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44EB0" w:rsidP="006D716C" w:rsidRDefault="00C44EB0" w14:paraId="00875B3C" w14:textId="77777777">
      <w:pPr>
        <w:jc w:val="center"/>
        <w:rPr>
          <w:b/>
        </w:rPr>
      </w:pPr>
      <w:r w:rsidRPr="00C44EB0">
        <w:rPr>
          <w:b/>
        </w:rPr>
        <w:t>INFORME INICIAL DEL PROCESO</w:t>
      </w:r>
    </w:p>
    <w:tbl>
      <w:tblPr>
        <w:tblStyle w:val="Tablaconcuadrcula"/>
        <w:tblW w:w="9776" w:type="dxa"/>
        <w:tblLook w:val="04A0" w:firstRow="1" w:lastRow="0" w:firstColumn="1" w:lastColumn="0" w:noHBand="0" w:noVBand="1"/>
      </w:tblPr>
      <w:tblGrid>
        <w:gridCol w:w="4414"/>
        <w:gridCol w:w="5362"/>
      </w:tblGrid>
      <w:tr w:rsidR="00C44EB0" w:rsidTr="7E1220EE" w14:paraId="00875B3F" w14:textId="77777777">
        <w:tc>
          <w:tcPr>
            <w:tcW w:w="4414" w:type="dxa"/>
            <w:shd w:val="clear" w:color="auto" w:fill="D9D9D9" w:themeFill="background1" w:themeFillShade="D9"/>
            <w:tcMar/>
          </w:tcPr>
          <w:p w:rsidRPr="006D716C" w:rsidR="00C44EB0" w:rsidP="00C44EB0" w:rsidRDefault="00C44EB0" w14:paraId="00875B3D" w14:textId="77777777">
            <w:pPr>
              <w:rPr>
                <w:b/>
                <w:sz w:val="20"/>
                <w:szCs w:val="20"/>
              </w:rPr>
            </w:pPr>
            <w:r w:rsidRPr="006D716C">
              <w:rPr>
                <w:b/>
                <w:sz w:val="20"/>
                <w:szCs w:val="20"/>
              </w:rPr>
              <w:t>Apoderado</w:t>
            </w:r>
            <w:r w:rsidRPr="006D716C" w:rsidR="00AE03CA">
              <w:rPr>
                <w:b/>
                <w:sz w:val="20"/>
                <w:szCs w:val="20"/>
              </w:rPr>
              <w:t>:</w:t>
            </w:r>
          </w:p>
        </w:tc>
        <w:tc>
          <w:tcPr>
            <w:tcW w:w="5362" w:type="dxa"/>
            <w:tcMar/>
          </w:tcPr>
          <w:p w:rsidRPr="00C43C7B" w:rsidR="00C44EB0" w:rsidP="0E899EAE" w:rsidRDefault="00B632BF" w14:paraId="00875B3E" w14:textId="77777777">
            <w:pPr>
              <w:jc w:val="both"/>
              <w:rPr>
                <w:sz w:val="20"/>
                <w:szCs w:val="20"/>
              </w:rPr>
            </w:pPr>
            <w:r w:rsidRPr="0E899EAE">
              <w:rPr>
                <w:sz w:val="20"/>
                <w:szCs w:val="20"/>
              </w:rPr>
              <w:t>GUSTAVO ALBERTO HERRERA ÁVILA</w:t>
            </w:r>
          </w:p>
        </w:tc>
      </w:tr>
      <w:tr w:rsidR="00AE03CA" w:rsidTr="7E1220EE" w14:paraId="00875B42" w14:textId="77777777">
        <w:tc>
          <w:tcPr>
            <w:tcW w:w="4414" w:type="dxa"/>
            <w:shd w:val="clear" w:color="auto" w:fill="D9D9D9" w:themeFill="background1" w:themeFillShade="D9"/>
            <w:tcMar/>
          </w:tcPr>
          <w:p w:rsidRPr="006D716C" w:rsidR="00AE03CA" w:rsidP="00C44EB0" w:rsidRDefault="00AE03CA" w14:paraId="00875B40" w14:textId="77777777">
            <w:pPr>
              <w:rPr>
                <w:b/>
                <w:sz w:val="20"/>
                <w:szCs w:val="20"/>
              </w:rPr>
            </w:pPr>
            <w:r w:rsidRPr="006D716C">
              <w:rPr>
                <w:b/>
                <w:sz w:val="20"/>
                <w:szCs w:val="20"/>
              </w:rPr>
              <w:t xml:space="preserve">Tipo </w:t>
            </w:r>
            <w:r w:rsidR="006D716C">
              <w:rPr>
                <w:b/>
                <w:sz w:val="20"/>
                <w:szCs w:val="20"/>
              </w:rPr>
              <w:t xml:space="preserve">y # </w:t>
            </w:r>
            <w:r w:rsidRPr="006D716C">
              <w:rPr>
                <w:b/>
                <w:sz w:val="20"/>
                <w:szCs w:val="20"/>
              </w:rPr>
              <w:t>de Póliza:</w:t>
            </w:r>
          </w:p>
        </w:tc>
        <w:tc>
          <w:tcPr>
            <w:tcW w:w="5362" w:type="dxa"/>
            <w:tcMar/>
          </w:tcPr>
          <w:p w:rsidRPr="00C43C7B" w:rsidR="00B632BF" w:rsidP="0E899EAE" w:rsidRDefault="000D5199" w14:paraId="00875B41" w14:textId="782C31BE">
            <w:pPr>
              <w:jc w:val="both"/>
              <w:rPr>
                <w:sz w:val="20"/>
                <w:szCs w:val="20"/>
              </w:rPr>
            </w:pPr>
            <w:r w:rsidRPr="025113DA" w:rsidR="000D5199">
              <w:rPr>
                <w:sz w:val="20"/>
                <w:szCs w:val="20"/>
              </w:rPr>
              <w:t xml:space="preserve">Póliza de cumplimiento No. </w:t>
            </w:r>
            <w:r w:rsidRPr="025113DA" w:rsidR="00747E9B">
              <w:rPr>
                <w:sz w:val="20"/>
                <w:szCs w:val="20"/>
              </w:rPr>
              <w:t>205</w:t>
            </w:r>
            <w:r w:rsidRPr="025113DA" w:rsidR="74D96281">
              <w:rPr>
                <w:sz w:val="20"/>
                <w:szCs w:val="20"/>
              </w:rPr>
              <w:t>0</w:t>
            </w:r>
            <w:r w:rsidRPr="025113DA" w:rsidR="00747E9B">
              <w:rPr>
                <w:sz w:val="20"/>
                <w:szCs w:val="20"/>
              </w:rPr>
              <w:t>85</w:t>
            </w:r>
          </w:p>
        </w:tc>
      </w:tr>
      <w:tr w:rsidR="00AE03CA" w:rsidTr="7E1220EE" w14:paraId="00875B45" w14:textId="77777777">
        <w:tc>
          <w:tcPr>
            <w:tcW w:w="4414" w:type="dxa"/>
            <w:shd w:val="clear" w:color="auto" w:fill="D9D9D9" w:themeFill="background1" w:themeFillShade="D9"/>
            <w:tcMar/>
          </w:tcPr>
          <w:p w:rsidRPr="006D716C" w:rsidR="00AE03CA" w:rsidP="00C44EB0" w:rsidRDefault="00AE03CA" w14:paraId="00875B43" w14:textId="77777777">
            <w:pPr>
              <w:rPr>
                <w:b/>
                <w:sz w:val="20"/>
                <w:szCs w:val="20"/>
              </w:rPr>
            </w:pPr>
            <w:r w:rsidRPr="006D716C">
              <w:rPr>
                <w:b/>
                <w:sz w:val="20"/>
                <w:szCs w:val="20"/>
              </w:rPr>
              <w:t>Amparo</w:t>
            </w:r>
            <w:r w:rsidR="006D716C">
              <w:rPr>
                <w:b/>
                <w:sz w:val="20"/>
                <w:szCs w:val="20"/>
              </w:rPr>
              <w:t>s</w:t>
            </w:r>
            <w:r w:rsidRPr="006D716C">
              <w:rPr>
                <w:b/>
                <w:sz w:val="20"/>
                <w:szCs w:val="20"/>
              </w:rPr>
              <w:t xml:space="preserve"> afectado</w:t>
            </w:r>
            <w:r w:rsidR="006D716C">
              <w:rPr>
                <w:b/>
                <w:sz w:val="20"/>
                <w:szCs w:val="20"/>
              </w:rPr>
              <w:t>s</w:t>
            </w:r>
            <w:r w:rsidRPr="006D716C">
              <w:rPr>
                <w:b/>
                <w:sz w:val="20"/>
                <w:szCs w:val="20"/>
              </w:rPr>
              <w:t>:</w:t>
            </w:r>
          </w:p>
        </w:tc>
        <w:tc>
          <w:tcPr>
            <w:tcW w:w="5362" w:type="dxa"/>
            <w:tcMar/>
          </w:tcPr>
          <w:p w:rsidRPr="00C43C7B" w:rsidR="00AE03CA" w:rsidP="0E899EAE" w:rsidRDefault="000D5199" w14:paraId="00875B44" w14:textId="18CB06F2">
            <w:pPr>
              <w:jc w:val="both"/>
              <w:rPr>
                <w:sz w:val="20"/>
                <w:szCs w:val="20"/>
              </w:rPr>
            </w:pPr>
            <w:r w:rsidRPr="0E899EAE">
              <w:rPr>
                <w:sz w:val="20"/>
                <w:szCs w:val="20"/>
              </w:rPr>
              <w:t>Salarios</w:t>
            </w:r>
            <w:r w:rsidR="00747E9B">
              <w:rPr>
                <w:sz w:val="20"/>
                <w:szCs w:val="20"/>
              </w:rPr>
              <w:t>,</w:t>
            </w:r>
            <w:r w:rsidRPr="0E899EAE">
              <w:rPr>
                <w:sz w:val="20"/>
                <w:szCs w:val="20"/>
              </w:rPr>
              <w:t xml:space="preserve"> prestaciones sociales</w:t>
            </w:r>
            <w:r w:rsidR="00747E9B">
              <w:rPr>
                <w:sz w:val="20"/>
                <w:szCs w:val="20"/>
              </w:rPr>
              <w:t xml:space="preserve"> e indemnizaciones.</w:t>
            </w:r>
          </w:p>
        </w:tc>
      </w:tr>
      <w:tr w:rsidRPr="00747E9B" w:rsidR="00AE03CA" w:rsidTr="7E1220EE" w14:paraId="00875B48" w14:textId="77777777">
        <w:tc>
          <w:tcPr>
            <w:tcW w:w="4414" w:type="dxa"/>
            <w:shd w:val="clear" w:color="auto" w:fill="D9D9D9" w:themeFill="background1" w:themeFillShade="D9"/>
            <w:tcMar/>
          </w:tcPr>
          <w:p w:rsidRPr="006D716C" w:rsidR="00AE03CA" w:rsidP="00C44EB0" w:rsidRDefault="00AE03CA" w14:paraId="00875B46" w14:textId="77777777">
            <w:pPr>
              <w:rPr>
                <w:b/>
                <w:sz w:val="20"/>
                <w:szCs w:val="20"/>
              </w:rPr>
            </w:pPr>
            <w:r w:rsidRPr="006D716C">
              <w:rPr>
                <w:b/>
                <w:sz w:val="20"/>
                <w:szCs w:val="20"/>
              </w:rPr>
              <w:t>Tomador:</w:t>
            </w:r>
          </w:p>
        </w:tc>
        <w:tc>
          <w:tcPr>
            <w:tcW w:w="5362" w:type="dxa"/>
            <w:tcMar/>
          </w:tcPr>
          <w:p w:rsidRPr="00747E9B" w:rsidR="000D5199" w:rsidP="0E899EAE" w:rsidRDefault="00747E9B" w14:paraId="00875B47" w14:textId="094D2323">
            <w:pPr>
              <w:jc w:val="both"/>
              <w:rPr>
                <w:sz w:val="20"/>
                <w:szCs w:val="20"/>
                <w:lang w:val="en-US"/>
              </w:rPr>
            </w:pPr>
            <w:r w:rsidRPr="00747E9B">
              <w:rPr>
                <w:sz w:val="20"/>
                <w:szCs w:val="20"/>
                <w:lang w:val="en-US"/>
              </w:rPr>
              <w:t>AN SON DRILLING COMPANY O</w:t>
            </w:r>
            <w:r>
              <w:rPr>
                <w:sz w:val="20"/>
                <w:szCs w:val="20"/>
                <w:lang w:val="en-US"/>
              </w:rPr>
              <w:t>F COLOMBIA S.A.</w:t>
            </w:r>
          </w:p>
        </w:tc>
      </w:tr>
      <w:tr w:rsidR="00AE03CA" w:rsidTr="7E1220EE" w14:paraId="00875B4B" w14:textId="77777777">
        <w:tc>
          <w:tcPr>
            <w:tcW w:w="4414" w:type="dxa"/>
            <w:shd w:val="clear" w:color="auto" w:fill="D9D9D9" w:themeFill="background1" w:themeFillShade="D9"/>
            <w:tcMar/>
          </w:tcPr>
          <w:p w:rsidRPr="006D716C" w:rsidR="00AE03CA" w:rsidP="00C44EB0" w:rsidRDefault="00AE03CA" w14:paraId="00875B49" w14:textId="77777777">
            <w:pPr>
              <w:rPr>
                <w:b/>
                <w:sz w:val="20"/>
                <w:szCs w:val="20"/>
              </w:rPr>
            </w:pPr>
            <w:r w:rsidRPr="006D716C">
              <w:rPr>
                <w:b/>
                <w:sz w:val="20"/>
                <w:szCs w:val="20"/>
              </w:rPr>
              <w:t>Asegurado:</w:t>
            </w:r>
          </w:p>
        </w:tc>
        <w:tc>
          <w:tcPr>
            <w:tcW w:w="5362" w:type="dxa"/>
            <w:tcMar/>
          </w:tcPr>
          <w:p w:rsidRPr="00C43C7B" w:rsidR="00AE03CA" w:rsidP="0E899EAE" w:rsidRDefault="00747E9B" w14:paraId="00875B4A" w14:textId="4A4E1CA7">
            <w:pPr>
              <w:jc w:val="both"/>
              <w:rPr>
                <w:sz w:val="20"/>
                <w:szCs w:val="20"/>
              </w:rPr>
            </w:pPr>
            <w:r>
              <w:rPr>
                <w:sz w:val="20"/>
                <w:szCs w:val="20"/>
              </w:rPr>
              <w:t>ECOPETORL S.A</w:t>
            </w:r>
            <w:r w:rsidRPr="0E899EAE" w:rsidR="000D5199">
              <w:rPr>
                <w:sz w:val="20"/>
                <w:szCs w:val="20"/>
              </w:rPr>
              <w:t>.</w:t>
            </w:r>
          </w:p>
        </w:tc>
      </w:tr>
      <w:tr w:rsidR="000D5199" w:rsidTr="7E1220EE" w14:paraId="00875B4E" w14:textId="77777777">
        <w:tc>
          <w:tcPr>
            <w:tcW w:w="4414" w:type="dxa"/>
            <w:shd w:val="clear" w:color="auto" w:fill="D9D9D9" w:themeFill="background1" w:themeFillShade="D9"/>
            <w:tcMar/>
          </w:tcPr>
          <w:p w:rsidRPr="006D716C" w:rsidR="000D5199" w:rsidP="000D5199" w:rsidRDefault="000D5199" w14:paraId="00875B4C" w14:textId="77777777">
            <w:pPr>
              <w:rPr>
                <w:b/>
                <w:sz w:val="20"/>
                <w:szCs w:val="20"/>
              </w:rPr>
            </w:pPr>
            <w:r w:rsidRPr="006D716C">
              <w:rPr>
                <w:b/>
                <w:sz w:val="20"/>
                <w:szCs w:val="20"/>
              </w:rPr>
              <w:t>Tipo de Proceso:</w:t>
            </w:r>
          </w:p>
        </w:tc>
        <w:tc>
          <w:tcPr>
            <w:tcW w:w="5362" w:type="dxa"/>
            <w:tcMar/>
          </w:tcPr>
          <w:p w:rsidRPr="00C43C7B" w:rsidR="000D5199" w:rsidP="0E899EAE" w:rsidRDefault="000D5199" w14:paraId="00875B4D" w14:textId="2CDF2212">
            <w:pPr>
              <w:jc w:val="both"/>
              <w:rPr>
                <w:sz w:val="20"/>
                <w:szCs w:val="20"/>
              </w:rPr>
            </w:pPr>
            <w:r w:rsidRPr="0E899EAE">
              <w:rPr>
                <w:sz w:val="20"/>
                <w:szCs w:val="20"/>
              </w:rPr>
              <w:t>Ordinario Laboral de Primera Instancia.</w:t>
            </w:r>
          </w:p>
        </w:tc>
      </w:tr>
      <w:tr w:rsidR="000D5199" w:rsidTr="7E1220EE" w14:paraId="00875B51" w14:textId="77777777">
        <w:tc>
          <w:tcPr>
            <w:tcW w:w="4414" w:type="dxa"/>
            <w:shd w:val="clear" w:color="auto" w:fill="D9D9D9" w:themeFill="background1" w:themeFillShade="D9"/>
            <w:tcMar/>
          </w:tcPr>
          <w:p w:rsidRPr="006D716C" w:rsidR="000D5199" w:rsidP="000D5199" w:rsidRDefault="000D5199" w14:paraId="00875B4F" w14:textId="77777777">
            <w:pPr>
              <w:rPr>
                <w:b/>
                <w:sz w:val="20"/>
                <w:szCs w:val="20"/>
              </w:rPr>
            </w:pPr>
            <w:r>
              <w:rPr>
                <w:b/>
                <w:sz w:val="20"/>
                <w:szCs w:val="20"/>
              </w:rPr>
              <w:t>Jurisdicción:</w:t>
            </w:r>
          </w:p>
        </w:tc>
        <w:tc>
          <w:tcPr>
            <w:tcW w:w="5362" w:type="dxa"/>
            <w:tcMar/>
          </w:tcPr>
          <w:p w:rsidRPr="00C43C7B" w:rsidR="000D5199" w:rsidP="0E899EAE" w:rsidRDefault="000D5199" w14:paraId="00875B50" w14:textId="072AE555">
            <w:pPr>
              <w:jc w:val="both"/>
              <w:rPr>
                <w:sz w:val="20"/>
                <w:szCs w:val="20"/>
              </w:rPr>
            </w:pPr>
            <w:r w:rsidRPr="0E899EAE">
              <w:rPr>
                <w:sz w:val="20"/>
                <w:szCs w:val="20"/>
              </w:rPr>
              <w:t>Ordinaria laboral</w:t>
            </w:r>
          </w:p>
        </w:tc>
      </w:tr>
      <w:tr w:rsidR="000D5199" w:rsidTr="7E1220EE" w14:paraId="00875B54" w14:textId="77777777">
        <w:tc>
          <w:tcPr>
            <w:tcW w:w="4414" w:type="dxa"/>
            <w:shd w:val="clear" w:color="auto" w:fill="D9D9D9" w:themeFill="background1" w:themeFillShade="D9"/>
            <w:tcMar/>
          </w:tcPr>
          <w:p w:rsidRPr="006D716C" w:rsidR="000D5199" w:rsidP="000D5199" w:rsidRDefault="000D5199" w14:paraId="00875B52" w14:textId="77777777">
            <w:pPr>
              <w:rPr>
                <w:b/>
                <w:sz w:val="20"/>
                <w:szCs w:val="20"/>
              </w:rPr>
            </w:pPr>
            <w:r w:rsidRPr="006D716C">
              <w:rPr>
                <w:b/>
                <w:sz w:val="20"/>
                <w:szCs w:val="20"/>
              </w:rPr>
              <w:t>Despacho:</w:t>
            </w:r>
          </w:p>
        </w:tc>
        <w:tc>
          <w:tcPr>
            <w:tcW w:w="5362" w:type="dxa"/>
            <w:tcMar/>
          </w:tcPr>
          <w:p w:rsidRPr="00C43C7B" w:rsidR="000D5199" w:rsidP="0E899EAE" w:rsidRDefault="000D5199" w14:paraId="00875B53" w14:textId="6019B928">
            <w:pPr>
              <w:jc w:val="both"/>
              <w:rPr>
                <w:sz w:val="20"/>
                <w:szCs w:val="20"/>
              </w:rPr>
            </w:pPr>
            <w:r w:rsidRPr="0E899EAE">
              <w:rPr>
                <w:sz w:val="20"/>
                <w:szCs w:val="20"/>
              </w:rPr>
              <w:t xml:space="preserve">Juzgado </w:t>
            </w:r>
            <w:r w:rsidR="00747E9B">
              <w:rPr>
                <w:sz w:val="20"/>
                <w:szCs w:val="20"/>
              </w:rPr>
              <w:t>12</w:t>
            </w:r>
            <w:r w:rsidRPr="0E899EAE">
              <w:rPr>
                <w:sz w:val="20"/>
                <w:szCs w:val="20"/>
              </w:rPr>
              <w:t xml:space="preserve"> Laboral del Circuito de </w:t>
            </w:r>
            <w:r w:rsidR="00747E9B">
              <w:rPr>
                <w:sz w:val="20"/>
                <w:szCs w:val="20"/>
              </w:rPr>
              <w:t>Bogotá</w:t>
            </w:r>
          </w:p>
        </w:tc>
      </w:tr>
      <w:tr w:rsidR="000D5199" w:rsidTr="7E1220EE" w14:paraId="00875B57" w14:textId="77777777">
        <w:tc>
          <w:tcPr>
            <w:tcW w:w="4414" w:type="dxa"/>
            <w:shd w:val="clear" w:color="auto" w:fill="D9D9D9" w:themeFill="background1" w:themeFillShade="D9"/>
            <w:tcMar/>
          </w:tcPr>
          <w:p w:rsidRPr="006D716C" w:rsidR="000D5199" w:rsidP="000D5199" w:rsidRDefault="000D5199" w14:paraId="00875B55" w14:textId="77777777">
            <w:pPr>
              <w:rPr>
                <w:b/>
                <w:sz w:val="20"/>
                <w:szCs w:val="20"/>
              </w:rPr>
            </w:pPr>
            <w:r w:rsidRPr="006D716C">
              <w:rPr>
                <w:b/>
                <w:sz w:val="20"/>
                <w:szCs w:val="20"/>
              </w:rPr>
              <w:t>Ciudad:</w:t>
            </w:r>
          </w:p>
        </w:tc>
        <w:tc>
          <w:tcPr>
            <w:tcW w:w="5362" w:type="dxa"/>
            <w:tcMar/>
          </w:tcPr>
          <w:p w:rsidRPr="00C43C7B" w:rsidR="000D5199" w:rsidP="0E899EAE" w:rsidRDefault="000D5199" w14:paraId="00875B56" w14:textId="1C9A27F1">
            <w:pPr>
              <w:jc w:val="both"/>
              <w:rPr>
                <w:sz w:val="20"/>
                <w:szCs w:val="20"/>
              </w:rPr>
            </w:pPr>
            <w:r w:rsidRPr="0E899EAE">
              <w:rPr>
                <w:sz w:val="20"/>
                <w:szCs w:val="20"/>
              </w:rPr>
              <w:t>Cali.</w:t>
            </w:r>
          </w:p>
        </w:tc>
      </w:tr>
      <w:tr w:rsidR="000D5199" w:rsidTr="7E1220EE" w14:paraId="00875B5A" w14:textId="77777777">
        <w:tc>
          <w:tcPr>
            <w:tcW w:w="4414" w:type="dxa"/>
            <w:shd w:val="clear" w:color="auto" w:fill="D9D9D9" w:themeFill="background1" w:themeFillShade="D9"/>
            <w:tcMar/>
          </w:tcPr>
          <w:p w:rsidRPr="006D716C" w:rsidR="000D5199" w:rsidP="000D5199" w:rsidRDefault="000D5199" w14:paraId="00875B58" w14:textId="77777777">
            <w:pPr>
              <w:rPr>
                <w:b/>
                <w:sz w:val="20"/>
                <w:szCs w:val="20"/>
              </w:rPr>
            </w:pPr>
            <w:r w:rsidRPr="006D716C">
              <w:rPr>
                <w:b/>
                <w:sz w:val="20"/>
                <w:szCs w:val="20"/>
              </w:rPr>
              <w:t>Radicado (23 dígitos):</w:t>
            </w:r>
          </w:p>
        </w:tc>
        <w:tc>
          <w:tcPr>
            <w:tcW w:w="5362" w:type="dxa"/>
            <w:tcMar/>
          </w:tcPr>
          <w:p w:rsidRPr="00C43C7B" w:rsidR="000D5199" w:rsidP="0E899EAE" w:rsidRDefault="00747E9B" w14:paraId="00875B59" w14:textId="253BB8D2">
            <w:pPr>
              <w:rPr>
                <w:sz w:val="20"/>
                <w:szCs w:val="20"/>
              </w:rPr>
            </w:pPr>
            <w:r w:rsidRPr="00747E9B">
              <w:rPr>
                <w:sz w:val="20"/>
                <w:szCs w:val="20"/>
                <w:lang w:val="es-ES"/>
              </w:rPr>
              <w:t>11001310501220220042200</w:t>
            </w:r>
            <w:r w:rsidRPr="00747E9B">
              <w:rPr>
                <w:sz w:val="20"/>
                <w:szCs w:val="20"/>
              </w:rPr>
              <w:t> </w:t>
            </w:r>
          </w:p>
        </w:tc>
      </w:tr>
      <w:tr w:rsidR="000D5199" w:rsidTr="7E1220EE" w14:paraId="00875B5D" w14:textId="77777777">
        <w:trPr>
          <w:trHeight w:val="112"/>
        </w:trPr>
        <w:tc>
          <w:tcPr>
            <w:tcW w:w="4414" w:type="dxa"/>
            <w:shd w:val="clear" w:color="auto" w:fill="D9D9D9" w:themeFill="background1" w:themeFillShade="D9"/>
            <w:tcMar/>
          </w:tcPr>
          <w:p w:rsidRPr="006D716C" w:rsidR="000D5199" w:rsidP="000D5199" w:rsidRDefault="000D5199" w14:paraId="00875B5B" w14:textId="77777777">
            <w:pPr>
              <w:rPr>
                <w:b/>
                <w:sz w:val="20"/>
                <w:szCs w:val="20"/>
              </w:rPr>
            </w:pPr>
            <w:r w:rsidRPr="006D716C">
              <w:rPr>
                <w:b/>
                <w:sz w:val="20"/>
                <w:szCs w:val="20"/>
              </w:rPr>
              <w:t>Demandantes:</w:t>
            </w:r>
          </w:p>
        </w:tc>
        <w:tc>
          <w:tcPr>
            <w:tcW w:w="5362" w:type="dxa"/>
            <w:tcMar/>
          </w:tcPr>
          <w:p w:rsidRPr="00C43C7B" w:rsidR="000D5199" w:rsidP="0E899EAE" w:rsidRDefault="00747E9B" w14:paraId="00875B5C" w14:textId="1F946D8A">
            <w:pPr>
              <w:jc w:val="both"/>
              <w:rPr>
                <w:sz w:val="20"/>
                <w:szCs w:val="20"/>
              </w:rPr>
            </w:pPr>
            <w:r>
              <w:rPr>
                <w:sz w:val="20"/>
                <w:szCs w:val="20"/>
              </w:rPr>
              <w:t>CARLOS ALBERTO SALAS AGUAS</w:t>
            </w:r>
            <w:r w:rsidRPr="0E899EAE" w:rsidR="000D5199">
              <w:rPr>
                <w:sz w:val="20"/>
                <w:szCs w:val="20"/>
              </w:rPr>
              <w:t> </w:t>
            </w:r>
          </w:p>
        </w:tc>
      </w:tr>
      <w:tr w:rsidR="000D5199" w:rsidTr="7E1220EE" w14:paraId="00875B60" w14:textId="77777777">
        <w:tc>
          <w:tcPr>
            <w:tcW w:w="4414" w:type="dxa"/>
            <w:shd w:val="clear" w:color="auto" w:fill="D9D9D9" w:themeFill="background1" w:themeFillShade="D9"/>
            <w:tcMar/>
          </w:tcPr>
          <w:p w:rsidRPr="006D716C" w:rsidR="000D5199" w:rsidP="000D5199" w:rsidRDefault="000D5199" w14:paraId="00875B5E" w14:textId="77777777">
            <w:pPr>
              <w:rPr>
                <w:b/>
                <w:sz w:val="20"/>
                <w:szCs w:val="20"/>
              </w:rPr>
            </w:pPr>
            <w:r w:rsidRPr="006D716C">
              <w:rPr>
                <w:b/>
                <w:sz w:val="20"/>
                <w:szCs w:val="20"/>
              </w:rPr>
              <w:t>Demandados:</w:t>
            </w:r>
          </w:p>
        </w:tc>
        <w:tc>
          <w:tcPr>
            <w:tcW w:w="5362" w:type="dxa"/>
            <w:tcMar/>
          </w:tcPr>
          <w:p w:rsidR="000D5199" w:rsidP="00747E9B" w:rsidRDefault="00747E9B" w14:paraId="3E0E34D3" w14:textId="09B6BEB5">
            <w:pPr>
              <w:pStyle w:val="Prrafodelista"/>
              <w:numPr>
                <w:ilvl w:val="0"/>
                <w:numId w:val="22"/>
              </w:numPr>
              <w:tabs>
                <w:tab w:val="num" w:pos="720"/>
              </w:tabs>
              <w:jc w:val="both"/>
              <w:rPr>
                <w:sz w:val="20"/>
                <w:szCs w:val="20"/>
              </w:rPr>
            </w:pPr>
            <w:r>
              <w:rPr>
                <w:sz w:val="20"/>
                <w:szCs w:val="20"/>
              </w:rPr>
              <w:t xml:space="preserve">ECOPETROL </w:t>
            </w:r>
          </w:p>
          <w:p w:rsidRPr="00747E9B" w:rsidR="00747E9B" w:rsidP="00747E9B" w:rsidRDefault="00747E9B" w14:paraId="318EBC5A" w14:textId="5EF46824">
            <w:pPr>
              <w:pStyle w:val="Prrafodelista"/>
              <w:numPr>
                <w:ilvl w:val="0"/>
                <w:numId w:val="22"/>
              </w:numPr>
              <w:tabs>
                <w:tab w:val="num" w:pos="720"/>
              </w:tabs>
              <w:jc w:val="both"/>
              <w:rPr>
                <w:sz w:val="20"/>
                <w:szCs w:val="20"/>
              </w:rPr>
            </w:pPr>
            <w:r>
              <w:rPr>
                <w:sz w:val="20"/>
                <w:szCs w:val="20"/>
              </w:rPr>
              <w:t>COLPENSIONES</w:t>
            </w:r>
          </w:p>
          <w:p w:rsidRPr="00C43C7B" w:rsidR="000D5199" w:rsidP="0E899EAE" w:rsidRDefault="000D5199" w14:paraId="00875B5F" w14:textId="3F381789">
            <w:pPr>
              <w:jc w:val="both"/>
              <w:rPr>
                <w:sz w:val="20"/>
                <w:szCs w:val="20"/>
              </w:rPr>
            </w:pPr>
          </w:p>
        </w:tc>
      </w:tr>
      <w:tr w:rsidR="000D5199" w:rsidTr="7E1220EE" w14:paraId="00875B63" w14:textId="77777777">
        <w:tc>
          <w:tcPr>
            <w:tcW w:w="4414" w:type="dxa"/>
            <w:shd w:val="clear" w:color="auto" w:fill="D9D9D9" w:themeFill="background1" w:themeFillShade="D9"/>
            <w:tcMar/>
          </w:tcPr>
          <w:p w:rsidRPr="006D716C" w:rsidR="000D5199" w:rsidP="000D5199" w:rsidRDefault="000D5199" w14:paraId="00875B61" w14:textId="77777777">
            <w:pPr>
              <w:rPr>
                <w:b/>
                <w:sz w:val="20"/>
                <w:szCs w:val="20"/>
              </w:rPr>
            </w:pPr>
            <w:r w:rsidRPr="006D716C">
              <w:rPr>
                <w:b/>
                <w:sz w:val="20"/>
                <w:szCs w:val="20"/>
              </w:rPr>
              <w:t>Tipo de vinculación de Liberty (directa, llamamiento en garantía, litisconsorte):</w:t>
            </w:r>
          </w:p>
        </w:tc>
        <w:tc>
          <w:tcPr>
            <w:tcW w:w="5362" w:type="dxa"/>
            <w:tcMar/>
          </w:tcPr>
          <w:p w:rsidRPr="00C43C7B" w:rsidR="000D5199" w:rsidP="0E899EAE" w:rsidRDefault="000D5199" w14:paraId="00875B62" w14:textId="0230A108">
            <w:pPr>
              <w:jc w:val="both"/>
              <w:rPr>
                <w:sz w:val="20"/>
                <w:szCs w:val="20"/>
              </w:rPr>
            </w:pPr>
            <w:r w:rsidRPr="0E899EAE">
              <w:rPr>
                <w:sz w:val="20"/>
                <w:szCs w:val="20"/>
              </w:rPr>
              <w:t>Llamamiento en garantía.</w:t>
            </w:r>
          </w:p>
        </w:tc>
      </w:tr>
      <w:tr w:rsidR="000D5199" w:rsidTr="7E1220EE" w14:paraId="00875B70" w14:textId="77777777">
        <w:tc>
          <w:tcPr>
            <w:tcW w:w="4414" w:type="dxa"/>
            <w:shd w:val="clear" w:color="auto" w:fill="D9D9D9" w:themeFill="background1" w:themeFillShade="D9"/>
            <w:tcMar/>
          </w:tcPr>
          <w:p w:rsidRPr="006D716C" w:rsidR="000D5199" w:rsidP="000D5199" w:rsidRDefault="000D5199" w14:paraId="00875B64" w14:textId="77777777">
            <w:pPr>
              <w:rPr>
                <w:b/>
                <w:sz w:val="20"/>
                <w:szCs w:val="20"/>
              </w:rPr>
            </w:pPr>
            <w:r w:rsidRPr="006D716C">
              <w:rPr>
                <w:b/>
                <w:sz w:val="20"/>
                <w:szCs w:val="20"/>
              </w:rPr>
              <w:t>Resumen de los hechos:</w:t>
            </w:r>
          </w:p>
        </w:tc>
        <w:tc>
          <w:tcPr>
            <w:tcW w:w="5362" w:type="dxa"/>
            <w:tcMar/>
          </w:tcPr>
          <w:p w:rsidRPr="00747E9B" w:rsidR="00747E9B" w:rsidP="00747E9B" w:rsidRDefault="00747E9B" w14:paraId="4FB848EF" w14:textId="77777777">
            <w:pPr>
              <w:jc w:val="both"/>
              <w:rPr>
                <w:sz w:val="20"/>
                <w:szCs w:val="20"/>
              </w:rPr>
            </w:pPr>
            <w:r w:rsidRPr="00747E9B">
              <w:rPr>
                <w:sz w:val="20"/>
                <w:szCs w:val="20"/>
              </w:rPr>
              <w:t>De conformidad con los hechos de la demanda el señor CARLOS ALBERTO SALAS prestó sus servicios a la empresa AN SON DRILLING COMPANY OF COLOMBIA, afirma que laboró mediante contratos de obra o labor en los cargos de cuñero y encuellador.</w:t>
            </w:r>
          </w:p>
          <w:p w:rsidRPr="00747E9B" w:rsidR="00747E9B" w:rsidP="00747E9B" w:rsidRDefault="00747E9B" w14:paraId="6BD2E6E4" w14:textId="77777777">
            <w:pPr>
              <w:jc w:val="both"/>
              <w:rPr>
                <w:sz w:val="20"/>
                <w:szCs w:val="20"/>
              </w:rPr>
            </w:pPr>
            <w:r w:rsidRPr="00747E9B">
              <w:rPr>
                <w:sz w:val="20"/>
                <w:szCs w:val="20"/>
              </w:rPr>
              <w:t> </w:t>
            </w:r>
          </w:p>
          <w:p w:rsidRPr="00747E9B" w:rsidR="00747E9B" w:rsidP="00747E9B" w:rsidRDefault="00747E9B" w14:paraId="14F0B284" w14:textId="77777777">
            <w:pPr>
              <w:jc w:val="both"/>
              <w:rPr>
                <w:sz w:val="20"/>
                <w:szCs w:val="20"/>
              </w:rPr>
            </w:pPr>
            <w:r w:rsidRPr="00747E9B">
              <w:rPr>
                <w:sz w:val="20"/>
                <w:szCs w:val="20"/>
              </w:rPr>
              <w:t>Afirma el actor que solicitó a COLPENSIONES copia de su historia laboral, en la cual evidenció que no se reflejan los periodos laborados.</w:t>
            </w:r>
          </w:p>
          <w:p w:rsidRPr="00747E9B" w:rsidR="00747E9B" w:rsidP="00747E9B" w:rsidRDefault="00747E9B" w14:paraId="70FD24D4" w14:textId="77777777">
            <w:pPr>
              <w:jc w:val="both"/>
              <w:rPr>
                <w:sz w:val="20"/>
                <w:szCs w:val="20"/>
              </w:rPr>
            </w:pPr>
            <w:r w:rsidRPr="00747E9B">
              <w:rPr>
                <w:sz w:val="20"/>
                <w:szCs w:val="20"/>
              </w:rPr>
              <w:t> </w:t>
            </w:r>
          </w:p>
          <w:p w:rsidRPr="00747E9B" w:rsidR="00747E9B" w:rsidP="00747E9B" w:rsidRDefault="00747E9B" w14:paraId="3A7ABFAB" w14:textId="2EBCADEB">
            <w:pPr>
              <w:jc w:val="both"/>
              <w:rPr>
                <w:sz w:val="20"/>
                <w:szCs w:val="20"/>
              </w:rPr>
            </w:pPr>
            <w:r w:rsidRPr="00747E9B">
              <w:rPr>
                <w:sz w:val="20"/>
                <w:szCs w:val="20"/>
              </w:rPr>
              <w:t xml:space="preserve">El actor afirma que solicitó a COLPENSIONES el reconocimiento de la pensión de vejez una vez cumplido los 62 </w:t>
            </w:r>
            <w:r w:rsidRPr="00747E9B">
              <w:rPr>
                <w:sz w:val="20"/>
                <w:szCs w:val="20"/>
              </w:rPr>
              <w:t>años</w:t>
            </w:r>
            <w:r w:rsidRPr="00747E9B">
              <w:rPr>
                <w:sz w:val="20"/>
                <w:szCs w:val="20"/>
              </w:rPr>
              <w:t>, solicitud que fue negada por la entidad acreditando que el actor contaba con un total de 1.196 semanas.   Aduce el demandante que en realidad cuenta con 1.603 semanas.</w:t>
            </w:r>
          </w:p>
          <w:p w:rsidRPr="00AC1AAA" w:rsidR="000D5199" w:rsidP="0E899EAE" w:rsidRDefault="000D5199" w14:paraId="00875B6F" w14:textId="56D14099">
            <w:pPr>
              <w:jc w:val="both"/>
              <w:rPr>
                <w:sz w:val="20"/>
                <w:szCs w:val="20"/>
              </w:rPr>
            </w:pPr>
          </w:p>
        </w:tc>
      </w:tr>
      <w:tr w:rsidR="000D5199" w:rsidTr="7E1220EE" w14:paraId="00875B73" w14:textId="77777777">
        <w:tc>
          <w:tcPr>
            <w:tcW w:w="4414" w:type="dxa"/>
            <w:shd w:val="clear" w:color="auto" w:fill="D9D9D9" w:themeFill="background1" w:themeFillShade="D9"/>
            <w:tcMar/>
          </w:tcPr>
          <w:p w:rsidRPr="006D716C" w:rsidR="000D5199" w:rsidP="000D5199" w:rsidRDefault="000D5199" w14:paraId="00875B71" w14:textId="77777777">
            <w:pPr>
              <w:rPr>
                <w:b/>
                <w:sz w:val="20"/>
                <w:szCs w:val="20"/>
              </w:rPr>
            </w:pPr>
            <w:r w:rsidRPr="006D716C">
              <w:rPr>
                <w:b/>
                <w:sz w:val="20"/>
                <w:szCs w:val="20"/>
              </w:rPr>
              <w:t>Descripción de las pretensiones:</w:t>
            </w:r>
          </w:p>
        </w:tc>
        <w:tc>
          <w:tcPr>
            <w:tcW w:w="5362" w:type="dxa"/>
            <w:tcMar/>
          </w:tcPr>
          <w:p w:rsidRPr="000D5199" w:rsidR="000D5199" w:rsidP="0E899EAE" w:rsidRDefault="000D5199" w14:paraId="15ADAA77" w14:textId="77777777">
            <w:pPr>
              <w:jc w:val="both"/>
              <w:rPr>
                <w:sz w:val="20"/>
                <w:szCs w:val="20"/>
              </w:rPr>
            </w:pPr>
            <w:r w:rsidRPr="0E899EAE">
              <w:rPr>
                <w:sz w:val="20"/>
                <w:szCs w:val="20"/>
              </w:rPr>
              <w:t>Las pretensiones de la demanda van encaminadas a: </w:t>
            </w:r>
          </w:p>
          <w:p w:rsidRPr="000D5199" w:rsidR="000D5199" w:rsidP="0E899EAE" w:rsidRDefault="000D5199" w14:paraId="427151AD" w14:textId="77777777">
            <w:pPr>
              <w:jc w:val="both"/>
              <w:rPr>
                <w:sz w:val="20"/>
                <w:szCs w:val="20"/>
              </w:rPr>
            </w:pPr>
            <w:r w:rsidRPr="0E899EAE">
              <w:rPr>
                <w:sz w:val="20"/>
                <w:szCs w:val="20"/>
              </w:rPr>
              <w:t> </w:t>
            </w:r>
          </w:p>
          <w:p w:rsidRPr="00747E9B" w:rsidR="00747E9B" w:rsidP="00747E9B" w:rsidRDefault="00747E9B" w14:paraId="580DC48D" w14:textId="0F564CBF">
            <w:pPr>
              <w:pStyle w:val="Prrafodelista"/>
              <w:numPr>
                <w:ilvl w:val="0"/>
                <w:numId w:val="25"/>
              </w:numPr>
              <w:jc w:val="both"/>
              <w:rPr>
                <w:sz w:val="20"/>
                <w:szCs w:val="20"/>
              </w:rPr>
            </w:pPr>
            <w:r w:rsidRPr="00747E9B">
              <w:rPr>
                <w:sz w:val="20"/>
                <w:szCs w:val="20"/>
              </w:rPr>
              <w:t>Que se declare que al señor CARLOS ALBERTO SALAS le asiste el reconocimiento y pago de la pensión de vejez.</w:t>
            </w:r>
          </w:p>
          <w:p w:rsidRPr="00747E9B" w:rsidR="00747E9B" w:rsidP="00747E9B" w:rsidRDefault="00747E9B" w14:paraId="233A2B64" w14:textId="0C9DA9E8">
            <w:pPr>
              <w:pStyle w:val="Prrafodelista"/>
              <w:numPr>
                <w:ilvl w:val="0"/>
                <w:numId w:val="25"/>
              </w:numPr>
              <w:jc w:val="both"/>
              <w:rPr>
                <w:sz w:val="20"/>
                <w:szCs w:val="20"/>
              </w:rPr>
            </w:pPr>
            <w:r w:rsidRPr="00747E9B">
              <w:rPr>
                <w:sz w:val="20"/>
                <w:szCs w:val="20"/>
              </w:rPr>
              <w:t>Que se declare que entre el actor y la empresa AN SON DRILLING COMPANY OF COLOMBIA S.A. existió un contrato de trabajo.</w:t>
            </w:r>
          </w:p>
          <w:p w:rsidRPr="00747E9B" w:rsidR="00747E9B" w:rsidP="00747E9B" w:rsidRDefault="00747E9B" w14:paraId="099F70D3" w14:textId="40B10CA5">
            <w:pPr>
              <w:pStyle w:val="Prrafodelista"/>
              <w:numPr>
                <w:ilvl w:val="0"/>
                <w:numId w:val="25"/>
              </w:numPr>
              <w:jc w:val="both"/>
              <w:rPr>
                <w:sz w:val="20"/>
                <w:szCs w:val="20"/>
              </w:rPr>
            </w:pPr>
            <w:r w:rsidRPr="00747E9B">
              <w:rPr>
                <w:sz w:val="20"/>
                <w:szCs w:val="20"/>
              </w:rPr>
              <w:t>Que se declare la existencia de solidaridad entre AN SON DRILLING COMPANY OF COLOMBIA S.A. y ECOPETROL S.A.</w:t>
            </w:r>
          </w:p>
          <w:p w:rsidRPr="00747E9B" w:rsidR="00747E9B" w:rsidP="00747E9B" w:rsidRDefault="00747E9B" w14:paraId="44B80BCB" w14:textId="3A7E15A8">
            <w:pPr>
              <w:pStyle w:val="Prrafodelista"/>
              <w:numPr>
                <w:ilvl w:val="0"/>
                <w:numId w:val="25"/>
              </w:numPr>
              <w:jc w:val="both"/>
              <w:rPr>
                <w:sz w:val="20"/>
                <w:szCs w:val="20"/>
              </w:rPr>
            </w:pPr>
            <w:r w:rsidRPr="00747E9B">
              <w:rPr>
                <w:sz w:val="20"/>
                <w:szCs w:val="20"/>
              </w:rPr>
              <w:t xml:space="preserve">Que se condene a ECOPETROL S.A. liquidar y pagar a COLPENSIONES el </w:t>
            </w:r>
            <w:r w:rsidRPr="00747E9B">
              <w:rPr>
                <w:sz w:val="20"/>
                <w:szCs w:val="20"/>
              </w:rPr>
              <w:t>cálculo</w:t>
            </w:r>
            <w:r w:rsidRPr="00747E9B">
              <w:rPr>
                <w:sz w:val="20"/>
                <w:szCs w:val="20"/>
              </w:rPr>
              <w:t xml:space="preserve"> actuarial de los periodos laborados por el demandante faltantes en su historia laboral.</w:t>
            </w:r>
          </w:p>
          <w:p w:rsidRPr="00747E9B" w:rsidR="00747E9B" w:rsidP="00747E9B" w:rsidRDefault="00747E9B" w14:paraId="63A94CFA" w14:textId="742AC53A">
            <w:pPr>
              <w:pStyle w:val="Prrafodelista"/>
              <w:numPr>
                <w:ilvl w:val="0"/>
                <w:numId w:val="25"/>
              </w:numPr>
              <w:jc w:val="both"/>
              <w:rPr>
                <w:sz w:val="20"/>
                <w:szCs w:val="20"/>
              </w:rPr>
            </w:pPr>
            <w:r w:rsidRPr="00747E9B">
              <w:rPr>
                <w:sz w:val="20"/>
                <w:szCs w:val="20"/>
              </w:rPr>
              <w:t>Que subsidiariamente se ordene a COLPENSIONES el pago de los periodos faltantes al haber omitido el cobro coactivo.</w:t>
            </w:r>
          </w:p>
          <w:p w:rsidRPr="00747E9B" w:rsidR="00747E9B" w:rsidP="00747E9B" w:rsidRDefault="00747E9B" w14:paraId="70FAF1AD" w14:textId="5AC82444">
            <w:pPr>
              <w:pStyle w:val="Prrafodelista"/>
              <w:numPr>
                <w:ilvl w:val="0"/>
                <w:numId w:val="25"/>
              </w:numPr>
              <w:jc w:val="both"/>
              <w:rPr>
                <w:sz w:val="20"/>
                <w:szCs w:val="20"/>
              </w:rPr>
            </w:pPr>
            <w:r w:rsidRPr="00747E9B">
              <w:rPr>
                <w:sz w:val="20"/>
                <w:szCs w:val="20"/>
              </w:rPr>
              <w:t>Que se ordene a COLPENSIONES a reconocer la pensión de vejez en favor del demandante.</w:t>
            </w:r>
          </w:p>
          <w:p w:rsidRPr="00747E9B" w:rsidR="00747E9B" w:rsidP="00747E9B" w:rsidRDefault="00747E9B" w14:paraId="66167866" w14:textId="117D11A8">
            <w:pPr>
              <w:pStyle w:val="Prrafodelista"/>
              <w:numPr>
                <w:ilvl w:val="0"/>
                <w:numId w:val="25"/>
              </w:numPr>
              <w:jc w:val="both"/>
              <w:rPr>
                <w:sz w:val="20"/>
                <w:szCs w:val="20"/>
              </w:rPr>
            </w:pPr>
            <w:r w:rsidRPr="00747E9B">
              <w:rPr>
                <w:sz w:val="20"/>
                <w:szCs w:val="20"/>
              </w:rPr>
              <w:t>Que se condene a COLPENSIONES al pago del retroactivo pensional.</w:t>
            </w:r>
          </w:p>
          <w:p w:rsidRPr="00747E9B" w:rsidR="00747E9B" w:rsidP="00747E9B" w:rsidRDefault="00747E9B" w14:paraId="0715D952" w14:textId="62871703">
            <w:pPr>
              <w:pStyle w:val="Prrafodelista"/>
              <w:numPr>
                <w:ilvl w:val="0"/>
                <w:numId w:val="25"/>
              </w:numPr>
              <w:jc w:val="both"/>
              <w:rPr>
                <w:sz w:val="20"/>
                <w:szCs w:val="20"/>
              </w:rPr>
            </w:pPr>
            <w:r w:rsidRPr="00747E9B">
              <w:rPr>
                <w:sz w:val="20"/>
                <w:szCs w:val="20"/>
              </w:rPr>
              <w:t>Que se condene al pago de intereses moratorios e indexación de las sumas.</w:t>
            </w:r>
          </w:p>
          <w:p w:rsidRPr="00747E9B" w:rsidR="00747E9B" w:rsidP="00747E9B" w:rsidRDefault="00747E9B" w14:paraId="6C3EC05B" w14:textId="5DB4E33B">
            <w:pPr>
              <w:pStyle w:val="Prrafodelista"/>
              <w:numPr>
                <w:ilvl w:val="0"/>
                <w:numId w:val="25"/>
              </w:numPr>
              <w:jc w:val="both"/>
              <w:rPr>
                <w:sz w:val="20"/>
                <w:szCs w:val="20"/>
              </w:rPr>
            </w:pPr>
            <w:r w:rsidRPr="00747E9B">
              <w:rPr>
                <w:sz w:val="20"/>
                <w:szCs w:val="20"/>
              </w:rPr>
              <w:t xml:space="preserve">Que se condene al pago de costas y a lo ultra y extra </w:t>
            </w:r>
            <w:proofErr w:type="spellStart"/>
            <w:r w:rsidRPr="00747E9B">
              <w:rPr>
                <w:sz w:val="20"/>
                <w:szCs w:val="20"/>
              </w:rPr>
              <w:t>petita</w:t>
            </w:r>
            <w:proofErr w:type="spellEnd"/>
            <w:r w:rsidRPr="00747E9B">
              <w:rPr>
                <w:sz w:val="20"/>
                <w:szCs w:val="20"/>
              </w:rPr>
              <w:t>.</w:t>
            </w:r>
          </w:p>
          <w:p w:rsidRPr="009C3B96" w:rsidR="000D5199" w:rsidP="00747E9B" w:rsidRDefault="000D5199" w14:paraId="00875B72" w14:textId="3E664B49">
            <w:pPr>
              <w:jc w:val="both"/>
              <w:rPr>
                <w:sz w:val="20"/>
                <w:szCs w:val="20"/>
              </w:rPr>
            </w:pPr>
          </w:p>
        </w:tc>
      </w:tr>
      <w:tr w:rsidR="000D5199" w:rsidTr="7E1220EE" w14:paraId="00875B76" w14:textId="77777777">
        <w:tc>
          <w:tcPr>
            <w:tcW w:w="4414" w:type="dxa"/>
            <w:shd w:val="clear" w:color="auto" w:fill="D9D9D9" w:themeFill="background1" w:themeFillShade="D9"/>
            <w:tcMar/>
          </w:tcPr>
          <w:p w:rsidRPr="006D716C" w:rsidR="000D5199" w:rsidP="000D5199" w:rsidRDefault="000D5199" w14:paraId="00875B74" w14:textId="77777777">
            <w:pPr>
              <w:rPr>
                <w:b/>
                <w:sz w:val="20"/>
                <w:szCs w:val="20"/>
              </w:rPr>
            </w:pPr>
            <w:r w:rsidRPr="006D716C">
              <w:rPr>
                <w:b/>
                <w:sz w:val="20"/>
                <w:szCs w:val="20"/>
              </w:rPr>
              <w:t>Pretensiones cuantificadas</w:t>
            </w:r>
            <w:r>
              <w:rPr>
                <w:b/>
                <w:sz w:val="20"/>
                <w:szCs w:val="20"/>
              </w:rPr>
              <w:t xml:space="preserve"> ($)</w:t>
            </w:r>
            <w:r w:rsidRPr="006D716C">
              <w:rPr>
                <w:b/>
                <w:sz w:val="20"/>
                <w:szCs w:val="20"/>
              </w:rPr>
              <w:t>:</w:t>
            </w:r>
          </w:p>
        </w:tc>
        <w:tc>
          <w:tcPr>
            <w:tcW w:w="5362" w:type="dxa"/>
            <w:tcMar/>
          </w:tcPr>
          <w:p w:rsidRPr="00ED176B" w:rsidR="000D5199" w:rsidP="0E899EAE" w:rsidRDefault="00747E9B" w14:paraId="00875B75" w14:textId="48A04CDA">
            <w:pPr>
              <w:jc w:val="both"/>
              <w:rPr>
                <w:sz w:val="20"/>
                <w:szCs w:val="20"/>
              </w:rPr>
            </w:pPr>
            <w:r>
              <w:rPr>
                <w:sz w:val="20"/>
                <w:szCs w:val="20"/>
              </w:rPr>
              <w:t xml:space="preserve">No es posible efectuar cuantificación de las pretensiones por cuanto el demandante solicita el pago del cálculo actuarial que le corresponde liquidar a COLPENSIONES, y el pago de la pensión de vejez junto al reconocimiento del retroactivo pensional e intereses moratorios, desconociéndose a la fecha el IBC del demandante, si cumple con los requisitos para acceder a la prestación, etc. </w:t>
            </w:r>
            <w:r w:rsidRPr="0E899EAE" w:rsidR="17121D1B">
              <w:rPr>
                <w:sz w:val="20"/>
                <w:szCs w:val="20"/>
              </w:rPr>
              <w:t xml:space="preserve"> </w:t>
            </w:r>
          </w:p>
        </w:tc>
      </w:tr>
      <w:tr w:rsidR="000D5199" w:rsidTr="7E1220EE" w14:paraId="00875B79" w14:textId="77777777">
        <w:tc>
          <w:tcPr>
            <w:tcW w:w="4414" w:type="dxa"/>
            <w:shd w:val="clear" w:color="auto" w:fill="D9D9D9" w:themeFill="background1" w:themeFillShade="D9"/>
            <w:tcMar/>
          </w:tcPr>
          <w:p w:rsidRPr="006D716C" w:rsidR="000D5199" w:rsidP="000D5199" w:rsidRDefault="000D5199" w14:paraId="00875B77" w14:textId="77777777">
            <w:pPr>
              <w:rPr>
                <w:b/>
                <w:sz w:val="20"/>
                <w:szCs w:val="20"/>
              </w:rPr>
            </w:pPr>
            <w:r w:rsidRPr="006D716C">
              <w:rPr>
                <w:b/>
                <w:sz w:val="20"/>
                <w:szCs w:val="20"/>
              </w:rPr>
              <w:t>Valor asegurado amparo</w:t>
            </w:r>
            <w:r>
              <w:rPr>
                <w:b/>
                <w:sz w:val="20"/>
                <w:szCs w:val="20"/>
              </w:rPr>
              <w:t>s</w:t>
            </w:r>
            <w:r w:rsidRPr="006D716C">
              <w:rPr>
                <w:b/>
                <w:sz w:val="20"/>
                <w:szCs w:val="20"/>
              </w:rPr>
              <w:t xml:space="preserve"> afectado</w:t>
            </w:r>
            <w:r>
              <w:rPr>
                <w:b/>
                <w:sz w:val="20"/>
                <w:szCs w:val="20"/>
              </w:rPr>
              <w:t>s</w:t>
            </w:r>
            <w:r w:rsidRPr="006D716C">
              <w:rPr>
                <w:b/>
                <w:sz w:val="20"/>
                <w:szCs w:val="20"/>
              </w:rPr>
              <w:t>:</w:t>
            </w:r>
          </w:p>
        </w:tc>
        <w:tc>
          <w:tcPr>
            <w:tcW w:w="5362" w:type="dxa"/>
            <w:tcMar/>
          </w:tcPr>
          <w:p w:rsidRPr="009D5085" w:rsidR="000D5199" w:rsidP="0E899EAE" w:rsidRDefault="009D5085" w14:paraId="00875B78" w14:textId="5F7CABC7">
            <w:pPr>
              <w:rPr>
                <w:sz w:val="20"/>
                <w:szCs w:val="20"/>
              </w:rPr>
            </w:pPr>
            <w:r w:rsidRPr="0E899EAE">
              <w:rPr>
                <w:sz w:val="20"/>
                <w:szCs w:val="20"/>
              </w:rPr>
              <w:t>9.471.426.</w:t>
            </w:r>
            <w:r w:rsidRPr="0E899EAE" w:rsidR="000D5199">
              <w:rPr>
                <w:sz w:val="20"/>
                <w:szCs w:val="20"/>
              </w:rPr>
              <w:t>333</w:t>
            </w:r>
          </w:p>
        </w:tc>
      </w:tr>
      <w:tr w:rsidR="000D5199" w:rsidTr="7E1220EE" w14:paraId="00875B7C" w14:textId="77777777">
        <w:tc>
          <w:tcPr>
            <w:tcW w:w="4414" w:type="dxa"/>
            <w:shd w:val="clear" w:color="auto" w:fill="D9D9D9" w:themeFill="background1" w:themeFillShade="D9"/>
            <w:tcMar/>
          </w:tcPr>
          <w:p w:rsidRPr="006D716C" w:rsidR="000D5199" w:rsidP="3E8F4F5C" w:rsidRDefault="000D5199" w14:paraId="00875B7A" w14:textId="77777777">
            <w:pPr>
              <w:rPr>
                <w:b/>
                <w:bCs/>
                <w:sz w:val="20"/>
                <w:szCs w:val="20"/>
              </w:rPr>
            </w:pPr>
            <w:r w:rsidRPr="3686EABC">
              <w:rPr>
                <w:b/>
                <w:bCs/>
                <w:sz w:val="20"/>
                <w:szCs w:val="20"/>
              </w:rPr>
              <w:t>Valoración objetiva de las pretensiones:</w:t>
            </w:r>
          </w:p>
        </w:tc>
        <w:tc>
          <w:tcPr>
            <w:tcW w:w="5362" w:type="dxa"/>
            <w:tcMar/>
          </w:tcPr>
          <w:p w:rsidRPr="009D5085" w:rsidR="000D5199" w:rsidP="0E899EAE" w:rsidRDefault="00747E9B" w14:paraId="00875B7B" w14:textId="040D6704">
            <w:pPr>
              <w:jc w:val="both"/>
              <w:rPr>
                <w:sz w:val="20"/>
                <w:szCs w:val="20"/>
              </w:rPr>
            </w:pPr>
            <w:r w:rsidRPr="025113DA" w:rsidR="00747E9B">
              <w:rPr>
                <w:sz w:val="20"/>
                <w:szCs w:val="20"/>
              </w:rPr>
              <w:t xml:space="preserve">No es posible efectuar una liquidación objetiva de las pretensiones por cuanto existe una falta de cobertura material de la póliza No. </w:t>
            </w:r>
            <w:r w:rsidRPr="025113DA" w:rsidR="00747E9B">
              <w:rPr>
                <w:sz w:val="20"/>
                <w:szCs w:val="20"/>
              </w:rPr>
              <w:t>205</w:t>
            </w:r>
            <w:r w:rsidRPr="025113DA" w:rsidR="24AAC429">
              <w:rPr>
                <w:sz w:val="20"/>
                <w:szCs w:val="20"/>
              </w:rPr>
              <w:t>0</w:t>
            </w:r>
            <w:r w:rsidRPr="025113DA" w:rsidR="00747E9B">
              <w:rPr>
                <w:sz w:val="20"/>
                <w:szCs w:val="20"/>
              </w:rPr>
              <w:t>85</w:t>
            </w:r>
            <w:r w:rsidRPr="025113DA" w:rsidR="00747E9B">
              <w:rPr>
                <w:sz w:val="20"/>
                <w:szCs w:val="20"/>
              </w:rPr>
              <w:t xml:space="preserve"> de conformidad con lo pretendido en la demanda, lo anterior teniendo en cuenta que el seguro ampara únicamente el pago de salarios, prestaciones sociales e indemnizaciones, y lo que se pretende es el pago de los periodos laborados y no cotizados al sistema general en pensiones, junto al reconocimiento de la pensión de vejez, el retroactivo pensional e intereses moratorios, rubros los cuales NO fueron amparados por la póliza.</w:t>
            </w:r>
            <w:r w:rsidRPr="025113DA" w:rsidR="3268DCC5">
              <w:rPr>
                <w:sz w:val="20"/>
                <w:szCs w:val="20"/>
              </w:rPr>
              <w:t xml:space="preserve"> </w:t>
            </w:r>
          </w:p>
        </w:tc>
      </w:tr>
      <w:tr w:rsidR="000D5199" w:rsidTr="7E1220EE" w14:paraId="00875B7F" w14:textId="77777777">
        <w:tc>
          <w:tcPr>
            <w:tcW w:w="4414" w:type="dxa"/>
            <w:shd w:val="clear" w:color="auto" w:fill="D9D9D9" w:themeFill="background1" w:themeFillShade="D9"/>
            <w:tcMar/>
          </w:tcPr>
          <w:p w:rsidRPr="006D716C" w:rsidR="000D5199" w:rsidP="000D5199" w:rsidRDefault="000D5199" w14:paraId="00875B7D" w14:textId="77777777">
            <w:pPr>
              <w:rPr>
                <w:b/>
                <w:sz w:val="20"/>
                <w:szCs w:val="20"/>
              </w:rPr>
            </w:pPr>
            <w:r w:rsidRPr="006D716C">
              <w:rPr>
                <w:b/>
                <w:sz w:val="20"/>
                <w:szCs w:val="20"/>
              </w:rPr>
              <w:t>Calificación de la contingencia:</w:t>
            </w:r>
          </w:p>
        </w:tc>
        <w:tc>
          <w:tcPr>
            <w:tcW w:w="5362" w:type="dxa"/>
            <w:tcMar/>
          </w:tcPr>
          <w:p w:rsidRPr="009D5085" w:rsidR="000D5199" w:rsidP="0E899EAE" w:rsidRDefault="00747E9B" w14:paraId="00875B7E" w14:textId="22EF9F77">
            <w:pPr>
              <w:jc w:val="both"/>
              <w:rPr>
                <w:sz w:val="20"/>
                <w:szCs w:val="20"/>
              </w:rPr>
            </w:pPr>
            <w:r>
              <w:rPr>
                <w:sz w:val="20"/>
                <w:szCs w:val="20"/>
              </w:rPr>
              <w:t>REMOTO</w:t>
            </w:r>
            <w:r w:rsidRPr="0E899EAE" w:rsidR="009D5085">
              <w:rPr>
                <w:sz w:val="20"/>
                <w:szCs w:val="20"/>
              </w:rPr>
              <w:t>.</w:t>
            </w:r>
          </w:p>
        </w:tc>
      </w:tr>
      <w:tr w:rsidR="000D5199" w:rsidTr="7E1220EE" w14:paraId="00875B83" w14:textId="77777777">
        <w:tc>
          <w:tcPr>
            <w:tcW w:w="4414" w:type="dxa"/>
            <w:shd w:val="clear" w:color="auto" w:fill="D9D9D9" w:themeFill="background1" w:themeFillShade="D9"/>
            <w:tcMar/>
          </w:tcPr>
          <w:p w:rsidRPr="006D716C" w:rsidR="000D5199" w:rsidP="000D5199" w:rsidRDefault="000D5199" w14:paraId="00875B80" w14:textId="77777777">
            <w:pPr>
              <w:rPr>
                <w:b/>
                <w:sz w:val="20"/>
                <w:szCs w:val="20"/>
              </w:rPr>
            </w:pPr>
            <w:r>
              <w:rPr>
                <w:b/>
                <w:sz w:val="20"/>
                <w:szCs w:val="20"/>
              </w:rPr>
              <w:t>Motivos de la c</w:t>
            </w:r>
            <w:r w:rsidRPr="006D716C">
              <w:rPr>
                <w:b/>
                <w:sz w:val="20"/>
                <w:szCs w:val="20"/>
              </w:rPr>
              <w:t>alificación:</w:t>
            </w:r>
          </w:p>
        </w:tc>
        <w:tc>
          <w:tcPr>
            <w:tcW w:w="5362" w:type="dxa"/>
            <w:tcMar/>
          </w:tcPr>
          <w:p w:rsidRPr="009D5085" w:rsidR="000D5199" w:rsidP="7E1220EE" w:rsidRDefault="009D5085" w14:paraId="389571C1" w14:textId="4B67549B">
            <w:pPr>
              <w:shd w:val="clear" w:color="auto" w:fill="FFFFFF" w:themeFill="background1"/>
              <w:jc w:val="both"/>
              <w:textAlignment w:val="baseline"/>
              <w:rPr>
                <w:rFonts w:ascii="Calibri" w:hAnsi="Calibri" w:eastAsia="Times New Roman" w:cs="Calibri"/>
                <w:b w:val="0"/>
                <w:bCs w:val="0"/>
                <w:i w:val="0"/>
                <w:iCs w:val="0"/>
                <w:caps w:val="0"/>
                <w:smallCaps w:val="0"/>
                <w:noProof w:val="0"/>
                <w:color w:val="000000" w:themeColor="text1" w:themeTint="FF" w:themeShade="FF"/>
                <w:sz w:val="20"/>
                <w:szCs w:val="20"/>
                <w:lang w:val="es-CO"/>
              </w:rPr>
            </w:pPr>
            <w:r w:rsidRPr="7E1220EE" w:rsidR="1ACBBDA2">
              <w:rPr>
                <w:rFonts w:ascii="Calibri" w:hAnsi="Calibri" w:eastAsia="Times New Roman" w:cs="Calibri"/>
                <w:b w:val="0"/>
                <w:bCs w:val="0"/>
                <w:i w:val="0"/>
                <w:iCs w:val="0"/>
                <w:caps w:val="0"/>
                <w:smallCaps w:val="0"/>
                <w:noProof w:val="0"/>
                <w:color w:val="000000" w:themeColor="text1" w:themeTint="FF" w:themeShade="FF"/>
                <w:sz w:val="20"/>
                <w:szCs w:val="20"/>
                <w:lang w:val="es-CO"/>
              </w:rPr>
              <w:t>La contingencia se califica como REMOTA toda vez que el contrato de seguro no presta cobertura material de conformidad con los hechos y pretensiones de la demanda, así como se configuró la prescripción ordinaria del seguro y la ineficacia del llamamiento en garantía.</w:t>
            </w:r>
          </w:p>
          <w:p w:rsidRPr="009D5085" w:rsidR="000D5199" w:rsidP="7E1220EE" w:rsidRDefault="009D5085" w14:paraId="0235D2D9" w14:textId="2C07231B">
            <w:pPr>
              <w:shd w:val="clear" w:color="auto" w:fill="FFFFFF" w:themeFill="background1"/>
              <w:jc w:val="both"/>
              <w:textAlignment w:val="baseline"/>
              <w:rPr>
                <w:rFonts w:ascii="Calibri" w:hAnsi="Calibri" w:eastAsia="Times New Roman" w:cs="Calibri"/>
                <w:b w:val="0"/>
                <w:bCs w:val="0"/>
                <w:i w:val="0"/>
                <w:iCs w:val="0"/>
                <w:caps w:val="0"/>
                <w:smallCaps w:val="0"/>
                <w:noProof w:val="0"/>
                <w:color w:val="000000" w:themeColor="text1" w:themeTint="FF" w:themeShade="FF"/>
                <w:sz w:val="20"/>
                <w:szCs w:val="20"/>
                <w:lang w:val="es-CO"/>
              </w:rPr>
            </w:pPr>
            <w:r w:rsidRPr="7E1220EE" w:rsidR="1ACBBDA2">
              <w:rPr>
                <w:rFonts w:ascii="Calibri" w:hAnsi="Calibri" w:eastAsia="Times New Roman" w:cs="Calibri"/>
                <w:b w:val="0"/>
                <w:bCs w:val="0"/>
                <w:i w:val="0"/>
                <w:iCs w:val="0"/>
                <w:caps w:val="0"/>
                <w:smallCaps w:val="0"/>
                <w:noProof w:val="0"/>
                <w:color w:val="000000" w:themeColor="text1" w:themeTint="FF" w:themeShade="FF"/>
                <w:sz w:val="20"/>
                <w:szCs w:val="20"/>
                <w:lang w:val="es-CO"/>
              </w:rPr>
              <w:t xml:space="preserve">  </w:t>
            </w:r>
          </w:p>
          <w:p w:rsidRPr="009D5085" w:rsidR="000D5199" w:rsidP="7E1220EE" w:rsidRDefault="009D5085" w14:paraId="2CC74C43" w14:textId="514DCBD9">
            <w:pPr>
              <w:shd w:val="clear" w:color="auto" w:fill="FFFFFF" w:themeFill="background1"/>
              <w:jc w:val="both"/>
              <w:textAlignment w:val="baseline"/>
              <w:rPr>
                <w:rFonts w:ascii="Calibri" w:hAnsi="Calibri" w:eastAsia="Times New Roman" w:cs="Calibri"/>
                <w:b w:val="0"/>
                <w:bCs w:val="0"/>
                <w:i w:val="0"/>
                <w:iCs w:val="0"/>
                <w:caps w:val="0"/>
                <w:smallCaps w:val="0"/>
                <w:noProof w:val="0"/>
                <w:color w:val="000000" w:themeColor="text1" w:themeTint="FF" w:themeShade="FF"/>
                <w:sz w:val="20"/>
                <w:szCs w:val="20"/>
                <w:lang w:val="es-CO"/>
              </w:rPr>
            </w:pPr>
            <w:r w:rsidRPr="7E1220EE" w:rsidR="1ACBBDA2">
              <w:rPr>
                <w:rFonts w:ascii="Calibri" w:hAnsi="Calibri" w:eastAsia="Times New Roman" w:cs="Calibri"/>
                <w:b w:val="0"/>
                <w:bCs w:val="0"/>
                <w:i w:val="0"/>
                <w:iCs w:val="0"/>
                <w:caps w:val="0"/>
                <w:smallCaps w:val="0"/>
                <w:noProof w:val="0"/>
                <w:color w:val="000000" w:themeColor="text1" w:themeTint="FF" w:themeShade="FF"/>
                <w:sz w:val="20"/>
                <w:szCs w:val="20"/>
                <w:lang w:val="es-CO"/>
              </w:rPr>
              <w:t>Lo primero que debe tomarse en consideración es que la compañía fue llamada en garantía por ECOPETROL S.A. bajo la Póliza de Cumplimiento No. 205085 cuyo tomador/garantizado es AN SON DRILLING COMPANY OF COLOMBIA S.A., y cuyo asegurado/beneficiario es ECOPETROL, la cual no presta cobertura material de conformidad con los hechos y pretensiones expuestas en el líbelo de la demanda, en el entendido que el actor lo que pretende es el reconocimiento y pago de aportes al sistema de seguridad social y la pensión de vejez a cargo de Colpensiones, rubros que claramente se encuentran excluidos de los amparos del contrato de seguro-</w:t>
            </w:r>
          </w:p>
          <w:p w:rsidRPr="009D5085" w:rsidR="000D5199" w:rsidP="7E1220EE" w:rsidRDefault="009D5085" w14:paraId="0C154A14" w14:textId="638C9426">
            <w:pPr>
              <w:shd w:val="clear" w:color="auto" w:fill="FFFFFF" w:themeFill="background1"/>
              <w:jc w:val="both"/>
              <w:textAlignment w:val="baseline"/>
              <w:rPr>
                <w:rFonts w:ascii="Calibri" w:hAnsi="Calibri" w:eastAsia="Times New Roman" w:cs="Calibri"/>
                <w:b w:val="0"/>
                <w:bCs w:val="0"/>
                <w:i w:val="0"/>
                <w:iCs w:val="0"/>
                <w:caps w:val="0"/>
                <w:smallCaps w:val="0"/>
                <w:noProof w:val="0"/>
                <w:color w:val="000000" w:themeColor="text1" w:themeTint="FF" w:themeShade="FF"/>
                <w:sz w:val="20"/>
                <w:szCs w:val="20"/>
                <w:lang w:val="es-CO"/>
              </w:rPr>
            </w:pPr>
            <w:r w:rsidRPr="7E1220EE" w:rsidR="1ACBBDA2">
              <w:rPr>
                <w:rFonts w:ascii="Calibri" w:hAnsi="Calibri" w:eastAsia="Times New Roman" w:cs="Calibri"/>
                <w:b w:val="0"/>
                <w:bCs w:val="0"/>
                <w:i w:val="0"/>
                <w:iCs w:val="0"/>
                <w:caps w:val="0"/>
                <w:smallCaps w:val="0"/>
                <w:noProof w:val="0"/>
                <w:color w:val="000000" w:themeColor="text1" w:themeTint="FF" w:themeShade="FF"/>
                <w:sz w:val="20"/>
                <w:szCs w:val="20"/>
                <w:lang w:val="es-CO"/>
              </w:rPr>
              <w:t xml:space="preserve">  </w:t>
            </w:r>
          </w:p>
          <w:p w:rsidRPr="009D5085" w:rsidR="000D5199" w:rsidP="7E1220EE" w:rsidRDefault="009D5085" w14:paraId="52385248" w14:textId="61402A13">
            <w:pPr>
              <w:shd w:val="clear" w:color="auto" w:fill="FFFFFF" w:themeFill="background1"/>
              <w:jc w:val="both"/>
              <w:textAlignment w:val="baseline"/>
              <w:rPr>
                <w:rFonts w:ascii="Calibri" w:hAnsi="Calibri" w:eastAsia="Times New Roman" w:cs="Calibri"/>
                <w:b w:val="0"/>
                <w:bCs w:val="0"/>
                <w:i w:val="0"/>
                <w:iCs w:val="0"/>
                <w:caps w:val="0"/>
                <w:smallCaps w:val="0"/>
                <w:noProof w:val="0"/>
                <w:color w:val="000000" w:themeColor="text1" w:themeTint="FF" w:themeShade="FF"/>
                <w:sz w:val="20"/>
                <w:szCs w:val="20"/>
                <w:lang w:val="es-CO"/>
              </w:rPr>
            </w:pPr>
            <w:r w:rsidRPr="7E1220EE" w:rsidR="1ACBBDA2">
              <w:rPr>
                <w:rFonts w:ascii="Calibri" w:hAnsi="Calibri" w:eastAsia="Times New Roman" w:cs="Calibri"/>
                <w:b w:val="0"/>
                <w:bCs w:val="0"/>
                <w:i w:val="0"/>
                <w:iCs w:val="0"/>
                <w:caps w:val="0"/>
                <w:smallCaps w:val="0"/>
                <w:noProof w:val="0"/>
                <w:color w:val="000000" w:themeColor="text1" w:themeTint="FF" w:themeShade="FF"/>
                <w:sz w:val="20"/>
                <w:szCs w:val="20"/>
                <w:lang w:val="es-CO"/>
              </w:rPr>
              <w:t xml:space="preserve">Ahora bien, frente a la </w:t>
            </w:r>
            <w:r w:rsidRPr="7E1220EE" w:rsidR="1ACBBDA2">
              <w:rPr>
                <w:rFonts w:ascii="Calibri" w:hAnsi="Calibri" w:eastAsia="Times New Roman" w:cs="Calibri"/>
                <w:b w:val="0"/>
                <w:bCs w:val="0"/>
                <w:i w:val="0"/>
                <w:iCs w:val="0"/>
                <w:caps w:val="0"/>
                <w:smallCaps w:val="0"/>
                <w:strike w:val="0"/>
                <w:dstrike w:val="0"/>
                <w:noProof w:val="0"/>
                <w:color w:val="000000" w:themeColor="text1" w:themeTint="FF" w:themeShade="FF"/>
                <w:sz w:val="20"/>
                <w:szCs w:val="20"/>
                <w:u w:val="single"/>
                <w:lang w:val="es-CO"/>
              </w:rPr>
              <w:t>cobertura temporal</w:t>
            </w:r>
            <w:r w:rsidRPr="7E1220EE" w:rsidR="1ACBBDA2">
              <w:rPr>
                <w:rFonts w:ascii="Calibri" w:hAnsi="Calibri" w:eastAsia="Times New Roman" w:cs="Calibri"/>
                <w:b w:val="0"/>
                <w:bCs w:val="0"/>
                <w:i w:val="0"/>
                <w:iCs w:val="0"/>
                <w:caps w:val="0"/>
                <w:smallCaps w:val="0"/>
                <w:noProof w:val="0"/>
                <w:color w:val="000000" w:themeColor="text1" w:themeTint="FF" w:themeShade="FF"/>
                <w:sz w:val="20"/>
                <w:szCs w:val="20"/>
                <w:lang w:val="es-CO"/>
              </w:rPr>
              <w:t xml:space="preserve">, se precisa su modalidad es ocurrencia, el cual tuvo una vigencia para el amparo de pago de salarios, prestaciones sociales e indemnizaciones laborales desde el 03/01/1994 al 03/01/1999, razón por la que solo quedan cubiertos los hechos acaecidos en este lapso temporal. De acuerdo con lo anterior, dentro de la demanda el actor pretende el reconocimiento y pago de aportes a pensión para los periodos entre el 03/05/1984 y el 26/01/1996, debe precisarse que las acreencias pretendidas con anterioridad al 03/01/1994 carecen de cobertura temporal.  Frente a la </w:t>
            </w:r>
            <w:r w:rsidRPr="7E1220EE" w:rsidR="1ACBBDA2">
              <w:rPr>
                <w:rFonts w:ascii="Calibri" w:hAnsi="Calibri" w:eastAsia="Times New Roman" w:cs="Calibri"/>
                <w:b w:val="0"/>
                <w:bCs w:val="0"/>
                <w:i w:val="0"/>
                <w:iCs w:val="0"/>
                <w:caps w:val="0"/>
                <w:smallCaps w:val="0"/>
                <w:strike w:val="0"/>
                <w:dstrike w:val="0"/>
                <w:noProof w:val="0"/>
                <w:color w:val="000000" w:themeColor="text1" w:themeTint="FF" w:themeShade="FF"/>
                <w:sz w:val="20"/>
                <w:szCs w:val="20"/>
                <w:u w:val="single"/>
                <w:lang w:val="es-CO"/>
              </w:rPr>
              <w:t>cobertura material</w:t>
            </w:r>
            <w:r w:rsidRPr="7E1220EE" w:rsidR="1ACBBDA2">
              <w:rPr>
                <w:rFonts w:ascii="Calibri" w:hAnsi="Calibri" w:eastAsia="Times New Roman" w:cs="Calibri"/>
                <w:b w:val="0"/>
                <w:bCs w:val="0"/>
                <w:i w:val="0"/>
                <w:iCs w:val="0"/>
                <w:caps w:val="0"/>
                <w:smallCaps w:val="0"/>
                <w:noProof w:val="0"/>
                <w:color w:val="000000" w:themeColor="text1" w:themeTint="FF" w:themeShade="FF"/>
                <w:sz w:val="20"/>
                <w:szCs w:val="20"/>
                <w:lang w:val="es-CO"/>
              </w:rPr>
              <w:t xml:space="preserve">, se precisa que en la póliza de cumplimiento No. 205085 se amparó el pago de salarios, prestaciones sociales e indemnizaciones, que adeude el tomador de la póliza, esto es AN SON DRILLING COMPANY OF COLOMBIA S.A. en calidad de empleador a sus trabajadores,  y que lo anterior genere un perjuicio al asegurado de la póliza (ECOPETROL) en virtud de una condena solidaria de conformidad con el Art. 34 del CST, así las cosas, debe precisarse que, en el presente caso no se solicita el pago de salarios, prestaciones sociales e indemnizaciones, sino que se solicita el pago del cálculo actuarial por los periodos laborados y no cotizados por el empleador al sistema general en pensiones, así como el reconocimiento de la pensión de vejez, el pago del retroactivo pensional y de los intereses moratorios a cargo de Colpensiones, rubros los cuales NO se encuentran cubiertos en el amparo otorgado, razón por la cual la póliza no presta cobertura material respecto a lo solicitado por el actor en la presente demanda. </w:t>
            </w:r>
          </w:p>
          <w:p w:rsidRPr="009D5085" w:rsidR="000D5199" w:rsidP="7E1220EE" w:rsidRDefault="009D5085" w14:paraId="0B18C676" w14:textId="6B60D5B1">
            <w:pPr>
              <w:shd w:val="clear" w:color="auto" w:fill="FFFFFF" w:themeFill="background1"/>
              <w:jc w:val="both"/>
              <w:textAlignment w:val="baseline"/>
              <w:rPr>
                <w:rFonts w:ascii="Calibri" w:hAnsi="Calibri" w:eastAsia="Times New Roman" w:cs="Calibri"/>
                <w:b w:val="0"/>
                <w:bCs w:val="0"/>
                <w:i w:val="0"/>
                <w:iCs w:val="0"/>
                <w:caps w:val="0"/>
                <w:smallCaps w:val="0"/>
                <w:noProof w:val="0"/>
                <w:color w:val="000000" w:themeColor="text1" w:themeTint="FF" w:themeShade="FF"/>
                <w:sz w:val="20"/>
                <w:szCs w:val="20"/>
                <w:lang w:val="es-CO"/>
              </w:rPr>
            </w:pPr>
            <w:r w:rsidRPr="7E1220EE" w:rsidR="1ACBBDA2">
              <w:rPr>
                <w:rFonts w:ascii="Calibri" w:hAnsi="Calibri" w:eastAsia="Times New Roman" w:cs="Calibri"/>
                <w:b w:val="0"/>
                <w:bCs w:val="0"/>
                <w:i w:val="0"/>
                <w:iCs w:val="0"/>
                <w:caps w:val="0"/>
                <w:smallCaps w:val="0"/>
                <w:noProof w:val="0"/>
                <w:color w:val="000000" w:themeColor="text1" w:themeTint="FF" w:themeShade="FF"/>
                <w:sz w:val="20"/>
                <w:szCs w:val="20"/>
                <w:lang w:val="es-CO"/>
              </w:rPr>
              <w:t xml:space="preserve"> </w:t>
            </w:r>
          </w:p>
          <w:p w:rsidRPr="009D5085" w:rsidR="000D5199" w:rsidP="7E1220EE" w:rsidRDefault="009D5085" w14:paraId="5EE74387" w14:textId="3064B65A">
            <w:pPr>
              <w:shd w:val="clear" w:color="auto" w:fill="FFFFFF" w:themeFill="background1"/>
              <w:jc w:val="both"/>
              <w:textAlignment w:val="baseline"/>
              <w:rPr>
                <w:rFonts w:ascii="Calibri" w:hAnsi="Calibri" w:eastAsia="Times New Roman" w:cs="Calibri"/>
                <w:b w:val="0"/>
                <w:bCs w:val="0"/>
                <w:i w:val="0"/>
                <w:iCs w:val="0"/>
                <w:caps w:val="0"/>
                <w:smallCaps w:val="0"/>
                <w:noProof w:val="0"/>
                <w:color w:val="000000" w:themeColor="text1" w:themeTint="FF" w:themeShade="FF"/>
                <w:sz w:val="20"/>
                <w:szCs w:val="20"/>
                <w:lang w:val="es-CO"/>
              </w:rPr>
            </w:pPr>
            <w:r w:rsidRPr="7E1220EE" w:rsidR="1ACBBDA2">
              <w:rPr>
                <w:rFonts w:ascii="Calibri" w:hAnsi="Calibri" w:eastAsia="Times New Roman" w:cs="Calibri"/>
                <w:b w:val="0"/>
                <w:bCs w:val="0"/>
                <w:i w:val="0"/>
                <w:iCs w:val="0"/>
                <w:caps w:val="0"/>
                <w:smallCaps w:val="0"/>
                <w:noProof w:val="0"/>
                <w:color w:val="000000" w:themeColor="text1" w:themeTint="FF" w:themeShade="FF"/>
                <w:sz w:val="20"/>
                <w:szCs w:val="20"/>
                <w:lang w:val="es-CO"/>
              </w:rPr>
              <w:t xml:space="preserve">Finalmente, frente a la responsabilidad del asegurado, debe decirse que existen elementos de prueba que deberán ser valorados por el juez a fin de determinar si opera la referida solidaridad entre AN SON DRILLING COMPANY OF COLOMBIA S.A. como empleador del demandante y ECOPETROL S.A. en su calidad de beneficiario. Para el caso en concreto, se debe tener en cuenta que el demandante suscribió un contrato con AN SON DRILLING COMPANY OF COLOMBIA en aras de prestar servicios a favor de ECOPETROL S.A., por otro lado, es de recalcar que el actor manifiesta que sus funciones consistían en el mantenimiento de pozos petroleros y que ambas sociedades tenían como objeto la explotación de hidrocarburos , por lo que dependerá del debate probatorio probar o no si nació la solidaridad deprecada en el artículo 34 del C.S.T., es decir que (i) El objeto social del contratante y contratista guarda similitud, son conexos o complementarios. (ii) si las labores ejecutadas por el demandante guardan relación con el giro ordinario del beneficiario de la obra y (iii) Si se cumplen las demás condiciones para que se afecte la póliza. Pese a lo expuesto, aunque se declare una solidaridad a cargo de ECOPETROL, lo cierto es que igualmente el seguro de cumplimiento materializado en la Póliza No. 205085 no presta cobertura material por cuanto en el presente asunto se solicita el pago de un cálculo actuarial y el reconocimiento de la pensión de vejez, rubros los cuales NO se encuentran cubiertos dentro del amparo de salarios, prestaciones sociales e indemnizaciones otorgado en la póliza. </w:t>
            </w:r>
          </w:p>
          <w:p w:rsidRPr="009D5085" w:rsidR="000D5199" w:rsidP="7E1220EE" w:rsidRDefault="009D5085" w14:paraId="42AF2160" w14:textId="54EEDA03">
            <w:pPr>
              <w:shd w:val="clear" w:color="auto" w:fill="FFFFFF" w:themeFill="background1"/>
              <w:jc w:val="both"/>
              <w:textAlignment w:val="baseline"/>
              <w:rPr>
                <w:rFonts w:ascii="Calibri" w:hAnsi="Calibri" w:eastAsia="Times New Roman" w:cs="Calibri"/>
                <w:b w:val="0"/>
                <w:bCs w:val="0"/>
                <w:i w:val="0"/>
                <w:iCs w:val="0"/>
                <w:caps w:val="0"/>
                <w:smallCaps w:val="0"/>
                <w:noProof w:val="0"/>
                <w:color w:val="000000" w:themeColor="text1" w:themeTint="FF" w:themeShade="FF"/>
                <w:sz w:val="20"/>
                <w:szCs w:val="20"/>
                <w:lang w:val="es-CO"/>
              </w:rPr>
            </w:pPr>
          </w:p>
          <w:p w:rsidRPr="009D5085" w:rsidR="000D5199" w:rsidP="7E1220EE" w:rsidRDefault="009D5085" w14:paraId="468C14C6" w14:textId="13EC4958">
            <w:pPr>
              <w:shd w:val="clear" w:color="auto" w:fill="FFFFFF" w:themeFill="background1"/>
              <w:jc w:val="both"/>
              <w:textAlignment w:val="baseline"/>
              <w:rPr>
                <w:rFonts w:ascii="Calibri" w:hAnsi="Calibri" w:eastAsia="Times New Roman" w:cs="Calibri"/>
                <w:b w:val="0"/>
                <w:bCs w:val="0"/>
                <w:i w:val="0"/>
                <w:iCs w:val="0"/>
                <w:caps w:val="0"/>
                <w:smallCaps w:val="0"/>
                <w:noProof w:val="0"/>
                <w:color w:val="000000" w:themeColor="text1" w:themeTint="FF" w:themeShade="FF"/>
                <w:sz w:val="20"/>
                <w:szCs w:val="20"/>
                <w:lang w:val="es-CO"/>
              </w:rPr>
            </w:pPr>
            <w:r w:rsidRPr="7E1220EE" w:rsidR="1ACBBDA2">
              <w:rPr>
                <w:rFonts w:ascii="Calibri" w:hAnsi="Calibri" w:eastAsia="Times New Roman" w:cs="Calibri"/>
                <w:b w:val="0"/>
                <w:bCs w:val="0"/>
                <w:i w:val="0"/>
                <w:iCs w:val="0"/>
                <w:caps w:val="0"/>
                <w:smallCaps w:val="0"/>
                <w:noProof w:val="0"/>
                <w:color w:val="000000" w:themeColor="text1" w:themeTint="FF" w:themeShade="FF"/>
                <w:sz w:val="20"/>
                <w:szCs w:val="20"/>
                <w:lang w:val="es-CO"/>
              </w:rPr>
              <w:t>Del mismo modo, véase que en el asunto también se configuró la ineficacia del llamamiento en garantía, puesto que el auto por el cual se admitió el llamamiento contra la compañía fue notificado el 10 de julio de 2023, sin embargo, dicha sociedad intentó notificar a la compañía el 21 de marzo de 2025, notificación que no tiene validez al haberse enviado a un correo disímil al de HDI SEGUROS COLOMBIA S.A. antes LIBERTY SEGUROS S.A. no obstante así se tenga en cuenta dicha notificación, la misma  se hizo una vez transcurrieron los 6 meses previstos en el Art. 66 del CGP generándose así la ineficacia al llamamiento. Finalmente, en el presente asunto también se configuró la prescripción ordinaria del seguro prevista en el Art. 1081 del C. Co., lo anterior teniendo en cuenta que, de conformidad con los hechos de la demanda, la parte actora presentó reclamación administrativa a ECOPETROL respecto a lo pretendido en la presente litis, dando respuesta el asegurado de manera negativa el 21/08/2020, es decir que ECOPETROL conocía de los hechos por lo menos desde el 21/08/2020, no obstante, solamente presentó reclamación a la aseguradora el 13/6/2023 con el llamamiento en garantía, esto es, cuando ya habían transcurrido los 2 años previstos en la ley, operando así la prescripción ordinaria del seguro.</w:t>
            </w:r>
          </w:p>
          <w:p w:rsidRPr="009D5085" w:rsidR="000D5199" w:rsidP="7E1220EE" w:rsidRDefault="009D5085" w14:paraId="28A7B938" w14:textId="53B472DB">
            <w:pPr>
              <w:shd w:val="clear" w:color="auto" w:fill="FFFFFF" w:themeFill="background1"/>
              <w:jc w:val="both"/>
              <w:textAlignment w:val="baseline"/>
              <w:rPr>
                <w:rFonts w:ascii="Calibri" w:hAnsi="Calibri" w:eastAsia="Times New Roman" w:cs="Calibri"/>
                <w:b w:val="0"/>
                <w:bCs w:val="0"/>
                <w:i w:val="0"/>
                <w:iCs w:val="0"/>
                <w:caps w:val="0"/>
                <w:smallCaps w:val="0"/>
                <w:noProof w:val="0"/>
                <w:color w:val="000000" w:themeColor="text1" w:themeTint="FF" w:themeShade="FF"/>
                <w:sz w:val="20"/>
                <w:szCs w:val="20"/>
                <w:lang w:val="es-CO"/>
              </w:rPr>
            </w:pPr>
            <w:r w:rsidRPr="7E1220EE" w:rsidR="1ACBBDA2">
              <w:rPr>
                <w:rFonts w:ascii="Calibri" w:hAnsi="Calibri" w:eastAsia="Times New Roman" w:cs="Calibri"/>
                <w:b w:val="0"/>
                <w:bCs w:val="0"/>
                <w:i w:val="0"/>
                <w:iCs w:val="0"/>
                <w:caps w:val="0"/>
                <w:smallCaps w:val="0"/>
                <w:noProof w:val="0"/>
                <w:color w:val="000000" w:themeColor="text1" w:themeTint="FF" w:themeShade="FF"/>
                <w:sz w:val="20"/>
                <w:szCs w:val="20"/>
                <w:lang w:val="es-CO"/>
              </w:rPr>
              <w:t xml:space="preserve">   </w:t>
            </w:r>
          </w:p>
          <w:p w:rsidRPr="009D5085" w:rsidR="000D5199" w:rsidP="7E1220EE" w:rsidRDefault="009D5085" w14:paraId="00875B82" w14:textId="637FE744">
            <w:pPr>
              <w:shd w:val="clear" w:color="auto" w:fill="FFFFFF" w:themeFill="background1"/>
              <w:jc w:val="both"/>
              <w:textAlignment w:val="baseline"/>
              <w:rPr>
                <w:rFonts w:ascii="Calibri" w:hAnsi="Calibri" w:eastAsia="Times New Roman" w:cs="Calibri"/>
                <w:b w:val="0"/>
                <w:bCs w:val="0"/>
                <w:i w:val="0"/>
                <w:iCs w:val="0"/>
                <w:caps w:val="0"/>
                <w:smallCaps w:val="0"/>
                <w:noProof w:val="0"/>
                <w:color w:val="000000" w:themeColor="text1" w:themeTint="FF" w:themeShade="FF"/>
                <w:sz w:val="20"/>
                <w:szCs w:val="20"/>
                <w:lang w:val="es-CO"/>
              </w:rPr>
            </w:pPr>
            <w:r w:rsidRPr="7E1220EE" w:rsidR="1ACBBDA2">
              <w:rPr>
                <w:rFonts w:ascii="Calibri" w:hAnsi="Calibri" w:eastAsia="Times New Roman" w:cs="Calibri"/>
                <w:b w:val="0"/>
                <w:bCs w:val="0"/>
                <w:i w:val="0"/>
                <w:iCs w:val="0"/>
                <w:caps w:val="0"/>
                <w:smallCaps w:val="0"/>
                <w:noProof w:val="0"/>
                <w:color w:val="000000" w:themeColor="text1" w:themeTint="FF" w:themeShade="FF"/>
                <w:sz w:val="20"/>
                <w:szCs w:val="20"/>
                <w:lang w:val="es-CO"/>
              </w:rPr>
              <w:t>Lo esgrimido sin perjuicio del carácter contingente del proceso.</w:t>
            </w:r>
          </w:p>
        </w:tc>
      </w:tr>
      <w:tr w:rsidR="000D5199" w:rsidTr="7E1220EE" w14:paraId="00875BA1" w14:textId="77777777">
        <w:tc>
          <w:tcPr>
            <w:tcW w:w="4414" w:type="dxa"/>
            <w:shd w:val="clear" w:color="auto" w:fill="D9D9D9" w:themeFill="background1" w:themeFillShade="D9"/>
            <w:tcMar/>
          </w:tcPr>
          <w:p w:rsidRPr="006D716C" w:rsidR="000D5199" w:rsidP="000D5199" w:rsidRDefault="000D5199" w14:paraId="00875B84" w14:textId="77777777">
            <w:pPr>
              <w:rPr>
                <w:b/>
                <w:sz w:val="20"/>
                <w:szCs w:val="20"/>
              </w:rPr>
            </w:pPr>
            <w:r w:rsidRPr="006D716C">
              <w:rPr>
                <w:b/>
                <w:sz w:val="20"/>
                <w:szCs w:val="20"/>
              </w:rPr>
              <w:t>Excepciones propuestas:</w:t>
            </w:r>
          </w:p>
        </w:tc>
        <w:tc>
          <w:tcPr>
            <w:tcW w:w="5362" w:type="dxa"/>
            <w:tcMar/>
          </w:tcPr>
          <w:p w:rsidRPr="009D5085" w:rsidR="009D5085" w:rsidP="000D5199" w:rsidRDefault="009D5085" w14:paraId="0D1B606C" w14:textId="77777777">
            <w:pPr>
              <w:jc w:val="both"/>
              <w:rPr>
                <w:rFonts w:cstheme="minorHAnsi"/>
                <w:sz w:val="20"/>
                <w:szCs w:val="20"/>
              </w:rPr>
            </w:pPr>
          </w:p>
          <w:p w:rsidRPr="009D5085" w:rsidR="000D5199" w:rsidP="000D5199" w:rsidRDefault="000D5199" w14:paraId="00875B85" w14:textId="73152438">
            <w:pPr>
              <w:jc w:val="both"/>
              <w:rPr>
                <w:rFonts w:cstheme="minorHAnsi"/>
                <w:b/>
                <w:sz w:val="20"/>
                <w:szCs w:val="20"/>
              </w:rPr>
            </w:pPr>
            <w:r w:rsidRPr="009D5085">
              <w:rPr>
                <w:rFonts w:cstheme="minorHAnsi"/>
                <w:b/>
                <w:sz w:val="20"/>
                <w:szCs w:val="20"/>
              </w:rPr>
              <w:t>EXCEPCIONES DE FONDO FRENTE A LA DEMANDA:</w:t>
            </w:r>
          </w:p>
          <w:p w:rsidR="009D5085" w:rsidP="000D5199" w:rsidRDefault="009D5085" w14:paraId="199B1752" w14:textId="77777777">
            <w:pPr>
              <w:jc w:val="both"/>
              <w:rPr>
                <w:rStyle w:val="normaltextrun"/>
                <w:rFonts w:cstheme="minorHAnsi"/>
                <w:bCs/>
                <w:color w:val="000000"/>
                <w:sz w:val="20"/>
                <w:szCs w:val="20"/>
                <w:shd w:val="clear" w:color="auto" w:fill="FFFFFF"/>
              </w:rPr>
            </w:pPr>
          </w:p>
          <w:p w:rsidR="000D5199" w:rsidP="007342D1" w:rsidRDefault="009D5085" w14:paraId="00875B8D" w14:textId="79A3BD1E">
            <w:pPr>
              <w:pStyle w:val="Prrafodelista"/>
              <w:numPr>
                <w:ilvl w:val="0"/>
                <w:numId w:val="20"/>
              </w:numPr>
              <w:jc w:val="both"/>
              <w:rPr>
                <w:rStyle w:val="eop"/>
                <w:rFonts w:cstheme="minorHAnsi"/>
                <w:color w:val="000000"/>
                <w:sz w:val="20"/>
                <w:szCs w:val="20"/>
                <w:shd w:val="clear" w:color="auto" w:fill="FFFFFF"/>
              </w:rPr>
            </w:pPr>
            <w:r w:rsidRPr="009D5085">
              <w:rPr>
                <w:rStyle w:val="normaltextrun"/>
                <w:rFonts w:cstheme="minorHAnsi"/>
                <w:bCs/>
                <w:color w:val="000000"/>
                <w:sz w:val="20"/>
                <w:szCs w:val="20"/>
                <w:shd w:val="clear" w:color="auto" w:fill="FFFFFF"/>
              </w:rPr>
              <w:t>EXCEPCIONES FORMULADAS POR QUIEN EFECTUÓ EL LLAMAMIENTO EN GARANTÍA A MI REPRESENTADA  </w:t>
            </w:r>
            <w:r w:rsidRPr="009D5085">
              <w:rPr>
                <w:rStyle w:val="normaltextrun"/>
                <w:rFonts w:cstheme="minorHAnsi"/>
                <w:color w:val="000000"/>
                <w:sz w:val="20"/>
                <w:szCs w:val="20"/>
                <w:shd w:val="clear" w:color="auto" w:fill="FFFFFF"/>
              </w:rPr>
              <w:t> </w:t>
            </w:r>
            <w:r w:rsidRPr="009D5085">
              <w:rPr>
                <w:rStyle w:val="eop"/>
                <w:rFonts w:cstheme="minorHAnsi"/>
                <w:color w:val="000000"/>
                <w:sz w:val="20"/>
                <w:szCs w:val="20"/>
                <w:shd w:val="clear" w:color="auto" w:fill="FFFFFF"/>
              </w:rPr>
              <w:t> </w:t>
            </w:r>
          </w:p>
          <w:p w:rsidRPr="007342D1" w:rsidR="007342D1" w:rsidP="007342D1" w:rsidRDefault="007342D1" w14:paraId="649ED8E4" w14:textId="77777777">
            <w:pPr>
              <w:pStyle w:val="Prrafodelista"/>
              <w:numPr>
                <w:ilvl w:val="0"/>
                <w:numId w:val="20"/>
              </w:numPr>
              <w:jc w:val="both"/>
              <w:rPr>
                <w:rStyle w:val="eop"/>
                <w:rFonts w:cstheme="minorHAnsi"/>
                <w:color w:val="000000"/>
                <w:sz w:val="20"/>
                <w:szCs w:val="20"/>
                <w:shd w:val="clear" w:color="auto" w:fill="FFFFFF"/>
              </w:rPr>
            </w:pPr>
            <w:r w:rsidRPr="007342D1">
              <w:rPr>
                <w:rStyle w:val="eop"/>
                <w:rFonts w:cstheme="minorHAnsi"/>
                <w:color w:val="000000"/>
                <w:sz w:val="20"/>
                <w:szCs w:val="20"/>
                <w:shd w:val="clear" w:color="auto" w:fill="FFFFFF"/>
              </w:rPr>
              <w:t>INEXISTENCIA DE OBLIGACIÓN A CARGO DE ECOPETROL S.A. POR CUANTO DICHA SOCIEDAD NO OSTENTÓ LA CALIDAD DE EMPLEADOR DEL DEMANDANTE.</w:t>
            </w:r>
          </w:p>
          <w:p w:rsidRPr="007342D1" w:rsidR="007342D1" w:rsidP="007342D1" w:rsidRDefault="007342D1" w14:paraId="424D4B9A" w14:textId="77777777">
            <w:pPr>
              <w:pStyle w:val="Prrafodelista"/>
              <w:numPr>
                <w:ilvl w:val="0"/>
                <w:numId w:val="20"/>
              </w:numPr>
              <w:jc w:val="both"/>
              <w:rPr>
                <w:rStyle w:val="eop"/>
                <w:rFonts w:cstheme="minorHAnsi"/>
                <w:color w:val="000000"/>
                <w:sz w:val="20"/>
                <w:szCs w:val="20"/>
                <w:shd w:val="clear" w:color="auto" w:fill="FFFFFF"/>
              </w:rPr>
            </w:pPr>
            <w:r w:rsidRPr="007342D1">
              <w:rPr>
                <w:rStyle w:val="eop"/>
                <w:rFonts w:cstheme="minorHAnsi"/>
                <w:color w:val="000000"/>
                <w:sz w:val="20"/>
                <w:szCs w:val="20"/>
                <w:shd w:val="clear" w:color="auto" w:fill="FFFFFF"/>
              </w:rPr>
              <w:t>LA MORA EN EL PAGO DE APORTES AL SISTEMA GENERAL EN PENSIÓN, LE ES IMPUTABLE A COLPENSIONES POR CUANTO LA ADMINISTRADORA NO EJERCIÓ LAS RESPECTIVAS ACCIONES DE COBRO.</w:t>
            </w:r>
          </w:p>
          <w:p w:rsidRPr="007342D1" w:rsidR="007342D1" w:rsidP="7E1220EE" w:rsidRDefault="007342D1" w14:paraId="73D2D090" w14:textId="77777777">
            <w:pPr>
              <w:pStyle w:val="Prrafodelista"/>
              <w:numPr>
                <w:ilvl w:val="0"/>
                <w:numId w:val="20"/>
              </w:numPr>
              <w:jc w:val="both"/>
              <w:rPr>
                <w:rStyle w:val="eop"/>
                <w:rFonts w:cs="Calibri" w:cstheme="minorAscii"/>
                <w:color w:val="000000"/>
                <w:sz w:val="20"/>
                <w:szCs w:val="20"/>
                <w:shd w:val="clear" w:color="auto" w:fill="FFFFFF"/>
              </w:rPr>
            </w:pPr>
            <w:r w:rsidRPr="7E1220EE" w:rsidR="007342D1">
              <w:rPr>
                <w:rStyle w:val="eop"/>
                <w:rFonts w:cs="Calibri" w:cstheme="minorAscii"/>
                <w:color w:val="000000"/>
                <w:sz w:val="20"/>
                <w:szCs w:val="20"/>
                <w:shd w:val="clear" w:color="auto" w:fill="FFFFFF"/>
              </w:rPr>
              <w:t>INEXISTENCIA DE SOLIDARIDAD Y DE OBLIGACIÓN A CARGO DE ECOPETROL S.A. DE CONFORMIDAD CON EL ARTÍCULO 34 DEL C.S.T.</w:t>
            </w:r>
          </w:p>
          <w:p w:rsidR="5385E19A" w:rsidP="7E1220EE" w:rsidRDefault="5385E19A" w14:paraId="03262D21" w14:textId="0487F63C">
            <w:pPr>
              <w:pStyle w:val="Prrafodelista"/>
              <w:numPr>
                <w:ilvl w:val="0"/>
                <w:numId w:val="20"/>
              </w:numPr>
              <w:jc w:val="both"/>
              <w:rPr>
                <w:rFonts w:ascii="Calibri" w:hAnsi="Calibri" w:eastAsia="Calibri" w:cs="Calibri"/>
                <w:b w:val="0"/>
                <w:bCs w:val="0"/>
                <w:noProof w:val="0"/>
                <w:color w:val="000000" w:themeColor="text1" w:themeTint="FF" w:themeShade="FF"/>
                <w:sz w:val="22"/>
                <w:szCs w:val="22"/>
                <w:u w:val="none"/>
                <w:lang w:val="es"/>
              </w:rPr>
            </w:pPr>
            <w:r w:rsidRPr="7E1220EE" w:rsidR="5385E19A">
              <w:rPr>
                <w:rFonts w:ascii="Calibri" w:hAnsi="Calibri" w:eastAsia="Calibri" w:cs="Calibri"/>
                <w:b w:val="0"/>
                <w:bCs w:val="0"/>
                <w:noProof w:val="0"/>
                <w:color w:val="000000" w:themeColor="text1" w:themeTint="FF" w:themeShade="FF"/>
                <w:sz w:val="20"/>
                <w:szCs w:val="20"/>
                <w:u w:val="none"/>
                <w:lang w:val="es"/>
              </w:rPr>
              <w:t>IMPROCEDENCIA DE CONDENA SIMULTÁNEA POR INTERESES E INDEXACIÓN</w:t>
            </w:r>
          </w:p>
          <w:p w:rsidRPr="007342D1" w:rsidR="009D5085" w:rsidP="7E1220EE" w:rsidRDefault="007342D1" w14:paraId="6A4464F7" w14:textId="39E95BA3">
            <w:pPr>
              <w:pStyle w:val="Prrafodelista"/>
              <w:numPr>
                <w:ilvl w:val="0"/>
                <w:numId w:val="20"/>
              </w:numPr>
              <w:jc w:val="both"/>
              <w:rPr>
                <w:rStyle w:val="normaltextrun"/>
                <w:rFonts w:cs="Calibri" w:cstheme="minorAscii"/>
                <w:b w:val="0"/>
                <w:bCs w:val="0"/>
                <w:color w:val="000000"/>
                <w:sz w:val="20"/>
                <w:szCs w:val="20"/>
                <w:u w:val="none"/>
                <w:shd w:val="clear" w:color="auto" w:fill="FFFFFF"/>
              </w:rPr>
            </w:pPr>
            <w:r w:rsidRPr="7E1220EE" w:rsidR="007342D1">
              <w:rPr>
                <w:rStyle w:val="eop"/>
                <w:rFonts w:cs="Calibri" w:cstheme="minorAscii"/>
                <w:b w:val="0"/>
                <w:bCs w:val="0"/>
                <w:color w:val="000000"/>
                <w:sz w:val="20"/>
                <w:szCs w:val="20"/>
                <w:u w:val="none"/>
                <w:shd w:val="clear" w:color="auto" w:fill="FFFFFF"/>
              </w:rPr>
              <w:t xml:space="preserve">PRESCRIPCIÓN DE DERECHOS LABORALES   </w:t>
            </w:r>
          </w:p>
          <w:p w:rsidRPr="009D5085" w:rsidR="009D5085" w:rsidP="7E1220EE" w:rsidRDefault="009D5085" w14:paraId="1F4915F6" w14:textId="2756B9F5">
            <w:pPr>
              <w:pStyle w:val="Prrafodelista"/>
              <w:numPr>
                <w:ilvl w:val="0"/>
                <w:numId w:val="20"/>
              </w:numPr>
              <w:jc w:val="both"/>
              <w:rPr>
                <w:rFonts w:cs="Calibri" w:cstheme="minorAscii"/>
                <w:b w:val="0"/>
                <w:bCs w:val="0"/>
                <w:sz w:val="20"/>
                <w:szCs w:val="20"/>
                <w:u w:val="none"/>
              </w:rPr>
            </w:pPr>
            <w:r w:rsidRPr="7E1220EE" w:rsidR="009D5085">
              <w:rPr>
                <w:rStyle w:val="normaltextrun"/>
                <w:rFonts w:cs="Calibri" w:cstheme="minorAscii"/>
                <w:b w:val="0"/>
                <w:bCs w:val="0"/>
                <w:color w:val="000000"/>
                <w:sz w:val="20"/>
                <w:szCs w:val="20"/>
                <w:u w:val="none"/>
                <w:shd w:val="clear" w:color="auto" w:fill="FFFFFF"/>
              </w:rPr>
              <w:t>ENRIQUECIMIENTO SIN CAUSA.</w:t>
            </w:r>
            <w:r w:rsidRPr="7E1220EE" w:rsidR="009D5085">
              <w:rPr>
                <w:rStyle w:val="normaltextrun"/>
                <w:rFonts w:cs="Calibri" w:cstheme="minorAscii"/>
                <w:b w:val="0"/>
                <w:bCs w:val="0"/>
                <w:color w:val="000000"/>
                <w:sz w:val="20"/>
                <w:szCs w:val="20"/>
                <w:u w:val="none"/>
                <w:shd w:val="clear" w:color="auto" w:fill="FFFFFF"/>
              </w:rPr>
              <w:t> </w:t>
            </w:r>
            <w:r w:rsidRPr="7E1220EE" w:rsidR="009D5085">
              <w:rPr>
                <w:rStyle w:val="eop"/>
                <w:rFonts w:cs="Calibri" w:cstheme="minorAscii"/>
                <w:b w:val="0"/>
                <w:bCs w:val="0"/>
                <w:color w:val="000000"/>
                <w:sz w:val="20"/>
                <w:szCs w:val="20"/>
                <w:u w:val="none"/>
                <w:shd w:val="clear" w:color="auto" w:fill="FFFFFF"/>
              </w:rPr>
              <w:t> </w:t>
            </w:r>
          </w:p>
          <w:p w:rsidRPr="009D5085" w:rsidR="000D5199" w:rsidP="7E1220EE" w:rsidRDefault="009D5085" w14:paraId="72A42902" w14:textId="779F9334">
            <w:pPr>
              <w:pStyle w:val="Prrafodelista"/>
              <w:numPr>
                <w:ilvl w:val="0"/>
                <w:numId w:val="20"/>
              </w:numPr>
              <w:jc w:val="both"/>
              <w:rPr>
                <w:rStyle w:val="normaltextrun"/>
                <w:rFonts w:cs="Calibri" w:cstheme="minorAscii"/>
                <w:b w:val="0"/>
                <w:bCs w:val="0"/>
                <w:color w:val="000000"/>
                <w:sz w:val="20"/>
                <w:szCs w:val="20"/>
                <w:u w:val="none"/>
                <w:bdr w:val="none" w:color="auto" w:sz="0" w:space="0" w:frame="1"/>
              </w:rPr>
            </w:pPr>
            <w:r w:rsidRPr="7E1220EE" w:rsidR="009D5085">
              <w:rPr>
                <w:rStyle w:val="normaltextrun"/>
                <w:rFonts w:cs="Calibri" w:cstheme="minorAscii"/>
                <w:b w:val="0"/>
                <w:bCs w:val="0"/>
                <w:color w:val="000000"/>
                <w:sz w:val="20"/>
                <w:szCs w:val="20"/>
                <w:u w:val="none"/>
                <w:bdr w:val="none" w:color="auto" w:sz="0" w:space="0" w:frame="1"/>
              </w:rPr>
              <w:t>COMPENSACIÓN</w:t>
            </w:r>
          </w:p>
          <w:p w:rsidRPr="009D5085" w:rsidR="009D5085" w:rsidP="7E1220EE" w:rsidRDefault="009D5085" w14:paraId="3FDF3624" w14:textId="33464BEE">
            <w:pPr>
              <w:pStyle w:val="Prrafodelista"/>
              <w:numPr>
                <w:ilvl w:val="0"/>
                <w:numId w:val="20"/>
              </w:numPr>
              <w:jc w:val="both"/>
              <w:rPr>
                <w:rStyle w:val="normaltextrun"/>
                <w:rFonts w:cs="Calibri" w:cstheme="minorAscii"/>
                <w:color w:val="000000"/>
                <w:sz w:val="20"/>
                <w:szCs w:val="20"/>
                <w:bdr w:val="none" w:color="auto" w:sz="0" w:space="0" w:frame="1"/>
              </w:rPr>
            </w:pPr>
            <w:r w:rsidRPr="7E1220EE" w:rsidR="009D5085">
              <w:rPr>
                <w:rStyle w:val="normaltextrun"/>
                <w:rFonts w:cs="Calibri" w:cstheme="minorAscii"/>
                <w:b w:val="0"/>
                <w:bCs w:val="0"/>
                <w:color w:val="000000"/>
                <w:sz w:val="20"/>
                <w:szCs w:val="20"/>
                <w:u w:val="none"/>
                <w:bdr w:val="none" w:color="auto" w:sz="0" w:space="0" w:frame="1"/>
              </w:rPr>
              <w:t>GENÉRICA O INNOM</w:t>
            </w:r>
            <w:r w:rsidRPr="7E1220EE" w:rsidR="009D5085">
              <w:rPr>
                <w:rStyle w:val="normaltextrun"/>
                <w:rFonts w:cs="Calibri" w:cstheme="minorAscii"/>
                <w:color w:val="000000"/>
                <w:sz w:val="20"/>
                <w:szCs w:val="20"/>
                <w:bdr w:val="none" w:color="auto" w:sz="0" w:space="0" w:frame="1"/>
              </w:rPr>
              <w:t>INADA</w:t>
            </w:r>
          </w:p>
          <w:p w:rsidRPr="009D5085" w:rsidR="009D5085" w:rsidP="007342D1" w:rsidRDefault="009D5085" w14:paraId="2ADBC09B" w14:textId="77777777">
            <w:pPr>
              <w:jc w:val="both"/>
              <w:rPr>
                <w:rFonts w:cstheme="minorHAnsi"/>
                <w:sz w:val="20"/>
                <w:szCs w:val="20"/>
              </w:rPr>
            </w:pPr>
          </w:p>
          <w:p w:rsidRPr="009D5085" w:rsidR="000D5199" w:rsidP="007342D1" w:rsidRDefault="000D5199" w14:paraId="1A8B4890" w14:textId="77777777">
            <w:pPr>
              <w:jc w:val="both"/>
              <w:rPr>
                <w:rFonts w:cstheme="minorHAnsi"/>
                <w:b/>
                <w:sz w:val="20"/>
                <w:szCs w:val="20"/>
              </w:rPr>
            </w:pPr>
            <w:r w:rsidRPr="009D5085">
              <w:rPr>
                <w:rFonts w:cstheme="minorHAnsi"/>
                <w:b/>
                <w:sz w:val="20"/>
                <w:szCs w:val="20"/>
              </w:rPr>
              <w:t>EXCEPCIONES FRENTE AL LLAMAMIENTO EN GARANTÍA:</w:t>
            </w:r>
          </w:p>
          <w:p w:rsidRPr="009D5085" w:rsidR="000D5199" w:rsidP="007342D1" w:rsidRDefault="000D5199" w14:paraId="73ABE786" w14:textId="4B78B74D">
            <w:pPr>
              <w:jc w:val="both"/>
              <w:rPr>
                <w:rFonts w:cstheme="minorHAnsi"/>
                <w:sz w:val="20"/>
                <w:szCs w:val="20"/>
              </w:rPr>
            </w:pPr>
          </w:p>
          <w:p w:rsidR="582E372D" w:rsidP="339DB5F9" w:rsidRDefault="582E372D" w14:paraId="64007CA6" w14:textId="53125E53">
            <w:pPr>
              <w:pStyle w:val="Prrafodelista"/>
              <w:numPr>
                <w:ilvl w:val="0"/>
                <w:numId w:val="21"/>
              </w:numPr>
              <w:jc w:val="both"/>
              <w:rPr>
                <w:rStyle w:val="normaltextrun"/>
                <w:rFonts w:cs="Calibri" w:cstheme="minorAscii"/>
                <w:color w:val="000000" w:themeColor="text1" w:themeTint="FF" w:themeShade="FF"/>
                <w:sz w:val="20"/>
                <w:szCs w:val="20"/>
                <w:lang w:val="es-ES"/>
              </w:rPr>
            </w:pPr>
            <w:r w:rsidRPr="339DB5F9" w:rsidR="582E372D">
              <w:rPr>
                <w:rStyle w:val="normaltextrun"/>
                <w:rFonts w:cs="Calibri" w:cstheme="minorAscii"/>
                <w:color w:val="000000" w:themeColor="text1" w:themeTint="FF" w:themeShade="FF"/>
                <w:sz w:val="20"/>
                <w:szCs w:val="20"/>
                <w:lang w:val="es-ES"/>
              </w:rPr>
              <w:t>INEFICACIA DEL LLAMAMIENTO EN GARANTÍA REALIZADO POR ECOPETROL S.A.</w:t>
            </w:r>
          </w:p>
          <w:p w:rsidRPr="007342D1" w:rsidR="007342D1" w:rsidP="025113DA" w:rsidRDefault="007342D1" w14:paraId="6FC6087C" w14:textId="06E8B545">
            <w:pPr>
              <w:pStyle w:val="Prrafodelista"/>
              <w:numPr>
                <w:ilvl w:val="0"/>
                <w:numId w:val="21"/>
              </w:numPr>
              <w:jc w:val="both"/>
              <w:rPr>
                <w:rStyle w:val="normaltextrun"/>
                <w:rFonts w:cs="Calibri" w:cstheme="minorAscii"/>
                <w:color w:val="000000"/>
                <w:sz w:val="20"/>
                <w:szCs w:val="20"/>
                <w:shd w:val="clear" w:color="auto" w:fill="FFFFFF"/>
                <w:lang w:val="es-ES"/>
              </w:rPr>
            </w:pPr>
            <w:r w:rsidRPr="025113DA" w:rsidR="007342D1">
              <w:rPr>
                <w:rStyle w:val="normaltextrun"/>
                <w:rFonts w:cs="Calibri" w:cstheme="minorAscii"/>
                <w:color w:val="000000"/>
                <w:sz w:val="20"/>
                <w:szCs w:val="20"/>
                <w:shd w:val="clear" w:color="auto" w:fill="FFFFFF"/>
                <w:lang w:val="es-ES"/>
              </w:rPr>
              <w:t xml:space="preserve">FALTA DE COBERTURA MATERIAL DE LA PÓLIZA DE SEGURO DE CUMPLIMIENTO No. 205</w:t>
            </w:r>
            <w:r w:rsidRPr="025113DA" w:rsidR="4DE45CE7">
              <w:rPr>
                <w:rStyle w:val="normaltextrun"/>
                <w:rFonts w:cs="Calibri" w:cstheme="minorAscii"/>
                <w:color w:val="000000"/>
                <w:sz w:val="20"/>
                <w:szCs w:val="20"/>
                <w:shd w:val="clear" w:color="auto" w:fill="FFFFFF"/>
                <w:lang w:val="es-ES"/>
              </w:rPr>
              <w:t xml:space="preserve">0</w:t>
            </w:r>
            <w:r w:rsidRPr="025113DA" w:rsidR="007342D1">
              <w:rPr>
                <w:rStyle w:val="normaltextrun"/>
                <w:rFonts w:cs="Calibri" w:cstheme="minorAscii"/>
                <w:color w:val="000000"/>
                <w:sz w:val="20"/>
                <w:szCs w:val="20"/>
                <w:shd w:val="clear" w:color="auto" w:fill="FFFFFF"/>
                <w:lang w:val="es-ES"/>
              </w:rPr>
              <w:t xml:space="preserve">85 EXPEDIDA POR HDI SEGUROS COLOMBIA S.A. ANTES LIBERTY SEGUROS S.A.  </w:t>
            </w:r>
          </w:p>
          <w:p w:rsidR="0AF7F2A8" w:rsidP="7E1220EE" w:rsidRDefault="0AF7F2A8" w14:paraId="7EDA97B9" w14:textId="3BAAC4F2">
            <w:pPr>
              <w:pStyle w:val="Prrafodelista"/>
              <w:numPr>
                <w:ilvl w:val="0"/>
                <w:numId w:val="21"/>
              </w:numPr>
              <w:jc w:val="both"/>
              <w:rPr>
                <w:rFonts w:ascii="Calibri" w:hAnsi="Calibri" w:eastAsia="Calibri" w:cs="Calibri"/>
                <w:b w:val="0"/>
                <w:bCs w:val="0"/>
                <w:noProof w:val="0"/>
                <w:sz w:val="22"/>
                <w:szCs w:val="22"/>
                <w:u w:val="none"/>
                <w:lang w:val="es-ES"/>
              </w:rPr>
            </w:pPr>
            <w:r w:rsidRPr="7E1220EE" w:rsidR="0AF7F2A8">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s-ES"/>
              </w:rPr>
              <w:t>PRESCRIPCIÓN ORDINARIA DE LAS ACCIONES DERIVADAS DEL CONTRATO DE SEGURO.</w:t>
            </w:r>
          </w:p>
          <w:p w:rsidRPr="007342D1" w:rsidR="007342D1" w:rsidP="025113DA" w:rsidRDefault="007342D1" w14:paraId="297A8252" w14:textId="6DA22C43">
            <w:pPr>
              <w:pStyle w:val="Prrafodelista"/>
              <w:numPr>
                <w:ilvl w:val="0"/>
                <w:numId w:val="21"/>
              </w:numPr>
              <w:jc w:val="both"/>
              <w:rPr>
                <w:rStyle w:val="normaltextrun"/>
                <w:rFonts w:cs="Calibri" w:cstheme="minorAscii"/>
                <w:color w:val="000000"/>
                <w:sz w:val="20"/>
                <w:szCs w:val="20"/>
                <w:shd w:val="clear" w:color="auto" w:fill="FFFFFF"/>
                <w:lang w:val="es-ES"/>
              </w:rPr>
            </w:pPr>
            <w:r w:rsidRPr="025113DA" w:rsidR="007342D1">
              <w:rPr>
                <w:rStyle w:val="normaltextrun"/>
                <w:rFonts w:cs="Calibri" w:cstheme="minorAscii"/>
                <w:color w:val="000000"/>
                <w:sz w:val="20"/>
                <w:szCs w:val="20"/>
                <w:shd w:val="clear" w:color="auto" w:fill="FFFFFF"/>
                <w:lang w:val="es-ES"/>
              </w:rPr>
              <w:t>FALTA DE COBERTURA TEMPORAL DE LA PÓLIZA DE SEGURO DE CUMPLIMIENTO No. 205</w:t>
            </w:r>
            <w:r w:rsidRPr="025113DA" w:rsidR="16DC863F">
              <w:rPr>
                <w:rStyle w:val="normaltextrun"/>
                <w:rFonts w:cs="Calibri" w:cstheme="minorAscii"/>
                <w:color w:val="000000"/>
                <w:sz w:val="20"/>
                <w:szCs w:val="20"/>
                <w:shd w:val="clear" w:color="auto" w:fill="FFFFFF"/>
                <w:lang w:val="es-ES"/>
              </w:rPr>
              <w:t>0</w:t>
            </w:r>
            <w:r w:rsidRPr="025113DA" w:rsidR="007342D1">
              <w:rPr>
                <w:rStyle w:val="normaltextrun"/>
                <w:rFonts w:cs="Calibri" w:cstheme="minorAscii"/>
                <w:color w:val="000000"/>
                <w:sz w:val="20"/>
                <w:szCs w:val="20"/>
                <w:shd w:val="clear" w:color="auto" w:fill="FFFFFF"/>
                <w:lang w:val="es-ES"/>
              </w:rPr>
              <w:t>85 EXPEDIDA POR HDI SEGUROS COLOMBIA S.A. ANTES LIBERTY SEGUROS S.A. </w:t>
            </w:r>
          </w:p>
          <w:p w:rsidRPr="007342D1" w:rsidR="007342D1" w:rsidP="025113DA" w:rsidRDefault="007342D1" w14:paraId="491ED383" w14:textId="0521D2DA">
            <w:pPr>
              <w:pStyle w:val="Prrafodelista"/>
              <w:numPr>
                <w:ilvl w:val="0"/>
                <w:numId w:val="21"/>
              </w:numPr>
              <w:jc w:val="both"/>
              <w:rPr>
                <w:rStyle w:val="normaltextrun"/>
                <w:rFonts w:cs="Calibri" w:cstheme="minorAscii"/>
                <w:color w:val="000000"/>
                <w:sz w:val="20"/>
                <w:szCs w:val="20"/>
                <w:shd w:val="clear" w:color="auto" w:fill="FFFFFF"/>
                <w:lang w:val="es-ES"/>
              </w:rPr>
            </w:pPr>
            <w:r w:rsidRPr="025113DA" w:rsidR="007342D1">
              <w:rPr>
                <w:rStyle w:val="normaltextrun"/>
                <w:rFonts w:cs="Calibri" w:cstheme="minorAscii"/>
                <w:color w:val="000000"/>
                <w:sz w:val="20"/>
                <w:szCs w:val="20"/>
                <w:shd w:val="clear" w:color="auto" w:fill="FFFFFF"/>
                <w:lang w:val="es-ES"/>
              </w:rPr>
              <w:t xml:space="preserve">IMPROCEDENCIA DE AFECTACIÓN DE LA PÓLIZA DE SEGURO DE CUMPLIMIENTO No. 205</w:t>
            </w:r>
            <w:r w:rsidRPr="025113DA" w:rsidR="0DFAEEF5">
              <w:rPr>
                <w:rStyle w:val="normaltextrun"/>
                <w:rFonts w:cs="Calibri" w:cstheme="minorAscii"/>
                <w:color w:val="000000"/>
                <w:sz w:val="20"/>
                <w:szCs w:val="20"/>
                <w:shd w:val="clear" w:color="auto" w:fill="FFFFFF"/>
                <w:lang w:val="es-ES"/>
              </w:rPr>
              <w:t xml:space="preserve">0</w:t>
            </w:r>
            <w:r w:rsidRPr="025113DA" w:rsidR="007342D1">
              <w:rPr>
                <w:rStyle w:val="normaltextrun"/>
                <w:rFonts w:cs="Calibri" w:cstheme="minorAscii"/>
                <w:color w:val="000000"/>
                <w:sz w:val="20"/>
                <w:szCs w:val="20"/>
                <w:shd w:val="clear" w:color="auto" w:fill="FFFFFF"/>
                <w:lang w:val="es-ES"/>
              </w:rPr>
              <w:t xml:space="preserve">85 EXPEDIDA POR HDI SEGUROS COLOMBIA S.A. ANTES LIBERTY SEGUROS S.A., POR EL NO CUMPLIMIENTO DE LAS CARGAS ESTABLECIDAS EN EL ARTÍCULO 1077 DEL CÓDIGO DE COMERCIO, DE ACREDITAR LA REALIZACIÓN DEL RIESGO ASEGURADO Y LA CUANTÍA DE LA PÉRDIDA RESPECTO DEL AMPARO DE CUMPLIMIENTO   </w:t>
            </w:r>
          </w:p>
          <w:p w:rsidRPr="007342D1" w:rsidR="007342D1" w:rsidP="007342D1" w:rsidRDefault="007342D1" w14:paraId="2934335C" w14:textId="77777777">
            <w:pPr>
              <w:pStyle w:val="Prrafodelista"/>
              <w:numPr>
                <w:ilvl w:val="0"/>
                <w:numId w:val="21"/>
              </w:numPr>
              <w:jc w:val="both"/>
              <w:rPr>
                <w:rStyle w:val="normaltextrun"/>
                <w:rFonts w:cstheme="minorHAnsi"/>
                <w:bCs/>
                <w:color w:val="000000"/>
                <w:sz w:val="20"/>
                <w:szCs w:val="20"/>
                <w:shd w:val="clear" w:color="auto" w:fill="FFFFFF"/>
                <w:lang w:val="es-ES"/>
              </w:rPr>
            </w:pPr>
            <w:r w:rsidRPr="007342D1">
              <w:rPr>
                <w:rStyle w:val="normaltextrun"/>
                <w:rFonts w:cstheme="minorHAnsi"/>
                <w:bCs/>
                <w:color w:val="000000"/>
                <w:sz w:val="20"/>
                <w:szCs w:val="20"/>
                <w:shd w:val="clear" w:color="auto" w:fill="FFFFFF"/>
                <w:lang w:val="es-ES"/>
              </w:rPr>
              <w:t xml:space="preserve">CONFIGURACIÓN DEL FENÓMENO JURÍDICO DE LA NULIDAD RELATIVA DE LOS CONTRATOS DE SEGURO POR LA RETICENCIA DEL AFIANZADO  </w:t>
            </w:r>
          </w:p>
          <w:p w:rsidR="007342D1" w:rsidP="007342D1" w:rsidRDefault="007342D1" w14:paraId="6C8DD471" w14:textId="77777777">
            <w:pPr>
              <w:pStyle w:val="Prrafodelista"/>
              <w:numPr>
                <w:ilvl w:val="0"/>
                <w:numId w:val="21"/>
              </w:numPr>
              <w:jc w:val="both"/>
              <w:rPr>
                <w:rStyle w:val="normaltextrun"/>
                <w:rFonts w:cstheme="minorHAnsi"/>
                <w:bCs/>
                <w:color w:val="000000"/>
                <w:sz w:val="20"/>
                <w:szCs w:val="20"/>
                <w:shd w:val="clear" w:color="auto" w:fill="FFFFFF"/>
                <w:lang w:val="es-ES"/>
              </w:rPr>
            </w:pPr>
            <w:r w:rsidRPr="007342D1">
              <w:rPr>
                <w:rStyle w:val="normaltextrun"/>
                <w:rFonts w:cstheme="minorHAnsi"/>
                <w:bCs/>
                <w:color w:val="000000"/>
                <w:sz w:val="20"/>
                <w:szCs w:val="20"/>
                <w:shd w:val="clear" w:color="auto" w:fill="FFFFFF"/>
                <w:lang w:val="es-ES"/>
              </w:rPr>
              <w:t>TERMINACIÓN AUTOMÁTICA DE LAS POLIZAS DE SEGURO COMO CONSECUENCIA DEL EVENTUAL INCUMPLIMIENTO DEL ASEGURADO DE LA GARANTÍA DE LAS CONDICIONES GENERALES DE LAS PÓLIZAS EMITIDAS POR HDI SEGUROS COLOMBIA S.A. ANTES LIBERTY SEGUROS S.A.</w:t>
            </w:r>
          </w:p>
          <w:p w:rsidRPr="007342D1" w:rsidR="007342D1" w:rsidP="007342D1" w:rsidRDefault="007342D1" w14:paraId="30B976EF" w14:textId="421150C2">
            <w:pPr>
              <w:pStyle w:val="Prrafodelista"/>
              <w:numPr>
                <w:ilvl w:val="0"/>
                <w:numId w:val="21"/>
              </w:numPr>
              <w:jc w:val="both"/>
              <w:rPr>
                <w:rStyle w:val="normaltextrun"/>
                <w:rFonts w:cstheme="minorHAnsi"/>
                <w:bCs/>
                <w:color w:val="000000"/>
                <w:sz w:val="20"/>
                <w:szCs w:val="20"/>
                <w:shd w:val="clear" w:color="auto" w:fill="FFFFFF"/>
                <w:lang w:val="es-ES"/>
              </w:rPr>
            </w:pPr>
            <w:r w:rsidRPr="007342D1">
              <w:rPr>
                <w:rStyle w:val="normaltextrun"/>
                <w:rFonts w:cstheme="minorHAnsi"/>
                <w:bCs/>
                <w:color w:val="000000"/>
                <w:sz w:val="20"/>
                <w:szCs w:val="20"/>
                <w:shd w:val="clear" w:color="auto" w:fill="FFFFFF"/>
                <w:lang w:val="es-ES"/>
              </w:rPr>
              <w:t>6.</w:t>
            </w:r>
            <w:r w:rsidRPr="007342D1">
              <w:rPr>
                <w:rStyle w:val="normaltextrun"/>
                <w:rFonts w:cstheme="minorHAnsi"/>
                <w:bCs/>
                <w:color w:val="000000"/>
                <w:sz w:val="20"/>
                <w:szCs w:val="20"/>
                <w:shd w:val="clear" w:color="auto" w:fill="FFFFFF"/>
                <w:lang w:val="es-ES"/>
              </w:rPr>
              <w:tab/>
            </w:r>
            <w:r w:rsidRPr="007342D1">
              <w:rPr>
                <w:rStyle w:val="normaltextrun"/>
                <w:rFonts w:cstheme="minorHAnsi"/>
                <w:bCs/>
                <w:color w:val="000000"/>
                <w:sz w:val="20"/>
                <w:szCs w:val="20"/>
                <w:shd w:val="clear" w:color="auto" w:fill="FFFFFF"/>
                <w:lang w:val="es-ES"/>
              </w:rPr>
              <w:t>CARÁCTER MERAMENTE INDEMNIZATORIO QUE REVISTEN LOS CONTRATOS DE SEGUROS</w:t>
            </w:r>
          </w:p>
          <w:p w:rsidRPr="007342D1" w:rsidR="007342D1" w:rsidP="007342D1" w:rsidRDefault="007342D1" w14:paraId="14DA3033" w14:textId="77777777">
            <w:pPr>
              <w:pStyle w:val="Prrafodelista"/>
              <w:numPr>
                <w:ilvl w:val="0"/>
                <w:numId w:val="21"/>
              </w:numPr>
              <w:jc w:val="both"/>
              <w:rPr>
                <w:rStyle w:val="normaltextrun"/>
                <w:rFonts w:cstheme="minorHAnsi"/>
                <w:bCs/>
                <w:color w:val="000000"/>
                <w:sz w:val="20"/>
                <w:szCs w:val="20"/>
                <w:shd w:val="clear" w:color="auto" w:fill="FFFFFF"/>
                <w:lang w:val="es-ES"/>
              </w:rPr>
            </w:pPr>
            <w:r w:rsidRPr="007342D1">
              <w:rPr>
                <w:rStyle w:val="normaltextrun"/>
                <w:rFonts w:cstheme="minorHAnsi"/>
                <w:bCs/>
                <w:color w:val="000000"/>
                <w:sz w:val="20"/>
                <w:szCs w:val="20"/>
                <w:shd w:val="clear" w:color="auto" w:fill="FFFFFF"/>
                <w:lang w:val="es-ES"/>
              </w:rPr>
              <w:t xml:space="preserve">EN CUALQUIER CASO, DE NINGUNA FORMA SE PODRÁ EXCEDER EL LÍMITE DEL VALOR ASEGURADO.  </w:t>
            </w:r>
          </w:p>
          <w:p w:rsidRPr="007342D1" w:rsidR="007342D1" w:rsidP="025113DA" w:rsidRDefault="007342D1" w14:paraId="6F01647D" w14:textId="1CADC986">
            <w:pPr>
              <w:pStyle w:val="Prrafodelista"/>
              <w:numPr>
                <w:ilvl w:val="0"/>
                <w:numId w:val="21"/>
              </w:numPr>
              <w:jc w:val="both"/>
              <w:rPr>
                <w:rStyle w:val="normaltextrun"/>
                <w:rFonts w:cs="Calibri" w:cstheme="minorAscii"/>
                <w:color w:val="000000"/>
                <w:sz w:val="20"/>
                <w:szCs w:val="20"/>
                <w:shd w:val="clear" w:color="auto" w:fill="FFFFFF"/>
                <w:lang w:val="es-ES"/>
              </w:rPr>
            </w:pPr>
            <w:r w:rsidRPr="025113DA" w:rsidR="007342D1">
              <w:rPr>
                <w:rStyle w:val="normaltextrun"/>
                <w:rFonts w:cs="Calibri" w:cstheme="minorAscii"/>
                <w:color w:val="000000"/>
                <w:sz w:val="20"/>
                <w:szCs w:val="20"/>
                <w:shd w:val="clear" w:color="auto" w:fill="FFFFFF"/>
                <w:lang w:val="es-ES"/>
              </w:rPr>
              <w:t xml:space="preserve">RIESGO CIERTO NO ASEGURABLE RESPECTO DE LA PÓLIZA DE SEGURO DE CUMPLIMIENTO No. 205</w:t>
            </w:r>
            <w:r w:rsidRPr="025113DA" w:rsidR="5E7BF35A">
              <w:rPr>
                <w:rStyle w:val="normaltextrun"/>
                <w:rFonts w:cs="Calibri" w:cstheme="minorAscii"/>
                <w:color w:val="000000"/>
                <w:sz w:val="20"/>
                <w:szCs w:val="20"/>
                <w:shd w:val="clear" w:color="auto" w:fill="FFFFFF"/>
                <w:lang w:val="es-ES"/>
              </w:rPr>
              <w:t xml:space="preserve">0</w:t>
            </w:r>
            <w:r w:rsidRPr="025113DA" w:rsidR="007342D1">
              <w:rPr>
                <w:rStyle w:val="normaltextrun"/>
                <w:rFonts w:cs="Calibri" w:cstheme="minorAscii"/>
                <w:color w:val="000000"/>
                <w:sz w:val="20"/>
                <w:szCs w:val="20"/>
                <w:shd w:val="clear" w:color="auto" w:fill="FFFFFF"/>
                <w:lang w:val="es-ES"/>
              </w:rPr>
              <w:t xml:space="preserve">85 EXPEDIDA POR HDI SEGUROS COLOMBIA S.A. ANTES LIBERTY SEGUROS S.A.   </w:t>
            </w:r>
          </w:p>
          <w:p w:rsidRPr="007342D1" w:rsidR="007342D1" w:rsidP="007342D1" w:rsidRDefault="007342D1" w14:paraId="7C6C54A5" w14:textId="77777777">
            <w:pPr>
              <w:pStyle w:val="Prrafodelista"/>
              <w:numPr>
                <w:ilvl w:val="0"/>
                <w:numId w:val="21"/>
              </w:numPr>
              <w:jc w:val="both"/>
              <w:rPr>
                <w:rStyle w:val="normaltextrun"/>
                <w:rFonts w:cstheme="minorHAnsi"/>
                <w:bCs/>
                <w:color w:val="000000"/>
                <w:sz w:val="20"/>
                <w:szCs w:val="20"/>
                <w:shd w:val="clear" w:color="auto" w:fill="FFFFFF"/>
                <w:lang w:val="es-ES"/>
              </w:rPr>
            </w:pPr>
            <w:r w:rsidRPr="007342D1">
              <w:rPr>
                <w:rStyle w:val="normaltextrun"/>
                <w:rFonts w:cstheme="minorHAnsi"/>
                <w:bCs/>
                <w:color w:val="000000"/>
                <w:sz w:val="20"/>
                <w:szCs w:val="20"/>
                <w:shd w:val="clear" w:color="auto" w:fill="FFFFFF"/>
                <w:lang w:val="es-ES"/>
              </w:rPr>
              <w:t xml:space="preserve">EXTENSIÓN DEL RIESGO POR PARTE DEL ASEGURADO ECOPETROL S.A.  </w:t>
            </w:r>
          </w:p>
          <w:p w:rsidRPr="007342D1" w:rsidR="007342D1" w:rsidP="007342D1" w:rsidRDefault="007342D1" w14:paraId="2730E9B1" w14:textId="77777777">
            <w:pPr>
              <w:pStyle w:val="Prrafodelista"/>
              <w:numPr>
                <w:ilvl w:val="0"/>
                <w:numId w:val="21"/>
              </w:numPr>
              <w:jc w:val="both"/>
              <w:rPr>
                <w:rStyle w:val="normaltextrun"/>
                <w:rFonts w:cstheme="minorHAnsi"/>
                <w:bCs/>
                <w:color w:val="000000"/>
                <w:sz w:val="20"/>
                <w:szCs w:val="20"/>
                <w:shd w:val="clear" w:color="auto" w:fill="FFFFFF"/>
                <w:lang w:val="es-ES"/>
              </w:rPr>
            </w:pPr>
            <w:r w:rsidRPr="007342D1">
              <w:rPr>
                <w:rStyle w:val="normaltextrun"/>
                <w:rFonts w:cstheme="minorHAnsi"/>
                <w:bCs/>
                <w:color w:val="000000"/>
                <w:sz w:val="20"/>
                <w:szCs w:val="20"/>
                <w:shd w:val="clear" w:color="auto" w:fill="FFFFFF"/>
                <w:lang w:val="es-ES"/>
              </w:rPr>
              <w:t xml:space="preserve">UBÉRRIMA BUENA FE EN LAS PÓLIZAS DE CUMPLIMIENTO  </w:t>
            </w:r>
          </w:p>
          <w:p w:rsidRPr="007342D1" w:rsidR="007342D1" w:rsidP="007342D1" w:rsidRDefault="007342D1" w14:paraId="32EA0C4A" w14:textId="77777777">
            <w:pPr>
              <w:pStyle w:val="Prrafodelista"/>
              <w:numPr>
                <w:ilvl w:val="0"/>
                <w:numId w:val="21"/>
              </w:numPr>
              <w:jc w:val="both"/>
              <w:rPr>
                <w:rStyle w:val="normaltextrun"/>
                <w:rFonts w:cstheme="minorHAnsi"/>
                <w:bCs/>
                <w:color w:val="000000"/>
                <w:sz w:val="20"/>
                <w:szCs w:val="20"/>
                <w:shd w:val="clear" w:color="auto" w:fill="FFFFFF"/>
                <w:lang w:val="es-ES"/>
              </w:rPr>
            </w:pPr>
            <w:r w:rsidRPr="007342D1">
              <w:rPr>
                <w:rStyle w:val="normaltextrun"/>
                <w:rFonts w:cstheme="minorHAnsi"/>
                <w:bCs/>
                <w:color w:val="000000"/>
                <w:sz w:val="20"/>
                <w:szCs w:val="20"/>
                <w:shd w:val="clear" w:color="auto" w:fill="FFFFFF"/>
                <w:lang w:val="es-ES"/>
              </w:rPr>
              <w:t xml:space="preserve">REDUCCIÓN DE LA INDEMNIZACIÓN POR COMPENSACIÓN  </w:t>
            </w:r>
          </w:p>
          <w:p w:rsidRPr="007342D1" w:rsidR="007342D1" w:rsidP="007342D1" w:rsidRDefault="007342D1" w14:paraId="25E9E93A" w14:textId="77777777">
            <w:pPr>
              <w:pStyle w:val="Prrafodelista"/>
              <w:numPr>
                <w:ilvl w:val="0"/>
                <w:numId w:val="21"/>
              </w:numPr>
              <w:jc w:val="both"/>
              <w:rPr>
                <w:rStyle w:val="normaltextrun"/>
                <w:rFonts w:cstheme="minorHAnsi"/>
                <w:bCs/>
                <w:color w:val="000000"/>
                <w:sz w:val="20"/>
                <w:szCs w:val="20"/>
                <w:shd w:val="clear" w:color="auto" w:fill="FFFFFF"/>
                <w:lang w:val="es-ES"/>
              </w:rPr>
            </w:pPr>
            <w:r w:rsidRPr="007342D1">
              <w:rPr>
                <w:rStyle w:val="normaltextrun"/>
                <w:rFonts w:cstheme="minorHAnsi"/>
                <w:bCs/>
                <w:color w:val="000000"/>
                <w:sz w:val="20"/>
                <w:szCs w:val="20"/>
                <w:shd w:val="clear" w:color="auto" w:fill="FFFFFF"/>
                <w:lang w:val="es-ES"/>
              </w:rPr>
              <w:t xml:space="preserve">COEXISTENCIA DE SEGUROS  </w:t>
            </w:r>
          </w:p>
          <w:p w:rsidRPr="009D5085" w:rsidR="009D5085" w:rsidP="007342D1" w:rsidRDefault="009D5085" w14:paraId="23377D1C" w14:textId="3FB39890">
            <w:pPr>
              <w:pStyle w:val="Prrafodelista"/>
              <w:numPr>
                <w:ilvl w:val="0"/>
                <w:numId w:val="21"/>
              </w:numPr>
              <w:jc w:val="both"/>
              <w:rPr>
                <w:rStyle w:val="eop"/>
                <w:rFonts w:cstheme="minorHAnsi"/>
                <w:color w:val="000000"/>
                <w:sz w:val="20"/>
                <w:szCs w:val="20"/>
                <w:shd w:val="clear" w:color="auto" w:fill="FFFFFF"/>
              </w:rPr>
            </w:pPr>
            <w:r w:rsidRPr="5FC9E06B" w:rsidR="009D5085">
              <w:rPr>
                <w:rStyle w:val="normaltextrun"/>
                <w:rFonts w:cs="Calibri" w:cstheme="minorAscii"/>
                <w:color w:val="000000"/>
                <w:sz w:val="20"/>
                <w:szCs w:val="20"/>
                <w:shd w:val="clear" w:color="auto" w:fill="FFFFFF"/>
                <w:lang w:val="es-ES"/>
              </w:rPr>
              <w:t>SUBROGACIÓN</w:t>
            </w:r>
            <w:r w:rsidRPr="5FC9E06B" w:rsidR="009D5085">
              <w:rPr>
                <w:rStyle w:val="normaltextrun"/>
                <w:rFonts w:cs="Calibri" w:cstheme="minorAscii"/>
                <w:color w:val="000000"/>
                <w:sz w:val="20"/>
                <w:szCs w:val="20"/>
                <w:shd w:val="clear" w:color="auto" w:fill="FFFFFF"/>
              </w:rPr>
              <w:t> </w:t>
            </w:r>
            <w:r w:rsidRPr="5FC9E06B" w:rsidR="009D5085">
              <w:rPr>
                <w:rStyle w:val="eop"/>
                <w:rFonts w:cs="Calibri" w:cstheme="minorAscii"/>
                <w:color w:val="000000"/>
                <w:sz w:val="20"/>
                <w:szCs w:val="20"/>
                <w:shd w:val="clear" w:color="auto" w:fill="FFFFFF"/>
              </w:rPr>
              <w:t> </w:t>
            </w:r>
          </w:p>
          <w:p w:rsidRPr="009D5085" w:rsidR="009D5085" w:rsidP="007342D1" w:rsidRDefault="009D5085" w14:paraId="1B2437E3" w14:textId="592021AC">
            <w:pPr>
              <w:pStyle w:val="Prrafodelista"/>
              <w:numPr>
                <w:ilvl w:val="0"/>
                <w:numId w:val="21"/>
              </w:numPr>
              <w:jc w:val="both"/>
              <w:rPr>
                <w:rFonts w:cstheme="minorHAnsi"/>
                <w:sz w:val="20"/>
                <w:szCs w:val="20"/>
              </w:rPr>
            </w:pPr>
            <w:r w:rsidRPr="009D5085">
              <w:rPr>
                <w:rStyle w:val="normaltextrun"/>
                <w:rFonts w:cstheme="minorHAnsi"/>
                <w:bCs/>
                <w:color w:val="000000"/>
                <w:sz w:val="20"/>
                <w:szCs w:val="20"/>
                <w:bdr w:val="none" w:color="auto" w:sz="0" w:space="0" w:frame="1"/>
                <w:lang w:val="es-ES"/>
              </w:rPr>
              <w:t>GENÉRICA Y OTRAS.</w:t>
            </w:r>
          </w:p>
          <w:p w:rsidRPr="009D5085" w:rsidR="000D5199" w:rsidP="000D5199" w:rsidRDefault="000D5199" w14:paraId="00875BA0" w14:textId="6C6B83CB">
            <w:pPr>
              <w:jc w:val="both"/>
              <w:rPr>
                <w:rFonts w:cstheme="minorHAnsi"/>
                <w:sz w:val="20"/>
                <w:szCs w:val="20"/>
              </w:rPr>
            </w:pPr>
          </w:p>
        </w:tc>
      </w:tr>
      <w:tr w:rsidR="000D5199" w:rsidTr="7E1220EE" w14:paraId="00875BA4" w14:textId="77777777">
        <w:tc>
          <w:tcPr>
            <w:tcW w:w="4414" w:type="dxa"/>
            <w:shd w:val="clear" w:color="auto" w:fill="D9D9D9" w:themeFill="background1" w:themeFillShade="D9"/>
            <w:tcMar/>
          </w:tcPr>
          <w:p w:rsidRPr="006D716C" w:rsidR="000D5199" w:rsidP="000D5199" w:rsidRDefault="000D5199" w14:paraId="00875BA2" w14:textId="77777777">
            <w:pPr>
              <w:rPr>
                <w:b/>
                <w:sz w:val="20"/>
                <w:szCs w:val="20"/>
              </w:rPr>
            </w:pPr>
            <w:r w:rsidRPr="006D716C">
              <w:rPr>
                <w:b/>
                <w:sz w:val="20"/>
                <w:szCs w:val="20"/>
              </w:rPr>
              <w:t>Concepto del abogado sobre la posibilidad de conciliar el caso y valor de una propuesta conciliatoria:</w:t>
            </w:r>
          </w:p>
        </w:tc>
        <w:tc>
          <w:tcPr>
            <w:tcW w:w="5362" w:type="dxa"/>
            <w:tcMar/>
          </w:tcPr>
          <w:p w:rsidRPr="009D5085" w:rsidR="000D5199" w:rsidP="000D5199" w:rsidRDefault="009D5085" w14:paraId="00875BA3" w14:textId="5B133F83">
            <w:pPr>
              <w:jc w:val="both"/>
            </w:pPr>
            <w:r>
              <w:t xml:space="preserve">En la presente etapa no se recomienda asistir con </w:t>
            </w:r>
            <w:r w:rsidR="292EBF1A">
              <w:t>ánimo</w:t>
            </w:r>
            <w:r>
              <w:t xml:space="preserve"> conciliatorio.</w:t>
            </w:r>
          </w:p>
        </w:tc>
      </w:tr>
    </w:tbl>
    <w:p w:rsidR="00C44EB0" w:rsidP="00C44EB0" w:rsidRDefault="00C44EB0" w14:paraId="00875BA5" w14:textId="77777777">
      <w:pPr>
        <w:rPr>
          <w:b/>
        </w:rPr>
      </w:pPr>
    </w:p>
    <w:p w:rsidR="00B5554B" w:rsidP="00C44EB0" w:rsidRDefault="00B5554B" w14:paraId="00875BA6" w14:textId="77777777">
      <w:pPr>
        <w:rPr>
          <w:b/>
        </w:rPr>
      </w:pPr>
    </w:p>
    <w:p w:rsidR="005D416E" w:rsidP="00C44EB0" w:rsidRDefault="005D416E" w14:paraId="00875BA7" w14:textId="77777777">
      <w:pPr>
        <w:rPr>
          <w:b/>
        </w:rPr>
      </w:pPr>
      <w:r>
        <w:rPr>
          <w:b/>
        </w:rPr>
        <w:t>INFORMACIÓN PARA LA AUDIENCIA DE CONCILIACIÓN:</w:t>
      </w:r>
    </w:p>
    <w:tbl>
      <w:tblPr>
        <w:tblStyle w:val="Tablaconcuadrcula"/>
        <w:tblW w:w="0" w:type="auto"/>
        <w:tblLook w:val="04A0" w:firstRow="1" w:lastRow="0" w:firstColumn="1" w:lastColumn="0" w:noHBand="0" w:noVBand="1"/>
      </w:tblPr>
      <w:tblGrid>
        <w:gridCol w:w="4414"/>
        <w:gridCol w:w="4414"/>
      </w:tblGrid>
      <w:tr w:rsidR="005D416E" w:rsidTr="005D416E" w14:paraId="00875BAA" w14:textId="77777777">
        <w:tc>
          <w:tcPr>
            <w:tcW w:w="4414" w:type="dxa"/>
            <w:shd w:val="clear" w:color="auto" w:fill="D9D9D9" w:themeFill="background1" w:themeFillShade="D9"/>
          </w:tcPr>
          <w:p w:rsidRPr="006D716C" w:rsidR="005D416E" w:rsidP="00C44EB0" w:rsidRDefault="005D416E" w14:paraId="00875BA8" w14:textId="77777777">
            <w:pPr>
              <w:rPr>
                <w:b/>
                <w:sz w:val="20"/>
                <w:szCs w:val="20"/>
              </w:rPr>
            </w:pPr>
            <w:r w:rsidRPr="006D716C">
              <w:rPr>
                <w:b/>
                <w:sz w:val="20"/>
                <w:szCs w:val="20"/>
              </w:rPr>
              <w:t>Fecha y hora de la diligencia:</w:t>
            </w:r>
          </w:p>
        </w:tc>
        <w:tc>
          <w:tcPr>
            <w:tcW w:w="4414" w:type="dxa"/>
          </w:tcPr>
          <w:p w:rsidR="005D416E" w:rsidP="00C44EB0" w:rsidRDefault="005D416E" w14:paraId="00875BA9" w14:textId="6FB4C0A1">
            <w:pPr>
              <w:rPr>
                <w:b/>
              </w:rPr>
            </w:pPr>
          </w:p>
        </w:tc>
      </w:tr>
      <w:tr w:rsidR="005D416E" w:rsidTr="005D416E" w14:paraId="00875BAD" w14:textId="77777777">
        <w:tc>
          <w:tcPr>
            <w:tcW w:w="4414" w:type="dxa"/>
            <w:shd w:val="clear" w:color="auto" w:fill="D9D9D9" w:themeFill="background1" w:themeFillShade="D9"/>
          </w:tcPr>
          <w:p w:rsidRPr="006D716C" w:rsidR="005D416E" w:rsidP="00C44EB0" w:rsidRDefault="005D416E" w14:paraId="00875BAB" w14:textId="77777777">
            <w:pPr>
              <w:rPr>
                <w:b/>
                <w:sz w:val="20"/>
                <w:szCs w:val="20"/>
              </w:rPr>
            </w:pPr>
            <w:r w:rsidRPr="006D716C">
              <w:rPr>
                <w:b/>
                <w:sz w:val="20"/>
                <w:szCs w:val="20"/>
              </w:rPr>
              <w:t>Síntesis de los argumentos de la Compañía:</w:t>
            </w:r>
          </w:p>
        </w:tc>
        <w:tc>
          <w:tcPr>
            <w:tcW w:w="4414" w:type="dxa"/>
          </w:tcPr>
          <w:p w:rsidRPr="009871E0" w:rsidR="005D416E" w:rsidP="00A71844" w:rsidRDefault="005D416E" w14:paraId="00875BAC" w14:textId="3D332838">
            <w:pPr>
              <w:pStyle w:val="Prrafodelista"/>
              <w:jc w:val="both"/>
            </w:pPr>
          </w:p>
        </w:tc>
      </w:tr>
      <w:tr w:rsidR="005D416E" w:rsidTr="005D416E" w14:paraId="00875BB0" w14:textId="77777777">
        <w:tc>
          <w:tcPr>
            <w:tcW w:w="4414" w:type="dxa"/>
            <w:shd w:val="clear" w:color="auto" w:fill="D9D9D9" w:themeFill="background1" w:themeFillShade="D9"/>
          </w:tcPr>
          <w:p w:rsidRPr="006D716C" w:rsidR="005D416E" w:rsidP="00C44EB0" w:rsidRDefault="005D416E" w14:paraId="00875BAE" w14:textId="77777777">
            <w:pPr>
              <w:rPr>
                <w:b/>
                <w:sz w:val="20"/>
                <w:szCs w:val="20"/>
              </w:rPr>
            </w:pPr>
            <w:r w:rsidRPr="006D716C">
              <w:rPr>
                <w:b/>
                <w:sz w:val="20"/>
                <w:szCs w:val="20"/>
              </w:rPr>
              <w:t>Recomendaciones para la diligencia:</w:t>
            </w:r>
          </w:p>
        </w:tc>
        <w:tc>
          <w:tcPr>
            <w:tcW w:w="4414" w:type="dxa"/>
          </w:tcPr>
          <w:p w:rsidRPr="004D6468" w:rsidR="005D416E" w:rsidP="004D6468" w:rsidRDefault="005D416E" w14:paraId="00875BAF" w14:textId="3097F28F">
            <w:pPr>
              <w:jc w:val="both"/>
              <w:rPr>
                <w:bCs/>
              </w:rPr>
            </w:pPr>
          </w:p>
        </w:tc>
      </w:tr>
    </w:tbl>
    <w:p w:rsidRPr="00C44EB0" w:rsidR="005D416E" w:rsidP="006D716C" w:rsidRDefault="005D416E" w14:paraId="00875BB1" w14:textId="77777777">
      <w:pPr>
        <w:rPr>
          <w:b/>
        </w:rPr>
      </w:pPr>
    </w:p>
    <w:sectPr w:rsidRPr="00C44EB0" w:rsidR="005D416E" w:rsidSect="00110714">
      <w:headerReference w:type="even" r:id="rId7"/>
      <w:headerReference w:type="default" r:id="rId8"/>
      <w:footerReference w:type="even" r:id="rId9"/>
      <w:footerReference w:type="default" r:id="rId10"/>
      <w:headerReference w:type="first" r:id="rId11"/>
      <w:footerReference w:type="first" r:id="rId12"/>
      <w:pgSz w:w="12240" w:h="15840" w:orient="portrait"/>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F7E68" w:rsidP="00110714" w:rsidRDefault="00DF7E68" w14:paraId="449FAE5B" w14:textId="77777777">
      <w:pPr>
        <w:spacing w:after="0" w:line="240" w:lineRule="auto"/>
      </w:pPr>
      <w:r>
        <w:separator/>
      </w:r>
    </w:p>
  </w:endnote>
  <w:endnote w:type="continuationSeparator" w:id="0">
    <w:p w:rsidR="00DF7E68" w:rsidP="00110714" w:rsidRDefault="00DF7E68" w14:paraId="7A6AA37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10714" w:rsidP="00110714" w:rsidRDefault="00110714" w14:paraId="00875BB8"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10714" w:rsidRDefault="00110714" w14:paraId="00875BB9"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10714" w:rsidP="00110714" w:rsidRDefault="00110714" w14:paraId="00875BBB"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F7E68" w:rsidP="00110714" w:rsidRDefault="00DF7E68" w14:paraId="30C4F457" w14:textId="77777777">
      <w:pPr>
        <w:spacing w:after="0" w:line="240" w:lineRule="auto"/>
      </w:pPr>
      <w:r>
        <w:separator/>
      </w:r>
    </w:p>
  </w:footnote>
  <w:footnote w:type="continuationSeparator" w:id="0">
    <w:p w:rsidR="00DF7E68" w:rsidP="00110714" w:rsidRDefault="00DF7E68" w14:paraId="0816481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10714" w:rsidP="00110714" w:rsidRDefault="00110714" w14:paraId="00875BB6"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10714" w:rsidRDefault="00110714" w14:paraId="00875BB7" w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10714" w:rsidP="00110714" w:rsidRDefault="00110714" w14:paraId="00875BBA"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62D3B"/>
    <w:multiLevelType w:val="multilevel"/>
    <w:tmpl w:val="FA3200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F4B55F9"/>
    <w:multiLevelType w:val="hybridMultilevel"/>
    <w:tmpl w:val="E16EB8F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1026444E"/>
    <w:multiLevelType w:val="hybridMultilevel"/>
    <w:tmpl w:val="4AD2D836"/>
    <w:lvl w:ilvl="0" w:tplc="29E82EB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3870F1"/>
    <w:multiLevelType w:val="multilevel"/>
    <w:tmpl w:val="4C884F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27F4B72"/>
    <w:multiLevelType w:val="multilevel"/>
    <w:tmpl w:val="4288B312"/>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5D54617"/>
    <w:multiLevelType w:val="multilevel"/>
    <w:tmpl w:val="55E6E5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A183BA1"/>
    <w:multiLevelType w:val="multilevel"/>
    <w:tmpl w:val="B4B28D1E"/>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EA441EE"/>
    <w:multiLevelType w:val="multilevel"/>
    <w:tmpl w:val="EF4E4C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A077942"/>
    <w:multiLevelType w:val="hybridMultilevel"/>
    <w:tmpl w:val="68D8A752"/>
    <w:lvl w:ilvl="0" w:tplc="240A000F">
      <w:start w:val="1"/>
      <w:numFmt w:val="decimal"/>
      <w:lvlText w:val="%1."/>
      <w:lvlJc w:val="left"/>
      <w:pPr>
        <w:ind w:left="36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A3448EC"/>
    <w:multiLevelType w:val="multilevel"/>
    <w:tmpl w:val="A356B6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D72252D"/>
    <w:multiLevelType w:val="hybridMultilevel"/>
    <w:tmpl w:val="C534D05E"/>
    <w:lvl w:ilvl="0" w:tplc="3F38A7C2">
      <w:numFmt w:val="bullet"/>
      <w:lvlText w:val="·"/>
      <w:lvlJc w:val="left"/>
      <w:pPr>
        <w:ind w:left="384" w:hanging="384"/>
      </w:pPr>
      <w:rPr>
        <w:rFonts w:hint="default" w:ascii="Calibri" w:hAnsi="Calibri" w:cs="Calibri" w:eastAsiaTheme="minorHAnsi"/>
      </w:rPr>
    </w:lvl>
    <w:lvl w:ilvl="1" w:tplc="240A0003" w:tentative="1">
      <w:start w:val="1"/>
      <w:numFmt w:val="bullet"/>
      <w:lvlText w:val="o"/>
      <w:lvlJc w:val="left"/>
      <w:pPr>
        <w:ind w:left="1488" w:hanging="360"/>
      </w:pPr>
      <w:rPr>
        <w:rFonts w:hint="default" w:ascii="Courier New" w:hAnsi="Courier New" w:cs="Courier New"/>
      </w:rPr>
    </w:lvl>
    <w:lvl w:ilvl="2" w:tplc="240A0005" w:tentative="1">
      <w:start w:val="1"/>
      <w:numFmt w:val="bullet"/>
      <w:lvlText w:val=""/>
      <w:lvlJc w:val="left"/>
      <w:pPr>
        <w:ind w:left="2208" w:hanging="360"/>
      </w:pPr>
      <w:rPr>
        <w:rFonts w:hint="default" w:ascii="Wingdings" w:hAnsi="Wingdings"/>
      </w:rPr>
    </w:lvl>
    <w:lvl w:ilvl="3" w:tplc="240A0001" w:tentative="1">
      <w:start w:val="1"/>
      <w:numFmt w:val="bullet"/>
      <w:lvlText w:val=""/>
      <w:lvlJc w:val="left"/>
      <w:pPr>
        <w:ind w:left="2928" w:hanging="360"/>
      </w:pPr>
      <w:rPr>
        <w:rFonts w:hint="default" w:ascii="Symbol" w:hAnsi="Symbol"/>
      </w:rPr>
    </w:lvl>
    <w:lvl w:ilvl="4" w:tplc="240A0003" w:tentative="1">
      <w:start w:val="1"/>
      <w:numFmt w:val="bullet"/>
      <w:lvlText w:val="o"/>
      <w:lvlJc w:val="left"/>
      <w:pPr>
        <w:ind w:left="3648" w:hanging="360"/>
      </w:pPr>
      <w:rPr>
        <w:rFonts w:hint="default" w:ascii="Courier New" w:hAnsi="Courier New" w:cs="Courier New"/>
      </w:rPr>
    </w:lvl>
    <w:lvl w:ilvl="5" w:tplc="240A0005" w:tentative="1">
      <w:start w:val="1"/>
      <w:numFmt w:val="bullet"/>
      <w:lvlText w:val=""/>
      <w:lvlJc w:val="left"/>
      <w:pPr>
        <w:ind w:left="4368" w:hanging="360"/>
      </w:pPr>
      <w:rPr>
        <w:rFonts w:hint="default" w:ascii="Wingdings" w:hAnsi="Wingdings"/>
      </w:rPr>
    </w:lvl>
    <w:lvl w:ilvl="6" w:tplc="240A0001" w:tentative="1">
      <w:start w:val="1"/>
      <w:numFmt w:val="bullet"/>
      <w:lvlText w:val=""/>
      <w:lvlJc w:val="left"/>
      <w:pPr>
        <w:ind w:left="5088" w:hanging="360"/>
      </w:pPr>
      <w:rPr>
        <w:rFonts w:hint="default" w:ascii="Symbol" w:hAnsi="Symbol"/>
      </w:rPr>
    </w:lvl>
    <w:lvl w:ilvl="7" w:tplc="240A0003" w:tentative="1">
      <w:start w:val="1"/>
      <w:numFmt w:val="bullet"/>
      <w:lvlText w:val="o"/>
      <w:lvlJc w:val="left"/>
      <w:pPr>
        <w:ind w:left="5808" w:hanging="360"/>
      </w:pPr>
      <w:rPr>
        <w:rFonts w:hint="default" w:ascii="Courier New" w:hAnsi="Courier New" w:cs="Courier New"/>
      </w:rPr>
    </w:lvl>
    <w:lvl w:ilvl="8" w:tplc="240A0005" w:tentative="1">
      <w:start w:val="1"/>
      <w:numFmt w:val="bullet"/>
      <w:lvlText w:val=""/>
      <w:lvlJc w:val="left"/>
      <w:pPr>
        <w:ind w:left="6528" w:hanging="360"/>
      </w:pPr>
      <w:rPr>
        <w:rFonts w:hint="default" w:ascii="Wingdings" w:hAnsi="Wingdings"/>
      </w:rPr>
    </w:lvl>
  </w:abstractNum>
  <w:abstractNum w:abstractNumId="11" w15:restartNumberingAfterBreak="0">
    <w:nsid w:val="2EA52519"/>
    <w:multiLevelType w:val="hybridMultilevel"/>
    <w:tmpl w:val="E65879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3EE3FC5"/>
    <w:multiLevelType w:val="multilevel"/>
    <w:tmpl w:val="52D291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44397B72"/>
    <w:multiLevelType w:val="multilevel"/>
    <w:tmpl w:val="1B68E1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4F2347A"/>
    <w:multiLevelType w:val="hybridMultilevel"/>
    <w:tmpl w:val="3C7E2F34"/>
    <w:lvl w:ilvl="0" w:tplc="3F38A7C2">
      <w:numFmt w:val="bullet"/>
      <w:lvlText w:val="·"/>
      <w:lvlJc w:val="left"/>
      <w:pPr>
        <w:ind w:left="432" w:hanging="384"/>
      </w:pPr>
      <w:rPr>
        <w:rFonts w:hint="default" w:ascii="Calibri" w:hAnsi="Calibri" w:cs="Calibri" w:eastAsiaTheme="minorHAnsi"/>
      </w:rPr>
    </w:lvl>
    <w:lvl w:ilvl="1" w:tplc="240A0003" w:tentative="1">
      <w:start w:val="1"/>
      <w:numFmt w:val="bullet"/>
      <w:lvlText w:val="o"/>
      <w:lvlJc w:val="left"/>
      <w:pPr>
        <w:ind w:left="1128" w:hanging="360"/>
      </w:pPr>
      <w:rPr>
        <w:rFonts w:hint="default" w:ascii="Courier New" w:hAnsi="Courier New" w:cs="Courier New"/>
      </w:rPr>
    </w:lvl>
    <w:lvl w:ilvl="2" w:tplc="240A0005" w:tentative="1">
      <w:start w:val="1"/>
      <w:numFmt w:val="bullet"/>
      <w:lvlText w:val=""/>
      <w:lvlJc w:val="left"/>
      <w:pPr>
        <w:ind w:left="1848" w:hanging="360"/>
      </w:pPr>
      <w:rPr>
        <w:rFonts w:hint="default" w:ascii="Wingdings" w:hAnsi="Wingdings"/>
      </w:rPr>
    </w:lvl>
    <w:lvl w:ilvl="3" w:tplc="240A0001" w:tentative="1">
      <w:start w:val="1"/>
      <w:numFmt w:val="bullet"/>
      <w:lvlText w:val=""/>
      <w:lvlJc w:val="left"/>
      <w:pPr>
        <w:ind w:left="2568" w:hanging="360"/>
      </w:pPr>
      <w:rPr>
        <w:rFonts w:hint="default" w:ascii="Symbol" w:hAnsi="Symbol"/>
      </w:rPr>
    </w:lvl>
    <w:lvl w:ilvl="4" w:tplc="240A0003" w:tentative="1">
      <w:start w:val="1"/>
      <w:numFmt w:val="bullet"/>
      <w:lvlText w:val="o"/>
      <w:lvlJc w:val="left"/>
      <w:pPr>
        <w:ind w:left="3288" w:hanging="360"/>
      </w:pPr>
      <w:rPr>
        <w:rFonts w:hint="default" w:ascii="Courier New" w:hAnsi="Courier New" w:cs="Courier New"/>
      </w:rPr>
    </w:lvl>
    <w:lvl w:ilvl="5" w:tplc="240A0005" w:tentative="1">
      <w:start w:val="1"/>
      <w:numFmt w:val="bullet"/>
      <w:lvlText w:val=""/>
      <w:lvlJc w:val="left"/>
      <w:pPr>
        <w:ind w:left="4008" w:hanging="360"/>
      </w:pPr>
      <w:rPr>
        <w:rFonts w:hint="default" w:ascii="Wingdings" w:hAnsi="Wingdings"/>
      </w:rPr>
    </w:lvl>
    <w:lvl w:ilvl="6" w:tplc="240A0001" w:tentative="1">
      <w:start w:val="1"/>
      <w:numFmt w:val="bullet"/>
      <w:lvlText w:val=""/>
      <w:lvlJc w:val="left"/>
      <w:pPr>
        <w:ind w:left="4728" w:hanging="360"/>
      </w:pPr>
      <w:rPr>
        <w:rFonts w:hint="default" w:ascii="Symbol" w:hAnsi="Symbol"/>
      </w:rPr>
    </w:lvl>
    <w:lvl w:ilvl="7" w:tplc="240A0003" w:tentative="1">
      <w:start w:val="1"/>
      <w:numFmt w:val="bullet"/>
      <w:lvlText w:val="o"/>
      <w:lvlJc w:val="left"/>
      <w:pPr>
        <w:ind w:left="5448" w:hanging="360"/>
      </w:pPr>
      <w:rPr>
        <w:rFonts w:hint="default" w:ascii="Courier New" w:hAnsi="Courier New" w:cs="Courier New"/>
      </w:rPr>
    </w:lvl>
    <w:lvl w:ilvl="8" w:tplc="240A0005" w:tentative="1">
      <w:start w:val="1"/>
      <w:numFmt w:val="bullet"/>
      <w:lvlText w:val=""/>
      <w:lvlJc w:val="left"/>
      <w:pPr>
        <w:ind w:left="6168" w:hanging="360"/>
      </w:pPr>
      <w:rPr>
        <w:rFonts w:hint="default" w:ascii="Wingdings" w:hAnsi="Wingdings"/>
      </w:rPr>
    </w:lvl>
  </w:abstractNum>
  <w:abstractNum w:abstractNumId="15" w15:restartNumberingAfterBreak="0">
    <w:nsid w:val="45384590"/>
    <w:multiLevelType w:val="multilevel"/>
    <w:tmpl w:val="BE540F94"/>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4828624C"/>
    <w:multiLevelType w:val="multilevel"/>
    <w:tmpl w:val="83DC0B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EDD4B38"/>
    <w:multiLevelType w:val="multilevel"/>
    <w:tmpl w:val="B100DD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530A5BE3"/>
    <w:multiLevelType w:val="hybridMultilevel"/>
    <w:tmpl w:val="4AD2D836"/>
    <w:lvl w:ilvl="0" w:tplc="29E82EB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8730E3E"/>
    <w:multiLevelType w:val="hybridMultilevel"/>
    <w:tmpl w:val="2A78C5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89B0A96"/>
    <w:multiLevelType w:val="multilevel"/>
    <w:tmpl w:val="AD3683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62A11755"/>
    <w:multiLevelType w:val="multilevel"/>
    <w:tmpl w:val="B42804F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6D2D3613"/>
    <w:multiLevelType w:val="multilevel"/>
    <w:tmpl w:val="847ACE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6DD96D0D"/>
    <w:multiLevelType w:val="hybridMultilevel"/>
    <w:tmpl w:val="BCEC57EE"/>
    <w:lvl w:ilvl="0" w:tplc="240A000F">
      <w:start w:val="1"/>
      <w:numFmt w:val="decimal"/>
      <w:lvlText w:val="%1."/>
      <w:lvlJc w:val="left"/>
      <w:pPr>
        <w:ind w:left="36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3B95108"/>
    <w:multiLevelType w:val="hybridMultilevel"/>
    <w:tmpl w:val="7370FB96"/>
    <w:lvl w:ilvl="0" w:tplc="4B94C7AE">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85545477">
    <w:abstractNumId w:val="18"/>
  </w:num>
  <w:num w:numId="2" w16cid:durableId="685444225">
    <w:abstractNumId w:val="24"/>
  </w:num>
  <w:num w:numId="3" w16cid:durableId="996306640">
    <w:abstractNumId w:val="19"/>
  </w:num>
  <w:num w:numId="4" w16cid:durableId="364331211">
    <w:abstractNumId w:val="2"/>
  </w:num>
  <w:num w:numId="5" w16cid:durableId="655766417">
    <w:abstractNumId w:val="21"/>
  </w:num>
  <w:num w:numId="6" w16cid:durableId="1407995224">
    <w:abstractNumId w:val="15"/>
  </w:num>
  <w:num w:numId="7" w16cid:durableId="1692486894">
    <w:abstractNumId w:val="4"/>
  </w:num>
  <w:num w:numId="8" w16cid:durableId="1094008816">
    <w:abstractNumId w:val="6"/>
  </w:num>
  <w:num w:numId="9" w16cid:durableId="1629700566">
    <w:abstractNumId w:val="9"/>
  </w:num>
  <w:num w:numId="10" w16cid:durableId="1128889652">
    <w:abstractNumId w:val="0"/>
  </w:num>
  <w:num w:numId="11" w16cid:durableId="1238595264">
    <w:abstractNumId w:val="12"/>
  </w:num>
  <w:num w:numId="12" w16cid:durableId="1455758566">
    <w:abstractNumId w:val="22"/>
  </w:num>
  <w:num w:numId="13" w16cid:durableId="739475390">
    <w:abstractNumId w:val="20"/>
  </w:num>
  <w:num w:numId="14" w16cid:durableId="924148657">
    <w:abstractNumId w:val="5"/>
  </w:num>
  <w:num w:numId="15" w16cid:durableId="275719328">
    <w:abstractNumId w:val="7"/>
  </w:num>
  <w:num w:numId="16" w16cid:durableId="1731148076">
    <w:abstractNumId w:val="3"/>
  </w:num>
  <w:num w:numId="17" w16cid:durableId="1980575676">
    <w:abstractNumId w:val="17"/>
  </w:num>
  <w:num w:numId="18" w16cid:durableId="1980332390">
    <w:abstractNumId w:val="16"/>
  </w:num>
  <w:num w:numId="19" w16cid:durableId="696928053">
    <w:abstractNumId w:val="13"/>
  </w:num>
  <w:num w:numId="20" w16cid:durableId="1610309368">
    <w:abstractNumId w:val="23"/>
  </w:num>
  <w:num w:numId="21" w16cid:durableId="1730953074">
    <w:abstractNumId w:val="8"/>
  </w:num>
  <w:num w:numId="22" w16cid:durableId="2035571236">
    <w:abstractNumId w:val="11"/>
  </w:num>
  <w:num w:numId="23" w16cid:durableId="1161044814">
    <w:abstractNumId w:val="1"/>
  </w:num>
  <w:num w:numId="24" w16cid:durableId="400324816">
    <w:abstractNumId w:val="14"/>
  </w:num>
  <w:num w:numId="25" w16cid:durableId="1633974664">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EB0"/>
    <w:rsid w:val="0004051B"/>
    <w:rsid w:val="00074E4D"/>
    <w:rsid w:val="000D5199"/>
    <w:rsid w:val="000E79B7"/>
    <w:rsid w:val="00110714"/>
    <w:rsid w:val="00117816"/>
    <w:rsid w:val="001350E9"/>
    <w:rsid w:val="001E292C"/>
    <w:rsid w:val="001E70EC"/>
    <w:rsid w:val="001F0FB7"/>
    <w:rsid w:val="0028346B"/>
    <w:rsid w:val="00285EF7"/>
    <w:rsid w:val="002E55B4"/>
    <w:rsid w:val="00300C59"/>
    <w:rsid w:val="00434C76"/>
    <w:rsid w:val="00477487"/>
    <w:rsid w:val="004D1BD3"/>
    <w:rsid w:val="004D6468"/>
    <w:rsid w:val="005273BB"/>
    <w:rsid w:val="00543FA8"/>
    <w:rsid w:val="005C2D0B"/>
    <w:rsid w:val="005D416E"/>
    <w:rsid w:val="0060C2F6"/>
    <w:rsid w:val="006D4C14"/>
    <w:rsid w:val="006D716C"/>
    <w:rsid w:val="007253C4"/>
    <w:rsid w:val="007342D1"/>
    <w:rsid w:val="00747E9B"/>
    <w:rsid w:val="0075008C"/>
    <w:rsid w:val="00786461"/>
    <w:rsid w:val="007C0035"/>
    <w:rsid w:val="008D2BA7"/>
    <w:rsid w:val="008F1B6F"/>
    <w:rsid w:val="0090036B"/>
    <w:rsid w:val="00977791"/>
    <w:rsid w:val="009871E0"/>
    <w:rsid w:val="009C3B96"/>
    <w:rsid w:val="009D5085"/>
    <w:rsid w:val="00A16E62"/>
    <w:rsid w:val="00A40AF2"/>
    <w:rsid w:val="00A47435"/>
    <w:rsid w:val="00A71844"/>
    <w:rsid w:val="00AC1AAA"/>
    <w:rsid w:val="00AE03CA"/>
    <w:rsid w:val="00B404F0"/>
    <w:rsid w:val="00B5554B"/>
    <w:rsid w:val="00B632BF"/>
    <w:rsid w:val="00BE177E"/>
    <w:rsid w:val="00C43C7B"/>
    <w:rsid w:val="00C44EB0"/>
    <w:rsid w:val="00C758F4"/>
    <w:rsid w:val="00CA20E0"/>
    <w:rsid w:val="00D456E3"/>
    <w:rsid w:val="00D807C9"/>
    <w:rsid w:val="00D936CB"/>
    <w:rsid w:val="00DF7E68"/>
    <w:rsid w:val="00E227BF"/>
    <w:rsid w:val="00E27188"/>
    <w:rsid w:val="00E76D69"/>
    <w:rsid w:val="00EA5710"/>
    <w:rsid w:val="00ED176B"/>
    <w:rsid w:val="00F47055"/>
    <w:rsid w:val="014D999B"/>
    <w:rsid w:val="01CA3865"/>
    <w:rsid w:val="021FC860"/>
    <w:rsid w:val="025113DA"/>
    <w:rsid w:val="04115C04"/>
    <w:rsid w:val="04353C72"/>
    <w:rsid w:val="0536DDC2"/>
    <w:rsid w:val="08D3C4BA"/>
    <w:rsid w:val="0AF7F2A8"/>
    <w:rsid w:val="0BCA21E8"/>
    <w:rsid w:val="0D348865"/>
    <w:rsid w:val="0DFAEEF5"/>
    <w:rsid w:val="0DFFA8F8"/>
    <w:rsid w:val="0E899EAE"/>
    <w:rsid w:val="0EAAA08B"/>
    <w:rsid w:val="0FB4800A"/>
    <w:rsid w:val="0FEA8E07"/>
    <w:rsid w:val="12865C18"/>
    <w:rsid w:val="137F0707"/>
    <w:rsid w:val="1608EE6E"/>
    <w:rsid w:val="16CDF840"/>
    <w:rsid w:val="16DC863F"/>
    <w:rsid w:val="17121D1B"/>
    <w:rsid w:val="18192CD7"/>
    <w:rsid w:val="194B06CE"/>
    <w:rsid w:val="19E206C2"/>
    <w:rsid w:val="1ACBBDA2"/>
    <w:rsid w:val="1D897798"/>
    <w:rsid w:val="1F01FAA2"/>
    <w:rsid w:val="1F587649"/>
    <w:rsid w:val="21139316"/>
    <w:rsid w:val="24AAC429"/>
    <w:rsid w:val="24E9C919"/>
    <w:rsid w:val="27A3AFDC"/>
    <w:rsid w:val="292EBF1A"/>
    <w:rsid w:val="2931368F"/>
    <w:rsid w:val="2A0FE1A5"/>
    <w:rsid w:val="2BB632D6"/>
    <w:rsid w:val="2BD59A53"/>
    <w:rsid w:val="2C631D9B"/>
    <w:rsid w:val="2C6A82A9"/>
    <w:rsid w:val="2D1D4BEC"/>
    <w:rsid w:val="2F364459"/>
    <w:rsid w:val="2F997D86"/>
    <w:rsid w:val="2FB2DB6E"/>
    <w:rsid w:val="2FB94A00"/>
    <w:rsid w:val="3267BEA5"/>
    <w:rsid w:val="3268DCC5"/>
    <w:rsid w:val="339DB5F9"/>
    <w:rsid w:val="34304291"/>
    <w:rsid w:val="3504F4B4"/>
    <w:rsid w:val="353629AF"/>
    <w:rsid w:val="3686EABC"/>
    <w:rsid w:val="36B1C99F"/>
    <w:rsid w:val="388D8FA2"/>
    <w:rsid w:val="3973F084"/>
    <w:rsid w:val="3B036BD1"/>
    <w:rsid w:val="3E3513D9"/>
    <w:rsid w:val="3E8F4F5C"/>
    <w:rsid w:val="41C892DD"/>
    <w:rsid w:val="45906274"/>
    <w:rsid w:val="46589BCD"/>
    <w:rsid w:val="47022E0E"/>
    <w:rsid w:val="4A34A66C"/>
    <w:rsid w:val="4A964D8B"/>
    <w:rsid w:val="4B6A0EB8"/>
    <w:rsid w:val="4D3FA4A1"/>
    <w:rsid w:val="4DE45CE7"/>
    <w:rsid w:val="4DFF6662"/>
    <w:rsid w:val="51E709B5"/>
    <w:rsid w:val="5385E19A"/>
    <w:rsid w:val="582E372D"/>
    <w:rsid w:val="585F8309"/>
    <w:rsid w:val="5D60B744"/>
    <w:rsid w:val="5E7BF35A"/>
    <w:rsid w:val="5FC9E06B"/>
    <w:rsid w:val="612F8901"/>
    <w:rsid w:val="61F69126"/>
    <w:rsid w:val="62087116"/>
    <w:rsid w:val="63CF35CA"/>
    <w:rsid w:val="668573AE"/>
    <w:rsid w:val="6687C1CE"/>
    <w:rsid w:val="67DBF218"/>
    <w:rsid w:val="694909FC"/>
    <w:rsid w:val="6A0C76FE"/>
    <w:rsid w:val="6ADACCD7"/>
    <w:rsid w:val="6BB7BFFF"/>
    <w:rsid w:val="6DF42400"/>
    <w:rsid w:val="6F884ADE"/>
    <w:rsid w:val="7006A5DD"/>
    <w:rsid w:val="73980412"/>
    <w:rsid w:val="74C375B8"/>
    <w:rsid w:val="74D96281"/>
    <w:rsid w:val="75AB073C"/>
    <w:rsid w:val="77E20937"/>
    <w:rsid w:val="78741484"/>
    <w:rsid w:val="7B6D5DD5"/>
    <w:rsid w:val="7E1220EE"/>
    <w:rsid w:val="7FC454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75B3C"/>
  <w15:chartTrackingRefBased/>
  <w15:docId w15:val="{985EC92A-330D-45E1-8D80-E304D31F45B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C44EB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cabezado">
    <w:name w:val="header"/>
    <w:basedOn w:val="Normal"/>
    <w:link w:val="EncabezadoCar"/>
    <w:uiPriority w:val="99"/>
    <w:unhideWhenUsed/>
    <w:rsid w:val="00110714"/>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110714"/>
  </w:style>
  <w:style w:type="paragraph" w:styleId="Piedepgina">
    <w:name w:val="footer"/>
    <w:basedOn w:val="Normal"/>
    <w:link w:val="PiedepginaCar"/>
    <w:uiPriority w:val="99"/>
    <w:unhideWhenUsed/>
    <w:rsid w:val="00110714"/>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110714"/>
  </w:style>
  <w:style w:type="paragraph" w:styleId="Prrafodelista">
    <w:name w:val="List Paragraph"/>
    <w:basedOn w:val="Normal"/>
    <w:uiPriority w:val="34"/>
    <w:qFormat/>
    <w:rsid w:val="00D807C9"/>
    <w:pPr>
      <w:ind w:left="720"/>
      <w:contextualSpacing/>
    </w:pPr>
  </w:style>
  <w:style w:type="character" w:styleId="normaltextrun" w:customStyle="1">
    <w:name w:val="normaltextrun"/>
    <w:basedOn w:val="Fuentedeprrafopredeter"/>
    <w:rsid w:val="009D5085"/>
  </w:style>
  <w:style w:type="character" w:styleId="eop" w:customStyle="1">
    <w:name w:val="eop"/>
    <w:basedOn w:val="Fuentedeprrafopredeter"/>
    <w:rsid w:val="009D5085"/>
  </w:style>
  <w:style w:type="paragraph" w:styleId="NormalWeb">
    <w:name w:val="Normal (Web)"/>
    <w:basedOn w:val="Normal"/>
    <w:uiPriority w:val="99"/>
    <w:semiHidden/>
    <w:unhideWhenUsed/>
    <w:rsid w:val="00747E9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1471">
      <w:bodyDiv w:val="1"/>
      <w:marLeft w:val="0"/>
      <w:marRight w:val="0"/>
      <w:marTop w:val="0"/>
      <w:marBottom w:val="0"/>
      <w:divBdr>
        <w:top w:val="none" w:sz="0" w:space="0" w:color="auto"/>
        <w:left w:val="none" w:sz="0" w:space="0" w:color="auto"/>
        <w:bottom w:val="none" w:sz="0" w:space="0" w:color="auto"/>
        <w:right w:val="none" w:sz="0" w:space="0" w:color="auto"/>
      </w:divBdr>
      <w:divsChild>
        <w:div w:id="127360680">
          <w:marLeft w:val="0"/>
          <w:marRight w:val="0"/>
          <w:marTop w:val="0"/>
          <w:marBottom w:val="0"/>
          <w:divBdr>
            <w:top w:val="none" w:sz="0" w:space="0" w:color="auto"/>
            <w:left w:val="none" w:sz="0" w:space="0" w:color="auto"/>
            <w:bottom w:val="none" w:sz="0" w:space="0" w:color="auto"/>
            <w:right w:val="none" w:sz="0" w:space="0" w:color="auto"/>
          </w:divBdr>
        </w:div>
        <w:div w:id="1784953364">
          <w:marLeft w:val="0"/>
          <w:marRight w:val="0"/>
          <w:marTop w:val="0"/>
          <w:marBottom w:val="0"/>
          <w:divBdr>
            <w:top w:val="none" w:sz="0" w:space="0" w:color="auto"/>
            <w:left w:val="none" w:sz="0" w:space="0" w:color="auto"/>
            <w:bottom w:val="none" w:sz="0" w:space="0" w:color="auto"/>
            <w:right w:val="none" w:sz="0" w:space="0" w:color="auto"/>
          </w:divBdr>
        </w:div>
        <w:div w:id="394209552">
          <w:marLeft w:val="0"/>
          <w:marRight w:val="0"/>
          <w:marTop w:val="0"/>
          <w:marBottom w:val="0"/>
          <w:divBdr>
            <w:top w:val="none" w:sz="0" w:space="0" w:color="auto"/>
            <w:left w:val="none" w:sz="0" w:space="0" w:color="auto"/>
            <w:bottom w:val="none" w:sz="0" w:space="0" w:color="auto"/>
            <w:right w:val="none" w:sz="0" w:space="0" w:color="auto"/>
          </w:divBdr>
        </w:div>
        <w:div w:id="1862665764">
          <w:marLeft w:val="0"/>
          <w:marRight w:val="0"/>
          <w:marTop w:val="0"/>
          <w:marBottom w:val="0"/>
          <w:divBdr>
            <w:top w:val="none" w:sz="0" w:space="0" w:color="auto"/>
            <w:left w:val="none" w:sz="0" w:space="0" w:color="auto"/>
            <w:bottom w:val="none" w:sz="0" w:space="0" w:color="auto"/>
            <w:right w:val="none" w:sz="0" w:space="0" w:color="auto"/>
          </w:divBdr>
        </w:div>
        <w:div w:id="554046148">
          <w:marLeft w:val="0"/>
          <w:marRight w:val="0"/>
          <w:marTop w:val="0"/>
          <w:marBottom w:val="0"/>
          <w:divBdr>
            <w:top w:val="none" w:sz="0" w:space="0" w:color="auto"/>
            <w:left w:val="none" w:sz="0" w:space="0" w:color="auto"/>
            <w:bottom w:val="none" w:sz="0" w:space="0" w:color="auto"/>
            <w:right w:val="none" w:sz="0" w:space="0" w:color="auto"/>
          </w:divBdr>
        </w:div>
      </w:divsChild>
    </w:div>
    <w:div w:id="272134315">
      <w:bodyDiv w:val="1"/>
      <w:marLeft w:val="0"/>
      <w:marRight w:val="0"/>
      <w:marTop w:val="0"/>
      <w:marBottom w:val="0"/>
      <w:divBdr>
        <w:top w:val="none" w:sz="0" w:space="0" w:color="auto"/>
        <w:left w:val="none" w:sz="0" w:space="0" w:color="auto"/>
        <w:bottom w:val="none" w:sz="0" w:space="0" w:color="auto"/>
        <w:right w:val="none" w:sz="0" w:space="0" w:color="auto"/>
      </w:divBdr>
    </w:div>
    <w:div w:id="354230502">
      <w:bodyDiv w:val="1"/>
      <w:marLeft w:val="0"/>
      <w:marRight w:val="0"/>
      <w:marTop w:val="0"/>
      <w:marBottom w:val="0"/>
      <w:divBdr>
        <w:top w:val="none" w:sz="0" w:space="0" w:color="auto"/>
        <w:left w:val="none" w:sz="0" w:space="0" w:color="auto"/>
        <w:bottom w:val="none" w:sz="0" w:space="0" w:color="auto"/>
        <w:right w:val="none" w:sz="0" w:space="0" w:color="auto"/>
      </w:divBdr>
    </w:div>
    <w:div w:id="379014214">
      <w:bodyDiv w:val="1"/>
      <w:marLeft w:val="0"/>
      <w:marRight w:val="0"/>
      <w:marTop w:val="0"/>
      <w:marBottom w:val="0"/>
      <w:divBdr>
        <w:top w:val="none" w:sz="0" w:space="0" w:color="auto"/>
        <w:left w:val="none" w:sz="0" w:space="0" w:color="auto"/>
        <w:bottom w:val="none" w:sz="0" w:space="0" w:color="auto"/>
        <w:right w:val="none" w:sz="0" w:space="0" w:color="auto"/>
      </w:divBdr>
    </w:div>
    <w:div w:id="483201157">
      <w:bodyDiv w:val="1"/>
      <w:marLeft w:val="0"/>
      <w:marRight w:val="0"/>
      <w:marTop w:val="0"/>
      <w:marBottom w:val="0"/>
      <w:divBdr>
        <w:top w:val="none" w:sz="0" w:space="0" w:color="auto"/>
        <w:left w:val="none" w:sz="0" w:space="0" w:color="auto"/>
        <w:bottom w:val="none" w:sz="0" w:space="0" w:color="auto"/>
        <w:right w:val="none" w:sz="0" w:space="0" w:color="auto"/>
      </w:divBdr>
    </w:div>
    <w:div w:id="535699272">
      <w:bodyDiv w:val="1"/>
      <w:marLeft w:val="0"/>
      <w:marRight w:val="0"/>
      <w:marTop w:val="0"/>
      <w:marBottom w:val="0"/>
      <w:divBdr>
        <w:top w:val="none" w:sz="0" w:space="0" w:color="auto"/>
        <w:left w:val="none" w:sz="0" w:space="0" w:color="auto"/>
        <w:bottom w:val="none" w:sz="0" w:space="0" w:color="auto"/>
        <w:right w:val="none" w:sz="0" w:space="0" w:color="auto"/>
      </w:divBdr>
      <w:divsChild>
        <w:div w:id="1094668726">
          <w:marLeft w:val="0"/>
          <w:marRight w:val="0"/>
          <w:marTop w:val="0"/>
          <w:marBottom w:val="0"/>
          <w:divBdr>
            <w:top w:val="none" w:sz="0" w:space="0" w:color="auto"/>
            <w:left w:val="none" w:sz="0" w:space="0" w:color="auto"/>
            <w:bottom w:val="none" w:sz="0" w:space="0" w:color="auto"/>
            <w:right w:val="none" w:sz="0" w:space="0" w:color="auto"/>
          </w:divBdr>
        </w:div>
        <w:div w:id="1714381531">
          <w:marLeft w:val="0"/>
          <w:marRight w:val="0"/>
          <w:marTop w:val="0"/>
          <w:marBottom w:val="0"/>
          <w:divBdr>
            <w:top w:val="none" w:sz="0" w:space="0" w:color="auto"/>
            <w:left w:val="none" w:sz="0" w:space="0" w:color="auto"/>
            <w:bottom w:val="none" w:sz="0" w:space="0" w:color="auto"/>
            <w:right w:val="none" w:sz="0" w:space="0" w:color="auto"/>
          </w:divBdr>
        </w:div>
        <w:div w:id="1245723578">
          <w:marLeft w:val="0"/>
          <w:marRight w:val="0"/>
          <w:marTop w:val="0"/>
          <w:marBottom w:val="0"/>
          <w:divBdr>
            <w:top w:val="none" w:sz="0" w:space="0" w:color="auto"/>
            <w:left w:val="none" w:sz="0" w:space="0" w:color="auto"/>
            <w:bottom w:val="none" w:sz="0" w:space="0" w:color="auto"/>
            <w:right w:val="none" w:sz="0" w:space="0" w:color="auto"/>
          </w:divBdr>
        </w:div>
        <w:div w:id="1600217082">
          <w:marLeft w:val="0"/>
          <w:marRight w:val="0"/>
          <w:marTop w:val="0"/>
          <w:marBottom w:val="0"/>
          <w:divBdr>
            <w:top w:val="none" w:sz="0" w:space="0" w:color="auto"/>
            <w:left w:val="none" w:sz="0" w:space="0" w:color="auto"/>
            <w:bottom w:val="none" w:sz="0" w:space="0" w:color="auto"/>
            <w:right w:val="none" w:sz="0" w:space="0" w:color="auto"/>
          </w:divBdr>
        </w:div>
        <w:div w:id="421412018">
          <w:marLeft w:val="0"/>
          <w:marRight w:val="0"/>
          <w:marTop w:val="0"/>
          <w:marBottom w:val="0"/>
          <w:divBdr>
            <w:top w:val="none" w:sz="0" w:space="0" w:color="auto"/>
            <w:left w:val="none" w:sz="0" w:space="0" w:color="auto"/>
            <w:bottom w:val="none" w:sz="0" w:space="0" w:color="auto"/>
            <w:right w:val="none" w:sz="0" w:space="0" w:color="auto"/>
          </w:divBdr>
        </w:div>
        <w:div w:id="237835317">
          <w:marLeft w:val="0"/>
          <w:marRight w:val="0"/>
          <w:marTop w:val="0"/>
          <w:marBottom w:val="0"/>
          <w:divBdr>
            <w:top w:val="none" w:sz="0" w:space="0" w:color="auto"/>
            <w:left w:val="none" w:sz="0" w:space="0" w:color="auto"/>
            <w:bottom w:val="none" w:sz="0" w:space="0" w:color="auto"/>
            <w:right w:val="none" w:sz="0" w:space="0" w:color="auto"/>
          </w:divBdr>
        </w:div>
        <w:div w:id="958148815">
          <w:marLeft w:val="0"/>
          <w:marRight w:val="0"/>
          <w:marTop w:val="0"/>
          <w:marBottom w:val="0"/>
          <w:divBdr>
            <w:top w:val="none" w:sz="0" w:space="0" w:color="auto"/>
            <w:left w:val="none" w:sz="0" w:space="0" w:color="auto"/>
            <w:bottom w:val="none" w:sz="0" w:space="0" w:color="auto"/>
            <w:right w:val="none" w:sz="0" w:space="0" w:color="auto"/>
          </w:divBdr>
        </w:div>
        <w:div w:id="217592084">
          <w:marLeft w:val="0"/>
          <w:marRight w:val="0"/>
          <w:marTop w:val="0"/>
          <w:marBottom w:val="0"/>
          <w:divBdr>
            <w:top w:val="none" w:sz="0" w:space="0" w:color="auto"/>
            <w:left w:val="none" w:sz="0" w:space="0" w:color="auto"/>
            <w:bottom w:val="none" w:sz="0" w:space="0" w:color="auto"/>
            <w:right w:val="none" w:sz="0" w:space="0" w:color="auto"/>
          </w:divBdr>
        </w:div>
        <w:div w:id="2061245654">
          <w:marLeft w:val="0"/>
          <w:marRight w:val="0"/>
          <w:marTop w:val="0"/>
          <w:marBottom w:val="0"/>
          <w:divBdr>
            <w:top w:val="none" w:sz="0" w:space="0" w:color="auto"/>
            <w:left w:val="none" w:sz="0" w:space="0" w:color="auto"/>
            <w:bottom w:val="none" w:sz="0" w:space="0" w:color="auto"/>
            <w:right w:val="none" w:sz="0" w:space="0" w:color="auto"/>
          </w:divBdr>
        </w:div>
        <w:div w:id="1317875371">
          <w:marLeft w:val="0"/>
          <w:marRight w:val="0"/>
          <w:marTop w:val="0"/>
          <w:marBottom w:val="0"/>
          <w:divBdr>
            <w:top w:val="none" w:sz="0" w:space="0" w:color="auto"/>
            <w:left w:val="none" w:sz="0" w:space="0" w:color="auto"/>
            <w:bottom w:val="none" w:sz="0" w:space="0" w:color="auto"/>
            <w:right w:val="none" w:sz="0" w:space="0" w:color="auto"/>
          </w:divBdr>
        </w:div>
        <w:div w:id="539589446">
          <w:marLeft w:val="0"/>
          <w:marRight w:val="0"/>
          <w:marTop w:val="0"/>
          <w:marBottom w:val="0"/>
          <w:divBdr>
            <w:top w:val="none" w:sz="0" w:space="0" w:color="auto"/>
            <w:left w:val="none" w:sz="0" w:space="0" w:color="auto"/>
            <w:bottom w:val="none" w:sz="0" w:space="0" w:color="auto"/>
            <w:right w:val="none" w:sz="0" w:space="0" w:color="auto"/>
          </w:divBdr>
        </w:div>
        <w:div w:id="1236207533">
          <w:marLeft w:val="0"/>
          <w:marRight w:val="0"/>
          <w:marTop w:val="0"/>
          <w:marBottom w:val="0"/>
          <w:divBdr>
            <w:top w:val="none" w:sz="0" w:space="0" w:color="auto"/>
            <w:left w:val="none" w:sz="0" w:space="0" w:color="auto"/>
            <w:bottom w:val="none" w:sz="0" w:space="0" w:color="auto"/>
            <w:right w:val="none" w:sz="0" w:space="0" w:color="auto"/>
          </w:divBdr>
        </w:div>
        <w:div w:id="1969358794">
          <w:marLeft w:val="0"/>
          <w:marRight w:val="0"/>
          <w:marTop w:val="0"/>
          <w:marBottom w:val="0"/>
          <w:divBdr>
            <w:top w:val="none" w:sz="0" w:space="0" w:color="auto"/>
            <w:left w:val="none" w:sz="0" w:space="0" w:color="auto"/>
            <w:bottom w:val="none" w:sz="0" w:space="0" w:color="auto"/>
            <w:right w:val="none" w:sz="0" w:space="0" w:color="auto"/>
          </w:divBdr>
        </w:div>
        <w:div w:id="1424565178">
          <w:marLeft w:val="0"/>
          <w:marRight w:val="0"/>
          <w:marTop w:val="0"/>
          <w:marBottom w:val="0"/>
          <w:divBdr>
            <w:top w:val="none" w:sz="0" w:space="0" w:color="auto"/>
            <w:left w:val="none" w:sz="0" w:space="0" w:color="auto"/>
            <w:bottom w:val="none" w:sz="0" w:space="0" w:color="auto"/>
            <w:right w:val="none" w:sz="0" w:space="0" w:color="auto"/>
          </w:divBdr>
        </w:div>
        <w:div w:id="825977972">
          <w:marLeft w:val="0"/>
          <w:marRight w:val="0"/>
          <w:marTop w:val="0"/>
          <w:marBottom w:val="0"/>
          <w:divBdr>
            <w:top w:val="none" w:sz="0" w:space="0" w:color="auto"/>
            <w:left w:val="none" w:sz="0" w:space="0" w:color="auto"/>
            <w:bottom w:val="none" w:sz="0" w:space="0" w:color="auto"/>
            <w:right w:val="none" w:sz="0" w:space="0" w:color="auto"/>
          </w:divBdr>
        </w:div>
        <w:div w:id="1449734796">
          <w:marLeft w:val="0"/>
          <w:marRight w:val="0"/>
          <w:marTop w:val="0"/>
          <w:marBottom w:val="0"/>
          <w:divBdr>
            <w:top w:val="none" w:sz="0" w:space="0" w:color="auto"/>
            <w:left w:val="none" w:sz="0" w:space="0" w:color="auto"/>
            <w:bottom w:val="none" w:sz="0" w:space="0" w:color="auto"/>
            <w:right w:val="none" w:sz="0" w:space="0" w:color="auto"/>
          </w:divBdr>
        </w:div>
        <w:div w:id="377707859">
          <w:marLeft w:val="0"/>
          <w:marRight w:val="0"/>
          <w:marTop w:val="0"/>
          <w:marBottom w:val="0"/>
          <w:divBdr>
            <w:top w:val="none" w:sz="0" w:space="0" w:color="auto"/>
            <w:left w:val="none" w:sz="0" w:space="0" w:color="auto"/>
            <w:bottom w:val="none" w:sz="0" w:space="0" w:color="auto"/>
            <w:right w:val="none" w:sz="0" w:space="0" w:color="auto"/>
          </w:divBdr>
        </w:div>
        <w:div w:id="1559783924">
          <w:marLeft w:val="0"/>
          <w:marRight w:val="0"/>
          <w:marTop w:val="0"/>
          <w:marBottom w:val="0"/>
          <w:divBdr>
            <w:top w:val="none" w:sz="0" w:space="0" w:color="auto"/>
            <w:left w:val="none" w:sz="0" w:space="0" w:color="auto"/>
            <w:bottom w:val="none" w:sz="0" w:space="0" w:color="auto"/>
            <w:right w:val="none" w:sz="0" w:space="0" w:color="auto"/>
          </w:divBdr>
        </w:div>
        <w:div w:id="1648852857">
          <w:marLeft w:val="0"/>
          <w:marRight w:val="0"/>
          <w:marTop w:val="0"/>
          <w:marBottom w:val="0"/>
          <w:divBdr>
            <w:top w:val="none" w:sz="0" w:space="0" w:color="auto"/>
            <w:left w:val="none" w:sz="0" w:space="0" w:color="auto"/>
            <w:bottom w:val="none" w:sz="0" w:space="0" w:color="auto"/>
            <w:right w:val="none" w:sz="0" w:space="0" w:color="auto"/>
          </w:divBdr>
        </w:div>
        <w:div w:id="2101944769">
          <w:marLeft w:val="0"/>
          <w:marRight w:val="0"/>
          <w:marTop w:val="0"/>
          <w:marBottom w:val="0"/>
          <w:divBdr>
            <w:top w:val="none" w:sz="0" w:space="0" w:color="auto"/>
            <w:left w:val="none" w:sz="0" w:space="0" w:color="auto"/>
            <w:bottom w:val="none" w:sz="0" w:space="0" w:color="auto"/>
            <w:right w:val="none" w:sz="0" w:space="0" w:color="auto"/>
          </w:divBdr>
        </w:div>
        <w:div w:id="478765622">
          <w:marLeft w:val="0"/>
          <w:marRight w:val="0"/>
          <w:marTop w:val="0"/>
          <w:marBottom w:val="0"/>
          <w:divBdr>
            <w:top w:val="none" w:sz="0" w:space="0" w:color="auto"/>
            <w:left w:val="none" w:sz="0" w:space="0" w:color="auto"/>
            <w:bottom w:val="none" w:sz="0" w:space="0" w:color="auto"/>
            <w:right w:val="none" w:sz="0" w:space="0" w:color="auto"/>
          </w:divBdr>
        </w:div>
        <w:div w:id="1294023381">
          <w:marLeft w:val="0"/>
          <w:marRight w:val="0"/>
          <w:marTop w:val="0"/>
          <w:marBottom w:val="0"/>
          <w:divBdr>
            <w:top w:val="none" w:sz="0" w:space="0" w:color="auto"/>
            <w:left w:val="none" w:sz="0" w:space="0" w:color="auto"/>
            <w:bottom w:val="none" w:sz="0" w:space="0" w:color="auto"/>
            <w:right w:val="none" w:sz="0" w:space="0" w:color="auto"/>
          </w:divBdr>
        </w:div>
        <w:div w:id="1299647266">
          <w:marLeft w:val="0"/>
          <w:marRight w:val="0"/>
          <w:marTop w:val="0"/>
          <w:marBottom w:val="0"/>
          <w:divBdr>
            <w:top w:val="none" w:sz="0" w:space="0" w:color="auto"/>
            <w:left w:val="none" w:sz="0" w:space="0" w:color="auto"/>
            <w:bottom w:val="none" w:sz="0" w:space="0" w:color="auto"/>
            <w:right w:val="none" w:sz="0" w:space="0" w:color="auto"/>
          </w:divBdr>
        </w:div>
      </w:divsChild>
    </w:div>
    <w:div w:id="613825114">
      <w:bodyDiv w:val="1"/>
      <w:marLeft w:val="0"/>
      <w:marRight w:val="0"/>
      <w:marTop w:val="0"/>
      <w:marBottom w:val="0"/>
      <w:divBdr>
        <w:top w:val="none" w:sz="0" w:space="0" w:color="auto"/>
        <w:left w:val="none" w:sz="0" w:space="0" w:color="auto"/>
        <w:bottom w:val="none" w:sz="0" w:space="0" w:color="auto"/>
        <w:right w:val="none" w:sz="0" w:space="0" w:color="auto"/>
      </w:divBdr>
      <w:divsChild>
        <w:div w:id="551502015">
          <w:marLeft w:val="0"/>
          <w:marRight w:val="0"/>
          <w:marTop w:val="0"/>
          <w:marBottom w:val="0"/>
          <w:divBdr>
            <w:top w:val="none" w:sz="0" w:space="0" w:color="auto"/>
            <w:left w:val="none" w:sz="0" w:space="0" w:color="auto"/>
            <w:bottom w:val="none" w:sz="0" w:space="0" w:color="auto"/>
            <w:right w:val="none" w:sz="0" w:space="0" w:color="auto"/>
          </w:divBdr>
        </w:div>
        <w:div w:id="2129739101">
          <w:marLeft w:val="0"/>
          <w:marRight w:val="0"/>
          <w:marTop w:val="0"/>
          <w:marBottom w:val="0"/>
          <w:divBdr>
            <w:top w:val="none" w:sz="0" w:space="0" w:color="auto"/>
            <w:left w:val="none" w:sz="0" w:space="0" w:color="auto"/>
            <w:bottom w:val="none" w:sz="0" w:space="0" w:color="auto"/>
            <w:right w:val="none" w:sz="0" w:space="0" w:color="auto"/>
          </w:divBdr>
        </w:div>
        <w:div w:id="767695971">
          <w:marLeft w:val="0"/>
          <w:marRight w:val="0"/>
          <w:marTop w:val="0"/>
          <w:marBottom w:val="0"/>
          <w:divBdr>
            <w:top w:val="none" w:sz="0" w:space="0" w:color="auto"/>
            <w:left w:val="none" w:sz="0" w:space="0" w:color="auto"/>
            <w:bottom w:val="none" w:sz="0" w:space="0" w:color="auto"/>
            <w:right w:val="none" w:sz="0" w:space="0" w:color="auto"/>
          </w:divBdr>
        </w:div>
        <w:div w:id="504898588">
          <w:marLeft w:val="0"/>
          <w:marRight w:val="0"/>
          <w:marTop w:val="0"/>
          <w:marBottom w:val="0"/>
          <w:divBdr>
            <w:top w:val="none" w:sz="0" w:space="0" w:color="auto"/>
            <w:left w:val="none" w:sz="0" w:space="0" w:color="auto"/>
            <w:bottom w:val="none" w:sz="0" w:space="0" w:color="auto"/>
            <w:right w:val="none" w:sz="0" w:space="0" w:color="auto"/>
          </w:divBdr>
        </w:div>
        <w:div w:id="1806702011">
          <w:marLeft w:val="0"/>
          <w:marRight w:val="0"/>
          <w:marTop w:val="0"/>
          <w:marBottom w:val="0"/>
          <w:divBdr>
            <w:top w:val="none" w:sz="0" w:space="0" w:color="auto"/>
            <w:left w:val="none" w:sz="0" w:space="0" w:color="auto"/>
            <w:bottom w:val="none" w:sz="0" w:space="0" w:color="auto"/>
            <w:right w:val="none" w:sz="0" w:space="0" w:color="auto"/>
          </w:divBdr>
        </w:div>
      </w:divsChild>
    </w:div>
    <w:div w:id="791098309">
      <w:bodyDiv w:val="1"/>
      <w:marLeft w:val="0"/>
      <w:marRight w:val="0"/>
      <w:marTop w:val="0"/>
      <w:marBottom w:val="0"/>
      <w:divBdr>
        <w:top w:val="none" w:sz="0" w:space="0" w:color="auto"/>
        <w:left w:val="none" w:sz="0" w:space="0" w:color="auto"/>
        <w:bottom w:val="none" w:sz="0" w:space="0" w:color="auto"/>
        <w:right w:val="none" w:sz="0" w:space="0" w:color="auto"/>
      </w:divBdr>
    </w:div>
    <w:div w:id="932131123">
      <w:bodyDiv w:val="1"/>
      <w:marLeft w:val="0"/>
      <w:marRight w:val="0"/>
      <w:marTop w:val="0"/>
      <w:marBottom w:val="0"/>
      <w:divBdr>
        <w:top w:val="none" w:sz="0" w:space="0" w:color="auto"/>
        <w:left w:val="none" w:sz="0" w:space="0" w:color="auto"/>
        <w:bottom w:val="none" w:sz="0" w:space="0" w:color="auto"/>
        <w:right w:val="none" w:sz="0" w:space="0" w:color="auto"/>
      </w:divBdr>
      <w:divsChild>
        <w:div w:id="1726030848">
          <w:marLeft w:val="0"/>
          <w:marRight w:val="0"/>
          <w:marTop w:val="0"/>
          <w:marBottom w:val="0"/>
          <w:divBdr>
            <w:top w:val="none" w:sz="0" w:space="0" w:color="auto"/>
            <w:left w:val="none" w:sz="0" w:space="0" w:color="auto"/>
            <w:bottom w:val="none" w:sz="0" w:space="0" w:color="auto"/>
            <w:right w:val="none" w:sz="0" w:space="0" w:color="auto"/>
          </w:divBdr>
        </w:div>
        <w:div w:id="351029451">
          <w:marLeft w:val="0"/>
          <w:marRight w:val="0"/>
          <w:marTop w:val="0"/>
          <w:marBottom w:val="0"/>
          <w:divBdr>
            <w:top w:val="none" w:sz="0" w:space="0" w:color="auto"/>
            <w:left w:val="none" w:sz="0" w:space="0" w:color="auto"/>
            <w:bottom w:val="none" w:sz="0" w:space="0" w:color="auto"/>
            <w:right w:val="none" w:sz="0" w:space="0" w:color="auto"/>
          </w:divBdr>
        </w:div>
        <w:div w:id="1715426146">
          <w:marLeft w:val="0"/>
          <w:marRight w:val="0"/>
          <w:marTop w:val="0"/>
          <w:marBottom w:val="0"/>
          <w:divBdr>
            <w:top w:val="none" w:sz="0" w:space="0" w:color="auto"/>
            <w:left w:val="none" w:sz="0" w:space="0" w:color="auto"/>
            <w:bottom w:val="none" w:sz="0" w:space="0" w:color="auto"/>
            <w:right w:val="none" w:sz="0" w:space="0" w:color="auto"/>
          </w:divBdr>
        </w:div>
        <w:div w:id="2096169641">
          <w:marLeft w:val="0"/>
          <w:marRight w:val="0"/>
          <w:marTop w:val="0"/>
          <w:marBottom w:val="0"/>
          <w:divBdr>
            <w:top w:val="none" w:sz="0" w:space="0" w:color="auto"/>
            <w:left w:val="none" w:sz="0" w:space="0" w:color="auto"/>
            <w:bottom w:val="none" w:sz="0" w:space="0" w:color="auto"/>
            <w:right w:val="none" w:sz="0" w:space="0" w:color="auto"/>
          </w:divBdr>
        </w:div>
        <w:div w:id="1902013066">
          <w:marLeft w:val="0"/>
          <w:marRight w:val="0"/>
          <w:marTop w:val="0"/>
          <w:marBottom w:val="0"/>
          <w:divBdr>
            <w:top w:val="none" w:sz="0" w:space="0" w:color="auto"/>
            <w:left w:val="none" w:sz="0" w:space="0" w:color="auto"/>
            <w:bottom w:val="none" w:sz="0" w:space="0" w:color="auto"/>
            <w:right w:val="none" w:sz="0" w:space="0" w:color="auto"/>
          </w:divBdr>
        </w:div>
        <w:div w:id="1364750676">
          <w:marLeft w:val="0"/>
          <w:marRight w:val="0"/>
          <w:marTop w:val="0"/>
          <w:marBottom w:val="0"/>
          <w:divBdr>
            <w:top w:val="none" w:sz="0" w:space="0" w:color="auto"/>
            <w:left w:val="none" w:sz="0" w:space="0" w:color="auto"/>
            <w:bottom w:val="none" w:sz="0" w:space="0" w:color="auto"/>
            <w:right w:val="none" w:sz="0" w:space="0" w:color="auto"/>
          </w:divBdr>
        </w:div>
        <w:div w:id="1157847406">
          <w:marLeft w:val="0"/>
          <w:marRight w:val="0"/>
          <w:marTop w:val="0"/>
          <w:marBottom w:val="0"/>
          <w:divBdr>
            <w:top w:val="none" w:sz="0" w:space="0" w:color="auto"/>
            <w:left w:val="none" w:sz="0" w:space="0" w:color="auto"/>
            <w:bottom w:val="none" w:sz="0" w:space="0" w:color="auto"/>
            <w:right w:val="none" w:sz="0" w:space="0" w:color="auto"/>
          </w:divBdr>
        </w:div>
        <w:div w:id="2111656595">
          <w:marLeft w:val="0"/>
          <w:marRight w:val="0"/>
          <w:marTop w:val="0"/>
          <w:marBottom w:val="0"/>
          <w:divBdr>
            <w:top w:val="none" w:sz="0" w:space="0" w:color="auto"/>
            <w:left w:val="none" w:sz="0" w:space="0" w:color="auto"/>
            <w:bottom w:val="none" w:sz="0" w:space="0" w:color="auto"/>
            <w:right w:val="none" w:sz="0" w:space="0" w:color="auto"/>
          </w:divBdr>
        </w:div>
        <w:div w:id="522092455">
          <w:marLeft w:val="0"/>
          <w:marRight w:val="0"/>
          <w:marTop w:val="0"/>
          <w:marBottom w:val="0"/>
          <w:divBdr>
            <w:top w:val="none" w:sz="0" w:space="0" w:color="auto"/>
            <w:left w:val="none" w:sz="0" w:space="0" w:color="auto"/>
            <w:bottom w:val="none" w:sz="0" w:space="0" w:color="auto"/>
            <w:right w:val="none" w:sz="0" w:space="0" w:color="auto"/>
          </w:divBdr>
        </w:div>
        <w:div w:id="1438866030">
          <w:marLeft w:val="0"/>
          <w:marRight w:val="0"/>
          <w:marTop w:val="0"/>
          <w:marBottom w:val="0"/>
          <w:divBdr>
            <w:top w:val="none" w:sz="0" w:space="0" w:color="auto"/>
            <w:left w:val="none" w:sz="0" w:space="0" w:color="auto"/>
            <w:bottom w:val="none" w:sz="0" w:space="0" w:color="auto"/>
            <w:right w:val="none" w:sz="0" w:space="0" w:color="auto"/>
          </w:divBdr>
        </w:div>
        <w:div w:id="1397631619">
          <w:marLeft w:val="0"/>
          <w:marRight w:val="0"/>
          <w:marTop w:val="0"/>
          <w:marBottom w:val="0"/>
          <w:divBdr>
            <w:top w:val="none" w:sz="0" w:space="0" w:color="auto"/>
            <w:left w:val="none" w:sz="0" w:space="0" w:color="auto"/>
            <w:bottom w:val="none" w:sz="0" w:space="0" w:color="auto"/>
            <w:right w:val="none" w:sz="0" w:space="0" w:color="auto"/>
          </w:divBdr>
        </w:div>
        <w:div w:id="95255851">
          <w:marLeft w:val="0"/>
          <w:marRight w:val="0"/>
          <w:marTop w:val="0"/>
          <w:marBottom w:val="0"/>
          <w:divBdr>
            <w:top w:val="none" w:sz="0" w:space="0" w:color="auto"/>
            <w:left w:val="none" w:sz="0" w:space="0" w:color="auto"/>
            <w:bottom w:val="none" w:sz="0" w:space="0" w:color="auto"/>
            <w:right w:val="none" w:sz="0" w:space="0" w:color="auto"/>
          </w:divBdr>
        </w:div>
        <w:div w:id="274093616">
          <w:marLeft w:val="0"/>
          <w:marRight w:val="0"/>
          <w:marTop w:val="0"/>
          <w:marBottom w:val="0"/>
          <w:divBdr>
            <w:top w:val="none" w:sz="0" w:space="0" w:color="auto"/>
            <w:left w:val="none" w:sz="0" w:space="0" w:color="auto"/>
            <w:bottom w:val="none" w:sz="0" w:space="0" w:color="auto"/>
            <w:right w:val="none" w:sz="0" w:space="0" w:color="auto"/>
          </w:divBdr>
        </w:div>
        <w:div w:id="48112156">
          <w:marLeft w:val="0"/>
          <w:marRight w:val="0"/>
          <w:marTop w:val="0"/>
          <w:marBottom w:val="0"/>
          <w:divBdr>
            <w:top w:val="none" w:sz="0" w:space="0" w:color="auto"/>
            <w:left w:val="none" w:sz="0" w:space="0" w:color="auto"/>
            <w:bottom w:val="none" w:sz="0" w:space="0" w:color="auto"/>
            <w:right w:val="none" w:sz="0" w:space="0" w:color="auto"/>
          </w:divBdr>
        </w:div>
        <w:div w:id="2117286665">
          <w:marLeft w:val="0"/>
          <w:marRight w:val="0"/>
          <w:marTop w:val="0"/>
          <w:marBottom w:val="0"/>
          <w:divBdr>
            <w:top w:val="none" w:sz="0" w:space="0" w:color="auto"/>
            <w:left w:val="none" w:sz="0" w:space="0" w:color="auto"/>
            <w:bottom w:val="none" w:sz="0" w:space="0" w:color="auto"/>
            <w:right w:val="none" w:sz="0" w:space="0" w:color="auto"/>
          </w:divBdr>
        </w:div>
        <w:div w:id="1541548002">
          <w:marLeft w:val="0"/>
          <w:marRight w:val="0"/>
          <w:marTop w:val="0"/>
          <w:marBottom w:val="0"/>
          <w:divBdr>
            <w:top w:val="none" w:sz="0" w:space="0" w:color="auto"/>
            <w:left w:val="none" w:sz="0" w:space="0" w:color="auto"/>
            <w:bottom w:val="none" w:sz="0" w:space="0" w:color="auto"/>
            <w:right w:val="none" w:sz="0" w:space="0" w:color="auto"/>
          </w:divBdr>
        </w:div>
        <w:div w:id="1644039621">
          <w:marLeft w:val="0"/>
          <w:marRight w:val="0"/>
          <w:marTop w:val="0"/>
          <w:marBottom w:val="0"/>
          <w:divBdr>
            <w:top w:val="none" w:sz="0" w:space="0" w:color="auto"/>
            <w:left w:val="none" w:sz="0" w:space="0" w:color="auto"/>
            <w:bottom w:val="none" w:sz="0" w:space="0" w:color="auto"/>
            <w:right w:val="none" w:sz="0" w:space="0" w:color="auto"/>
          </w:divBdr>
        </w:div>
        <w:div w:id="1270232854">
          <w:marLeft w:val="0"/>
          <w:marRight w:val="0"/>
          <w:marTop w:val="0"/>
          <w:marBottom w:val="0"/>
          <w:divBdr>
            <w:top w:val="none" w:sz="0" w:space="0" w:color="auto"/>
            <w:left w:val="none" w:sz="0" w:space="0" w:color="auto"/>
            <w:bottom w:val="none" w:sz="0" w:space="0" w:color="auto"/>
            <w:right w:val="none" w:sz="0" w:space="0" w:color="auto"/>
          </w:divBdr>
        </w:div>
        <w:div w:id="2062440646">
          <w:marLeft w:val="0"/>
          <w:marRight w:val="0"/>
          <w:marTop w:val="0"/>
          <w:marBottom w:val="0"/>
          <w:divBdr>
            <w:top w:val="none" w:sz="0" w:space="0" w:color="auto"/>
            <w:left w:val="none" w:sz="0" w:space="0" w:color="auto"/>
            <w:bottom w:val="none" w:sz="0" w:space="0" w:color="auto"/>
            <w:right w:val="none" w:sz="0" w:space="0" w:color="auto"/>
          </w:divBdr>
        </w:div>
        <w:div w:id="1377700907">
          <w:marLeft w:val="0"/>
          <w:marRight w:val="0"/>
          <w:marTop w:val="0"/>
          <w:marBottom w:val="0"/>
          <w:divBdr>
            <w:top w:val="none" w:sz="0" w:space="0" w:color="auto"/>
            <w:left w:val="none" w:sz="0" w:space="0" w:color="auto"/>
            <w:bottom w:val="none" w:sz="0" w:space="0" w:color="auto"/>
            <w:right w:val="none" w:sz="0" w:space="0" w:color="auto"/>
          </w:divBdr>
        </w:div>
        <w:div w:id="643320109">
          <w:marLeft w:val="0"/>
          <w:marRight w:val="0"/>
          <w:marTop w:val="0"/>
          <w:marBottom w:val="0"/>
          <w:divBdr>
            <w:top w:val="none" w:sz="0" w:space="0" w:color="auto"/>
            <w:left w:val="none" w:sz="0" w:space="0" w:color="auto"/>
            <w:bottom w:val="none" w:sz="0" w:space="0" w:color="auto"/>
            <w:right w:val="none" w:sz="0" w:space="0" w:color="auto"/>
          </w:divBdr>
        </w:div>
        <w:div w:id="1563060176">
          <w:marLeft w:val="0"/>
          <w:marRight w:val="0"/>
          <w:marTop w:val="0"/>
          <w:marBottom w:val="0"/>
          <w:divBdr>
            <w:top w:val="none" w:sz="0" w:space="0" w:color="auto"/>
            <w:left w:val="none" w:sz="0" w:space="0" w:color="auto"/>
            <w:bottom w:val="none" w:sz="0" w:space="0" w:color="auto"/>
            <w:right w:val="none" w:sz="0" w:space="0" w:color="auto"/>
          </w:divBdr>
        </w:div>
        <w:div w:id="633830754">
          <w:marLeft w:val="0"/>
          <w:marRight w:val="0"/>
          <w:marTop w:val="0"/>
          <w:marBottom w:val="0"/>
          <w:divBdr>
            <w:top w:val="none" w:sz="0" w:space="0" w:color="auto"/>
            <w:left w:val="none" w:sz="0" w:space="0" w:color="auto"/>
            <w:bottom w:val="none" w:sz="0" w:space="0" w:color="auto"/>
            <w:right w:val="none" w:sz="0" w:space="0" w:color="auto"/>
          </w:divBdr>
        </w:div>
      </w:divsChild>
    </w:div>
    <w:div w:id="1124152616">
      <w:bodyDiv w:val="1"/>
      <w:marLeft w:val="0"/>
      <w:marRight w:val="0"/>
      <w:marTop w:val="0"/>
      <w:marBottom w:val="0"/>
      <w:divBdr>
        <w:top w:val="none" w:sz="0" w:space="0" w:color="auto"/>
        <w:left w:val="none" w:sz="0" w:space="0" w:color="auto"/>
        <w:bottom w:val="none" w:sz="0" w:space="0" w:color="auto"/>
        <w:right w:val="none" w:sz="0" w:space="0" w:color="auto"/>
      </w:divBdr>
    </w:div>
    <w:div w:id="1214191648">
      <w:bodyDiv w:val="1"/>
      <w:marLeft w:val="0"/>
      <w:marRight w:val="0"/>
      <w:marTop w:val="0"/>
      <w:marBottom w:val="0"/>
      <w:divBdr>
        <w:top w:val="none" w:sz="0" w:space="0" w:color="auto"/>
        <w:left w:val="none" w:sz="0" w:space="0" w:color="auto"/>
        <w:bottom w:val="none" w:sz="0" w:space="0" w:color="auto"/>
        <w:right w:val="none" w:sz="0" w:space="0" w:color="auto"/>
      </w:divBdr>
    </w:div>
    <w:div w:id="1221021530">
      <w:bodyDiv w:val="1"/>
      <w:marLeft w:val="0"/>
      <w:marRight w:val="0"/>
      <w:marTop w:val="0"/>
      <w:marBottom w:val="0"/>
      <w:divBdr>
        <w:top w:val="none" w:sz="0" w:space="0" w:color="auto"/>
        <w:left w:val="none" w:sz="0" w:space="0" w:color="auto"/>
        <w:bottom w:val="none" w:sz="0" w:space="0" w:color="auto"/>
        <w:right w:val="none" w:sz="0" w:space="0" w:color="auto"/>
      </w:divBdr>
    </w:div>
    <w:div w:id="1289167716">
      <w:bodyDiv w:val="1"/>
      <w:marLeft w:val="0"/>
      <w:marRight w:val="0"/>
      <w:marTop w:val="0"/>
      <w:marBottom w:val="0"/>
      <w:divBdr>
        <w:top w:val="none" w:sz="0" w:space="0" w:color="auto"/>
        <w:left w:val="none" w:sz="0" w:space="0" w:color="auto"/>
        <w:bottom w:val="none" w:sz="0" w:space="0" w:color="auto"/>
        <w:right w:val="none" w:sz="0" w:space="0" w:color="auto"/>
      </w:divBdr>
    </w:div>
    <w:div w:id="1373923151">
      <w:bodyDiv w:val="1"/>
      <w:marLeft w:val="0"/>
      <w:marRight w:val="0"/>
      <w:marTop w:val="0"/>
      <w:marBottom w:val="0"/>
      <w:divBdr>
        <w:top w:val="none" w:sz="0" w:space="0" w:color="auto"/>
        <w:left w:val="none" w:sz="0" w:space="0" w:color="auto"/>
        <w:bottom w:val="none" w:sz="0" w:space="0" w:color="auto"/>
        <w:right w:val="none" w:sz="0" w:space="0" w:color="auto"/>
      </w:divBdr>
    </w:div>
    <w:div w:id="159085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Mejia Guzman, Katy (Colombia)</dc:creator>
  <keywords/>
  <dc:description/>
  <lastModifiedBy>Paola Andrea Astudillo Osorio</lastModifiedBy>
  <revision>7</revision>
  <dcterms:created xsi:type="dcterms:W3CDTF">2025-05-16T00:12:00.0000000Z</dcterms:created>
  <dcterms:modified xsi:type="dcterms:W3CDTF">2025-05-16T18:35:38.6813718Z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50dc07d3-189a-455e-8b7f-dc2fa8e5d363</vt:lpwstr>
  </property>
  <property fmtid="{D5CDD505-2E9C-101B-9397-08002B2CF9AE}" pid="3" name="Clasificaciones">
    <vt:lpwstr>INTERNA</vt:lpwstr>
  </property>
</Properties>
</file>