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8442" w14:textId="77777777" w:rsidR="0086556A" w:rsidRPr="001E0B01" w:rsidRDefault="0086556A" w:rsidP="0086556A">
      <w:pPr>
        <w:spacing w:line="360" w:lineRule="auto"/>
        <w:rPr>
          <w:rFonts w:ascii="Century Gothic" w:hAnsi="Century Gothic"/>
          <w:color w:val="FF0000"/>
          <w:sz w:val="22"/>
          <w:szCs w:val="22"/>
        </w:rPr>
      </w:pPr>
      <w:r w:rsidRPr="001E0B01">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329C0B9C" wp14:editId="2776274E">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CBCAC85" w14:textId="77777777" w:rsidR="0086556A" w:rsidRPr="000D23FC" w:rsidRDefault="0086556A" w:rsidP="0086556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29C0B9C"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5CBCAC85" w14:textId="77777777" w:rsidR="0086556A" w:rsidRPr="000D23FC" w:rsidRDefault="0086556A" w:rsidP="0086556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542EC346" w14:textId="77777777" w:rsidR="0086556A" w:rsidRPr="001E0B01" w:rsidRDefault="0086556A" w:rsidP="0086556A">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1E0B01" w14:paraId="51B9FBED" w14:textId="77777777" w:rsidTr="0094327C">
        <w:trPr>
          <w:trHeight w:val="454"/>
        </w:trPr>
        <w:tc>
          <w:tcPr>
            <w:tcW w:w="4537" w:type="dxa"/>
            <w:vAlign w:val="center"/>
          </w:tcPr>
          <w:p w14:paraId="21063278" w14:textId="77777777" w:rsidR="0086556A" w:rsidRPr="001E0B01" w:rsidRDefault="0086556A" w:rsidP="0094327C">
            <w:pPr>
              <w:spacing w:line="360" w:lineRule="auto"/>
              <w:rPr>
                <w:rFonts w:ascii="Century Gothic" w:hAnsi="Century Gothic"/>
                <w:b/>
                <w:bCs/>
                <w:sz w:val="22"/>
                <w:szCs w:val="22"/>
              </w:rPr>
            </w:pPr>
            <w:r w:rsidRPr="001E0B01">
              <w:rPr>
                <w:rFonts w:ascii="Century Gothic" w:hAnsi="Century Gothic"/>
                <w:b/>
                <w:bCs/>
                <w:sz w:val="22"/>
                <w:szCs w:val="22"/>
              </w:rPr>
              <w:t>Fecha de presentación</w:t>
            </w:r>
          </w:p>
        </w:tc>
        <w:tc>
          <w:tcPr>
            <w:tcW w:w="5670" w:type="dxa"/>
          </w:tcPr>
          <w:p w14:paraId="05CAD780" w14:textId="791422B2" w:rsidR="0086556A" w:rsidRPr="001E0B01" w:rsidRDefault="0086556A" w:rsidP="0094327C">
            <w:pPr>
              <w:spacing w:line="276" w:lineRule="auto"/>
              <w:jc w:val="both"/>
              <w:rPr>
                <w:rFonts w:ascii="Century Gothic" w:hAnsi="Century Gothic"/>
                <w:sz w:val="22"/>
                <w:szCs w:val="22"/>
              </w:rPr>
            </w:pPr>
            <w:r>
              <w:rPr>
                <w:rFonts w:ascii="Century Gothic" w:hAnsi="Century Gothic"/>
                <w:sz w:val="22"/>
                <w:szCs w:val="22"/>
              </w:rPr>
              <w:t>2</w:t>
            </w:r>
            <w:r w:rsidRPr="001E0B01">
              <w:rPr>
                <w:rFonts w:ascii="Century Gothic" w:hAnsi="Century Gothic"/>
                <w:sz w:val="22"/>
                <w:szCs w:val="22"/>
              </w:rPr>
              <w:t>/0</w:t>
            </w:r>
            <w:r>
              <w:rPr>
                <w:rFonts w:ascii="Century Gothic" w:hAnsi="Century Gothic"/>
                <w:sz w:val="22"/>
                <w:szCs w:val="22"/>
              </w:rPr>
              <w:t>5</w:t>
            </w:r>
            <w:r w:rsidRPr="001E0B01">
              <w:rPr>
                <w:rFonts w:ascii="Century Gothic" w:hAnsi="Century Gothic"/>
                <w:sz w:val="22"/>
                <w:szCs w:val="22"/>
              </w:rPr>
              <w:t>/2025</w:t>
            </w:r>
          </w:p>
        </w:tc>
      </w:tr>
      <w:tr w:rsidR="0086556A" w:rsidRPr="001E0B01" w14:paraId="485419A5" w14:textId="77777777" w:rsidTr="0094327C">
        <w:trPr>
          <w:trHeight w:val="454"/>
        </w:trPr>
        <w:tc>
          <w:tcPr>
            <w:tcW w:w="4537" w:type="dxa"/>
            <w:vAlign w:val="center"/>
          </w:tcPr>
          <w:p w14:paraId="6702964D" w14:textId="77777777" w:rsidR="0086556A" w:rsidRPr="001E0B01" w:rsidRDefault="0086556A" w:rsidP="0094327C">
            <w:pPr>
              <w:spacing w:line="360" w:lineRule="auto"/>
              <w:rPr>
                <w:rFonts w:ascii="Century Gothic" w:hAnsi="Century Gothic"/>
                <w:b/>
                <w:bCs/>
                <w:sz w:val="22"/>
                <w:szCs w:val="22"/>
              </w:rPr>
            </w:pPr>
            <w:r w:rsidRPr="001E0B01">
              <w:rPr>
                <w:rFonts w:ascii="Century Gothic" w:hAnsi="Century Gothic"/>
                <w:b/>
                <w:bCs/>
                <w:sz w:val="22"/>
                <w:szCs w:val="22"/>
              </w:rPr>
              <w:t>Tipo de abogado</w:t>
            </w:r>
          </w:p>
        </w:tc>
        <w:tc>
          <w:tcPr>
            <w:tcW w:w="5670" w:type="dxa"/>
          </w:tcPr>
          <w:p w14:paraId="694CF4B1" w14:textId="77777777" w:rsidR="0086556A" w:rsidRPr="001E0B01" w:rsidRDefault="0086556A" w:rsidP="0094327C">
            <w:pPr>
              <w:spacing w:line="276" w:lineRule="auto"/>
              <w:jc w:val="both"/>
              <w:rPr>
                <w:rFonts w:ascii="Century Gothic" w:hAnsi="Century Gothic"/>
                <w:sz w:val="22"/>
                <w:szCs w:val="22"/>
              </w:rPr>
            </w:pPr>
            <w:r w:rsidRPr="001E0B01">
              <w:rPr>
                <w:rFonts w:ascii="Century Gothic" w:hAnsi="Century Gothic"/>
                <w:sz w:val="22"/>
                <w:szCs w:val="22"/>
              </w:rPr>
              <w:t>EXTERNO</w:t>
            </w:r>
          </w:p>
        </w:tc>
      </w:tr>
      <w:tr w:rsidR="0086556A" w:rsidRPr="001E0B01" w14:paraId="2F475A80" w14:textId="77777777" w:rsidTr="0094327C">
        <w:trPr>
          <w:trHeight w:val="454"/>
        </w:trPr>
        <w:tc>
          <w:tcPr>
            <w:tcW w:w="4537" w:type="dxa"/>
            <w:vAlign w:val="center"/>
          </w:tcPr>
          <w:p w14:paraId="5D68A5A2" w14:textId="77777777" w:rsidR="0086556A" w:rsidRPr="001E0B01" w:rsidRDefault="0086556A" w:rsidP="0094327C">
            <w:pPr>
              <w:spacing w:line="360" w:lineRule="auto"/>
              <w:rPr>
                <w:rFonts w:ascii="Century Gothic" w:hAnsi="Century Gothic"/>
                <w:sz w:val="22"/>
                <w:szCs w:val="22"/>
              </w:rPr>
            </w:pPr>
            <w:r w:rsidRPr="001E0B01">
              <w:rPr>
                <w:rFonts w:ascii="Century Gothic" w:hAnsi="Century Gothic"/>
                <w:b/>
                <w:bCs/>
                <w:sz w:val="22"/>
                <w:szCs w:val="22"/>
              </w:rPr>
              <w:t>Aseguradora vinculada al proceso</w:t>
            </w:r>
          </w:p>
        </w:tc>
        <w:tc>
          <w:tcPr>
            <w:tcW w:w="5670" w:type="dxa"/>
          </w:tcPr>
          <w:p w14:paraId="12A717C3" w14:textId="77777777" w:rsidR="0086556A" w:rsidRPr="001E0B01" w:rsidRDefault="0086556A" w:rsidP="0094327C">
            <w:pPr>
              <w:spacing w:line="276" w:lineRule="auto"/>
              <w:jc w:val="both"/>
              <w:rPr>
                <w:rFonts w:ascii="Century Gothic" w:hAnsi="Century Gothic"/>
                <w:sz w:val="22"/>
                <w:szCs w:val="22"/>
              </w:rPr>
            </w:pPr>
            <w:r w:rsidRPr="001E0B01">
              <w:rPr>
                <w:rFonts w:ascii="Century Gothic" w:hAnsi="Century Gothic"/>
                <w:sz w:val="22"/>
                <w:szCs w:val="22"/>
              </w:rPr>
              <w:t>GENERALES</w:t>
            </w:r>
          </w:p>
        </w:tc>
      </w:tr>
      <w:tr w:rsidR="0086556A" w:rsidRPr="001E0B01" w14:paraId="525C1C17" w14:textId="77777777" w:rsidTr="0094327C">
        <w:trPr>
          <w:trHeight w:val="454"/>
        </w:trPr>
        <w:tc>
          <w:tcPr>
            <w:tcW w:w="4537" w:type="dxa"/>
            <w:vAlign w:val="center"/>
          </w:tcPr>
          <w:p w14:paraId="5F679EFD" w14:textId="77777777" w:rsidR="0086556A" w:rsidRPr="001E0B01" w:rsidRDefault="0086556A" w:rsidP="0094327C">
            <w:pPr>
              <w:spacing w:line="276" w:lineRule="auto"/>
              <w:rPr>
                <w:rFonts w:ascii="Century Gothic" w:hAnsi="Century Gothic"/>
                <w:b/>
                <w:bCs/>
                <w:sz w:val="22"/>
                <w:szCs w:val="22"/>
              </w:rPr>
            </w:pPr>
            <w:r w:rsidRPr="001E0B01">
              <w:rPr>
                <w:rFonts w:ascii="Century Gothic" w:hAnsi="Century Gothic"/>
                <w:b/>
                <w:bCs/>
                <w:sz w:val="22"/>
                <w:szCs w:val="22"/>
              </w:rPr>
              <w:t>SGC</w:t>
            </w:r>
          </w:p>
        </w:tc>
        <w:tc>
          <w:tcPr>
            <w:tcW w:w="5670" w:type="dxa"/>
          </w:tcPr>
          <w:p w14:paraId="254B3C7C" w14:textId="3A8AD975" w:rsidR="0086556A" w:rsidRPr="001E0B01" w:rsidRDefault="00BF14B1" w:rsidP="0094327C">
            <w:pPr>
              <w:spacing w:line="276" w:lineRule="auto"/>
              <w:jc w:val="both"/>
              <w:rPr>
                <w:rFonts w:ascii="Century Gothic" w:hAnsi="Century Gothic"/>
                <w:sz w:val="22"/>
                <w:szCs w:val="22"/>
              </w:rPr>
            </w:pPr>
            <w:r>
              <w:rPr>
                <w:rFonts w:ascii="Century Gothic" w:hAnsi="Century Gothic"/>
                <w:sz w:val="22"/>
                <w:szCs w:val="22"/>
              </w:rPr>
              <w:t>10798</w:t>
            </w:r>
          </w:p>
        </w:tc>
      </w:tr>
      <w:tr w:rsidR="0086556A" w:rsidRPr="001E0B01" w14:paraId="618FF6B2" w14:textId="77777777" w:rsidTr="0094327C">
        <w:trPr>
          <w:trHeight w:val="454"/>
        </w:trPr>
        <w:tc>
          <w:tcPr>
            <w:tcW w:w="4537" w:type="dxa"/>
            <w:vAlign w:val="center"/>
          </w:tcPr>
          <w:p w14:paraId="32AE7D4A" w14:textId="77777777" w:rsidR="0086556A" w:rsidRPr="001E0B01" w:rsidRDefault="0086556A" w:rsidP="0094327C">
            <w:pPr>
              <w:spacing w:line="276" w:lineRule="auto"/>
              <w:rPr>
                <w:rFonts w:ascii="Century Gothic" w:hAnsi="Century Gothic"/>
                <w:b/>
                <w:bCs/>
                <w:sz w:val="22"/>
                <w:szCs w:val="22"/>
              </w:rPr>
            </w:pPr>
            <w:r w:rsidRPr="001E0B01">
              <w:rPr>
                <w:rFonts w:ascii="Century Gothic" w:hAnsi="Century Gothic"/>
                <w:b/>
                <w:bCs/>
                <w:sz w:val="22"/>
                <w:szCs w:val="22"/>
              </w:rPr>
              <w:t>Despacho/Juzgado/ Tribunal</w:t>
            </w:r>
          </w:p>
        </w:tc>
        <w:tc>
          <w:tcPr>
            <w:tcW w:w="5670" w:type="dxa"/>
          </w:tcPr>
          <w:p w14:paraId="6B095F0A" w14:textId="191C4D41" w:rsidR="0086556A" w:rsidRPr="001E0B01" w:rsidRDefault="0086556A" w:rsidP="0094327C">
            <w:pPr>
              <w:spacing w:line="276" w:lineRule="auto"/>
              <w:jc w:val="both"/>
              <w:rPr>
                <w:rFonts w:ascii="Century Gothic" w:hAnsi="Century Gothic"/>
                <w:sz w:val="22"/>
                <w:szCs w:val="22"/>
              </w:rPr>
            </w:pPr>
            <w:r>
              <w:rPr>
                <w:rFonts w:ascii="Century Gothic" w:hAnsi="Century Gothic"/>
                <w:sz w:val="22"/>
                <w:szCs w:val="22"/>
              </w:rPr>
              <w:t>JUZGADO CINCUENTA Y TRES CIVIL MUNICIPAL DE BOGOTÁ</w:t>
            </w:r>
          </w:p>
        </w:tc>
      </w:tr>
      <w:tr w:rsidR="0086556A" w:rsidRPr="001E0B01" w14:paraId="769222D2" w14:textId="77777777" w:rsidTr="0094327C">
        <w:trPr>
          <w:trHeight w:val="454"/>
        </w:trPr>
        <w:tc>
          <w:tcPr>
            <w:tcW w:w="4537" w:type="dxa"/>
            <w:vAlign w:val="center"/>
          </w:tcPr>
          <w:p w14:paraId="6AF7F270" w14:textId="77777777" w:rsidR="0086556A" w:rsidRPr="001E0B01" w:rsidRDefault="0086556A" w:rsidP="0094327C">
            <w:pPr>
              <w:spacing w:line="276" w:lineRule="auto"/>
              <w:rPr>
                <w:rFonts w:ascii="Century Gothic" w:hAnsi="Century Gothic"/>
                <w:b/>
                <w:bCs/>
                <w:sz w:val="22"/>
                <w:szCs w:val="22"/>
              </w:rPr>
            </w:pPr>
            <w:r w:rsidRPr="001E0B01">
              <w:rPr>
                <w:rFonts w:ascii="Century Gothic" w:hAnsi="Century Gothic"/>
                <w:b/>
                <w:bCs/>
                <w:sz w:val="22"/>
                <w:szCs w:val="22"/>
              </w:rPr>
              <w:t xml:space="preserve">Ciudad </w:t>
            </w:r>
          </w:p>
        </w:tc>
        <w:tc>
          <w:tcPr>
            <w:tcW w:w="5670" w:type="dxa"/>
          </w:tcPr>
          <w:p w14:paraId="451CA27B" w14:textId="76FF3428" w:rsidR="0086556A" w:rsidRPr="001E0B01" w:rsidRDefault="0086556A" w:rsidP="0094327C">
            <w:pPr>
              <w:spacing w:line="276" w:lineRule="auto"/>
              <w:jc w:val="both"/>
              <w:rPr>
                <w:rFonts w:ascii="Century Gothic" w:hAnsi="Century Gothic"/>
                <w:sz w:val="22"/>
                <w:szCs w:val="22"/>
              </w:rPr>
            </w:pPr>
            <w:r>
              <w:rPr>
                <w:rFonts w:ascii="Century Gothic" w:hAnsi="Century Gothic"/>
                <w:sz w:val="22"/>
                <w:szCs w:val="22"/>
              </w:rPr>
              <w:t xml:space="preserve">BOGOTÁ D.C </w:t>
            </w:r>
          </w:p>
        </w:tc>
      </w:tr>
      <w:tr w:rsidR="0086556A" w:rsidRPr="001E0B01" w14:paraId="1BA998C6" w14:textId="77777777" w:rsidTr="0094327C">
        <w:trPr>
          <w:trHeight w:val="454"/>
        </w:trPr>
        <w:tc>
          <w:tcPr>
            <w:tcW w:w="4537" w:type="dxa"/>
            <w:vAlign w:val="center"/>
          </w:tcPr>
          <w:p w14:paraId="5F4EBFD5" w14:textId="77777777" w:rsidR="0086556A" w:rsidRPr="001E0B01" w:rsidRDefault="0086556A" w:rsidP="0094327C">
            <w:pPr>
              <w:spacing w:line="276" w:lineRule="auto"/>
              <w:rPr>
                <w:rFonts w:ascii="Century Gothic" w:hAnsi="Century Gothic"/>
                <w:b/>
                <w:bCs/>
                <w:sz w:val="22"/>
                <w:szCs w:val="22"/>
              </w:rPr>
            </w:pPr>
            <w:r w:rsidRPr="001E0B01">
              <w:rPr>
                <w:rFonts w:ascii="Century Gothic" w:hAnsi="Century Gothic"/>
                <w:b/>
                <w:bCs/>
                <w:sz w:val="22"/>
                <w:szCs w:val="22"/>
              </w:rPr>
              <w:t>Radicado completo 23 dígitos</w:t>
            </w:r>
          </w:p>
        </w:tc>
        <w:tc>
          <w:tcPr>
            <w:tcW w:w="5670" w:type="dxa"/>
          </w:tcPr>
          <w:p w14:paraId="6C285352" w14:textId="77777777" w:rsidR="0086556A" w:rsidRPr="0086556A" w:rsidRDefault="0086556A" w:rsidP="0086556A">
            <w:pPr>
              <w:spacing w:line="276" w:lineRule="auto"/>
              <w:jc w:val="both"/>
              <w:rPr>
                <w:rFonts w:ascii="Century Gothic" w:eastAsia="Times New Roman" w:hAnsi="Century Gothic" w:cs="Arial"/>
                <w:b/>
                <w:bCs/>
                <w:sz w:val="22"/>
                <w:szCs w:val="22"/>
                <w:lang w:val="es-CO" w:eastAsia="es-CO"/>
              </w:rPr>
            </w:pPr>
          </w:p>
          <w:p w14:paraId="6B223DCC" w14:textId="13CA3D59" w:rsidR="0086556A" w:rsidRPr="001E0B01" w:rsidRDefault="0086556A" w:rsidP="0086556A">
            <w:pPr>
              <w:spacing w:line="276" w:lineRule="auto"/>
              <w:jc w:val="both"/>
              <w:rPr>
                <w:rFonts w:ascii="Century Gothic" w:hAnsi="Century Gothic"/>
                <w:sz w:val="22"/>
                <w:szCs w:val="22"/>
              </w:rPr>
            </w:pPr>
            <w:r w:rsidRPr="0086556A">
              <w:rPr>
                <w:rFonts w:ascii="Century Gothic" w:eastAsia="Times New Roman" w:hAnsi="Century Gothic" w:cs="Arial"/>
                <w:b/>
                <w:bCs/>
                <w:sz w:val="22"/>
                <w:szCs w:val="22"/>
                <w:lang w:val="es-CO" w:eastAsia="es-CO"/>
              </w:rPr>
              <w:t>11001400305320240143300</w:t>
            </w:r>
            <w:r w:rsidR="00B118DE">
              <w:rPr>
                <w:rFonts w:ascii="Century Gothic" w:eastAsia="Times New Roman" w:hAnsi="Century Gothic" w:cs="Arial"/>
                <w:b/>
                <w:bCs/>
                <w:sz w:val="22"/>
                <w:szCs w:val="22"/>
                <w:lang w:val="es-CO" w:eastAsia="es-CO"/>
              </w:rPr>
              <w:t>*</w:t>
            </w:r>
          </w:p>
        </w:tc>
      </w:tr>
      <w:tr w:rsidR="0086556A" w:rsidRPr="001E0B01" w14:paraId="09E4CA79" w14:textId="77777777" w:rsidTr="0094327C">
        <w:trPr>
          <w:trHeight w:val="454"/>
        </w:trPr>
        <w:tc>
          <w:tcPr>
            <w:tcW w:w="4537" w:type="dxa"/>
            <w:vAlign w:val="center"/>
          </w:tcPr>
          <w:p w14:paraId="54569981" w14:textId="77777777" w:rsidR="0086556A" w:rsidRPr="001E0B01" w:rsidRDefault="0086556A" w:rsidP="0094327C">
            <w:pPr>
              <w:spacing w:line="276" w:lineRule="auto"/>
              <w:rPr>
                <w:rFonts w:ascii="Century Gothic" w:hAnsi="Century Gothic"/>
                <w:b/>
                <w:bCs/>
                <w:sz w:val="22"/>
                <w:szCs w:val="22"/>
              </w:rPr>
            </w:pPr>
            <w:r w:rsidRPr="001E0B01">
              <w:rPr>
                <w:rFonts w:ascii="Century Gothic" w:hAnsi="Century Gothic"/>
                <w:b/>
                <w:bCs/>
                <w:sz w:val="22"/>
                <w:szCs w:val="22"/>
              </w:rPr>
              <w:t>Fecha de notificación</w:t>
            </w:r>
          </w:p>
        </w:tc>
        <w:tc>
          <w:tcPr>
            <w:tcW w:w="5670" w:type="dxa"/>
          </w:tcPr>
          <w:p w14:paraId="194BBED6" w14:textId="42594DE7" w:rsidR="0086556A" w:rsidRPr="001E0B01" w:rsidRDefault="0086556A" w:rsidP="0094327C">
            <w:pPr>
              <w:spacing w:line="276" w:lineRule="auto"/>
              <w:jc w:val="both"/>
              <w:rPr>
                <w:rFonts w:ascii="Century Gothic" w:hAnsi="Century Gothic"/>
                <w:sz w:val="22"/>
                <w:szCs w:val="22"/>
              </w:rPr>
            </w:pPr>
            <w:r>
              <w:rPr>
                <w:rFonts w:ascii="Century Gothic" w:hAnsi="Century Gothic"/>
                <w:sz w:val="22"/>
                <w:szCs w:val="22"/>
              </w:rPr>
              <w:t>16</w:t>
            </w:r>
            <w:r w:rsidRPr="001E0B01">
              <w:rPr>
                <w:rFonts w:ascii="Century Gothic" w:hAnsi="Century Gothic"/>
                <w:sz w:val="22"/>
                <w:szCs w:val="22"/>
              </w:rPr>
              <w:t>/</w:t>
            </w:r>
            <w:r>
              <w:rPr>
                <w:rFonts w:ascii="Century Gothic" w:hAnsi="Century Gothic"/>
                <w:sz w:val="22"/>
                <w:szCs w:val="22"/>
              </w:rPr>
              <w:t>12</w:t>
            </w:r>
            <w:r w:rsidRPr="001E0B01">
              <w:rPr>
                <w:rFonts w:ascii="Century Gothic" w:hAnsi="Century Gothic"/>
                <w:sz w:val="22"/>
                <w:szCs w:val="22"/>
              </w:rPr>
              <w:t>/20</w:t>
            </w:r>
            <w:r>
              <w:rPr>
                <w:rFonts w:ascii="Century Gothic" w:hAnsi="Century Gothic"/>
                <w:sz w:val="22"/>
                <w:szCs w:val="22"/>
              </w:rPr>
              <w:t>24</w:t>
            </w:r>
          </w:p>
        </w:tc>
      </w:tr>
      <w:tr w:rsidR="0086556A" w:rsidRPr="001E0B01" w14:paraId="4495D1AB" w14:textId="77777777" w:rsidTr="0094327C">
        <w:trPr>
          <w:trHeight w:val="454"/>
        </w:trPr>
        <w:tc>
          <w:tcPr>
            <w:tcW w:w="4537" w:type="dxa"/>
            <w:vAlign w:val="center"/>
          </w:tcPr>
          <w:p w14:paraId="29383650" w14:textId="77777777" w:rsidR="0086556A" w:rsidRPr="001E0B01" w:rsidRDefault="0086556A" w:rsidP="0094327C">
            <w:pPr>
              <w:spacing w:line="276" w:lineRule="auto"/>
              <w:rPr>
                <w:rFonts w:ascii="Century Gothic" w:hAnsi="Century Gothic"/>
                <w:b/>
                <w:bCs/>
                <w:sz w:val="22"/>
                <w:szCs w:val="22"/>
              </w:rPr>
            </w:pPr>
            <w:r w:rsidRPr="001E0B01">
              <w:rPr>
                <w:rFonts w:ascii="Century Gothic" w:hAnsi="Century Gothic"/>
                <w:b/>
                <w:bCs/>
                <w:sz w:val="22"/>
                <w:szCs w:val="22"/>
              </w:rPr>
              <w:t>Fecha vencimiento del término</w:t>
            </w:r>
          </w:p>
        </w:tc>
        <w:tc>
          <w:tcPr>
            <w:tcW w:w="5670" w:type="dxa"/>
          </w:tcPr>
          <w:p w14:paraId="6C8850EF" w14:textId="37A99DA4" w:rsidR="0086556A" w:rsidRPr="001E0B01" w:rsidRDefault="00EC2F9E" w:rsidP="0094327C">
            <w:pPr>
              <w:spacing w:line="276" w:lineRule="auto"/>
              <w:jc w:val="both"/>
              <w:rPr>
                <w:rFonts w:ascii="Century Gothic" w:hAnsi="Century Gothic"/>
                <w:sz w:val="22"/>
                <w:szCs w:val="22"/>
              </w:rPr>
            </w:pPr>
            <w:r w:rsidRPr="00EC2F9E">
              <w:rPr>
                <w:rFonts w:ascii="Century Gothic" w:hAnsi="Century Gothic"/>
                <w:sz w:val="22"/>
                <w:szCs w:val="22"/>
              </w:rPr>
              <w:t>0</w:t>
            </w:r>
            <w:r w:rsidR="0086556A" w:rsidRPr="00EC2F9E">
              <w:rPr>
                <w:rFonts w:ascii="Century Gothic" w:hAnsi="Century Gothic"/>
                <w:sz w:val="22"/>
                <w:szCs w:val="22"/>
              </w:rPr>
              <w:t>7/02/2025</w:t>
            </w:r>
          </w:p>
        </w:tc>
      </w:tr>
    </w:tbl>
    <w:p w14:paraId="429955E0" w14:textId="77777777" w:rsidR="0086556A" w:rsidRPr="001E0B01" w:rsidRDefault="0086556A" w:rsidP="0086556A">
      <w:pPr>
        <w:rPr>
          <w:rFonts w:ascii="Century Gothic" w:hAnsi="Century Gothic"/>
          <w:color w:val="FF0000"/>
          <w:sz w:val="22"/>
          <w:szCs w:val="22"/>
        </w:rPr>
      </w:pPr>
    </w:p>
    <w:p w14:paraId="0F805A87" w14:textId="77777777" w:rsidR="0086556A" w:rsidRPr="001E0B01"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1E0B01" w14:paraId="7067002C" w14:textId="77777777" w:rsidTr="0094327C">
        <w:tc>
          <w:tcPr>
            <w:tcW w:w="10207" w:type="dxa"/>
            <w:shd w:val="clear" w:color="auto" w:fill="B3E5A1" w:themeFill="accent6" w:themeFillTint="66"/>
            <w:vAlign w:val="center"/>
          </w:tcPr>
          <w:p w14:paraId="4A1DB2F3" w14:textId="77777777" w:rsidR="0086556A" w:rsidRPr="001E0B01" w:rsidRDefault="0086556A" w:rsidP="0094327C">
            <w:pPr>
              <w:spacing w:line="276" w:lineRule="auto"/>
              <w:jc w:val="center"/>
              <w:rPr>
                <w:rFonts w:ascii="Century Gothic" w:hAnsi="Century Gothic"/>
                <w:sz w:val="22"/>
                <w:szCs w:val="22"/>
              </w:rPr>
            </w:pPr>
            <w:r w:rsidRPr="001E0B01">
              <w:rPr>
                <w:rFonts w:ascii="Century Gothic" w:hAnsi="Century Gothic"/>
                <w:b/>
                <w:bCs/>
                <w:sz w:val="22"/>
                <w:szCs w:val="22"/>
              </w:rPr>
              <w:t xml:space="preserve">Hechos </w:t>
            </w:r>
            <w:r w:rsidRPr="001E0B01">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6556A" w:rsidRPr="001E0B01" w14:paraId="37CBB2ED" w14:textId="77777777" w:rsidTr="0094327C">
        <w:tc>
          <w:tcPr>
            <w:tcW w:w="10207" w:type="dxa"/>
            <w:vAlign w:val="center"/>
          </w:tcPr>
          <w:p w14:paraId="3A7E8767" w14:textId="77777777" w:rsidR="0086556A" w:rsidRPr="001E0B01" w:rsidRDefault="0086556A" w:rsidP="0094327C">
            <w:pPr>
              <w:spacing w:line="276" w:lineRule="auto"/>
              <w:rPr>
                <w:rFonts w:ascii="Century Gothic" w:hAnsi="Century Gothic"/>
                <w:sz w:val="22"/>
                <w:szCs w:val="22"/>
              </w:rPr>
            </w:pPr>
          </w:p>
          <w:p w14:paraId="0D5E9CE8" w14:textId="0A56F23D" w:rsidR="001907B8" w:rsidRDefault="00597CB4" w:rsidP="0094327C">
            <w:pPr>
              <w:spacing w:line="276" w:lineRule="auto"/>
              <w:jc w:val="both"/>
              <w:rPr>
                <w:rFonts w:ascii="Century Gothic" w:hAnsi="Century Gothic"/>
              </w:rPr>
            </w:pPr>
            <w:r>
              <w:rPr>
                <w:rFonts w:ascii="Century Gothic" w:hAnsi="Century Gothic"/>
              </w:rPr>
              <w:t>La demanda es presentada por</w:t>
            </w:r>
            <w:r w:rsidR="001907B8">
              <w:rPr>
                <w:rFonts w:ascii="Century Gothic" w:hAnsi="Century Gothic"/>
              </w:rPr>
              <w:t xml:space="preserve"> el señor SAUL MORALES FRANCO,</w:t>
            </w:r>
            <w:r>
              <w:rPr>
                <w:rFonts w:ascii="Century Gothic" w:hAnsi="Century Gothic"/>
              </w:rPr>
              <w:t xml:space="preserve"> un deudor de</w:t>
            </w:r>
            <w:r w:rsidR="001907B8">
              <w:rPr>
                <w:rFonts w:ascii="Century Gothic" w:hAnsi="Century Gothic"/>
              </w:rPr>
              <w:t xml:space="preserve"> la COOPERATIVA DE AHORRO Y CREDITO DE EDUCADORES DE BOYACA</w:t>
            </w:r>
            <w:r>
              <w:rPr>
                <w:rFonts w:ascii="Century Gothic" w:hAnsi="Century Gothic"/>
              </w:rPr>
              <w:t xml:space="preserve"> </w:t>
            </w:r>
            <w:r w:rsidR="001907B8">
              <w:rPr>
                <w:rFonts w:ascii="Century Gothic" w:hAnsi="Century Gothic"/>
              </w:rPr>
              <w:t>“</w:t>
            </w:r>
            <w:proofErr w:type="spellStart"/>
            <w:r>
              <w:rPr>
                <w:rFonts w:ascii="Century Gothic" w:hAnsi="Century Gothic"/>
              </w:rPr>
              <w:t>Coeducadores</w:t>
            </w:r>
            <w:proofErr w:type="spellEnd"/>
            <w:r>
              <w:rPr>
                <w:rFonts w:ascii="Century Gothic" w:hAnsi="Century Gothic"/>
              </w:rPr>
              <w:t xml:space="preserve"> Boyacá</w:t>
            </w:r>
            <w:r w:rsidR="001907B8">
              <w:rPr>
                <w:rFonts w:ascii="Century Gothic" w:hAnsi="Century Gothic"/>
              </w:rPr>
              <w:t>”</w:t>
            </w:r>
            <w:r>
              <w:rPr>
                <w:rFonts w:ascii="Century Gothic" w:hAnsi="Century Gothic"/>
              </w:rPr>
              <w:t xml:space="preserve">, quien argumenta que el 13 de mayo de 2022, se le </w:t>
            </w:r>
            <w:r w:rsidR="001907B8">
              <w:rPr>
                <w:rFonts w:ascii="Century Gothic" w:hAnsi="Century Gothic"/>
              </w:rPr>
              <w:t xml:space="preserve">aprobaron un crédito por valor de </w:t>
            </w:r>
            <w:r w:rsidR="001907B8" w:rsidRPr="001907B8">
              <w:rPr>
                <w:rFonts w:ascii="Century Gothic" w:hAnsi="Century Gothic"/>
              </w:rPr>
              <w:t>NOVENTA Y UN MILLONES DE PESOS M/CTE ($91.000.000</w:t>
            </w:r>
            <w:r w:rsidR="001907B8">
              <w:rPr>
                <w:rFonts w:ascii="Century Gothic" w:hAnsi="Century Gothic"/>
              </w:rPr>
              <w:t>). Para la aprobación del crédito, el hoy demandante tuvo que diligenciar la presolicitud de crédito donde informo que para la fecha contaba con 63 años 9 meses y 8 día</w:t>
            </w:r>
            <w:r w:rsidR="00E25DA6">
              <w:rPr>
                <w:rFonts w:ascii="Century Gothic" w:hAnsi="Century Gothic"/>
              </w:rPr>
              <w:t>s y fue incluido como asegurado en la póliza de seguro vida grupo deudores, y se lo obligo a pagar las primas de seguros de vida.</w:t>
            </w:r>
          </w:p>
          <w:p w14:paraId="46A89711" w14:textId="77777777" w:rsidR="001907B8" w:rsidRDefault="001907B8" w:rsidP="0094327C">
            <w:pPr>
              <w:spacing w:line="276" w:lineRule="auto"/>
              <w:jc w:val="both"/>
              <w:rPr>
                <w:rFonts w:ascii="Century Gothic" w:hAnsi="Century Gothic"/>
              </w:rPr>
            </w:pPr>
          </w:p>
          <w:p w14:paraId="01A29F56" w14:textId="75ADFEA4" w:rsidR="0086556A" w:rsidRDefault="001907B8" w:rsidP="0094327C">
            <w:pPr>
              <w:spacing w:line="276" w:lineRule="auto"/>
              <w:jc w:val="both"/>
              <w:rPr>
                <w:rFonts w:ascii="Century Gothic" w:hAnsi="Century Gothic"/>
              </w:rPr>
            </w:pPr>
            <w:r>
              <w:rPr>
                <w:rFonts w:ascii="Century Gothic" w:hAnsi="Century Gothic"/>
              </w:rPr>
              <w:t>E</w:t>
            </w:r>
            <w:r w:rsidR="00597CB4">
              <w:rPr>
                <w:rFonts w:ascii="Century Gothic" w:hAnsi="Century Gothic"/>
              </w:rPr>
              <w:t>l 20 de agosto de 2022 la JUNTA REGIONAL DE CALIFICACION DE BOYACA, declaró la pérdida de capacidad laboral del asegurado en un 81,48%</w:t>
            </w:r>
            <w:r w:rsidR="00F71A8E">
              <w:rPr>
                <w:rFonts w:ascii="Century Gothic" w:hAnsi="Century Gothic"/>
              </w:rPr>
              <w:t xml:space="preserve">. </w:t>
            </w:r>
            <w:r>
              <w:rPr>
                <w:rFonts w:ascii="Century Gothic" w:hAnsi="Century Gothic"/>
              </w:rPr>
              <w:t>El señor SAUL MORALES FRA</w:t>
            </w:r>
            <w:r w:rsidR="00072732">
              <w:rPr>
                <w:rFonts w:ascii="Century Gothic" w:hAnsi="Century Gothic"/>
              </w:rPr>
              <w:t>N</w:t>
            </w:r>
            <w:r>
              <w:rPr>
                <w:rFonts w:ascii="Century Gothic" w:hAnsi="Century Gothic"/>
              </w:rPr>
              <w:t xml:space="preserve">CO </w:t>
            </w:r>
            <w:r w:rsidR="00072732">
              <w:rPr>
                <w:rFonts w:ascii="Century Gothic" w:hAnsi="Century Gothic"/>
              </w:rPr>
              <w:t xml:space="preserve">en septiembre de 2022 </w:t>
            </w:r>
            <w:r>
              <w:rPr>
                <w:rFonts w:ascii="Century Gothic" w:hAnsi="Century Gothic"/>
              </w:rPr>
              <w:t xml:space="preserve">le informo a </w:t>
            </w:r>
            <w:r w:rsidR="00F71A8E">
              <w:rPr>
                <w:rFonts w:ascii="Century Gothic" w:hAnsi="Century Gothic"/>
              </w:rPr>
              <w:t>COEDUCADORES BOYACÁ</w:t>
            </w:r>
            <w:r>
              <w:rPr>
                <w:rFonts w:ascii="Century Gothic" w:hAnsi="Century Gothic"/>
              </w:rPr>
              <w:t xml:space="preserve"> </w:t>
            </w:r>
            <w:r w:rsidR="00E25DA6">
              <w:rPr>
                <w:rFonts w:ascii="Century Gothic" w:hAnsi="Century Gothic"/>
              </w:rPr>
              <w:t>su pérdida de capacidad laboral</w:t>
            </w:r>
            <w:r w:rsidR="00072732">
              <w:rPr>
                <w:rFonts w:ascii="Century Gothic" w:hAnsi="Century Gothic"/>
              </w:rPr>
              <w:t xml:space="preserve">. </w:t>
            </w:r>
            <w:r w:rsidR="00E25DA6">
              <w:rPr>
                <w:rFonts w:ascii="Century Gothic" w:hAnsi="Century Gothic"/>
              </w:rPr>
              <w:t>COEDUCADORES DE BOYAC</w:t>
            </w:r>
            <w:r w:rsidR="00420270">
              <w:rPr>
                <w:rFonts w:ascii="Century Gothic" w:hAnsi="Century Gothic"/>
              </w:rPr>
              <w:t>Á</w:t>
            </w:r>
            <w:r w:rsidR="00E25DA6">
              <w:rPr>
                <w:rFonts w:ascii="Century Gothic" w:hAnsi="Century Gothic"/>
              </w:rPr>
              <w:t xml:space="preserve"> </w:t>
            </w:r>
            <w:r w:rsidR="00F71A8E">
              <w:rPr>
                <w:rFonts w:ascii="Century Gothic" w:hAnsi="Century Gothic"/>
              </w:rPr>
              <w:t>en su calidad de toma</w:t>
            </w:r>
            <w:r w:rsidR="00420270">
              <w:rPr>
                <w:rFonts w:ascii="Century Gothic" w:hAnsi="Century Gothic"/>
              </w:rPr>
              <w:t>dor</w:t>
            </w:r>
            <w:r w:rsidR="00F71A8E">
              <w:rPr>
                <w:rFonts w:ascii="Century Gothic" w:hAnsi="Century Gothic"/>
              </w:rPr>
              <w:t xml:space="preserve"> de</w:t>
            </w:r>
            <w:r w:rsidR="00420270">
              <w:rPr>
                <w:rFonts w:ascii="Century Gothic" w:hAnsi="Century Gothic"/>
              </w:rPr>
              <w:t xml:space="preserve"> la</w:t>
            </w:r>
            <w:r w:rsidR="00F71A8E">
              <w:rPr>
                <w:rFonts w:ascii="Century Gothic" w:hAnsi="Century Gothic"/>
              </w:rPr>
              <w:t xml:space="preserve"> póliza de seguros deudores, realizó la correspondiente reclamación ante la ASEGURADORA, el tomador no inicio acción judicial contra la aseguradora</w:t>
            </w:r>
            <w:r w:rsidR="00072732">
              <w:rPr>
                <w:rFonts w:ascii="Century Gothic" w:hAnsi="Century Gothic"/>
              </w:rPr>
              <w:t xml:space="preserve">. EQUIDAD SEGUROS objeto la reclamación </w:t>
            </w:r>
            <w:r w:rsidR="00420270">
              <w:rPr>
                <w:rFonts w:ascii="Century Gothic" w:hAnsi="Century Gothic"/>
              </w:rPr>
              <w:t>por cuando no se cumplían las condiciones particulares de la póliza.</w:t>
            </w:r>
          </w:p>
          <w:p w14:paraId="3C141EC5" w14:textId="77777777" w:rsidR="00571BC9" w:rsidRDefault="00571BC9" w:rsidP="0094327C">
            <w:pPr>
              <w:spacing w:line="276" w:lineRule="auto"/>
              <w:jc w:val="both"/>
              <w:rPr>
                <w:rFonts w:ascii="Century Gothic" w:hAnsi="Century Gothic"/>
              </w:rPr>
            </w:pPr>
          </w:p>
          <w:p w14:paraId="2AA682CD" w14:textId="4C4AA2B5" w:rsidR="00571BC9" w:rsidRDefault="00571BC9" w:rsidP="0094327C">
            <w:pPr>
              <w:spacing w:line="276" w:lineRule="auto"/>
              <w:jc w:val="both"/>
              <w:rPr>
                <w:rFonts w:ascii="Century Gothic" w:hAnsi="Century Gothic"/>
              </w:rPr>
            </w:pPr>
            <w:r>
              <w:rPr>
                <w:rFonts w:ascii="Century Gothic" w:hAnsi="Century Gothic"/>
              </w:rPr>
              <w:lastRenderedPageBreak/>
              <w:t>COEDUCADORES inicio un proceso ejecutivo contra el señor SAUL MORALES FRANCO dentro del cual se le embargaron y retuvieron el 50% de su salario y el 50% de su pensión</w:t>
            </w:r>
            <w:r w:rsidR="00B118DE">
              <w:rPr>
                <w:rFonts w:ascii="Century Gothic" w:hAnsi="Century Gothic"/>
              </w:rPr>
              <w:t>.</w:t>
            </w:r>
          </w:p>
          <w:p w14:paraId="231D5828" w14:textId="0D13797B" w:rsidR="00E25DA6" w:rsidRPr="001E0B01" w:rsidRDefault="00E25DA6" w:rsidP="0094327C">
            <w:pPr>
              <w:spacing w:line="276" w:lineRule="auto"/>
              <w:jc w:val="both"/>
              <w:rPr>
                <w:rFonts w:ascii="Century Gothic" w:hAnsi="Century Gothic"/>
                <w:sz w:val="22"/>
                <w:szCs w:val="22"/>
              </w:rPr>
            </w:pPr>
          </w:p>
        </w:tc>
      </w:tr>
    </w:tbl>
    <w:p w14:paraId="1C9BF103" w14:textId="77777777" w:rsidR="0086556A" w:rsidRPr="001E0B01"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1E0B01" w14:paraId="4A1865C5" w14:textId="77777777" w:rsidTr="0094327C">
        <w:tc>
          <w:tcPr>
            <w:tcW w:w="10207" w:type="dxa"/>
            <w:gridSpan w:val="2"/>
            <w:shd w:val="clear" w:color="auto" w:fill="B3E5A1" w:themeFill="accent6" w:themeFillTint="66"/>
            <w:vAlign w:val="center"/>
          </w:tcPr>
          <w:p w14:paraId="2579BB6F" w14:textId="77777777" w:rsidR="0086556A" w:rsidRPr="001E0B01" w:rsidRDefault="0086556A" w:rsidP="0094327C">
            <w:pPr>
              <w:spacing w:line="276" w:lineRule="auto"/>
              <w:jc w:val="center"/>
              <w:rPr>
                <w:rFonts w:ascii="Century Gothic" w:hAnsi="Century Gothic"/>
                <w:sz w:val="22"/>
                <w:szCs w:val="22"/>
              </w:rPr>
            </w:pPr>
            <w:r w:rsidRPr="001E0B01">
              <w:rPr>
                <w:rFonts w:ascii="Century Gothic" w:hAnsi="Century Gothic"/>
                <w:b/>
                <w:bCs/>
                <w:sz w:val="22"/>
                <w:szCs w:val="22"/>
              </w:rPr>
              <w:t xml:space="preserve">Pretensiones </w:t>
            </w:r>
            <w:r w:rsidRPr="001E0B01">
              <w:rPr>
                <w:rFonts w:ascii="Century Gothic" w:hAnsi="Century Gothic"/>
                <w:sz w:val="22"/>
                <w:szCs w:val="22"/>
              </w:rPr>
              <w:t>(haga un relato o enliste las pretensiones de la demanda/llamamiento en garantía)</w:t>
            </w:r>
          </w:p>
        </w:tc>
      </w:tr>
      <w:tr w:rsidR="0086556A" w:rsidRPr="001E0B01" w14:paraId="7BD7CC2C" w14:textId="77777777" w:rsidTr="0094327C">
        <w:tc>
          <w:tcPr>
            <w:tcW w:w="10207" w:type="dxa"/>
            <w:gridSpan w:val="2"/>
            <w:vAlign w:val="center"/>
          </w:tcPr>
          <w:p w14:paraId="2505053E" w14:textId="77777777" w:rsidR="0086556A" w:rsidRDefault="0086556A" w:rsidP="0094327C">
            <w:pPr>
              <w:spacing w:line="276" w:lineRule="auto"/>
              <w:jc w:val="both"/>
              <w:rPr>
                <w:rFonts w:ascii="Century Gothic" w:hAnsi="Century Gothic"/>
                <w:sz w:val="22"/>
                <w:szCs w:val="22"/>
              </w:rPr>
            </w:pPr>
            <w:r w:rsidRPr="001E0B01">
              <w:rPr>
                <w:rFonts w:ascii="Century Gothic" w:hAnsi="Century Gothic"/>
                <w:sz w:val="22"/>
                <w:szCs w:val="22"/>
              </w:rPr>
              <w:t xml:space="preserve">De la demanda: </w:t>
            </w:r>
          </w:p>
          <w:p w14:paraId="4CA6EAB9" w14:textId="77777777" w:rsidR="0086556A" w:rsidRPr="001E0B01" w:rsidRDefault="0086556A" w:rsidP="0094327C">
            <w:pPr>
              <w:spacing w:line="276" w:lineRule="auto"/>
              <w:jc w:val="both"/>
              <w:rPr>
                <w:rFonts w:ascii="Century Gothic" w:hAnsi="Century Gothic"/>
                <w:sz w:val="22"/>
                <w:szCs w:val="22"/>
              </w:rPr>
            </w:pPr>
          </w:p>
          <w:p w14:paraId="20FAC6DA" w14:textId="4FAB5E6E" w:rsidR="00420270" w:rsidRPr="00420270" w:rsidRDefault="0086556A" w:rsidP="00420270">
            <w:pPr>
              <w:pStyle w:val="Prrafodelista"/>
              <w:numPr>
                <w:ilvl w:val="0"/>
                <w:numId w:val="2"/>
              </w:numPr>
              <w:spacing w:line="276" w:lineRule="auto"/>
              <w:jc w:val="both"/>
              <w:rPr>
                <w:rFonts w:ascii="Century Gothic" w:hAnsi="Century Gothic"/>
              </w:rPr>
            </w:pPr>
            <w:r w:rsidRPr="00420270">
              <w:rPr>
                <w:rFonts w:ascii="Century Gothic" w:hAnsi="Century Gothic"/>
              </w:rPr>
              <w:t>Que se declare que la</w:t>
            </w:r>
            <w:r w:rsidR="00420270" w:rsidRPr="00420270">
              <w:rPr>
                <w:rFonts w:ascii="Century Gothic" w:hAnsi="Century Gothic"/>
              </w:rPr>
              <w:t xml:space="preserve"> existencia del contrato de seguro.</w:t>
            </w:r>
          </w:p>
          <w:p w14:paraId="67C83C1B" w14:textId="3D7ADEA7" w:rsidR="00420270" w:rsidRPr="00420270" w:rsidRDefault="004F0020" w:rsidP="00420270">
            <w:pPr>
              <w:pStyle w:val="Prrafodelista"/>
              <w:numPr>
                <w:ilvl w:val="0"/>
                <w:numId w:val="2"/>
              </w:numPr>
              <w:spacing w:line="276" w:lineRule="auto"/>
              <w:jc w:val="both"/>
              <w:rPr>
                <w:rFonts w:ascii="Century Gothic" w:hAnsi="Century Gothic"/>
                <w:sz w:val="22"/>
                <w:szCs w:val="22"/>
              </w:rPr>
            </w:pPr>
            <w:r>
              <w:rPr>
                <w:rFonts w:ascii="Century Gothic" w:hAnsi="Century Gothic"/>
              </w:rPr>
              <w:t>Que se declare</w:t>
            </w:r>
            <w:r w:rsidR="00420270">
              <w:rPr>
                <w:rFonts w:ascii="Century Gothic" w:hAnsi="Century Gothic"/>
              </w:rPr>
              <w:t xml:space="preserve"> la existencia del contrato de mutuo, celebrado entre el señor SAUL MORALES FRANCO y COEDUCADORES BOYACA </w:t>
            </w:r>
          </w:p>
          <w:p w14:paraId="63F46576" w14:textId="70AE1A09" w:rsidR="00420270" w:rsidRPr="004F0020" w:rsidRDefault="00420270" w:rsidP="00420270">
            <w:pPr>
              <w:pStyle w:val="Prrafodelista"/>
              <w:numPr>
                <w:ilvl w:val="0"/>
                <w:numId w:val="2"/>
              </w:numPr>
              <w:spacing w:line="276" w:lineRule="auto"/>
              <w:jc w:val="both"/>
              <w:rPr>
                <w:rFonts w:ascii="Century Gothic" w:hAnsi="Century Gothic"/>
                <w:sz w:val="22"/>
                <w:szCs w:val="22"/>
              </w:rPr>
            </w:pPr>
            <w:r>
              <w:rPr>
                <w:rFonts w:ascii="Century Gothic" w:hAnsi="Century Gothic"/>
              </w:rPr>
              <w:t>Que se declare la ineficacia de las condiciones del contrato de seguros la póliza de seguros de vida grupo</w:t>
            </w:r>
            <w:r w:rsidR="004F0020">
              <w:rPr>
                <w:rFonts w:ascii="Century Gothic" w:hAnsi="Century Gothic"/>
              </w:rPr>
              <w:t xml:space="preserve">, por no haber sido entregadas de forma anticipada las condiciones de la póliza al asegurado ni haber indagado los requisitos de asegurabilidad para la inclusión del asegurado a la póliza de seguros de vida grupo y haberlos realizado después de la ocurrencia del siniestro. </w:t>
            </w:r>
          </w:p>
          <w:p w14:paraId="3527B366" w14:textId="36F16676" w:rsidR="004F0020" w:rsidRDefault="00F35D6C" w:rsidP="00420270">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En consecuencia, de lo anterior, se ordene a </w:t>
            </w:r>
            <w:r w:rsidR="004F0020" w:rsidRPr="004F0020">
              <w:rPr>
                <w:rFonts w:ascii="Century Gothic" w:hAnsi="Century Gothic"/>
                <w:sz w:val="22"/>
                <w:szCs w:val="22"/>
              </w:rPr>
              <w:t>EQUIDAD SEGUROS DE VIDA OC, pagar en favor del beneficiario oneroso de la póliza de seguros COEDUCADORES BOYACA La suma de NOVENTA MILLONES CIENTO CUARENTA Y SIETE MIL SEISCIENTOS NOVENTA Y OCHO PESOS M/CTE ($90´</w:t>
            </w:r>
            <w:r w:rsidRPr="004F0020">
              <w:rPr>
                <w:rFonts w:ascii="Century Gothic" w:hAnsi="Century Gothic"/>
                <w:sz w:val="22"/>
                <w:szCs w:val="22"/>
              </w:rPr>
              <w:t>147. 698.oo</w:t>
            </w:r>
            <w:r w:rsidR="004F0020" w:rsidRPr="004F0020">
              <w:rPr>
                <w:rFonts w:ascii="Century Gothic" w:hAnsi="Century Gothic"/>
                <w:sz w:val="22"/>
                <w:szCs w:val="22"/>
              </w:rPr>
              <w:t>) correspondientes al saldo insoluto de la obligación crediticia</w:t>
            </w:r>
            <w:r>
              <w:rPr>
                <w:rFonts w:ascii="Century Gothic" w:hAnsi="Century Gothic"/>
                <w:sz w:val="22"/>
                <w:szCs w:val="22"/>
              </w:rPr>
              <w:t xml:space="preserve"> para agosto de 2022</w:t>
            </w:r>
          </w:p>
          <w:p w14:paraId="0163B4ED" w14:textId="007834E4" w:rsidR="004F0020" w:rsidRDefault="004F0020" w:rsidP="00420270">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Que se ordene a </w:t>
            </w:r>
            <w:r w:rsidRPr="004F0020">
              <w:rPr>
                <w:rFonts w:ascii="Century Gothic" w:hAnsi="Century Gothic"/>
                <w:sz w:val="22"/>
                <w:szCs w:val="22"/>
              </w:rPr>
              <w:t>COEDUCADORES BOYACÁ, el reembolso a favor de SAÚL MORALES FRANCO de las sumas pagadas por concepto de las cuotas del crédito No. 20'006.268, correspondientes a los pagos realizados después de la ocurrencia del siniestro, es decir, a partir del mes de septiembre de 2022. Dichos valores deberán ser actualizados en la sentencia con la aplicación de los intereses legales e indexación correspondientes</w:t>
            </w:r>
          </w:p>
          <w:p w14:paraId="26B00DDE" w14:textId="5AA4A100" w:rsidR="00F35D6C" w:rsidRDefault="00F35D6C" w:rsidP="00F35D6C">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Que se ordene a </w:t>
            </w:r>
            <w:r w:rsidRPr="004F0020">
              <w:rPr>
                <w:rFonts w:ascii="Century Gothic" w:hAnsi="Century Gothic"/>
                <w:sz w:val="22"/>
                <w:szCs w:val="22"/>
              </w:rPr>
              <w:t xml:space="preserve">COEDUCADORES BOYACÁ, el reembolso a favor de SAÚL MORALES FRANCO </w:t>
            </w:r>
            <w:r>
              <w:rPr>
                <w:rFonts w:ascii="Century Gothic" w:hAnsi="Century Gothic"/>
                <w:sz w:val="22"/>
                <w:szCs w:val="22"/>
              </w:rPr>
              <w:t>de la totalidad de las sumas embargadas dentro del proceso ejecutivo que se tramita en su contra.</w:t>
            </w:r>
          </w:p>
          <w:p w14:paraId="75195F5D" w14:textId="1B80CE2F" w:rsidR="00F35D6C" w:rsidRDefault="00F35D6C" w:rsidP="00420270">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Que se ordene a EQUIDAD SEGUROS a reembolsar al asegurado y al señor SAUL MORALES FRANCO, las primas pagadas y no causadas con posterioridad a la ocurrencia del siniestro. Sumas que deben ser actualizadas al momento de ser proferida la sentencia.</w:t>
            </w:r>
          </w:p>
          <w:p w14:paraId="464BA242" w14:textId="2838F716" w:rsidR="00F35D6C" w:rsidRDefault="00F35D6C" w:rsidP="00420270">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Se condene a COEDUCADORES DE BOYACA y EQUIDAD SEGUROS DE VIDA OC al pago de daños extrapatrimoniales</w:t>
            </w:r>
            <w:r w:rsidR="00592F21">
              <w:rPr>
                <w:rFonts w:ascii="Century Gothic" w:hAnsi="Century Gothic"/>
                <w:sz w:val="22"/>
                <w:szCs w:val="22"/>
              </w:rPr>
              <w:t xml:space="preserve"> por concepto de daño moral. Daño de vida de relación o alteraciones a las condiciones de existencia.</w:t>
            </w:r>
          </w:p>
          <w:p w14:paraId="3F725603" w14:textId="6BA3ADE4" w:rsidR="00592F21" w:rsidRDefault="00592F21" w:rsidP="00592F21">
            <w:pPr>
              <w:pStyle w:val="Prrafodelista"/>
              <w:spacing w:line="276" w:lineRule="auto"/>
              <w:ind w:left="1065"/>
              <w:jc w:val="both"/>
              <w:rPr>
                <w:rFonts w:ascii="Century Gothic" w:hAnsi="Century Gothic"/>
                <w:sz w:val="22"/>
                <w:szCs w:val="22"/>
              </w:rPr>
            </w:pPr>
            <w:r>
              <w:rPr>
                <w:rFonts w:ascii="Century Gothic" w:hAnsi="Century Gothic"/>
                <w:sz w:val="22"/>
                <w:szCs w:val="22"/>
              </w:rPr>
              <w:t>Daños morales_ 50 SMMLV</w:t>
            </w:r>
          </w:p>
          <w:p w14:paraId="64424D1A" w14:textId="5FCE0824" w:rsidR="00592F21" w:rsidRDefault="00592F21" w:rsidP="00592F21">
            <w:pPr>
              <w:pStyle w:val="Prrafodelista"/>
              <w:spacing w:line="276" w:lineRule="auto"/>
              <w:ind w:left="1065"/>
              <w:jc w:val="both"/>
              <w:rPr>
                <w:rFonts w:ascii="Century Gothic" w:hAnsi="Century Gothic"/>
                <w:sz w:val="22"/>
                <w:szCs w:val="22"/>
              </w:rPr>
            </w:pPr>
            <w:r>
              <w:rPr>
                <w:rFonts w:ascii="Century Gothic" w:hAnsi="Century Gothic"/>
                <w:sz w:val="22"/>
                <w:szCs w:val="22"/>
              </w:rPr>
              <w:lastRenderedPageBreak/>
              <w:t>Daños a la vida de relación:50 SMMLV</w:t>
            </w:r>
          </w:p>
          <w:p w14:paraId="25666DD1" w14:textId="77777777" w:rsidR="00592F21" w:rsidRDefault="00592F21" w:rsidP="00592F21">
            <w:pPr>
              <w:pStyle w:val="Prrafodelista"/>
              <w:spacing w:line="276" w:lineRule="auto"/>
              <w:ind w:left="1065"/>
              <w:jc w:val="both"/>
              <w:rPr>
                <w:rFonts w:ascii="Century Gothic" w:hAnsi="Century Gothic"/>
                <w:sz w:val="22"/>
                <w:szCs w:val="22"/>
              </w:rPr>
            </w:pPr>
          </w:p>
          <w:p w14:paraId="54042CD6" w14:textId="19194F47" w:rsidR="00592F21" w:rsidRDefault="00592F21" w:rsidP="00592F21">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 Se condene a COEDUCADORES BOYACA Y EQUIDAD </w:t>
            </w:r>
            <w:r w:rsidR="00181DF4">
              <w:rPr>
                <w:rFonts w:ascii="Century Gothic" w:hAnsi="Century Gothic"/>
                <w:sz w:val="22"/>
                <w:szCs w:val="22"/>
              </w:rPr>
              <w:t>SEGUROS al pago de los honorarios profesionales</w:t>
            </w:r>
            <w:r w:rsidR="00571BC9">
              <w:rPr>
                <w:rFonts w:ascii="Century Gothic" w:hAnsi="Century Gothic"/>
                <w:sz w:val="22"/>
                <w:szCs w:val="22"/>
              </w:rPr>
              <w:t>.</w:t>
            </w:r>
          </w:p>
          <w:p w14:paraId="4176AAAA" w14:textId="4866ECAD" w:rsidR="00571BC9" w:rsidRDefault="00571BC9" w:rsidP="00592F21">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Que se ordene a COEDUCADORES BOYACA A expedir paz y salvo correspondiente a la obligacion crediticia N20.006.268</w:t>
            </w:r>
          </w:p>
          <w:p w14:paraId="2039C7CE" w14:textId="4F93F56A" w:rsidR="00571BC9" w:rsidRDefault="00571BC9" w:rsidP="00592F21">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Que se ordene a COEDUCADORES a que de por terminado el proceso ejecutivo que cursa contra el señor SAUL MORALES FRNACO.</w:t>
            </w:r>
          </w:p>
          <w:p w14:paraId="77BE73D9" w14:textId="20726631" w:rsidR="00592F21" w:rsidRPr="00571BC9" w:rsidRDefault="00592F21" w:rsidP="00571BC9">
            <w:pPr>
              <w:spacing w:line="276" w:lineRule="auto"/>
              <w:jc w:val="both"/>
              <w:rPr>
                <w:rFonts w:ascii="Century Gothic" w:hAnsi="Century Gothic"/>
                <w:sz w:val="22"/>
                <w:szCs w:val="22"/>
              </w:rPr>
            </w:pPr>
          </w:p>
          <w:p w14:paraId="29A00B21" w14:textId="77777777" w:rsidR="0086556A" w:rsidRPr="001E0B01" w:rsidRDefault="0086556A" w:rsidP="004F0020">
            <w:pPr>
              <w:spacing w:line="276" w:lineRule="auto"/>
              <w:rPr>
                <w:rFonts w:ascii="Century Gothic" w:hAnsi="Century Gothic"/>
                <w:sz w:val="22"/>
                <w:szCs w:val="22"/>
              </w:rPr>
            </w:pPr>
          </w:p>
        </w:tc>
      </w:tr>
      <w:tr w:rsidR="0086556A" w:rsidRPr="001E0B01" w14:paraId="2FF37564" w14:textId="77777777" w:rsidTr="0094327C">
        <w:trPr>
          <w:trHeight w:val="510"/>
        </w:trPr>
        <w:tc>
          <w:tcPr>
            <w:tcW w:w="4537" w:type="dxa"/>
            <w:vAlign w:val="center"/>
          </w:tcPr>
          <w:p w14:paraId="20C0B65D" w14:textId="77777777" w:rsidR="0086556A" w:rsidRPr="001E0B01" w:rsidRDefault="0086556A" w:rsidP="0094327C">
            <w:pPr>
              <w:spacing w:line="276" w:lineRule="auto"/>
              <w:rPr>
                <w:rFonts w:ascii="Century Gothic" w:hAnsi="Century Gothic"/>
                <w:b/>
                <w:bCs/>
                <w:sz w:val="22"/>
                <w:szCs w:val="22"/>
              </w:rPr>
            </w:pPr>
            <w:r w:rsidRPr="001E0B01">
              <w:rPr>
                <w:rFonts w:ascii="Century Gothic" w:hAnsi="Century Gothic"/>
                <w:b/>
                <w:bCs/>
                <w:sz w:val="22"/>
                <w:szCs w:val="22"/>
              </w:rPr>
              <w:lastRenderedPageBreak/>
              <w:t xml:space="preserve">Valor total de las pretensiones </w:t>
            </w:r>
          </w:p>
        </w:tc>
        <w:tc>
          <w:tcPr>
            <w:tcW w:w="5670" w:type="dxa"/>
            <w:vAlign w:val="center"/>
          </w:tcPr>
          <w:p w14:paraId="1C20C35D" w14:textId="2BDDBA20" w:rsidR="0086556A" w:rsidRPr="00424601" w:rsidRDefault="00424601" w:rsidP="0094327C">
            <w:pPr>
              <w:spacing w:line="276" w:lineRule="auto"/>
              <w:rPr>
                <w:rFonts w:ascii="Century Gothic" w:hAnsi="Century Gothic"/>
                <w:sz w:val="22"/>
                <w:szCs w:val="22"/>
              </w:rPr>
            </w:pPr>
            <w:r>
              <w:rPr>
                <w:rFonts w:ascii="Century Gothic" w:hAnsi="Century Gothic"/>
                <w:color w:val="000000" w:themeColor="text1"/>
                <w:sz w:val="22"/>
                <w:szCs w:val="22"/>
              </w:rPr>
              <w:t xml:space="preserve">$ </w:t>
            </w:r>
            <w:r w:rsidRPr="00424601">
              <w:rPr>
                <w:rFonts w:ascii="Century Gothic" w:hAnsi="Century Gothic"/>
                <w:color w:val="000000" w:themeColor="text1"/>
                <w:sz w:val="22"/>
                <w:szCs w:val="22"/>
              </w:rPr>
              <w:t>211.704.68</w:t>
            </w:r>
            <w:r w:rsidR="00B118DE">
              <w:rPr>
                <w:rFonts w:ascii="Century Gothic" w:hAnsi="Century Gothic"/>
                <w:color w:val="000000" w:themeColor="text1"/>
                <w:sz w:val="22"/>
                <w:szCs w:val="22"/>
              </w:rPr>
              <w:t>2</w:t>
            </w:r>
          </w:p>
        </w:tc>
      </w:tr>
      <w:tr w:rsidR="0086556A" w:rsidRPr="001E0B01" w14:paraId="104B99BB" w14:textId="77777777" w:rsidTr="0094327C">
        <w:trPr>
          <w:trHeight w:val="510"/>
        </w:trPr>
        <w:tc>
          <w:tcPr>
            <w:tcW w:w="4537" w:type="dxa"/>
            <w:vAlign w:val="center"/>
          </w:tcPr>
          <w:p w14:paraId="29EB566B" w14:textId="77777777" w:rsidR="0086556A" w:rsidRPr="001E0B01" w:rsidRDefault="0086556A" w:rsidP="0094327C">
            <w:pPr>
              <w:spacing w:line="276" w:lineRule="auto"/>
              <w:rPr>
                <w:rFonts w:ascii="Century Gothic" w:hAnsi="Century Gothic"/>
                <w:b/>
                <w:bCs/>
                <w:sz w:val="22"/>
                <w:szCs w:val="22"/>
              </w:rPr>
            </w:pPr>
            <w:r w:rsidRPr="001E0B01">
              <w:rPr>
                <w:rFonts w:ascii="Century Gothic" w:hAnsi="Century Gothic"/>
                <w:b/>
                <w:bCs/>
                <w:sz w:val="22"/>
                <w:szCs w:val="22"/>
              </w:rPr>
              <w:t>Valor total de las pretensiones objetivadas</w:t>
            </w:r>
          </w:p>
        </w:tc>
        <w:tc>
          <w:tcPr>
            <w:tcW w:w="5670" w:type="dxa"/>
            <w:vAlign w:val="center"/>
          </w:tcPr>
          <w:p w14:paraId="445F1F96" w14:textId="687FF557" w:rsidR="0086556A" w:rsidRPr="001E0B01" w:rsidRDefault="0086556A" w:rsidP="0094327C">
            <w:pPr>
              <w:spacing w:line="276" w:lineRule="auto"/>
              <w:rPr>
                <w:rFonts w:ascii="Century Gothic" w:hAnsi="Century Gothic"/>
                <w:sz w:val="22"/>
                <w:szCs w:val="22"/>
              </w:rPr>
            </w:pPr>
            <w:r w:rsidRPr="00D63A16">
              <w:rPr>
                <w:rFonts w:ascii="Century Gothic" w:hAnsi="Century Gothic"/>
                <w:sz w:val="22"/>
                <w:szCs w:val="22"/>
              </w:rPr>
              <w:t>$</w:t>
            </w:r>
            <w:r w:rsidR="00424601" w:rsidRPr="00424601">
              <w:rPr>
                <w:rFonts w:ascii="Century Gothic" w:hAnsi="Century Gothic"/>
                <w:sz w:val="22"/>
                <w:szCs w:val="22"/>
                <w:lang w:val="es-ES"/>
              </w:rPr>
              <w:t>171.901.459,23</w:t>
            </w:r>
          </w:p>
        </w:tc>
      </w:tr>
    </w:tbl>
    <w:p w14:paraId="3F55656A" w14:textId="77777777" w:rsidR="0086556A" w:rsidRPr="001E0B01" w:rsidRDefault="0086556A" w:rsidP="0086556A">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6556A" w:rsidRPr="001E0B01" w14:paraId="567A9EBF" w14:textId="77777777" w:rsidTr="0094327C">
        <w:trPr>
          <w:trHeight w:val="285"/>
        </w:trPr>
        <w:tc>
          <w:tcPr>
            <w:tcW w:w="10191" w:type="dxa"/>
            <w:shd w:val="clear" w:color="auto" w:fill="B3E5A1" w:themeFill="accent6" w:themeFillTint="66"/>
            <w:vAlign w:val="center"/>
          </w:tcPr>
          <w:p w14:paraId="4A205C1D" w14:textId="77777777" w:rsidR="0086556A" w:rsidRPr="001E0B01" w:rsidRDefault="0086556A" w:rsidP="0094327C">
            <w:pPr>
              <w:spacing w:line="276" w:lineRule="auto"/>
              <w:jc w:val="center"/>
              <w:rPr>
                <w:rFonts w:ascii="Century Gothic" w:hAnsi="Century Gothic"/>
                <w:sz w:val="22"/>
                <w:szCs w:val="22"/>
              </w:rPr>
            </w:pPr>
            <w:r w:rsidRPr="001E0B01">
              <w:rPr>
                <w:rFonts w:ascii="Century Gothic" w:hAnsi="Century Gothic"/>
                <w:b/>
                <w:bCs/>
                <w:sz w:val="22"/>
                <w:szCs w:val="22"/>
              </w:rPr>
              <w:t>Liquidación de las pretensiones objetivadas</w:t>
            </w:r>
          </w:p>
        </w:tc>
      </w:tr>
      <w:tr w:rsidR="0086556A" w:rsidRPr="001E0B01" w14:paraId="5C0B8A27" w14:textId="77777777" w:rsidTr="0094327C">
        <w:trPr>
          <w:trHeight w:val="6406"/>
        </w:trPr>
        <w:tc>
          <w:tcPr>
            <w:tcW w:w="10191" w:type="dxa"/>
            <w:vAlign w:val="center"/>
          </w:tcPr>
          <w:p w14:paraId="6C807D63" w14:textId="18A031B4" w:rsidR="00747AE8" w:rsidRPr="00747AE8" w:rsidRDefault="00747AE8" w:rsidP="00747AE8">
            <w:pPr>
              <w:spacing w:line="276" w:lineRule="auto"/>
              <w:jc w:val="both"/>
              <w:rPr>
                <w:rFonts w:ascii="Century Gothic" w:hAnsi="Century Gothic"/>
                <w:sz w:val="22"/>
                <w:szCs w:val="22"/>
                <w:lang w:val="es-CO"/>
              </w:rPr>
            </w:pPr>
            <w:r w:rsidRPr="00747AE8">
              <w:rPr>
                <w:rFonts w:ascii="Century Gothic" w:hAnsi="Century Gothic"/>
                <w:sz w:val="22"/>
                <w:szCs w:val="22"/>
                <w:lang w:val="es-CO"/>
              </w:rPr>
              <w:t>Como liquidación objetiva de las pretensiones se estima la suma de $145.904.962.</w:t>
            </w:r>
            <w:r w:rsidRPr="004447FF">
              <w:rPr>
                <w:rFonts w:ascii="Century Gothic" w:hAnsi="Century Gothic"/>
                <w:sz w:val="22"/>
                <w:szCs w:val="22"/>
              </w:rPr>
              <w:t xml:space="preserve"> a la fecha de esta liquidación. Lo anterior, con base en los siguientes fundamentos:</w:t>
            </w:r>
          </w:p>
          <w:p w14:paraId="25411F23" w14:textId="77777777" w:rsidR="00747AE8" w:rsidRPr="004447FF" w:rsidRDefault="00747AE8" w:rsidP="00747AE8">
            <w:pPr>
              <w:spacing w:line="276" w:lineRule="auto"/>
              <w:jc w:val="both"/>
              <w:rPr>
                <w:rFonts w:ascii="Century Gothic" w:hAnsi="Century Gothic"/>
                <w:sz w:val="22"/>
                <w:szCs w:val="22"/>
              </w:rPr>
            </w:pPr>
          </w:p>
          <w:p w14:paraId="0BAB0F3E" w14:textId="77777777" w:rsidR="00825B3B" w:rsidRPr="007C4757" w:rsidRDefault="00747AE8" w:rsidP="00825B3B">
            <w:pPr>
              <w:pStyle w:val="Prrafodelista"/>
              <w:numPr>
                <w:ilvl w:val="0"/>
                <w:numId w:val="3"/>
              </w:numPr>
              <w:spacing w:line="276" w:lineRule="auto"/>
              <w:jc w:val="both"/>
              <w:rPr>
                <w:rFonts w:ascii="Century Gothic" w:hAnsi="Century Gothic"/>
                <w:b/>
                <w:bCs/>
                <w:sz w:val="22"/>
                <w:szCs w:val="22"/>
              </w:rPr>
            </w:pPr>
            <w:r w:rsidRPr="007C4757">
              <w:rPr>
                <w:rFonts w:ascii="Century Gothic" w:hAnsi="Century Gothic"/>
                <w:b/>
                <w:bCs/>
                <w:sz w:val="22"/>
                <w:szCs w:val="22"/>
              </w:rPr>
              <w:t>SALDO INSOLUTO DE LA DEUDA:</w:t>
            </w:r>
          </w:p>
          <w:p w14:paraId="191C0892" w14:textId="366F010E" w:rsidR="00747AE8" w:rsidRDefault="00747AE8" w:rsidP="00825B3B">
            <w:pPr>
              <w:pStyle w:val="Prrafodelista"/>
              <w:spacing w:line="276" w:lineRule="auto"/>
              <w:jc w:val="both"/>
              <w:rPr>
                <w:rFonts w:ascii="Century Gothic" w:hAnsi="Century Gothic" w:cstheme="minorHAnsi"/>
                <w:sz w:val="22"/>
                <w:szCs w:val="22"/>
              </w:rPr>
            </w:pPr>
            <w:r w:rsidRPr="004447FF">
              <w:rPr>
                <w:rFonts w:ascii="Century Gothic" w:hAnsi="Century Gothic" w:cstheme="minorHAnsi"/>
                <w:sz w:val="22"/>
                <w:szCs w:val="22"/>
              </w:rPr>
              <w:t>El señor</w:t>
            </w:r>
            <w:r w:rsidR="00E82322" w:rsidRPr="004447FF">
              <w:rPr>
                <w:rFonts w:ascii="Century Gothic" w:hAnsi="Century Gothic" w:cstheme="minorHAnsi"/>
                <w:sz w:val="22"/>
                <w:szCs w:val="22"/>
              </w:rPr>
              <w:t xml:space="preserve"> SAUL MORALES FRANCO</w:t>
            </w:r>
            <w:r w:rsidRPr="004447FF">
              <w:rPr>
                <w:rFonts w:ascii="Century Gothic" w:hAnsi="Century Gothic" w:cstheme="minorHAnsi"/>
                <w:sz w:val="22"/>
                <w:szCs w:val="22"/>
              </w:rPr>
              <w:t xml:space="preserve">, adquirió </w:t>
            </w:r>
            <w:r w:rsidR="00E82322" w:rsidRPr="004447FF">
              <w:rPr>
                <w:rFonts w:ascii="Century Gothic" w:hAnsi="Century Gothic" w:cstheme="minorHAnsi"/>
                <w:sz w:val="22"/>
                <w:szCs w:val="22"/>
              </w:rPr>
              <w:t>una</w:t>
            </w:r>
            <w:r w:rsidRPr="004447FF">
              <w:rPr>
                <w:rFonts w:ascii="Century Gothic" w:hAnsi="Century Gothic" w:cstheme="minorHAnsi"/>
                <w:sz w:val="22"/>
                <w:szCs w:val="22"/>
              </w:rPr>
              <w:t xml:space="preserve"> obligaci</w:t>
            </w:r>
            <w:r w:rsidR="00E82322" w:rsidRPr="004447FF">
              <w:rPr>
                <w:rFonts w:ascii="Century Gothic" w:hAnsi="Century Gothic" w:cstheme="minorHAnsi"/>
                <w:sz w:val="22"/>
                <w:szCs w:val="22"/>
              </w:rPr>
              <w:t xml:space="preserve">ón crediticia el13 de mayo de 2022 </w:t>
            </w:r>
            <w:r w:rsidRPr="004447FF">
              <w:rPr>
                <w:rFonts w:ascii="Century Gothic" w:hAnsi="Century Gothic" w:cstheme="minorHAnsi"/>
                <w:sz w:val="22"/>
                <w:szCs w:val="22"/>
              </w:rPr>
              <w:t>por valor de $</w:t>
            </w:r>
            <w:r w:rsidR="00E82322" w:rsidRPr="004447FF">
              <w:rPr>
                <w:rFonts w:ascii="Century Gothic" w:hAnsi="Century Gothic" w:cstheme="minorHAnsi"/>
                <w:sz w:val="22"/>
                <w:szCs w:val="22"/>
              </w:rPr>
              <w:t>91.000.</w:t>
            </w:r>
            <w:r w:rsidR="004A0719" w:rsidRPr="004447FF">
              <w:rPr>
                <w:rFonts w:ascii="Century Gothic" w:hAnsi="Century Gothic" w:cstheme="minorHAnsi"/>
                <w:sz w:val="22"/>
                <w:szCs w:val="22"/>
              </w:rPr>
              <w:t>000,</w:t>
            </w:r>
            <w:r w:rsidRPr="004447FF">
              <w:rPr>
                <w:rFonts w:ascii="Century Gothic" w:hAnsi="Century Gothic" w:cstheme="minorHAnsi"/>
                <w:sz w:val="22"/>
                <w:szCs w:val="22"/>
              </w:rPr>
              <w:t xml:space="preserve"> cuyo saldo insoluto a la fecha de estructuración de la </w:t>
            </w:r>
            <w:r w:rsidR="004A0719" w:rsidRPr="004447FF">
              <w:rPr>
                <w:rFonts w:ascii="Century Gothic" w:hAnsi="Century Gothic" w:cstheme="minorHAnsi"/>
                <w:sz w:val="22"/>
                <w:szCs w:val="22"/>
              </w:rPr>
              <w:t>PCL (</w:t>
            </w:r>
            <w:r w:rsidR="00786B5A" w:rsidRPr="004447FF">
              <w:rPr>
                <w:rFonts w:ascii="Century Gothic" w:hAnsi="Century Gothic" w:cstheme="minorHAnsi"/>
                <w:sz w:val="22"/>
                <w:szCs w:val="22"/>
              </w:rPr>
              <w:t>20 de agosto de 2022)</w:t>
            </w:r>
            <w:r w:rsidRPr="004447FF">
              <w:rPr>
                <w:rFonts w:ascii="Century Gothic" w:hAnsi="Century Gothic" w:cstheme="minorHAnsi"/>
                <w:sz w:val="22"/>
                <w:szCs w:val="22"/>
              </w:rPr>
              <w:t>, era de $</w:t>
            </w:r>
            <w:r w:rsidR="00786B5A" w:rsidRPr="004447FF">
              <w:rPr>
                <w:rFonts w:ascii="Century Gothic" w:hAnsi="Century Gothic" w:cstheme="minorHAnsi"/>
                <w:sz w:val="22"/>
                <w:szCs w:val="22"/>
              </w:rPr>
              <w:t xml:space="preserve">90.147.698 </w:t>
            </w:r>
            <w:r w:rsidRPr="004447FF">
              <w:rPr>
                <w:rFonts w:ascii="Century Gothic" w:hAnsi="Century Gothic" w:cstheme="minorHAnsi"/>
                <w:sz w:val="22"/>
                <w:szCs w:val="22"/>
              </w:rPr>
              <w:t xml:space="preserve">como consta </w:t>
            </w:r>
            <w:r w:rsidR="00F475E3" w:rsidRPr="004447FF">
              <w:rPr>
                <w:rFonts w:ascii="Century Gothic" w:hAnsi="Century Gothic" w:cstheme="minorHAnsi"/>
                <w:sz w:val="22"/>
                <w:szCs w:val="22"/>
              </w:rPr>
              <w:t xml:space="preserve">en la tabla de amortización del crédito expedida por COEDUCADORES BOYACÁ. </w:t>
            </w:r>
          </w:p>
          <w:p w14:paraId="1FD4F060" w14:textId="0F5EFEBB" w:rsidR="00BD3FCC" w:rsidRDefault="00BD3FCC" w:rsidP="00825B3B">
            <w:pPr>
              <w:pStyle w:val="Prrafodelista"/>
              <w:spacing w:line="276" w:lineRule="auto"/>
              <w:jc w:val="both"/>
              <w:rPr>
                <w:rFonts w:ascii="Century Gothic" w:hAnsi="Century Gothic" w:cstheme="minorHAnsi"/>
                <w:b/>
                <w:bCs/>
                <w:sz w:val="22"/>
                <w:szCs w:val="22"/>
              </w:rPr>
            </w:pPr>
            <w:r w:rsidRPr="00BD3FCC">
              <w:rPr>
                <w:rFonts w:ascii="Century Gothic" w:hAnsi="Century Gothic" w:cstheme="minorHAnsi"/>
                <w:b/>
                <w:bCs/>
                <w:sz w:val="22"/>
                <w:szCs w:val="22"/>
              </w:rPr>
              <w:t>Total, saldo insoluto: $90.147.698</w:t>
            </w:r>
          </w:p>
          <w:p w14:paraId="427CCAA6" w14:textId="77777777" w:rsidR="00DB17BA" w:rsidRPr="00BD3FCC" w:rsidRDefault="00DB17BA" w:rsidP="00825B3B">
            <w:pPr>
              <w:pStyle w:val="Prrafodelista"/>
              <w:spacing w:line="276" w:lineRule="auto"/>
              <w:jc w:val="both"/>
              <w:rPr>
                <w:rFonts w:ascii="Century Gothic" w:hAnsi="Century Gothic"/>
                <w:b/>
                <w:bCs/>
                <w:sz w:val="22"/>
                <w:szCs w:val="22"/>
              </w:rPr>
            </w:pPr>
          </w:p>
          <w:p w14:paraId="691730BC" w14:textId="02847BF6" w:rsidR="00222516" w:rsidRPr="00DB17BA" w:rsidRDefault="00F475E3" w:rsidP="004A0719">
            <w:pPr>
              <w:pStyle w:val="Prrafodelista"/>
              <w:numPr>
                <w:ilvl w:val="0"/>
                <w:numId w:val="3"/>
              </w:numPr>
              <w:spacing w:line="276" w:lineRule="auto"/>
              <w:jc w:val="both"/>
              <w:rPr>
                <w:rFonts w:ascii="Century Gothic" w:hAnsi="Century Gothic" w:cstheme="minorHAnsi"/>
                <w:sz w:val="22"/>
                <w:szCs w:val="22"/>
              </w:rPr>
            </w:pPr>
            <w:r w:rsidRPr="007C4757">
              <w:rPr>
                <w:rFonts w:ascii="Century Gothic" w:hAnsi="Century Gothic" w:cstheme="minorHAnsi"/>
                <w:b/>
                <w:bCs/>
                <w:sz w:val="22"/>
                <w:szCs w:val="22"/>
              </w:rPr>
              <w:t>INTERESES MORATORIOS</w:t>
            </w:r>
            <w:r w:rsidR="007C4757">
              <w:rPr>
                <w:rFonts w:ascii="Century Gothic" w:hAnsi="Century Gothic" w:cstheme="minorHAnsi"/>
                <w:b/>
                <w:bCs/>
                <w:sz w:val="22"/>
                <w:szCs w:val="22"/>
              </w:rPr>
              <w:t xml:space="preserve">: </w:t>
            </w:r>
            <w:r w:rsidRPr="004447FF">
              <w:rPr>
                <w:rFonts w:ascii="Century Gothic" w:hAnsi="Century Gothic" w:cstheme="minorHAnsi"/>
                <w:sz w:val="22"/>
                <w:szCs w:val="22"/>
              </w:rPr>
              <w:t xml:space="preserve">Se estipulan los intereses moratorios del artículo 1080 del código de comercio, que se deben contar desde el mes siguiente a la presentación de la reclamación es decir desde el </w:t>
            </w:r>
            <w:r w:rsidR="00222516" w:rsidRPr="004447FF">
              <w:rPr>
                <w:rFonts w:ascii="Century Gothic" w:hAnsi="Century Gothic" w:cstheme="minorHAnsi"/>
                <w:sz w:val="22"/>
                <w:szCs w:val="22"/>
              </w:rPr>
              <w:t xml:space="preserve">9 de octubre </w:t>
            </w:r>
            <w:r w:rsidR="005C452C" w:rsidRPr="004447FF">
              <w:rPr>
                <w:rFonts w:ascii="Century Gothic" w:hAnsi="Century Gothic" w:cstheme="minorHAnsi"/>
                <w:sz w:val="22"/>
                <w:szCs w:val="22"/>
              </w:rPr>
              <w:t>de 202</w:t>
            </w:r>
            <w:r w:rsidR="00222516" w:rsidRPr="004447FF">
              <w:rPr>
                <w:rFonts w:ascii="Century Gothic" w:hAnsi="Century Gothic" w:cstheme="minorHAnsi"/>
                <w:sz w:val="22"/>
                <w:szCs w:val="22"/>
              </w:rPr>
              <w:t>2</w:t>
            </w:r>
            <w:r w:rsidR="005C452C" w:rsidRPr="004447FF">
              <w:rPr>
                <w:rFonts w:ascii="Century Gothic" w:hAnsi="Century Gothic" w:cstheme="minorHAnsi"/>
                <w:sz w:val="22"/>
                <w:szCs w:val="22"/>
              </w:rPr>
              <w:t xml:space="preserve"> </w:t>
            </w:r>
            <w:r w:rsidRPr="004447FF">
              <w:rPr>
                <w:rFonts w:ascii="Century Gothic" w:hAnsi="Century Gothic" w:cstheme="minorHAnsi"/>
                <w:sz w:val="22"/>
                <w:szCs w:val="22"/>
              </w:rPr>
              <w:t>hasta la fecha de la presente liquidación</w:t>
            </w:r>
            <w:r w:rsidR="004A0719">
              <w:rPr>
                <w:rFonts w:ascii="Century Gothic" w:hAnsi="Century Gothic" w:cstheme="minorHAnsi"/>
                <w:sz w:val="22"/>
                <w:szCs w:val="22"/>
              </w:rPr>
              <w:t xml:space="preserve"> </w:t>
            </w:r>
            <w:r w:rsidRPr="004A0719">
              <w:rPr>
                <w:rFonts w:ascii="Century Gothic" w:hAnsi="Century Gothic" w:cstheme="minorHAnsi"/>
                <w:b/>
                <w:bCs/>
                <w:sz w:val="22"/>
                <w:szCs w:val="22"/>
              </w:rPr>
              <w:t xml:space="preserve">para un total de $ </w:t>
            </w:r>
            <w:r w:rsidR="00222516" w:rsidRPr="004A0719">
              <w:rPr>
                <w:rFonts w:ascii="Calibri" w:hAnsi="Calibri" w:cs="Calibri"/>
                <w:b/>
                <w:bCs/>
                <w:sz w:val="22"/>
                <w:szCs w:val="22"/>
              </w:rPr>
              <w:t xml:space="preserve">  71.917.698</w:t>
            </w:r>
            <w:r w:rsidR="00222516" w:rsidRPr="004A0719">
              <w:rPr>
                <w:rFonts w:ascii="Calibri" w:hAnsi="Calibri" w:cs="Calibri"/>
                <w:sz w:val="22"/>
                <w:szCs w:val="22"/>
              </w:rPr>
              <w:t xml:space="preserve"> </w:t>
            </w:r>
          </w:p>
          <w:p w14:paraId="1D87FD38" w14:textId="77777777" w:rsidR="00DB17BA" w:rsidRPr="004A0719" w:rsidRDefault="00DB17BA" w:rsidP="00DB17BA">
            <w:pPr>
              <w:pStyle w:val="Prrafodelista"/>
              <w:spacing w:line="276" w:lineRule="auto"/>
              <w:jc w:val="both"/>
              <w:rPr>
                <w:rFonts w:ascii="Century Gothic" w:hAnsi="Century Gothic" w:cstheme="minorHAnsi"/>
                <w:sz w:val="22"/>
                <w:szCs w:val="22"/>
              </w:rPr>
            </w:pPr>
          </w:p>
          <w:p w14:paraId="3D8B889C" w14:textId="1CAE4DC0" w:rsidR="00AB66D6" w:rsidRPr="003C2DDC" w:rsidRDefault="00825B3B" w:rsidP="00AB66D6">
            <w:pPr>
              <w:pStyle w:val="Prrafodelista"/>
              <w:numPr>
                <w:ilvl w:val="0"/>
                <w:numId w:val="3"/>
              </w:numPr>
              <w:spacing w:line="276" w:lineRule="auto"/>
              <w:jc w:val="both"/>
              <w:rPr>
                <w:rFonts w:ascii="Century Gothic" w:hAnsi="Century Gothic" w:cstheme="minorHAnsi"/>
                <w:sz w:val="22"/>
                <w:szCs w:val="22"/>
              </w:rPr>
            </w:pPr>
            <w:r w:rsidRPr="007C4757">
              <w:rPr>
                <w:rFonts w:ascii="Century Gothic" w:hAnsi="Century Gothic"/>
                <w:b/>
                <w:bCs/>
                <w:sz w:val="22"/>
                <w:szCs w:val="22"/>
              </w:rPr>
              <w:t>REEMBOLSO PRIMAS:</w:t>
            </w:r>
            <w:r w:rsidRPr="004447FF">
              <w:rPr>
                <w:rFonts w:ascii="Century Gothic" w:hAnsi="Century Gothic"/>
                <w:sz w:val="22"/>
                <w:szCs w:val="22"/>
              </w:rPr>
              <w:t xml:space="preserve"> </w:t>
            </w:r>
            <w:r w:rsidR="00222516" w:rsidRPr="004447FF">
              <w:rPr>
                <w:rFonts w:ascii="Century Gothic" w:hAnsi="Century Gothic"/>
                <w:sz w:val="22"/>
                <w:szCs w:val="22"/>
              </w:rPr>
              <w:t>Según los antecedentes remitido</w:t>
            </w:r>
            <w:r w:rsidR="00222516" w:rsidRPr="004447FF">
              <w:rPr>
                <w:rFonts w:ascii="Century Gothic" w:eastAsiaTheme="minorEastAsia" w:hAnsi="Century Gothic" w:cs="Arial"/>
                <w:sz w:val="22"/>
                <w:szCs w:val="22"/>
                <w:lang w:val="es-MX" w:eastAsia="es-ES"/>
              </w:rPr>
              <w:t>, hasta marzo de 2025, se han seguido cobrando primas al</w:t>
            </w:r>
            <w:r w:rsidR="007C4757">
              <w:rPr>
                <w:rFonts w:ascii="Century Gothic" w:eastAsiaTheme="minorEastAsia" w:hAnsi="Century Gothic" w:cs="Arial"/>
                <w:sz w:val="22"/>
                <w:szCs w:val="22"/>
                <w:lang w:val="es-MX" w:eastAsia="es-ES"/>
              </w:rPr>
              <w:t xml:space="preserve"> señor SAUL MORALES</w:t>
            </w:r>
            <w:r w:rsidR="00222516" w:rsidRPr="004447FF">
              <w:rPr>
                <w:rFonts w:ascii="Century Gothic" w:eastAsiaTheme="minorEastAsia" w:hAnsi="Century Gothic" w:cs="Arial"/>
                <w:sz w:val="22"/>
                <w:szCs w:val="22"/>
                <w:lang w:val="es-MX" w:eastAsia="es-ES"/>
              </w:rPr>
              <w:t>.</w:t>
            </w:r>
            <w:r w:rsidR="00222516" w:rsidRPr="004447FF">
              <w:rPr>
                <w:rFonts w:ascii="Century Gothic" w:hAnsi="Century Gothic"/>
                <w:sz w:val="22"/>
                <w:szCs w:val="22"/>
              </w:rPr>
              <w:t xml:space="preserve">  Es decir que se deben calcular las primas desde agosto de 2022 hasta marz</w:t>
            </w:r>
            <w:r w:rsidRPr="004447FF">
              <w:rPr>
                <w:rFonts w:ascii="Century Gothic" w:hAnsi="Century Gothic"/>
                <w:sz w:val="22"/>
                <w:szCs w:val="22"/>
              </w:rPr>
              <w:t>o</w:t>
            </w:r>
            <w:r w:rsidR="00222516" w:rsidRPr="004447FF">
              <w:rPr>
                <w:rFonts w:ascii="Century Gothic" w:hAnsi="Century Gothic"/>
                <w:sz w:val="22"/>
                <w:szCs w:val="22"/>
              </w:rPr>
              <w:t xml:space="preserve"> de 2025, 31 meses x $75.431=$2.338.361, cuyo valor al ser actualizado daría </w:t>
            </w:r>
            <w:r w:rsidR="00222516" w:rsidRPr="00BD3FCC">
              <w:rPr>
                <w:rFonts w:ascii="Century Gothic" w:hAnsi="Century Gothic"/>
                <w:b/>
                <w:bCs/>
                <w:sz w:val="22"/>
                <w:szCs w:val="22"/>
              </w:rPr>
              <w:t xml:space="preserve">un total de </w:t>
            </w:r>
            <w:r w:rsidR="00222516" w:rsidRPr="00BD3FCC">
              <w:rPr>
                <w:rFonts w:ascii="Century Gothic" w:eastAsiaTheme="minorEastAsia" w:hAnsi="Century Gothic" w:cs="Arial"/>
                <w:b/>
                <w:bCs/>
                <w:sz w:val="22"/>
                <w:szCs w:val="22"/>
                <w:lang w:val="es-MX" w:eastAsia="es-ES"/>
              </w:rPr>
              <w:t>$2.668.546,23</w:t>
            </w:r>
            <w:r w:rsidRPr="004447FF">
              <w:rPr>
                <w:rFonts w:ascii="Century Gothic" w:eastAsiaTheme="minorEastAsia" w:hAnsi="Century Gothic" w:cs="Arial"/>
                <w:b/>
                <w:bCs/>
                <w:sz w:val="22"/>
                <w:szCs w:val="22"/>
                <w:lang w:val="es-MX" w:eastAsia="es-ES"/>
              </w:rPr>
              <w:t>(cifra actualizada hasta marzo</w:t>
            </w:r>
            <w:r w:rsidR="00230B31" w:rsidRPr="004447FF">
              <w:rPr>
                <w:rFonts w:ascii="Century Gothic" w:eastAsiaTheme="minorEastAsia" w:hAnsi="Century Gothic" w:cs="Arial"/>
                <w:b/>
                <w:bCs/>
                <w:sz w:val="22"/>
                <w:szCs w:val="22"/>
                <w:lang w:val="es-MX" w:eastAsia="es-ES"/>
              </w:rPr>
              <w:t>)</w:t>
            </w:r>
          </w:p>
          <w:p w14:paraId="40B46CE5" w14:textId="77777777" w:rsidR="003C2DDC" w:rsidRPr="003C2DDC" w:rsidRDefault="003C2DDC" w:rsidP="003C2DDC">
            <w:pPr>
              <w:spacing w:line="276" w:lineRule="auto"/>
              <w:jc w:val="both"/>
              <w:rPr>
                <w:rFonts w:ascii="Century Gothic" w:hAnsi="Century Gothic" w:cstheme="minorHAnsi"/>
                <w:sz w:val="22"/>
                <w:szCs w:val="22"/>
              </w:rPr>
            </w:pPr>
          </w:p>
          <w:p w14:paraId="7794A660" w14:textId="1899FB53" w:rsidR="00230B31" w:rsidRPr="004447FF" w:rsidRDefault="004A0719" w:rsidP="00AB66D6">
            <w:pPr>
              <w:pStyle w:val="Prrafodelista"/>
              <w:numPr>
                <w:ilvl w:val="0"/>
                <w:numId w:val="3"/>
              </w:numPr>
              <w:spacing w:line="276" w:lineRule="auto"/>
              <w:jc w:val="both"/>
              <w:rPr>
                <w:rFonts w:ascii="Century Gothic" w:hAnsi="Century Gothic" w:cstheme="minorHAnsi"/>
                <w:sz w:val="22"/>
                <w:szCs w:val="22"/>
              </w:rPr>
            </w:pPr>
            <w:r w:rsidRPr="004447FF">
              <w:rPr>
                <w:rFonts w:ascii="Century Gothic" w:eastAsiaTheme="minorEastAsia" w:hAnsi="Century Gothic" w:cs="Arial"/>
                <w:b/>
                <w:bCs/>
                <w:sz w:val="22"/>
                <w:szCs w:val="22"/>
                <w:lang w:val="es-MX" w:eastAsia="es-ES"/>
              </w:rPr>
              <w:t>REEMBOLSO CUOTAS CRÉDITO/COEDUCADORES</w:t>
            </w:r>
            <w:r w:rsidR="00AB66D6" w:rsidRPr="004447FF">
              <w:rPr>
                <w:rFonts w:ascii="Century Gothic" w:eastAsiaTheme="minorEastAsia" w:hAnsi="Century Gothic" w:cs="Arial"/>
                <w:b/>
                <w:bCs/>
                <w:sz w:val="22"/>
                <w:szCs w:val="22"/>
                <w:lang w:val="es-MX" w:eastAsia="es-ES"/>
              </w:rPr>
              <w:t>:</w:t>
            </w:r>
            <w:r w:rsidR="00AB66D6" w:rsidRPr="004447FF">
              <w:t xml:space="preserve"> </w:t>
            </w:r>
            <w:r w:rsidR="00AB66D6" w:rsidRPr="004447FF">
              <w:rPr>
                <w:rFonts w:ascii="Century Gothic" w:eastAsiaTheme="minorEastAsia" w:hAnsi="Century Gothic" w:cs="Arial"/>
                <w:sz w:val="22"/>
                <w:szCs w:val="22"/>
                <w:lang w:val="es-MX" w:eastAsia="es-ES"/>
              </w:rPr>
              <w:t xml:space="preserve">Reembolsar las cuotas canceladas posterior a la ocurrencia del siniestro, con su correspondiente indexación. </w:t>
            </w:r>
          </w:p>
          <w:p w14:paraId="58838527" w14:textId="77777777" w:rsidR="00230B31" w:rsidRPr="004447FF" w:rsidRDefault="00AB66D6" w:rsidP="00230B31">
            <w:pPr>
              <w:pStyle w:val="Prrafodelista"/>
              <w:spacing w:line="276" w:lineRule="auto"/>
              <w:jc w:val="both"/>
              <w:rPr>
                <w:rFonts w:ascii="Century Gothic" w:eastAsiaTheme="minorEastAsia" w:hAnsi="Century Gothic" w:cs="Arial"/>
                <w:sz w:val="22"/>
                <w:szCs w:val="22"/>
                <w:lang w:val="es-MX" w:eastAsia="es-ES"/>
              </w:rPr>
            </w:pPr>
            <w:r w:rsidRPr="004447FF">
              <w:rPr>
                <w:rFonts w:ascii="Century Gothic" w:eastAsiaTheme="minorEastAsia" w:hAnsi="Century Gothic" w:cs="Arial"/>
                <w:sz w:val="22"/>
                <w:szCs w:val="22"/>
                <w:lang w:val="es-MX" w:eastAsia="es-ES"/>
              </w:rPr>
              <w:t xml:space="preserve">Se desconoce las cuotas canceladas, esto lo debe certificar la cooperativa, </w:t>
            </w:r>
            <w:r w:rsidR="00230B31" w:rsidRPr="004447FF">
              <w:rPr>
                <w:rFonts w:ascii="Century Gothic" w:eastAsiaTheme="minorEastAsia" w:hAnsi="Century Gothic" w:cs="Arial"/>
                <w:sz w:val="22"/>
                <w:szCs w:val="22"/>
                <w:lang w:val="es-MX" w:eastAsia="es-ES"/>
              </w:rPr>
              <w:t xml:space="preserve">y </w:t>
            </w:r>
            <w:r w:rsidRPr="004447FF">
              <w:rPr>
                <w:rFonts w:ascii="Century Gothic" w:eastAsiaTheme="minorEastAsia" w:hAnsi="Century Gothic" w:cs="Arial"/>
                <w:sz w:val="22"/>
                <w:szCs w:val="22"/>
                <w:lang w:val="es-MX" w:eastAsia="es-ES"/>
              </w:rPr>
              <w:t xml:space="preserve">son ellos quienes deberán reembolsar este concepto. Se calcula con base en lo manifestado en la demanda, desde la fecha de siniestro 20 de agosto de 2022 hasta enero de 2023, es decir 5 meses x $1.243.242= $6.216.210, cuyo valor actualizado asciende a un </w:t>
            </w:r>
          </w:p>
          <w:p w14:paraId="3582C8F5" w14:textId="0621C4B2" w:rsidR="00AB66D6" w:rsidRDefault="00AB66D6" w:rsidP="00230B31">
            <w:pPr>
              <w:pStyle w:val="Prrafodelista"/>
              <w:spacing w:line="276" w:lineRule="auto"/>
              <w:jc w:val="both"/>
              <w:rPr>
                <w:rFonts w:ascii="Century Gothic" w:eastAsiaTheme="minorEastAsia" w:hAnsi="Century Gothic" w:cs="Arial"/>
                <w:b/>
                <w:bCs/>
                <w:sz w:val="22"/>
                <w:szCs w:val="22"/>
                <w:lang w:val="es-MX" w:eastAsia="es-ES"/>
              </w:rPr>
            </w:pPr>
            <w:r w:rsidRPr="004447FF">
              <w:rPr>
                <w:rFonts w:ascii="Century Gothic" w:eastAsiaTheme="minorEastAsia" w:hAnsi="Century Gothic" w:cs="Arial"/>
                <w:b/>
                <w:bCs/>
                <w:sz w:val="22"/>
                <w:szCs w:val="22"/>
                <w:lang w:val="es-MX" w:eastAsia="es-ES"/>
              </w:rPr>
              <w:lastRenderedPageBreak/>
              <w:t>Total Reembolso cuotas:</w:t>
            </w:r>
            <w:r w:rsidRPr="004447FF">
              <w:rPr>
                <w:rFonts w:ascii="Century Gothic" w:hAnsi="Century Gothic"/>
                <w:b/>
                <w:bCs/>
                <w:sz w:val="22"/>
                <w:szCs w:val="22"/>
              </w:rPr>
              <w:t xml:space="preserve"> </w:t>
            </w:r>
            <w:r w:rsidRPr="004447FF">
              <w:rPr>
                <w:rFonts w:ascii="Century Gothic" w:eastAsiaTheme="minorEastAsia" w:hAnsi="Century Gothic" w:cs="Arial"/>
                <w:b/>
                <w:bCs/>
                <w:sz w:val="22"/>
                <w:szCs w:val="22"/>
                <w:lang w:val="es-MX" w:eastAsia="es-ES"/>
              </w:rPr>
              <w:t>$7.167.517</w:t>
            </w:r>
          </w:p>
          <w:p w14:paraId="0F742381" w14:textId="77777777" w:rsidR="003C2DDC" w:rsidRPr="004447FF" w:rsidRDefault="003C2DDC" w:rsidP="00230B31">
            <w:pPr>
              <w:pStyle w:val="Prrafodelista"/>
              <w:spacing w:line="276" w:lineRule="auto"/>
              <w:jc w:val="both"/>
              <w:rPr>
                <w:rFonts w:ascii="Century Gothic" w:hAnsi="Century Gothic" w:cstheme="minorHAnsi"/>
                <w:sz w:val="22"/>
                <w:szCs w:val="22"/>
              </w:rPr>
            </w:pPr>
          </w:p>
          <w:p w14:paraId="04886BEF" w14:textId="080CD0CE" w:rsidR="00D95F87" w:rsidRPr="00D95F87" w:rsidRDefault="00AB66D6" w:rsidP="00AB66D6">
            <w:pPr>
              <w:pStyle w:val="Prrafodelista"/>
              <w:numPr>
                <w:ilvl w:val="0"/>
                <w:numId w:val="3"/>
              </w:numPr>
              <w:jc w:val="both"/>
              <w:rPr>
                <w:rFonts w:ascii="Century Gothic" w:eastAsiaTheme="minorEastAsia" w:hAnsi="Century Gothic" w:cs="Arial"/>
                <w:sz w:val="22"/>
                <w:szCs w:val="22"/>
                <w:lang w:val="es-MX" w:eastAsia="es-ES"/>
              </w:rPr>
            </w:pPr>
            <w:r w:rsidRPr="004447FF">
              <w:rPr>
                <w:rFonts w:ascii="Century Gothic" w:eastAsiaTheme="minorEastAsia" w:hAnsi="Century Gothic" w:cs="Arial"/>
                <w:b/>
                <w:bCs/>
                <w:sz w:val="22"/>
                <w:szCs w:val="22"/>
                <w:lang w:val="es-MX" w:eastAsia="es-ES"/>
              </w:rPr>
              <w:t>Reembolso embargo ejecutivo/</w:t>
            </w:r>
            <w:proofErr w:type="spellStart"/>
            <w:r w:rsidRPr="004447FF">
              <w:rPr>
                <w:rFonts w:ascii="Century Gothic" w:eastAsiaTheme="minorEastAsia" w:hAnsi="Century Gothic" w:cs="Arial"/>
                <w:b/>
                <w:bCs/>
                <w:sz w:val="22"/>
                <w:szCs w:val="22"/>
                <w:lang w:val="es-MX" w:eastAsia="es-ES"/>
              </w:rPr>
              <w:t>Coeducadores</w:t>
            </w:r>
            <w:proofErr w:type="spellEnd"/>
            <w:r w:rsidRPr="004447FF">
              <w:rPr>
                <w:rFonts w:ascii="Century Gothic" w:eastAsiaTheme="minorEastAsia" w:hAnsi="Century Gothic" w:cs="Arial"/>
                <w:sz w:val="22"/>
                <w:szCs w:val="22"/>
                <w:lang w:val="es-MX" w:eastAsia="es-ES"/>
              </w:rPr>
              <w:t xml:space="preserve">: </w:t>
            </w:r>
            <w:r w:rsidR="00D95F87">
              <w:rPr>
                <w:rFonts w:ascii="Century Gothic" w:eastAsiaTheme="minorEastAsia" w:hAnsi="Century Gothic" w:cs="Arial"/>
                <w:sz w:val="22"/>
                <w:szCs w:val="22"/>
                <w:lang w:val="es-MX" w:eastAsia="es-ES"/>
              </w:rPr>
              <w:t xml:space="preserve">Este concepto no se contará en la liquidación, por cuanto dicha obligación no corresponde a la COOPERATIVA </w:t>
            </w:r>
            <w:r w:rsidR="00D95F87">
              <w:rPr>
                <w:rFonts w:ascii="Century Gothic" w:hAnsi="Century Gothic"/>
              </w:rPr>
              <w:t>DE AHORRO Y CREDITO DE EDUCADORES DE BOYACA, no obstante, se la relacionará.</w:t>
            </w:r>
          </w:p>
          <w:p w14:paraId="48AAE6D2" w14:textId="77777777" w:rsidR="00D95F87" w:rsidRDefault="00D95F87" w:rsidP="00D95F87">
            <w:pPr>
              <w:pStyle w:val="Prrafodelista"/>
              <w:jc w:val="both"/>
              <w:rPr>
                <w:rFonts w:ascii="Century Gothic" w:eastAsiaTheme="minorEastAsia" w:hAnsi="Century Gothic" w:cs="Arial"/>
                <w:b/>
                <w:bCs/>
                <w:sz w:val="22"/>
                <w:szCs w:val="22"/>
                <w:lang w:val="es-MX" w:eastAsia="es-ES"/>
              </w:rPr>
            </w:pPr>
          </w:p>
          <w:p w14:paraId="0D5BB703" w14:textId="00A1579E" w:rsidR="00230B31" w:rsidRDefault="00D95F87" w:rsidP="00D95F87">
            <w:pPr>
              <w:pStyle w:val="Prrafodelista"/>
              <w:jc w:val="both"/>
              <w:rPr>
                <w:rFonts w:ascii="Century Gothic" w:eastAsiaTheme="minorEastAsia" w:hAnsi="Century Gothic" w:cs="Arial"/>
                <w:sz w:val="22"/>
                <w:szCs w:val="22"/>
                <w:lang w:val="es-MX" w:eastAsia="es-ES"/>
              </w:rPr>
            </w:pPr>
            <w:r>
              <w:rPr>
                <w:rFonts w:ascii="Century Gothic" w:eastAsiaTheme="minorEastAsia" w:hAnsi="Century Gothic" w:cs="Arial"/>
                <w:sz w:val="22"/>
                <w:szCs w:val="22"/>
                <w:lang w:val="es-MX" w:eastAsia="es-ES"/>
              </w:rPr>
              <w:t xml:space="preserve"> </w:t>
            </w:r>
            <w:r w:rsidR="00AB66D6" w:rsidRPr="004447FF">
              <w:rPr>
                <w:rFonts w:ascii="Century Gothic" w:eastAsiaTheme="minorEastAsia" w:hAnsi="Century Gothic" w:cs="Arial"/>
                <w:sz w:val="22"/>
                <w:szCs w:val="22"/>
                <w:lang w:val="es-MX" w:eastAsia="es-ES"/>
              </w:rPr>
              <w:t xml:space="preserve">El reembolso a favor SAUL MORALES FRANCO de la totalidad de las sumas embargadas, dentro del proceso Ejecutivo No. 150014053002-2023-00306-00, que cursa en el Juzgado 2 CIVIL MUNICIPAL DE ORALIDAD DE TUNJA, que adelanta la COOPERATIVA DE AHORRO Y CREDITO DE EDUCADORES DE BOYACA “COEDUCADORES BOYACA” contra SAUL MORALES FRANCO.; que a junio de 2024 asciende a la suma de $19.803.228. </w:t>
            </w:r>
          </w:p>
          <w:p w14:paraId="34D933EF" w14:textId="77777777" w:rsidR="003C2DDC" w:rsidRPr="004447FF" w:rsidRDefault="003C2DDC" w:rsidP="003C2DDC">
            <w:pPr>
              <w:pStyle w:val="Prrafodelista"/>
              <w:jc w:val="both"/>
              <w:rPr>
                <w:rFonts w:ascii="Century Gothic" w:eastAsiaTheme="minorEastAsia" w:hAnsi="Century Gothic" w:cs="Arial"/>
                <w:sz w:val="22"/>
                <w:szCs w:val="22"/>
                <w:lang w:val="es-MX" w:eastAsia="es-ES"/>
              </w:rPr>
            </w:pPr>
          </w:p>
          <w:p w14:paraId="2976F28A" w14:textId="1A24382E" w:rsidR="005C452C" w:rsidRDefault="00AB66D6" w:rsidP="004447FF">
            <w:pPr>
              <w:pStyle w:val="Prrafodelista"/>
              <w:jc w:val="both"/>
              <w:rPr>
                <w:rFonts w:ascii="Century Gothic" w:eastAsiaTheme="minorEastAsia" w:hAnsi="Century Gothic" w:cs="Arial"/>
                <w:b/>
                <w:bCs/>
                <w:sz w:val="22"/>
                <w:szCs w:val="22"/>
                <w:lang w:val="es-MX" w:eastAsia="es-ES"/>
              </w:rPr>
            </w:pPr>
            <w:proofErr w:type="gramStart"/>
            <w:r w:rsidRPr="004447FF">
              <w:rPr>
                <w:rFonts w:ascii="Century Gothic" w:eastAsiaTheme="minorEastAsia" w:hAnsi="Century Gothic" w:cs="Arial"/>
                <w:b/>
                <w:bCs/>
                <w:sz w:val="22"/>
                <w:szCs w:val="22"/>
                <w:lang w:val="es-MX" w:eastAsia="es-ES"/>
              </w:rPr>
              <w:t>Total</w:t>
            </w:r>
            <w:proofErr w:type="gramEnd"/>
            <w:r w:rsidRPr="004447FF">
              <w:rPr>
                <w:rFonts w:ascii="Century Gothic" w:eastAsiaTheme="minorEastAsia" w:hAnsi="Century Gothic" w:cs="Arial"/>
                <w:b/>
                <w:bCs/>
                <w:sz w:val="22"/>
                <w:szCs w:val="22"/>
                <w:lang w:val="es-MX" w:eastAsia="es-ES"/>
              </w:rPr>
              <w:t xml:space="preserve"> Reembolso</w:t>
            </w:r>
            <w:r w:rsidR="004447FF" w:rsidRPr="004447FF">
              <w:rPr>
                <w:rFonts w:ascii="Century Gothic" w:eastAsiaTheme="minorEastAsia" w:hAnsi="Century Gothic" w:cs="Arial"/>
                <w:b/>
                <w:bCs/>
                <w:sz w:val="22"/>
                <w:szCs w:val="22"/>
                <w:lang w:val="es-MX" w:eastAsia="es-ES"/>
              </w:rPr>
              <w:t xml:space="preserve"> embargo</w:t>
            </w:r>
            <w:r w:rsidRPr="004447FF">
              <w:rPr>
                <w:rFonts w:ascii="Century Gothic" w:eastAsiaTheme="minorEastAsia" w:hAnsi="Century Gothic" w:cs="Arial"/>
                <w:b/>
                <w:bCs/>
                <w:sz w:val="22"/>
                <w:szCs w:val="22"/>
                <w:lang w:val="es-MX" w:eastAsia="es-ES"/>
              </w:rPr>
              <w:t>: $19.803.228</w:t>
            </w:r>
            <w:r w:rsidR="00D95F87">
              <w:rPr>
                <w:rFonts w:ascii="Century Gothic" w:eastAsiaTheme="minorEastAsia" w:hAnsi="Century Gothic" w:cs="Arial"/>
                <w:b/>
                <w:bCs/>
                <w:sz w:val="22"/>
                <w:szCs w:val="22"/>
                <w:lang w:val="es-MX" w:eastAsia="es-ES"/>
              </w:rPr>
              <w:t xml:space="preserve">  </w:t>
            </w:r>
          </w:p>
          <w:p w14:paraId="33BC9A3B" w14:textId="77777777" w:rsidR="003C2DDC" w:rsidRPr="004447FF" w:rsidRDefault="003C2DDC" w:rsidP="004447FF">
            <w:pPr>
              <w:pStyle w:val="Prrafodelista"/>
              <w:jc w:val="both"/>
              <w:rPr>
                <w:rFonts w:ascii="Century Gothic" w:eastAsiaTheme="minorEastAsia" w:hAnsi="Century Gothic" w:cs="Arial"/>
                <w:sz w:val="22"/>
                <w:szCs w:val="22"/>
                <w:lang w:val="es-MX" w:eastAsia="es-ES"/>
              </w:rPr>
            </w:pPr>
          </w:p>
          <w:p w14:paraId="752AE67E" w14:textId="77777777" w:rsidR="004447FF" w:rsidRPr="004447FF" w:rsidRDefault="00AB66D6" w:rsidP="004447FF">
            <w:pPr>
              <w:pStyle w:val="Prrafodelista"/>
              <w:numPr>
                <w:ilvl w:val="0"/>
                <w:numId w:val="3"/>
              </w:numPr>
              <w:spacing w:after="200" w:line="276" w:lineRule="auto"/>
              <w:jc w:val="both"/>
              <w:rPr>
                <w:rFonts w:ascii="Century Gothic" w:eastAsiaTheme="minorEastAsia" w:hAnsi="Century Gothic" w:cs="Arial"/>
                <w:sz w:val="22"/>
                <w:szCs w:val="22"/>
                <w:lang w:val="es-MX" w:eastAsia="es-ES"/>
              </w:rPr>
            </w:pPr>
            <w:r w:rsidRPr="004447FF">
              <w:rPr>
                <w:rFonts w:ascii="Century Gothic" w:eastAsiaTheme="minorEastAsia" w:hAnsi="Century Gothic" w:cs="Arial"/>
                <w:b/>
                <w:bCs/>
                <w:sz w:val="22"/>
                <w:szCs w:val="22"/>
                <w:lang w:val="es-MX" w:eastAsia="es-ES"/>
              </w:rPr>
              <w:t>Honorarios abogado:</w:t>
            </w:r>
            <w:r w:rsidRPr="004447FF">
              <w:t xml:space="preserve"> </w:t>
            </w:r>
            <w:r w:rsidRPr="004447FF">
              <w:rPr>
                <w:rFonts w:ascii="Century Gothic" w:eastAsiaTheme="minorEastAsia" w:hAnsi="Century Gothic" w:cs="Arial"/>
                <w:sz w:val="22"/>
                <w:szCs w:val="22"/>
                <w:lang w:val="es-MX" w:eastAsia="es-ES"/>
              </w:rPr>
              <w:t>Solicita pago de los honorarios profesionales del abogado que se causaron, por la defensa dentro del proceso Ejecutivo No. 150014053002-2023-00306-00, que cursa en el Juzgado 2 CIVIL MUNICIPAL DE ORALIDAD DE TUNJA, que adelanta la COOPERATIVA DE AHORRO Y CREDITO DE EDUCADORES DE BOYACA “COEDUCADORES BOYACA” contra SAUL MORALES FRANCO y de la presentación de la presente acción judicial.</w:t>
            </w:r>
          </w:p>
          <w:p w14:paraId="4F0861DD" w14:textId="0953F6AC" w:rsidR="00AB66D6" w:rsidRPr="004447FF" w:rsidRDefault="00AB66D6" w:rsidP="004447FF">
            <w:pPr>
              <w:pStyle w:val="Prrafodelista"/>
              <w:spacing w:after="200" w:line="276" w:lineRule="auto"/>
              <w:jc w:val="both"/>
              <w:rPr>
                <w:rFonts w:ascii="Century Gothic" w:eastAsiaTheme="minorEastAsia" w:hAnsi="Century Gothic" w:cs="Arial"/>
                <w:sz w:val="22"/>
                <w:szCs w:val="22"/>
                <w:lang w:val="es-MX" w:eastAsia="es-ES"/>
              </w:rPr>
            </w:pPr>
            <w:r w:rsidRPr="004447FF">
              <w:rPr>
                <w:rFonts w:ascii="Century Gothic" w:eastAsiaTheme="minorEastAsia" w:hAnsi="Century Gothic" w:cs="Arial"/>
                <w:sz w:val="22"/>
                <w:szCs w:val="22"/>
                <w:lang w:val="es-MX" w:eastAsia="es-ES"/>
              </w:rPr>
              <w:t xml:space="preserve">Frente a este concepto, en primer </w:t>
            </w:r>
            <w:r w:rsidR="004447FF" w:rsidRPr="004447FF">
              <w:rPr>
                <w:rFonts w:ascii="Century Gothic" w:eastAsiaTheme="minorEastAsia" w:hAnsi="Century Gothic" w:cs="Arial"/>
                <w:sz w:val="22"/>
                <w:szCs w:val="22"/>
                <w:lang w:val="es-MX" w:eastAsia="es-ES"/>
              </w:rPr>
              <w:t>lugar,</w:t>
            </w:r>
            <w:r w:rsidRPr="004447FF">
              <w:rPr>
                <w:rFonts w:ascii="Century Gothic" w:eastAsiaTheme="minorEastAsia" w:hAnsi="Century Gothic" w:cs="Arial"/>
                <w:sz w:val="22"/>
                <w:szCs w:val="22"/>
                <w:lang w:val="es-MX" w:eastAsia="es-ES"/>
              </w:rPr>
              <w:t xml:space="preserve"> no se determina el valor pretendido, aunado a que esto sería reconocido como costas procesales en caso de resultar favorable a sus intereses. Por lo anterior, dicha pretensión no serpa tenida en cuenta</w:t>
            </w:r>
          </w:p>
          <w:p w14:paraId="0F9F3221" w14:textId="77777777" w:rsidR="00AB66D6" w:rsidRPr="004447FF" w:rsidRDefault="00AB66D6" w:rsidP="00AB66D6">
            <w:pPr>
              <w:pStyle w:val="Prrafodelista"/>
              <w:spacing w:after="200" w:line="276" w:lineRule="auto"/>
              <w:ind w:left="360"/>
              <w:jc w:val="both"/>
              <w:rPr>
                <w:rFonts w:ascii="Century Gothic" w:eastAsiaTheme="minorEastAsia" w:hAnsi="Century Gothic" w:cs="Arial"/>
                <w:sz w:val="22"/>
                <w:szCs w:val="22"/>
                <w:lang w:val="es-MX" w:eastAsia="es-ES"/>
              </w:rPr>
            </w:pPr>
          </w:p>
          <w:p w14:paraId="104408A4" w14:textId="22937BE5" w:rsidR="00D95F87" w:rsidRPr="00D95F87" w:rsidRDefault="001A29D8" w:rsidP="00D95F87">
            <w:pPr>
              <w:pStyle w:val="Prrafodelista"/>
              <w:spacing w:after="200" w:line="276" w:lineRule="auto"/>
              <w:ind w:left="360"/>
              <w:jc w:val="both"/>
              <w:rPr>
                <w:rFonts w:ascii="Century Gothic" w:eastAsiaTheme="minorEastAsia" w:hAnsi="Century Gothic" w:cs="Arial"/>
                <w:b/>
                <w:bCs/>
                <w:sz w:val="22"/>
                <w:szCs w:val="22"/>
                <w:lang w:val="es-MX" w:eastAsia="es-ES"/>
              </w:rPr>
            </w:pPr>
            <w:r w:rsidRPr="004447FF">
              <w:rPr>
                <w:rFonts w:ascii="Century Gothic" w:eastAsiaTheme="minorEastAsia" w:hAnsi="Century Gothic" w:cs="Arial"/>
                <w:b/>
                <w:bCs/>
                <w:sz w:val="22"/>
                <w:szCs w:val="22"/>
                <w:lang w:val="es-MX" w:eastAsia="es-ES"/>
              </w:rPr>
              <w:t>Total,</w:t>
            </w:r>
            <w:r w:rsidR="00AB66D6" w:rsidRPr="004447FF">
              <w:rPr>
                <w:rFonts w:ascii="Century Gothic" w:eastAsiaTheme="minorEastAsia" w:hAnsi="Century Gothic" w:cs="Arial"/>
                <w:b/>
                <w:bCs/>
                <w:sz w:val="22"/>
                <w:szCs w:val="22"/>
                <w:lang w:val="es-MX" w:eastAsia="es-ES"/>
              </w:rPr>
              <w:t xml:space="preserve"> honorarios abogado: $0</w:t>
            </w:r>
          </w:p>
          <w:p w14:paraId="473DAAA4" w14:textId="77777777" w:rsidR="003C2DDC" w:rsidRPr="003C2DDC" w:rsidRDefault="003C2DDC" w:rsidP="003C2DDC">
            <w:pPr>
              <w:pStyle w:val="Prrafodelista"/>
              <w:spacing w:after="200" w:line="276" w:lineRule="auto"/>
              <w:ind w:left="360"/>
              <w:jc w:val="both"/>
              <w:rPr>
                <w:rFonts w:ascii="Century Gothic" w:eastAsiaTheme="minorEastAsia" w:hAnsi="Century Gothic" w:cs="Arial"/>
                <w:b/>
                <w:bCs/>
                <w:sz w:val="22"/>
                <w:szCs w:val="22"/>
                <w:lang w:val="es-MX" w:eastAsia="es-ES"/>
              </w:rPr>
            </w:pPr>
          </w:p>
          <w:p w14:paraId="7F67E9CF" w14:textId="77777777" w:rsidR="00D95F87" w:rsidRDefault="00CE2E8B" w:rsidP="00AB66D6">
            <w:pPr>
              <w:pStyle w:val="Prrafodelista"/>
              <w:spacing w:after="200" w:line="276" w:lineRule="auto"/>
              <w:ind w:left="360"/>
              <w:jc w:val="both"/>
              <w:rPr>
                <w:rFonts w:ascii="Century Gothic" w:eastAsiaTheme="minorEastAsia" w:hAnsi="Century Gothic" w:cs="Arial"/>
                <w:b/>
                <w:bCs/>
                <w:sz w:val="22"/>
                <w:szCs w:val="22"/>
                <w:lang w:val="es-MX" w:eastAsia="es-ES"/>
              </w:rPr>
            </w:pPr>
            <w:r>
              <w:rPr>
                <w:rFonts w:ascii="Century Gothic" w:eastAsiaTheme="minorEastAsia" w:hAnsi="Century Gothic" w:cs="Arial"/>
                <w:b/>
                <w:bCs/>
                <w:sz w:val="22"/>
                <w:szCs w:val="22"/>
                <w:lang w:val="es-MX" w:eastAsia="es-ES"/>
              </w:rPr>
              <w:t>PERJUICIO INMATERIALES:</w:t>
            </w:r>
            <w:r w:rsidR="00D95F87">
              <w:rPr>
                <w:rFonts w:ascii="Century Gothic" w:eastAsiaTheme="minorEastAsia" w:hAnsi="Century Gothic" w:cs="Arial"/>
                <w:b/>
                <w:bCs/>
                <w:sz w:val="22"/>
                <w:szCs w:val="22"/>
                <w:lang w:val="es-MX" w:eastAsia="es-ES"/>
              </w:rPr>
              <w:t xml:space="preserve"> </w:t>
            </w:r>
          </w:p>
          <w:p w14:paraId="17455C42" w14:textId="77777777" w:rsidR="00D95F87" w:rsidRDefault="00D95F87" w:rsidP="00AB66D6">
            <w:pPr>
              <w:pStyle w:val="Prrafodelista"/>
              <w:spacing w:after="200" w:line="276" w:lineRule="auto"/>
              <w:ind w:left="360"/>
              <w:jc w:val="both"/>
              <w:rPr>
                <w:rFonts w:ascii="Century Gothic" w:eastAsiaTheme="minorEastAsia" w:hAnsi="Century Gothic" w:cs="Arial"/>
                <w:b/>
                <w:bCs/>
                <w:sz w:val="22"/>
                <w:szCs w:val="22"/>
                <w:lang w:val="es-MX" w:eastAsia="es-ES"/>
              </w:rPr>
            </w:pPr>
          </w:p>
          <w:p w14:paraId="0B333961" w14:textId="4F7EDF0D" w:rsidR="00CE2E8B" w:rsidRDefault="00D95F87" w:rsidP="00AB66D6">
            <w:pPr>
              <w:pStyle w:val="Prrafodelista"/>
              <w:spacing w:after="200" w:line="276" w:lineRule="auto"/>
              <w:ind w:left="360"/>
              <w:jc w:val="both"/>
              <w:rPr>
                <w:rFonts w:ascii="Century Gothic" w:eastAsiaTheme="minorEastAsia" w:hAnsi="Century Gothic" w:cs="Arial"/>
                <w:sz w:val="22"/>
                <w:szCs w:val="22"/>
                <w:lang w:eastAsia="es-ES"/>
              </w:rPr>
            </w:pPr>
            <w:r w:rsidRPr="00D95F87">
              <w:rPr>
                <w:rFonts w:ascii="Century Gothic" w:eastAsiaTheme="minorEastAsia" w:hAnsi="Century Gothic" w:cs="Arial"/>
                <w:sz w:val="22"/>
                <w:szCs w:val="22"/>
                <w:lang w:eastAsia="es-ES"/>
              </w:rPr>
              <w:t>En este caso no procede el reconocimiento de los perjuicios inmateriales alegados. En primer lugar, tratándose de una controversia de naturaleza contractual, su reconocimiento exige una carga probatoria rigurosa que no ha sido satisfecha. Pero, además, y de manera determinante, debe advertirse que la póliza</w:t>
            </w:r>
            <w:r>
              <w:rPr>
                <w:rFonts w:ascii="Century Gothic" w:eastAsiaTheme="minorEastAsia" w:hAnsi="Century Gothic" w:cs="Arial"/>
                <w:sz w:val="22"/>
                <w:szCs w:val="22"/>
                <w:lang w:eastAsia="es-ES"/>
              </w:rPr>
              <w:t xml:space="preserve"> N. AA000496</w:t>
            </w:r>
            <w:r w:rsidRPr="00D95F87">
              <w:rPr>
                <w:rFonts w:ascii="Century Gothic" w:eastAsiaTheme="minorEastAsia" w:hAnsi="Century Gothic" w:cs="Arial"/>
                <w:sz w:val="22"/>
                <w:szCs w:val="22"/>
                <w:lang w:eastAsia="es-ES"/>
              </w:rPr>
              <w:t xml:space="preserve"> objeto del proceso no está destinada a amparar este tipo de perjuicios. Su única </w:t>
            </w:r>
            <w:r>
              <w:rPr>
                <w:rFonts w:ascii="Century Gothic" w:eastAsiaTheme="minorEastAsia" w:hAnsi="Century Gothic" w:cs="Arial"/>
                <w:sz w:val="22"/>
                <w:szCs w:val="22"/>
                <w:lang w:eastAsia="es-ES"/>
              </w:rPr>
              <w:t>objetivo</w:t>
            </w:r>
            <w:r w:rsidRPr="00D95F87">
              <w:rPr>
                <w:rFonts w:ascii="Century Gothic" w:eastAsiaTheme="minorEastAsia" w:hAnsi="Century Gothic" w:cs="Arial"/>
                <w:sz w:val="22"/>
                <w:szCs w:val="22"/>
                <w:lang w:eastAsia="es-ES"/>
              </w:rPr>
              <w:t xml:space="preserve"> es </w:t>
            </w:r>
            <w:r>
              <w:rPr>
                <w:rFonts w:ascii="Century Gothic" w:eastAsiaTheme="minorEastAsia" w:hAnsi="Century Gothic" w:cs="Arial"/>
                <w:sz w:val="22"/>
                <w:szCs w:val="22"/>
                <w:lang w:eastAsia="es-ES"/>
              </w:rPr>
              <w:t xml:space="preserve">garantizar </w:t>
            </w:r>
            <w:r w:rsidRPr="00D95F87">
              <w:rPr>
                <w:rFonts w:ascii="Century Gothic" w:eastAsiaTheme="minorEastAsia" w:hAnsi="Century Gothic" w:cs="Arial"/>
                <w:sz w:val="22"/>
                <w:szCs w:val="22"/>
                <w:lang w:eastAsia="es-ES"/>
              </w:rPr>
              <w:t xml:space="preserve">el cumplimiento de una obligación crediticia específica, sin que pueda extenderse su cobertura a daños de naturaleza distinta. </w:t>
            </w:r>
          </w:p>
          <w:p w14:paraId="1BCAADCB" w14:textId="77777777" w:rsidR="00D95F87" w:rsidRDefault="00D95F87" w:rsidP="00AB66D6">
            <w:pPr>
              <w:pStyle w:val="Prrafodelista"/>
              <w:spacing w:after="200" w:line="276" w:lineRule="auto"/>
              <w:ind w:left="360"/>
              <w:jc w:val="both"/>
              <w:rPr>
                <w:rFonts w:ascii="Century Gothic" w:eastAsiaTheme="minorEastAsia" w:hAnsi="Century Gothic" w:cs="Arial"/>
                <w:sz w:val="22"/>
                <w:szCs w:val="22"/>
                <w:lang w:eastAsia="es-ES"/>
              </w:rPr>
            </w:pPr>
          </w:p>
          <w:p w14:paraId="67D56D22" w14:textId="48C6352B" w:rsidR="00D95F87" w:rsidRPr="00D95F87" w:rsidRDefault="00D95F87" w:rsidP="00AB66D6">
            <w:pPr>
              <w:pStyle w:val="Prrafodelista"/>
              <w:spacing w:after="200" w:line="276" w:lineRule="auto"/>
              <w:ind w:left="360"/>
              <w:jc w:val="both"/>
              <w:rPr>
                <w:rFonts w:ascii="Century Gothic" w:eastAsiaTheme="minorEastAsia" w:hAnsi="Century Gothic" w:cs="Arial"/>
                <w:sz w:val="22"/>
                <w:szCs w:val="22"/>
                <w:lang w:val="es-MX" w:eastAsia="es-ES"/>
              </w:rPr>
            </w:pPr>
            <w:r>
              <w:rPr>
                <w:rFonts w:ascii="Century Gothic" w:eastAsiaTheme="minorEastAsia" w:hAnsi="Century Gothic" w:cs="Arial"/>
                <w:sz w:val="22"/>
                <w:szCs w:val="22"/>
                <w:lang w:eastAsia="es-ES"/>
              </w:rPr>
              <w:t>Sin embargo, se relacionan las solicitadas por el ejecutante:</w:t>
            </w:r>
          </w:p>
          <w:p w14:paraId="3AD15485" w14:textId="77777777" w:rsidR="00CE2E8B" w:rsidRDefault="00CE2E8B" w:rsidP="00AB66D6">
            <w:pPr>
              <w:pStyle w:val="Prrafodelista"/>
              <w:spacing w:after="200" w:line="276" w:lineRule="auto"/>
              <w:ind w:left="360"/>
              <w:jc w:val="both"/>
              <w:rPr>
                <w:rFonts w:ascii="Century Gothic" w:eastAsiaTheme="minorEastAsia" w:hAnsi="Century Gothic" w:cs="Arial"/>
                <w:b/>
                <w:bCs/>
                <w:sz w:val="22"/>
                <w:szCs w:val="22"/>
                <w:lang w:val="es-MX" w:eastAsia="es-ES"/>
              </w:rPr>
            </w:pPr>
          </w:p>
          <w:p w14:paraId="3CB477A4" w14:textId="3F5E435F" w:rsidR="00CA063B" w:rsidRPr="00CA063B" w:rsidRDefault="00CE2E8B" w:rsidP="00CA063B">
            <w:pPr>
              <w:pStyle w:val="Prrafodelista"/>
              <w:numPr>
                <w:ilvl w:val="0"/>
                <w:numId w:val="5"/>
              </w:numPr>
              <w:spacing w:after="200" w:line="276" w:lineRule="auto"/>
              <w:jc w:val="both"/>
              <w:rPr>
                <w:rFonts w:ascii="Century Gothic" w:eastAsiaTheme="minorEastAsia" w:hAnsi="Century Gothic" w:cs="Arial"/>
                <w:b/>
                <w:bCs/>
                <w:sz w:val="22"/>
                <w:szCs w:val="22"/>
                <w:lang w:val="es-MX" w:eastAsia="es-ES"/>
              </w:rPr>
            </w:pPr>
            <w:r>
              <w:rPr>
                <w:rFonts w:ascii="Century Gothic" w:eastAsiaTheme="minorEastAsia" w:hAnsi="Century Gothic" w:cs="Arial"/>
                <w:b/>
                <w:bCs/>
                <w:sz w:val="22"/>
                <w:szCs w:val="22"/>
                <w:lang w:val="es-MX" w:eastAsia="es-ES"/>
              </w:rPr>
              <w:t xml:space="preserve">DAÑO MORAL: </w:t>
            </w:r>
          </w:p>
          <w:p w14:paraId="08349EC1" w14:textId="61F2ADA5" w:rsidR="00CA063B" w:rsidRDefault="00CA063B" w:rsidP="00CA063B">
            <w:pPr>
              <w:spacing w:beforeAutospacing="1" w:after="100" w:afterAutospacing="1"/>
              <w:jc w:val="both"/>
              <w:rPr>
                <w:rFonts w:ascii="Century Gothic" w:hAnsi="Century Gothic"/>
                <w:noProof/>
                <w:color w:val="000000" w:themeColor="text1"/>
                <w:sz w:val="22"/>
                <w:szCs w:val="22"/>
                <w:lang w:val="es-ES" w:eastAsia="es-ES"/>
              </w:rPr>
            </w:pPr>
            <w:r w:rsidRPr="00F86E62">
              <w:rPr>
                <w:rFonts w:ascii="Century Gothic" w:hAnsi="Century Gothic"/>
                <w:noProof/>
                <w:color w:val="000000" w:themeColor="text1"/>
                <w:sz w:val="22"/>
                <w:szCs w:val="22"/>
                <w:lang w:val="es-ES" w:eastAsia="es-ES"/>
              </w:rPr>
              <w:lastRenderedPageBreak/>
              <w:t>El valor se estima tomando en como guía los parámetros jurisprudenciales</w:t>
            </w:r>
            <w:r>
              <w:rPr>
                <w:rFonts w:ascii="Century Gothic" w:hAnsi="Century Gothic"/>
                <w:noProof/>
                <w:color w:val="000000" w:themeColor="text1"/>
                <w:sz w:val="22"/>
                <w:szCs w:val="22"/>
                <w:lang w:val="es-ES" w:eastAsia="es-ES"/>
              </w:rPr>
              <w:t xml:space="preserve"> SENTENCIA SC10297-2014,05/08/2014, relcionada con entidades bancarias, semejante a la entidad crediticia involucrada en el presente asunto</w:t>
            </w:r>
            <w:r w:rsidR="00FB6F6F">
              <w:rPr>
                <w:rFonts w:ascii="Century Gothic" w:hAnsi="Century Gothic"/>
                <w:noProof/>
                <w:color w:val="000000" w:themeColor="text1"/>
                <w:sz w:val="22"/>
                <w:szCs w:val="22"/>
                <w:lang w:val="es-ES" w:eastAsia="es-ES"/>
              </w:rPr>
              <w:t xml:space="preserve">, por lo cual, </w:t>
            </w:r>
            <w:r w:rsidR="00267CF4">
              <w:rPr>
                <w:rFonts w:ascii="Century Gothic" w:hAnsi="Century Gothic"/>
                <w:noProof/>
                <w:color w:val="000000" w:themeColor="text1"/>
                <w:sz w:val="22"/>
                <w:szCs w:val="22"/>
                <w:lang w:val="es-ES" w:eastAsia="es-ES"/>
              </w:rPr>
              <w:t xml:space="preserve">se </w:t>
            </w:r>
            <w:r w:rsidR="001F7D85">
              <w:rPr>
                <w:rFonts w:ascii="Century Gothic" w:hAnsi="Century Gothic"/>
                <w:noProof/>
                <w:color w:val="000000" w:themeColor="text1"/>
                <w:sz w:val="22"/>
                <w:szCs w:val="22"/>
                <w:lang w:val="es-ES" w:eastAsia="es-ES"/>
              </w:rPr>
              <w:t>calculara en $ 10.000.000</w:t>
            </w:r>
          </w:p>
          <w:p w14:paraId="2BAE828A" w14:textId="5EB6F725" w:rsidR="008246A4" w:rsidRDefault="008246A4" w:rsidP="00CA063B">
            <w:pPr>
              <w:spacing w:beforeAutospacing="1" w:after="100" w:afterAutospacing="1"/>
              <w:jc w:val="both"/>
              <w:rPr>
                <w:rFonts w:ascii="Century Gothic" w:hAnsi="Century Gothic"/>
                <w:noProof/>
                <w:color w:val="000000" w:themeColor="text1"/>
                <w:sz w:val="22"/>
                <w:szCs w:val="22"/>
                <w:lang w:val="es-ES" w:eastAsia="es-ES"/>
              </w:rPr>
            </w:pPr>
            <w:r>
              <w:rPr>
                <w:rFonts w:ascii="Century Gothic" w:hAnsi="Century Gothic"/>
                <w:noProof/>
                <w:color w:val="000000" w:themeColor="text1"/>
                <w:sz w:val="22"/>
                <w:szCs w:val="22"/>
                <w:lang w:val="es-ES" w:eastAsia="es-ES"/>
              </w:rPr>
              <w:t>Total daño moral: $10.000.000</w:t>
            </w:r>
          </w:p>
          <w:p w14:paraId="3070001F" w14:textId="17A3EEE9" w:rsidR="001F7D85" w:rsidRPr="008246A4" w:rsidRDefault="001F7D85" w:rsidP="001F7D85">
            <w:pPr>
              <w:pStyle w:val="Prrafodelista"/>
              <w:numPr>
                <w:ilvl w:val="0"/>
                <w:numId w:val="5"/>
              </w:numPr>
              <w:spacing w:beforeAutospacing="1" w:after="100" w:afterAutospacing="1"/>
              <w:jc w:val="both"/>
              <w:rPr>
                <w:rFonts w:ascii="Century Gothic" w:hAnsi="Century Gothic"/>
                <w:b/>
                <w:bCs/>
                <w:noProof/>
                <w:color w:val="000000" w:themeColor="text1"/>
                <w:sz w:val="22"/>
                <w:szCs w:val="22"/>
                <w:lang w:val="es-ES" w:eastAsia="es-ES"/>
              </w:rPr>
            </w:pPr>
            <w:r w:rsidRPr="008246A4">
              <w:rPr>
                <w:rFonts w:ascii="Century Gothic" w:hAnsi="Century Gothic"/>
                <w:b/>
                <w:bCs/>
                <w:noProof/>
                <w:color w:val="000000" w:themeColor="text1"/>
                <w:sz w:val="22"/>
                <w:szCs w:val="22"/>
                <w:lang w:val="es-ES" w:eastAsia="es-ES"/>
              </w:rPr>
              <w:t xml:space="preserve">DAÑO A LA SALUD: </w:t>
            </w:r>
          </w:p>
          <w:p w14:paraId="5F58E6D8" w14:textId="53F89D5D" w:rsidR="008246A4" w:rsidRDefault="008246A4" w:rsidP="008246A4">
            <w:pPr>
              <w:spacing w:beforeAutospacing="1" w:after="100" w:afterAutospacing="1"/>
              <w:jc w:val="both"/>
              <w:rPr>
                <w:rFonts w:ascii="Century Gothic" w:hAnsi="Century Gothic"/>
                <w:noProof/>
                <w:color w:val="000000" w:themeColor="text1"/>
                <w:sz w:val="22"/>
                <w:szCs w:val="22"/>
                <w:lang w:val="es-ES" w:eastAsia="es-ES"/>
              </w:rPr>
            </w:pPr>
            <w:r w:rsidRPr="00F86E62">
              <w:rPr>
                <w:rFonts w:ascii="Century Gothic" w:hAnsi="Century Gothic"/>
                <w:noProof/>
                <w:color w:val="000000" w:themeColor="text1"/>
                <w:sz w:val="22"/>
                <w:szCs w:val="22"/>
                <w:lang w:val="es-ES" w:eastAsia="es-ES"/>
              </w:rPr>
              <w:t>El valor se estima tomando en como guía los parámetros jurisprudenciales</w:t>
            </w:r>
            <w:r>
              <w:rPr>
                <w:rFonts w:ascii="Century Gothic" w:hAnsi="Century Gothic"/>
                <w:noProof/>
                <w:color w:val="000000" w:themeColor="text1"/>
                <w:sz w:val="22"/>
                <w:szCs w:val="22"/>
                <w:lang w:val="es-ES" w:eastAsia="es-ES"/>
              </w:rPr>
              <w:t xml:space="preserve"> SENTENCIA SC10297-2014,05/08/2014, relcionada con entidades bancarias, semejante a la entidad crediticia involucrada en el presente asunto, por lo cual, se calculara en $ 10.000.000</w:t>
            </w:r>
          </w:p>
          <w:p w14:paraId="5D9159F4" w14:textId="6D4C056E" w:rsidR="008246A4" w:rsidRPr="008246A4" w:rsidRDefault="008246A4" w:rsidP="008246A4">
            <w:pPr>
              <w:spacing w:beforeAutospacing="1" w:after="100" w:afterAutospacing="1"/>
              <w:jc w:val="both"/>
              <w:rPr>
                <w:rFonts w:ascii="Century Gothic" w:hAnsi="Century Gothic"/>
                <w:noProof/>
                <w:color w:val="000000" w:themeColor="text1"/>
                <w:sz w:val="22"/>
                <w:szCs w:val="22"/>
                <w:lang w:val="es-ES" w:eastAsia="es-ES"/>
              </w:rPr>
            </w:pPr>
            <w:r>
              <w:rPr>
                <w:rFonts w:ascii="Century Gothic" w:hAnsi="Century Gothic"/>
                <w:noProof/>
                <w:color w:val="000000" w:themeColor="text1"/>
                <w:sz w:val="22"/>
                <w:szCs w:val="22"/>
                <w:lang w:val="es-ES" w:eastAsia="es-ES"/>
              </w:rPr>
              <w:t>Total daño a la salud: $10.000.000</w:t>
            </w:r>
          </w:p>
          <w:p w14:paraId="7F073ED3" w14:textId="1CFEC765" w:rsidR="008246A4" w:rsidRPr="008246A4" w:rsidRDefault="008246A4" w:rsidP="008246A4">
            <w:pPr>
              <w:spacing w:beforeAutospacing="1" w:after="100" w:afterAutospacing="1"/>
              <w:jc w:val="both"/>
              <w:rPr>
                <w:rFonts w:ascii="Century Gothic" w:hAnsi="Century Gothic"/>
                <w:b/>
                <w:bCs/>
                <w:noProof/>
                <w:color w:val="000000" w:themeColor="text1"/>
                <w:sz w:val="22"/>
                <w:szCs w:val="22"/>
                <w:lang w:val="es-ES" w:eastAsia="es-ES"/>
              </w:rPr>
            </w:pPr>
            <w:r w:rsidRPr="008246A4">
              <w:rPr>
                <w:rFonts w:ascii="Century Gothic" w:hAnsi="Century Gothic"/>
                <w:b/>
                <w:bCs/>
                <w:noProof/>
                <w:color w:val="000000" w:themeColor="text1"/>
                <w:sz w:val="22"/>
                <w:szCs w:val="22"/>
                <w:lang w:val="es-ES" w:eastAsia="es-ES"/>
              </w:rPr>
              <w:t>TOTAL EXTRAPATRIMONIALES$20.000.000</w:t>
            </w:r>
          </w:p>
          <w:p w14:paraId="6871425B" w14:textId="5DB2039A" w:rsidR="00AB66D6" w:rsidRPr="005B3028" w:rsidRDefault="00593F7F" w:rsidP="005B3028">
            <w:pPr>
              <w:spacing w:line="300" w:lineRule="auto"/>
              <w:rPr>
                <w:rFonts w:ascii="Century Gothic" w:hAnsi="Century Gothic"/>
                <w:b/>
                <w:bCs/>
                <w:color w:val="000000" w:themeColor="text1"/>
                <w:sz w:val="22"/>
                <w:szCs w:val="22"/>
                <w:u w:val="single"/>
              </w:rPr>
            </w:pPr>
            <w:proofErr w:type="gramStart"/>
            <w:r w:rsidRPr="00F86E62">
              <w:rPr>
                <w:rFonts w:ascii="Century Gothic" w:hAnsi="Century Gothic"/>
                <w:b/>
                <w:bCs/>
                <w:color w:val="000000" w:themeColor="text1"/>
                <w:sz w:val="22"/>
                <w:szCs w:val="22"/>
                <w:u w:val="single"/>
              </w:rPr>
              <w:t>TOTAL</w:t>
            </w:r>
            <w:proofErr w:type="gramEnd"/>
            <w:r w:rsidRPr="00F86E62">
              <w:rPr>
                <w:rFonts w:ascii="Century Gothic" w:hAnsi="Century Gothic"/>
                <w:b/>
                <w:bCs/>
                <w:color w:val="000000" w:themeColor="text1"/>
                <w:sz w:val="22"/>
                <w:szCs w:val="22"/>
                <w:u w:val="single"/>
              </w:rPr>
              <w:t xml:space="preserve"> PRETENSIONES OBJETIVADAS: $</w:t>
            </w:r>
            <w:r w:rsidR="00424601" w:rsidRPr="00424601">
              <w:rPr>
                <w:rFonts w:ascii="Century Gothic" w:hAnsi="Century Gothic"/>
                <w:b/>
                <w:bCs/>
                <w:color w:val="000000" w:themeColor="text1"/>
                <w:sz w:val="22"/>
                <w:szCs w:val="22"/>
                <w:u w:val="single"/>
              </w:rPr>
              <w:t xml:space="preserve"> </w:t>
            </w:r>
            <w:r w:rsidR="00424601" w:rsidRPr="00424601">
              <w:rPr>
                <w:rFonts w:ascii="Century Gothic" w:hAnsi="Century Gothic"/>
                <w:b/>
                <w:bCs/>
                <w:color w:val="000000" w:themeColor="text1"/>
                <w:sz w:val="22"/>
                <w:szCs w:val="22"/>
                <w:u w:val="single"/>
                <w:lang w:val="es-ES"/>
              </w:rPr>
              <w:t>171.901.459,23</w:t>
            </w:r>
          </w:p>
        </w:tc>
      </w:tr>
    </w:tbl>
    <w:p w14:paraId="41BFE5FD" w14:textId="77777777" w:rsidR="0086556A" w:rsidRPr="001E0B01"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1E0B01" w14:paraId="2E78C234" w14:textId="77777777" w:rsidTr="0094327C">
        <w:trPr>
          <w:trHeight w:val="321"/>
        </w:trPr>
        <w:tc>
          <w:tcPr>
            <w:tcW w:w="10207" w:type="dxa"/>
            <w:shd w:val="clear" w:color="auto" w:fill="B3E5A1" w:themeFill="accent6" w:themeFillTint="66"/>
            <w:vAlign w:val="center"/>
          </w:tcPr>
          <w:p w14:paraId="79E7035B" w14:textId="77777777" w:rsidR="0086556A" w:rsidRPr="001E0B01" w:rsidRDefault="0086556A" w:rsidP="0094327C">
            <w:pPr>
              <w:spacing w:line="276" w:lineRule="auto"/>
              <w:jc w:val="center"/>
              <w:rPr>
                <w:rFonts w:ascii="Century Gothic" w:hAnsi="Century Gothic"/>
                <w:sz w:val="22"/>
                <w:szCs w:val="22"/>
              </w:rPr>
            </w:pPr>
            <w:r w:rsidRPr="001E0B01">
              <w:rPr>
                <w:rFonts w:ascii="Century Gothic" w:hAnsi="Century Gothic"/>
                <w:b/>
                <w:bCs/>
                <w:sz w:val="22"/>
                <w:szCs w:val="22"/>
              </w:rPr>
              <w:t>Excepciones</w:t>
            </w:r>
          </w:p>
        </w:tc>
      </w:tr>
      <w:tr w:rsidR="0086556A" w:rsidRPr="001E0B01" w14:paraId="340C7F2D" w14:textId="77777777" w:rsidTr="0094327C">
        <w:trPr>
          <w:trHeight w:val="3906"/>
        </w:trPr>
        <w:tc>
          <w:tcPr>
            <w:tcW w:w="10207" w:type="dxa"/>
            <w:vAlign w:val="center"/>
          </w:tcPr>
          <w:p w14:paraId="69BF2060" w14:textId="6935A6F5" w:rsidR="0086556A" w:rsidRPr="001E0B01" w:rsidRDefault="0086556A" w:rsidP="0094327C">
            <w:pPr>
              <w:spacing w:line="276" w:lineRule="auto"/>
              <w:jc w:val="both"/>
              <w:rPr>
                <w:rFonts w:ascii="Century Gothic" w:hAnsi="Century Gothic"/>
                <w:sz w:val="22"/>
                <w:szCs w:val="22"/>
              </w:rPr>
            </w:pPr>
            <w:r w:rsidRPr="001E0B01">
              <w:rPr>
                <w:rFonts w:ascii="Century Gothic" w:hAnsi="Century Gothic"/>
                <w:sz w:val="22"/>
                <w:szCs w:val="22"/>
              </w:rPr>
              <w:t>Excepciones de Fondo frente a la demanda</w:t>
            </w:r>
            <w:r w:rsidR="00530EB7">
              <w:rPr>
                <w:rFonts w:ascii="Century Gothic" w:hAnsi="Century Gothic"/>
                <w:sz w:val="22"/>
                <w:szCs w:val="22"/>
              </w:rPr>
              <w:t>:</w:t>
            </w:r>
          </w:p>
          <w:p w14:paraId="6449FAC2" w14:textId="77777777" w:rsidR="0086556A" w:rsidRPr="001E0B01" w:rsidRDefault="0086556A" w:rsidP="0094327C">
            <w:pPr>
              <w:spacing w:line="276" w:lineRule="auto"/>
              <w:jc w:val="both"/>
              <w:rPr>
                <w:rFonts w:ascii="Century Gothic" w:hAnsi="Century Gothic"/>
                <w:sz w:val="22"/>
                <w:szCs w:val="22"/>
              </w:rPr>
            </w:pPr>
          </w:p>
          <w:p w14:paraId="0A48CD1E" w14:textId="77777777" w:rsidR="00530EB7" w:rsidRPr="00530EB7" w:rsidRDefault="00530EB7" w:rsidP="00530EB7">
            <w:pPr>
              <w:spacing w:line="276" w:lineRule="auto"/>
              <w:jc w:val="both"/>
              <w:rPr>
                <w:rFonts w:ascii="Century Gothic" w:hAnsi="Century Gothic"/>
                <w:sz w:val="22"/>
                <w:szCs w:val="22"/>
              </w:rPr>
            </w:pPr>
            <w:r w:rsidRPr="00530EB7">
              <w:rPr>
                <w:rFonts w:ascii="Century Gothic" w:hAnsi="Century Gothic"/>
                <w:sz w:val="22"/>
                <w:szCs w:val="22"/>
              </w:rPr>
              <w:t>1.</w:t>
            </w:r>
            <w:r w:rsidRPr="00530EB7">
              <w:rPr>
                <w:rFonts w:ascii="Century Gothic" w:hAnsi="Century Gothic"/>
                <w:sz w:val="22"/>
                <w:szCs w:val="22"/>
              </w:rPr>
              <w:tab/>
              <w:t>IMPOSIBILIDAD DE AFECTACIÓN DE LA PÓLIZA N°AA000496 POR FALTA DE COBERTURA</w:t>
            </w:r>
          </w:p>
          <w:p w14:paraId="25F1BF3B" w14:textId="77777777" w:rsidR="00530EB7" w:rsidRPr="00530EB7" w:rsidRDefault="00530EB7" w:rsidP="00530EB7">
            <w:pPr>
              <w:spacing w:line="276" w:lineRule="auto"/>
              <w:jc w:val="both"/>
              <w:rPr>
                <w:rFonts w:ascii="Century Gothic" w:hAnsi="Century Gothic"/>
                <w:sz w:val="22"/>
                <w:szCs w:val="22"/>
              </w:rPr>
            </w:pPr>
            <w:r w:rsidRPr="00530EB7">
              <w:rPr>
                <w:rFonts w:ascii="Century Gothic" w:hAnsi="Century Gothic"/>
                <w:sz w:val="22"/>
                <w:szCs w:val="22"/>
              </w:rPr>
              <w:t>1.</w:t>
            </w:r>
            <w:r w:rsidRPr="00530EB7">
              <w:rPr>
                <w:rFonts w:ascii="Century Gothic" w:hAnsi="Century Gothic"/>
                <w:sz w:val="22"/>
                <w:szCs w:val="22"/>
              </w:rPr>
              <w:tab/>
              <w:t xml:space="preserve">LIMITE DE AMPAROS, COBERTURAS Y EXCLUSIONES </w:t>
            </w:r>
          </w:p>
          <w:p w14:paraId="46421147" w14:textId="77777777" w:rsidR="00530EB7" w:rsidRPr="00530EB7" w:rsidRDefault="00530EB7" w:rsidP="00530EB7">
            <w:pPr>
              <w:spacing w:line="276" w:lineRule="auto"/>
              <w:jc w:val="both"/>
              <w:rPr>
                <w:rFonts w:ascii="Century Gothic" w:hAnsi="Century Gothic"/>
                <w:sz w:val="22"/>
                <w:szCs w:val="22"/>
              </w:rPr>
            </w:pPr>
            <w:r w:rsidRPr="00530EB7">
              <w:rPr>
                <w:rFonts w:ascii="Century Gothic" w:hAnsi="Century Gothic"/>
                <w:sz w:val="22"/>
                <w:szCs w:val="22"/>
              </w:rPr>
              <w:t>2.</w:t>
            </w:r>
            <w:r w:rsidRPr="00530EB7">
              <w:rPr>
                <w:rFonts w:ascii="Century Gothic" w:hAnsi="Century Gothic"/>
                <w:sz w:val="22"/>
                <w:szCs w:val="22"/>
              </w:rPr>
              <w:tab/>
              <w:t>LIMITE DE RESPONSABILIDAD DE LA ASEGURADORA</w:t>
            </w:r>
          </w:p>
          <w:p w14:paraId="6F9D9846" w14:textId="77777777" w:rsidR="00530EB7" w:rsidRPr="00530EB7" w:rsidRDefault="00530EB7" w:rsidP="00530EB7">
            <w:pPr>
              <w:spacing w:line="276" w:lineRule="auto"/>
              <w:jc w:val="both"/>
              <w:rPr>
                <w:rFonts w:ascii="Century Gothic" w:hAnsi="Century Gothic"/>
                <w:sz w:val="22"/>
                <w:szCs w:val="22"/>
              </w:rPr>
            </w:pPr>
            <w:r w:rsidRPr="00530EB7">
              <w:rPr>
                <w:rFonts w:ascii="Century Gothic" w:hAnsi="Century Gothic"/>
                <w:sz w:val="22"/>
                <w:szCs w:val="22"/>
              </w:rPr>
              <w:t>3.</w:t>
            </w:r>
            <w:r w:rsidRPr="00530EB7">
              <w:rPr>
                <w:rFonts w:ascii="Century Gothic" w:hAnsi="Century Gothic"/>
                <w:sz w:val="22"/>
                <w:szCs w:val="22"/>
              </w:rPr>
              <w:tab/>
              <w:t>DEDUCIBLE PACTADO</w:t>
            </w:r>
          </w:p>
          <w:p w14:paraId="0BE79A36" w14:textId="77777777" w:rsidR="00530EB7" w:rsidRPr="00530EB7" w:rsidRDefault="00530EB7" w:rsidP="00530EB7">
            <w:pPr>
              <w:spacing w:line="276" w:lineRule="auto"/>
              <w:jc w:val="both"/>
              <w:rPr>
                <w:rFonts w:ascii="Century Gothic" w:hAnsi="Century Gothic"/>
                <w:sz w:val="22"/>
                <w:szCs w:val="22"/>
              </w:rPr>
            </w:pPr>
            <w:r w:rsidRPr="00530EB7">
              <w:rPr>
                <w:rFonts w:ascii="Century Gothic" w:hAnsi="Century Gothic"/>
                <w:sz w:val="22"/>
                <w:szCs w:val="22"/>
              </w:rPr>
              <w:t>4.</w:t>
            </w:r>
            <w:r w:rsidRPr="00530EB7">
              <w:rPr>
                <w:rFonts w:ascii="Century Gothic" w:hAnsi="Century Gothic"/>
                <w:sz w:val="22"/>
                <w:szCs w:val="22"/>
              </w:rPr>
              <w:tab/>
              <w:t>DISPONIBILIDAD DEL VALOR ASEGURADO</w:t>
            </w:r>
          </w:p>
          <w:p w14:paraId="6086F25B" w14:textId="4F13C8EE" w:rsidR="0086556A" w:rsidRPr="001E0B01" w:rsidRDefault="00530EB7" w:rsidP="00530EB7">
            <w:pPr>
              <w:spacing w:line="276" w:lineRule="auto"/>
              <w:jc w:val="both"/>
              <w:rPr>
                <w:rFonts w:ascii="Century Gothic" w:hAnsi="Century Gothic"/>
                <w:sz w:val="22"/>
                <w:szCs w:val="22"/>
              </w:rPr>
            </w:pPr>
            <w:r w:rsidRPr="00530EB7">
              <w:rPr>
                <w:rFonts w:ascii="Century Gothic" w:hAnsi="Century Gothic"/>
                <w:sz w:val="22"/>
                <w:szCs w:val="22"/>
              </w:rPr>
              <w:t>5.</w:t>
            </w:r>
            <w:r w:rsidRPr="00530EB7">
              <w:rPr>
                <w:rFonts w:ascii="Century Gothic" w:hAnsi="Century Gothic"/>
                <w:sz w:val="22"/>
                <w:szCs w:val="22"/>
              </w:rPr>
              <w:tab/>
              <w:t>INNOMINADA O GENERICA.</w:t>
            </w:r>
          </w:p>
        </w:tc>
      </w:tr>
    </w:tbl>
    <w:p w14:paraId="5E77AD53" w14:textId="77777777" w:rsidR="0086556A" w:rsidRPr="001E0B01" w:rsidRDefault="0086556A" w:rsidP="0086556A">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6556A" w:rsidRPr="001E0B01" w14:paraId="5F2B6E06" w14:textId="77777777" w:rsidTr="0094327C">
        <w:trPr>
          <w:trHeight w:val="454"/>
        </w:trPr>
        <w:tc>
          <w:tcPr>
            <w:tcW w:w="3266" w:type="dxa"/>
            <w:vAlign w:val="center"/>
            <w:hideMark/>
          </w:tcPr>
          <w:p w14:paraId="30412A09" w14:textId="77777777" w:rsidR="0086556A" w:rsidRPr="001E0B01" w:rsidRDefault="0086556A" w:rsidP="0094327C">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Siniestro</w:t>
            </w:r>
          </w:p>
        </w:tc>
        <w:tc>
          <w:tcPr>
            <w:tcW w:w="6941" w:type="dxa"/>
            <w:vAlign w:val="center"/>
            <w:hideMark/>
          </w:tcPr>
          <w:p w14:paraId="4EF66FCA" w14:textId="4A37E7BF" w:rsidR="0086556A" w:rsidRPr="001E0B01" w:rsidRDefault="00530EB7" w:rsidP="0094327C">
            <w:pPr>
              <w:jc w:val="both"/>
              <w:rPr>
                <w:rFonts w:ascii="Century Gothic" w:hAnsi="Century Gothic" w:cs="Segoe UI"/>
                <w:sz w:val="22"/>
                <w:szCs w:val="22"/>
                <w:lang w:eastAsia="es-CO"/>
              </w:rPr>
            </w:pPr>
            <w:r w:rsidRPr="00530EB7">
              <w:rPr>
                <w:rFonts w:ascii="Century Gothic" w:hAnsi="Century Gothic" w:cs="Segoe UI"/>
                <w:sz w:val="22"/>
                <w:szCs w:val="22"/>
                <w:lang w:eastAsia="es-CO"/>
              </w:rPr>
              <w:t>10258891</w:t>
            </w:r>
          </w:p>
        </w:tc>
      </w:tr>
      <w:tr w:rsidR="0086556A" w:rsidRPr="001E0B01" w14:paraId="3B8C735C" w14:textId="77777777" w:rsidTr="0094327C">
        <w:trPr>
          <w:trHeight w:val="454"/>
        </w:trPr>
        <w:tc>
          <w:tcPr>
            <w:tcW w:w="3266" w:type="dxa"/>
            <w:vAlign w:val="center"/>
          </w:tcPr>
          <w:p w14:paraId="2028CDA0" w14:textId="77777777" w:rsidR="0086556A" w:rsidRPr="001E0B01" w:rsidRDefault="0086556A" w:rsidP="0094327C">
            <w:pPr>
              <w:jc w:val="both"/>
              <w:textAlignment w:val="baseline"/>
              <w:rPr>
                <w:rFonts w:ascii="Century Gothic" w:hAnsi="Century Gothic"/>
                <w:b/>
                <w:bCs/>
                <w:sz w:val="22"/>
                <w:szCs w:val="22"/>
                <w:shd w:val="clear" w:color="auto" w:fill="FFFFFF"/>
                <w:lang w:val="es-ES" w:eastAsia="es-CO"/>
              </w:rPr>
            </w:pPr>
            <w:r w:rsidRPr="001E0B01">
              <w:rPr>
                <w:rFonts w:ascii="Century Gothic" w:hAnsi="Century Gothic"/>
                <w:b/>
                <w:bCs/>
                <w:sz w:val="22"/>
                <w:szCs w:val="22"/>
                <w:shd w:val="clear" w:color="auto" w:fill="FFFFFF"/>
                <w:lang w:val="es-ES" w:eastAsia="es-CO"/>
              </w:rPr>
              <w:t xml:space="preserve">Caso </w:t>
            </w:r>
            <w:proofErr w:type="spellStart"/>
            <w:r w:rsidRPr="001E0B01">
              <w:rPr>
                <w:rFonts w:ascii="Century Gothic" w:hAnsi="Century Gothic"/>
                <w:b/>
                <w:bCs/>
                <w:sz w:val="22"/>
                <w:szCs w:val="22"/>
                <w:shd w:val="clear" w:color="auto" w:fill="FFFFFF"/>
                <w:lang w:val="es-ES" w:eastAsia="es-CO"/>
              </w:rPr>
              <w:t>Onbase</w:t>
            </w:r>
            <w:proofErr w:type="spellEnd"/>
          </w:p>
        </w:tc>
        <w:tc>
          <w:tcPr>
            <w:tcW w:w="6941" w:type="dxa"/>
            <w:vAlign w:val="center"/>
          </w:tcPr>
          <w:p w14:paraId="586526C0" w14:textId="77777777" w:rsidR="0086556A" w:rsidRPr="001E0B01" w:rsidRDefault="0086556A" w:rsidP="0094327C">
            <w:pPr>
              <w:jc w:val="both"/>
              <w:rPr>
                <w:rFonts w:ascii="Century Gothic" w:hAnsi="Century Gothic" w:cs="Segoe UI"/>
                <w:sz w:val="22"/>
                <w:szCs w:val="22"/>
                <w:lang w:eastAsia="es-CO"/>
              </w:rPr>
            </w:pPr>
          </w:p>
        </w:tc>
      </w:tr>
      <w:tr w:rsidR="00B470D1" w:rsidRPr="001E0B01" w14:paraId="1AF2772A" w14:textId="77777777" w:rsidTr="00254EB4">
        <w:trPr>
          <w:trHeight w:val="454"/>
        </w:trPr>
        <w:tc>
          <w:tcPr>
            <w:tcW w:w="3266" w:type="dxa"/>
            <w:hideMark/>
          </w:tcPr>
          <w:p w14:paraId="16326192" w14:textId="2121F0AE" w:rsidR="00B470D1" w:rsidRPr="00B118DE" w:rsidRDefault="00B118DE" w:rsidP="00B470D1">
            <w:pPr>
              <w:jc w:val="both"/>
              <w:textAlignment w:val="baseline"/>
              <w:rPr>
                <w:rFonts w:ascii="Century Gothic" w:hAnsi="Century Gothic" w:cs="Segoe UI"/>
                <w:b/>
                <w:bCs/>
                <w:sz w:val="22"/>
                <w:szCs w:val="22"/>
                <w:lang w:eastAsia="es-CO"/>
              </w:rPr>
            </w:pPr>
            <w:proofErr w:type="spellStart"/>
            <w:r w:rsidRPr="00B118DE">
              <w:rPr>
                <w:rFonts w:ascii="Century Gothic" w:hAnsi="Century Gothic" w:cs="Segoe UI"/>
                <w:b/>
                <w:bCs/>
                <w:sz w:val="22"/>
                <w:szCs w:val="22"/>
                <w:lang w:eastAsia="es-CO"/>
              </w:rPr>
              <w:t>Poliza</w:t>
            </w:r>
            <w:proofErr w:type="spellEnd"/>
          </w:p>
        </w:tc>
        <w:tc>
          <w:tcPr>
            <w:tcW w:w="6941" w:type="dxa"/>
          </w:tcPr>
          <w:p w14:paraId="25D5ED04" w14:textId="71EBAB81" w:rsidR="00B470D1" w:rsidRPr="001E0B01" w:rsidRDefault="00B470D1" w:rsidP="00B470D1">
            <w:pPr>
              <w:jc w:val="both"/>
              <w:rPr>
                <w:rFonts w:ascii="Century Gothic" w:hAnsi="Century Gothic" w:cs="Segoe UI"/>
                <w:sz w:val="22"/>
                <w:szCs w:val="22"/>
                <w:lang w:eastAsia="es-CO"/>
              </w:rPr>
            </w:pPr>
            <w:r w:rsidRPr="002B0194">
              <w:rPr>
                <w:rFonts w:ascii="Century Gothic" w:hAnsi="Century Gothic" w:cs="Segoe UI"/>
                <w:sz w:val="22"/>
                <w:szCs w:val="22"/>
                <w:lang w:eastAsia="es-CO"/>
              </w:rPr>
              <w:t>AA000496</w:t>
            </w:r>
          </w:p>
        </w:tc>
      </w:tr>
      <w:tr w:rsidR="0086556A" w:rsidRPr="001E0B01" w14:paraId="5E4537E2" w14:textId="77777777" w:rsidTr="0094327C">
        <w:trPr>
          <w:trHeight w:val="454"/>
        </w:trPr>
        <w:tc>
          <w:tcPr>
            <w:tcW w:w="3266" w:type="dxa"/>
            <w:vAlign w:val="center"/>
            <w:hideMark/>
          </w:tcPr>
          <w:p w14:paraId="62D24F63" w14:textId="77777777" w:rsidR="0086556A" w:rsidRPr="001E0B01" w:rsidRDefault="0086556A" w:rsidP="0094327C">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lastRenderedPageBreak/>
              <w:t>Certificado</w:t>
            </w:r>
          </w:p>
        </w:tc>
        <w:tc>
          <w:tcPr>
            <w:tcW w:w="6941" w:type="dxa"/>
            <w:vAlign w:val="center"/>
          </w:tcPr>
          <w:p w14:paraId="393C6D98" w14:textId="59A09317" w:rsidR="0086556A" w:rsidRPr="001E0B01" w:rsidRDefault="00BD1320" w:rsidP="0094327C">
            <w:pPr>
              <w:jc w:val="both"/>
              <w:rPr>
                <w:rFonts w:ascii="Century Gothic" w:hAnsi="Century Gothic" w:cs="Segoe UI"/>
                <w:sz w:val="22"/>
                <w:szCs w:val="22"/>
                <w:lang w:eastAsia="es-CO"/>
              </w:rPr>
            </w:pPr>
            <w:r>
              <w:rPr>
                <w:rFonts w:ascii="Century Gothic" w:hAnsi="Century Gothic" w:cs="Segoe UI"/>
                <w:sz w:val="22"/>
                <w:szCs w:val="22"/>
                <w:lang w:eastAsia="es-CO"/>
              </w:rPr>
              <w:t>AA024359</w:t>
            </w:r>
          </w:p>
        </w:tc>
      </w:tr>
      <w:tr w:rsidR="0086556A" w:rsidRPr="001E0B01" w14:paraId="719B0003" w14:textId="77777777" w:rsidTr="0094327C">
        <w:trPr>
          <w:trHeight w:val="454"/>
        </w:trPr>
        <w:tc>
          <w:tcPr>
            <w:tcW w:w="3266" w:type="dxa"/>
            <w:vAlign w:val="center"/>
            <w:hideMark/>
          </w:tcPr>
          <w:p w14:paraId="207DC6E0" w14:textId="77777777" w:rsidR="0086556A" w:rsidRPr="001E0B01" w:rsidRDefault="0086556A" w:rsidP="0094327C">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Orden</w:t>
            </w:r>
          </w:p>
        </w:tc>
        <w:tc>
          <w:tcPr>
            <w:tcW w:w="6941" w:type="dxa"/>
            <w:vAlign w:val="center"/>
          </w:tcPr>
          <w:p w14:paraId="144336D3" w14:textId="41479EBE" w:rsidR="0086556A" w:rsidRPr="001E0B01" w:rsidRDefault="00B470D1" w:rsidP="0094327C">
            <w:pPr>
              <w:jc w:val="both"/>
              <w:rPr>
                <w:rFonts w:ascii="Century Gothic" w:hAnsi="Century Gothic" w:cs="Segoe UI"/>
                <w:sz w:val="22"/>
                <w:szCs w:val="22"/>
                <w:lang w:eastAsia="es-CO"/>
              </w:rPr>
            </w:pPr>
            <w:r w:rsidRPr="006E2C9A">
              <w:rPr>
                <w:rFonts w:ascii="Century Gothic" w:hAnsi="Century Gothic" w:cs="Segoe UI"/>
                <w:sz w:val="22"/>
                <w:szCs w:val="22"/>
                <w:lang w:eastAsia="es-CO"/>
              </w:rPr>
              <w:t>5906</w:t>
            </w:r>
          </w:p>
        </w:tc>
      </w:tr>
      <w:tr w:rsidR="0086556A" w:rsidRPr="001E0B01" w14:paraId="4C38DEF9" w14:textId="77777777" w:rsidTr="0094327C">
        <w:trPr>
          <w:trHeight w:val="454"/>
        </w:trPr>
        <w:tc>
          <w:tcPr>
            <w:tcW w:w="3266" w:type="dxa"/>
            <w:vAlign w:val="center"/>
          </w:tcPr>
          <w:p w14:paraId="625C583E" w14:textId="77777777" w:rsidR="0086556A" w:rsidRPr="001E0B01" w:rsidRDefault="0086556A" w:rsidP="0094327C">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Sucursal</w:t>
            </w:r>
          </w:p>
        </w:tc>
        <w:tc>
          <w:tcPr>
            <w:tcW w:w="6941" w:type="dxa"/>
            <w:vAlign w:val="center"/>
          </w:tcPr>
          <w:p w14:paraId="0BB224C2" w14:textId="22AAD439" w:rsidR="0086556A" w:rsidRPr="001E0B01" w:rsidRDefault="00B470D1" w:rsidP="0094327C">
            <w:pPr>
              <w:jc w:val="both"/>
              <w:rPr>
                <w:rFonts w:ascii="Century Gothic" w:hAnsi="Century Gothic" w:cs="Segoe UI"/>
                <w:sz w:val="22"/>
                <w:szCs w:val="22"/>
                <w:lang w:eastAsia="es-CO"/>
              </w:rPr>
            </w:pPr>
            <w:r>
              <w:rPr>
                <w:rFonts w:ascii="Century Gothic" w:hAnsi="Century Gothic" w:cs="Segoe UI"/>
                <w:sz w:val="22"/>
                <w:szCs w:val="22"/>
                <w:lang w:eastAsia="es-CO"/>
              </w:rPr>
              <w:t>300011</w:t>
            </w:r>
          </w:p>
        </w:tc>
      </w:tr>
      <w:tr w:rsidR="0086556A" w:rsidRPr="001E0B01" w14:paraId="2EA51AF4" w14:textId="77777777" w:rsidTr="0094327C">
        <w:trPr>
          <w:trHeight w:val="454"/>
        </w:trPr>
        <w:tc>
          <w:tcPr>
            <w:tcW w:w="3266" w:type="dxa"/>
            <w:vAlign w:val="center"/>
            <w:hideMark/>
          </w:tcPr>
          <w:p w14:paraId="3CCECEA6" w14:textId="77777777" w:rsidR="0086556A" w:rsidRPr="001E0B01" w:rsidRDefault="0086556A" w:rsidP="0094327C">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Placa del vehículo</w:t>
            </w:r>
          </w:p>
        </w:tc>
        <w:tc>
          <w:tcPr>
            <w:tcW w:w="6941" w:type="dxa"/>
            <w:vAlign w:val="center"/>
          </w:tcPr>
          <w:p w14:paraId="64DA8820" w14:textId="77777777" w:rsidR="0086556A" w:rsidRPr="001E0B01" w:rsidRDefault="0086556A" w:rsidP="0094327C">
            <w:pPr>
              <w:jc w:val="both"/>
              <w:rPr>
                <w:rFonts w:ascii="Century Gothic" w:hAnsi="Century Gothic" w:cs="Segoe UI"/>
                <w:sz w:val="22"/>
                <w:szCs w:val="22"/>
                <w:lang w:eastAsia="es-CO"/>
              </w:rPr>
            </w:pPr>
          </w:p>
        </w:tc>
      </w:tr>
      <w:tr w:rsidR="0086556A" w:rsidRPr="001E0B01" w14:paraId="30A8DB6C" w14:textId="77777777" w:rsidTr="0094327C">
        <w:trPr>
          <w:trHeight w:val="454"/>
        </w:trPr>
        <w:tc>
          <w:tcPr>
            <w:tcW w:w="3266" w:type="dxa"/>
            <w:vAlign w:val="center"/>
          </w:tcPr>
          <w:p w14:paraId="0F07C8A1" w14:textId="77777777" w:rsidR="0086556A" w:rsidRPr="001E0B01" w:rsidRDefault="0086556A" w:rsidP="0094327C">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Fecha del siniestro</w:t>
            </w:r>
          </w:p>
        </w:tc>
        <w:tc>
          <w:tcPr>
            <w:tcW w:w="6941" w:type="dxa"/>
            <w:vAlign w:val="center"/>
          </w:tcPr>
          <w:p w14:paraId="38A86EA1" w14:textId="2BD9C296" w:rsidR="0086556A" w:rsidRPr="001E0B01" w:rsidRDefault="00B470D1" w:rsidP="0094327C">
            <w:pPr>
              <w:jc w:val="both"/>
              <w:rPr>
                <w:rFonts w:ascii="Century Gothic" w:hAnsi="Century Gothic" w:cs="Segoe UI"/>
                <w:sz w:val="22"/>
                <w:szCs w:val="22"/>
                <w:lang w:eastAsia="es-CO"/>
              </w:rPr>
            </w:pPr>
            <w:r>
              <w:rPr>
                <w:rFonts w:ascii="Century Gothic" w:hAnsi="Century Gothic" w:cs="Segoe UI"/>
                <w:sz w:val="22"/>
                <w:szCs w:val="22"/>
                <w:lang w:eastAsia="es-CO"/>
              </w:rPr>
              <w:t>20</w:t>
            </w:r>
            <w:r w:rsidRPr="00864D7E">
              <w:rPr>
                <w:rFonts w:ascii="Century Gothic" w:hAnsi="Century Gothic" w:cs="Segoe UI"/>
                <w:sz w:val="22"/>
                <w:szCs w:val="22"/>
                <w:lang w:eastAsia="es-CO"/>
              </w:rPr>
              <w:t>/08/2022</w:t>
            </w:r>
          </w:p>
        </w:tc>
      </w:tr>
      <w:tr w:rsidR="0086556A" w:rsidRPr="001E0B01" w14:paraId="324C24AC" w14:textId="77777777" w:rsidTr="0094327C">
        <w:trPr>
          <w:trHeight w:val="454"/>
        </w:trPr>
        <w:tc>
          <w:tcPr>
            <w:tcW w:w="3266" w:type="dxa"/>
            <w:vAlign w:val="center"/>
          </w:tcPr>
          <w:p w14:paraId="58F69C45" w14:textId="77777777" w:rsidR="0086556A" w:rsidRPr="001E0B01" w:rsidRDefault="0086556A" w:rsidP="0094327C">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Fecha del aviso</w:t>
            </w:r>
          </w:p>
        </w:tc>
        <w:tc>
          <w:tcPr>
            <w:tcW w:w="6941" w:type="dxa"/>
            <w:vAlign w:val="center"/>
          </w:tcPr>
          <w:p w14:paraId="07D5DB56" w14:textId="26DB74EC" w:rsidR="0086556A" w:rsidRPr="001E0B01" w:rsidRDefault="00B470D1" w:rsidP="0094327C">
            <w:pPr>
              <w:jc w:val="both"/>
              <w:rPr>
                <w:rFonts w:ascii="Century Gothic" w:hAnsi="Century Gothic" w:cs="Segoe UI"/>
                <w:sz w:val="22"/>
                <w:szCs w:val="22"/>
                <w:lang w:eastAsia="es-CO"/>
              </w:rPr>
            </w:pPr>
            <w:r w:rsidRPr="00864D7E">
              <w:rPr>
                <w:rFonts w:ascii="Century Gothic" w:hAnsi="Century Gothic" w:cs="Segoe UI"/>
                <w:sz w:val="22"/>
                <w:szCs w:val="22"/>
                <w:lang w:eastAsia="es-CO"/>
              </w:rPr>
              <w:t>0</w:t>
            </w:r>
            <w:r>
              <w:rPr>
                <w:rFonts w:ascii="Century Gothic" w:hAnsi="Century Gothic" w:cs="Segoe UI"/>
                <w:sz w:val="22"/>
                <w:szCs w:val="22"/>
                <w:lang w:eastAsia="es-CO"/>
              </w:rPr>
              <w:t>8</w:t>
            </w:r>
            <w:r w:rsidRPr="00864D7E">
              <w:rPr>
                <w:rFonts w:ascii="Century Gothic" w:hAnsi="Century Gothic" w:cs="Segoe UI"/>
                <w:sz w:val="22"/>
                <w:szCs w:val="22"/>
                <w:lang w:eastAsia="es-CO"/>
              </w:rPr>
              <w:t>/0</w:t>
            </w:r>
            <w:r>
              <w:rPr>
                <w:rFonts w:ascii="Century Gothic" w:hAnsi="Century Gothic" w:cs="Segoe UI"/>
                <w:sz w:val="22"/>
                <w:szCs w:val="22"/>
                <w:lang w:eastAsia="es-CO"/>
              </w:rPr>
              <w:t>9</w:t>
            </w:r>
            <w:r w:rsidRPr="00864D7E">
              <w:rPr>
                <w:rFonts w:ascii="Century Gothic" w:hAnsi="Century Gothic" w:cs="Segoe UI"/>
                <w:sz w:val="22"/>
                <w:szCs w:val="22"/>
                <w:lang w:eastAsia="es-CO"/>
              </w:rPr>
              <w:t>/2022</w:t>
            </w:r>
          </w:p>
        </w:tc>
      </w:tr>
      <w:tr w:rsidR="0086556A" w:rsidRPr="001E0B01" w14:paraId="579D555B" w14:textId="77777777" w:rsidTr="0094327C">
        <w:trPr>
          <w:trHeight w:val="454"/>
        </w:trPr>
        <w:tc>
          <w:tcPr>
            <w:tcW w:w="3266" w:type="dxa"/>
            <w:vAlign w:val="center"/>
          </w:tcPr>
          <w:p w14:paraId="2E279754" w14:textId="77777777" w:rsidR="0086556A" w:rsidRPr="001E0B01" w:rsidRDefault="0086556A" w:rsidP="0094327C">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Colocación de reaseguro</w:t>
            </w:r>
          </w:p>
        </w:tc>
        <w:tc>
          <w:tcPr>
            <w:tcW w:w="6941" w:type="dxa"/>
            <w:vAlign w:val="center"/>
          </w:tcPr>
          <w:p w14:paraId="3FE537E0" w14:textId="77777777" w:rsidR="0086556A" w:rsidRPr="001E0B01" w:rsidRDefault="0086556A" w:rsidP="0094327C">
            <w:pPr>
              <w:jc w:val="both"/>
              <w:rPr>
                <w:rFonts w:ascii="Century Gothic" w:hAnsi="Century Gothic" w:cs="Segoe UI"/>
                <w:sz w:val="22"/>
                <w:szCs w:val="22"/>
                <w:lang w:eastAsia="es-CO"/>
              </w:rPr>
            </w:pPr>
            <w:r w:rsidRPr="001E0B01">
              <w:rPr>
                <w:rFonts w:ascii="Century Gothic" w:hAnsi="Century Gothic" w:cs="Segoe UI"/>
                <w:sz w:val="22"/>
                <w:szCs w:val="22"/>
                <w:lang w:eastAsia="es-CO"/>
              </w:rPr>
              <w:t>CUOTA PARTE</w:t>
            </w:r>
          </w:p>
        </w:tc>
      </w:tr>
      <w:tr w:rsidR="0086556A" w:rsidRPr="001E0B01" w14:paraId="715DB50D" w14:textId="77777777" w:rsidTr="0094327C">
        <w:trPr>
          <w:trHeight w:val="454"/>
        </w:trPr>
        <w:tc>
          <w:tcPr>
            <w:tcW w:w="3266" w:type="dxa"/>
            <w:vAlign w:val="center"/>
          </w:tcPr>
          <w:p w14:paraId="49E05AC0" w14:textId="77777777" w:rsidR="0086556A" w:rsidRPr="001E0B01" w:rsidRDefault="0086556A" w:rsidP="0094327C">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Tomador</w:t>
            </w:r>
          </w:p>
        </w:tc>
        <w:tc>
          <w:tcPr>
            <w:tcW w:w="6941" w:type="dxa"/>
            <w:vAlign w:val="center"/>
          </w:tcPr>
          <w:p w14:paraId="3F0657A9" w14:textId="59F65744" w:rsidR="0086556A" w:rsidRPr="001E0B01" w:rsidRDefault="00B470D1" w:rsidP="0094327C">
            <w:pPr>
              <w:jc w:val="both"/>
              <w:rPr>
                <w:rFonts w:ascii="Century Gothic" w:hAnsi="Century Gothic" w:cs="Segoe UI"/>
                <w:sz w:val="22"/>
                <w:szCs w:val="22"/>
                <w:lang w:eastAsia="es-CO"/>
              </w:rPr>
            </w:pPr>
            <w:r w:rsidRPr="0081672F">
              <w:rPr>
                <w:rFonts w:ascii="Century Gothic" w:hAnsi="Century Gothic" w:cs="Segoe UI"/>
                <w:sz w:val="22"/>
                <w:szCs w:val="22"/>
                <w:lang w:eastAsia="es-CO"/>
              </w:rPr>
              <w:t>COOPERATIVA DE AHORRO Y CREDITO DE EDUCADORES DE BOYACA</w:t>
            </w:r>
          </w:p>
        </w:tc>
      </w:tr>
      <w:tr w:rsidR="0086556A" w:rsidRPr="001E0B01" w14:paraId="5E9A909B" w14:textId="77777777" w:rsidTr="0094327C">
        <w:trPr>
          <w:trHeight w:val="454"/>
        </w:trPr>
        <w:tc>
          <w:tcPr>
            <w:tcW w:w="3266" w:type="dxa"/>
            <w:vAlign w:val="center"/>
          </w:tcPr>
          <w:p w14:paraId="32F79894" w14:textId="77777777" w:rsidR="0086556A" w:rsidRPr="001E0B01" w:rsidRDefault="0086556A" w:rsidP="0094327C">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Asegurado</w:t>
            </w:r>
          </w:p>
        </w:tc>
        <w:tc>
          <w:tcPr>
            <w:tcW w:w="6941" w:type="dxa"/>
            <w:vAlign w:val="center"/>
          </w:tcPr>
          <w:p w14:paraId="5FA52C1F" w14:textId="76D682B3" w:rsidR="0086556A" w:rsidRPr="001E0B01" w:rsidRDefault="00B470D1" w:rsidP="0094327C">
            <w:pPr>
              <w:jc w:val="both"/>
              <w:rPr>
                <w:rFonts w:ascii="Century Gothic" w:hAnsi="Century Gothic" w:cs="Segoe UI"/>
                <w:sz w:val="22"/>
                <w:szCs w:val="22"/>
                <w:lang w:eastAsia="es-CO"/>
              </w:rPr>
            </w:pPr>
            <w:r w:rsidRPr="0081672F">
              <w:rPr>
                <w:rFonts w:ascii="Century Gothic" w:hAnsi="Century Gothic" w:cs="Segoe UI"/>
                <w:sz w:val="22"/>
                <w:szCs w:val="22"/>
                <w:lang w:eastAsia="es-CO"/>
              </w:rPr>
              <w:t>SAUL MORALES FRANCO</w:t>
            </w:r>
          </w:p>
        </w:tc>
      </w:tr>
      <w:tr w:rsidR="0086556A" w:rsidRPr="001E0B01" w14:paraId="4059DD4D" w14:textId="77777777" w:rsidTr="0094327C">
        <w:trPr>
          <w:trHeight w:val="454"/>
        </w:trPr>
        <w:tc>
          <w:tcPr>
            <w:tcW w:w="3266" w:type="dxa"/>
            <w:vAlign w:val="center"/>
            <w:hideMark/>
          </w:tcPr>
          <w:p w14:paraId="6AAA6100" w14:textId="77777777" w:rsidR="0086556A" w:rsidRPr="001E0B01" w:rsidRDefault="0086556A" w:rsidP="0094327C">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Ramo</w:t>
            </w:r>
          </w:p>
        </w:tc>
        <w:tc>
          <w:tcPr>
            <w:tcW w:w="6941" w:type="dxa"/>
            <w:vAlign w:val="center"/>
          </w:tcPr>
          <w:p w14:paraId="25581CE9" w14:textId="7327C1FB" w:rsidR="0086556A" w:rsidRPr="001E0B01" w:rsidRDefault="00B470D1" w:rsidP="0094327C">
            <w:pPr>
              <w:jc w:val="both"/>
              <w:rPr>
                <w:rFonts w:ascii="Century Gothic" w:hAnsi="Century Gothic" w:cs="Segoe UI"/>
                <w:sz w:val="22"/>
                <w:szCs w:val="22"/>
                <w:lang w:eastAsia="es-CO"/>
              </w:rPr>
            </w:pPr>
            <w:r>
              <w:rPr>
                <w:rFonts w:ascii="Century Gothic" w:hAnsi="Century Gothic" w:cs="Segoe UI"/>
                <w:sz w:val="22"/>
                <w:szCs w:val="22"/>
                <w:lang w:eastAsia="es-CO"/>
              </w:rPr>
              <w:t>VIDA GRUPO DEUDORES</w:t>
            </w:r>
          </w:p>
        </w:tc>
      </w:tr>
      <w:tr w:rsidR="0086556A" w:rsidRPr="001E0B01" w14:paraId="15B39A1E" w14:textId="77777777" w:rsidTr="0094327C">
        <w:trPr>
          <w:trHeight w:val="454"/>
        </w:trPr>
        <w:tc>
          <w:tcPr>
            <w:tcW w:w="3266" w:type="dxa"/>
            <w:vAlign w:val="center"/>
            <w:hideMark/>
          </w:tcPr>
          <w:p w14:paraId="528BB7D3" w14:textId="77777777" w:rsidR="0086556A" w:rsidRPr="001E0B01" w:rsidRDefault="0086556A" w:rsidP="0094327C">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Cobertura</w:t>
            </w:r>
          </w:p>
        </w:tc>
        <w:tc>
          <w:tcPr>
            <w:tcW w:w="6941" w:type="dxa"/>
            <w:vAlign w:val="center"/>
          </w:tcPr>
          <w:p w14:paraId="55180639" w14:textId="5E4A22F9" w:rsidR="0086556A" w:rsidRPr="001E0B01" w:rsidRDefault="00B470D1" w:rsidP="0094327C">
            <w:pPr>
              <w:jc w:val="both"/>
              <w:rPr>
                <w:rFonts w:ascii="Century Gothic" w:hAnsi="Century Gothic" w:cs="Segoe UI"/>
                <w:sz w:val="22"/>
                <w:szCs w:val="22"/>
                <w:lang w:eastAsia="es-CO"/>
              </w:rPr>
            </w:pPr>
            <w:r>
              <w:rPr>
                <w:rFonts w:ascii="Century Gothic" w:hAnsi="Century Gothic" w:cs="Segoe UI"/>
                <w:sz w:val="22"/>
                <w:szCs w:val="22"/>
                <w:lang w:eastAsia="es-CO"/>
              </w:rPr>
              <w:t>INVALIDEZ / SALDO INSOLUTO DE LA DEUDA</w:t>
            </w:r>
          </w:p>
        </w:tc>
      </w:tr>
      <w:tr w:rsidR="0086556A" w:rsidRPr="001E0B01" w14:paraId="33AC1CD1" w14:textId="77777777" w:rsidTr="0094327C">
        <w:trPr>
          <w:trHeight w:val="454"/>
        </w:trPr>
        <w:tc>
          <w:tcPr>
            <w:tcW w:w="3266" w:type="dxa"/>
            <w:vAlign w:val="center"/>
            <w:hideMark/>
          </w:tcPr>
          <w:p w14:paraId="262C2979" w14:textId="77777777" w:rsidR="0086556A" w:rsidRPr="001E0B01" w:rsidRDefault="0086556A" w:rsidP="0094327C">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Valor asegurado</w:t>
            </w:r>
          </w:p>
        </w:tc>
        <w:tc>
          <w:tcPr>
            <w:tcW w:w="6941" w:type="dxa"/>
            <w:vAlign w:val="center"/>
          </w:tcPr>
          <w:p w14:paraId="073FBFC2" w14:textId="65B52121" w:rsidR="0086556A" w:rsidRPr="001E0B01" w:rsidRDefault="00B470D1" w:rsidP="0094327C">
            <w:pPr>
              <w:jc w:val="both"/>
              <w:rPr>
                <w:rFonts w:ascii="Century Gothic" w:hAnsi="Century Gothic" w:cs="Segoe UI"/>
                <w:sz w:val="22"/>
                <w:szCs w:val="22"/>
                <w:lang w:eastAsia="es-CO"/>
              </w:rPr>
            </w:pPr>
            <w:r w:rsidRPr="00A30BA6">
              <w:rPr>
                <w:rFonts w:ascii="Century Gothic" w:eastAsia="Times New Roman" w:hAnsi="Century Gothic"/>
                <w:sz w:val="22"/>
                <w:szCs w:val="22"/>
                <w:lang w:eastAsia="es-CO"/>
              </w:rPr>
              <w:t>$</w:t>
            </w:r>
            <w:r w:rsidR="00424601">
              <w:rPr>
                <w:rFonts w:ascii="Century Gothic" w:eastAsia="Times New Roman" w:hAnsi="Century Gothic"/>
                <w:sz w:val="22"/>
                <w:szCs w:val="22"/>
                <w:lang w:eastAsia="es-CO"/>
              </w:rPr>
              <w:t>90.147.698</w:t>
            </w:r>
          </w:p>
        </w:tc>
      </w:tr>
      <w:tr w:rsidR="0086556A" w:rsidRPr="001E0B01" w14:paraId="7359E797" w14:textId="77777777" w:rsidTr="0094327C">
        <w:trPr>
          <w:trHeight w:val="454"/>
        </w:trPr>
        <w:tc>
          <w:tcPr>
            <w:tcW w:w="3266" w:type="dxa"/>
            <w:vAlign w:val="center"/>
          </w:tcPr>
          <w:p w14:paraId="6CDA3F43" w14:textId="77777777" w:rsidR="0086556A" w:rsidRPr="001E0B01" w:rsidRDefault="0086556A" w:rsidP="0094327C">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Audiencia prejudicial</w:t>
            </w:r>
          </w:p>
        </w:tc>
        <w:tc>
          <w:tcPr>
            <w:tcW w:w="6941" w:type="dxa"/>
            <w:vAlign w:val="center"/>
          </w:tcPr>
          <w:p w14:paraId="0BB9D62B" w14:textId="4E1EAD9C" w:rsidR="0086556A" w:rsidRPr="001E0B01" w:rsidRDefault="00B470D1" w:rsidP="0094327C">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86556A" w:rsidRPr="001E0B01" w14:paraId="6FDDBEFE" w14:textId="77777777" w:rsidTr="0094327C">
        <w:trPr>
          <w:trHeight w:val="454"/>
        </w:trPr>
        <w:tc>
          <w:tcPr>
            <w:tcW w:w="3266" w:type="dxa"/>
            <w:vAlign w:val="center"/>
            <w:hideMark/>
          </w:tcPr>
          <w:p w14:paraId="5B167FFE" w14:textId="77777777" w:rsidR="0086556A" w:rsidRPr="001E0B01" w:rsidRDefault="0086556A" w:rsidP="0094327C">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Ofrecimiento previo</w:t>
            </w:r>
          </w:p>
        </w:tc>
        <w:tc>
          <w:tcPr>
            <w:tcW w:w="6941" w:type="dxa"/>
            <w:vAlign w:val="center"/>
          </w:tcPr>
          <w:p w14:paraId="09392219" w14:textId="77777777" w:rsidR="0086556A" w:rsidRPr="001E0B01" w:rsidRDefault="0086556A" w:rsidP="0094327C">
            <w:pPr>
              <w:jc w:val="both"/>
              <w:rPr>
                <w:rFonts w:ascii="Century Gothic" w:hAnsi="Century Gothic" w:cs="Segoe UI"/>
                <w:sz w:val="22"/>
                <w:szCs w:val="22"/>
                <w:lang w:eastAsia="es-CO"/>
              </w:rPr>
            </w:pPr>
            <w:r w:rsidRPr="001E0B01">
              <w:rPr>
                <w:rFonts w:ascii="Century Gothic" w:hAnsi="Century Gothic" w:cs="Segoe UI"/>
                <w:sz w:val="22"/>
                <w:szCs w:val="22"/>
                <w:lang w:eastAsia="es-CO"/>
              </w:rPr>
              <w:t xml:space="preserve"> </w:t>
            </w:r>
            <w:r>
              <w:rPr>
                <w:rFonts w:ascii="Century Gothic" w:hAnsi="Century Gothic" w:cs="Segoe UI"/>
                <w:sz w:val="22"/>
                <w:szCs w:val="22"/>
                <w:lang w:eastAsia="es-CO"/>
              </w:rPr>
              <w:t>NO</w:t>
            </w:r>
          </w:p>
        </w:tc>
      </w:tr>
    </w:tbl>
    <w:p w14:paraId="28F51308" w14:textId="77777777" w:rsidR="0086556A" w:rsidRPr="001E0B01" w:rsidRDefault="0086556A" w:rsidP="0086556A">
      <w:pPr>
        <w:spacing w:line="360" w:lineRule="auto"/>
        <w:rPr>
          <w:rFonts w:ascii="Century Gothic" w:hAnsi="Century Gothic"/>
          <w:sz w:val="22"/>
          <w:szCs w:val="22"/>
        </w:rPr>
      </w:pPr>
    </w:p>
    <w:p w14:paraId="5CE7DE04" w14:textId="77777777" w:rsidR="0086556A" w:rsidRPr="001E0B01"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6556A" w:rsidRPr="001E0B01" w14:paraId="7B1C5B86" w14:textId="77777777" w:rsidTr="0094327C">
        <w:tc>
          <w:tcPr>
            <w:tcW w:w="3687" w:type="dxa"/>
          </w:tcPr>
          <w:p w14:paraId="463D1D90" w14:textId="77777777" w:rsidR="0086556A" w:rsidRPr="001E0B01" w:rsidRDefault="0086556A" w:rsidP="0094327C">
            <w:pPr>
              <w:spacing w:line="360" w:lineRule="auto"/>
              <w:rPr>
                <w:rFonts w:ascii="Century Gothic" w:hAnsi="Century Gothic"/>
                <w:sz w:val="22"/>
                <w:szCs w:val="22"/>
              </w:rPr>
            </w:pPr>
            <w:r w:rsidRPr="001E0B01">
              <w:rPr>
                <w:rFonts w:ascii="Century Gothic" w:hAnsi="Century Gothic"/>
                <w:b/>
                <w:bCs/>
                <w:sz w:val="22"/>
                <w:szCs w:val="22"/>
              </w:rPr>
              <w:t>Calificación de la contingencia</w:t>
            </w:r>
          </w:p>
        </w:tc>
        <w:tc>
          <w:tcPr>
            <w:tcW w:w="6520" w:type="dxa"/>
          </w:tcPr>
          <w:p w14:paraId="31A3FC8C" w14:textId="77777777" w:rsidR="0086556A" w:rsidRPr="001E0B01" w:rsidRDefault="0086556A" w:rsidP="0094327C">
            <w:pPr>
              <w:spacing w:line="360" w:lineRule="auto"/>
              <w:rPr>
                <w:rFonts w:ascii="Century Gothic" w:hAnsi="Century Gothic"/>
                <w:sz w:val="22"/>
                <w:szCs w:val="22"/>
              </w:rPr>
            </w:pPr>
            <w:r>
              <w:rPr>
                <w:rFonts w:ascii="Century Gothic" w:hAnsi="Century Gothic"/>
                <w:sz w:val="22"/>
                <w:szCs w:val="22"/>
              </w:rPr>
              <w:t>PROBABLE</w:t>
            </w:r>
          </w:p>
        </w:tc>
      </w:tr>
      <w:tr w:rsidR="0086556A" w:rsidRPr="001E0B01" w14:paraId="1D4138FA" w14:textId="77777777" w:rsidTr="0094327C">
        <w:tc>
          <w:tcPr>
            <w:tcW w:w="3687" w:type="dxa"/>
          </w:tcPr>
          <w:p w14:paraId="09F02DA0" w14:textId="77777777" w:rsidR="0086556A" w:rsidRPr="001E0B01" w:rsidRDefault="0086556A" w:rsidP="0094327C">
            <w:pPr>
              <w:spacing w:line="360" w:lineRule="auto"/>
              <w:rPr>
                <w:rFonts w:ascii="Century Gothic" w:hAnsi="Century Gothic"/>
                <w:b/>
                <w:bCs/>
                <w:sz w:val="22"/>
                <w:szCs w:val="22"/>
              </w:rPr>
            </w:pPr>
            <w:r w:rsidRPr="001E0B01">
              <w:rPr>
                <w:rFonts w:ascii="Century Gothic" w:hAnsi="Century Gothic"/>
                <w:b/>
                <w:bCs/>
                <w:sz w:val="22"/>
                <w:szCs w:val="22"/>
              </w:rPr>
              <w:t xml:space="preserve">Reserva sugerida: </w:t>
            </w:r>
          </w:p>
        </w:tc>
        <w:tc>
          <w:tcPr>
            <w:tcW w:w="6520" w:type="dxa"/>
          </w:tcPr>
          <w:p w14:paraId="5E131609" w14:textId="6392E8EB" w:rsidR="0086556A" w:rsidRPr="001E0B01" w:rsidRDefault="0086556A" w:rsidP="0094327C">
            <w:pPr>
              <w:spacing w:line="360" w:lineRule="auto"/>
              <w:rPr>
                <w:rFonts w:ascii="Century Gothic" w:hAnsi="Century Gothic"/>
                <w:sz w:val="22"/>
                <w:szCs w:val="22"/>
              </w:rPr>
            </w:pPr>
            <w:r w:rsidRPr="001E0B01">
              <w:rPr>
                <w:rFonts w:ascii="Century Gothic" w:hAnsi="Century Gothic"/>
                <w:sz w:val="22"/>
                <w:szCs w:val="22"/>
              </w:rPr>
              <w:t xml:space="preserve">$ </w:t>
            </w:r>
            <w:r w:rsidR="00B118DE">
              <w:rPr>
                <w:rFonts w:ascii="Century Gothic" w:hAnsi="Century Gothic"/>
                <w:sz w:val="22"/>
                <w:szCs w:val="22"/>
              </w:rPr>
              <w:t>137.521.167</w:t>
            </w:r>
            <w:r>
              <w:rPr>
                <w:rFonts w:ascii="Century Gothic" w:hAnsi="Century Gothic"/>
                <w:sz w:val="22"/>
                <w:szCs w:val="22"/>
              </w:rPr>
              <w:t xml:space="preserve"> (</w:t>
            </w:r>
            <w:r w:rsidR="00B118DE">
              <w:rPr>
                <w:rFonts w:ascii="Century Gothic" w:hAnsi="Century Gothic"/>
                <w:sz w:val="22"/>
                <w:szCs w:val="22"/>
              </w:rPr>
              <w:t>8</w:t>
            </w:r>
            <w:r>
              <w:rPr>
                <w:rFonts w:ascii="Century Gothic" w:hAnsi="Century Gothic"/>
                <w:sz w:val="22"/>
                <w:szCs w:val="22"/>
              </w:rPr>
              <w:t>0% de la liquidación objetiva)</w:t>
            </w:r>
          </w:p>
        </w:tc>
      </w:tr>
      <w:tr w:rsidR="0086556A" w:rsidRPr="001E0B01" w14:paraId="5A0B3660" w14:textId="77777777" w:rsidTr="0094327C">
        <w:tc>
          <w:tcPr>
            <w:tcW w:w="10207" w:type="dxa"/>
            <w:gridSpan w:val="2"/>
            <w:shd w:val="clear" w:color="auto" w:fill="B3E5A1" w:themeFill="accent6" w:themeFillTint="66"/>
            <w:vAlign w:val="center"/>
          </w:tcPr>
          <w:p w14:paraId="6A33A343" w14:textId="77777777" w:rsidR="0086556A" w:rsidRPr="001E0B01" w:rsidRDefault="0086556A" w:rsidP="0094327C">
            <w:pPr>
              <w:spacing w:line="360" w:lineRule="auto"/>
              <w:jc w:val="center"/>
              <w:rPr>
                <w:rFonts w:ascii="Century Gothic" w:hAnsi="Century Gothic"/>
                <w:sz w:val="22"/>
                <w:szCs w:val="22"/>
              </w:rPr>
            </w:pPr>
            <w:r w:rsidRPr="001E0B01">
              <w:rPr>
                <w:rFonts w:ascii="Century Gothic" w:hAnsi="Century Gothic"/>
                <w:b/>
                <w:bCs/>
                <w:sz w:val="22"/>
                <w:szCs w:val="22"/>
              </w:rPr>
              <w:t>Concepto del apoderado</w:t>
            </w:r>
          </w:p>
        </w:tc>
      </w:tr>
      <w:tr w:rsidR="0086556A" w:rsidRPr="001E0B01" w14:paraId="31DEC5A2" w14:textId="77777777" w:rsidTr="0094327C">
        <w:trPr>
          <w:trHeight w:val="3401"/>
        </w:trPr>
        <w:tc>
          <w:tcPr>
            <w:tcW w:w="10207" w:type="dxa"/>
            <w:gridSpan w:val="2"/>
            <w:vAlign w:val="center"/>
          </w:tcPr>
          <w:p w14:paraId="7B31F66F" w14:textId="2C050885" w:rsidR="0086556A" w:rsidRDefault="0086556A" w:rsidP="00393CE7">
            <w:pPr>
              <w:jc w:val="both"/>
              <w:rPr>
                <w:rFonts w:ascii="Century Gothic" w:hAnsi="Century Gothic"/>
                <w:sz w:val="22"/>
                <w:szCs w:val="22"/>
              </w:rPr>
            </w:pPr>
            <w:r w:rsidRPr="001E0B01">
              <w:rPr>
                <w:rFonts w:ascii="Century Gothic" w:hAnsi="Century Gothic"/>
                <w:sz w:val="22"/>
                <w:szCs w:val="22"/>
              </w:rPr>
              <w:t xml:space="preserve">La contingencia se califica como </w:t>
            </w:r>
            <w:r>
              <w:rPr>
                <w:rFonts w:ascii="Century Gothic" w:hAnsi="Century Gothic"/>
                <w:sz w:val="22"/>
                <w:szCs w:val="22"/>
              </w:rPr>
              <w:t>PROBABLE</w:t>
            </w:r>
            <w:r w:rsidR="00B470D1">
              <w:rPr>
                <w:rFonts w:ascii="Century Gothic" w:hAnsi="Century Gothic"/>
                <w:sz w:val="22"/>
                <w:szCs w:val="22"/>
              </w:rPr>
              <w:t xml:space="preserve">, dando aplicación a la teoría de los actos propios y el principio de buena fe contractual, puesto que, pese a que </w:t>
            </w:r>
            <w:r w:rsidR="0045762B">
              <w:rPr>
                <w:rFonts w:ascii="Century Gothic" w:hAnsi="Century Gothic"/>
                <w:sz w:val="22"/>
                <w:szCs w:val="22"/>
              </w:rPr>
              <w:t>el asegurado ya había superado la edad máxima de ingreso para el amparo de invalidez,</w:t>
            </w:r>
            <w:r w:rsidR="00B470D1">
              <w:rPr>
                <w:rFonts w:ascii="Century Gothic" w:hAnsi="Century Gothic"/>
                <w:sz w:val="22"/>
                <w:szCs w:val="22"/>
              </w:rPr>
              <w:t xml:space="preserve"> la aseguradora </w:t>
            </w:r>
            <w:r w:rsidR="0045762B">
              <w:rPr>
                <w:rFonts w:ascii="Century Gothic" w:hAnsi="Century Gothic"/>
                <w:sz w:val="22"/>
                <w:szCs w:val="22"/>
              </w:rPr>
              <w:t>expidió</w:t>
            </w:r>
            <w:r w:rsidR="00B470D1">
              <w:rPr>
                <w:rFonts w:ascii="Century Gothic" w:hAnsi="Century Gothic"/>
                <w:sz w:val="22"/>
                <w:szCs w:val="22"/>
              </w:rPr>
              <w:t xml:space="preserve"> el contrato de seguro y cobro las primas de la póliza, en tal sentido se estaría dando una aceptación tácita </w:t>
            </w:r>
            <w:r w:rsidR="00290549">
              <w:rPr>
                <w:rFonts w:ascii="Century Gothic" w:hAnsi="Century Gothic"/>
                <w:sz w:val="22"/>
                <w:szCs w:val="22"/>
              </w:rPr>
              <w:t>a la</w:t>
            </w:r>
            <w:r w:rsidR="00424601">
              <w:rPr>
                <w:rFonts w:ascii="Century Gothic" w:hAnsi="Century Gothic"/>
                <w:sz w:val="22"/>
                <w:szCs w:val="22"/>
              </w:rPr>
              <w:t xml:space="preserve"> omisión de una condición contractual.</w:t>
            </w:r>
          </w:p>
          <w:p w14:paraId="27CDFFAC" w14:textId="77777777" w:rsidR="00393CE7" w:rsidRDefault="00393CE7" w:rsidP="00393CE7">
            <w:pPr>
              <w:jc w:val="both"/>
              <w:rPr>
                <w:rFonts w:ascii="Century Gothic" w:hAnsi="Century Gothic"/>
                <w:sz w:val="22"/>
                <w:szCs w:val="22"/>
              </w:rPr>
            </w:pPr>
          </w:p>
          <w:p w14:paraId="18CCF377" w14:textId="7AAA3254" w:rsidR="00624388" w:rsidRPr="00955813" w:rsidRDefault="00624388" w:rsidP="00393CE7">
            <w:pPr>
              <w:shd w:val="clear" w:color="auto" w:fill="FFFFFF"/>
              <w:jc w:val="both"/>
              <w:textAlignment w:val="baseline"/>
              <w:rPr>
                <w:rFonts w:ascii="Century Gothic" w:hAnsi="Century Gothic"/>
                <w:color w:val="000000"/>
                <w:sz w:val="22"/>
                <w:szCs w:val="22"/>
              </w:rPr>
            </w:pPr>
            <w:r w:rsidRPr="00955813">
              <w:rPr>
                <w:rFonts w:ascii="Century Gothic" w:hAnsi="Century Gothic"/>
                <w:color w:val="000000"/>
                <w:sz w:val="22"/>
                <w:szCs w:val="22"/>
              </w:rPr>
              <w:t>La Póliza Vida Grupo Deudores AA0</w:t>
            </w:r>
            <w:r>
              <w:rPr>
                <w:rFonts w:ascii="Century Gothic" w:hAnsi="Century Gothic"/>
                <w:color w:val="000000"/>
                <w:sz w:val="22"/>
                <w:szCs w:val="22"/>
              </w:rPr>
              <w:t>0496</w:t>
            </w:r>
            <w:r w:rsidRPr="00955813">
              <w:rPr>
                <w:rFonts w:ascii="Century Gothic" w:hAnsi="Century Gothic"/>
                <w:color w:val="000000"/>
                <w:sz w:val="22"/>
                <w:szCs w:val="22"/>
              </w:rPr>
              <w:t>,</w:t>
            </w:r>
            <w:r>
              <w:rPr>
                <w:rFonts w:ascii="Century Gothic" w:hAnsi="Century Gothic"/>
                <w:color w:val="000000"/>
                <w:sz w:val="22"/>
                <w:szCs w:val="22"/>
              </w:rPr>
              <w:t xml:space="preserve"> </w:t>
            </w:r>
            <w:r w:rsidRPr="00955813">
              <w:rPr>
                <w:rFonts w:ascii="Century Gothic" w:hAnsi="Century Gothic"/>
                <w:color w:val="000000"/>
                <w:sz w:val="22"/>
                <w:szCs w:val="22"/>
              </w:rPr>
              <w:t xml:space="preserve">presta cobertura material y temporal, de conformidad con los hechos y pretensiones expuestas en el líbelo de la demanda. Frente a la cobertura temporal, debe señalarse que </w:t>
            </w:r>
            <w:r w:rsidR="0045762B">
              <w:rPr>
                <w:rFonts w:ascii="Century Gothic" w:hAnsi="Century Gothic"/>
                <w:color w:val="000000"/>
                <w:sz w:val="22"/>
                <w:szCs w:val="22"/>
              </w:rPr>
              <w:t>la fecha de estructuración de la</w:t>
            </w:r>
            <w:r w:rsidRPr="00955813">
              <w:rPr>
                <w:rFonts w:ascii="Century Gothic" w:hAnsi="Century Gothic"/>
                <w:color w:val="000000"/>
                <w:sz w:val="22"/>
                <w:szCs w:val="22"/>
              </w:rPr>
              <w:t xml:space="preserve"> invalidez del asegurado ocurrió el 2</w:t>
            </w:r>
            <w:r>
              <w:rPr>
                <w:rFonts w:ascii="Century Gothic" w:hAnsi="Century Gothic"/>
                <w:color w:val="000000"/>
                <w:sz w:val="22"/>
                <w:szCs w:val="22"/>
              </w:rPr>
              <w:t xml:space="preserve">0 </w:t>
            </w:r>
            <w:r w:rsidRPr="00955813">
              <w:rPr>
                <w:rFonts w:ascii="Century Gothic" w:hAnsi="Century Gothic"/>
                <w:color w:val="000000"/>
                <w:sz w:val="22"/>
                <w:szCs w:val="22"/>
              </w:rPr>
              <w:t xml:space="preserve">de </w:t>
            </w:r>
            <w:r>
              <w:rPr>
                <w:rFonts w:ascii="Century Gothic" w:hAnsi="Century Gothic"/>
                <w:color w:val="000000"/>
                <w:sz w:val="22"/>
                <w:szCs w:val="22"/>
              </w:rPr>
              <w:t>agosto de 2022</w:t>
            </w:r>
            <w:r w:rsidRPr="00955813">
              <w:rPr>
                <w:rFonts w:ascii="Century Gothic" w:hAnsi="Century Gothic"/>
                <w:color w:val="000000"/>
                <w:sz w:val="22"/>
                <w:szCs w:val="22"/>
              </w:rPr>
              <w:t xml:space="preserve">, esto es, dentro de la vigencia de la póliza de Seguro Grupo Vida Deudores, </w:t>
            </w:r>
            <w:r w:rsidR="00393CE7">
              <w:rPr>
                <w:rFonts w:ascii="Century Gothic" w:hAnsi="Century Gothic"/>
                <w:color w:val="000000"/>
                <w:sz w:val="22"/>
                <w:szCs w:val="22"/>
              </w:rPr>
              <w:t>la cual es desde el 31 de julio de 2022</w:t>
            </w:r>
            <w:r w:rsidRPr="00955813">
              <w:rPr>
                <w:rFonts w:ascii="Century Gothic" w:hAnsi="Century Gothic"/>
                <w:color w:val="000000"/>
                <w:sz w:val="22"/>
                <w:szCs w:val="22"/>
              </w:rPr>
              <w:t xml:space="preserve"> </w:t>
            </w:r>
            <w:r w:rsidR="00393CE7">
              <w:rPr>
                <w:rFonts w:ascii="Century Gothic" w:hAnsi="Century Gothic"/>
                <w:color w:val="000000"/>
                <w:sz w:val="22"/>
                <w:szCs w:val="22"/>
              </w:rPr>
              <w:t>hasta el 31 de julio de 2023</w:t>
            </w:r>
            <w:r w:rsidR="0045762B">
              <w:rPr>
                <w:rFonts w:ascii="Century Gothic" w:hAnsi="Century Gothic"/>
                <w:color w:val="000000"/>
                <w:sz w:val="22"/>
                <w:szCs w:val="22"/>
              </w:rPr>
              <w:t xml:space="preserve">. Frente a la cobertura material debe decirse, que si bien, puede defenderse una falta de cobertura material basados en que el asegurado no cumplía con los requisitos de asegurabilidad para el ingreso de la póliza, lo cierto es que dichas condiciones – en las que se establecía que la edad máxima de ingreso al amparo de invalidez era de 61 años y 364 días – se encuentra en el condicionado particular de la póliza, sin que exista constancia de la </w:t>
            </w:r>
            <w:r w:rsidR="0045762B">
              <w:rPr>
                <w:rFonts w:ascii="Century Gothic" w:hAnsi="Century Gothic"/>
                <w:color w:val="000000"/>
                <w:sz w:val="22"/>
                <w:szCs w:val="22"/>
              </w:rPr>
              <w:lastRenderedPageBreak/>
              <w:t xml:space="preserve">remisión de ese condicionado en la etapa precontractual, que pueda acreditar que el asegurado conoció de aquella condición especial de asegurabilidad antes de suscribir el contrato de seguro, lo cual podría traducirse en una ineficacia de esa condición. </w:t>
            </w:r>
            <w:r w:rsidR="00DB60B6">
              <w:rPr>
                <w:rFonts w:ascii="Century Gothic" w:hAnsi="Century Gothic"/>
                <w:color w:val="000000"/>
                <w:sz w:val="22"/>
                <w:szCs w:val="22"/>
              </w:rPr>
              <w:t>De igual forma, no hay pruebas de que se haya informado, entregado y explicado por parte de COEDUCADORES BOYACA ni por parte de EQUIDAD SEGUROS las condiciones de la póliza.</w:t>
            </w:r>
          </w:p>
          <w:p w14:paraId="09A4EC8F" w14:textId="77777777" w:rsidR="00624388" w:rsidRPr="00955813" w:rsidRDefault="00624388" w:rsidP="00393CE7">
            <w:pPr>
              <w:shd w:val="clear" w:color="auto" w:fill="FFFFFF"/>
              <w:jc w:val="both"/>
              <w:textAlignment w:val="baseline"/>
              <w:rPr>
                <w:rFonts w:ascii="Century Gothic" w:hAnsi="Century Gothic"/>
                <w:color w:val="000000"/>
                <w:sz w:val="22"/>
                <w:szCs w:val="22"/>
              </w:rPr>
            </w:pPr>
            <w:r w:rsidRPr="00955813">
              <w:rPr>
                <w:rFonts w:ascii="Century Gothic" w:hAnsi="Century Gothic"/>
                <w:color w:val="000000"/>
                <w:sz w:val="22"/>
                <w:szCs w:val="22"/>
              </w:rPr>
              <w:t> </w:t>
            </w:r>
          </w:p>
          <w:p w14:paraId="1713D2A3" w14:textId="075C4AB2" w:rsidR="00624388" w:rsidRPr="00955813" w:rsidRDefault="0045762B" w:rsidP="00624388">
            <w:pPr>
              <w:shd w:val="clear" w:color="auto" w:fill="FFFFFF"/>
              <w:jc w:val="both"/>
              <w:textAlignment w:val="baseline"/>
              <w:rPr>
                <w:rFonts w:ascii="Century Gothic" w:hAnsi="Century Gothic"/>
                <w:color w:val="000000"/>
                <w:sz w:val="22"/>
                <w:szCs w:val="22"/>
              </w:rPr>
            </w:pPr>
            <w:r>
              <w:rPr>
                <w:rFonts w:ascii="Century Gothic" w:hAnsi="Century Gothic"/>
                <w:color w:val="000000"/>
                <w:sz w:val="22"/>
                <w:szCs w:val="22"/>
              </w:rPr>
              <w:t>Frente</w:t>
            </w:r>
            <w:r w:rsidR="00624388" w:rsidRPr="00955813">
              <w:rPr>
                <w:rFonts w:ascii="Century Gothic" w:hAnsi="Century Gothic"/>
                <w:color w:val="000000"/>
                <w:sz w:val="22"/>
                <w:szCs w:val="22"/>
              </w:rPr>
              <w:t xml:space="preserve"> a la obligación indemnizatoria de EQUIDAD SEGUROS DE VIDA O.C. </w:t>
            </w:r>
            <w:r>
              <w:rPr>
                <w:rFonts w:ascii="Century Gothic" w:hAnsi="Century Gothic"/>
                <w:color w:val="000000"/>
                <w:sz w:val="22"/>
                <w:szCs w:val="22"/>
              </w:rPr>
              <w:t>se reitera que.</w:t>
            </w:r>
            <w:r w:rsidR="00624388" w:rsidRPr="00955813">
              <w:rPr>
                <w:rFonts w:ascii="Century Gothic" w:hAnsi="Century Gothic"/>
                <w:color w:val="000000"/>
                <w:sz w:val="22"/>
                <w:szCs w:val="22"/>
              </w:rPr>
              <w:t xml:space="preserve"> existen elementos de prueba que podrían acreditar</w:t>
            </w:r>
            <w:r w:rsidR="00393CE7">
              <w:rPr>
                <w:rFonts w:ascii="Century Gothic" w:hAnsi="Century Gothic"/>
                <w:color w:val="000000"/>
                <w:sz w:val="22"/>
                <w:szCs w:val="22"/>
              </w:rPr>
              <w:t xml:space="preserve"> la ineficacia de la condición de edad de ingreso y permanencia</w:t>
            </w:r>
            <w:r w:rsidR="00624388" w:rsidRPr="00955813">
              <w:rPr>
                <w:rFonts w:ascii="Century Gothic" w:hAnsi="Century Gothic"/>
                <w:color w:val="000000"/>
                <w:sz w:val="22"/>
                <w:szCs w:val="22"/>
              </w:rPr>
              <w:t>. Lo anterior, como quiera que</w:t>
            </w:r>
            <w:r w:rsidR="00393CE7">
              <w:rPr>
                <w:rFonts w:ascii="Century Gothic" w:hAnsi="Century Gothic"/>
                <w:color w:val="000000"/>
                <w:sz w:val="22"/>
                <w:szCs w:val="22"/>
              </w:rPr>
              <w:t xml:space="preserve"> </w:t>
            </w:r>
            <w:r>
              <w:rPr>
                <w:rFonts w:ascii="Century Gothic" w:hAnsi="Century Gothic"/>
                <w:color w:val="000000"/>
                <w:sz w:val="22"/>
                <w:szCs w:val="22"/>
              </w:rPr>
              <w:t>además de no tener constancia del envío de las condiciones particulares, la Compañía</w:t>
            </w:r>
            <w:r w:rsidR="00393CE7">
              <w:rPr>
                <w:rFonts w:ascii="Century Gothic" w:hAnsi="Century Gothic"/>
                <w:color w:val="000000"/>
                <w:sz w:val="22"/>
                <w:szCs w:val="22"/>
              </w:rPr>
              <w:t xml:space="preserve"> celebró el contrato de seguro</w:t>
            </w:r>
            <w:r>
              <w:rPr>
                <w:rFonts w:ascii="Century Gothic" w:hAnsi="Century Gothic"/>
                <w:color w:val="000000"/>
                <w:sz w:val="22"/>
                <w:szCs w:val="22"/>
              </w:rPr>
              <w:t xml:space="preserve"> </w:t>
            </w:r>
            <w:proofErr w:type="spellStart"/>
            <w:r>
              <w:rPr>
                <w:rFonts w:ascii="Century Gothic" w:hAnsi="Century Gothic"/>
                <w:color w:val="000000"/>
                <w:sz w:val="22"/>
                <w:szCs w:val="22"/>
              </w:rPr>
              <w:t>aún</w:t>
            </w:r>
            <w:proofErr w:type="spellEnd"/>
            <w:r>
              <w:rPr>
                <w:rFonts w:ascii="Century Gothic" w:hAnsi="Century Gothic"/>
                <w:color w:val="000000"/>
                <w:sz w:val="22"/>
                <w:szCs w:val="22"/>
              </w:rPr>
              <w:t xml:space="preserve"> teniendo conocimiento de la edad del asegurado para la fecha de su inclusión a la póliza de vida grupo deudores</w:t>
            </w:r>
            <w:r w:rsidR="00DB60B6">
              <w:rPr>
                <w:rFonts w:ascii="Century Gothic" w:hAnsi="Century Gothic"/>
                <w:color w:val="000000"/>
                <w:sz w:val="22"/>
                <w:szCs w:val="22"/>
              </w:rPr>
              <w:t>, puesto que se contaba con su cédula de ciudadanía. Asimismo, celebrado el contrato, al asegurado se le cobraron las primas durante todo el aseguramiento e incluso, aparentemente después de presentada la objeción continuaron cobrándosele primas, aceptando la validez del negocio.</w:t>
            </w:r>
            <w:r w:rsidR="00393CE7">
              <w:rPr>
                <w:rFonts w:ascii="Century Gothic" w:hAnsi="Century Gothic"/>
                <w:color w:val="000000"/>
                <w:sz w:val="22"/>
                <w:szCs w:val="22"/>
              </w:rPr>
              <w:t xml:space="preserve"> </w:t>
            </w:r>
          </w:p>
          <w:p w14:paraId="1BA4B553" w14:textId="77777777" w:rsidR="00624388" w:rsidRPr="001E0B01" w:rsidRDefault="00624388" w:rsidP="0094327C">
            <w:pPr>
              <w:spacing w:line="360" w:lineRule="auto"/>
              <w:jc w:val="both"/>
              <w:rPr>
                <w:rFonts w:ascii="Century Gothic" w:hAnsi="Century Gothic"/>
                <w:sz w:val="22"/>
                <w:szCs w:val="22"/>
              </w:rPr>
            </w:pPr>
          </w:p>
          <w:p w14:paraId="4E266433" w14:textId="77777777" w:rsidR="0086556A" w:rsidRPr="001E0B01" w:rsidRDefault="0086556A" w:rsidP="0094327C">
            <w:pPr>
              <w:spacing w:line="360" w:lineRule="auto"/>
              <w:jc w:val="both"/>
              <w:rPr>
                <w:rFonts w:ascii="Century Gothic" w:hAnsi="Century Gothic"/>
                <w:sz w:val="22"/>
                <w:szCs w:val="22"/>
              </w:rPr>
            </w:pPr>
            <w:r w:rsidRPr="001E0B01">
              <w:rPr>
                <w:rFonts w:ascii="Century Gothic" w:hAnsi="Century Gothic"/>
                <w:sz w:val="22"/>
                <w:szCs w:val="22"/>
              </w:rPr>
              <w:t xml:space="preserve">Lo anterior sin perjuicio del carácter contingente del proceso.  </w:t>
            </w:r>
          </w:p>
        </w:tc>
      </w:tr>
      <w:tr w:rsidR="0086556A" w:rsidRPr="001E0B01" w14:paraId="63FF9637" w14:textId="77777777" w:rsidTr="0094327C">
        <w:trPr>
          <w:trHeight w:val="1361"/>
        </w:trPr>
        <w:tc>
          <w:tcPr>
            <w:tcW w:w="10207" w:type="dxa"/>
            <w:gridSpan w:val="2"/>
            <w:vAlign w:val="center"/>
          </w:tcPr>
          <w:p w14:paraId="4A509ECF" w14:textId="77777777" w:rsidR="0086556A" w:rsidRPr="002F458E" w:rsidRDefault="0086556A" w:rsidP="0094327C">
            <w:pPr>
              <w:spacing w:line="360" w:lineRule="auto"/>
              <w:jc w:val="center"/>
              <w:rPr>
                <w:rFonts w:ascii="Century Gothic" w:hAnsi="Century Gothic"/>
                <w:b/>
                <w:bCs/>
                <w:sz w:val="22"/>
                <w:szCs w:val="22"/>
              </w:rPr>
            </w:pPr>
            <w:r w:rsidRPr="002F458E">
              <w:rPr>
                <w:rFonts w:ascii="Century Gothic" w:hAnsi="Century Gothic"/>
                <w:b/>
                <w:bCs/>
                <w:sz w:val="22"/>
                <w:szCs w:val="22"/>
              </w:rPr>
              <w:lastRenderedPageBreak/>
              <w:t>GUSTAVO ALBERTO HERRERA ÁVILA</w:t>
            </w:r>
          </w:p>
          <w:p w14:paraId="11E94591" w14:textId="77777777" w:rsidR="0086556A" w:rsidRPr="002F458E" w:rsidRDefault="0086556A" w:rsidP="0094327C">
            <w:pPr>
              <w:spacing w:line="360" w:lineRule="auto"/>
              <w:jc w:val="center"/>
              <w:rPr>
                <w:rFonts w:ascii="Century Gothic" w:hAnsi="Century Gothic"/>
                <w:b/>
                <w:bCs/>
                <w:sz w:val="22"/>
                <w:szCs w:val="22"/>
              </w:rPr>
            </w:pPr>
            <w:r w:rsidRPr="002F458E">
              <w:rPr>
                <w:rFonts w:ascii="Century Gothic" w:hAnsi="Century Gothic"/>
                <w:b/>
                <w:bCs/>
                <w:sz w:val="22"/>
                <w:szCs w:val="22"/>
              </w:rPr>
              <w:t xml:space="preserve">C.C. </w:t>
            </w:r>
            <w:proofErr w:type="spellStart"/>
            <w:r w:rsidRPr="002F458E">
              <w:rPr>
                <w:rFonts w:ascii="Century Gothic" w:hAnsi="Century Gothic"/>
                <w:b/>
                <w:bCs/>
                <w:sz w:val="22"/>
                <w:szCs w:val="22"/>
              </w:rPr>
              <w:t>Nº</w:t>
            </w:r>
            <w:proofErr w:type="spellEnd"/>
            <w:r w:rsidRPr="002F458E">
              <w:rPr>
                <w:rFonts w:ascii="Century Gothic" w:hAnsi="Century Gothic"/>
                <w:b/>
                <w:bCs/>
                <w:sz w:val="22"/>
                <w:szCs w:val="22"/>
              </w:rPr>
              <w:t xml:space="preserve"> 19.395.114 de Bogotá</w:t>
            </w:r>
          </w:p>
          <w:p w14:paraId="3D1E8166" w14:textId="77777777" w:rsidR="0086556A" w:rsidRPr="002F458E" w:rsidRDefault="0086556A" w:rsidP="0094327C">
            <w:pPr>
              <w:spacing w:line="360" w:lineRule="auto"/>
              <w:jc w:val="center"/>
              <w:rPr>
                <w:rFonts w:ascii="Century Gothic" w:hAnsi="Century Gothic"/>
                <w:b/>
                <w:bCs/>
                <w:sz w:val="22"/>
                <w:szCs w:val="22"/>
              </w:rPr>
            </w:pPr>
            <w:r w:rsidRPr="002F458E">
              <w:rPr>
                <w:rFonts w:ascii="Century Gothic" w:hAnsi="Century Gothic"/>
                <w:b/>
                <w:bCs/>
                <w:sz w:val="22"/>
                <w:szCs w:val="22"/>
              </w:rPr>
              <w:t xml:space="preserve">T.P. </w:t>
            </w:r>
            <w:proofErr w:type="spellStart"/>
            <w:r w:rsidRPr="002F458E">
              <w:rPr>
                <w:rFonts w:ascii="Century Gothic" w:hAnsi="Century Gothic"/>
                <w:b/>
                <w:bCs/>
                <w:sz w:val="22"/>
                <w:szCs w:val="22"/>
              </w:rPr>
              <w:t>N°</w:t>
            </w:r>
            <w:proofErr w:type="spellEnd"/>
            <w:r w:rsidRPr="002F458E">
              <w:rPr>
                <w:rFonts w:ascii="Century Gothic" w:hAnsi="Century Gothic"/>
                <w:b/>
                <w:bCs/>
                <w:sz w:val="22"/>
                <w:szCs w:val="22"/>
              </w:rPr>
              <w:t xml:space="preserve"> 39.116 del C. S. de la J.</w:t>
            </w:r>
          </w:p>
          <w:p w14:paraId="565708F6" w14:textId="475502B3" w:rsidR="0086556A" w:rsidRPr="001E0B01" w:rsidRDefault="0086556A" w:rsidP="0094327C">
            <w:pPr>
              <w:spacing w:line="360" w:lineRule="auto"/>
              <w:jc w:val="center"/>
              <w:rPr>
                <w:rFonts w:ascii="Century Gothic" w:hAnsi="Century Gothic"/>
                <w:b/>
                <w:bCs/>
                <w:sz w:val="22"/>
                <w:szCs w:val="22"/>
              </w:rPr>
            </w:pPr>
          </w:p>
        </w:tc>
      </w:tr>
    </w:tbl>
    <w:p w14:paraId="5F329571" w14:textId="77777777" w:rsidR="0086556A" w:rsidRPr="001E0B01" w:rsidRDefault="0086556A" w:rsidP="0086556A">
      <w:pPr>
        <w:spacing w:line="360" w:lineRule="auto"/>
        <w:rPr>
          <w:rFonts w:ascii="Century Gothic" w:hAnsi="Century Gothic"/>
          <w:color w:val="FF0000"/>
          <w:sz w:val="22"/>
          <w:szCs w:val="22"/>
        </w:rPr>
      </w:pPr>
    </w:p>
    <w:p w14:paraId="7A3B9D7C" w14:textId="77777777" w:rsidR="008F2A05" w:rsidRDefault="008F2A05"/>
    <w:sectPr w:rsidR="008F2A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573"/>
    <w:multiLevelType w:val="hybridMultilevel"/>
    <w:tmpl w:val="ABDA3954"/>
    <w:lvl w:ilvl="0" w:tplc="58460B1C">
      <w:start w:val="1"/>
      <w:numFmt w:val="decimal"/>
      <w:lvlText w:val="%1."/>
      <w:lvlJc w:val="left"/>
      <w:pPr>
        <w:ind w:left="1065" w:hanging="705"/>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AC5370"/>
    <w:multiLevelType w:val="hybridMultilevel"/>
    <w:tmpl w:val="5DA4B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8E43D2"/>
    <w:multiLevelType w:val="hybridMultilevel"/>
    <w:tmpl w:val="A2CA9E1E"/>
    <w:lvl w:ilvl="0" w:tplc="4B42A1DC">
      <w:start w:val="1"/>
      <w:numFmt w:val="decimal"/>
      <w:lvlText w:val="%1."/>
      <w:lvlJc w:val="left"/>
      <w:pPr>
        <w:ind w:left="1065" w:hanging="705"/>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367132"/>
    <w:multiLevelType w:val="hybridMultilevel"/>
    <w:tmpl w:val="020E3672"/>
    <w:lvl w:ilvl="0" w:tplc="FC1EB4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E12FF2"/>
    <w:multiLevelType w:val="multilevel"/>
    <w:tmpl w:val="6FA46DB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num w:numId="1" w16cid:durableId="1271736808">
    <w:abstractNumId w:val="2"/>
  </w:num>
  <w:num w:numId="2" w16cid:durableId="1561405136">
    <w:abstractNumId w:val="0"/>
  </w:num>
  <w:num w:numId="3" w16cid:durableId="1700624256">
    <w:abstractNumId w:val="3"/>
  </w:num>
  <w:num w:numId="4" w16cid:durableId="301421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17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6A"/>
    <w:rsid w:val="00072732"/>
    <w:rsid w:val="00181DF4"/>
    <w:rsid w:val="001907B8"/>
    <w:rsid w:val="001A29D8"/>
    <w:rsid w:val="001F7D85"/>
    <w:rsid w:val="00222516"/>
    <w:rsid w:val="00230B31"/>
    <w:rsid w:val="00267CF4"/>
    <w:rsid w:val="00290549"/>
    <w:rsid w:val="002F3911"/>
    <w:rsid w:val="00393CE7"/>
    <w:rsid w:val="003C2DDC"/>
    <w:rsid w:val="00420270"/>
    <w:rsid w:val="00424601"/>
    <w:rsid w:val="004447FF"/>
    <w:rsid w:val="0045762B"/>
    <w:rsid w:val="004A0719"/>
    <w:rsid w:val="004F0020"/>
    <w:rsid w:val="005116FD"/>
    <w:rsid w:val="00530EB7"/>
    <w:rsid w:val="00571BC9"/>
    <w:rsid w:val="00592F21"/>
    <w:rsid w:val="00593F7F"/>
    <w:rsid w:val="00597CB4"/>
    <w:rsid w:val="005B3028"/>
    <w:rsid w:val="005C1BE9"/>
    <w:rsid w:val="005C452C"/>
    <w:rsid w:val="00624388"/>
    <w:rsid w:val="00747AE8"/>
    <w:rsid w:val="00786B5A"/>
    <w:rsid w:val="007C4757"/>
    <w:rsid w:val="008246A4"/>
    <w:rsid w:val="00825B3B"/>
    <w:rsid w:val="0086556A"/>
    <w:rsid w:val="008E5B53"/>
    <w:rsid w:val="008F2A05"/>
    <w:rsid w:val="00AB66D6"/>
    <w:rsid w:val="00B118DE"/>
    <w:rsid w:val="00B470D1"/>
    <w:rsid w:val="00BD1320"/>
    <w:rsid w:val="00BD3FCC"/>
    <w:rsid w:val="00BF14B1"/>
    <w:rsid w:val="00C8233B"/>
    <w:rsid w:val="00CA063B"/>
    <w:rsid w:val="00CE2E8B"/>
    <w:rsid w:val="00D95F87"/>
    <w:rsid w:val="00DB17BA"/>
    <w:rsid w:val="00DB60B6"/>
    <w:rsid w:val="00E25DA6"/>
    <w:rsid w:val="00E82322"/>
    <w:rsid w:val="00E836C3"/>
    <w:rsid w:val="00EC2F9E"/>
    <w:rsid w:val="00F33726"/>
    <w:rsid w:val="00F35D6C"/>
    <w:rsid w:val="00F475E3"/>
    <w:rsid w:val="00F71A8E"/>
    <w:rsid w:val="00FB6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0A44"/>
  <w15:chartTrackingRefBased/>
  <w15:docId w15:val="{CF7994AD-DF71-404E-96A9-975864E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A4"/>
    <w:pPr>
      <w:spacing w:after="0" w:line="240" w:lineRule="auto"/>
    </w:pPr>
    <w:rPr>
      <w:kern w:val="0"/>
      <w:lang w:val="es-ES_tradnl"/>
      <w14:ligatures w14:val="none"/>
    </w:rPr>
  </w:style>
  <w:style w:type="paragraph" w:styleId="Ttulo1">
    <w:name w:val="heading 1"/>
    <w:basedOn w:val="Normal"/>
    <w:next w:val="Normal"/>
    <w:link w:val="Ttulo1Car"/>
    <w:uiPriority w:val="9"/>
    <w:qFormat/>
    <w:rsid w:val="0086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55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55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55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55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55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55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55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55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55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55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55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55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55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55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55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556A"/>
    <w:rPr>
      <w:rFonts w:eastAsiaTheme="majorEastAsia" w:cstheme="majorBidi"/>
      <w:color w:val="272727" w:themeColor="text1" w:themeTint="D8"/>
    </w:rPr>
  </w:style>
  <w:style w:type="paragraph" w:styleId="Ttulo">
    <w:name w:val="Title"/>
    <w:basedOn w:val="Normal"/>
    <w:next w:val="Normal"/>
    <w:link w:val="TtuloCar"/>
    <w:uiPriority w:val="10"/>
    <w:qFormat/>
    <w:rsid w:val="008655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55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55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55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556A"/>
    <w:pPr>
      <w:spacing w:before="160"/>
      <w:jc w:val="center"/>
    </w:pPr>
    <w:rPr>
      <w:i/>
      <w:iCs/>
      <w:color w:val="404040" w:themeColor="text1" w:themeTint="BF"/>
    </w:rPr>
  </w:style>
  <w:style w:type="character" w:customStyle="1" w:styleId="CitaCar">
    <w:name w:val="Cita Car"/>
    <w:basedOn w:val="Fuentedeprrafopredeter"/>
    <w:link w:val="Cita"/>
    <w:uiPriority w:val="29"/>
    <w:rsid w:val="0086556A"/>
    <w:rPr>
      <w:i/>
      <w:iCs/>
      <w:color w:val="404040" w:themeColor="text1" w:themeTint="BF"/>
    </w:rPr>
  </w:style>
  <w:style w:type="paragraph" w:styleId="Prrafodelista">
    <w:name w:val="List Paragraph"/>
    <w:basedOn w:val="Normal"/>
    <w:uiPriority w:val="34"/>
    <w:qFormat/>
    <w:rsid w:val="0086556A"/>
    <w:pPr>
      <w:ind w:left="720"/>
      <w:contextualSpacing/>
    </w:pPr>
  </w:style>
  <w:style w:type="character" w:styleId="nfasisintenso">
    <w:name w:val="Intense Emphasis"/>
    <w:basedOn w:val="Fuentedeprrafopredeter"/>
    <w:uiPriority w:val="21"/>
    <w:qFormat/>
    <w:rsid w:val="0086556A"/>
    <w:rPr>
      <w:i/>
      <w:iCs/>
      <w:color w:val="0F4761" w:themeColor="accent1" w:themeShade="BF"/>
    </w:rPr>
  </w:style>
  <w:style w:type="paragraph" w:styleId="Citadestacada">
    <w:name w:val="Intense Quote"/>
    <w:basedOn w:val="Normal"/>
    <w:next w:val="Normal"/>
    <w:link w:val="CitadestacadaCar"/>
    <w:uiPriority w:val="30"/>
    <w:qFormat/>
    <w:rsid w:val="0086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556A"/>
    <w:rPr>
      <w:i/>
      <w:iCs/>
      <w:color w:val="0F4761" w:themeColor="accent1" w:themeShade="BF"/>
    </w:rPr>
  </w:style>
  <w:style w:type="character" w:styleId="Referenciaintensa">
    <w:name w:val="Intense Reference"/>
    <w:basedOn w:val="Fuentedeprrafopredeter"/>
    <w:uiPriority w:val="32"/>
    <w:qFormat/>
    <w:rsid w:val="0086556A"/>
    <w:rPr>
      <w:b/>
      <w:bCs/>
      <w:smallCaps/>
      <w:color w:val="0F4761" w:themeColor="accent1" w:themeShade="BF"/>
      <w:spacing w:val="5"/>
    </w:rPr>
  </w:style>
  <w:style w:type="table" w:styleId="Tablaconcuadrcula">
    <w:name w:val="Table Grid"/>
    <w:basedOn w:val="Tablanormal"/>
    <w:uiPriority w:val="39"/>
    <w:rsid w:val="0086556A"/>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B17BA"/>
    <w:rPr>
      <w:sz w:val="16"/>
      <w:szCs w:val="16"/>
    </w:rPr>
  </w:style>
  <w:style w:type="paragraph" w:styleId="Textocomentario">
    <w:name w:val="annotation text"/>
    <w:basedOn w:val="Normal"/>
    <w:link w:val="TextocomentarioCar"/>
    <w:uiPriority w:val="99"/>
    <w:semiHidden/>
    <w:unhideWhenUsed/>
    <w:rsid w:val="00DB17BA"/>
    <w:rPr>
      <w:sz w:val="20"/>
      <w:szCs w:val="20"/>
    </w:rPr>
  </w:style>
  <w:style w:type="character" w:customStyle="1" w:styleId="TextocomentarioCar">
    <w:name w:val="Texto comentario Car"/>
    <w:basedOn w:val="Fuentedeprrafopredeter"/>
    <w:link w:val="Textocomentario"/>
    <w:uiPriority w:val="99"/>
    <w:semiHidden/>
    <w:rsid w:val="00DB17BA"/>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DB17BA"/>
    <w:rPr>
      <w:b/>
      <w:bCs/>
    </w:rPr>
  </w:style>
  <w:style w:type="character" w:customStyle="1" w:styleId="AsuntodelcomentarioCar">
    <w:name w:val="Asunto del comentario Car"/>
    <w:basedOn w:val="TextocomentarioCar"/>
    <w:link w:val="Asuntodelcomentario"/>
    <w:uiPriority w:val="99"/>
    <w:semiHidden/>
    <w:rsid w:val="00DB17BA"/>
    <w:rPr>
      <w:b/>
      <w:bCs/>
      <w:kern w:val="0"/>
      <w:sz w:val="20"/>
      <w:szCs w:val="20"/>
      <w:lang w:val="es-ES_tradnl"/>
      <w14:ligatures w14:val="none"/>
    </w:rPr>
  </w:style>
  <w:style w:type="paragraph" w:styleId="Revisin">
    <w:name w:val="Revision"/>
    <w:hidden/>
    <w:uiPriority w:val="99"/>
    <w:semiHidden/>
    <w:rsid w:val="00DB60B6"/>
    <w:pPr>
      <w:spacing w:after="0" w:line="240" w:lineRule="auto"/>
    </w:pPr>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044487">
      <w:bodyDiv w:val="1"/>
      <w:marLeft w:val="0"/>
      <w:marRight w:val="0"/>
      <w:marTop w:val="0"/>
      <w:marBottom w:val="0"/>
      <w:divBdr>
        <w:top w:val="none" w:sz="0" w:space="0" w:color="auto"/>
        <w:left w:val="none" w:sz="0" w:space="0" w:color="auto"/>
        <w:bottom w:val="none" w:sz="0" w:space="0" w:color="auto"/>
        <w:right w:val="none" w:sz="0" w:space="0" w:color="auto"/>
      </w:divBdr>
    </w:div>
    <w:div w:id="481390628">
      <w:bodyDiv w:val="1"/>
      <w:marLeft w:val="0"/>
      <w:marRight w:val="0"/>
      <w:marTop w:val="0"/>
      <w:marBottom w:val="0"/>
      <w:divBdr>
        <w:top w:val="none" w:sz="0" w:space="0" w:color="auto"/>
        <w:left w:val="none" w:sz="0" w:space="0" w:color="auto"/>
        <w:bottom w:val="none" w:sz="0" w:space="0" w:color="auto"/>
        <w:right w:val="none" w:sz="0" w:space="0" w:color="auto"/>
      </w:divBdr>
    </w:div>
    <w:div w:id="521631275">
      <w:bodyDiv w:val="1"/>
      <w:marLeft w:val="0"/>
      <w:marRight w:val="0"/>
      <w:marTop w:val="0"/>
      <w:marBottom w:val="0"/>
      <w:divBdr>
        <w:top w:val="none" w:sz="0" w:space="0" w:color="auto"/>
        <w:left w:val="none" w:sz="0" w:space="0" w:color="auto"/>
        <w:bottom w:val="none" w:sz="0" w:space="0" w:color="auto"/>
        <w:right w:val="none" w:sz="0" w:space="0" w:color="auto"/>
      </w:divBdr>
    </w:div>
    <w:div w:id="687408124">
      <w:bodyDiv w:val="1"/>
      <w:marLeft w:val="0"/>
      <w:marRight w:val="0"/>
      <w:marTop w:val="0"/>
      <w:marBottom w:val="0"/>
      <w:divBdr>
        <w:top w:val="none" w:sz="0" w:space="0" w:color="auto"/>
        <w:left w:val="none" w:sz="0" w:space="0" w:color="auto"/>
        <w:bottom w:val="none" w:sz="0" w:space="0" w:color="auto"/>
        <w:right w:val="none" w:sz="0" w:space="0" w:color="auto"/>
      </w:divBdr>
    </w:div>
    <w:div w:id="1008757365">
      <w:bodyDiv w:val="1"/>
      <w:marLeft w:val="0"/>
      <w:marRight w:val="0"/>
      <w:marTop w:val="0"/>
      <w:marBottom w:val="0"/>
      <w:divBdr>
        <w:top w:val="none" w:sz="0" w:space="0" w:color="auto"/>
        <w:left w:val="none" w:sz="0" w:space="0" w:color="auto"/>
        <w:bottom w:val="none" w:sz="0" w:space="0" w:color="auto"/>
        <w:right w:val="none" w:sz="0" w:space="0" w:color="auto"/>
      </w:divBdr>
    </w:div>
    <w:div w:id="1250507694">
      <w:bodyDiv w:val="1"/>
      <w:marLeft w:val="0"/>
      <w:marRight w:val="0"/>
      <w:marTop w:val="0"/>
      <w:marBottom w:val="0"/>
      <w:divBdr>
        <w:top w:val="none" w:sz="0" w:space="0" w:color="auto"/>
        <w:left w:val="none" w:sz="0" w:space="0" w:color="auto"/>
        <w:bottom w:val="none" w:sz="0" w:space="0" w:color="auto"/>
        <w:right w:val="none" w:sz="0" w:space="0" w:color="auto"/>
      </w:divBdr>
    </w:div>
    <w:div w:id="1689676821">
      <w:bodyDiv w:val="1"/>
      <w:marLeft w:val="0"/>
      <w:marRight w:val="0"/>
      <w:marTop w:val="0"/>
      <w:marBottom w:val="0"/>
      <w:divBdr>
        <w:top w:val="none" w:sz="0" w:space="0" w:color="auto"/>
        <w:left w:val="none" w:sz="0" w:space="0" w:color="auto"/>
        <w:bottom w:val="none" w:sz="0" w:space="0" w:color="auto"/>
        <w:right w:val="none" w:sz="0" w:space="0" w:color="auto"/>
      </w:divBdr>
    </w:div>
    <w:div w:id="19519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1906</Words>
  <Characters>10488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Juan Pablo Medina Campiño</cp:lastModifiedBy>
  <cp:revision>2</cp:revision>
  <dcterms:created xsi:type="dcterms:W3CDTF">2025-05-11T21:08:00Z</dcterms:created>
  <dcterms:modified xsi:type="dcterms:W3CDTF">2025-05-11T21:08:00Z</dcterms:modified>
</cp:coreProperties>
</file>