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EA8E4" w14:textId="77777777" w:rsidR="00416E5C" w:rsidRPr="00A97563" w:rsidRDefault="00416E5C" w:rsidP="003252BC">
      <w:pPr>
        <w:spacing w:line="276" w:lineRule="auto"/>
        <w:rPr>
          <w:rFonts w:ascii="Century Gothic" w:hAnsi="Century Gothic"/>
          <w:color w:val="FF0000"/>
          <w:sz w:val="22"/>
          <w:szCs w:val="22"/>
        </w:rPr>
      </w:pPr>
      <w:r w:rsidRPr="00A97563">
        <w:rPr>
          <w:rFonts w:ascii="Century Gothic" w:hAnsi="Century Gothic"/>
          <w:noProof/>
          <w:color w:val="FF0000"/>
          <w:sz w:val="22"/>
          <w:szCs w:val="22"/>
          <w:lang w:eastAsia="es-CO"/>
        </w:rPr>
        <mc:AlternateContent>
          <mc:Choice Requires="wps">
            <w:drawing>
              <wp:anchor distT="0" distB="0" distL="114300" distR="114300" simplePos="0" relativeHeight="251658240" behindDoc="0" locked="0" layoutInCell="1" allowOverlap="1" wp14:anchorId="3429E900" wp14:editId="46DC8189">
                <wp:simplePos x="0" y="0"/>
                <wp:positionH relativeFrom="margin">
                  <wp:posOffset>742287</wp:posOffset>
                </wp:positionH>
                <wp:positionV relativeFrom="paragraph">
                  <wp:posOffset>-261703</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52CFDB9B" w14:textId="77777777" w:rsidR="00416E5C" w:rsidRPr="000D23FC" w:rsidRDefault="00416E5C" w:rsidP="00416E5C">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429E900" id="_x0000_t202" coordsize="21600,21600" o:spt="202" path="m,l,21600r21600,l21600,xe">
                <v:stroke joinstyle="miter"/>
                <v:path gradientshapeok="t" o:connecttype="rect"/>
              </v:shapetype>
              <v:shape id="Cuadro de texto 2" o:spid="_x0000_s1026" type="#_x0000_t202" style="position:absolute;margin-left:58.45pt;margin-top:-20.6pt;width:318pt;height:3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A0NQWbeAAAACgEAAA8AAABkcnMvZG93bnJl&#10;di54bWxMj01PwzAMhu9I+w+RkbhtSat9lqbTBOIKYhtI3LLGaysap2qytfx7zIkdX/vR68f5dnSt&#10;uGIfGk8akpkCgVR621Cl4Xh4ma5BhGjImtYTavjBANticpebzPqB3vG6j5XgEgqZ0VDH2GVShrJG&#10;Z8LMd0i8O/vemcixr6TtzcDlrpWpUkvpTEN8oTYdPtVYfu8vTsPH6/nrc67eqme36AY/KkluI7V+&#10;uB93jyAijvEfhj99VoeCnU7+QjaIlnOy3DCqYTpPUhBMrBYpT04a0tUaZJHL2xeKXwAAAP//AwBQ&#10;SwECLQAUAAYACAAAACEAtoM4kv4AAADhAQAAEwAAAAAAAAAAAAAAAAAAAAAAW0NvbnRlbnRfVHlw&#10;ZXNdLnhtbFBLAQItABQABgAIAAAAIQA4/SH/1gAAAJQBAAALAAAAAAAAAAAAAAAAAC8BAABfcmVs&#10;cy8ucmVsc1BLAQItABQABgAIAAAAIQBV6ZownQIAAD0FAAAOAAAAAAAAAAAAAAAAAC4CAABkcnMv&#10;ZTJvRG9jLnhtbFBLAQItABQABgAIAAAAIQANDUFm3gAAAAoBAAAPAAAAAAAAAAAAAAAAAPcEAABk&#10;cnMvZG93bnJldi54bWxQSwUGAAAAAAQABADzAAAAAgYAAAAA&#10;" filled="f" stroked="f">
                <v:textbox>
                  <w:txbxContent>
                    <w:p w14:paraId="52CFDB9B" w14:textId="77777777" w:rsidR="00416E5C" w:rsidRPr="000D23FC" w:rsidRDefault="00416E5C" w:rsidP="00416E5C">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25F1F4D8" w14:textId="77777777" w:rsidR="00416E5C" w:rsidRPr="00A97563" w:rsidRDefault="00416E5C" w:rsidP="003252BC">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416E5C" w:rsidRPr="00A97563" w14:paraId="09F27277" w14:textId="77777777" w:rsidTr="00D84088">
        <w:trPr>
          <w:trHeight w:val="454"/>
        </w:trPr>
        <w:tc>
          <w:tcPr>
            <w:tcW w:w="4537" w:type="dxa"/>
            <w:vAlign w:val="center"/>
          </w:tcPr>
          <w:p w14:paraId="4E4AB6EB"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Fecha de presentación</w:t>
            </w:r>
          </w:p>
        </w:tc>
        <w:tc>
          <w:tcPr>
            <w:tcW w:w="5670" w:type="dxa"/>
          </w:tcPr>
          <w:p w14:paraId="235834E8" w14:textId="171CD49A"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23/07/2025</w:t>
            </w:r>
          </w:p>
        </w:tc>
      </w:tr>
      <w:tr w:rsidR="00416E5C" w:rsidRPr="00A97563" w14:paraId="7FD183D3" w14:textId="77777777" w:rsidTr="00D84088">
        <w:trPr>
          <w:trHeight w:val="454"/>
        </w:trPr>
        <w:tc>
          <w:tcPr>
            <w:tcW w:w="4537" w:type="dxa"/>
            <w:vAlign w:val="center"/>
          </w:tcPr>
          <w:p w14:paraId="351DEBF7"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Tipo de abogado</w:t>
            </w:r>
          </w:p>
        </w:tc>
        <w:tc>
          <w:tcPr>
            <w:tcW w:w="5670" w:type="dxa"/>
          </w:tcPr>
          <w:p w14:paraId="57F22710" w14:textId="77777777"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EXTERNO</w:t>
            </w:r>
          </w:p>
        </w:tc>
      </w:tr>
      <w:tr w:rsidR="00416E5C" w:rsidRPr="00A97563" w14:paraId="006ACCBD" w14:textId="77777777" w:rsidTr="00D84088">
        <w:trPr>
          <w:trHeight w:val="454"/>
        </w:trPr>
        <w:tc>
          <w:tcPr>
            <w:tcW w:w="4537" w:type="dxa"/>
            <w:vAlign w:val="center"/>
          </w:tcPr>
          <w:p w14:paraId="23BB2EE3" w14:textId="77777777" w:rsidR="00416E5C" w:rsidRPr="00A97563" w:rsidRDefault="00416E5C" w:rsidP="003252BC">
            <w:pPr>
              <w:spacing w:line="276" w:lineRule="auto"/>
              <w:rPr>
                <w:rFonts w:ascii="Century Gothic" w:hAnsi="Century Gothic"/>
                <w:sz w:val="22"/>
                <w:szCs w:val="22"/>
              </w:rPr>
            </w:pPr>
            <w:r w:rsidRPr="00A97563">
              <w:rPr>
                <w:rFonts w:ascii="Century Gothic" w:hAnsi="Century Gothic"/>
                <w:b/>
                <w:bCs/>
                <w:sz w:val="22"/>
                <w:szCs w:val="22"/>
              </w:rPr>
              <w:t>Aseguradora vinculada al proceso</w:t>
            </w:r>
          </w:p>
        </w:tc>
        <w:tc>
          <w:tcPr>
            <w:tcW w:w="5670" w:type="dxa"/>
          </w:tcPr>
          <w:p w14:paraId="5F029068" w14:textId="77777777"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GENERALES</w:t>
            </w:r>
          </w:p>
        </w:tc>
      </w:tr>
      <w:tr w:rsidR="00416E5C" w:rsidRPr="00A97563" w14:paraId="632F10B0" w14:textId="77777777" w:rsidTr="00D84088">
        <w:trPr>
          <w:trHeight w:val="454"/>
        </w:trPr>
        <w:tc>
          <w:tcPr>
            <w:tcW w:w="4537" w:type="dxa"/>
            <w:vAlign w:val="center"/>
          </w:tcPr>
          <w:p w14:paraId="1C3D11CE"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SGC</w:t>
            </w:r>
          </w:p>
        </w:tc>
        <w:tc>
          <w:tcPr>
            <w:tcW w:w="5670" w:type="dxa"/>
          </w:tcPr>
          <w:p w14:paraId="6DE0C694" w14:textId="1C2613D2" w:rsidR="00416E5C" w:rsidRPr="00A97563" w:rsidRDefault="00416E5C" w:rsidP="003252BC">
            <w:pPr>
              <w:spacing w:line="276" w:lineRule="auto"/>
              <w:jc w:val="both"/>
              <w:rPr>
                <w:rFonts w:ascii="Century Gothic" w:hAnsi="Century Gothic"/>
                <w:sz w:val="22"/>
                <w:szCs w:val="22"/>
                <w:lang w:val="es-CO"/>
              </w:rPr>
            </w:pPr>
            <w:r w:rsidRPr="00A97563">
              <w:rPr>
                <w:rFonts w:ascii="Century Gothic" w:hAnsi="Century Gothic"/>
                <w:sz w:val="22"/>
                <w:szCs w:val="22"/>
                <w:lang w:val="es-CO"/>
              </w:rPr>
              <w:t>10886</w:t>
            </w:r>
          </w:p>
        </w:tc>
      </w:tr>
      <w:tr w:rsidR="00416E5C" w:rsidRPr="00A97563" w14:paraId="3666FFC4" w14:textId="77777777" w:rsidTr="00D84088">
        <w:trPr>
          <w:trHeight w:val="454"/>
        </w:trPr>
        <w:tc>
          <w:tcPr>
            <w:tcW w:w="4537" w:type="dxa"/>
            <w:vAlign w:val="center"/>
          </w:tcPr>
          <w:p w14:paraId="1FA02E58"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Despacho/Juzgado/ Tribunal</w:t>
            </w:r>
          </w:p>
        </w:tc>
        <w:tc>
          <w:tcPr>
            <w:tcW w:w="5670" w:type="dxa"/>
          </w:tcPr>
          <w:p w14:paraId="5F1EA9DA" w14:textId="3EF04ADE" w:rsidR="00416E5C" w:rsidRPr="00A97563" w:rsidRDefault="00416E5C" w:rsidP="003252BC">
            <w:pPr>
              <w:spacing w:line="276" w:lineRule="auto"/>
              <w:jc w:val="both"/>
              <w:rPr>
                <w:rFonts w:ascii="Century Gothic" w:hAnsi="Century Gothic"/>
                <w:bCs/>
                <w:sz w:val="22"/>
                <w:szCs w:val="22"/>
              </w:rPr>
            </w:pPr>
            <w:r w:rsidRPr="00A97563">
              <w:rPr>
                <w:rFonts w:ascii="Century Gothic" w:hAnsi="Century Gothic"/>
                <w:bCs/>
                <w:sz w:val="22"/>
                <w:szCs w:val="22"/>
              </w:rPr>
              <w:t>SUPERINTENDENCIA FINANCIERA DE COLOMBIA DELEGATURA PARA FUNCIONES JURISDICCIONALES</w:t>
            </w:r>
          </w:p>
        </w:tc>
      </w:tr>
      <w:tr w:rsidR="00416E5C" w:rsidRPr="00A97563" w14:paraId="5AE4B094" w14:textId="77777777" w:rsidTr="00D84088">
        <w:trPr>
          <w:trHeight w:val="454"/>
        </w:trPr>
        <w:tc>
          <w:tcPr>
            <w:tcW w:w="4537" w:type="dxa"/>
            <w:vAlign w:val="center"/>
          </w:tcPr>
          <w:p w14:paraId="286EC770"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 xml:space="preserve">Ciudad </w:t>
            </w:r>
          </w:p>
        </w:tc>
        <w:tc>
          <w:tcPr>
            <w:tcW w:w="5670" w:type="dxa"/>
          </w:tcPr>
          <w:p w14:paraId="3CE5E73C" w14:textId="17A96F90"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BOGOTÁ</w:t>
            </w:r>
          </w:p>
        </w:tc>
      </w:tr>
      <w:tr w:rsidR="00416E5C" w:rsidRPr="00A97563" w14:paraId="4A35DFEB" w14:textId="77777777" w:rsidTr="00D84088">
        <w:trPr>
          <w:trHeight w:val="454"/>
        </w:trPr>
        <w:tc>
          <w:tcPr>
            <w:tcW w:w="4537" w:type="dxa"/>
            <w:vAlign w:val="center"/>
          </w:tcPr>
          <w:p w14:paraId="1256F80F"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Radicado completo 23 dígitos</w:t>
            </w:r>
          </w:p>
        </w:tc>
        <w:tc>
          <w:tcPr>
            <w:tcW w:w="5670" w:type="dxa"/>
          </w:tcPr>
          <w:p w14:paraId="2D770635" w14:textId="7695F79B" w:rsidR="00416E5C" w:rsidRPr="00A97563" w:rsidRDefault="00416E5C" w:rsidP="003252BC">
            <w:pPr>
              <w:spacing w:line="276" w:lineRule="auto"/>
              <w:jc w:val="both"/>
              <w:rPr>
                <w:rFonts w:ascii="Century Gothic" w:hAnsi="Century Gothic"/>
                <w:bCs/>
                <w:sz w:val="22"/>
                <w:szCs w:val="22"/>
              </w:rPr>
            </w:pPr>
            <w:r w:rsidRPr="00A97563">
              <w:rPr>
                <w:rFonts w:ascii="Century Gothic" w:hAnsi="Century Gothic"/>
                <w:color w:val="000000"/>
                <w:sz w:val="22"/>
                <w:szCs w:val="22"/>
                <w:bdr w:val="none" w:sz="0" w:space="0" w:color="auto" w:frame="1"/>
                <w:lang w:val="es-CO"/>
              </w:rPr>
              <w:t>2025007578010000</w:t>
            </w:r>
            <w:r w:rsidRPr="00A97563">
              <w:rPr>
                <w:rFonts w:ascii="Century Gothic" w:eastAsia="Times New Roman" w:hAnsi="Century Gothic" w:cs="Times New Roman"/>
                <w:sz w:val="22"/>
                <w:szCs w:val="22"/>
              </w:rPr>
              <w:t>*</w:t>
            </w:r>
          </w:p>
        </w:tc>
      </w:tr>
      <w:tr w:rsidR="00416E5C" w:rsidRPr="00A97563" w14:paraId="0E7494F1" w14:textId="77777777" w:rsidTr="00D84088">
        <w:trPr>
          <w:trHeight w:val="454"/>
        </w:trPr>
        <w:tc>
          <w:tcPr>
            <w:tcW w:w="4537" w:type="dxa"/>
            <w:vAlign w:val="center"/>
          </w:tcPr>
          <w:p w14:paraId="0FDC0AD9"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Fecha de notificación</w:t>
            </w:r>
          </w:p>
        </w:tc>
        <w:tc>
          <w:tcPr>
            <w:tcW w:w="5670" w:type="dxa"/>
          </w:tcPr>
          <w:p w14:paraId="0798DD75" w14:textId="1E38140B"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13/02/2025</w:t>
            </w:r>
          </w:p>
        </w:tc>
      </w:tr>
      <w:tr w:rsidR="00416E5C" w:rsidRPr="00A97563" w14:paraId="43B7A7B1" w14:textId="77777777" w:rsidTr="00D84088">
        <w:trPr>
          <w:trHeight w:val="454"/>
        </w:trPr>
        <w:tc>
          <w:tcPr>
            <w:tcW w:w="4537" w:type="dxa"/>
            <w:vAlign w:val="center"/>
          </w:tcPr>
          <w:p w14:paraId="2982A750"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Fecha vencimiento del término</w:t>
            </w:r>
          </w:p>
        </w:tc>
        <w:tc>
          <w:tcPr>
            <w:tcW w:w="5670" w:type="dxa"/>
          </w:tcPr>
          <w:p w14:paraId="14595FAA" w14:textId="5F0A89BA"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03/03/2025</w:t>
            </w:r>
          </w:p>
        </w:tc>
      </w:tr>
    </w:tbl>
    <w:p w14:paraId="77A90E35" w14:textId="77777777" w:rsidR="00416E5C" w:rsidRPr="00A97563" w:rsidRDefault="00416E5C" w:rsidP="003252BC">
      <w:pPr>
        <w:spacing w:line="276" w:lineRule="auto"/>
        <w:rPr>
          <w:rFonts w:ascii="Century Gothic" w:hAnsi="Century Gothic"/>
          <w:color w:val="FF0000"/>
          <w:sz w:val="22"/>
          <w:szCs w:val="22"/>
        </w:rPr>
      </w:pPr>
    </w:p>
    <w:p w14:paraId="2B931073" w14:textId="77777777" w:rsidR="00416E5C" w:rsidRPr="00A97563" w:rsidRDefault="00416E5C" w:rsidP="003252BC">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416E5C" w:rsidRPr="00A97563" w14:paraId="23164B7D" w14:textId="77777777" w:rsidTr="00D84088">
        <w:tc>
          <w:tcPr>
            <w:tcW w:w="10207" w:type="dxa"/>
            <w:shd w:val="clear" w:color="auto" w:fill="B3E5A1" w:themeFill="accent6" w:themeFillTint="66"/>
            <w:vAlign w:val="center"/>
          </w:tcPr>
          <w:p w14:paraId="43EAD5BB" w14:textId="77777777" w:rsidR="00416E5C" w:rsidRPr="00A97563" w:rsidRDefault="00416E5C" w:rsidP="003252BC">
            <w:pPr>
              <w:spacing w:line="276" w:lineRule="auto"/>
              <w:jc w:val="center"/>
              <w:rPr>
                <w:rFonts w:ascii="Century Gothic" w:hAnsi="Century Gothic"/>
                <w:sz w:val="22"/>
                <w:szCs w:val="22"/>
              </w:rPr>
            </w:pPr>
            <w:r w:rsidRPr="00A97563">
              <w:rPr>
                <w:rFonts w:ascii="Century Gothic" w:hAnsi="Century Gothic"/>
                <w:b/>
                <w:bCs/>
                <w:sz w:val="22"/>
                <w:szCs w:val="22"/>
              </w:rPr>
              <w:t xml:space="preserve">Hechos </w:t>
            </w:r>
            <w:r w:rsidRPr="00A97563">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416E5C" w:rsidRPr="00A97563" w14:paraId="5D1B517C" w14:textId="77777777" w:rsidTr="00D84088">
        <w:tc>
          <w:tcPr>
            <w:tcW w:w="10207" w:type="dxa"/>
            <w:vAlign w:val="center"/>
          </w:tcPr>
          <w:p w14:paraId="295ACB1C" w14:textId="77777777" w:rsidR="00416E5C" w:rsidRPr="00A97563" w:rsidRDefault="00416E5C" w:rsidP="003252BC">
            <w:pPr>
              <w:spacing w:line="276" w:lineRule="auto"/>
              <w:rPr>
                <w:rFonts w:ascii="Century Gothic" w:hAnsi="Century Gothic"/>
                <w:sz w:val="22"/>
                <w:szCs w:val="22"/>
              </w:rPr>
            </w:pPr>
          </w:p>
          <w:p w14:paraId="63C71F32" w14:textId="77777777" w:rsidR="00F40C4B" w:rsidRPr="00A97563" w:rsidRDefault="00F40C4B" w:rsidP="00F40C4B">
            <w:pPr>
              <w:jc w:val="both"/>
              <w:rPr>
                <w:rFonts w:ascii="Century Gothic" w:hAnsi="Century Gothic"/>
                <w:sz w:val="22"/>
                <w:szCs w:val="22"/>
                <w:lang w:val="es-CO"/>
              </w:rPr>
            </w:pPr>
            <w:r w:rsidRPr="00A97563">
              <w:rPr>
                <w:rFonts w:ascii="Century Gothic" w:hAnsi="Century Gothic"/>
                <w:sz w:val="22"/>
                <w:szCs w:val="22"/>
                <w:lang w:val="es-CO"/>
              </w:rPr>
              <w:t>Patricia Castro Castillo presentó una demanda de Acción de Protección al Consumidor contra Seguros La Equidad O.C.. La demanda se fundamenta en un incidente ocurrido el 2 de mayo de 2024, cuando el portón automatizado del Edificio Los Helechos P.H., donde reside, se cerró sobre su vehículo, una camioneta Chevrolet Grand Blazer Silverado, causando daños en la puerta derecha, el espejo retrovisor y el estribo derecho.</w:t>
            </w:r>
          </w:p>
          <w:p w14:paraId="69049E86" w14:textId="77777777" w:rsidR="00F40C4B" w:rsidRPr="00A97563" w:rsidRDefault="00F40C4B" w:rsidP="00F40C4B">
            <w:pPr>
              <w:jc w:val="both"/>
              <w:rPr>
                <w:rFonts w:ascii="Century Gothic" w:hAnsi="Century Gothic"/>
                <w:sz w:val="22"/>
                <w:szCs w:val="22"/>
                <w:lang w:val="es-CO"/>
              </w:rPr>
            </w:pPr>
          </w:p>
          <w:p w14:paraId="714260F4" w14:textId="7C82499E" w:rsidR="00F40C4B" w:rsidRPr="00A97563" w:rsidRDefault="00F40C4B" w:rsidP="00F40C4B">
            <w:pPr>
              <w:jc w:val="both"/>
              <w:rPr>
                <w:rFonts w:ascii="Century Gothic" w:hAnsi="Century Gothic"/>
                <w:sz w:val="22"/>
                <w:szCs w:val="22"/>
                <w:lang w:val="es-CO"/>
              </w:rPr>
            </w:pPr>
            <w:r w:rsidRPr="00A97563">
              <w:rPr>
                <w:rFonts w:ascii="Century Gothic" w:hAnsi="Century Gothic"/>
                <w:sz w:val="22"/>
                <w:szCs w:val="22"/>
                <w:lang w:val="es-CO"/>
              </w:rPr>
              <w:t xml:space="preserve">La Sra. Castro alega que el portón, que había sido automatizado de manera negligente y presentaba fallas constantes, no funcionó correctamente, ya que su sistema de seguridad (un sensor de movimiento) falló al no detectar su vehículo mientras lo cruzaba. Allianz Compañía de Seguros S.A., la aseguradora de su </w:t>
            </w:r>
            <w:r w:rsidR="00717D27" w:rsidRPr="00A97563">
              <w:rPr>
                <w:rFonts w:ascii="Century Gothic" w:hAnsi="Century Gothic"/>
                <w:sz w:val="22"/>
                <w:szCs w:val="22"/>
                <w:lang w:val="es-CO"/>
              </w:rPr>
              <w:t>vehículo</w:t>
            </w:r>
            <w:r w:rsidRPr="00A97563">
              <w:rPr>
                <w:rFonts w:ascii="Century Gothic" w:hAnsi="Century Gothic"/>
                <w:sz w:val="22"/>
                <w:szCs w:val="22"/>
                <w:lang w:val="es-CO"/>
              </w:rPr>
              <w:t xml:space="preserve"> determinó que la responsabilidad del accidente recaía en el portón del edificio y la indemnizó por COP $3,123,000, aunque este monto no cubrió el deducible de COP $1,430,000 ni otros daños emergentes como el costo de un estribo adicional y gastos de transporte durante los dos meses de reparación del vehículo, que suman más de COP $4,000,000.</w:t>
            </w:r>
          </w:p>
          <w:p w14:paraId="1A8E6E86" w14:textId="77777777" w:rsidR="00F40C4B" w:rsidRPr="00A97563" w:rsidRDefault="00F40C4B" w:rsidP="00F40C4B">
            <w:pPr>
              <w:jc w:val="both"/>
              <w:rPr>
                <w:rFonts w:ascii="Century Gothic" w:hAnsi="Century Gothic"/>
                <w:sz w:val="22"/>
                <w:szCs w:val="22"/>
                <w:lang w:val="es-CO"/>
              </w:rPr>
            </w:pPr>
          </w:p>
          <w:p w14:paraId="6E3AB414" w14:textId="7972A406" w:rsidR="00416E5C" w:rsidRPr="00A97563" w:rsidRDefault="00F40C4B" w:rsidP="00F40C4B">
            <w:pPr>
              <w:spacing w:line="276" w:lineRule="auto"/>
              <w:jc w:val="both"/>
              <w:rPr>
                <w:rFonts w:ascii="Century Gothic" w:hAnsi="Century Gothic"/>
                <w:sz w:val="22"/>
                <w:szCs w:val="22"/>
                <w:lang w:val="es-CO"/>
              </w:rPr>
            </w:pPr>
            <w:r w:rsidRPr="00A97563">
              <w:rPr>
                <w:rFonts w:ascii="Century Gothic" w:hAnsi="Century Gothic"/>
                <w:sz w:val="22"/>
                <w:szCs w:val="22"/>
                <w:lang w:val="es-CO"/>
              </w:rPr>
              <w:t>Patricia Castro Castillo presentó su reclamación formal a La Equidad Seguros O.C. el 1 de noviembre de 2024, reiterándola en varias ocasiones, pero no recibió una respuesta directa sobre su reclamo. En su lugar, La Equidad Seguros O.C. envió una carta a Allianz Seguros el 17 de diciembre de 2024, objetando la reclamación de Allianz y atribuyendo la responsabilidad del accidente a la Sra. Castro. Posteriormente, la Sra. Castro recibió una llamada de La Equidad Seguros O.C. cobrándole más de 8 millones</w:t>
            </w:r>
            <w:r w:rsidR="00E163F1" w:rsidRPr="00A97563">
              <w:rPr>
                <w:rFonts w:ascii="Century Gothic" w:hAnsi="Century Gothic"/>
                <w:sz w:val="22"/>
                <w:szCs w:val="22"/>
                <w:lang w:val="es-CO"/>
              </w:rPr>
              <w:t xml:space="preserve"> de pesos por los daños del portón y anunciando una citación a audiencia pues se le atribuye el daño del portón.</w:t>
            </w:r>
          </w:p>
        </w:tc>
      </w:tr>
    </w:tbl>
    <w:p w14:paraId="7C11E360" w14:textId="77777777" w:rsidR="00416E5C" w:rsidRPr="00A97563" w:rsidRDefault="00416E5C" w:rsidP="003252BC">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416E5C" w:rsidRPr="00A97563" w14:paraId="000F2653" w14:textId="77777777" w:rsidTr="00D84088">
        <w:tc>
          <w:tcPr>
            <w:tcW w:w="10207" w:type="dxa"/>
            <w:gridSpan w:val="2"/>
            <w:shd w:val="clear" w:color="auto" w:fill="B3E5A1" w:themeFill="accent6" w:themeFillTint="66"/>
            <w:vAlign w:val="center"/>
          </w:tcPr>
          <w:p w14:paraId="554CD834" w14:textId="77777777" w:rsidR="00416E5C" w:rsidRPr="00A97563" w:rsidRDefault="00416E5C" w:rsidP="003252BC">
            <w:pPr>
              <w:spacing w:line="276" w:lineRule="auto"/>
              <w:jc w:val="center"/>
              <w:rPr>
                <w:rFonts w:ascii="Century Gothic" w:hAnsi="Century Gothic"/>
                <w:sz w:val="22"/>
                <w:szCs w:val="22"/>
              </w:rPr>
            </w:pPr>
            <w:r w:rsidRPr="00A97563">
              <w:rPr>
                <w:rFonts w:ascii="Century Gothic" w:hAnsi="Century Gothic"/>
                <w:b/>
                <w:bCs/>
                <w:sz w:val="22"/>
                <w:szCs w:val="22"/>
              </w:rPr>
              <w:t xml:space="preserve">Pretensiones </w:t>
            </w:r>
            <w:r w:rsidRPr="00A97563">
              <w:rPr>
                <w:rFonts w:ascii="Century Gothic" w:hAnsi="Century Gothic"/>
                <w:sz w:val="22"/>
                <w:szCs w:val="22"/>
              </w:rPr>
              <w:t>(haga un relato o enliste las pretensiones de la demanda/llamamiento en garantía)</w:t>
            </w:r>
          </w:p>
        </w:tc>
      </w:tr>
      <w:tr w:rsidR="00416E5C" w:rsidRPr="00A97563" w14:paraId="234DFB63" w14:textId="77777777" w:rsidTr="00D84088">
        <w:tc>
          <w:tcPr>
            <w:tcW w:w="10207" w:type="dxa"/>
            <w:gridSpan w:val="2"/>
            <w:vAlign w:val="center"/>
          </w:tcPr>
          <w:p w14:paraId="603DF30D" w14:textId="77777777"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 xml:space="preserve">De la demanda: </w:t>
            </w:r>
          </w:p>
          <w:p w14:paraId="1F74958E" w14:textId="47FCFCB9" w:rsidR="00416E5C" w:rsidRPr="00A97563" w:rsidRDefault="00652A2E" w:rsidP="003252BC">
            <w:pPr>
              <w:pStyle w:val="Prrafodelista"/>
              <w:numPr>
                <w:ilvl w:val="0"/>
                <w:numId w:val="4"/>
              </w:numPr>
              <w:spacing w:line="276" w:lineRule="auto"/>
              <w:jc w:val="both"/>
              <w:rPr>
                <w:rFonts w:ascii="Century Gothic" w:hAnsi="Century Gothic"/>
                <w:sz w:val="22"/>
                <w:szCs w:val="22"/>
              </w:rPr>
            </w:pPr>
            <w:r w:rsidRPr="00A97563">
              <w:rPr>
                <w:rFonts w:ascii="Century Gothic" w:hAnsi="Century Gothic"/>
                <w:sz w:val="22"/>
                <w:szCs w:val="22"/>
              </w:rPr>
              <w:t xml:space="preserve">Declarar el incumplimiento contractual por parte de EQUIDAD SEGUROS GENERALES </w:t>
            </w:r>
          </w:p>
          <w:p w14:paraId="4F0A6E3B" w14:textId="77777777" w:rsidR="00652A2E" w:rsidRPr="00A97563" w:rsidRDefault="00652A2E" w:rsidP="003252BC">
            <w:pPr>
              <w:pStyle w:val="Prrafodelista"/>
              <w:numPr>
                <w:ilvl w:val="0"/>
                <w:numId w:val="4"/>
              </w:numPr>
              <w:spacing w:line="276" w:lineRule="auto"/>
              <w:jc w:val="both"/>
              <w:rPr>
                <w:rFonts w:ascii="Century Gothic" w:hAnsi="Century Gothic"/>
                <w:sz w:val="22"/>
                <w:szCs w:val="22"/>
              </w:rPr>
            </w:pPr>
            <w:r w:rsidRPr="00A97563">
              <w:rPr>
                <w:rFonts w:ascii="Century Gothic" w:hAnsi="Century Gothic"/>
                <w:sz w:val="22"/>
                <w:szCs w:val="22"/>
              </w:rPr>
              <w:t>Condenar a La Equidad Seguros O.C. al pago de COP $1.430.000, correspondientes al deducible asumido por la demandante para la reparación del vehículo.</w:t>
            </w:r>
          </w:p>
          <w:p w14:paraId="54B2D331" w14:textId="6A72BEB1" w:rsidR="00652A2E" w:rsidRPr="00A97563" w:rsidRDefault="00652A2E" w:rsidP="003252BC">
            <w:pPr>
              <w:pStyle w:val="Prrafodelista"/>
              <w:numPr>
                <w:ilvl w:val="0"/>
                <w:numId w:val="4"/>
              </w:numPr>
              <w:spacing w:line="276" w:lineRule="auto"/>
              <w:jc w:val="both"/>
              <w:rPr>
                <w:rFonts w:ascii="Century Gothic" w:hAnsi="Century Gothic"/>
                <w:sz w:val="22"/>
                <w:szCs w:val="22"/>
              </w:rPr>
            </w:pPr>
            <w:r w:rsidRPr="00A97563">
              <w:rPr>
                <w:rFonts w:ascii="Century Gothic" w:hAnsi="Century Gothic"/>
                <w:sz w:val="22"/>
                <w:szCs w:val="22"/>
              </w:rPr>
              <w:t>Condenar a La Equidad Seguros O.C. al pago de COP $4.000.000, por concepto de daño emergente derivado de los gastos de transporte durante el tiempo de reparación del vehículo de placas BCS198.</w:t>
            </w:r>
          </w:p>
          <w:p w14:paraId="6B5CDC9C" w14:textId="100EBE1B" w:rsidR="00652A2E" w:rsidRPr="00A97563" w:rsidRDefault="00652A2E" w:rsidP="003252BC">
            <w:pPr>
              <w:numPr>
                <w:ilvl w:val="0"/>
                <w:numId w:val="4"/>
              </w:numPr>
              <w:spacing w:before="100" w:beforeAutospacing="1" w:after="100" w:afterAutospacing="1" w:line="276" w:lineRule="auto"/>
              <w:rPr>
                <w:rFonts w:ascii="Century Gothic" w:hAnsi="Century Gothic"/>
                <w:sz w:val="22"/>
                <w:szCs w:val="22"/>
              </w:rPr>
            </w:pPr>
            <w:r w:rsidRPr="00A97563">
              <w:rPr>
                <w:rFonts w:ascii="Century Gothic" w:hAnsi="Century Gothic"/>
                <w:sz w:val="22"/>
                <w:szCs w:val="22"/>
              </w:rPr>
              <w:t>Condenar a La Equidad Seguros O.C. al pago de intereses moratorios, contados desde el 1 de noviembre de 2024 hasta la fecha efectiva de pago.</w:t>
            </w:r>
          </w:p>
          <w:p w14:paraId="18918FFF" w14:textId="1A24D457" w:rsidR="00652A2E" w:rsidRPr="00A97563" w:rsidRDefault="00652A2E" w:rsidP="003252BC">
            <w:pPr>
              <w:pStyle w:val="Prrafodelista"/>
              <w:spacing w:line="276" w:lineRule="auto"/>
              <w:jc w:val="both"/>
              <w:rPr>
                <w:rFonts w:ascii="Century Gothic" w:hAnsi="Century Gothic"/>
                <w:sz w:val="22"/>
                <w:szCs w:val="22"/>
              </w:rPr>
            </w:pPr>
          </w:p>
        </w:tc>
      </w:tr>
      <w:tr w:rsidR="00416E5C" w:rsidRPr="00A97563" w14:paraId="2AC6C717" w14:textId="77777777" w:rsidTr="00D84088">
        <w:trPr>
          <w:trHeight w:val="510"/>
        </w:trPr>
        <w:tc>
          <w:tcPr>
            <w:tcW w:w="4537" w:type="dxa"/>
            <w:vAlign w:val="center"/>
          </w:tcPr>
          <w:p w14:paraId="01B1BEF7"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 xml:space="preserve">Valor total de las pretensiones </w:t>
            </w:r>
          </w:p>
        </w:tc>
        <w:tc>
          <w:tcPr>
            <w:tcW w:w="5670" w:type="dxa"/>
            <w:vAlign w:val="center"/>
          </w:tcPr>
          <w:p w14:paraId="1AF7AD79" w14:textId="67318D1C" w:rsidR="00416E5C" w:rsidRPr="00A97563" w:rsidRDefault="00416E5C" w:rsidP="003252BC">
            <w:pPr>
              <w:spacing w:line="276" w:lineRule="auto"/>
              <w:rPr>
                <w:rFonts w:ascii="Century Gothic" w:hAnsi="Century Gothic"/>
                <w:sz w:val="22"/>
                <w:szCs w:val="22"/>
              </w:rPr>
            </w:pPr>
            <w:r w:rsidRPr="00A97563">
              <w:rPr>
                <w:rFonts w:ascii="Century Gothic" w:hAnsi="Century Gothic"/>
                <w:color w:val="000000" w:themeColor="text1"/>
                <w:sz w:val="22"/>
                <w:szCs w:val="22"/>
              </w:rPr>
              <w:t>$</w:t>
            </w:r>
            <w:r w:rsidR="005F0B00" w:rsidRPr="00A97563">
              <w:rPr>
                <w:rFonts w:ascii="Century Gothic" w:hAnsi="Century Gothic"/>
                <w:color w:val="000000" w:themeColor="text1"/>
                <w:sz w:val="22"/>
                <w:szCs w:val="22"/>
              </w:rPr>
              <w:t>5.430.000</w:t>
            </w:r>
          </w:p>
        </w:tc>
      </w:tr>
      <w:tr w:rsidR="00416E5C" w:rsidRPr="00A97563" w14:paraId="59566AE9" w14:textId="77777777" w:rsidTr="00D84088">
        <w:trPr>
          <w:trHeight w:val="510"/>
        </w:trPr>
        <w:tc>
          <w:tcPr>
            <w:tcW w:w="4537" w:type="dxa"/>
            <w:vAlign w:val="center"/>
          </w:tcPr>
          <w:p w14:paraId="26D07674"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Valor total de las pretensiones objetivadas</w:t>
            </w:r>
          </w:p>
        </w:tc>
        <w:tc>
          <w:tcPr>
            <w:tcW w:w="5670" w:type="dxa"/>
            <w:vAlign w:val="center"/>
          </w:tcPr>
          <w:p w14:paraId="265D035A" w14:textId="1E55BA7D" w:rsidR="00416E5C" w:rsidRPr="00A97563" w:rsidRDefault="00416E5C" w:rsidP="003252BC">
            <w:pPr>
              <w:spacing w:line="276" w:lineRule="auto"/>
              <w:rPr>
                <w:rFonts w:ascii="Century Gothic" w:hAnsi="Century Gothic"/>
                <w:color w:val="000000" w:themeColor="text1"/>
                <w:sz w:val="22"/>
                <w:szCs w:val="22"/>
              </w:rPr>
            </w:pPr>
            <w:r w:rsidRPr="00A97563">
              <w:rPr>
                <w:rFonts w:ascii="Century Gothic" w:hAnsi="Century Gothic"/>
                <w:color w:val="000000" w:themeColor="text1"/>
                <w:sz w:val="22"/>
                <w:szCs w:val="22"/>
              </w:rPr>
              <w:t xml:space="preserve">$ </w:t>
            </w:r>
            <w:r w:rsidR="00052CF7">
              <w:rPr>
                <w:rFonts w:ascii="Century Gothic" w:hAnsi="Century Gothic" w:cstheme="minorHAnsi"/>
                <w:sz w:val="22"/>
                <w:szCs w:val="22"/>
              </w:rPr>
              <w:t>221.028</w:t>
            </w:r>
          </w:p>
        </w:tc>
      </w:tr>
    </w:tbl>
    <w:p w14:paraId="635056F7" w14:textId="77777777" w:rsidR="00416E5C" w:rsidRPr="00A97563" w:rsidRDefault="00416E5C" w:rsidP="003252BC">
      <w:pPr>
        <w:spacing w:line="276" w:lineRule="auto"/>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416E5C" w:rsidRPr="00A97563" w14:paraId="5AEC702E" w14:textId="77777777" w:rsidTr="00D84088">
        <w:trPr>
          <w:trHeight w:val="285"/>
        </w:trPr>
        <w:tc>
          <w:tcPr>
            <w:tcW w:w="10191" w:type="dxa"/>
            <w:shd w:val="clear" w:color="auto" w:fill="B3E5A1" w:themeFill="accent6" w:themeFillTint="66"/>
            <w:vAlign w:val="center"/>
          </w:tcPr>
          <w:p w14:paraId="1C253845" w14:textId="77777777" w:rsidR="00416E5C" w:rsidRPr="00A97563" w:rsidRDefault="00416E5C" w:rsidP="003252BC">
            <w:pPr>
              <w:spacing w:line="276" w:lineRule="auto"/>
              <w:jc w:val="center"/>
              <w:rPr>
                <w:rFonts w:ascii="Century Gothic" w:hAnsi="Century Gothic"/>
                <w:sz w:val="22"/>
                <w:szCs w:val="22"/>
              </w:rPr>
            </w:pPr>
            <w:r w:rsidRPr="00A97563">
              <w:rPr>
                <w:rFonts w:ascii="Century Gothic" w:hAnsi="Century Gothic"/>
                <w:b/>
                <w:bCs/>
                <w:sz w:val="22"/>
                <w:szCs w:val="22"/>
              </w:rPr>
              <w:t>Liquidación de las pretensiones objetivadas</w:t>
            </w:r>
          </w:p>
        </w:tc>
      </w:tr>
      <w:tr w:rsidR="00416E5C" w:rsidRPr="00A97563" w14:paraId="60F2D31C" w14:textId="77777777" w:rsidTr="00D84088">
        <w:trPr>
          <w:trHeight w:val="5428"/>
        </w:trPr>
        <w:tc>
          <w:tcPr>
            <w:tcW w:w="10191" w:type="dxa"/>
            <w:vAlign w:val="center"/>
          </w:tcPr>
          <w:p w14:paraId="5C82D773" w14:textId="4C302CFF" w:rsidR="005F0B00" w:rsidRPr="00A97563" w:rsidRDefault="005F0B00" w:rsidP="003252BC">
            <w:pPr>
              <w:spacing w:line="276" w:lineRule="auto"/>
              <w:jc w:val="both"/>
              <w:rPr>
                <w:rFonts w:ascii="Century Gothic" w:hAnsi="Century Gothic" w:cstheme="minorHAnsi"/>
                <w:sz w:val="22"/>
                <w:szCs w:val="22"/>
              </w:rPr>
            </w:pPr>
            <w:r w:rsidRPr="00A97563">
              <w:rPr>
                <w:rFonts w:ascii="Century Gothic" w:hAnsi="Century Gothic" w:cstheme="minorHAnsi"/>
                <w:sz w:val="22"/>
                <w:szCs w:val="22"/>
              </w:rPr>
              <w:t xml:space="preserve">Como liquidación objetiva de perjuicios se tasa en la suma de </w:t>
            </w:r>
            <w:r w:rsidR="00052CF7">
              <w:rPr>
                <w:rFonts w:ascii="Century Gothic" w:hAnsi="Century Gothic" w:cstheme="minorHAnsi"/>
                <w:sz w:val="22"/>
                <w:szCs w:val="22"/>
              </w:rPr>
              <w:t>$221.028</w:t>
            </w:r>
            <w:r w:rsidR="00052CF7">
              <w:rPr>
                <w:rFonts w:ascii="Century Gothic" w:hAnsi="Century Gothic" w:cstheme="minorHAnsi"/>
                <w:sz w:val="22"/>
                <w:szCs w:val="22"/>
              </w:rPr>
              <w:t xml:space="preserve"> </w:t>
            </w:r>
            <w:r w:rsidRPr="00A97563">
              <w:rPr>
                <w:rFonts w:ascii="Century Gothic" w:hAnsi="Century Gothic" w:cstheme="minorHAnsi"/>
                <w:sz w:val="22"/>
                <w:szCs w:val="22"/>
              </w:rPr>
              <w:t>a la fecha de esta liquidación. Lo anterior, con base en los siguientes fundamentos:</w:t>
            </w:r>
          </w:p>
          <w:p w14:paraId="0D134B87" w14:textId="77777777" w:rsidR="005F0B00" w:rsidRPr="00A97563" w:rsidRDefault="005F0B00" w:rsidP="003252BC">
            <w:pPr>
              <w:spacing w:line="276" w:lineRule="auto"/>
              <w:jc w:val="both"/>
              <w:rPr>
                <w:rFonts w:ascii="Century Gothic" w:hAnsi="Century Gothic"/>
                <w:sz w:val="22"/>
                <w:szCs w:val="22"/>
              </w:rPr>
            </w:pPr>
          </w:p>
          <w:p w14:paraId="5E6BF161" w14:textId="7B1BC05E" w:rsidR="005F0B00" w:rsidRPr="00A97563" w:rsidRDefault="005F0B00" w:rsidP="003252BC">
            <w:pPr>
              <w:pStyle w:val="Prrafodelista"/>
              <w:numPr>
                <w:ilvl w:val="1"/>
                <w:numId w:val="6"/>
              </w:numPr>
              <w:spacing w:line="276" w:lineRule="auto"/>
              <w:jc w:val="both"/>
              <w:rPr>
                <w:rFonts w:ascii="Century Gothic" w:hAnsi="Century Gothic" w:cstheme="minorHAnsi"/>
                <w:sz w:val="22"/>
                <w:szCs w:val="22"/>
              </w:rPr>
            </w:pPr>
            <w:r w:rsidRPr="00A97563">
              <w:rPr>
                <w:rFonts w:ascii="Century Gothic" w:hAnsi="Century Gothic" w:cstheme="minorHAnsi"/>
                <w:b/>
                <w:bCs/>
                <w:sz w:val="22"/>
                <w:szCs w:val="22"/>
              </w:rPr>
              <w:t>Daño emergente:</w:t>
            </w:r>
            <w:r w:rsidRPr="00A97563">
              <w:rPr>
                <w:rFonts w:ascii="Century Gothic" w:hAnsi="Century Gothic" w:cstheme="minorHAnsi"/>
                <w:sz w:val="22"/>
                <w:szCs w:val="22"/>
              </w:rPr>
              <w:t xml:space="preserve"> </w:t>
            </w:r>
            <w:r w:rsidR="003252BC" w:rsidRPr="00A97563">
              <w:rPr>
                <w:rFonts w:ascii="Century Gothic" w:hAnsi="Century Gothic" w:cstheme="minorHAnsi"/>
                <w:sz w:val="22"/>
                <w:szCs w:val="22"/>
              </w:rPr>
              <w:t>No se reconoce suma alguna por este concepto, toda vez que no obra en el expediente prueba que acredite los gastos en que haya incurrido la accionante a causa de los daños sufridos en su vehículo, ni tampoco consta evidencia sobre el tiempo durante el cual estuvo privada de su uso.</w:t>
            </w:r>
          </w:p>
          <w:p w14:paraId="27329ECB" w14:textId="77777777" w:rsidR="005F0B00" w:rsidRPr="00A97563" w:rsidRDefault="003252BC" w:rsidP="003252BC">
            <w:pPr>
              <w:pStyle w:val="Prrafodelista"/>
              <w:numPr>
                <w:ilvl w:val="1"/>
                <w:numId w:val="6"/>
              </w:numPr>
              <w:spacing w:line="276" w:lineRule="auto"/>
              <w:jc w:val="both"/>
              <w:rPr>
                <w:rFonts w:ascii="Century Gothic" w:hAnsi="Century Gothic"/>
                <w:sz w:val="22"/>
                <w:szCs w:val="22"/>
              </w:rPr>
            </w:pPr>
            <w:r w:rsidRPr="00A97563">
              <w:rPr>
                <w:rFonts w:ascii="Century Gothic" w:hAnsi="Century Gothic" w:cstheme="minorHAnsi"/>
                <w:b/>
                <w:bCs/>
                <w:sz w:val="22"/>
                <w:szCs w:val="22"/>
              </w:rPr>
              <w:t>Reembolso deducible:</w:t>
            </w:r>
            <w:r w:rsidRPr="00A97563">
              <w:rPr>
                <w:rFonts w:ascii="Century Gothic" w:hAnsi="Century Gothic" w:cstheme="minorHAnsi"/>
                <w:sz w:val="22"/>
                <w:szCs w:val="22"/>
              </w:rPr>
              <w:t xml:space="preserve"> Se reconoce la suma de $1.430.000, toda vez que obra prueba en el expediente que acredita el pago efectuado por la demandante por concepto de deducible, correspondiente a la reparación realizada por la aseguradora Allianz al vehículo de su propiedad</w:t>
            </w:r>
          </w:p>
          <w:p w14:paraId="7F1943E4" w14:textId="77777777" w:rsidR="003252BC" w:rsidRPr="00D67504" w:rsidRDefault="003252BC" w:rsidP="003252BC">
            <w:pPr>
              <w:pStyle w:val="Prrafodelista"/>
              <w:numPr>
                <w:ilvl w:val="1"/>
                <w:numId w:val="6"/>
              </w:numPr>
              <w:spacing w:line="276" w:lineRule="auto"/>
              <w:jc w:val="both"/>
              <w:rPr>
                <w:rFonts w:ascii="Century Gothic" w:hAnsi="Century Gothic"/>
                <w:sz w:val="22"/>
                <w:szCs w:val="22"/>
              </w:rPr>
            </w:pPr>
            <w:r w:rsidRPr="00A97563">
              <w:rPr>
                <w:rFonts w:ascii="Century Gothic" w:hAnsi="Century Gothic" w:cstheme="minorHAnsi"/>
                <w:b/>
                <w:bCs/>
                <w:sz w:val="22"/>
                <w:szCs w:val="22"/>
              </w:rPr>
              <w:t xml:space="preserve">Intereses moratorios: </w:t>
            </w:r>
            <w:r w:rsidRPr="00A97563">
              <w:rPr>
                <w:rFonts w:ascii="Century Gothic" w:hAnsi="Century Gothic" w:cstheme="minorHAnsi"/>
                <w:sz w:val="22"/>
                <w:szCs w:val="22"/>
              </w:rPr>
              <w:t>Se tendrá en cuenta la suma de $</w:t>
            </w:r>
            <w:r w:rsidR="00C97FF5" w:rsidRPr="00A97563">
              <w:rPr>
                <w:rFonts w:ascii="Century Gothic" w:hAnsi="Century Gothic" w:cstheme="minorHAnsi"/>
                <w:sz w:val="22"/>
                <w:szCs w:val="22"/>
              </w:rPr>
              <w:t xml:space="preserve"> 214.528 </w:t>
            </w:r>
            <w:r w:rsidRPr="00A97563">
              <w:rPr>
                <w:rFonts w:ascii="Century Gothic" w:hAnsi="Century Gothic" w:cstheme="minorHAnsi"/>
                <w:sz w:val="22"/>
                <w:szCs w:val="22"/>
              </w:rPr>
              <w:t xml:space="preserve">por concepto de intereses moratorios, calculados desde el </w:t>
            </w:r>
            <w:r w:rsidR="00C97FF5" w:rsidRPr="00A97563">
              <w:rPr>
                <w:rFonts w:ascii="Century Gothic" w:hAnsi="Century Gothic" w:cstheme="minorHAnsi"/>
                <w:sz w:val="22"/>
                <w:szCs w:val="22"/>
              </w:rPr>
              <w:t>1</w:t>
            </w:r>
            <w:r w:rsidRPr="00A97563">
              <w:rPr>
                <w:rFonts w:ascii="Century Gothic" w:hAnsi="Century Gothic" w:cstheme="minorHAnsi"/>
                <w:sz w:val="22"/>
                <w:szCs w:val="22"/>
              </w:rPr>
              <w:t xml:space="preserve"> de </w:t>
            </w:r>
            <w:r w:rsidR="00C97FF5" w:rsidRPr="00A97563">
              <w:rPr>
                <w:rFonts w:ascii="Century Gothic" w:hAnsi="Century Gothic" w:cstheme="minorHAnsi"/>
                <w:sz w:val="22"/>
                <w:szCs w:val="22"/>
              </w:rPr>
              <w:t>diciembre</w:t>
            </w:r>
            <w:r w:rsidRPr="00A97563">
              <w:rPr>
                <w:rFonts w:ascii="Century Gothic" w:hAnsi="Century Gothic" w:cstheme="minorHAnsi"/>
                <w:sz w:val="22"/>
                <w:szCs w:val="22"/>
              </w:rPr>
              <w:t xml:space="preserve"> de 202</w:t>
            </w:r>
            <w:r w:rsidR="00C97FF5" w:rsidRPr="00A97563">
              <w:rPr>
                <w:rFonts w:ascii="Century Gothic" w:hAnsi="Century Gothic" w:cstheme="minorHAnsi"/>
                <w:sz w:val="22"/>
                <w:szCs w:val="22"/>
              </w:rPr>
              <w:t xml:space="preserve">5 </w:t>
            </w:r>
            <w:r w:rsidRPr="00A97563">
              <w:rPr>
                <w:rFonts w:ascii="Century Gothic" w:hAnsi="Century Gothic" w:cstheme="minorHAnsi"/>
                <w:sz w:val="22"/>
                <w:szCs w:val="22"/>
              </w:rPr>
              <w:t xml:space="preserve">(un mes después a la fecha de la reclamación en los términos del artículo 1080) hasta el </w:t>
            </w:r>
            <w:r w:rsidR="00C97FF5" w:rsidRPr="00A97563">
              <w:rPr>
                <w:rFonts w:ascii="Century Gothic" w:hAnsi="Century Gothic" w:cstheme="minorHAnsi"/>
                <w:sz w:val="22"/>
                <w:szCs w:val="22"/>
              </w:rPr>
              <w:t>23</w:t>
            </w:r>
            <w:r w:rsidRPr="00A97563">
              <w:rPr>
                <w:rFonts w:ascii="Century Gothic" w:hAnsi="Century Gothic" w:cstheme="minorHAnsi"/>
                <w:sz w:val="22"/>
                <w:szCs w:val="22"/>
              </w:rPr>
              <w:t xml:space="preserve"> de </w:t>
            </w:r>
            <w:r w:rsidR="00C97FF5" w:rsidRPr="00A97563">
              <w:rPr>
                <w:rFonts w:ascii="Century Gothic" w:hAnsi="Century Gothic" w:cstheme="minorHAnsi"/>
                <w:sz w:val="22"/>
                <w:szCs w:val="22"/>
              </w:rPr>
              <w:t xml:space="preserve">julio </w:t>
            </w:r>
            <w:r w:rsidRPr="00A97563">
              <w:rPr>
                <w:rFonts w:ascii="Century Gothic" w:hAnsi="Century Gothic" w:cstheme="minorHAnsi"/>
                <w:sz w:val="22"/>
                <w:szCs w:val="22"/>
              </w:rPr>
              <w:t>de 202</w:t>
            </w:r>
            <w:r w:rsidR="00C97FF5" w:rsidRPr="00A97563">
              <w:rPr>
                <w:rFonts w:ascii="Century Gothic" w:hAnsi="Century Gothic" w:cstheme="minorHAnsi"/>
                <w:sz w:val="22"/>
                <w:szCs w:val="22"/>
              </w:rPr>
              <w:t>5</w:t>
            </w:r>
            <w:r w:rsidRPr="00A97563">
              <w:rPr>
                <w:rFonts w:ascii="Century Gothic" w:hAnsi="Century Gothic" w:cstheme="minorHAnsi"/>
                <w:sz w:val="22"/>
                <w:szCs w:val="22"/>
              </w:rPr>
              <w:t>, fecha de la presentación de esta liquidación</w:t>
            </w:r>
            <w:r w:rsidRPr="00A97563">
              <w:rPr>
                <w:rFonts w:ascii="Century Gothic" w:hAnsi="Century Gothic" w:cstheme="minorHAnsi"/>
                <w:b/>
                <w:bCs/>
                <w:sz w:val="22"/>
                <w:szCs w:val="22"/>
              </w:rPr>
              <w:t>.</w:t>
            </w:r>
          </w:p>
          <w:p w14:paraId="6CC1D9DB" w14:textId="73DA5AD0" w:rsidR="00D67504" w:rsidRPr="00D67504" w:rsidRDefault="00D67504" w:rsidP="003252BC">
            <w:pPr>
              <w:pStyle w:val="Prrafodelista"/>
              <w:numPr>
                <w:ilvl w:val="1"/>
                <w:numId w:val="6"/>
              </w:numPr>
              <w:spacing w:line="276" w:lineRule="auto"/>
              <w:jc w:val="both"/>
              <w:rPr>
                <w:rFonts w:ascii="Century Gothic" w:hAnsi="Century Gothic"/>
                <w:sz w:val="22"/>
                <w:szCs w:val="22"/>
              </w:rPr>
            </w:pPr>
            <w:r w:rsidRPr="00D67504">
              <w:rPr>
                <w:rFonts w:ascii="Century Gothic" w:hAnsi="Century Gothic"/>
                <w:b/>
                <w:bCs/>
                <w:sz w:val="22"/>
                <w:szCs w:val="22"/>
              </w:rPr>
              <w:t>Deducible</w:t>
            </w:r>
            <w:r>
              <w:rPr>
                <w:rFonts w:ascii="Century Gothic" w:hAnsi="Century Gothic"/>
                <w:sz w:val="22"/>
                <w:szCs w:val="22"/>
              </w:rPr>
              <w:t>: Al valor de la liquidación $</w:t>
            </w:r>
            <w:r w:rsidRPr="00A97563">
              <w:rPr>
                <w:rFonts w:ascii="Century Gothic" w:hAnsi="Century Gothic" w:cstheme="minorHAnsi"/>
                <w:sz w:val="22"/>
                <w:szCs w:val="22"/>
              </w:rPr>
              <w:t>1.644.528</w:t>
            </w:r>
            <w:r>
              <w:rPr>
                <w:rFonts w:ascii="Century Gothic" w:hAnsi="Century Gothic" w:cstheme="minorHAnsi"/>
                <w:sz w:val="22"/>
                <w:szCs w:val="22"/>
              </w:rPr>
              <w:t xml:space="preserve"> se le descuenta el valor del deducible </w:t>
            </w:r>
            <w:r w:rsidR="002D1210">
              <w:rPr>
                <w:rFonts w:ascii="Century Gothic" w:hAnsi="Century Gothic" w:cstheme="minorHAnsi"/>
                <w:sz w:val="22"/>
                <w:szCs w:val="22"/>
              </w:rPr>
              <w:t xml:space="preserve">menor </w:t>
            </w:r>
            <w:r>
              <w:rPr>
                <w:rFonts w:ascii="Century Gothic" w:hAnsi="Century Gothic" w:cstheme="minorHAnsi"/>
                <w:sz w:val="22"/>
                <w:szCs w:val="22"/>
              </w:rPr>
              <w:t>es decir $</w:t>
            </w:r>
            <w:r w:rsidR="002D1210" w:rsidRPr="002D1210">
              <w:rPr>
                <w:rFonts w:ascii="Century Gothic" w:hAnsi="Century Gothic" w:cstheme="minorHAnsi"/>
                <w:sz w:val="22"/>
                <w:szCs w:val="22"/>
              </w:rPr>
              <w:t>1.423.500 para</w:t>
            </w:r>
            <w:r>
              <w:rPr>
                <w:rFonts w:ascii="Century Gothic" w:hAnsi="Century Gothic" w:cstheme="minorHAnsi"/>
                <w:sz w:val="22"/>
                <w:szCs w:val="22"/>
              </w:rPr>
              <w:t xml:space="preserve"> un total de $</w:t>
            </w:r>
            <w:r w:rsidR="002D1210">
              <w:rPr>
                <w:rFonts w:ascii="Century Gothic" w:hAnsi="Century Gothic" w:cstheme="minorHAnsi"/>
                <w:sz w:val="22"/>
                <w:szCs w:val="22"/>
              </w:rPr>
              <w:t>221.028</w:t>
            </w:r>
          </w:p>
          <w:p w14:paraId="3B9868A2" w14:textId="492023AB" w:rsidR="00D67504" w:rsidRPr="00A97563" w:rsidRDefault="00D67504" w:rsidP="00D67504">
            <w:pPr>
              <w:pStyle w:val="Prrafodelista"/>
              <w:spacing w:line="276" w:lineRule="auto"/>
              <w:ind w:left="1080"/>
              <w:jc w:val="both"/>
              <w:rPr>
                <w:rFonts w:ascii="Century Gothic" w:hAnsi="Century Gothic"/>
                <w:sz w:val="22"/>
                <w:szCs w:val="22"/>
              </w:rPr>
            </w:pPr>
          </w:p>
        </w:tc>
      </w:tr>
    </w:tbl>
    <w:p w14:paraId="5E99C538" w14:textId="77777777" w:rsidR="00416E5C" w:rsidRPr="00A97563" w:rsidRDefault="00416E5C" w:rsidP="003252BC">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416E5C" w:rsidRPr="00A97563" w14:paraId="60BED4A9" w14:textId="77777777" w:rsidTr="00D84088">
        <w:trPr>
          <w:trHeight w:val="321"/>
        </w:trPr>
        <w:tc>
          <w:tcPr>
            <w:tcW w:w="10207" w:type="dxa"/>
            <w:shd w:val="clear" w:color="auto" w:fill="B3E5A1" w:themeFill="accent6" w:themeFillTint="66"/>
            <w:vAlign w:val="center"/>
          </w:tcPr>
          <w:p w14:paraId="4C2FCC56" w14:textId="77777777" w:rsidR="00416E5C" w:rsidRPr="00A97563" w:rsidRDefault="00416E5C" w:rsidP="003252BC">
            <w:pPr>
              <w:spacing w:line="276" w:lineRule="auto"/>
              <w:jc w:val="center"/>
              <w:rPr>
                <w:rFonts w:ascii="Century Gothic" w:hAnsi="Century Gothic"/>
                <w:sz w:val="22"/>
                <w:szCs w:val="22"/>
              </w:rPr>
            </w:pPr>
            <w:r w:rsidRPr="00A97563">
              <w:rPr>
                <w:rFonts w:ascii="Century Gothic" w:hAnsi="Century Gothic"/>
                <w:b/>
                <w:bCs/>
                <w:sz w:val="22"/>
                <w:szCs w:val="22"/>
              </w:rPr>
              <w:t>Excepciones</w:t>
            </w:r>
          </w:p>
        </w:tc>
      </w:tr>
      <w:tr w:rsidR="00416E5C" w:rsidRPr="00A97563" w14:paraId="3D537217" w14:textId="77777777" w:rsidTr="00D84088">
        <w:trPr>
          <w:trHeight w:val="3906"/>
        </w:trPr>
        <w:tc>
          <w:tcPr>
            <w:tcW w:w="10207" w:type="dxa"/>
            <w:vAlign w:val="center"/>
          </w:tcPr>
          <w:p w14:paraId="13F133EF" w14:textId="77777777"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lastRenderedPageBreak/>
              <w:t>Excepciones de Fondo frente a la demanda:</w:t>
            </w:r>
          </w:p>
          <w:p w14:paraId="276217D1" w14:textId="77777777" w:rsidR="00416E5C" w:rsidRPr="00A97563" w:rsidRDefault="00416E5C" w:rsidP="003252BC">
            <w:pPr>
              <w:spacing w:line="276" w:lineRule="auto"/>
              <w:jc w:val="both"/>
              <w:rPr>
                <w:rFonts w:ascii="Century Gothic" w:hAnsi="Century Gothic"/>
                <w:sz w:val="22"/>
                <w:szCs w:val="22"/>
              </w:rPr>
            </w:pPr>
          </w:p>
          <w:p w14:paraId="39A98317"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r w:rsidRPr="00A97563">
              <w:rPr>
                <w:rFonts w:ascii="Century Gothic" w:hAnsi="Century Gothic" w:cs="Arial"/>
                <w:bCs/>
                <w:sz w:val="22"/>
                <w:szCs w:val="22"/>
              </w:rPr>
              <w:t xml:space="preserve">ROMPIMIENTO DEL NEXO CAUSAL POR </w:t>
            </w:r>
            <w:r w:rsidRPr="00A97563">
              <w:rPr>
                <w:rFonts w:ascii="Century Gothic" w:hAnsi="Century Gothic"/>
                <w:bCs/>
                <w:sz w:val="22"/>
                <w:szCs w:val="22"/>
              </w:rPr>
              <w:t>CULPA EXCLUSIVA DE LA VÍCTIMA</w:t>
            </w:r>
          </w:p>
          <w:p w14:paraId="3716D123" w14:textId="77777777" w:rsidR="006041FF" w:rsidRPr="00A97563" w:rsidRDefault="006041FF" w:rsidP="006041FF">
            <w:pPr>
              <w:pStyle w:val="Prrafodelista"/>
              <w:numPr>
                <w:ilvl w:val="0"/>
                <w:numId w:val="1"/>
              </w:numPr>
              <w:pBdr>
                <w:top w:val="nil"/>
                <w:left w:val="nil"/>
                <w:bottom w:val="nil"/>
                <w:right w:val="nil"/>
                <w:between w:val="nil"/>
              </w:pBdr>
              <w:spacing w:after="200" w:line="276" w:lineRule="auto"/>
              <w:jc w:val="both"/>
              <w:rPr>
                <w:rFonts w:ascii="Century Gothic" w:eastAsia="Century Gothic" w:hAnsi="Century Gothic" w:cs="Century Gothic"/>
                <w:bCs/>
                <w:color w:val="000000"/>
                <w:sz w:val="22"/>
                <w:szCs w:val="22"/>
              </w:rPr>
            </w:pPr>
            <w:r w:rsidRPr="00A97563">
              <w:rPr>
                <w:rFonts w:ascii="Century Gothic" w:eastAsia="Century Gothic" w:hAnsi="Century Gothic" w:cs="Century Gothic"/>
                <w:bCs/>
                <w:color w:val="000000"/>
                <w:sz w:val="22"/>
                <w:szCs w:val="22"/>
              </w:rPr>
              <w:t>INEXISTENCIA DE PRUEBA DE LA RESPONSABILIDAD DE LA COPROPIEDAD EDIFICIO LOS HELECHOS PROPIEDAD HORIZONTAL</w:t>
            </w:r>
          </w:p>
          <w:p w14:paraId="01620602" w14:textId="77777777" w:rsidR="006041FF" w:rsidRPr="00A97563" w:rsidRDefault="006041FF" w:rsidP="006041FF">
            <w:pPr>
              <w:pStyle w:val="Prrafodelista"/>
              <w:numPr>
                <w:ilvl w:val="0"/>
                <w:numId w:val="1"/>
              </w:numPr>
              <w:spacing w:after="200" w:line="276" w:lineRule="auto"/>
              <w:jc w:val="both"/>
              <w:rPr>
                <w:rFonts w:ascii="Century Gothic" w:hAnsi="Century Gothic"/>
                <w:bCs/>
                <w:sz w:val="22"/>
                <w:szCs w:val="22"/>
                <w:lang w:eastAsia="es-CO"/>
              </w:rPr>
            </w:pPr>
            <w:r w:rsidRPr="00A97563">
              <w:rPr>
                <w:rFonts w:ascii="Century Gothic" w:hAnsi="Century Gothic"/>
                <w:bCs/>
                <w:sz w:val="22"/>
                <w:szCs w:val="22"/>
              </w:rPr>
              <w:t>OBJECIÓN A LA TASACIÓN DE PERJUICIOS</w:t>
            </w:r>
          </w:p>
          <w:p w14:paraId="288D297C" w14:textId="77777777" w:rsidR="006041FF" w:rsidRPr="00A97563" w:rsidRDefault="006041FF" w:rsidP="006041FF">
            <w:pPr>
              <w:pStyle w:val="Prrafodelista"/>
              <w:numPr>
                <w:ilvl w:val="0"/>
                <w:numId w:val="1"/>
              </w:numPr>
              <w:autoSpaceDE w:val="0"/>
              <w:autoSpaceDN w:val="0"/>
              <w:spacing w:after="200" w:line="276" w:lineRule="auto"/>
              <w:jc w:val="both"/>
              <w:rPr>
                <w:rFonts w:ascii="Century Gothic" w:hAnsi="Century Gothic"/>
                <w:bCs/>
                <w:sz w:val="22"/>
                <w:szCs w:val="22"/>
              </w:rPr>
            </w:pPr>
            <w:r w:rsidRPr="00A97563">
              <w:rPr>
                <w:rFonts w:ascii="Century Gothic" w:hAnsi="Century Gothic"/>
                <w:bCs/>
                <w:sz w:val="22"/>
                <w:szCs w:val="22"/>
              </w:rPr>
              <w:t xml:space="preserve">CARGA DE LA PRUEBA – INEXISTENCIA DE ELEMENTOS QUE PERMITAN LA DECLARATORIA DE LAS PRETENSIONES DE LA DEMANDA </w:t>
            </w:r>
          </w:p>
          <w:p w14:paraId="4A7D3AB6" w14:textId="77777777" w:rsidR="006041FF" w:rsidRPr="00A97563" w:rsidRDefault="006041FF" w:rsidP="006041FF">
            <w:pPr>
              <w:pStyle w:val="Prrafodelista"/>
              <w:widowControl w:val="0"/>
              <w:numPr>
                <w:ilvl w:val="0"/>
                <w:numId w:val="1"/>
              </w:numPr>
              <w:suppressAutoHyphens/>
              <w:spacing w:after="200" w:line="276" w:lineRule="auto"/>
              <w:jc w:val="both"/>
              <w:rPr>
                <w:rFonts w:ascii="Century Gothic" w:hAnsi="Century Gothic" w:cs="Lucida Sans Unicode"/>
                <w:bCs/>
                <w:sz w:val="22"/>
                <w:szCs w:val="22"/>
                <w:lang w:val="es-ES"/>
              </w:rPr>
            </w:pPr>
            <w:r w:rsidRPr="00A97563">
              <w:rPr>
                <w:rFonts w:ascii="Century Gothic" w:hAnsi="Century Gothic" w:cs="Lucida Sans Unicode"/>
                <w:bCs/>
                <w:sz w:val="22"/>
                <w:szCs w:val="22"/>
                <w:lang w:val="es-ES"/>
              </w:rPr>
              <w:t xml:space="preserve">AUSENCIA DE COBERTURA DE LA PÓLIZA COPROPIEDADES N </w:t>
            </w:r>
            <w:r w:rsidRPr="00A97563">
              <w:rPr>
                <w:rFonts w:ascii="Century Gothic" w:hAnsi="Century Gothic" w:cs="Lucida Sans Unicode"/>
                <w:bCs/>
                <w:sz w:val="22"/>
                <w:szCs w:val="22"/>
              </w:rPr>
              <w:t xml:space="preserve">AA018296 </w:t>
            </w:r>
          </w:p>
          <w:p w14:paraId="41423418" w14:textId="77777777" w:rsidR="006041FF" w:rsidRPr="00A97563" w:rsidRDefault="006041FF" w:rsidP="006041FF">
            <w:pPr>
              <w:pStyle w:val="Prrafodelista"/>
              <w:widowControl w:val="0"/>
              <w:numPr>
                <w:ilvl w:val="0"/>
                <w:numId w:val="1"/>
              </w:numPr>
              <w:suppressAutoHyphens/>
              <w:spacing w:after="200" w:line="276" w:lineRule="auto"/>
              <w:jc w:val="both"/>
              <w:rPr>
                <w:rFonts w:ascii="Century Gothic" w:hAnsi="Century Gothic" w:cs="Lucida Sans Unicode"/>
                <w:bCs/>
                <w:sz w:val="22"/>
                <w:szCs w:val="22"/>
                <w:lang w:val="es-ES"/>
              </w:rPr>
            </w:pPr>
            <w:r w:rsidRPr="00A97563">
              <w:rPr>
                <w:rFonts w:ascii="Century Gothic" w:hAnsi="Century Gothic" w:cs="Lucida Sans Unicode"/>
                <w:bCs/>
                <w:sz w:val="22"/>
                <w:szCs w:val="22"/>
              </w:rPr>
              <w:t>LA RESPONSABILIDAD DE LA COMPAÑÍA DE SEGUROS TIENE SU GÉNESIS EN LA DECLARATORIA DE RESPONSABILIDAD DEL ASEGURADO</w:t>
            </w:r>
          </w:p>
          <w:p w14:paraId="23D541F4"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bookmarkStart w:id="0" w:name="_Hlk102583790"/>
            <w:r w:rsidRPr="00A97563">
              <w:rPr>
                <w:rFonts w:ascii="Century Gothic" w:hAnsi="Century Gothic"/>
                <w:bCs/>
                <w:sz w:val="22"/>
                <w:szCs w:val="22"/>
              </w:rPr>
              <w:t>SUJECIÓN AL CONTRATO DE SEGURO CELEBRADO</w:t>
            </w:r>
            <w:bookmarkEnd w:id="0"/>
          </w:p>
          <w:p w14:paraId="47500130"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r w:rsidRPr="00A97563">
              <w:rPr>
                <w:rFonts w:ascii="Century Gothic" w:hAnsi="Century Gothic" w:cs="Tahoma"/>
                <w:bCs/>
                <w:sz w:val="22"/>
                <w:szCs w:val="22"/>
              </w:rPr>
              <w:t>AUSENCIA DE SOLIDARIDAD DEL CONTRATO DE SEGURO CELEBRADO CON LA EQUIDAD SEGUROS GENERALES O.C</w:t>
            </w:r>
            <w:r w:rsidRPr="00A97563">
              <w:rPr>
                <w:rFonts w:ascii="Century Gothic" w:hAnsi="Century Gothic"/>
                <w:bCs/>
                <w:sz w:val="22"/>
                <w:szCs w:val="22"/>
              </w:rPr>
              <w:t xml:space="preserve"> </w:t>
            </w:r>
          </w:p>
          <w:p w14:paraId="634A5638"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r w:rsidRPr="00A97563">
              <w:rPr>
                <w:rFonts w:ascii="Century Gothic" w:hAnsi="Century Gothic"/>
                <w:bCs/>
                <w:sz w:val="22"/>
                <w:szCs w:val="22"/>
              </w:rPr>
              <w:t xml:space="preserve">CONFIGURACIÓN DE EXCLUSIONES DEL CONTRATO DE SEGURO </w:t>
            </w:r>
          </w:p>
          <w:p w14:paraId="35DA7CA2"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r w:rsidRPr="00A97563">
              <w:rPr>
                <w:rFonts w:ascii="Century Gothic" w:hAnsi="Century Gothic"/>
                <w:bCs/>
                <w:sz w:val="22"/>
                <w:szCs w:val="22"/>
              </w:rPr>
              <w:t>VALOR ASEGURADO COMO LÍMITE MÁXIMO DE RESPONSABILIDAD DE LA ASEGURADORA</w:t>
            </w:r>
          </w:p>
          <w:p w14:paraId="19EC27F9"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r w:rsidRPr="00A97563">
              <w:rPr>
                <w:rFonts w:ascii="Century Gothic" w:hAnsi="Century Gothic"/>
                <w:bCs/>
                <w:sz w:val="22"/>
                <w:szCs w:val="22"/>
                <w:lang w:val="es-ES"/>
              </w:rPr>
              <w:t>DEDUCIBLE</w:t>
            </w:r>
          </w:p>
          <w:p w14:paraId="13C63C20"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r w:rsidRPr="00A97563">
              <w:rPr>
                <w:rFonts w:ascii="Century Gothic" w:hAnsi="Century Gothic"/>
                <w:bCs/>
                <w:sz w:val="22"/>
                <w:szCs w:val="22"/>
                <w:lang w:eastAsia="es-CO"/>
              </w:rPr>
              <w:t xml:space="preserve">DISPONIBILIDAD DEL VALOR ASEGURADO </w:t>
            </w:r>
          </w:p>
          <w:p w14:paraId="36FD41BC" w14:textId="77777777" w:rsidR="006041FF" w:rsidRPr="00A97563" w:rsidRDefault="006041FF" w:rsidP="006041FF">
            <w:pPr>
              <w:pStyle w:val="Prrafodelista"/>
              <w:numPr>
                <w:ilvl w:val="0"/>
                <w:numId w:val="1"/>
              </w:numPr>
              <w:spacing w:line="276" w:lineRule="auto"/>
              <w:jc w:val="both"/>
              <w:rPr>
                <w:rFonts w:ascii="Century Gothic" w:hAnsi="Century Gothic"/>
                <w:bCs/>
                <w:sz w:val="22"/>
                <w:szCs w:val="22"/>
              </w:rPr>
            </w:pPr>
            <w:r w:rsidRPr="00A97563">
              <w:rPr>
                <w:rFonts w:ascii="Century Gothic" w:hAnsi="Century Gothic" w:cs="Arial"/>
                <w:bCs/>
                <w:sz w:val="22"/>
                <w:szCs w:val="22"/>
              </w:rPr>
              <w:t>PRINCIPIO INDEMNIZATORIO</w:t>
            </w:r>
          </w:p>
          <w:p w14:paraId="671C220E" w14:textId="69A9FF06" w:rsidR="00416E5C" w:rsidRPr="00A97563" w:rsidRDefault="00416E5C" w:rsidP="006041FF">
            <w:pPr>
              <w:pStyle w:val="Prrafodelista"/>
              <w:widowControl w:val="0"/>
              <w:autoSpaceDE w:val="0"/>
              <w:autoSpaceDN w:val="0"/>
              <w:spacing w:line="276" w:lineRule="auto"/>
              <w:jc w:val="both"/>
              <w:rPr>
                <w:b/>
                <w:bCs/>
                <w:sz w:val="22"/>
                <w:szCs w:val="22"/>
              </w:rPr>
            </w:pPr>
          </w:p>
        </w:tc>
      </w:tr>
    </w:tbl>
    <w:p w14:paraId="454CB1A0" w14:textId="77777777" w:rsidR="00416E5C" w:rsidRPr="00A97563" w:rsidRDefault="00416E5C" w:rsidP="003252BC">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416E5C" w:rsidRPr="00A97563" w14:paraId="590ABE35" w14:textId="77777777" w:rsidTr="00D84088">
        <w:trPr>
          <w:trHeight w:val="454"/>
        </w:trPr>
        <w:tc>
          <w:tcPr>
            <w:tcW w:w="3266" w:type="dxa"/>
            <w:vAlign w:val="center"/>
            <w:hideMark/>
          </w:tcPr>
          <w:p w14:paraId="2A4715BA" w14:textId="77777777" w:rsidR="00416E5C" w:rsidRPr="00A97563" w:rsidRDefault="00416E5C" w:rsidP="003252BC">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Siniestro</w:t>
            </w:r>
          </w:p>
        </w:tc>
        <w:tc>
          <w:tcPr>
            <w:tcW w:w="6941" w:type="dxa"/>
            <w:vAlign w:val="center"/>
            <w:hideMark/>
          </w:tcPr>
          <w:p w14:paraId="041948CE" w14:textId="5F79B841" w:rsidR="00416E5C" w:rsidRPr="00A97563" w:rsidRDefault="006041FF" w:rsidP="003252BC">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10308766</w:t>
            </w:r>
          </w:p>
        </w:tc>
      </w:tr>
      <w:tr w:rsidR="00416E5C" w:rsidRPr="00A97563" w14:paraId="7061A9B4" w14:textId="77777777" w:rsidTr="00D84088">
        <w:trPr>
          <w:trHeight w:val="454"/>
        </w:trPr>
        <w:tc>
          <w:tcPr>
            <w:tcW w:w="3266" w:type="dxa"/>
            <w:vAlign w:val="center"/>
          </w:tcPr>
          <w:p w14:paraId="0C2FDA03" w14:textId="77777777" w:rsidR="00416E5C" w:rsidRPr="00A97563" w:rsidRDefault="00416E5C" w:rsidP="003252BC">
            <w:pPr>
              <w:spacing w:line="276" w:lineRule="auto"/>
              <w:jc w:val="both"/>
              <w:textAlignment w:val="baseline"/>
              <w:rPr>
                <w:rFonts w:ascii="Century Gothic" w:hAnsi="Century Gothic"/>
                <w:b/>
                <w:bCs/>
                <w:sz w:val="22"/>
                <w:szCs w:val="22"/>
                <w:shd w:val="clear" w:color="auto" w:fill="FFFFFF"/>
                <w:lang w:val="es-ES" w:eastAsia="es-CO"/>
              </w:rPr>
            </w:pPr>
            <w:r w:rsidRPr="00A97563">
              <w:rPr>
                <w:rFonts w:ascii="Century Gothic" w:hAnsi="Century Gothic"/>
                <w:b/>
                <w:bCs/>
                <w:sz w:val="22"/>
                <w:szCs w:val="22"/>
                <w:shd w:val="clear" w:color="auto" w:fill="FFFFFF"/>
                <w:lang w:val="es-ES" w:eastAsia="es-CO"/>
              </w:rPr>
              <w:t>Caso Onbase</w:t>
            </w:r>
          </w:p>
        </w:tc>
        <w:tc>
          <w:tcPr>
            <w:tcW w:w="6941" w:type="dxa"/>
            <w:vAlign w:val="center"/>
          </w:tcPr>
          <w:p w14:paraId="22CB6801" w14:textId="69CF8FC4" w:rsidR="00416E5C" w:rsidRPr="00A97563" w:rsidRDefault="006041FF" w:rsidP="003252BC">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val="es-CO" w:eastAsia="es-CO"/>
              </w:rPr>
              <w:t>217991</w:t>
            </w:r>
          </w:p>
        </w:tc>
      </w:tr>
      <w:tr w:rsidR="00416E5C" w:rsidRPr="00A97563" w14:paraId="210A220A" w14:textId="77777777" w:rsidTr="00D84088">
        <w:trPr>
          <w:trHeight w:val="454"/>
        </w:trPr>
        <w:tc>
          <w:tcPr>
            <w:tcW w:w="3266" w:type="dxa"/>
            <w:vAlign w:val="center"/>
            <w:hideMark/>
          </w:tcPr>
          <w:p w14:paraId="6DB85932" w14:textId="77777777" w:rsidR="00416E5C" w:rsidRPr="00A97563" w:rsidRDefault="00416E5C" w:rsidP="003252BC">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Certificado</w:t>
            </w:r>
          </w:p>
        </w:tc>
        <w:tc>
          <w:tcPr>
            <w:tcW w:w="6941" w:type="dxa"/>
            <w:vAlign w:val="center"/>
          </w:tcPr>
          <w:p w14:paraId="5442C847" w14:textId="039DC85B" w:rsidR="00416E5C" w:rsidRPr="00A97563" w:rsidRDefault="006041FF" w:rsidP="003252BC">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AA018296</w:t>
            </w:r>
          </w:p>
        </w:tc>
      </w:tr>
      <w:tr w:rsidR="00416E5C" w:rsidRPr="00A97563" w14:paraId="66FD7E08" w14:textId="77777777" w:rsidTr="00D84088">
        <w:trPr>
          <w:trHeight w:val="454"/>
        </w:trPr>
        <w:tc>
          <w:tcPr>
            <w:tcW w:w="3266" w:type="dxa"/>
            <w:vAlign w:val="center"/>
            <w:hideMark/>
          </w:tcPr>
          <w:p w14:paraId="1CC88FBC" w14:textId="77777777" w:rsidR="00416E5C" w:rsidRPr="00A97563" w:rsidRDefault="00416E5C" w:rsidP="003252BC">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Orden</w:t>
            </w:r>
          </w:p>
        </w:tc>
        <w:tc>
          <w:tcPr>
            <w:tcW w:w="6941" w:type="dxa"/>
            <w:vAlign w:val="center"/>
          </w:tcPr>
          <w:p w14:paraId="553ED851" w14:textId="77777777" w:rsidR="00416E5C" w:rsidRPr="00A97563" w:rsidRDefault="00416E5C" w:rsidP="003252BC">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1</w:t>
            </w:r>
          </w:p>
        </w:tc>
      </w:tr>
      <w:tr w:rsidR="00416E5C" w:rsidRPr="00A97563" w14:paraId="35AA4DA7" w14:textId="77777777" w:rsidTr="00D84088">
        <w:trPr>
          <w:trHeight w:val="454"/>
        </w:trPr>
        <w:tc>
          <w:tcPr>
            <w:tcW w:w="3266" w:type="dxa"/>
            <w:vAlign w:val="center"/>
          </w:tcPr>
          <w:p w14:paraId="25D8D43F" w14:textId="77777777" w:rsidR="00416E5C" w:rsidRPr="00A97563" w:rsidRDefault="00416E5C" w:rsidP="003252BC">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Sucursal</w:t>
            </w:r>
          </w:p>
        </w:tc>
        <w:tc>
          <w:tcPr>
            <w:tcW w:w="6941" w:type="dxa"/>
            <w:vAlign w:val="center"/>
          </w:tcPr>
          <w:p w14:paraId="0A53387A" w14:textId="2435D2CF" w:rsidR="00416E5C" w:rsidRPr="00A97563" w:rsidRDefault="006041FF" w:rsidP="003252BC">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100033</w:t>
            </w:r>
          </w:p>
        </w:tc>
      </w:tr>
      <w:tr w:rsidR="00416E5C" w:rsidRPr="00A97563" w14:paraId="06AA8DF6" w14:textId="77777777" w:rsidTr="00D84088">
        <w:trPr>
          <w:trHeight w:val="454"/>
        </w:trPr>
        <w:tc>
          <w:tcPr>
            <w:tcW w:w="3266" w:type="dxa"/>
            <w:vAlign w:val="center"/>
            <w:hideMark/>
          </w:tcPr>
          <w:p w14:paraId="6171D562" w14:textId="77777777" w:rsidR="00416E5C" w:rsidRPr="00A97563" w:rsidRDefault="00416E5C" w:rsidP="003252BC">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Placa del vehículo</w:t>
            </w:r>
          </w:p>
        </w:tc>
        <w:tc>
          <w:tcPr>
            <w:tcW w:w="6941" w:type="dxa"/>
            <w:vAlign w:val="center"/>
          </w:tcPr>
          <w:p w14:paraId="67140902" w14:textId="77777777" w:rsidR="00416E5C" w:rsidRPr="00A97563" w:rsidRDefault="00416E5C" w:rsidP="003252BC">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N/A</w:t>
            </w:r>
          </w:p>
        </w:tc>
      </w:tr>
      <w:tr w:rsidR="006041FF" w:rsidRPr="00A97563" w14:paraId="79E16A80" w14:textId="77777777" w:rsidTr="00954AB9">
        <w:trPr>
          <w:trHeight w:val="454"/>
        </w:trPr>
        <w:tc>
          <w:tcPr>
            <w:tcW w:w="3266" w:type="dxa"/>
            <w:vAlign w:val="center"/>
          </w:tcPr>
          <w:p w14:paraId="5814CFFC" w14:textId="77777777" w:rsidR="006041FF" w:rsidRPr="00A97563" w:rsidRDefault="006041FF" w:rsidP="006041FF">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Fecha del siniestro</w:t>
            </w:r>
          </w:p>
        </w:tc>
        <w:tc>
          <w:tcPr>
            <w:tcW w:w="6941" w:type="dxa"/>
          </w:tcPr>
          <w:p w14:paraId="317BEA89" w14:textId="18DA9D22" w:rsidR="006041FF" w:rsidRPr="00A97563" w:rsidRDefault="006041FF" w:rsidP="006041FF">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05/02/2024</w:t>
            </w:r>
          </w:p>
        </w:tc>
      </w:tr>
      <w:tr w:rsidR="006041FF" w:rsidRPr="00A97563" w14:paraId="666CA00A" w14:textId="77777777" w:rsidTr="00954AB9">
        <w:trPr>
          <w:trHeight w:val="454"/>
        </w:trPr>
        <w:tc>
          <w:tcPr>
            <w:tcW w:w="3266" w:type="dxa"/>
            <w:vAlign w:val="center"/>
          </w:tcPr>
          <w:p w14:paraId="57BF9D72" w14:textId="77777777" w:rsidR="006041FF" w:rsidRPr="00A97563" w:rsidRDefault="006041FF" w:rsidP="006041FF">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Fecha del aviso</w:t>
            </w:r>
          </w:p>
        </w:tc>
        <w:tc>
          <w:tcPr>
            <w:tcW w:w="6941" w:type="dxa"/>
          </w:tcPr>
          <w:p w14:paraId="6D07FC72" w14:textId="23C07EC1" w:rsidR="006041FF" w:rsidRPr="00A97563" w:rsidRDefault="006041FF" w:rsidP="006041FF">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10/12/2024</w:t>
            </w:r>
          </w:p>
        </w:tc>
      </w:tr>
      <w:tr w:rsidR="006041FF" w:rsidRPr="00A97563" w14:paraId="6914135B" w14:textId="77777777" w:rsidTr="00954AB9">
        <w:trPr>
          <w:trHeight w:val="454"/>
        </w:trPr>
        <w:tc>
          <w:tcPr>
            <w:tcW w:w="3266" w:type="dxa"/>
            <w:vAlign w:val="center"/>
          </w:tcPr>
          <w:p w14:paraId="70449EEF" w14:textId="77777777" w:rsidR="006041FF" w:rsidRPr="00A97563" w:rsidRDefault="006041FF" w:rsidP="006041FF">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Colocación de reaseguro</w:t>
            </w:r>
          </w:p>
        </w:tc>
        <w:tc>
          <w:tcPr>
            <w:tcW w:w="6941" w:type="dxa"/>
          </w:tcPr>
          <w:p w14:paraId="139227F8" w14:textId="5C88AF89" w:rsidR="006041FF" w:rsidRPr="00A97563" w:rsidRDefault="006041FF" w:rsidP="006041FF">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 xml:space="preserve">CUOTA PARTE </w:t>
            </w:r>
          </w:p>
        </w:tc>
      </w:tr>
      <w:tr w:rsidR="006041FF" w:rsidRPr="00A97563" w14:paraId="4D8693A6" w14:textId="77777777" w:rsidTr="00954AB9">
        <w:trPr>
          <w:trHeight w:val="454"/>
        </w:trPr>
        <w:tc>
          <w:tcPr>
            <w:tcW w:w="3266" w:type="dxa"/>
            <w:vAlign w:val="center"/>
          </w:tcPr>
          <w:p w14:paraId="42378817" w14:textId="77777777" w:rsidR="006041FF" w:rsidRPr="00A97563" w:rsidRDefault="006041FF" w:rsidP="006041FF">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Tomador</w:t>
            </w:r>
          </w:p>
        </w:tc>
        <w:tc>
          <w:tcPr>
            <w:tcW w:w="6941" w:type="dxa"/>
          </w:tcPr>
          <w:p w14:paraId="676CA1C3" w14:textId="10CF2111" w:rsidR="006041FF" w:rsidRPr="00A97563" w:rsidRDefault="006041FF" w:rsidP="006041FF">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EDIFICIO LOS HELECHOS PROPIEDAD HORIZONTAL</w:t>
            </w:r>
          </w:p>
        </w:tc>
      </w:tr>
      <w:tr w:rsidR="006041FF" w:rsidRPr="00A97563" w14:paraId="3D4494BF" w14:textId="77777777" w:rsidTr="00954AB9">
        <w:trPr>
          <w:trHeight w:val="454"/>
        </w:trPr>
        <w:tc>
          <w:tcPr>
            <w:tcW w:w="3266" w:type="dxa"/>
            <w:vAlign w:val="center"/>
          </w:tcPr>
          <w:p w14:paraId="3EDB3107" w14:textId="77777777" w:rsidR="006041FF" w:rsidRPr="00A97563" w:rsidRDefault="006041FF" w:rsidP="006041FF">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Asegurado</w:t>
            </w:r>
          </w:p>
        </w:tc>
        <w:tc>
          <w:tcPr>
            <w:tcW w:w="6941" w:type="dxa"/>
          </w:tcPr>
          <w:p w14:paraId="79F4BEB1" w14:textId="6E7B0D30" w:rsidR="006041FF" w:rsidRPr="00A97563" w:rsidRDefault="006041FF" w:rsidP="006041FF">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EDIFICIO LOS HELECHOS PROPIEDAD HORIZONTAL</w:t>
            </w:r>
          </w:p>
        </w:tc>
      </w:tr>
      <w:tr w:rsidR="006041FF" w:rsidRPr="00A97563" w14:paraId="49ACA250" w14:textId="77777777" w:rsidTr="00954AB9">
        <w:trPr>
          <w:trHeight w:val="454"/>
        </w:trPr>
        <w:tc>
          <w:tcPr>
            <w:tcW w:w="3266" w:type="dxa"/>
            <w:vAlign w:val="center"/>
            <w:hideMark/>
          </w:tcPr>
          <w:p w14:paraId="0B0B3463" w14:textId="77777777" w:rsidR="006041FF" w:rsidRPr="00A97563" w:rsidRDefault="006041FF" w:rsidP="006041FF">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Ramo</w:t>
            </w:r>
          </w:p>
        </w:tc>
        <w:tc>
          <w:tcPr>
            <w:tcW w:w="6941" w:type="dxa"/>
          </w:tcPr>
          <w:p w14:paraId="47E57B01" w14:textId="388A8343" w:rsidR="006041FF" w:rsidRPr="00A97563" w:rsidRDefault="006041FF" w:rsidP="006041FF">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COPROPIEDADES</w:t>
            </w:r>
          </w:p>
        </w:tc>
      </w:tr>
      <w:tr w:rsidR="00416E5C" w:rsidRPr="00A97563" w14:paraId="500364D0" w14:textId="77777777" w:rsidTr="00D84088">
        <w:trPr>
          <w:trHeight w:val="454"/>
        </w:trPr>
        <w:tc>
          <w:tcPr>
            <w:tcW w:w="3266" w:type="dxa"/>
            <w:vAlign w:val="center"/>
            <w:hideMark/>
          </w:tcPr>
          <w:p w14:paraId="7EDBC5CE" w14:textId="77777777" w:rsidR="00416E5C" w:rsidRPr="00A97563" w:rsidRDefault="00416E5C" w:rsidP="003252BC">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Cobertura</w:t>
            </w:r>
          </w:p>
        </w:tc>
        <w:tc>
          <w:tcPr>
            <w:tcW w:w="6941" w:type="dxa"/>
            <w:vAlign w:val="center"/>
          </w:tcPr>
          <w:p w14:paraId="50405B82" w14:textId="39D75E1F" w:rsidR="00416E5C" w:rsidRPr="00A97563" w:rsidRDefault="007C0E27" w:rsidP="003252BC">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RESPONSABILIDAD CIVIL EXTRACONTRACTUAL</w:t>
            </w:r>
          </w:p>
        </w:tc>
      </w:tr>
      <w:tr w:rsidR="007C0E27" w:rsidRPr="00A97563" w14:paraId="736999F5" w14:textId="77777777" w:rsidTr="004F2564">
        <w:trPr>
          <w:trHeight w:val="454"/>
        </w:trPr>
        <w:tc>
          <w:tcPr>
            <w:tcW w:w="3266" w:type="dxa"/>
            <w:vAlign w:val="center"/>
            <w:hideMark/>
          </w:tcPr>
          <w:p w14:paraId="2D3F708E" w14:textId="77777777" w:rsidR="007C0E27" w:rsidRPr="00A97563" w:rsidRDefault="007C0E27" w:rsidP="007C0E27">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lastRenderedPageBreak/>
              <w:t>Valor asegurado</w:t>
            </w:r>
          </w:p>
        </w:tc>
        <w:tc>
          <w:tcPr>
            <w:tcW w:w="6941" w:type="dxa"/>
          </w:tcPr>
          <w:p w14:paraId="75CDCE20" w14:textId="70AD17F9" w:rsidR="007C0E27" w:rsidRPr="00A97563" w:rsidRDefault="007C0E27" w:rsidP="007C0E27">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$300.000.000</w:t>
            </w:r>
          </w:p>
        </w:tc>
      </w:tr>
      <w:tr w:rsidR="007C0E27" w:rsidRPr="00A97563" w14:paraId="71A9D319" w14:textId="77777777" w:rsidTr="00D84088">
        <w:trPr>
          <w:trHeight w:val="454"/>
        </w:trPr>
        <w:tc>
          <w:tcPr>
            <w:tcW w:w="3266" w:type="dxa"/>
            <w:vAlign w:val="center"/>
          </w:tcPr>
          <w:p w14:paraId="3544416B" w14:textId="77777777" w:rsidR="007C0E27" w:rsidRPr="00A97563" w:rsidRDefault="007C0E27" w:rsidP="007C0E27">
            <w:pPr>
              <w:spacing w:line="276" w:lineRule="auto"/>
              <w:jc w:val="both"/>
              <w:textAlignment w:val="baseline"/>
              <w:rPr>
                <w:rFonts w:ascii="Century Gothic" w:hAnsi="Century Gothic"/>
                <w:b/>
                <w:bCs/>
                <w:sz w:val="22"/>
                <w:szCs w:val="22"/>
                <w:shd w:val="clear" w:color="auto" w:fill="FFFFFF"/>
                <w:lang w:eastAsia="es-CO"/>
              </w:rPr>
            </w:pPr>
            <w:r w:rsidRPr="00A97563">
              <w:rPr>
                <w:rFonts w:ascii="Century Gothic" w:hAnsi="Century Gothic"/>
                <w:b/>
                <w:bCs/>
                <w:sz w:val="22"/>
                <w:szCs w:val="22"/>
                <w:shd w:val="clear" w:color="auto" w:fill="FFFFFF"/>
                <w:lang w:eastAsia="es-CO"/>
              </w:rPr>
              <w:t>Audiencia prejudicial</w:t>
            </w:r>
          </w:p>
        </w:tc>
        <w:tc>
          <w:tcPr>
            <w:tcW w:w="6941" w:type="dxa"/>
            <w:vAlign w:val="center"/>
          </w:tcPr>
          <w:p w14:paraId="168E71A0" w14:textId="5AD9B60F" w:rsidR="007C0E27" w:rsidRPr="00A97563" w:rsidRDefault="007C0E27" w:rsidP="007C0E27">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NO</w:t>
            </w:r>
          </w:p>
        </w:tc>
      </w:tr>
      <w:tr w:rsidR="007C0E27" w:rsidRPr="00A97563" w14:paraId="63B182C8" w14:textId="77777777" w:rsidTr="00D84088">
        <w:trPr>
          <w:trHeight w:val="454"/>
        </w:trPr>
        <w:tc>
          <w:tcPr>
            <w:tcW w:w="3266" w:type="dxa"/>
            <w:vAlign w:val="center"/>
            <w:hideMark/>
          </w:tcPr>
          <w:p w14:paraId="1B146D55" w14:textId="77777777" w:rsidR="007C0E27" w:rsidRPr="00A97563" w:rsidRDefault="007C0E27" w:rsidP="007C0E27">
            <w:pPr>
              <w:spacing w:line="276" w:lineRule="auto"/>
              <w:jc w:val="both"/>
              <w:textAlignment w:val="baseline"/>
              <w:rPr>
                <w:rFonts w:ascii="Century Gothic" w:hAnsi="Century Gothic" w:cs="Segoe UI"/>
                <w:sz w:val="22"/>
                <w:szCs w:val="22"/>
                <w:lang w:eastAsia="es-CO"/>
              </w:rPr>
            </w:pPr>
            <w:r w:rsidRPr="00A97563">
              <w:rPr>
                <w:rFonts w:ascii="Century Gothic" w:hAnsi="Century Gothic"/>
                <w:b/>
                <w:bCs/>
                <w:sz w:val="22"/>
                <w:szCs w:val="22"/>
                <w:shd w:val="clear" w:color="auto" w:fill="FFFFFF"/>
                <w:lang w:eastAsia="es-CO"/>
              </w:rPr>
              <w:t>Ofrecimiento previo</w:t>
            </w:r>
          </w:p>
        </w:tc>
        <w:tc>
          <w:tcPr>
            <w:tcW w:w="6941" w:type="dxa"/>
            <w:vAlign w:val="center"/>
          </w:tcPr>
          <w:p w14:paraId="79B3041B" w14:textId="0B3E1987" w:rsidR="007C0E27" w:rsidRPr="00A97563" w:rsidRDefault="007C0E27" w:rsidP="007C0E27">
            <w:pPr>
              <w:spacing w:line="276" w:lineRule="auto"/>
              <w:jc w:val="both"/>
              <w:rPr>
                <w:rFonts w:ascii="Century Gothic" w:hAnsi="Century Gothic" w:cs="Segoe UI"/>
                <w:sz w:val="22"/>
                <w:szCs w:val="22"/>
                <w:lang w:eastAsia="es-CO"/>
              </w:rPr>
            </w:pPr>
            <w:r w:rsidRPr="00A97563">
              <w:rPr>
                <w:rFonts w:ascii="Century Gothic" w:hAnsi="Century Gothic" w:cs="Segoe UI"/>
                <w:sz w:val="22"/>
                <w:szCs w:val="22"/>
                <w:lang w:eastAsia="es-CO"/>
              </w:rPr>
              <w:t xml:space="preserve"> $ 0</w:t>
            </w:r>
          </w:p>
        </w:tc>
      </w:tr>
    </w:tbl>
    <w:p w14:paraId="2BF31FFA" w14:textId="77777777" w:rsidR="00416E5C" w:rsidRPr="00A97563" w:rsidRDefault="00416E5C" w:rsidP="003252BC">
      <w:pPr>
        <w:spacing w:line="276" w:lineRule="auto"/>
        <w:rPr>
          <w:rFonts w:ascii="Century Gothic" w:hAnsi="Century Gothic"/>
          <w:sz w:val="22"/>
          <w:szCs w:val="22"/>
        </w:rPr>
      </w:pPr>
    </w:p>
    <w:p w14:paraId="291E9430" w14:textId="77777777" w:rsidR="00416E5C" w:rsidRPr="00A97563" w:rsidRDefault="00416E5C" w:rsidP="003252BC">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416E5C" w:rsidRPr="00A97563" w14:paraId="3E835752" w14:textId="77777777" w:rsidTr="00D84088">
        <w:tc>
          <w:tcPr>
            <w:tcW w:w="3687" w:type="dxa"/>
          </w:tcPr>
          <w:p w14:paraId="1527AB2A" w14:textId="77777777" w:rsidR="00416E5C" w:rsidRPr="00A97563" w:rsidRDefault="00416E5C" w:rsidP="003252BC">
            <w:pPr>
              <w:spacing w:line="276" w:lineRule="auto"/>
              <w:rPr>
                <w:rFonts w:ascii="Century Gothic" w:hAnsi="Century Gothic"/>
                <w:sz w:val="22"/>
                <w:szCs w:val="22"/>
              </w:rPr>
            </w:pPr>
            <w:r w:rsidRPr="00A97563">
              <w:rPr>
                <w:rFonts w:ascii="Century Gothic" w:hAnsi="Century Gothic"/>
                <w:b/>
                <w:bCs/>
                <w:sz w:val="22"/>
                <w:szCs w:val="22"/>
              </w:rPr>
              <w:t>Calificación de la contingencia</w:t>
            </w:r>
          </w:p>
        </w:tc>
        <w:tc>
          <w:tcPr>
            <w:tcW w:w="6520" w:type="dxa"/>
          </w:tcPr>
          <w:p w14:paraId="2DDE26CD" w14:textId="77777777" w:rsidR="00416E5C" w:rsidRPr="00A97563" w:rsidRDefault="00416E5C" w:rsidP="003252BC">
            <w:pPr>
              <w:spacing w:line="276" w:lineRule="auto"/>
              <w:rPr>
                <w:rFonts w:ascii="Century Gothic" w:hAnsi="Century Gothic"/>
                <w:sz w:val="22"/>
                <w:szCs w:val="22"/>
              </w:rPr>
            </w:pPr>
            <w:r w:rsidRPr="00A97563">
              <w:rPr>
                <w:rFonts w:ascii="Century Gothic" w:hAnsi="Century Gothic"/>
                <w:sz w:val="22"/>
                <w:szCs w:val="22"/>
              </w:rPr>
              <w:t>REMOTA</w:t>
            </w:r>
          </w:p>
        </w:tc>
      </w:tr>
      <w:tr w:rsidR="00416E5C" w:rsidRPr="00A97563" w14:paraId="482704D5" w14:textId="77777777" w:rsidTr="00D84088">
        <w:tc>
          <w:tcPr>
            <w:tcW w:w="3687" w:type="dxa"/>
          </w:tcPr>
          <w:p w14:paraId="4FB9BE41" w14:textId="77777777" w:rsidR="00416E5C" w:rsidRPr="00A97563" w:rsidRDefault="00416E5C" w:rsidP="003252BC">
            <w:pPr>
              <w:spacing w:line="276" w:lineRule="auto"/>
              <w:rPr>
                <w:rFonts w:ascii="Century Gothic" w:hAnsi="Century Gothic"/>
                <w:b/>
                <w:bCs/>
                <w:sz w:val="22"/>
                <w:szCs w:val="22"/>
              </w:rPr>
            </w:pPr>
            <w:r w:rsidRPr="00A97563">
              <w:rPr>
                <w:rFonts w:ascii="Century Gothic" w:hAnsi="Century Gothic"/>
                <w:b/>
                <w:bCs/>
                <w:sz w:val="22"/>
                <w:szCs w:val="22"/>
              </w:rPr>
              <w:t xml:space="preserve">Reserva sugerida: </w:t>
            </w:r>
          </w:p>
        </w:tc>
        <w:tc>
          <w:tcPr>
            <w:tcW w:w="6520" w:type="dxa"/>
          </w:tcPr>
          <w:p w14:paraId="23C498CF" w14:textId="14EB6028" w:rsidR="00416E5C" w:rsidRPr="00A97563" w:rsidRDefault="00416E5C" w:rsidP="003252BC">
            <w:pPr>
              <w:spacing w:line="276" w:lineRule="auto"/>
              <w:rPr>
                <w:rFonts w:ascii="Century Gothic" w:hAnsi="Century Gothic"/>
                <w:color w:val="EE0000"/>
                <w:sz w:val="22"/>
                <w:szCs w:val="22"/>
              </w:rPr>
            </w:pPr>
            <w:r w:rsidRPr="00A97563">
              <w:rPr>
                <w:rFonts w:ascii="Century Gothic" w:hAnsi="Century Gothic"/>
                <w:color w:val="000000" w:themeColor="text1"/>
                <w:sz w:val="22"/>
                <w:szCs w:val="22"/>
              </w:rPr>
              <w:t>$</w:t>
            </w:r>
            <w:r w:rsidR="00052CF7">
              <w:rPr>
                <w:rFonts w:ascii="Century Gothic" w:hAnsi="Century Gothic"/>
                <w:color w:val="000000" w:themeColor="text1"/>
                <w:sz w:val="22"/>
                <w:szCs w:val="22"/>
              </w:rPr>
              <w:t xml:space="preserve"> 22.102,8</w:t>
            </w:r>
          </w:p>
        </w:tc>
      </w:tr>
      <w:tr w:rsidR="00416E5C" w:rsidRPr="00A97563" w14:paraId="0E27824C" w14:textId="77777777" w:rsidTr="00D84088">
        <w:tc>
          <w:tcPr>
            <w:tcW w:w="10207" w:type="dxa"/>
            <w:gridSpan w:val="2"/>
            <w:shd w:val="clear" w:color="auto" w:fill="B3E5A1" w:themeFill="accent6" w:themeFillTint="66"/>
            <w:vAlign w:val="center"/>
          </w:tcPr>
          <w:p w14:paraId="1BF12BBC" w14:textId="77777777" w:rsidR="00416E5C" w:rsidRPr="00A97563" w:rsidRDefault="00416E5C" w:rsidP="003252BC">
            <w:pPr>
              <w:spacing w:line="276" w:lineRule="auto"/>
              <w:jc w:val="center"/>
              <w:rPr>
                <w:rFonts w:ascii="Century Gothic" w:hAnsi="Century Gothic"/>
                <w:sz w:val="22"/>
                <w:szCs w:val="22"/>
              </w:rPr>
            </w:pPr>
            <w:r w:rsidRPr="00A97563">
              <w:rPr>
                <w:rFonts w:ascii="Century Gothic" w:hAnsi="Century Gothic"/>
                <w:b/>
                <w:bCs/>
                <w:sz w:val="22"/>
                <w:szCs w:val="22"/>
              </w:rPr>
              <w:t>Concepto del apoderado</w:t>
            </w:r>
          </w:p>
        </w:tc>
      </w:tr>
      <w:tr w:rsidR="00416E5C" w:rsidRPr="00A97563" w14:paraId="3EE80833" w14:textId="77777777" w:rsidTr="00D84088">
        <w:trPr>
          <w:trHeight w:val="3401"/>
        </w:trPr>
        <w:tc>
          <w:tcPr>
            <w:tcW w:w="10207" w:type="dxa"/>
            <w:gridSpan w:val="2"/>
            <w:vAlign w:val="center"/>
          </w:tcPr>
          <w:p w14:paraId="1CBE5D87" w14:textId="003F819C"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La contingencia se califica como</w:t>
            </w:r>
            <w:r w:rsidRPr="00A97563">
              <w:rPr>
                <w:rFonts w:ascii="Century Gothic" w:hAnsi="Century Gothic"/>
                <w:b/>
                <w:bCs/>
                <w:sz w:val="22"/>
                <w:szCs w:val="22"/>
              </w:rPr>
              <w:t xml:space="preserve"> REMOTA</w:t>
            </w:r>
            <w:r w:rsidRPr="00A97563">
              <w:rPr>
                <w:rFonts w:ascii="Century Gothic" w:hAnsi="Century Gothic"/>
                <w:sz w:val="22"/>
                <w:szCs w:val="22"/>
              </w:rPr>
              <w:t xml:space="preserve">, </w:t>
            </w:r>
            <w:r w:rsidR="007C0E27" w:rsidRPr="00A97563">
              <w:rPr>
                <w:rFonts w:ascii="Century Gothic" w:hAnsi="Century Gothic"/>
                <w:sz w:val="22"/>
                <w:szCs w:val="22"/>
              </w:rPr>
              <w:t xml:space="preserve">dado que, pese a que la póliza </w:t>
            </w:r>
            <w:r w:rsidR="006E0329" w:rsidRPr="00A97563">
              <w:rPr>
                <w:rFonts w:ascii="Century Gothic" w:hAnsi="Century Gothic"/>
                <w:sz w:val="22"/>
                <w:szCs w:val="22"/>
              </w:rPr>
              <w:t xml:space="preserve">tiene </w:t>
            </w:r>
            <w:r w:rsidR="007C0E27" w:rsidRPr="00A97563">
              <w:rPr>
                <w:rFonts w:ascii="Century Gothic" w:hAnsi="Century Gothic"/>
                <w:sz w:val="22"/>
                <w:szCs w:val="22"/>
              </w:rPr>
              <w:t>cobertura material y temporal</w:t>
            </w:r>
            <w:r w:rsidR="006E0329" w:rsidRPr="00A97563">
              <w:rPr>
                <w:rFonts w:ascii="Century Gothic" w:hAnsi="Century Gothic"/>
                <w:sz w:val="22"/>
                <w:szCs w:val="22"/>
              </w:rPr>
              <w:t xml:space="preserve"> frente a los hechos de la demanda</w:t>
            </w:r>
            <w:r w:rsidR="007C0E27" w:rsidRPr="00A97563">
              <w:rPr>
                <w:rFonts w:ascii="Century Gothic" w:hAnsi="Century Gothic"/>
                <w:sz w:val="22"/>
                <w:szCs w:val="22"/>
              </w:rPr>
              <w:t>, existe un eximente de responsabilidad consistente en una causal de exoneración por culpa exclusiva de la víctima</w:t>
            </w:r>
            <w:r w:rsidR="006E0329" w:rsidRPr="00A97563">
              <w:rPr>
                <w:rFonts w:ascii="Century Gothic" w:hAnsi="Century Gothic"/>
                <w:sz w:val="22"/>
                <w:szCs w:val="22"/>
              </w:rPr>
              <w:t>.</w:t>
            </w:r>
          </w:p>
          <w:p w14:paraId="4E16B532" w14:textId="77777777" w:rsidR="00416E5C" w:rsidRPr="00A97563" w:rsidRDefault="00416E5C" w:rsidP="003252BC">
            <w:pPr>
              <w:spacing w:line="276" w:lineRule="auto"/>
              <w:jc w:val="both"/>
              <w:rPr>
                <w:rFonts w:ascii="Century Gothic" w:hAnsi="Century Gothic"/>
                <w:sz w:val="22"/>
                <w:szCs w:val="22"/>
              </w:rPr>
            </w:pPr>
          </w:p>
          <w:p w14:paraId="58321EFF" w14:textId="77777777" w:rsidR="00416E5C" w:rsidRPr="00A97563" w:rsidRDefault="00416E5C" w:rsidP="003252BC">
            <w:pPr>
              <w:spacing w:line="276" w:lineRule="auto"/>
              <w:jc w:val="both"/>
              <w:rPr>
                <w:rFonts w:ascii="Century Gothic" w:hAnsi="Century Gothic"/>
                <w:sz w:val="22"/>
                <w:szCs w:val="22"/>
                <w:lang w:val="es-CO"/>
              </w:rPr>
            </w:pPr>
            <w:r w:rsidRPr="00A97563">
              <w:rPr>
                <w:rFonts w:ascii="Century Gothic" w:hAnsi="Century Gothic"/>
                <w:sz w:val="22"/>
                <w:szCs w:val="22"/>
                <w:lang w:val="es-CO"/>
              </w:rPr>
              <w:t>Lo primero que debe tomarse en consideración, es que en el presente proceso se vinculó a la</w:t>
            </w:r>
          </w:p>
          <w:p w14:paraId="15DC02B1" w14:textId="1A22114C" w:rsidR="00416E5C" w:rsidRPr="00A97563" w:rsidRDefault="00416E5C" w:rsidP="003252BC">
            <w:pPr>
              <w:spacing w:line="276" w:lineRule="auto"/>
              <w:jc w:val="both"/>
              <w:rPr>
                <w:rFonts w:ascii="Century Gothic" w:hAnsi="Century Gothic"/>
                <w:sz w:val="22"/>
                <w:szCs w:val="22"/>
                <w:lang w:val="es-CO"/>
              </w:rPr>
            </w:pPr>
            <w:r w:rsidRPr="00A97563">
              <w:rPr>
                <w:rFonts w:ascii="Century Gothic" w:hAnsi="Century Gothic"/>
                <w:sz w:val="22"/>
                <w:szCs w:val="22"/>
                <w:lang w:val="es-CO"/>
              </w:rPr>
              <w:t>compañía aseguradora con ocasión al contrato de seguro No. A</w:t>
            </w:r>
            <w:r w:rsidR="007C0E27" w:rsidRPr="00A97563">
              <w:rPr>
                <w:rFonts w:ascii="Century Gothic" w:hAnsi="Century Gothic"/>
                <w:sz w:val="22"/>
                <w:szCs w:val="22"/>
                <w:lang w:val="es-CO"/>
              </w:rPr>
              <w:t>A018296</w:t>
            </w:r>
            <w:r w:rsidRPr="00A97563">
              <w:rPr>
                <w:rFonts w:ascii="Century Gothic" w:hAnsi="Century Gothic"/>
                <w:sz w:val="22"/>
                <w:szCs w:val="22"/>
                <w:lang w:val="es-CO"/>
              </w:rPr>
              <w:t xml:space="preserve"> cuyo tomador es la</w:t>
            </w:r>
          </w:p>
          <w:p w14:paraId="142D6D09" w14:textId="0DCB62B0" w:rsidR="00416E5C" w:rsidRPr="00A97563" w:rsidRDefault="007C0E27" w:rsidP="003252BC">
            <w:pPr>
              <w:spacing w:line="276" w:lineRule="auto"/>
              <w:jc w:val="both"/>
              <w:rPr>
                <w:rFonts w:ascii="Century Gothic" w:hAnsi="Century Gothic"/>
                <w:sz w:val="22"/>
                <w:szCs w:val="22"/>
                <w:lang w:val="es-CO"/>
              </w:rPr>
            </w:pPr>
            <w:r w:rsidRPr="00A97563">
              <w:rPr>
                <w:rFonts w:ascii="Century Gothic" w:hAnsi="Century Gothic"/>
                <w:sz w:val="22"/>
                <w:szCs w:val="22"/>
                <w:lang w:val="es-CO"/>
              </w:rPr>
              <w:t>copropiedad EDIFICIO LOS HELECHO PROPIEDAD HORIZONTAL</w:t>
            </w:r>
            <w:r w:rsidR="00416E5C" w:rsidRPr="00A97563">
              <w:rPr>
                <w:rFonts w:ascii="Century Gothic" w:hAnsi="Century Gothic"/>
                <w:sz w:val="22"/>
                <w:szCs w:val="22"/>
                <w:lang w:val="es-CO"/>
              </w:rPr>
              <w:t xml:space="preserve"> y como asegurada la misma entidad.</w:t>
            </w:r>
            <w:r w:rsidR="005A073A" w:rsidRPr="00A97563">
              <w:rPr>
                <w:rFonts w:ascii="Century Gothic" w:hAnsi="Century Gothic"/>
                <w:sz w:val="22"/>
                <w:szCs w:val="22"/>
                <w:lang w:val="es-CO"/>
              </w:rPr>
              <w:t xml:space="preserve"> </w:t>
            </w:r>
            <w:r w:rsidR="00416E5C" w:rsidRPr="00A97563">
              <w:rPr>
                <w:rFonts w:ascii="Century Gothic" w:hAnsi="Century Gothic"/>
                <w:sz w:val="22"/>
                <w:szCs w:val="22"/>
                <w:lang w:val="es-CO"/>
              </w:rPr>
              <w:t>Dicha póliza presta cobertura material y temporal, de conformidad con los hechos y</w:t>
            </w:r>
            <w:r w:rsidRPr="00A97563">
              <w:rPr>
                <w:rFonts w:ascii="Century Gothic" w:hAnsi="Century Gothic"/>
                <w:sz w:val="22"/>
                <w:szCs w:val="22"/>
                <w:lang w:val="es-CO"/>
              </w:rPr>
              <w:t xml:space="preserve"> </w:t>
            </w:r>
            <w:r w:rsidR="00416E5C" w:rsidRPr="00A97563">
              <w:rPr>
                <w:rFonts w:ascii="Century Gothic" w:hAnsi="Century Gothic"/>
                <w:sz w:val="22"/>
                <w:szCs w:val="22"/>
                <w:lang w:val="es-CO"/>
              </w:rPr>
              <w:t>pretensiones de la demanda. Frente a la cobertura temporal el incidente que provoco los daños de</w:t>
            </w:r>
            <w:r w:rsidR="00DD1B83" w:rsidRPr="00A97563">
              <w:rPr>
                <w:rFonts w:ascii="Century Gothic" w:hAnsi="Century Gothic"/>
                <w:sz w:val="22"/>
                <w:szCs w:val="22"/>
                <w:lang w:val="es-CO"/>
              </w:rPr>
              <w:t xml:space="preserve">l vehículo </w:t>
            </w:r>
            <w:r w:rsidR="00416E5C" w:rsidRPr="00A97563">
              <w:rPr>
                <w:rFonts w:ascii="Century Gothic" w:hAnsi="Century Gothic"/>
                <w:sz w:val="22"/>
                <w:szCs w:val="22"/>
                <w:lang w:val="es-CO"/>
              </w:rPr>
              <w:t>acaecieron el</w:t>
            </w:r>
            <w:r w:rsidR="00DD1B83" w:rsidRPr="00A97563">
              <w:rPr>
                <w:rFonts w:ascii="Century Gothic" w:hAnsi="Century Gothic"/>
                <w:sz w:val="22"/>
                <w:szCs w:val="22"/>
                <w:lang w:val="es-CO"/>
              </w:rPr>
              <w:t xml:space="preserve"> 2 de mayo de 2024</w:t>
            </w:r>
            <w:r w:rsidR="00416E5C" w:rsidRPr="00A97563">
              <w:rPr>
                <w:rFonts w:ascii="Century Gothic" w:hAnsi="Century Gothic"/>
                <w:sz w:val="22"/>
                <w:szCs w:val="22"/>
                <w:lang w:val="es-CO"/>
              </w:rPr>
              <w:t xml:space="preserve">, dentro de la vigencia de la póliza </w:t>
            </w:r>
            <w:r w:rsidR="00816C0F" w:rsidRPr="00A97563">
              <w:rPr>
                <w:rFonts w:ascii="Century Gothic" w:hAnsi="Century Gothic"/>
                <w:sz w:val="22"/>
                <w:szCs w:val="22"/>
                <w:lang w:val="es-CO"/>
              </w:rPr>
              <w:t>de Copropie</w:t>
            </w:r>
            <w:r w:rsidR="00923EA0" w:rsidRPr="00A97563">
              <w:rPr>
                <w:rFonts w:ascii="Century Gothic" w:hAnsi="Century Gothic"/>
                <w:sz w:val="22"/>
                <w:szCs w:val="22"/>
                <w:lang w:val="es-CO"/>
              </w:rPr>
              <w:t xml:space="preserve">dades </w:t>
            </w:r>
            <w:r w:rsidR="00416E5C" w:rsidRPr="00A97563">
              <w:rPr>
                <w:rFonts w:ascii="Century Gothic" w:hAnsi="Century Gothic"/>
                <w:sz w:val="22"/>
                <w:szCs w:val="22"/>
                <w:lang w:val="es-CO"/>
              </w:rPr>
              <w:t xml:space="preserve">que iba desde el </w:t>
            </w:r>
            <w:r w:rsidR="00923EA0" w:rsidRPr="00A97563">
              <w:rPr>
                <w:rFonts w:ascii="Century Gothic" w:hAnsi="Century Gothic"/>
                <w:sz w:val="22"/>
                <w:szCs w:val="22"/>
                <w:lang w:val="es-CO"/>
              </w:rPr>
              <w:t>13 de diciembre de</w:t>
            </w:r>
            <w:r w:rsidR="00416E5C" w:rsidRPr="00A97563">
              <w:rPr>
                <w:rFonts w:ascii="Century Gothic" w:hAnsi="Century Gothic"/>
                <w:sz w:val="22"/>
                <w:szCs w:val="22"/>
                <w:lang w:val="es-CO"/>
              </w:rPr>
              <w:t xml:space="preserve"> 2023 al</w:t>
            </w:r>
            <w:r w:rsidR="00923EA0" w:rsidRPr="00A97563">
              <w:rPr>
                <w:rFonts w:ascii="Century Gothic" w:hAnsi="Century Gothic"/>
                <w:sz w:val="22"/>
                <w:szCs w:val="22"/>
                <w:lang w:val="es-CO"/>
              </w:rPr>
              <w:t xml:space="preserve"> 13 de diciembre de 2024</w:t>
            </w:r>
            <w:r w:rsidR="00416E5C" w:rsidRPr="00A97563">
              <w:rPr>
                <w:rFonts w:ascii="Century Gothic" w:hAnsi="Century Gothic"/>
                <w:sz w:val="22"/>
                <w:szCs w:val="22"/>
                <w:lang w:val="es-CO"/>
              </w:rPr>
              <w:t xml:space="preserve">. Aunado a ello, presta cobertura material en tanto ampara </w:t>
            </w:r>
            <w:r w:rsidR="00E37717" w:rsidRPr="00A97563">
              <w:rPr>
                <w:rFonts w:ascii="Century Gothic" w:hAnsi="Century Gothic"/>
                <w:sz w:val="22"/>
                <w:szCs w:val="22"/>
                <w:lang w:val="es-CO"/>
              </w:rPr>
              <w:t>la responsabilidad civil extracontractual</w:t>
            </w:r>
            <w:r w:rsidR="00416E5C" w:rsidRPr="00A97563">
              <w:rPr>
                <w:rFonts w:ascii="Century Gothic" w:hAnsi="Century Gothic"/>
                <w:sz w:val="22"/>
                <w:szCs w:val="22"/>
                <w:lang w:val="es-CO"/>
              </w:rPr>
              <w:t>, pretensión que se endilga en la demanda.</w:t>
            </w:r>
          </w:p>
          <w:p w14:paraId="5D2C6179" w14:textId="77777777" w:rsidR="00E37717" w:rsidRPr="00A97563" w:rsidRDefault="00E37717" w:rsidP="003252BC">
            <w:pPr>
              <w:spacing w:line="276" w:lineRule="auto"/>
              <w:jc w:val="both"/>
              <w:rPr>
                <w:rFonts w:ascii="Century Gothic" w:hAnsi="Century Gothic"/>
                <w:sz w:val="22"/>
                <w:szCs w:val="22"/>
                <w:lang w:val="es-CO"/>
              </w:rPr>
            </w:pPr>
          </w:p>
          <w:p w14:paraId="3BC20B9F" w14:textId="1FA4584C" w:rsidR="0072447B" w:rsidRPr="0072447B" w:rsidRDefault="0072447B" w:rsidP="0072447B">
            <w:pPr>
              <w:spacing w:line="276" w:lineRule="auto"/>
              <w:jc w:val="both"/>
              <w:rPr>
                <w:rFonts w:ascii="Century Gothic" w:hAnsi="Century Gothic"/>
                <w:sz w:val="22"/>
                <w:szCs w:val="22"/>
                <w:lang w:val="es-CO"/>
              </w:rPr>
            </w:pPr>
            <w:r w:rsidRPr="0072447B">
              <w:rPr>
                <w:rFonts w:ascii="Century Gothic" w:hAnsi="Century Gothic"/>
                <w:sz w:val="22"/>
                <w:szCs w:val="22"/>
                <w:lang w:val="es-CO"/>
              </w:rPr>
              <w:t xml:space="preserve">No </w:t>
            </w:r>
            <w:r w:rsidRPr="00A97563">
              <w:rPr>
                <w:rFonts w:ascii="Century Gothic" w:hAnsi="Century Gothic"/>
                <w:sz w:val="22"/>
                <w:szCs w:val="22"/>
                <w:lang w:val="es-CO"/>
              </w:rPr>
              <w:t>obstante,</w:t>
            </w:r>
            <w:r w:rsidRPr="0072447B">
              <w:rPr>
                <w:rFonts w:ascii="Century Gothic" w:hAnsi="Century Gothic"/>
                <w:sz w:val="22"/>
                <w:szCs w:val="22"/>
                <w:lang w:val="es-CO"/>
              </w:rPr>
              <w:t xml:space="preserve"> lo expuesto anteriormente, en lo que respecta a la responsabilidad del Edificio Los Helechos Propiedad Horizontal, esta no </w:t>
            </w:r>
            <w:r w:rsidRPr="00A97563">
              <w:rPr>
                <w:rFonts w:ascii="Century Gothic" w:hAnsi="Century Gothic"/>
                <w:sz w:val="22"/>
                <w:szCs w:val="22"/>
                <w:lang w:val="es-CO"/>
              </w:rPr>
              <w:t xml:space="preserve">se encuentra acreditada, dado que, </w:t>
            </w:r>
            <w:r w:rsidR="00B81F0A" w:rsidRPr="00A97563">
              <w:rPr>
                <w:rFonts w:ascii="Century Gothic" w:hAnsi="Century Gothic"/>
                <w:sz w:val="22"/>
                <w:szCs w:val="22"/>
                <w:lang w:val="es-CO"/>
              </w:rPr>
              <w:t xml:space="preserve">obra un video donde se logra apreciar que </w:t>
            </w:r>
            <w:r w:rsidRPr="0072447B">
              <w:rPr>
                <w:rFonts w:ascii="Century Gothic" w:hAnsi="Century Gothic"/>
                <w:sz w:val="22"/>
                <w:szCs w:val="22"/>
                <w:lang w:val="es-CO"/>
              </w:rPr>
              <w:t>el portón no se cerró de forma repentina</w:t>
            </w:r>
            <w:r w:rsidR="00B81F0A" w:rsidRPr="00A97563">
              <w:rPr>
                <w:rFonts w:ascii="Century Gothic" w:hAnsi="Century Gothic"/>
                <w:sz w:val="22"/>
                <w:szCs w:val="22"/>
                <w:lang w:val="es-CO"/>
              </w:rPr>
              <w:t>, pues, s</w:t>
            </w:r>
            <w:r w:rsidRPr="0072447B">
              <w:rPr>
                <w:rFonts w:ascii="Century Gothic" w:hAnsi="Century Gothic"/>
                <w:sz w:val="22"/>
                <w:szCs w:val="22"/>
                <w:lang w:val="es-CO"/>
              </w:rPr>
              <w:t>u cierre obedeció al cumplimiento del periodo de activación establecido para su apertura.</w:t>
            </w:r>
            <w:r w:rsidR="00B81F0A" w:rsidRPr="00A97563">
              <w:rPr>
                <w:rFonts w:ascii="Century Gothic" w:hAnsi="Century Gothic"/>
                <w:sz w:val="22"/>
                <w:szCs w:val="22"/>
                <w:lang w:val="es-CO"/>
              </w:rPr>
              <w:t xml:space="preserve"> </w:t>
            </w:r>
            <w:r w:rsidRPr="0072447B">
              <w:rPr>
                <w:rFonts w:ascii="Century Gothic" w:hAnsi="Century Gothic"/>
                <w:sz w:val="22"/>
                <w:szCs w:val="22"/>
                <w:lang w:val="es-CO"/>
              </w:rPr>
              <w:t>Por lo tanto, corresponde al usuario hacer un uso adecuado del sistema, sin delegar en una máquina o mecanismo la responsabilidad de prever o calcular el tiempo necesario para la salida del vehículo. En este sentido, era la señora PATRICIA CASTRO quien debía asumir dicho deber y tomar las precauciones necesarias</w:t>
            </w:r>
            <w:r w:rsidR="00E36066" w:rsidRPr="00A97563">
              <w:rPr>
                <w:rFonts w:ascii="Century Gothic" w:hAnsi="Century Gothic"/>
                <w:sz w:val="22"/>
                <w:szCs w:val="22"/>
                <w:lang w:val="es-CO"/>
              </w:rPr>
              <w:t>. Sin emabrgo</w:t>
            </w:r>
            <w:r w:rsidR="00473816" w:rsidRPr="00A97563">
              <w:rPr>
                <w:rFonts w:ascii="Century Gothic" w:hAnsi="Century Gothic"/>
                <w:sz w:val="22"/>
                <w:szCs w:val="22"/>
                <w:lang w:val="es-CO"/>
              </w:rPr>
              <w:t xml:space="preserve">, su </w:t>
            </w:r>
            <w:r w:rsidR="00E36066" w:rsidRPr="00A97563">
              <w:rPr>
                <w:rFonts w:ascii="Century Gothic" w:hAnsi="Century Gothic"/>
                <w:sz w:val="22"/>
                <w:szCs w:val="22"/>
                <w:lang w:val="es-CO"/>
              </w:rPr>
              <w:t>actuar se enmarca dentro del eximente de responsabilidad de culpa exclusiva de la víctima.</w:t>
            </w:r>
          </w:p>
          <w:p w14:paraId="3D0955B3" w14:textId="77777777" w:rsidR="00416E5C" w:rsidRPr="00A97563" w:rsidRDefault="00416E5C" w:rsidP="003252BC">
            <w:pPr>
              <w:spacing w:line="276" w:lineRule="auto"/>
              <w:jc w:val="both"/>
              <w:rPr>
                <w:rFonts w:ascii="Century Gothic" w:hAnsi="Century Gothic"/>
                <w:sz w:val="22"/>
                <w:szCs w:val="22"/>
                <w:lang w:val="es-CO"/>
              </w:rPr>
            </w:pPr>
          </w:p>
          <w:p w14:paraId="549A6751" w14:textId="398DB5E5" w:rsidR="0026485C" w:rsidRPr="00A97563" w:rsidRDefault="0026485C" w:rsidP="003252BC">
            <w:pPr>
              <w:spacing w:line="276" w:lineRule="auto"/>
              <w:jc w:val="both"/>
              <w:rPr>
                <w:rFonts w:ascii="Century Gothic" w:hAnsi="Century Gothic"/>
                <w:sz w:val="22"/>
                <w:szCs w:val="22"/>
                <w:lang w:val="es-CO"/>
              </w:rPr>
            </w:pPr>
            <w:r w:rsidRPr="00A97563">
              <w:rPr>
                <w:rFonts w:ascii="Century Gothic" w:hAnsi="Century Gothic"/>
                <w:sz w:val="22"/>
                <w:szCs w:val="22"/>
              </w:rPr>
              <w:t xml:space="preserve">Lo anterior sin perjuicio del carácter contingente del proceso.  </w:t>
            </w:r>
          </w:p>
          <w:p w14:paraId="2A299356" w14:textId="77777777" w:rsidR="00416E5C" w:rsidRPr="00A97563" w:rsidRDefault="00416E5C" w:rsidP="003252BC">
            <w:pPr>
              <w:spacing w:line="276" w:lineRule="auto"/>
              <w:jc w:val="both"/>
              <w:rPr>
                <w:rFonts w:ascii="Century Gothic" w:hAnsi="Century Gothic"/>
                <w:sz w:val="22"/>
                <w:szCs w:val="22"/>
              </w:rPr>
            </w:pPr>
          </w:p>
          <w:p w14:paraId="180625E2" w14:textId="77777777" w:rsidR="00416E5C" w:rsidRPr="00A97563" w:rsidRDefault="00416E5C" w:rsidP="003252BC">
            <w:pPr>
              <w:spacing w:line="276" w:lineRule="auto"/>
              <w:jc w:val="both"/>
              <w:rPr>
                <w:rFonts w:ascii="Century Gothic" w:hAnsi="Century Gothic"/>
                <w:sz w:val="22"/>
                <w:szCs w:val="22"/>
              </w:rPr>
            </w:pPr>
            <w:r w:rsidRPr="00A97563">
              <w:rPr>
                <w:rFonts w:ascii="Century Gothic" w:hAnsi="Century Gothic"/>
                <w:sz w:val="22"/>
                <w:szCs w:val="22"/>
              </w:rPr>
              <w:t xml:space="preserve"> </w:t>
            </w:r>
          </w:p>
        </w:tc>
      </w:tr>
      <w:tr w:rsidR="00416E5C" w:rsidRPr="00A97563" w14:paraId="288BD449" w14:textId="77777777" w:rsidTr="00D84088">
        <w:trPr>
          <w:trHeight w:val="1361"/>
        </w:trPr>
        <w:tc>
          <w:tcPr>
            <w:tcW w:w="10207" w:type="dxa"/>
            <w:gridSpan w:val="2"/>
            <w:vAlign w:val="center"/>
          </w:tcPr>
          <w:p w14:paraId="668F4FBC" w14:textId="77777777" w:rsidR="00416E5C" w:rsidRPr="00A97563" w:rsidRDefault="00416E5C" w:rsidP="003252BC">
            <w:pPr>
              <w:spacing w:line="276" w:lineRule="auto"/>
              <w:jc w:val="center"/>
              <w:rPr>
                <w:rFonts w:ascii="Century Gothic" w:hAnsi="Century Gothic"/>
                <w:b/>
                <w:bCs/>
                <w:sz w:val="22"/>
                <w:szCs w:val="22"/>
                <w:lang w:val="pt-BR"/>
              </w:rPr>
            </w:pPr>
            <w:r w:rsidRPr="00A97563">
              <w:rPr>
                <w:rFonts w:ascii="Century Gothic" w:hAnsi="Century Gothic"/>
                <w:b/>
                <w:bCs/>
                <w:sz w:val="22"/>
                <w:szCs w:val="22"/>
                <w:lang w:val="pt-BR"/>
              </w:rPr>
              <w:t>GUSTAVO ALBERTO HERRERA ÁVILA</w:t>
            </w:r>
          </w:p>
          <w:p w14:paraId="22F2DCE1" w14:textId="77777777" w:rsidR="00416E5C" w:rsidRPr="00A97563" w:rsidRDefault="00416E5C" w:rsidP="003252BC">
            <w:pPr>
              <w:spacing w:line="276" w:lineRule="auto"/>
              <w:jc w:val="center"/>
              <w:rPr>
                <w:rFonts w:ascii="Century Gothic" w:hAnsi="Century Gothic"/>
                <w:b/>
                <w:bCs/>
                <w:sz w:val="22"/>
                <w:szCs w:val="22"/>
                <w:lang w:val="pt-BR"/>
              </w:rPr>
            </w:pPr>
            <w:r w:rsidRPr="00A97563">
              <w:rPr>
                <w:rFonts w:ascii="Century Gothic" w:hAnsi="Century Gothic"/>
                <w:b/>
                <w:bCs/>
                <w:sz w:val="22"/>
                <w:szCs w:val="22"/>
                <w:lang w:val="pt-BR"/>
              </w:rPr>
              <w:t>C.C. Nº 19.395.114 de Bogotá</w:t>
            </w:r>
          </w:p>
          <w:p w14:paraId="5A1067B2" w14:textId="77777777" w:rsidR="00416E5C" w:rsidRPr="00A97563" w:rsidRDefault="00416E5C" w:rsidP="003252BC">
            <w:pPr>
              <w:spacing w:line="276" w:lineRule="auto"/>
              <w:jc w:val="center"/>
              <w:rPr>
                <w:rFonts w:ascii="Century Gothic" w:hAnsi="Century Gothic"/>
                <w:b/>
                <w:bCs/>
                <w:sz w:val="22"/>
                <w:szCs w:val="22"/>
              </w:rPr>
            </w:pPr>
            <w:r w:rsidRPr="00A97563">
              <w:rPr>
                <w:rFonts w:ascii="Century Gothic" w:hAnsi="Century Gothic"/>
                <w:b/>
                <w:bCs/>
                <w:sz w:val="22"/>
                <w:szCs w:val="22"/>
              </w:rPr>
              <w:t>T.P. N° 39.116 del C. S. de la J.</w:t>
            </w:r>
          </w:p>
          <w:p w14:paraId="42670E33" w14:textId="77777777" w:rsidR="00416E5C" w:rsidRPr="00A97563" w:rsidRDefault="00416E5C" w:rsidP="003252BC">
            <w:pPr>
              <w:spacing w:line="276" w:lineRule="auto"/>
              <w:jc w:val="center"/>
              <w:rPr>
                <w:rFonts w:ascii="Century Gothic" w:hAnsi="Century Gothic"/>
                <w:b/>
                <w:bCs/>
                <w:sz w:val="22"/>
                <w:szCs w:val="22"/>
              </w:rPr>
            </w:pPr>
            <w:r w:rsidRPr="00A97563">
              <w:rPr>
                <w:rFonts w:ascii="Century Gothic" w:hAnsi="Century Gothic"/>
                <w:b/>
                <w:bCs/>
                <w:sz w:val="22"/>
                <w:szCs w:val="22"/>
              </w:rPr>
              <w:t>LCOC</w:t>
            </w:r>
          </w:p>
          <w:p w14:paraId="0698A202" w14:textId="77777777" w:rsidR="00416E5C" w:rsidRPr="00A97563" w:rsidRDefault="00416E5C" w:rsidP="003252BC">
            <w:pPr>
              <w:spacing w:line="276" w:lineRule="auto"/>
              <w:jc w:val="center"/>
              <w:rPr>
                <w:rFonts w:ascii="Century Gothic" w:hAnsi="Century Gothic"/>
                <w:b/>
                <w:bCs/>
                <w:sz w:val="22"/>
                <w:szCs w:val="22"/>
              </w:rPr>
            </w:pPr>
          </w:p>
        </w:tc>
      </w:tr>
    </w:tbl>
    <w:p w14:paraId="00CDC17A" w14:textId="77777777" w:rsidR="00416E5C" w:rsidRPr="00A97563" w:rsidRDefault="00416E5C" w:rsidP="003252BC">
      <w:pPr>
        <w:spacing w:line="276" w:lineRule="auto"/>
        <w:rPr>
          <w:sz w:val="22"/>
          <w:szCs w:val="22"/>
        </w:rPr>
      </w:pPr>
    </w:p>
    <w:sectPr w:rsidR="00416E5C" w:rsidRPr="00A975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12A"/>
    <w:multiLevelType w:val="multilevel"/>
    <w:tmpl w:val="1DA0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E696A"/>
    <w:multiLevelType w:val="hybridMultilevel"/>
    <w:tmpl w:val="BACA59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AD34D7"/>
    <w:multiLevelType w:val="hybridMultilevel"/>
    <w:tmpl w:val="848A3C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B92C9D"/>
    <w:multiLevelType w:val="hybridMultilevel"/>
    <w:tmpl w:val="7C6E0DA6"/>
    <w:lvl w:ilvl="0" w:tplc="ED6CC9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8E43D2"/>
    <w:multiLevelType w:val="multilevel"/>
    <w:tmpl w:val="5A3035FA"/>
    <w:lvl w:ilvl="0">
      <w:start w:val="1"/>
      <w:numFmt w:val="decimal"/>
      <w:lvlText w:val="%1."/>
      <w:lvlJc w:val="left"/>
      <w:pPr>
        <w:ind w:left="1065" w:hanging="705"/>
      </w:pPr>
      <w:rPr>
        <w:rFonts w:ascii="Century Gothic" w:eastAsiaTheme="minorHAnsi" w:hAnsi="Century Gothic" w:cstheme="minorHAnsi"/>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DE54AB5"/>
    <w:multiLevelType w:val="hybridMultilevel"/>
    <w:tmpl w:val="0E6480DE"/>
    <w:lvl w:ilvl="0" w:tplc="63A40DE2">
      <w:start w:val="1"/>
      <w:numFmt w:val="decimal"/>
      <w:lvlText w:val="%1."/>
      <w:lvlJc w:val="left"/>
      <w:pPr>
        <w:ind w:left="720" w:hanging="360"/>
      </w:pPr>
      <w:rPr>
        <w:rFonts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732DA9"/>
    <w:multiLevelType w:val="hybridMultilevel"/>
    <w:tmpl w:val="45983FE2"/>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2695979">
    <w:abstractNumId w:val="3"/>
  </w:num>
  <w:num w:numId="2" w16cid:durableId="760414299">
    <w:abstractNumId w:val="2"/>
  </w:num>
  <w:num w:numId="3" w16cid:durableId="615869159">
    <w:abstractNumId w:val="0"/>
  </w:num>
  <w:num w:numId="4" w16cid:durableId="1430545885">
    <w:abstractNumId w:val="6"/>
  </w:num>
  <w:num w:numId="5" w16cid:durableId="1088039759">
    <w:abstractNumId w:val="5"/>
  </w:num>
  <w:num w:numId="6" w16cid:durableId="1271736808">
    <w:abstractNumId w:val="4"/>
  </w:num>
  <w:num w:numId="7" w16cid:durableId="1785732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5C"/>
    <w:rsid w:val="00052CF7"/>
    <w:rsid w:val="00262330"/>
    <w:rsid w:val="0026485C"/>
    <w:rsid w:val="002C6D4C"/>
    <w:rsid w:val="002D1210"/>
    <w:rsid w:val="003252BC"/>
    <w:rsid w:val="00345D9F"/>
    <w:rsid w:val="00416E5C"/>
    <w:rsid w:val="00473816"/>
    <w:rsid w:val="005A073A"/>
    <w:rsid w:val="005F0B00"/>
    <w:rsid w:val="006041FF"/>
    <w:rsid w:val="00652A2E"/>
    <w:rsid w:val="006E0329"/>
    <w:rsid w:val="00717D27"/>
    <w:rsid w:val="0072447B"/>
    <w:rsid w:val="00791CAA"/>
    <w:rsid w:val="007C0E27"/>
    <w:rsid w:val="00816C0F"/>
    <w:rsid w:val="008F425D"/>
    <w:rsid w:val="00923EA0"/>
    <w:rsid w:val="00A65C82"/>
    <w:rsid w:val="00A97563"/>
    <w:rsid w:val="00B81F0A"/>
    <w:rsid w:val="00BC7745"/>
    <w:rsid w:val="00C33BE3"/>
    <w:rsid w:val="00C97FF5"/>
    <w:rsid w:val="00CB2629"/>
    <w:rsid w:val="00D67504"/>
    <w:rsid w:val="00DD1B83"/>
    <w:rsid w:val="00E163F1"/>
    <w:rsid w:val="00E36066"/>
    <w:rsid w:val="00E37717"/>
    <w:rsid w:val="00E51B81"/>
    <w:rsid w:val="00E911F0"/>
    <w:rsid w:val="00F40C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60D5"/>
  <w15:chartTrackingRefBased/>
  <w15:docId w15:val="{C73E6776-1FF4-418B-AD34-3BDE4B33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E5C"/>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16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6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6E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6E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6E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6E5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6E5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6E5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6E5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E5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6E5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6E5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6E5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6E5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6E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6E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6E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6E5C"/>
    <w:rPr>
      <w:rFonts w:eastAsiaTheme="majorEastAsia" w:cstheme="majorBidi"/>
      <w:color w:val="272727" w:themeColor="text1" w:themeTint="D8"/>
    </w:rPr>
  </w:style>
  <w:style w:type="paragraph" w:styleId="Ttulo">
    <w:name w:val="Title"/>
    <w:basedOn w:val="Normal"/>
    <w:next w:val="Normal"/>
    <w:link w:val="TtuloCar"/>
    <w:uiPriority w:val="10"/>
    <w:qFormat/>
    <w:rsid w:val="00416E5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6E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6E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6E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6E5C"/>
    <w:pPr>
      <w:spacing w:before="160"/>
      <w:jc w:val="center"/>
    </w:pPr>
    <w:rPr>
      <w:i/>
      <w:iCs/>
      <w:color w:val="404040" w:themeColor="text1" w:themeTint="BF"/>
    </w:rPr>
  </w:style>
  <w:style w:type="character" w:customStyle="1" w:styleId="CitaCar">
    <w:name w:val="Cita Car"/>
    <w:basedOn w:val="Fuentedeprrafopredeter"/>
    <w:link w:val="Cita"/>
    <w:uiPriority w:val="29"/>
    <w:rsid w:val="00416E5C"/>
    <w:rPr>
      <w:i/>
      <w:iCs/>
      <w:color w:val="404040" w:themeColor="text1" w:themeTint="BF"/>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34"/>
    <w:qFormat/>
    <w:rsid w:val="00416E5C"/>
    <w:pPr>
      <w:ind w:left="720"/>
      <w:contextualSpacing/>
    </w:pPr>
  </w:style>
  <w:style w:type="character" w:styleId="nfasisintenso">
    <w:name w:val="Intense Emphasis"/>
    <w:basedOn w:val="Fuentedeprrafopredeter"/>
    <w:uiPriority w:val="21"/>
    <w:qFormat/>
    <w:rsid w:val="00416E5C"/>
    <w:rPr>
      <w:i/>
      <w:iCs/>
      <w:color w:val="0F4761" w:themeColor="accent1" w:themeShade="BF"/>
    </w:rPr>
  </w:style>
  <w:style w:type="paragraph" w:styleId="Citadestacada">
    <w:name w:val="Intense Quote"/>
    <w:basedOn w:val="Normal"/>
    <w:next w:val="Normal"/>
    <w:link w:val="CitadestacadaCar"/>
    <w:uiPriority w:val="30"/>
    <w:qFormat/>
    <w:rsid w:val="00416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6E5C"/>
    <w:rPr>
      <w:i/>
      <w:iCs/>
      <w:color w:val="0F4761" w:themeColor="accent1" w:themeShade="BF"/>
    </w:rPr>
  </w:style>
  <w:style w:type="character" w:styleId="Referenciaintensa">
    <w:name w:val="Intense Reference"/>
    <w:basedOn w:val="Fuentedeprrafopredeter"/>
    <w:uiPriority w:val="32"/>
    <w:qFormat/>
    <w:rsid w:val="00416E5C"/>
    <w:rPr>
      <w:b/>
      <w:bCs/>
      <w:smallCaps/>
      <w:color w:val="0F4761" w:themeColor="accent1" w:themeShade="BF"/>
      <w:spacing w:val="5"/>
    </w:rPr>
  </w:style>
  <w:style w:type="table" w:styleId="Tablaconcuadrcula">
    <w:name w:val="Table Grid"/>
    <w:basedOn w:val="Tablanormal"/>
    <w:uiPriority w:val="39"/>
    <w:rsid w:val="00416E5C"/>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416E5C"/>
  </w:style>
  <w:style w:type="character" w:styleId="Textoennegrita">
    <w:name w:val="Strong"/>
    <w:basedOn w:val="Fuentedeprrafopredeter"/>
    <w:uiPriority w:val="22"/>
    <w:qFormat/>
    <w:rsid w:val="00652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6530">
      <w:bodyDiv w:val="1"/>
      <w:marLeft w:val="0"/>
      <w:marRight w:val="0"/>
      <w:marTop w:val="0"/>
      <w:marBottom w:val="0"/>
      <w:divBdr>
        <w:top w:val="none" w:sz="0" w:space="0" w:color="auto"/>
        <w:left w:val="none" w:sz="0" w:space="0" w:color="auto"/>
        <w:bottom w:val="none" w:sz="0" w:space="0" w:color="auto"/>
        <w:right w:val="none" w:sz="0" w:space="0" w:color="auto"/>
      </w:divBdr>
      <w:divsChild>
        <w:div w:id="819733929">
          <w:marLeft w:val="0"/>
          <w:marRight w:val="0"/>
          <w:marTop w:val="150"/>
          <w:marBottom w:val="150"/>
          <w:divBdr>
            <w:top w:val="none" w:sz="0" w:space="0" w:color="auto"/>
            <w:left w:val="none" w:sz="0" w:space="0" w:color="auto"/>
            <w:bottom w:val="none" w:sz="0" w:space="0" w:color="auto"/>
            <w:right w:val="none" w:sz="0" w:space="0" w:color="auto"/>
          </w:divBdr>
          <w:divsChild>
            <w:div w:id="18506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386">
      <w:bodyDiv w:val="1"/>
      <w:marLeft w:val="0"/>
      <w:marRight w:val="0"/>
      <w:marTop w:val="0"/>
      <w:marBottom w:val="0"/>
      <w:divBdr>
        <w:top w:val="none" w:sz="0" w:space="0" w:color="auto"/>
        <w:left w:val="none" w:sz="0" w:space="0" w:color="auto"/>
        <w:bottom w:val="none" w:sz="0" w:space="0" w:color="auto"/>
        <w:right w:val="none" w:sz="0" w:space="0" w:color="auto"/>
      </w:divBdr>
    </w:div>
    <w:div w:id="782505987">
      <w:bodyDiv w:val="1"/>
      <w:marLeft w:val="0"/>
      <w:marRight w:val="0"/>
      <w:marTop w:val="0"/>
      <w:marBottom w:val="0"/>
      <w:divBdr>
        <w:top w:val="none" w:sz="0" w:space="0" w:color="auto"/>
        <w:left w:val="none" w:sz="0" w:space="0" w:color="auto"/>
        <w:bottom w:val="none" w:sz="0" w:space="0" w:color="auto"/>
        <w:right w:val="none" w:sz="0" w:space="0" w:color="auto"/>
      </w:divBdr>
    </w:div>
    <w:div w:id="831599466">
      <w:bodyDiv w:val="1"/>
      <w:marLeft w:val="0"/>
      <w:marRight w:val="0"/>
      <w:marTop w:val="0"/>
      <w:marBottom w:val="0"/>
      <w:divBdr>
        <w:top w:val="none" w:sz="0" w:space="0" w:color="auto"/>
        <w:left w:val="none" w:sz="0" w:space="0" w:color="auto"/>
        <w:bottom w:val="none" w:sz="0" w:space="0" w:color="auto"/>
        <w:right w:val="none" w:sz="0" w:space="0" w:color="auto"/>
      </w:divBdr>
      <w:divsChild>
        <w:div w:id="796801557">
          <w:marLeft w:val="0"/>
          <w:marRight w:val="0"/>
          <w:marTop w:val="150"/>
          <w:marBottom w:val="150"/>
          <w:divBdr>
            <w:top w:val="none" w:sz="0" w:space="0" w:color="auto"/>
            <w:left w:val="none" w:sz="0" w:space="0" w:color="auto"/>
            <w:bottom w:val="none" w:sz="0" w:space="0" w:color="auto"/>
            <w:right w:val="none" w:sz="0" w:space="0" w:color="auto"/>
          </w:divBdr>
          <w:divsChild>
            <w:div w:id="17954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1598">
      <w:bodyDiv w:val="1"/>
      <w:marLeft w:val="0"/>
      <w:marRight w:val="0"/>
      <w:marTop w:val="0"/>
      <w:marBottom w:val="0"/>
      <w:divBdr>
        <w:top w:val="none" w:sz="0" w:space="0" w:color="auto"/>
        <w:left w:val="none" w:sz="0" w:space="0" w:color="auto"/>
        <w:bottom w:val="none" w:sz="0" w:space="0" w:color="auto"/>
        <w:right w:val="none" w:sz="0" w:space="0" w:color="auto"/>
      </w:divBdr>
    </w:div>
    <w:div w:id="910044319">
      <w:bodyDiv w:val="1"/>
      <w:marLeft w:val="0"/>
      <w:marRight w:val="0"/>
      <w:marTop w:val="0"/>
      <w:marBottom w:val="0"/>
      <w:divBdr>
        <w:top w:val="none" w:sz="0" w:space="0" w:color="auto"/>
        <w:left w:val="none" w:sz="0" w:space="0" w:color="auto"/>
        <w:bottom w:val="none" w:sz="0" w:space="0" w:color="auto"/>
        <w:right w:val="none" w:sz="0" w:space="0" w:color="auto"/>
      </w:divBdr>
    </w:div>
    <w:div w:id="948200445">
      <w:bodyDiv w:val="1"/>
      <w:marLeft w:val="0"/>
      <w:marRight w:val="0"/>
      <w:marTop w:val="0"/>
      <w:marBottom w:val="0"/>
      <w:divBdr>
        <w:top w:val="none" w:sz="0" w:space="0" w:color="auto"/>
        <w:left w:val="none" w:sz="0" w:space="0" w:color="auto"/>
        <w:bottom w:val="none" w:sz="0" w:space="0" w:color="auto"/>
        <w:right w:val="none" w:sz="0" w:space="0" w:color="auto"/>
      </w:divBdr>
    </w:div>
    <w:div w:id="1195533126">
      <w:bodyDiv w:val="1"/>
      <w:marLeft w:val="0"/>
      <w:marRight w:val="0"/>
      <w:marTop w:val="0"/>
      <w:marBottom w:val="0"/>
      <w:divBdr>
        <w:top w:val="none" w:sz="0" w:space="0" w:color="auto"/>
        <w:left w:val="none" w:sz="0" w:space="0" w:color="auto"/>
        <w:bottom w:val="none" w:sz="0" w:space="0" w:color="auto"/>
        <w:right w:val="none" w:sz="0" w:space="0" w:color="auto"/>
      </w:divBdr>
      <w:divsChild>
        <w:div w:id="617756898">
          <w:marLeft w:val="0"/>
          <w:marRight w:val="0"/>
          <w:marTop w:val="150"/>
          <w:marBottom w:val="150"/>
          <w:divBdr>
            <w:top w:val="none" w:sz="0" w:space="0" w:color="auto"/>
            <w:left w:val="none" w:sz="0" w:space="0" w:color="auto"/>
            <w:bottom w:val="none" w:sz="0" w:space="0" w:color="auto"/>
            <w:right w:val="none" w:sz="0" w:space="0" w:color="auto"/>
          </w:divBdr>
          <w:divsChild>
            <w:div w:id="4523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6336">
      <w:bodyDiv w:val="1"/>
      <w:marLeft w:val="0"/>
      <w:marRight w:val="0"/>
      <w:marTop w:val="0"/>
      <w:marBottom w:val="0"/>
      <w:divBdr>
        <w:top w:val="none" w:sz="0" w:space="0" w:color="auto"/>
        <w:left w:val="none" w:sz="0" w:space="0" w:color="auto"/>
        <w:bottom w:val="none" w:sz="0" w:space="0" w:color="auto"/>
        <w:right w:val="none" w:sz="0" w:space="0" w:color="auto"/>
      </w:divBdr>
    </w:div>
    <w:div w:id="1763185199">
      <w:bodyDiv w:val="1"/>
      <w:marLeft w:val="0"/>
      <w:marRight w:val="0"/>
      <w:marTop w:val="0"/>
      <w:marBottom w:val="0"/>
      <w:divBdr>
        <w:top w:val="none" w:sz="0" w:space="0" w:color="auto"/>
        <w:left w:val="none" w:sz="0" w:space="0" w:color="auto"/>
        <w:bottom w:val="none" w:sz="0" w:space="0" w:color="auto"/>
        <w:right w:val="none" w:sz="0" w:space="0" w:color="auto"/>
      </w:divBdr>
    </w:div>
    <w:div w:id="2111582471">
      <w:bodyDiv w:val="1"/>
      <w:marLeft w:val="0"/>
      <w:marRight w:val="0"/>
      <w:marTop w:val="0"/>
      <w:marBottom w:val="0"/>
      <w:divBdr>
        <w:top w:val="none" w:sz="0" w:space="0" w:color="auto"/>
        <w:left w:val="none" w:sz="0" w:space="0" w:color="auto"/>
        <w:bottom w:val="none" w:sz="0" w:space="0" w:color="auto"/>
        <w:right w:val="none" w:sz="0" w:space="0" w:color="auto"/>
      </w:divBdr>
      <w:divsChild>
        <w:div w:id="466166334">
          <w:marLeft w:val="0"/>
          <w:marRight w:val="0"/>
          <w:marTop w:val="150"/>
          <w:marBottom w:val="150"/>
          <w:divBdr>
            <w:top w:val="none" w:sz="0" w:space="0" w:color="auto"/>
            <w:left w:val="none" w:sz="0" w:space="0" w:color="auto"/>
            <w:bottom w:val="none" w:sz="0" w:space="0" w:color="auto"/>
            <w:right w:val="none" w:sz="0" w:space="0" w:color="auto"/>
          </w:divBdr>
          <w:divsChild>
            <w:div w:id="613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1178</Words>
  <Characters>6480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laura ortiz</cp:lastModifiedBy>
  <cp:revision>5</cp:revision>
  <dcterms:created xsi:type="dcterms:W3CDTF">2025-07-23T12:08:00Z</dcterms:created>
  <dcterms:modified xsi:type="dcterms:W3CDTF">2025-07-23T21:57:00Z</dcterms:modified>
</cp:coreProperties>
</file>