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08442" w14:textId="77777777" w:rsidR="0086556A" w:rsidRPr="00307360" w:rsidRDefault="0086556A" w:rsidP="0086556A">
      <w:pPr>
        <w:spacing w:line="360" w:lineRule="auto"/>
        <w:rPr>
          <w:rFonts w:ascii="Century Gothic" w:hAnsi="Century Gothic"/>
          <w:color w:val="FF0000"/>
          <w:sz w:val="22"/>
          <w:szCs w:val="22"/>
        </w:rPr>
      </w:pPr>
      <w:r w:rsidRPr="00307360">
        <w:rPr>
          <w:rFonts w:ascii="Century Gothic" w:hAnsi="Century Gothic"/>
          <w:noProof/>
          <w:color w:val="FF0000"/>
          <w:sz w:val="22"/>
          <w:szCs w:val="22"/>
          <w:lang w:eastAsia="es-CO"/>
        </w:rPr>
        <mc:AlternateContent>
          <mc:Choice Requires="wps">
            <w:drawing>
              <wp:anchor distT="0" distB="0" distL="114300" distR="114300" simplePos="0" relativeHeight="251659264" behindDoc="0" locked="0" layoutInCell="1" allowOverlap="1" wp14:anchorId="329C0B9C" wp14:editId="2776274E">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5CBCAC85" w14:textId="77777777" w:rsidR="0086556A" w:rsidRPr="000D23FC" w:rsidRDefault="0086556A" w:rsidP="0086556A">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29C0B9C"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5CBCAC85" w14:textId="77777777" w:rsidR="0086556A" w:rsidRPr="000D23FC" w:rsidRDefault="0086556A" w:rsidP="0086556A">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542EC346" w14:textId="77777777" w:rsidR="0086556A" w:rsidRPr="00307360" w:rsidRDefault="0086556A" w:rsidP="0086556A">
      <w:pPr>
        <w:spacing w:line="276" w:lineRule="auto"/>
        <w:jc w:val="both"/>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86556A" w:rsidRPr="00307360" w14:paraId="51B9FBED" w14:textId="77777777" w:rsidTr="0094327C">
        <w:trPr>
          <w:trHeight w:val="454"/>
        </w:trPr>
        <w:tc>
          <w:tcPr>
            <w:tcW w:w="4537" w:type="dxa"/>
            <w:vAlign w:val="center"/>
          </w:tcPr>
          <w:p w14:paraId="21063278" w14:textId="77777777" w:rsidR="0086556A" w:rsidRPr="00307360" w:rsidRDefault="0086556A" w:rsidP="0094327C">
            <w:pPr>
              <w:spacing w:line="360" w:lineRule="auto"/>
              <w:rPr>
                <w:rFonts w:ascii="Century Gothic" w:hAnsi="Century Gothic"/>
                <w:b/>
                <w:bCs/>
                <w:sz w:val="22"/>
                <w:szCs w:val="22"/>
              </w:rPr>
            </w:pPr>
            <w:r w:rsidRPr="00307360">
              <w:rPr>
                <w:rFonts w:ascii="Century Gothic" w:hAnsi="Century Gothic"/>
                <w:b/>
                <w:bCs/>
                <w:sz w:val="22"/>
                <w:szCs w:val="22"/>
              </w:rPr>
              <w:t>Fecha de presentación</w:t>
            </w:r>
          </w:p>
        </w:tc>
        <w:tc>
          <w:tcPr>
            <w:tcW w:w="5670" w:type="dxa"/>
          </w:tcPr>
          <w:p w14:paraId="05CAD780" w14:textId="3E60F7D1" w:rsidR="0086556A" w:rsidRPr="00307360" w:rsidRDefault="0015158F" w:rsidP="0094327C">
            <w:pPr>
              <w:spacing w:line="276" w:lineRule="auto"/>
              <w:jc w:val="both"/>
              <w:rPr>
                <w:rFonts w:ascii="Century Gothic" w:hAnsi="Century Gothic"/>
                <w:sz w:val="22"/>
                <w:szCs w:val="22"/>
              </w:rPr>
            </w:pPr>
            <w:r>
              <w:rPr>
                <w:rFonts w:ascii="Century Gothic" w:hAnsi="Century Gothic"/>
                <w:sz w:val="22"/>
                <w:szCs w:val="22"/>
              </w:rPr>
              <w:t>09 DE JUNIO DE 2025</w:t>
            </w:r>
          </w:p>
        </w:tc>
      </w:tr>
      <w:tr w:rsidR="0086556A" w:rsidRPr="00307360" w14:paraId="485419A5" w14:textId="77777777" w:rsidTr="0094327C">
        <w:trPr>
          <w:trHeight w:val="454"/>
        </w:trPr>
        <w:tc>
          <w:tcPr>
            <w:tcW w:w="4537" w:type="dxa"/>
            <w:vAlign w:val="center"/>
          </w:tcPr>
          <w:p w14:paraId="6702964D" w14:textId="77777777" w:rsidR="0086556A" w:rsidRPr="00307360" w:rsidRDefault="0086556A" w:rsidP="0094327C">
            <w:pPr>
              <w:spacing w:line="360" w:lineRule="auto"/>
              <w:rPr>
                <w:rFonts w:ascii="Century Gothic" w:hAnsi="Century Gothic"/>
                <w:b/>
                <w:bCs/>
                <w:sz w:val="22"/>
                <w:szCs w:val="22"/>
              </w:rPr>
            </w:pPr>
            <w:r w:rsidRPr="00307360">
              <w:rPr>
                <w:rFonts w:ascii="Century Gothic" w:hAnsi="Century Gothic"/>
                <w:b/>
                <w:bCs/>
                <w:sz w:val="22"/>
                <w:szCs w:val="22"/>
              </w:rPr>
              <w:t>Tipo de abogado</w:t>
            </w:r>
          </w:p>
        </w:tc>
        <w:tc>
          <w:tcPr>
            <w:tcW w:w="5670" w:type="dxa"/>
          </w:tcPr>
          <w:p w14:paraId="694CF4B1" w14:textId="77777777" w:rsidR="0086556A" w:rsidRPr="00307360" w:rsidRDefault="0086556A" w:rsidP="0094327C">
            <w:pPr>
              <w:spacing w:line="276" w:lineRule="auto"/>
              <w:jc w:val="both"/>
              <w:rPr>
                <w:rFonts w:ascii="Century Gothic" w:hAnsi="Century Gothic"/>
                <w:sz w:val="22"/>
                <w:szCs w:val="22"/>
              </w:rPr>
            </w:pPr>
            <w:r w:rsidRPr="00307360">
              <w:rPr>
                <w:rFonts w:ascii="Century Gothic" w:hAnsi="Century Gothic"/>
                <w:sz w:val="22"/>
                <w:szCs w:val="22"/>
              </w:rPr>
              <w:t>EXTERNO</w:t>
            </w:r>
          </w:p>
        </w:tc>
      </w:tr>
      <w:tr w:rsidR="0086556A" w:rsidRPr="00307360" w14:paraId="2F475A80" w14:textId="77777777" w:rsidTr="0094327C">
        <w:trPr>
          <w:trHeight w:val="454"/>
        </w:trPr>
        <w:tc>
          <w:tcPr>
            <w:tcW w:w="4537" w:type="dxa"/>
            <w:vAlign w:val="center"/>
          </w:tcPr>
          <w:p w14:paraId="5D68A5A2" w14:textId="77777777" w:rsidR="0086556A" w:rsidRPr="00307360" w:rsidRDefault="0086556A" w:rsidP="0094327C">
            <w:pPr>
              <w:spacing w:line="360" w:lineRule="auto"/>
              <w:rPr>
                <w:rFonts w:ascii="Century Gothic" w:hAnsi="Century Gothic"/>
                <w:sz w:val="22"/>
                <w:szCs w:val="22"/>
              </w:rPr>
            </w:pPr>
            <w:r w:rsidRPr="00307360">
              <w:rPr>
                <w:rFonts w:ascii="Century Gothic" w:hAnsi="Century Gothic"/>
                <w:b/>
                <w:bCs/>
                <w:sz w:val="22"/>
                <w:szCs w:val="22"/>
              </w:rPr>
              <w:t>Aseguradora vinculada al proceso</w:t>
            </w:r>
          </w:p>
        </w:tc>
        <w:tc>
          <w:tcPr>
            <w:tcW w:w="5670" w:type="dxa"/>
          </w:tcPr>
          <w:p w14:paraId="12A717C3" w14:textId="77777777" w:rsidR="0086556A" w:rsidRPr="00307360" w:rsidRDefault="0086556A" w:rsidP="0094327C">
            <w:pPr>
              <w:spacing w:line="276" w:lineRule="auto"/>
              <w:jc w:val="both"/>
              <w:rPr>
                <w:rFonts w:ascii="Century Gothic" w:hAnsi="Century Gothic"/>
                <w:sz w:val="22"/>
                <w:szCs w:val="22"/>
              </w:rPr>
            </w:pPr>
            <w:r w:rsidRPr="00307360">
              <w:rPr>
                <w:rFonts w:ascii="Century Gothic" w:hAnsi="Century Gothic"/>
                <w:sz w:val="22"/>
                <w:szCs w:val="22"/>
              </w:rPr>
              <w:t>GENERALES</w:t>
            </w:r>
          </w:p>
        </w:tc>
      </w:tr>
      <w:tr w:rsidR="0086556A" w:rsidRPr="00307360" w14:paraId="525C1C17" w14:textId="77777777" w:rsidTr="0094327C">
        <w:trPr>
          <w:trHeight w:val="454"/>
        </w:trPr>
        <w:tc>
          <w:tcPr>
            <w:tcW w:w="4537" w:type="dxa"/>
            <w:vAlign w:val="center"/>
          </w:tcPr>
          <w:p w14:paraId="5F679EFD"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SGC</w:t>
            </w:r>
          </w:p>
        </w:tc>
        <w:tc>
          <w:tcPr>
            <w:tcW w:w="5670" w:type="dxa"/>
          </w:tcPr>
          <w:p w14:paraId="254B3C7C" w14:textId="7C120924" w:rsidR="0086556A" w:rsidRPr="00307360" w:rsidRDefault="00E16D28" w:rsidP="0094327C">
            <w:pPr>
              <w:spacing w:line="276" w:lineRule="auto"/>
              <w:jc w:val="both"/>
              <w:rPr>
                <w:rFonts w:ascii="Century Gothic" w:hAnsi="Century Gothic"/>
                <w:sz w:val="22"/>
                <w:szCs w:val="22"/>
              </w:rPr>
            </w:pPr>
            <w:r w:rsidRPr="00E16D28">
              <w:rPr>
                <w:rFonts w:ascii="Century Gothic" w:hAnsi="Century Gothic"/>
                <w:sz w:val="22"/>
                <w:szCs w:val="22"/>
              </w:rPr>
              <w:t>7910</w:t>
            </w:r>
          </w:p>
        </w:tc>
      </w:tr>
      <w:tr w:rsidR="0086556A" w:rsidRPr="00307360" w14:paraId="618FF6B2" w14:textId="77777777" w:rsidTr="0094327C">
        <w:trPr>
          <w:trHeight w:val="454"/>
        </w:trPr>
        <w:tc>
          <w:tcPr>
            <w:tcW w:w="4537" w:type="dxa"/>
            <w:vAlign w:val="center"/>
          </w:tcPr>
          <w:p w14:paraId="32AE7D4A"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Despacho/Juzgado/ Tribunal</w:t>
            </w:r>
          </w:p>
        </w:tc>
        <w:tc>
          <w:tcPr>
            <w:tcW w:w="5670" w:type="dxa"/>
          </w:tcPr>
          <w:p w14:paraId="6B095F0A" w14:textId="5020BCC6" w:rsidR="0086556A" w:rsidRPr="00307360" w:rsidRDefault="00E16D28" w:rsidP="0094327C">
            <w:pPr>
              <w:spacing w:line="276" w:lineRule="auto"/>
              <w:jc w:val="both"/>
              <w:rPr>
                <w:rFonts w:ascii="Century Gothic" w:hAnsi="Century Gothic"/>
                <w:sz w:val="22"/>
                <w:szCs w:val="22"/>
              </w:rPr>
            </w:pPr>
            <w:r w:rsidRPr="00E16D28">
              <w:rPr>
                <w:rFonts w:ascii="Century Gothic" w:hAnsi="Century Gothic"/>
                <w:sz w:val="22"/>
                <w:szCs w:val="22"/>
              </w:rPr>
              <w:t>JUZGADO NOVENO ADMINISTRATIVO ORAL DEL CIRCUITO DE BUCARAMANGA</w:t>
            </w:r>
          </w:p>
        </w:tc>
      </w:tr>
      <w:tr w:rsidR="0086556A" w:rsidRPr="00307360" w14:paraId="769222D2" w14:textId="77777777" w:rsidTr="0094327C">
        <w:trPr>
          <w:trHeight w:val="454"/>
        </w:trPr>
        <w:tc>
          <w:tcPr>
            <w:tcW w:w="4537" w:type="dxa"/>
            <w:vAlign w:val="center"/>
          </w:tcPr>
          <w:p w14:paraId="6AF7F270"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 xml:space="preserve">Ciudad </w:t>
            </w:r>
          </w:p>
        </w:tc>
        <w:tc>
          <w:tcPr>
            <w:tcW w:w="5670" w:type="dxa"/>
          </w:tcPr>
          <w:p w14:paraId="451CA27B" w14:textId="12F6C974" w:rsidR="0086556A" w:rsidRPr="00307360" w:rsidRDefault="00E16D28" w:rsidP="0094327C">
            <w:pPr>
              <w:spacing w:line="276" w:lineRule="auto"/>
              <w:jc w:val="both"/>
              <w:rPr>
                <w:rFonts w:ascii="Century Gothic" w:hAnsi="Century Gothic"/>
                <w:sz w:val="22"/>
                <w:szCs w:val="22"/>
              </w:rPr>
            </w:pPr>
            <w:r w:rsidRPr="00E16D28">
              <w:rPr>
                <w:rFonts w:ascii="Century Gothic" w:hAnsi="Century Gothic"/>
                <w:sz w:val="22"/>
                <w:szCs w:val="22"/>
              </w:rPr>
              <w:t>BUCARAMANGA</w:t>
            </w:r>
          </w:p>
        </w:tc>
      </w:tr>
      <w:tr w:rsidR="0086556A" w:rsidRPr="00307360" w14:paraId="1BA998C6" w14:textId="77777777" w:rsidTr="0094327C">
        <w:trPr>
          <w:trHeight w:val="454"/>
        </w:trPr>
        <w:tc>
          <w:tcPr>
            <w:tcW w:w="4537" w:type="dxa"/>
            <w:vAlign w:val="center"/>
          </w:tcPr>
          <w:p w14:paraId="5F4EBFD5"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Radicado completo 23 dígitos</w:t>
            </w:r>
          </w:p>
        </w:tc>
        <w:tc>
          <w:tcPr>
            <w:tcW w:w="5670" w:type="dxa"/>
          </w:tcPr>
          <w:p w14:paraId="6B223DCC" w14:textId="7609134A" w:rsidR="0086556A" w:rsidRPr="00307360" w:rsidRDefault="00E16D28" w:rsidP="0086556A">
            <w:pPr>
              <w:spacing w:line="276" w:lineRule="auto"/>
              <w:jc w:val="both"/>
              <w:rPr>
                <w:rFonts w:ascii="Century Gothic" w:hAnsi="Century Gothic"/>
                <w:bCs/>
                <w:sz w:val="22"/>
                <w:szCs w:val="22"/>
              </w:rPr>
            </w:pPr>
            <w:r w:rsidRPr="00E16D28">
              <w:rPr>
                <w:rFonts w:ascii="Century Gothic" w:hAnsi="Century Gothic"/>
                <w:bCs/>
                <w:sz w:val="22"/>
                <w:szCs w:val="22"/>
              </w:rPr>
              <w:t>680013333009202100174</w:t>
            </w:r>
            <w:r>
              <w:rPr>
                <w:rFonts w:ascii="Century Gothic" w:hAnsi="Century Gothic"/>
                <w:bCs/>
                <w:sz w:val="22"/>
                <w:szCs w:val="22"/>
              </w:rPr>
              <w:t>00*</w:t>
            </w:r>
          </w:p>
        </w:tc>
      </w:tr>
      <w:tr w:rsidR="0086556A" w:rsidRPr="00307360" w14:paraId="09E4CA79" w14:textId="77777777" w:rsidTr="0094327C">
        <w:trPr>
          <w:trHeight w:val="454"/>
        </w:trPr>
        <w:tc>
          <w:tcPr>
            <w:tcW w:w="4537" w:type="dxa"/>
            <w:vAlign w:val="center"/>
          </w:tcPr>
          <w:p w14:paraId="54569981"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Fecha de notificación</w:t>
            </w:r>
          </w:p>
        </w:tc>
        <w:tc>
          <w:tcPr>
            <w:tcW w:w="5670" w:type="dxa"/>
          </w:tcPr>
          <w:p w14:paraId="194BBED6" w14:textId="71B5AEFB" w:rsidR="0086556A" w:rsidRPr="00307360" w:rsidRDefault="00E16D28" w:rsidP="0094327C">
            <w:pPr>
              <w:spacing w:line="276" w:lineRule="auto"/>
              <w:jc w:val="both"/>
              <w:rPr>
                <w:rFonts w:ascii="Century Gothic" w:hAnsi="Century Gothic"/>
                <w:sz w:val="22"/>
                <w:szCs w:val="22"/>
              </w:rPr>
            </w:pPr>
            <w:r>
              <w:rPr>
                <w:rFonts w:ascii="Century Gothic" w:hAnsi="Century Gothic"/>
                <w:sz w:val="22"/>
                <w:szCs w:val="22"/>
              </w:rPr>
              <w:t xml:space="preserve">19-11-2021  </w:t>
            </w:r>
          </w:p>
        </w:tc>
      </w:tr>
      <w:tr w:rsidR="0086556A" w:rsidRPr="00307360" w14:paraId="4495D1AB" w14:textId="77777777" w:rsidTr="0094327C">
        <w:trPr>
          <w:trHeight w:val="454"/>
        </w:trPr>
        <w:tc>
          <w:tcPr>
            <w:tcW w:w="4537" w:type="dxa"/>
            <w:vAlign w:val="center"/>
          </w:tcPr>
          <w:p w14:paraId="29383650"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Fecha vencimiento del término</w:t>
            </w:r>
          </w:p>
        </w:tc>
        <w:tc>
          <w:tcPr>
            <w:tcW w:w="5670" w:type="dxa"/>
          </w:tcPr>
          <w:p w14:paraId="6C8850EF" w14:textId="7225840D" w:rsidR="0086556A" w:rsidRPr="00307360" w:rsidRDefault="00E16D28" w:rsidP="0094327C">
            <w:pPr>
              <w:spacing w:line="276" w:lineRule="auto"/>
              <w:jc w:val="both"/>
              <w:rPr>
                <w:rFonts w:ascii="Century Gothic" w:hAnsi="Century Gothic"/>
                <w:sz w:val="22"/>
                <w:szCs w:val="22"/>
              </w:rPr>
            </w:pPr>
            <w:r>
              <w:rPr>
                <w:rFonts w:ascii="Century Gothic" w:hAnsi="Century Gothic"/>
                <w:sz w:val="22"/>
                <w:szCs w:val="22"/>
              </w:rPr>
              <w:t>10-05-2021</w:t>
            </w:r>
          </w:p>
        </w:tc>
      </w:tr>
    </w:tbl>
    <w:p w14:paraId="429955E0" w14:textId="77777777" w:rsidR="0086556A" w:rsidRPr="00307360" w:rsidRDefault="0086556A" w:rsidP="0086556A">
      <w:pPr>
        <w:rPr>
          <w:rFonts w:ascii="Century Gothic" w:hAnsi="Century Gothic"/>
          <w:color w:val="FF0000"/>
          <w:sz w:val="22"/>
          <w:szCs w:val="22"/>
        </w:rPr>
      </w:pPr>
    </w:p>
    <w:p w14:paraId="0F805A87" w14:textId="77777777" w:rsidR="0086556A" w:rsidRPr="00307360" w:rsidRDefault="0086556A" w:rsidP="0086556A">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10207"/>
      </w:tblGrid>
      <w:tr w:rsidR="0086556A" w:rsidRPr="00307360" w14:paraId="7067002C" w14:textId="77777777" w:rsidTr="0094327C">
        <w:tc>
          <w:tcPr>
            <w:tcW w:w="10207" w:type="dxa"/>
            <w:shd w:val="clear" w:color="auto" w:fill="B3E5A1" w:themeFill="accent6" w:themeFillTint="66"/>
            <w:vAlign w:val="center"/>
          </w:tcPr>
          <w:p w14:paraId="4A1DB2F3" w14:textId="77777777" w:rsidR="0086556A" w:rsidRPr="00307360" w:rsidRDefault="0086556A" w:rsidP="0094327C">
            <w:pPr>
              <w:spacing w:line="276" w:lineRule="auto"/>
              <w:jc w:val="center"/>
              <w:rPr>
                <w:rFonts w:ascii="Century Gothic" w:hAnsi="Century Gothic"/>
                <w:sz w:val="22"/>
                <w:szCs w:val="22"/>
              </w:rPr>
            </w:pPr>
            <w:r w:rsidRPr="00307360">
              <w:rPr>
                <w:rFonts w:ascii="Century Gothic" w:hAnsi="Century Gothic"/>
                <w:b/>
                <w:bCs/>
                <w:sz w:val="22"/>
                <w:szCs w:val="22"/>
              </w:rPr>
              <w:t xml:space="preserve">Hechos </w:t>
            </w:r>
            <w:r w:rsidRPr="00307360">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86556A" w:rsidRPr="00307360" w14:paraId="37CBB2ED" w14:textId="77777777" w:rsidTr="0094327C">
        <w:tc>
          <w:tcPr>
            <w:tcW w:w="10207" w:type="dxa"/>
            <w:vAlign w:val="center"/>
          </w:tcPr>
          <w:p w14:paraId="3A7E8767" w14:textId="77777777" w:rsidR="0086556A" w:rsidRPr="00307360" w:rsidRDefault="0086556A" w:rsidP="0094327C">
            <w:pPr>
              <w:spacing w:line="276" w:lineRule="auto"/>
              <w:rPr>
                <w:rFonts w:ascii="Century Gothic" w:hAnsi="Century Gothic"/>
                <w:sz w:val="22"/>
                <w:szCs w:val="22"/>
              </w:rPr>
            </w:pPr>
          </w:p>
          <w:p w14:paraId="692C5C07" w14:textId="77777777" w:rsidR="00E16D28" w:rsidRPr="00E16D28" w:rsidRDefault="00E16D28" w:rsidP="00E16D28">
            <w:pPr>
              <w:spacing w:line="276" w:lineRule="auto"/>
              <w:jc w:val="both"/>
              <w:rPr>
                <w:rFonts w:ascii="Century Gothic" w:hAnsi="Century Gothic"/>
                <w:sz w:val="22"/>
                <w:szCs w:val="22"/>
              </w:rPr>
            </w:pPr>
            <w:r w:rsidRPr="00E16D28">
              <w:rPr>
                <w:rFonts w:ascii="Century Gothic" w:hAnsi="Century Gothic"/>
                <w:sz w:val="22"/>
                <w:szCs w:val="22"/>
              </w:rPr>
              <w:t>1, EL DIA 13 DE JUNIO DE 2019 MARVIN ANDREY RONDON AREVALO, SE DESPLAZABA EN SU MOTOCICLETA DE PLACAS PXH-91E POR LA VIA QUE DE BUCARAMANGA CONDUCE AL MUNICIPIO DE GIRON, AL LLEGAR AL KILOMETRO 72+840 METROS DENOMINADO VIA LA FORTUNA-BUCARAMANGA, CERCA A INSTALACIONES DE LA EMPRESA ENVIA, EL MOTOCICLISTA CAE POR CAUSA DE UN SIGNIFICATIVO HUECO DE DIAMETRO 1,90MTS Y PROFUNDIDAD 0,05 MTS, SIN SEÑALIZACION QUE ALERTARA DE TAL PELIGRO, YA QUE PROVOCO EL DESEQUILIBRIO Y DESCONTROL DE LA MOTO POR LO CUAL CAE EL MOCOCILISTA AL CAER AL OTRO CARRIL EN ESE MOMENTO CIRCULABA UN TRACTOCAMION QUE PRODUCE EL APLASTAMIENTO DEL CRANEO DEL MOTOCICLISTA QUIEN FALLECE EN ESE INSTANTE.</w:t>
            </w:r>
          </w:p>
          <w:p w14:paraId="65D36F61" w14:textId="77777777" w:rsidR="00E16D28" w:rsidRPr="00E16D28" w:rsidRDefault="00E16D28" w:rsidP="00E16D28">
            <w:pPr>
              <w:spacing w:line="276" w:lineRule="auto"/>
              <w:jc w:val="both"/>
              <w:rPr>
                <w:rFonts w:ascii="Century Gothic" w:hAnsi="Century Gothic"/>
                <w:sz w:val="22"/>
                <w:szCs w:val="22"/>
              </w:rPr>
            </w:pPr>
          </w:p>
          <w:p w14:paraId="7B64B939" w14:textId="77777777" w:rsidR="00E16D28" w:rsidRPr="00E16D28" w:rsidRDefault="00E16D28" w:rsidP="00E16D28">
            <w:pPr>
              <w:spacing w:line="276" w:lineRule="auto"/>
              <w:jc w:val="both"/>
              <w:rPr>
                <w:rFonts w:ascii="Century Gothic" w:hAnsi="Century Gothic"/>
                <w:sz w:val="22"/>
                <w:szCs w:val="22"/>
              </w:rPr>
            </w:pPr>
            <w:proofErr w:type="gramStart"/>
            <w:r w:rsidRPr="00E16D28">
              <w:rPr>
                <w:rFonts w:ascii="Century Gothic" w:hAnsi="Century Gothic"/>
                <w:sz w:val="22"/>
                <w:szCs w:val="22"/>
              </w:rPr>
              <w:t>2,EN</w:t>
            </w:r>
            <w:proofErr w:type="gramEnd"/>
            <w:r w:rsidRPr="00E16D28">
              <w:rPr>
                <w:rFonts w:ascii="Century Gothic" w:hAnsi="Century Gothic"/>
                <w:sz w:val="22"/>
                <w:szCs w:val="22"/>
              </w:rPr>
              <w:t xml:space="preserve"> EL INFORME POLICIAL DE ACCIDENTE DE TRANSITO EL AGENTE COLOCA COMO CAUSAL DE ACCIDENTE DE TRANSITO LA HIPOTESIS 306 "HUECO".</w:t>
            </w:r>
          </w:p>
          <w:p w14:paraId="6222A981" w14:textId="77777777" w:rsidR="00E16D28" w:rsidRPr="00E16D28" w:rsidRDefault="00E16D28" w:rsidP="00E16D28">
            <w:pPr>
              <w:spacing w:line="276" w:lineRule="auto"/>
              <w:jc w:val="both"/>
              <w:rPr>
                <w:rFonts w:ascii="Century Gothic" w:hAnsi="Century Gothic"/>
                <w:sz w:val="22"/>
                <w:szCs w:val="22"/>
              </w:rPr>
            </w:pPr>
          </w:p>
          <w:p w14:paraId="66CDA5FC" w14:textId="77777777" w:rsidR="00E16D28" w:rsidRPr="00E16D28" w:rsidRDefault="00E16D28" w:rsidP="00E16D28">
            <w:pPr>
              <w:spacing w:line="276" w:lineRule="auto"/>
              <w:jc w:val="both"/>
              <w:rPr>
                <w:rFonts w:ascii="Century Gothic" w:hAnsi="Century Gothic"/>
                <w:sz w:val="22"/>
                <w:szCs w:val="22"/>
              </w:rPr>
            </w:pPr>
            <w:r w:rsidRPr="00E16D28">
              <w:rPr>
                <w:rFonts w:ascii="Century Gothic" w:hAnsi="Century Gothic"/>
                <w:sz w:val="22"/>
                <w:szCs w:val="22"/>
              </w:rPr>
              <w:t>3, MEDIANTE LA INVESTIGACIÓN PENAL EN EL INFORME EJECUTIVO POLICIAL SE REGISTRA TANTO FOTOGRAFICAMENTE COMO EL DIAMETRO.</w:t>
            </w:r>
          </w:p>
          <w:p w14:paraId="7A659281" w14:textId="77777777" w:rsidR="00E16D28" w:rsidRPr="00E16D28" w:rsidRDefault="00E16D28" w:rsidP="00E16D28">
            <w:pPr>
              <w:spacing w:line="276" w:lineRule="auto"/>
              <w:jc w:val="both"/>
              <w:rPr>
                <w:rFonts w:ascii="Century Gothic" w:hAnsi="Century Gothic"/>
                <w:sz w:val="22"/>
                <w:szCs w:val="22"/>
              </w:rPr>
            </w:pPr>
          </w:p>
          <w:p w14:paraId="25B25687" w14:textId="77777777" w:rsidR="00E16D28" w:rsidRPr="00E16D28" w:rsidRDefault="00E16D28" w:rsidP="00E16D28">
            <w:pPr>
              <w:spacing w:line="276" w:lineRule="auto"/>
              <w:jc w:val="both"/>
              <w:rPr>
                <w:rFonts w:ascii="Century Gothic" w:hAnsi="Century Gothic"/>
                <w:sz w:val="22"/>
                <w:szCs w:val="22"/>
              </w:rPr>
            </w:pPr>
            <w:r w:rsidRPr="00E16D28">
              <w:rPr>
                <w:rFonts w:ascii="Century Gothic" w:hAnsi="Century Gothic"/>
                <w:sz w:val="22"/>
                <w:szCs w:val="22"/>
              </w:rPr>
              <w:t xml:space="preserve">4, EL INSTITUTO FINANCIERO PARA EL DESARROLLO DE SANTANDER -IDESAN MEDIANTE RESPUESTA A DERECHO DE PETICION INDICA QUE EL TRAMO VIAL LE FUE ENTREGADO POR INVIAS PARA SU </w:t>
            </w:r>
            <w:proofErr w:type="gramStart"/>
            <w:r w:rsidRPr="00E16D28">
              <w:rPr>
                <w:rFonts w:ascii="Century Gothic" w:hAnsi="Century Gothic"/>
                <w:sz w:val="22"/>
                <w:szCs w:val="22"/>
              </w:rPr>
              <w:t>ADMNISTRACION ,</w:t>
            </w:r>
            <w:proofErr w:type="gramEnd"/>
            <w:r w:rsidRPr="00E16D28">
              <w:rPr>
                <w:rFonts w:ascii="Century Gothic" w:hAnsi="Century Gothic"/>
                <w:sz w:val="22"/>
                <w:szCs w:val="22"/>
              </w:rPr>
              <w:t xml:space="preserve"> POR LO CUAL ES EL RESPONABLE DEL MANTEMINEOT DE LA MALLA VIAL.</w:t>
            </w:r>
          </w:p>
          <w:p w14:paraId="45AE2FAA" w14:textId="77777777" w:rsidR="00E16D28" w:rsidRPr="00E16D28" w:rsidRDefault="00E16D28" w:rsidP="00E16D28">
            <w:pPr>
              <w:spacing w:line="276" w:lineRule="auto"/>
              <w:jc w:val="both"/>
              <w:rPr>
                <w:rFonts w:ascii="Century Gothic" w:hAnsi="Century Gothic"/>
                <w:sz w:val="22"/>
                <w:szCs w:val="22"/>
              </w:rPr>
            </w:pPr>
          </w:p>
          <w:p w14:paraId="4667768E" w14:textId="77777777" w:rsidR="00E16D28" w:rsidRPr="00E16D28" w:rsidRDefault="00E16D28" w:rsidP="00E16D28">
            <w:pPr>
              <w:spacing w:line="276" w:lineRule="auto"/>
              <w:jc w:val="both"/>
              <w:rPr>
                <w:rFonts w:ascii="Century Gothic" w:hAnsi="Century Gothic"/>
                <w:sz w:val="22"/>
                <w:szCs w:val="22"/>
              </w:rPr>
            </w:pPr>
            <w:r w:rsidRPr="00E16D28">
              <w:rPr>
                <w:rFonts w:ascii="Century Gothic" w:hAnsi="Century Gothic"/>
                <w:sz w:val="22"/>
                <w:szCs w:val="22"/>
              </w:rPr>
              <w:t>6, EL 20 DE JUNIO DE 2018 Y CON FECHA DE VENCIMIENTO 31 DE DICIEMBRE DE 2019, IDESAN SUSCRIBIO CONTRATO CON LA COOPERATIVA DE TRABAJO ASOCIADO LA</w:t>
            </w:r>
          </w:p>
          <w:p w14:paraId="0A3C11B6" w14:textId="77777777" w:rsidR="00E16D28" w:rsidRPr="00E16D28" w:rsidRDefault="00E16D28" w:rsidP="00E16D28">
            <w:pPr>
              <w:spacing w:line="276" w:lineRule="auto"/>
              <w:jc w:val="both"/>
              <w:rPr>
                <w:rFonts w:ascii="Century Gothic" w:hAnsi="Century Gothic"/>
                <w:sz w:val="22"/>
                <w:szCs w:val="22"/>
              </w:rPr>
            </w:pPr>
          </w:p>
          <w:p w14:paraId="3D802AB7" w14:textId="77777777" w:rsidR="00E16D28" w:rsidRPr="00E16D28" w:rsidRDefault="00E16D28" w:rsidP="00E16D28">
            <w:pPr>
              <w:spacing w:line="276" w:lineRule="auto"/>
              <w:jc w:val="both"/>
              <w:rPr>
                <w:rFonts w:ascii="Century Gothic" w:hAnsi="Century Gothic"/>
                <w:sz w:val="22"/>
                <w:szCs w:val="22"/>
              </w:rPr>
            </w:pPr>
            <w:r w:rsidRPr="00E16D28">
              <w:rPr>
                <w:rFonts w:ascii="Century Gothic" w:hAnsi="Century Gothic"/>
                <w:sz w:val="22"/>
                <w:szCs w:val="22"/>
              </w:rPr>
              <w:t>PAZ CTA, CONTRATO DE MANTEMIENTO RUTINARIO DE VIAS INCLUIDO EL KILOMETRO 72+840.</w:t>
            </w:r>
          </w:p>
          <w:p w14:paraId="78F37FC6" w14:textId="77777777" w:rsidR="00E16D28" w:rsidRPr="00E16D28" w:rsidRDefault="00E16D28" w:rsidP="00E16D28">
            <w:pPr>
              <w:spacing w:line="276" w:lineRule="auto"/>
              <w:jc w:val="both"/>
              <w:rPr>
                <w:rFonts w:ascii="Century Gothic" w:hAnsi="Century Gothic"/>
                <w:sz w:val="22"/>
                <w:szCs w:val="22"/>
              </w:rPr>
            </w:pPr>
          </w:p>
          <w:p w14:paraId="3079D235" w14:textId="77777777" w:rsidR="00E16D28" w:rsidRPr="00E16D28" w:rsidRDefault="00E16D28" w:rsidP="00E16D28">
            <w:pPr>
              <w:spacing w:line="276" w:lineRule="auto"/>
              <w:jc w:val="both"/>
              <w:rPr>
                <w:rFonts w:ascii="Century Gothic" w:hAnsi="Century Gothic"/>
                <w:sz w:val="22"/>
                <w:szCs w:val="22"/>
              </w:rPr>
            </w:pPr>
            <w:r w:rsidRPr="00E16D28">
              <w:rPr>
                <w:rFonts w:ascii="Century Gothic" w:hAnsi="Century Gothic"/>
                <w:sz w:val="22"/>
                <w:szCs w:val="22"/>
              </w:rPr>
              <w:t>7, IDESAN TIENE CONTRATADO UN SEGURO DE RESPONSABILIDAD CIVIL EXTRACONTRACTUAL CON VALOR ASEGURADO DE 4,800,000,000 CON LA EQUIDAD SEGUROS GENERALES.</w:t>
            </w:r>
          </w:p>
          <w:p w14:paraId="4C81F7B8" w14:textId="77777777" w:rsidR="00E16D28" w:rsidRPr="00E16D28" w:rsidRDefault="00E16D28" w:rsidP="00E16D28">
            <w:pPr>
              <w:spacing w:line="276" w:lineRule="auto"/>
              <w:jc w:val="both"/>
              <w:rPr>
                <w:rFonts w:ascii="Century Gothic" w:hAnsi="Century Gothic"/>
                <w:sz w:val="22"/>
                <w:szCs w:val="22"/>
              </w:rPr>
            </w:pPr>
          </w:p>
          <w:p w14:paraId="31093E16" w14:textId="77777777" w:rsidR="00E16D28" w:rsidRPr="00E16D28" w:rsidRDefault="00E16D28" w:rsidP="00E16D28">
            <w:pPr>
              <w:spacing w:line="276" w:lineRule="auto"/>
              <w:jc w:val="both"/>
              <w:rPr>
                <w:rFonts w:ascii="Century Gothic" w:hAnsi="Century Gothic"/>
                <w:sz w:val="22"/>
                <w:szCs w:val="22"/>
              </w:rPr>
            </w:pPr>
            <w:r w:rsidRPr="00E16D28">
              <w:rPr>
                <w:rFonts w:ascii="Century Gothic" w:hAnsi="Century Gothic"/>
                <w:sz w:val="22"/>
                <w:szCs w:val="22"/>
              </w:rPr>
              <w:t>8, MERVIN ANDREY (Q.E.P.D) TENIA INGRESOS MENSUALES DE 1,400,000.</w:t>
            </w:r>
          </w:p>
          <w:p w14:paraId="4A9FAF94" w14:textId="77777777" w:rsidR="00E16D28" w:rsidRPr="00E16D28" w:rsidRDefault="00E16D28" w:rsidP="00E16D28">
            <w:pPr>
              <w:spacing w:line="276" w:lineRule="auto"/>
              <w:jc w:val="both"/>
              <w:rPr>
                <w:rFonts w:ascii="Century Gothic" w:hAnsi="Century Gothic"/>
                <w:sz w:val="22"/>
                <w:szCs w:val="22"/>
              </w:rPr>
            </w:pPr>
          </w:p>
          <w:p w14:paraId="6B1F9595" w14:textId="77777777" w:rsidR="00E16D28" w:rsidRPr="00E16D28" w:rsidRDefault="00E16D28" w:rsidP="00E16D28">
            <w:pPr>
              <w:spacing w:line="276" w:lineRule="auto"/>
              <w:jc w:val="both"/>
              <w:rPr>
                <w:rFonts w:ascii="Century Gothic" w:hAnsi="Century Gothic"/>
                <w:sz w:val="22"/>
                <w:szCs w:val="22"/>
              </w:rPr>
            </w:pPr>
            <w:r w:rsidRPr="00E16D28">
              <w:rPr>
                <w:rFonts w:ascii="Century Gothic" w:hAnsi="Century Gothic"/>
                <w:sz w:val="22"/>
                <w:szCs w:val="22"/>
              </w:rPr>
              <w:t>9, LA MUERTE DE MERVIN LE OCASIONO UNA GRAVE DAÑO A SU FAMILIA TANTO MATERIAL COMO INMATERIAL.</w:t>
            </w:r>
          </w:p>
          <w:p w14:paraId="35BA66A5" w14:textId="77777777" w:rsidR="00E16D28" w:rsidRPr="00E16D28" w:rsidRDefault="00E16D28" w:rsidP="00E16D28">
            <w:pPr>
              <w:spacing w:line="276" w:lineRule="auto"/>
              <w:jc w:val="both"/>
              <w:rPr>
                <w:rFonts w:ascii="Century Gothic" w:hAnsi="Century Gothic"/>
                <w:sz w:val="22"/>
                <w:szCs w:val="22"/>
              </w:rPr>
            </w:pPr>
          </w:p>
          <w:p w14:paraId="231D5828" w14:textId="4B00A8F9" w:rsidR="00E25DA6" w:rsidRPr="00307360" w:rsidRDefault="00E16D28" w:rsidP="00E16D28">
            <w:pPr>
              <w:spacing w:line="276" w:lineRule="auto"/>
              <w:jc w:val="both"/>
              <w:rPr>
                <w:rFonts w:ascii="Century Gothic" w:hAnsi="Century Gothic"/>
                <w:sz w:val="22"/>
                <w:szCs w:val="22"/>
              </w:rPr>
            </w:pPr>
            <w:r w:rsidRPr="00E16D28">
              <w:rPr>
                <w:rFonts w:ascii="Century Gothic" w:hAnsi="Century Gothic"/>
                <w:sz w:val="22"/>
                <w:szCs w:val="22"/>
              </w:rPr>
              <w:t>10, LOS HECHOS SON CLAROS DEL TITULO DE IMPUTACION FALLA DEL SERVICIO.</w:t>
            </w:r>
          </w:p>
        </w:tc>
      </w:tr>
    </w:tbl>
    <w:p w14:paraId="1C9BF103" w14:textId="77777777" w:rsidR="0086556A" w:rsidRPr="00307360" w:rsidRDefault="0086556A" w:rsidP="0086556A">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86556A" w:rsidRPr="00307360" w14:paraId="4A1865C5" w14:textId="77777777" w:rsidTr="0094327C">
        <w:tc>
          <w:tcPr>
            <w:tcW w:w="10207" w:type="dxa"/>
            <w:gridSpan w:val="2"/>
            <w:shd w:val="clear" w:color="auto" w:fill="B3E5A1" w:themeFill="accent6" w:themeFillTint="66"/>
            <w:vAlign w:val="center"/>
          </w:tcPr>
          <w:p w14:paraId="2579BB6F" w14:textId="77777777" w:rsidR="0086556A" w:rsidRPr="00307360" w:rsidRDefault="0086556A" w:rsidP="0094327C">
            <w:pPr>
              <w:spacing w:line="276" w:lineRule="auto"/>
              <w:jc w:val="center"/>
              <w:rPr>
                <w:rFonts w:ascii="Century Gothic" w:hAnsi="Century Gothic"/>
                <w:sz w:val="22"/>
                <w:szCs w:val="22"/>
              </w:rPr>
            </w:pPr>
            <w:r w:rsidRPr="00307360">
              <w:rPr>
                <w:rFonts w:ascii="Century Gothic" w:hAnsi="Century Gothic"/>
                <w:b/>
                <w:bCs/>
                <w:sz w:val="22"/>
                <w:szCs w:val="22"/>
              </w:rPr>
              <w:t xml:space="preserve">Pretensiones </w:t>
            </w:r>
            <w:r w:rsidRPr="00307360">
              <w:rPr>
                <w:rFonts w:ascii="Century Gothic" w:hAnsi="Century Gothic"/>
                <w:sz w:val="22"/>
                <w:szCs w:val="22"/>
              </w:rPr>
              <w:t>(haga un relato o enliste las pretensiones de la demanda/llamamiento en garantía)</w:t>
            </w:r>
          </w:p>
        </w:tc>
      </w:tr>
      <w:tr w:rsidR="0086556A" w:rsidRPr="00307360" w14:paraId="7BD7CC2C" w14:textId="77777777" w:rsidTr="0094327C">
        <w:tc>
          <w:tcPr>
            <w:tcW w:w="10207" w:type="dxa"/>
            <w:gridSpan w:val="2"/>
            <w:vAlign w:val="center"/>
          </w:tcPr>
          <w:p w14:paraId="2F437414" w14:textId="77777777" w:rsidR="00E16D28" w:rsidRPr="00E16D28" w:rsidRDefault="00E16D28" w:rsidP="00E16D28">
            <w:pPr>
              <w:spacing w:line="276" w:lineRule="auto"/>
              <w:jc w:val="both"/>
              <w:rPr>
                <w:rFonts w:ascii="Century Gothic" w:hAnsi="Century Gothic"/>
                <w:sz w:val="22"/>
                <w:szCs w:val="22"/>
              </w:rPr>
            </w:pPr>
            <w:r w:rsidRPr="00E16D28">
              <w:rPr>
                <w:rFonts w:ascii="Century Gothic" w:hAnsi="Century Gothic"/>
                <w:sz w:val="22"/>
                <w:szCs w:val="22"/>
              </w:rPr>
              <w:t xml:space="preserve">1, SE PROFIERA SENTENCIA DECLARANDO LA CONDENA POR RESPONSABILIDAD </w:t>
            </w:r>
            <w:proofErr w:type="gramStart"/>
            <w:r w:rsidRPr="00E16D28">
              <w:rPr>
                <w:rFonts w:ascii="Century Gothic" w:hAnsi="Century Gothic"/>
                <w:sz w:val="22"/>
                <w:szCs w:val="22"/>
              </w:rPr>
              <w:t>ADMINISTRATIVA ,</w:t>
            </w:r>
            <w:proofErr w:type="gramEnd"/>
            <w:r w:rsidRPr="00E16D28">
              <w:rPr>
                <w:rFonts w:ascii="Century Gothic" w:hAnsi="Century Gothic"/>
                <w:sz w:val="22"/>
                <w:szCs w:val="22"/>
              </w:rPr>
              <w:t xml:space="preserve"> CIVIL, CONTRACTUAL, EXTRACONTRACTUAL, PATRIMONIAL Y SOLIDARIA EN CONTRA DE LOS DEMANDADOS.</w:t>
            </w:r>
          </w:p>
          <w:p w14:paraId="49C8F623" w14:textId="77777777" w:rsidR="00E16D28" w:rsidRPr="00E16D28" w:rsidRDefault="00E16D28" w:rsidP="00E16D28">
            <w:pPr>
              <w:spacing w:line="276" w:lineRule="auto"/>
              <w:jc w:val="both"/>
              <w:rPr>
                <w:rFonts w:ascii="Century Gothic" w:hAnsi="Century Gothic"/>
                <w:sz w:val="22"/>
                <w:szCs w:val="22"/>
              </w:rPr>
            </w:pPr>
          </w:p>
          <w:p w14:paraId="3D977282" w14:textId="77777777" w:rsidR="00E16D28" w:rsidRPr="00E16D28" w:rsidRDefault="00E16D28" w:rsidP="00E16D28">
            <w:pPr>
              <w:spacing w:line="276" w:lineRule="auto"/>
              <w:jc w:val="both"/>
              <w:rPr>
                <w:rFonts w:ascii="Century Gothic" w:hAnsi="Century Gothic"/>
                <w:sz w:val="22"/>
                <w:szCs w:val="22"/>
              </w:rPr>
            </w:pPr>
            <w:proofErr w:type="gramStart"/>
            <w:r w:rsidRPr="00E16D28">
              <w:rPr>
                <w:rFonts w:ascii="Century Gothic" w:hAnsi="Century Gothic"/>
                <w:sz w:val="22"/>
                <w:szCs w:val="22"/>
              </w:rPr>
              <w:t>2,SE</w:t>
            </w:r>
            <w:proofErr w:type="gramEnd"/>
            <w:r w:rsidRPr="00E16D28">
              <w:rPr>
                <w:rFonts w:ascii="Century Gothic" w:hAnsi="Century Gothic"/>
                <w:sz w:val="22"/>
                <w:szCs w:val="22"/>
              </w:rPr>
              <w:t xml:space="preserve"> CONDENE AL PAGO DE LOS SIGUIENTES PERJUICIOS:</w:t>
            </w:r>
          </w:p>
          <w:p w14:paraId="7610BE3D" w14:textId="77777777" w:rsidR="00E16D28" w:rsidRPr="00E16D28" w:rsidRDefault="00E16D28" w:rsidP="00E16D28">
            <w:pPr>
              <w:spacing w:line="276" w:lineRule="auto"/>
              <w:jc w:val="both"/>
              <w:rPr>
                <w:rFonts w:ascii="Century Gothic" w:hAnsi="Century Gothic"/>
                <w:sz w:val="22"/>
                <w:szCs w:val="22"/>
              </w:rPr>
            </w:pPr>
          </w:p>
          <w:p w14:paraId="7B5F2244" w14:textId="77777777" w:rsidR="00E16D28" w:rsidRPr="00E16D28" w:rsidRDefault="00E16D28" w:rsidP="00E16D28">
            <w:pPr>
              <w:spacing w:line="276" w:lineRule="auto"/>
              <w:jc w:val="both"/>
              <w:rPr>
                <w:rFonts w:ascii="Century Gothic" w:hAnsi="Century Gothic"/>
                <w:sz w:val="22"/>
                <w:szCs w:val="22"/>
              </w:rPr>
            </w:pPr>
            <w:r w:rsidRPr="00E16D28">
              <w:rPr>
                <w:rFonts w:ascii="Century Gothic" w:hAnsi="Century Gothic"/>
                <w:sz w:val="22"/>
                <w:szCs w:val="22"/>
              </w:rPr>
              <w:t>-RUTH STELLA AREVALO GALVIS, MADRE- DAÑO MORAL DE 100SMML, ES DECIR, $90,852,600. POR DAÑO EMERGENTE DEBIDO A LOS COSTOS FUNERARIOS $ 4,140,580.</w:t>
            </w:r>
          </w:p>
          <w:p w14:paraId="0BB29181" w14:textId="77777777" w:rsidR="00E16D28" w:rsidRPr="00E16D28" w:rsidRDefault="00E16D28" w:rsidP="00E16D28">
            <w:pPr>
              <w:spacing w:line="276" w:lineRule="auto"/>
              <w:jc w:val="both"/>
              <w:rPr>
                <w:rFonts w:ascii="Century Gothic" w:hAnsi="Century Gothic"/>
                <w:sz w:val="22"/>
                <w:szCs w:val="22"/>
              </w:rPr>
            </w:pPr>
          </w:p>
          <w:p w14:paraId="5C84ACA5" w14:textId="77777777" w:rsidR="00E16D28" w:rsidRPr="00E16D28" w:rsidRDefault="00E16D28" w:rsidP="00E16D28">
            <w:pPr>
              <w:spacing w:line="276" w:lineRule="auto"/>
              <w:jc w:val="both"/>
              <w:rPr>
                <w:rFonts w:ascii="Century Gothic" w:hAnsi="Century Gothic"/>
                <w:sz w:val="22"/>
                <w:szCs w:val="22"/>
              </w:rPr>
            </w:pPr>
            <w:r w:rsidRPr="00E16D28">
              <w:rPr>
                <w:rFonts w:ascii="Century Gothic" w:hAnsi="Century Gothic"/>
                <w:sz w:val="22"/>
                <w:szCs w:val="22"/>
              </w:rPr>
              <w:t>-GEORGE ALFONSO RONDON, PADRE-DAÑO MORAL DE 100 SMML, ES DECIR, $90,852,600.</w:t>
            </w:r>
          </w:p>
          <w:p w14:paraId="68E02B47" w14:textId="77777777" w:rsidR="00E16D28" w:rsidRPr="00E16D28" w:rsidRDefault="00E16D28" w:rsidP="00E16D28">
            <w:pPr>
              <w:spacing w:line="276" w:lineRule="auto"/>
              <w:jc w:val="both"/>
              <w:rPr>
                <w:rFonts w:ascii="Century Gothic" w:hAnsi="Century Gothic"/>
                <w:sz w:val="22"/>
                <w:szCs w:val="22"/>
              </w:rPr>
            </w:pPr>
          </w:p>
          <w:p w14:paraId="7AE92DDD" w14:textId="77777777" w:rsidR="00E16D28" w:rsidRPr="00E16D28" w:rsidRDefault="00E16D28" w:rsidP="00E16D28">
            <w:pPr>
              <w:spacing w:line="276" w:lineRule="auto"/>
              <w:jc w:val="both"/>
              <w:rPr>
                <w:rFonts w:ascii="Century Gothic" w:hAnsi="Century Gothic"/>
                <w:sz w:val="22"/>
                <w:szCs w:val="22"/>
              </w:rPr>
            </w:pPr>
            <w:r w:rsidRPr="00E16D28">
              <w:rPr>
                <w:rFonts w:ascii="Century Gothic" w:hAnsi="Century Gothic"/>
                <w:sz w:val="22"/>
                <w:szCs w:val="22"/>
              </w:rPr>
              <w:t xml:space="preserve">-GEORGE ALFONSO RONDON </w:t>
            </w:r>
            <w:proofErr w:type="gramStart"/>
            <w:r w:rsidRPr="00E16D28">
              <w:rPr>
                <w:rFonts w:ascii="Century Gothic" w:hAnsi="Century Gothic"/>
                <w:sz w:val="22"/>
                <w:szCs w:val="22"/>
              </w:rPr>
              <w:t>AREVALO,HERMANO</w:t>
            </w:r>
            <w:proofErr w:type="gramEnd"/>
            <w:r w:rsidRPr="00E16D28">
              <w:rPr>
                <w:rFonts w:ascii="Century Gothic" w:hAnsi="Century Gothic"/>
                <w:sz w:val="22"/>
                <w:szCs w:val="22"/>
              </w:rPr>
              <w:t>-DAÑO MORAL DE 50 SMML, ES DECIR, $45,426,300.</w:t>
            </w:r>
          </w:p>
          <w:p w14:paraId="5E9166C7" w14:textId="77777777" w:rsidR="00E16D28" w:rsidRPr="00E16D28" w:rsidRDefault="00E16D28" w:rsidP="00E16D28">
            <w:pPr>
              <w:spacing w:line="276" w:lineRule="auto"/>
              <w:jc w:val="both"/>
              <w:rPr>
                <w:rFonts w:ascii="Century Gothic" w:hAnsi="Century Gothic"/>
                <w:sz w:val="22"/>
                <w:szCs w:val="22"/>
              </w:rPr>
            </w:pPr>
          </w:p>
          <w:p w14:paraId="0B20C4ED" w14:textId="77777777" w:rsidR="00E16D28" w:rsidRPr="00E16D28" w:rsidRDefault="00E16D28" w:rsidP="00E16D28">
            <w:pPr>
              <w:spacing w:line="276" w:lineRule="auto"/>
              <w:jc w:val="both"/>
              <w:rPr>
                <w:rFonts w:ascii="Century Gothic" w:hAnsi="Century Gothic"/>
                <w:sz w:val="22"/>
                <w:szCs w:val="22"/>
              </w:rPr>
            </w:pPr>
            <w:r w:rsidRPr="00E16D28">
              <w:rPr>
                <w:rFonts w:ascii="Century Gothic" w:hAnsi="Century Gothic"/>
                <w:sz w:val="22"/>
                <w:szCs w:val="22"/>
              </w:rPr>
              <w:t xml:space="preserve">-JHON STEIVER RONDON </w:t>
            </w:r>
            <w:proofErr w:type="gramStart"/>
            <w:r w:rsidRPr="00E16D28">
              <w:rPr>
                <w:rFonts w:ascii="Century Gothic" w:hAnsi="Century Gothic"/>
                <w:sz w:val="22"/>
                <w:szCs w:val="22"/>
              </w:rPr>
              <w:t>AREVALO,HERMANO</w:t>
            </w:r>
            <w:proofErr w:type="gramEnd"/>
            <w:r w:rsidRPr="00E16D28">
              <w:rPr>
                <w:rFonts w:ascii="Century Gothic" w:hAnsi="Century Gothic"/>
                <w:sz w:val="22"/>
                <w:szCs w:val="22"/>
              </w:rPr>
              <w:t>-DAÑO MORAL DE 50 SMML, ES DECIR, $45,426,300.</w:t>
            </w:r>
          </w:p>
          <w:p w14:paraId="032F6968" w14:textId="77777777" w:rsidR="00E16D28" w:rsidRPr="00E16D28" w:rsidRDefault="00E16D28" w:rsidP="00E16D28">
            <w:pPr>
              <w:spacing w:line="276" w:lineRule="auto"/>
              <w:jc w:val="both"/>
              <w:rPr>
                <w:rFonts w:ascii="Century Gothic" w:hAnsi="Century Gothic"/>
                <w:sz w:val="22"/>
                <w:szCs w:val="22"/>
              </w:rPr>
            </w:pPr>
          </w:p>
          <w:p w14:paraId="4CEB5BD3" w14:textId="77777777" w:rsidR="00E16D28" w:rsidRPr="00E16D28" w:rsidRDefault="00E16D28" w:rsidP="00E16D28">
            <w:pPr>
              <w:spacing w:line="276" w:lineRule="auto"/>
              <w:jc w:val="both"/>
              <w:rPr>
                <w:rFonts w:ascii="Century Gothic" w:hAnsi="Century Gothic"/>
                <w:sz w:val="22"/>
                <w:szCs w:val="22"/>
              </w:rPr>
            </w:pPr>
            <w:r w:rsidRPr="00E16D28">
              <w:rPr>
                <w:rFonts w:ascii="Century Gothic" w:hAnsi="Century Gothic"/>
                <w:sz w:val="22"/>
                <w:szCs w:val="22"/>
              </w:rPr>
              <w:t xml:space="preserve">-MYRIAM RONDON </w:t>
            </w:r>
            <w:proofErr w:type="gramStart"/>
            <w:r w:rsidRPr="00E16D28">
              <w:rPr>
                <w:rFonts w:ascii="Century Gothic" w:hAnsi="Century Gothic"/>
                <w:sz w:val="22"/>
                <w:szCs w:val="22"/>
              </w:rPr>
              <w:t>DURAN,-</w:t>
            </w:r>
            <w:proofErr w:type="gramEnd"/>
            <w:r w:rsidRPr="00E16D28">
              <w:rPr>
                <w:rFonts w:ascii="Century Gothic" w:hAnsi="Century Gothic"/>
                <w:sz w:val="22"/>
                <w:szCs w:val="22"/>
              </w:rPr>
              <w:t>ABUELA PATERNA-DAÑO MORAL DE 50 SMML, ES DECIR, $45,426,300.</w:t>
            </w:r>
          </w:p>
          <w:p w14:paraId="7C2E8B76" w14:textId="77777777" w:rsidR="00E16D28" w:rsidRPr="00E16D28" w:rsidRDefault="00E16D28" w:rsidP="00E16D28">
            <w:pPr>
              <w:spacing w:line="276" w:lineRule="auto"/>
              <w:jc w:val="both"/>
              <w:rPr>
                <w:rFonts w:ascii="Century Gothic" w:hAnsi="Century Gothic"/>
                <w:sz w:val="22"/>
                <w:szCs w:val="22"/>
              </w:rPr>
            </w:pPr>
          </w:p>
          <w:p w14:paraId="20A92E99" w14:textId="77777777" w:rsidR="00E16D28" w:rsidRPr="00E16D28" w:rsidRDefault="00E16D28" w:rsidP="00E16D28">
            <w:pPr>
              <w:spacing w:line="276" w:lineRule="auto"/>
              <w:jc w:val="both"/>
              <w:rPr>
                <w:rFonts w:ascii="Century Gothic" w:hAnsi="Century Gothic"/>
                <w:sz w:val="22"/>
                <w:szCs w:val="22"/>
              </w:rPr>
            </w:pPr>
            <w:r w:rsidRPr="00E16D28">
              <w:rPr>
                <w:rFonts w:ascii="Century Gothic" w:hAnsi="Century Gothic"/>
                <w:sz w:val="22"/>
                <w:szCs w:val="22"/>
              </w:rPr>
              <w:t xml:space="preserve">-JULIETH RUEDA ORTIZ -CONYUGE- DAÑO MORAL DE 100SMML, ES DECIR, $90,852,600 Y </w:t>
            </w:r>
            <w:proofErr w:type="spellStart"/>
            <w:r w:rsidRPr="00E16D28">
              <w:rPr>
                <w:rFonts w:ascii="Century Gothic" w:hAnsi="Century Gothic"/>
                <w:sz w:val="22"/>
                <w:szCs w:val="22"/>
              </w:rPr>
              <w:t>Y</w:t>
            </w:r>
            <w:proofErr w:type="spellEnd"/>
            <w:r w:rsidRPr="00E16D28">
              <w:rPr>
                <w:rFonts w:ascii="Century Gothic" w:hAnsi="Century Gothic"/>
                <w:sz w:val="22"/>
                <w:szCs w:val="22"/>
              </w:rPr>
              <w:t xml:space="preserve"> LUCRO CESANTE CONSOLIDADO $ 1,735,015,25 MÁS LUCRO CESANTE FUTURO $109,293,012.</w:t>
            </w:r>
          </w:p>
          <w:p w14:paraId="156D5975" w14:textId="77777777" w:rsidR="00E16D28" w:rsidRPr="00E16D28" w:rsidRDefault="00E16D28" w:rsidP="00E16D28">
            <w:pPr>
              <w:spacing w:line="276" w:lineRule="auto"/>
              <w:jc w:val="both"/>
              <w:rPr>
                <w:rFonts w:ascii="Century Gothic" w:hAnsi="Century Gothic"/>
                <w:sz w:val="22"/>
                <w:szCs w:val="22"/>
              </w:rPr>
            </w:pPr>
          </w:p>
          <w:p w14:paraId="1F0DA7FC" w14:textId="77777777" w:rsidR="00E16D28" w:rsidRPr="00E16D28" w:rsidRDefault="00E16D28" w:rsidP="00E16D28">
            <w:pPr>
              <w:spacing w:line="276" w:lineRule="auto"/>
              <w:jc w:val="both"/>
              <w:rPr>
                <w:rFonts w:ascii="Century Gothic" w:hAnsi="Century Gothic"/>
                <w:sz w:val="22"/>
                <w:szCs w:val="22"/>
              </w:rPr>
            </w:pPr>
            <w:r w:rsidRPr="00E16D28">
              <w:rPr>
                <w:rFonts w:ascii="Century Gothic" w:hAnsi="Century Gothic"/>
                <w:sz w:val="22"/>
                <w:szCs w:val="22"/>
              </w:rPr>
              <w:lastRenderedPageBreak/>
              <w:t>-VALERIE SOFIA RONDON RUEDA- HIJA- DAÑO MORAL DE 100SMML, ES DECIR, $90,852,600 Y LUCRO CESANTE CONSOLIDADO $ 1,735,015,25 MÁS LUCRO CESANTE FUTURO $48,426,409,50.</w:t>
            </w:r>
          </w:p>
          <w:p w14:paraId="69F23726" w14:textId="77777777" w:rsidR="00E16D28" w:rsidRPr="00E16D28" w:rsidRDefault="00E16D28" w:rsidP="00E16D28">
            <w:pPr>
              <w:spacing w:line="276" w:lineRule="auto"/>
              <w:jc w:val="both"/>
              <w:rPr>
                <w:rFonts w:ascii="Century Gothic" w:hAnsi="Century Gothic"/>
                <w:sz w:val="22"/>
                <w:szCs w:val="22"/>
              </w:rPr>
            </w:pPr>
          </w:p>
          <w:p w14:paraId="0C3AAD63" w14:textId="77777777" w:rsidR="00E16D28" w:rsidRPr="00E16D28" w:rsidRDefault="00E16D28" w:rsidP="00E16D28">
            <w:pPr>
              <w:spacing w:line="276" w:lineRule="auto"/>
              <w:jc w:val="both"/>
              <w:rPr>
                <w:rFonts w:ascii="Century Gothic" w:hAnsi="Century Gothic"/>
                <w:sz w:val="22"/>
                <w:szCs w:val="22"/>
              </w:rPr>
            </w:pPr>
            <w:r w:rsidRPr="00E16D28">
              <w:rPr>
                <w:rFonts w:ascii="Century Gothic" w:hAnsi="Century Gothic"/>
                <w:sz w:val="22"/>
                <w:szCs w:val="22"/>
              </w:rPr>
              <w:t>-MARIA SALOME RONDON RUEDA-HIJA- DAÑO MORAL DE 100SMML, ES DECIR, $90,852,600 Y LUCRO CESANTE CONSOLIDADO $ 1,735,015,25 MÁS LUCRO CESANTE FUTURO $57,954,921.</w:t>
            </w:r>
          </w:p>
          <w:p w14:paraId="421A56C1" w14:textId="77777777" w:rsidR="00E16D28" w:rsidRPr="00E16D28" w:rsidRDefault="00E16D28" w:rsidP="00E16D28">
            <w:pPr>
              <w:spacing w:line="276" w:lineRule="auto"/>
              <w:jc w:val="both"/>
              <w:rPr>
                <w:rFonts w:ascii="Century Gothic" w:hAnsi="Century Gothic"/>
                <w:sz w:val="22"/>
                <w:szCs w:val="22"/>
              </w:rPr>
            </w:pPr>
          </w:p>
          <w:p w14:paraId="29A00B21" w14:textId="077EEEE7" w:rsidR="0086556A" w:rsidRPr="00307360" w:rsidRDefault="00E16D28" w:rsidP="00E16D28">
            <w:pPr>
              <w:spacing w:line="276" w:lineRule="auto"/>
              <w:jc w:val="both"/>
              <w:rPr>
                <w:rFonts w:ascii="Century Gothic" w:hAnsi="Century Gothic"/>
                <w:sz w:val="22"/>
                <w:szCs w:val="22"/>
              </w:rPr>
            </w:pPr>
            <w:r w:rsidRPr="00E16D28">
              <w:rPr>
                <w:rFonts w:ascii="Century Gothic" w:hAnsi="Century Gothic"/>
                <w:sz w:val="22"/>
                <w:szCs w:val="22"/>
              </w:rPr>
              <w:t>-MARIA JOSE RONDON SARMIENTO-HIJA- DAÑO MORAL DE 100SMML, ES DECIR, $90,852,600 Y LUCRO CESANTE CONSOLIDADO $ 1,735,015,25 MÁS LUCRO CESANTE FUTURO $53,538,706.</w:t>
            </w:r>
          </w:p>
        </w:tc>
      </w:tr>
      <w:tr w:rsidR="0086556A" w:rsidRPr="00307360" w14:paraId="2FF37564" w14:textId="77777777" w:rsidTr="0094327C">
        <w:trPr>
          <w:trHeight w:val="510"/>
        </w:trPr>
        <w:tc>
          <w:tcPr>
            <w:tcW w:w="4537" w:type="dxa"/>
            <w:vAlign w:val="center"/>
          </w:tcPr>
          <w:p w14:paraId="20C0B65D"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lastRenderedPageBreak/>
              <w:t xml:space="preserve">Valor total de las pretensiones </w:t>
            </w:r>
          </w:p>
        </w:tc>
        <w:tc>
          <w:tcPr>
            <w:tcW w:w="5670" w:type="dxa"/>
            <w:vAlign w:val="center"/>
          </w:tcPr>
          <w:p w14:paraId="1C20C35D" w14:textId="36885676" w:rsidR="0086556A" w:rsidRPr="00307360" w:rsidRDefault="00B26F50" w:rsidP="0094327C">
            <w:pPr>
              <w:spacing w:line="276" w:lineRule="auto"/>
              <w:rPr>
                <w:rFonts w:ascii="Century Gothic" w:hAnsi="Century Gothic"/>
                <w:sz w:val="22"/>
                <w:szCs w:val="22"/>
              </w:rPr>
            </w:pPr>
            <w:r w:rsidRPr="00307360">
              <w:rPr>
                <w:rFonts w:ascii="Century Gothic" w:hAnsi="Century Gothic"/>
                <w:color w:val="000000" w:themeColor="text1"/>
                <w:sz w:val="22"/>
                <w:szCs w:val="22"/>
              </w:rPr>
              <w:t>$</w:t>
            </w:r>
            <w:r w:rsidR="00E16D28">
              <w:rPr>
                <w:rFonts w:ascii="Century Gothic" w:hAnsi="Century Gothic"/>
                <w:color w:val="000000" w:themeColor="text1"/>
                <w:sz w:val="22"/>
                <w:szCs w:val="22"/>
              </w:rPr>
              <w:t>954.748.130</w:t>
            </w:r>
          </w:p>
        </w:tc>
      </w:tr>
      <w:tr w:rsidR="0086556A" w:rsidRPr="00307360" w14:paraId="104B99BB" w14:textId="77777777" w:rsidTr="0094327C">
        <w:trPr>
          <w:trHeight w:val="510"/>
        </w:trPr>
        <w:tc>
          <w:tcPr>
            <w:tcW w:w="4537" w:type="dxa"/>
            <w:vAlign w:val="center"/>
          </w:tcPr>
          <w:p w14:paraId="29EB566B" w14:textId="77777777" w:rsidR="0086556A" w:rsidRPr="00307360" w:rsidRDefault="0086556A" w:rsidP="0094327C">
            <w:pPr>
              <w:spacing w:line="276" w:lineRule="auto"/>
              <w:rPr>
                <w:rFonts w:ascii="Century Gothic" w:hAnsi="Century Gothic"/>
                <w:b/>
                <w:bCs/>
                <w:sz w:val="22"/>
                <w:szCs w:val="22"/>
              </w:rPr>
            </w:pPr>
            <w:r w:rsidRPr="00307360">
              <w:rPr>
                <w:rFonts w:ascii="Century Gothic" w:hAnsi="Century Gothic"/>
                <w:b/>
                <w:bCs/>
                <w:sz w:val="22"/>
                <w:szCs w:val="22"/>
              </w:rPr>
              <w:t>Valor total de las pretensiones objetivadas</w:t>
            </w:r>
          </w:p>
        </w:tc>
        <w:tc>
          <w:tcPr>
            <w:tcW w:w="5670" w:type="dxa"/>
            <w:vAlign w:val="center"/>
          </w:tcPr>
          <w:p w14:paraId="445F1F96" w14:textId="38CC2A57" w:rsidR="0086556A" w:rsidRPr="00307360" w:rsidRDefault="00C62071" w:rsidP="0094327C">
            <w:pPr>
              <w:spacing w:line="276" w:lineRule="auto"/>
              <w:rPr>
                <w:rFonts w:ascii="Century Gothic" w:hAnsi="Century Gothic"/>
                <w:sz w:val="22"/>
                <w:szCs w:val="22"/>
              </w:rPr>
            </w:pPr>
            <w:r w:rsidRPr="00307360">
              <w:rPr>
                <w:rFonts w:ascii="Century Gothic" w:hAnsi="Century Gothic"/>
                <w:color w:val="000000" w:themeColor="text1"/>
                <w:sz w:val="22"/>
                <w:szCs w:val="22"/>
              </w:rPr>
              <w:t>$</w:t>
            </w:r>
            <w:r w:rsidR="00981A5B">
              <w:rPr>
                <w:rFonts w:ascii="Century Gothic" w:hAnsi="Century Gothic"/>
                <w:color w:val="000000" w:themeColor="text1"/>
                <w:sz w:val="22"/>
                <w:szCs w:val="22"/>
              </w:rPr>
              <w:t>1.046.272.500</w:t>
            </w:r>
          </w:p>
        </w:tc>
      </w:tr>
    </w:tbl>
    <w:p w14:paraId="3F55656A" w14:textId="77777777" w:rsidR="0086556A" w:rsidRPr="00307360" w:rsidRDefault="0086556A" w:rsidP="0086556A">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86556A" w:rsidRPr="00307360" w14:paraId="567A9EBF" w14:textId="77777777" w:rsidTr="0094327C">
        <w:trPr>
          <w:trHeight w:val="285"/>
        </w:trPr>
        <w:tc>
          <w:tcPr>
            <w:tcW w:w="10191" w:type="dxa"/>
            <w:shd w:val="clear" w:color="auto" w:fill="B3E5A1" w:themeFill="accent6" w:themeFillTint="66"/>
            <w:vAlign w:val="center"/>
          </w:tcPr>
          <w:p w14:paraId="4A205C1D" w14:textId="77777777" w:rsidR="0086556A" w:rsidRPr="00307360" w:rsidRDefault="0086556A" w:rsidP="0094327C">
            <w:pPr>
              <w:spacing w:line="276" w:lineRule="auto"/>
              <w:jc w:val="center"/>
              <w:rPr>
                <w:rFonts w:ascii="Century Gothic" w:hAnsi="Century Gothic"/>
                <w:sz w:val="22"/>
                <w:szCs w:val="22"/>
              </w:rPr>
            </w:pPr>
            <w:r w:rsidRPr="00307360">
              <w:rPr>
                <w:rFonts w:ascii="Century Gothic" w:hAnsi="Century Gothic"/>
                <w:b/>
                <w:bCs/>
                <w:sz w:val="22"/>
                <w:szCs w:val="22"/>
              </w:rPr>
              <w:t>Liquidación de las pretensiones objetivadas</w:t>
            </w:r>
          </w:p>
        </w:tc>
      </w:tr>
      <w:tr w:rsidR="0086556A" w:rsidRPr="00307360" w14:paraId="5C0B8A27" w14:textId="77777777" w:rsidTr="00981A5B">
        <w:trPr>
          <w:trHeight w:val="567"/>
        </w:trPr>
        <w:tc>
          <w:tcPr>
            <w:tcW w:w="10191" w:type="dxa"/>
            <w:vAlign w:val="center"/>
          </w:tcPr>
          <w:p w14:paraId="1482BD83" w14:textId="77777777" w:rsidR="00981A5B" w:rsidRDefault="00981A5B" w:rsidP="00981A5B">
            <w:pPr>
              <w:pStyle w:val="Prrafodelista"/>
              <w:spacing w:line="300" w:lineRule="auto"/>
              <w:ind w:left="410"/>
              <w:jc w:val="both"/>
              <w:rPr>
                <w:rFonts w:ascii="Century Gothic" w:hAnsi="Century Gothic"/>
                <w:sz w:val="22"/>
                <w:szCs w:val="22"/>
                <w:lang w:val="es-CO"/>
              </w:rPr>
            </w:pPr>
          </w:p>
          <w:p w14:paraId="51EF20DC" w14:textId="57DEAC3E" w:rsidR="00981A5B" w:rsidRPr="00981A5B" w:rsidRDefault="00981A5B" w:rsidP="00981A5B">
            <w:pPr>
              <w:spacing w:line="300" w:lineRule="auto"/>
              <w:jc w:val="both"/>
              <w:rPr>
                <w:rFonts w:ascii="Century Gothic" w:hAnsi="Century Gothic"/>
                <w:sz w:val="22"/>
                <w:szCs w:val="22"/>
                <w:lang w:val="es-CO"/>
              </w:rPr>
            </w:pPr>
            <w:r w:rsidRPr="00981A5B">
              <w:rPr>
                <w:rFonts w:ascii="Century Gothic" w:hAnsi="Century Gothic"/>
                <w:sz w:val="22"/>
                <w:szCs w:val="22"/>
                <w:lang w:val="es-CO"/>
              </w:rPr>
              <w:t>LIQUIDACIÓN OBJETIVA DE LAS PRETENSIONES (AL AÑO 2025): $ 1.046.272.500, a este valor se llegó de la siguiente manera:</w:t>
            </w:r>
          </w:p>
          <w:p w14:paraId="16505F89" w14:textId="77777777" w:rsidR="00981A5B" w:rsidRDefault="00981A5B" w:rsidP="00981A5B">
            <w:pPr>
              <w:pStyle w:val="Prrafodelista"/>
              <w:spacing w:line="300" w:lineRule="auto"/>
              <w:ind w:left="410"/>
              <w:jc w:val="both"/>
              <w:rPr>
                <w:rFonts w:ascii="Century Gothic" w:hAnsi="Century Gothic"/>
                <w:sz w:val="22"/>
                <w:szCs w:val="22"/>
                <w:lang w:val="es-CO"/>
              </w:rPr>
            </w:pPr>
          </w:p>
          <w:p w14:paraId="5DCC7FD9" w14:textId="131135F9" w:rsidR="00981A5B" w:rsidRPr="00981A5B" w:rsidRDefault="00981A5B" w:rsidP="00981A5B">
            <w:pPr>
              <w:pStyle w:val="Prrafodelista"/>
              <w:spacing w:line="300" w:lineRule="auto"/>
              <w:ind w:left="410"/>
              <w:jc w:val="both"/>
              <w:rPr>
                <w:rFonts w:ascii="Century Gothic" w:hAnsi="Century Gothic"/>
                <w:sz w:val="22"/>
                <w:szCs w:val="22"/>
                <w:lang w:val="es-CO"/>
              </w:rPr>
            </w:pPr>
            <w:r w:rsidRPr="00981A5B">
              <w:rPr>
                <w:rFonts w:ascii="Century Gothic" w:hAnsi="Century Gothic"/>
                <w:sz w:val="22"/>
                <w:szCs w:val="22"/>
                <w:lang w:val="es-CO"/>
              </w:rPr>
              <w:t>A. PERJUICIOS MORALES</w:t>
            </w:r>
          </w:p>
          <w:p w14:paraId="09517F34" w14:textId="77777777" w:rsidR="00981A5B" w:rsidRPr="00981A5B" w:rsidRDefault="00981A5B" w:rsidP="00981A5B">
            <w:pPr>
              <w:pStyle w:val="Prrafodelista"/>
              <w:spacing w:line="300" w:lineRule="auto"/>
              <w:ind w:left="410"/>
              <w:jc w:val="both"/>
              <w:rPr>
                <w:rFonts w:ascii="Century Gothic" w:hAnsi="Century Gothic"/>
                <w:sz w:val="22"/>
                <w:szCs w:val="22"/>
                <w:lang w:val="es-CO"/>
              </w:rPr>
            </w:pPr>
            <w:r w:rsidRPr="00981A5B">
              <w:rPr>
                <w:rFonts w:ascii="Century Gothic" w:hAnsi="Century Gothic"/>
                <w:sz w:val="22"/>
                <w:szCs w:val="22"/>
                <w:lang w:val="es-CO"/>
              </w:rPr>
              <w:t>Ruth Stella Arévalo (madre) ---&gt; 100 SMLMV ($ 142.350.000)</w:t>
            </w:r>
          </w:p>
          <w:p w14:paraId="1689996D" w14:textId="77777777" w:rsidR="00981A5B" w:rsidRPr="00981A5B" w:rsidRDefault="00981A5B" w:rsidP="00981A5B">
            <w:pPr>
              <w:pStyle w:val="Prrafodelista"/>
              <w:spacing w:line="300" w:lineRule="auto"/>
              <w:ind w:left="410"/>
              <w:jc w:val="both"/>
              <w:rPr>
                <w:rFonts w:ascii="Century Gothic" w:hAnsi="Century Gothic"/>
                <w:sz w:val="22"/>
                <w:szCs w:val="22"/>
                <w:lang w:val="es-CO"/>
              </w:rPr>
            </w:pPr>
            <w:r w:rsidRPr="00981A5B">
              <w:rPr>
                <w:rFonts w:ascii="Century Gothic" w:hAnsi="Century Gothic"/>
                <w:sz w:val="22"/>
                <w:szCs w:val="22"/>
                <w:lang w:val="es-CO"/>
              </w:rPr>
              <w:t>Jorge Alfonso Rondón (padre) ---&gt; 100 SMLMV ($ 142.350.000)</w:t>
            </w:r>
          </w:p>
          <w:p w14:paraId="37CFB288" w14:textId="77777777" w:rsidR="00981A5B" w:rsidRPr="00981A5B" w:rsidRDefault="00981A5B" w:rsidP="00981A5B">
            <w:pPr>
              <w:pStyle w:val="Prrafodelista"/>
              <w:spacing w:line="300" w:lineRule="auto"/>
              <w:ind w:left="410"/>
              <w:jc w:val="both"/>
              <w:rPr>
                <w:rFonts w:ascii="Century Gothic" w:hAnsi="Century Gothic"/>
                <w:sz w:val="22"/>
                <w:szCs w:val="22"/>
                <w:lang w:val="es-CO"/>
              </w:rPr>
            </w:pPr>
            <w:r w:rsidRPr="00981A5B">
              <w:rPr>
                <w:rFonts w:ascii="Century Gothic" w:hAnsi="Century Gothic"/>
                <w:sz w:val="22"/>
                <w:szCs w:val="22"/>
                <w:lang w:val="es-CO"/>
              </w:rPr>
              <w:t>Julieth Rueda Ortiz (Compañera permanente) 100 SMLMV ($ 142.350.000)</w:t>
            </w:r>
          </w:p>
          <w:p w14:paraId="3600CD45" w14:textId="77777777" w:rsidR="00981A5B" w:rsidRPr="00981A5B" w:rsidRDefault="00981A5B" w:rsidP="00981A5B">
            <w:pPr>
              <w:pStyle w:val="Prrafodelista"/>
              <w:spacing w:line="300" w:lineRule="auto"/>
              <w:ind w:left="410"/>
              <w:jc w:val="both"/>
              <w:rPr>
                <w:rFonts w:ascii="Century Gothic" w:hAnsi="Century Gothic"/>
                <w:sz w:val="22"/>
                <w:szCs w:val="22"/>
                <w:lang w:val="es-CO"/>
              </w:rPr>
            </w:pPr>
            <w:r w:rsidRPr="00981A5B">
              <w:rPr>
                <w:rFonts w:ascii="Century Gothic" w:hAnsi="Century Gothic"/>
                <w:sz w:val="22"/>
                <w:szCs w:val="22"/>
                <w:lang w:val="es-CO"/>
              </w:rPr>
              <w:t xml:space="preserve">Sofia </w:t>
            </w:r>
            <w:proofErr w:type="spellStart"/>
            <w:r w:rsidRPr="00981A5B">
              <w:rPr>
                <w:rFonts w:ascii="Century Gothic" w:hAnsi="Century Gothic"/>
                <w:sz w:val="22"/>
                <w:szCs w:val="22"/>
                <w:lang w:val="es-CO"/>
              </w:rPr>
              <w:t>Rondon</w:t>
            </w:r>
            <w:proofErr w:type="spellEnd"/>
            <w:r w:rsidRPr="00981A5B">
              <w:rPr>
                <w:rFonts w:ascii="Century Gothic" w:hAnsi="Century Gothic"/>
                <w:sz w:val="22"/>
                <w:szCs w:val="22"/>
                <w:lang w:val="es-CO"/>
              </w:rPr>
              <w:t xml:space="preserve"> Rueda (hija) 100 SMLMV ($ 142.350.000)</w:t>
            </w:r>
          </w:p>
          <w:p w14:paraId="57CF9CF1" w14:textId="77777777" w:rsidR="00981A5B" w:rsidRPr="00981A5B" w:rsidRDefault="00981A5B" w:rsidP="00981A5B">
            <w:pPr>
              <w:pStyle w:val="Prrafodelista"/>
              <w:spacing w:line="300" w:lineRule="auto"/>
              <w:ind w:left="410"/>
              <w:jc w:val="both"/>
              <w:rPr>
                <w:rFonts w:ascii="Century Gothic" w:hAnsi="Century Gothic"/>
                <w:sz w:val="22"/>
                <w:szCs w:val="22"/>
                <w:lang w:val="es-CO"/>
              </w:rPr>
            </w:pPr>
            <w:r w:rsidRPr="00981A5B">
              <w:rPr>
                <w:rFonts w:ascii="Century Gothic" w:hAnsi="Century Gothic"/>
                <w:sz w:val="22"/>
                <w:szCs w:val="22"/>
                <w:lang w:val="es-CO"/>
              </w:rPr>
              <w:t xml:space="preserve">Salomé </w:t>
            </w:r>
            <w:proofErr w:type="spellStart"/>
            <w:r w:rsidRPr="00981A5B">
              <w:rPr>
                <w:rFonts w:ascii="Century Gothic" w:hAnsi="Century Gothic"/>
                <w:sz w:val="22"/>
                <w:szCs w:val="22"/>
                <w:lang w:val="es-CO"/>
              </w:rPr>
              <w:t>Rondon</w:t>
            </w:r>
            <w:proofErr w:type="spellEnd"/>
            <w:r w:rsidRPr="00981A5B">
              <w:rPr>
                <w:rFonts w:ascii="Century Gothic" w:hAnsi="Century Gothic"/>
                <w:sz w:val="22"/>
                <w:szCs w:val="22"/>
                <w:lang w:val="es-CO"/>
              </w:rPr>
              <w:t xml:space="preserve"> Rueda (hija) 100 SMLMV ($ 142.350.000)</w:t>
            </w:r>
          </w:p>
          <w:p w14:paraId="52C4B153" w14:textId="77777777" w:rsidR="00981A5B" w:rsidRPr="00981A5B" w:rsidRDefault="00981A5B" w:rsidP="00981A5B">
            <w:pPr>
              <w:pStyle w:val="Prrafodelista"/>
              <w:spacing w:line="300" w:lineRule="auto"/>
              <w:ind w:left="410"/>
              <w:jc w:val="both"/>
              <w:rPr>
                <w:rFonts w:ascii="Century Gothic" w:hAnsi="Century Gothic"/>
                <w:sz w:val="22"/>
                <w:szCs w:val="22"/>
                <w:lang w:val="es-CO"/>
              </w:rPr>
            </w:pPr>
            <w:proofErr w:type="spellStart"/>
            <w:r w:rsidRPr="00981A5B">
              <w:rPr>
                <w:rFonts w:ascii="Century Gothic" w:hAnsi="Century Gothic"/>
                <w:sz w:val="22"/>
                <w:szCs w:val="22"/>
                <w:lang w:val="es-CO"/>
              </w:rPr>
              <w:t>Maria</w:t>
            </w:r>
            <w:proofErr w:type="spellEnd"/>
            <w:r w:rsidRPr="00981A5B">
              <w:rPr>
                <w:rFonts w:ascii="Century Gothic" w:hAnsi="Century Gothic"/>
                <w:sz w:val="22"/>
                <w:szCs w:val="22"/>
                <w:lang w:val="es-CO"/>
              </w:rPr>
              <w:t xml:space="preserve"> </w:t>
            </w:r>
            <w:proofErr w:type="spellStart"/>
            <w:r w:rsidRPr="00981A5B">
              <w:rPr>
                <w:rFonts w:ascii="Century Gothic" w:hAnsi="Century Gothic"/>
                <w:sz w:val="22"/>
                <w:szCs w:val="22"/>
                <w:lang w:val="es-CO"/>
              </w:rPr>
              <w:t>Rondon</w:t>
            </w:r>
            <w:proofErr w:type="spellEnd"/>
            <w:r w:rsidRPr="00981A5B">
              <w:rPr>
                <w:rFonts w:ascii="Century Gothic" w:hAnsi="Century Gothic"/>
                <w:sz w:val="22"/>
                <w:szCs w:val="22"/>
                <w:lang w:val="es-CO"/>
              </w:rPr>
              <w:t xml:space="preserve"> Sarmiento (hija) 100 SMLMV ($ 142.350.000)</w:t>
            </w:r>
          </w:p>
          <w:p w14:paraId="5ED3ACF2" w14:textId="77777777" w:rsidR="00981A5B" w:rsidRPr="00981A5B" w:rsidRDefault="00981A5B" w:rsidP="00981A5B">
            <w:pPr>
              <w:pStyle w:val="Prrafodelista"/>
              <w:spacing w:line="300" w:lineRule="auto"/>
              <w:ind w:left="410"/>
              <w:jc w:val="both"/>
              <w:rPr>
                <w:rFonts w:ascii="Century Gothic" w:hAnsi="Century Gothic"/>
                <w:sz w:val="22"/>
                <w:szCs w:val="22"/>
                <w:lang w:val="es-CO"/>
              </w:rPr>
            </w:pPr>
            <w:r w:rsidRPr="00981A5B">
              <w:rPr>
                <w:rFonts w:ascii="Century Gothic" w:hAnsi="Century Gothic"/>
                <w:sz w:val="22"/>
                <w:szCs w:val="22"/>
                <w:lang w:val="es-CO"/>
              </w:rPr>
              <w:t xml:space="preserve">Alfonso Rendon </w:t>
            </w:r>
            <w:proofErr w:type="spellStart"/>
            <w:r w:rsidRPr="00981A5B">
              <w:rPr>
                <w:rFonts w:ascii="Century Gothic" w:hAnsi="Century Gothic"/>
                <w:sz w:val="22"/>
                <w:szCs w:val="22"/>
                <w:lang w:val="es-CO"/>
              </w:rPr>
              <w:t>Arevalo</w:t>
            </w:r>
            <w:proofErr w:type="spellEnd"/>
            <w:r w:rsidRPr="00981A5B">
              <w:rPr>
                <w:rFonts w:ascii="Century Gothic" w:hAnsi="Century Gothic"/>
                <w:sz w:val="22"/>
                <w:szCs w:val="22"/>
                <w:lang w:val="es-CO"/>
              </w:rPr>
              <w:t xml:space="preserve"> (hermano) ---&gt; 50 SMLMV ($ 71.175.000)</w:t>
            </w:r>
          </w:p>
          <w:p w14:paraId="799E9A0D" w14:textId="77777777" w:rsidR="00981A5B" w:rsidRPr="00981A5B" w:rsidRDefault="00981A5B" w:rsidP="00981A5B">
            <w:pPr>
              <w:pStyle w:val="Prrafodelista"/>
              <w:spacing w:line="300" w:lineRule="auto"/>
              <w:ind w:left="410"/>
              <w:jc w:val="both"/>
              <w:rPr>
                <w:rFonts w:ascii="Century Gothic" w:hAnsi="Century Gothic"/>
                <w:sz w:val="22"/>
                <w:szCs w:val="22"/>
                <w:lang w:val="es-CO"/>
              </w:rPr>
            </w:pPr>
            <w:r w:rsidRPr="00981A5B">
              <w:rPr>
                <w:rFonts w:ascii="Century Gothic" w:hAnsi="Century Gothic"/>
                <w:sz w:val="22"/>
                <w:szCs w:val="22"/>
                <w:lang w:val="es-CO"/>
              </w:rPr>
              <w:t xml:space="preserve">John </w:t>
            </w:r>
            <w:proofErr w:type="spellStart"/>
            <w:r w:rsidRPr="00981A5B">
              <w:rPr>
                <w:rFonts w:ascii="Century Gothic" w:hAnsi="Century Gothic"/>
                <w:sz w:val="22"/>
                <w:szCs w:val="22"/>
                <w:lang w:val="es-CO"/>
              </w:rPr>
              <w:t>Rondon</w:t>
            </w:r>
            <w:proofErr w:type="spellEnd"/>
            <w:r w:rsidRPr="00981A5B">
              <w:rPr>
                <w:rFonts w:ascii="Century Gothic" w:hAnsi="Century Gothic"/>
                <w:sz w:val="22"/>
                <w:szCs w:val="22"/>
                <w:lang w:val="es-CO"/>
              </w:rPr>
              <w:t xml:space="preserve"> </w:t>
            </w:r>
            <w:proofErr w:type="spellStart"/>
            <w:r w:rsidRPr="00981A5B">
              <w:rPr>
                <w:rFonts w:ascii="Century Gothic" w:hAnsi="Century Gothic"/>
                <w:sz w:val="22"/>
                <w:szCs w:val="22"/>
                <w:lang w:val="es-CO"/>
              </w:rPr>
              <w:t>Arevalo</w:t>
            </w:r>
            <w:proofErr w:type="spellEnd"/>
            <w:r w:rsidRPr="00981A5B">
              <w:rPr>
                <w:rFonts w:ascii="Century Gothic" w:hAnsi="Century Gothic"/>
                <w:sz w:val="22"/>
                <w:szCs w:val="22"/>
                <w:lang w:val="es-CO"/>
              </w:rPr>
              <w:t xml:space="preserve"> (hermano) ---&gt; 50 SMLMV ($ 71.175.000)</w:t>
            </w:r>
          </w:p>
          <w:p w14:paraId="5488D244" w14:textId="77777777" w:rsidR="00981A5B" w:rsidRPr="00981A5B" w:rsidRDefault="00981A5B" w:rsidP="00981A5B">
            <w:pPr>
              <w:pStyle w:val="Prrafodelista"/>
              <w:spacing w:line="300" w:lineRule="auto"/>
              <w:ind w:left="410"/>
              <w:jc w:val="both"/>
              <w:rPr>
                <w:rFonts w:ascii="Century Gothic" w:hAnsi="Century Gothic"/>
                <w:sz w:val="22"/>
                <w:szCs w:val="22"/>
                <w:lang w:val="es-CO"/>
              </w:rPr>
            </w:pPr>
            <w:r w:rsidRPr="00981A5B">
              <w:rPr>
                <w:rFonts w:ascii="Century Gothic" w:hAnsi="Century Gothic"/>
                <w:sz w:val="22"/>
                <w:szCs w:val="22"/>
                <w:lang w:val="es-CO"/>
              </w:rPr>
              <w:t xml:space="preserve">Myriam </w:t>
            </w:r>
            <w:proofErr w:type="spellStart"/>
            <w:r w:rsidRPr="00981A5B">
              <w:rPr>
                <w:rFonts w:ascii="Century Gothic" w:hAnsi="Century Gothic"/>
                <w:sz w:val="22"/>
                <w:szCs w:val="22"/>
                <w:lang w:val="es-CO"/>
              </w:rPr>
              <w:t>Rondon</w:t>
            </w:r>
            <w:proofErr w:type="spellEnd"/>
            <w:r w:rsidRPr="00981A5B">
              <w:rPr>
                <w:rFonts w:ascii="Century Gothic" w:hAnsi="Century Gothic"/>
                <w:sz w:val="22"/>
                <w:szCs w:val="22"/>
                <w:lang w:val="es-CO"/>
              </w:rPr>
              <w:t xml:space="preserve"> Duran (abuela) ---&gt; 50 SMLMV ($ 71.175.000)</w:t>
            </w:r>
          </w:p>
          <w:p w14:paraId="1FF76A20" w14:textId="77777777" w:rsidR="00981A5B" w:rsidRPr="00981A5B" w:rsidRDefault="00981A5B" w:rsidP="00981A5B">
            <w:pPr>
              <w:pStyle w:val="Prrafodelista"/>
              <w:spacing w:line="300" w:lineRule="auto"/>
              <w:ind w:left="410"/>
              <w:jc w:val="both"/>
              <w:rPr>
                <w:rFonts w:ascii="Century Gothic" w:hAnsi="Century Gothic"/>
                <w:sz w:val="22"/>
                <w:szCs w:val="22"/>
                <w:lang w:val="es-CO"/>
              </w:rPr>
            </w:pPr>
            <w:r w:rsidRPr="00981A5B">
              <w:rPr>
                <w:rFonts w:ascii="Century Gothic" w:hAnsi="Century Gothic"/>
                <w:sz w:val="22"/>
                <w:szCs w:val="22"/>
                <w:lang w:val="es-CO"/>
              </w:rPr>
              <w:t xml:space="preserve">TOTAL: 750 SMLMV </w:t>
            </w:r>
            <w:proofErr w:type="gramStart"/>
            <w:r w:rsidRPr="00981A5B">
              <w:rPr>
                <w:rFonts w:ascii="Century Gothic" w:hAnsi="Century Gothic"/>
                <w:sz w:val="22"/>
                <w:szCs w:val="22"/>
                <w:lang w:val="es-CO"/>
              </w:rPr>
              <w:t>( $</w:t>
            </w:r>
            <w:proofErr w:type="gramEnd"/>
            <w:r w:rsidRPr="00981A5B">
              <w:rPr>
                <w:rFonts w:ascii="Century Gothic" w:hAnsi="Century Gothic"/>
                <w:sz w:val="22"/>
                <w:szCs w:val="22"/>
                <w:lang w:val="es-CO"/>
              </w:rPr>
              <w:t xml:space="preserve"> </w:t>
            </w:r>
            <w:proofErr w:type="gramStart"/>
            <w:r w:rsidRPr="00981A5B">
              <w:rPr>
                <w:rFonts w:ascii="Century Gothic" w:hAnsi="Century Gothic"/>
                <w:sz w:val="22"/>
                <w:szCs w:val="22"/>
                <w:lang w:val="es-CO"/>
              </w:rPr>
              <w:t>1.067.625.000)---</w:t>
            </w:r>
            <w:proofErr w:type="gramEnd"/>
            <w:r w:rsidRPr="00981A5B">
              <w:rPr>
                <w:rFonts w:ascii="Century Gothic" w:hAnsi="Century Gothic"/>
                <w:sz w:val="22"/>
                <w:szCs w:val="22"/>
                <w:lang w:val="es-CO"/>
              </w:rPr>
              <w:t>&gt; Perjuicios reconocidos</w:t>
            </w:r>
          </w:p>
          <w:p w14:paraId="22B4F6B7" w14:textId="77777777" w:rsidR="00981A5B" w:rsidRDefault="00981A5B" w:rsidP="00981A5B">
            <w:pPr>
              <w:pStyle w:val="Prrafodelista"/>
              <w:spacing w:line="300" w:lineRule="auto"/>
              <w:ind w:left="410"/>
              <w:jc w:val="both"/>
              <w:rPr>
                <w:rFonts w:ascii="Century Gothic" w:hAnsi="Century Gothic"/>
                <w:sz w:val="22"/>
                <w:szCs w:val="22"/>
                <w:lang w:val="es-CO"/>
              </w:rPr>
            </w:pPr>
          </w:p>
          <w:p w14:paraId="71AF04EB" w14:textId="246DC896" w:rsidR="00981A5B" w:rsidRPr="00981A5B" w:rsidRDefault="00981A5B" w:rsidP="00981A5B">
            <w:pPr>
              <w:pStyle w:val="Prrafodelista"/>
              <w:spacing w:line="300" w:lineRule="auto"/>
              <w:ind w:left="410"/>
              <w:jc w:val="both"/>
              <w:rPr>
                <w:rFonts w:ascii="Century Gothic" w:hAnsi="Century Gothic"/>
                <w:sz w:val="22"/>
                <w:szCs w:val="22"/>
                <w:lang w:val="es-CO"/>
              </w:rPr>
            </w:pPr>
            <w:r w:rsidRPr="00981A5B">
              <w:rPr>
                <w:rFonts w:ascii="Century Gothic" w:hAnsi="Century Gothic"/>
                <w:sz w:val="22"/>
                <w:szCs w:val="22"/>
                <w:lang w:val="es-CO"/>
              </w:rPr>
              <w:t>B. PERJUICIOS MATERIALES</w:t>
            </w:r>
          </w:p>
          <w:p w14:paraId="625CAD85" w14:textId="77777777" w:rsidR="00981A5B" w:rsidRPr="00981A5B" w:rsidRDefault="00981A5B" w:rsidP="00981A5B">
            <w:pPr>
              <w:pStyle w:val="Prrafodelista"/>
              <w:spacing w:line="300" w:lineRule="auto"/>
              <w:ind w:left="410"/>
              <w:jc w:val="both"/>
              <w:rPr>
                <w:rFonts w:ascii="Century Gothic" w:hAnsi="Century Gothic"/>
                <w:sz w:val="22"/>
                <w:szCs w:val="22"/>
                <w:lang w:val="es-CO"/>
              </w:rPr>
            </w:pPr>
            <w:r w:rsidRPr="00981A5B">
              <w:rPr>
                <w:rFonts w:ascii="Century Gothic" w:hAnsi="Century Gothic"/>
                <w:sz w:val="22"/>
                <w:szCs w:val="22"/>
                <w:lang w:val="es-CO"/>
              </w:rPr>
              <w:t>Por daño emergente solicitado por: Ruth Stella Arévalo (madre)</w:t>
            </w:r>
          </w:p>
          <w:p w14:paraId="1879B4CA" w14:textId="77777777" w:rsidR="00981A5B" w:rsidRPr="00981A5B" w:rsidRDefault="00981A5B" w:rsidP="00981A5B">
            <w:pPr>
              <w:pStyle w:val="Prrafodelista"/>
              <w:spacing w:line="300" w:lineRule="auto"/>
              <w:ind w:left="410"/>
              <w:jc w:val="both"/>
              <w:rPr>
                <w:rFonts w:ascii="Century Gothic" w:hAnsi="Century Gothic"/>
                <w:sz w:val="22"/>
                <w:szCs w:val="22"/>
                <w:lang w:val="es-CO"/>
              </w:rPr>
            </w:pPr>
            <w:r w:rsidRPr="00981A5B">
              <w:rPr>
                <w:rFonts w:ascii="Century Gothic" w:hAnsi="Century Gothic"/>
                <w:sz w:val="22"/>
                <w:szCs w:val="22"/>
                <w:lang w:val="es-CO"/>
              </w:rPr>
              <w:t>No se reconocen a efectos de la presente liquidación debido a que no se encuentran probados en el expediente.</w:t>
            </w:r>
          </w:p>
          <w:p w14:paraId="10196B53" w14:textId="77777777" w:rsidR="00981A5B" w:rsidRPr="00981A5B" w:rsidRDefault="00981A5B" w:rsidP="00981A5B">
            <w:pPr>
              <w:pStyle w:val="Prrafodelista"/>
              <w:spacing w:line="300" w:lineRule="auto"/>
              <w:ind w:left="410"/>
              <w:jc w:val="both"/>
              <w:rPr>
                <w:rFonts w:ascii="Century Gothic" w:hAnsi="Century Gothic"/>
                <w:sz w:val="22"/>
                <w:szCs w:val="22"/>
                <w:lang w:val="es-CO"/>
              </w:rPr>
            </w:pPr>
            <w:r w:rsidRPr="00981A5B">
              <w:rPr>
                <w:rFonts w:ascii="Century Gothic" w:hAnsi="Century Gothic"/>
                <w:sz w:val="22"/>
                <w:szCs w:val="22"/>
                <w:lang w:val="es-CO"/>
              </w:rPr>
              <w:t xml:space="preserve">Por lucro cesante solicitado por: Sofia </w:t>
            </w:r>
            <w:proofErr w:type="spellStart"/>
            <w:r w:rsidRPr="00981A5B">
              <w:rPr>
                <w:rFonts w:ascii="Century Gothic" w:hAnsi="Century Gothic"/>
                <w:sz w:val="22"/>
                <w:szCs w:val="22"/>
                <w:lang w:val="es-CO"/>
              </w:rPr>
              <w:t>Rondon</w:t>
            </w:r>
            <w:proofErr w:type="spellEnd"/>
            <w:r w:rsidRPr="00981A5B">
              <w:rPr>
                <w:rFonts w:ascii="Century Gothic" w:hAnsi="Century Gothic"/>
                <w:sz w:val="22"/>
                <w:szCs w:val="22"/>
                <w:lang w:val="es-CO"/>
              </w:rPr>
              <w:t xml:space="preserve"> Rueda (hija), Salomé </w:t>
            </w:r>
            <w:proofErr w:type="spellStart"/>
            <w:r w:rsidRPr="00981A5B">
              <w:rPr>
                <w:rFonts w:ascii="Century Gothic" w:hAnsi="Century Gothic"/>
                <w:sz w:val="22"/>
                <w:szCs w:val="22"/>
                <w:lang w:val="es-CO"/>
              </w:rPr>
              <w:t>Rondon</w:t>
            </w:r>
            <w:proofErr w:type="spellEnd"/>
            <w:r w:rsidRPr="00981A5B">
              <w:rPr>
                <w:rFonts w:ascii="Century Gothic" w:hAnsi="Century Gothic"/>
                <w:sz w:val="22"/>
                <w:szCs w:val="22"/>
                <w:lang w:val="es-CO"/>
              </w:rPr>
              <w:t xml:space="preserve"> Rueda (hija), </w:t>
            </w:r>
            <w:proofErr w:type="spellStart"/>
            <w:r w:rsidRPr="00981A5B">
              <w:rPr>
                <w:rFonts w:ascii="Century Gothic" w:hAnsi="Century Gothic"/>
                <w:sz w:val="22"/>
                <w:szCs w:val="22"/>
                <w:lang w:val="es-CO"/>
              </w:rPr>
              <w:t>Maria</w:t>
            </w:r>
            <w:proofErr w:type="spellEnd"/>
            <w:r w:rsidRPr="00981A5B">
              <w:rPr>
                <w:rFonts w:ascii="Century Gothic" w:hAnsi="Century Gothic"/>
                <w:sz w:val="22"/>
                <w:szCs w:val="22"/>
                <w:lang w:val="es-CO"/>
              </w:rPr>
              <w:t xml:space="preserve"> </w:t>
            </w:r>
            <w:proofErr w:type="spellStart"/>
            <w:r w:rsidRPr="00981A5B">
              <w:rPr>
                <w:rFonts w:ascii="Century Gothic" w:hAnsi="Century Gothic"/>
                <w:sz w:val="22"/>
                <w:szCs w:val="22"/>
                <w:lang w:val="es-CO"/>
              </w:rPr>
              <w:t>Rondon</w:t>
            </w:r>
            <w:proofErr w:type="spellEnd"/>
            <w:r w:rsidRPr="00981A5B">
              <w:rPr>
                <w:rFonts w:ascii="Century Gothic" w:hAnsi="Century Gothic"/>
                <w:sz w:val="22"/>
                <w:szCs w:val="22"/>
                <w:lang w:val="es-CO"/>
              </w:rPr>
              <w:t xml:space="preserve"> Sarmiento (hija) y Julieth Rueda Ortiz (Compañera permanente).</w:t>
            </w:r>
          </w:p>
          <w:p w14:paraId="3A36FCA2" w14:textId="77777777" w:rsidR="00981A5B" w:rsidRPr="00981A5B" w:rsidRDefault="00981A5B" w:rsidP="00981A5B">
            <w:pPr>
              <w:pStyle w:val="Prrafodelista"/>
              <w:spacing w:line="300" w:lineRule="auto"/>
              <w:ind w:left="410"/>
              <w:jc w:val="both"/>
              <w:rPr>
                <w:rFonts w:ascii="Century Gothic" w:hAnsi="Century Gothic"/>
                <w:sz w:val="22"/>
                <w:szCs w:val="22"/>
                <w:lang w:val="es-CO"/>
              </w:rPr>
            </w:pPr>
            <w:r w:rsidRPr="00981A5B">
              <w:rPr>
                <w:rFonts w:ascii="Century Gothic" w:hAnsi="Century Gothic"/>
                <w:sz w:val="22"/>
                <w:szCs w:val="22"/>
                <w:lang w:val="es-CO"/>
              </w:rPr>
              <w:t xml:space="preserve">No se reconoce este concepto en la presente liquidación, por cuanto la jurisprudencia unificada del Consejo de Estado no contempla esta tipología de daño, conforme a lo establecido en su sentencia de unificación. Adicionalmente, no obra en el expediente </w:t>
            </w:r>
            <w:r w:rsidRPr="00981A5B">
              <w:rPr>
                <w:rFonts w:ascii="Century Gothic" w:hAnsi="Century Gothic"/>
                <w:sz w:val="22"/>
                <w:szCs w:val="22"/>
                <w:lang w:val="es-CO"/>
              </w:rPr>
              <w:lastRenderedPageBreak/>
              <w:t>prueba que permita establecer con certeza la suma que habría dejado de percibir el patrimonio de los solicitantes.</w:t>
            </w:r>
          </w:p>
          <w:p w14:paraId="039D6A6C" w14:textId="77777777" w:rsidR="00981A5B" w:rsidRDefault="00981A5B" w:rsidP="00981A5B">
            <w:pPr>
              <w:pStyle w:val="Prrafodelista"/>
              <w:spacing w:line="300" w:lineRule="auto"/>
              <w:ind w:left="410"/>
              <w:jc w:val="both"/>
              <w:rPr>
                <w:rFonts w:ascii="Century Gothic" w:hAnsi="Century Gothic"/>
                <w:sz w:val="22"/>
                <w:szCs w:val="22"/>
                <w:lang w:val="es-CO"/>
              </w:rPr>
            </w:pPr>
            <w:r w:rsidRPr="00981A5B">
              <w:rPr>
                <w:rFonts w:ascii="Century Gothic" w:hAnsi="Century Gothic"/>
                <w:sz w:val="22"/>
                <w:szCs w:val="22"/>
                <w:lang w:val="es-CO"/>
              </w:rPr>
              <w:t>·</w:t>
            </w:r>
          </w:p>
          <w:p w14:paraId="6A86B681" w14:textId="678C120D" w:rsidR="00981A5B" w:rsidRPr="00981A5B" w:rsidRDefault="00981A5B" w:rsidP="00981A5B">
            <w:pPr>
              <w:pStyle w:val="Prrafodelista"/>
              <w:spacing w:line="300" w:lineRule="auto"/>
              <w:ind w:left="410"/>
              <w:jc w:val="both"/>
              <w:rPr>
                <w:rFonts w:ascii="Century Gothic" w:hAnsi="Century Gothic"/>
                <w:sz w:val="22"/>
                <w:szCs w:val="22"/>
                <w:lang w:val="es-CO"/>
              </w:rPr>
            </w:pPr>
            <w:r w:rsidRPr="00981A5B">
              <w:rPr>
                <w:rFonts w:ascii="Century Gothic" w:hAnsi="Century Gothic"/>
                <w:sz w:val="22"/>
                <w:szCs w:val="22"/>
                <w:lang w:val="es-CO"/>
              </w:rPr>
              <w:t xml:space="preserve"> Deducible del 2% min 1 SMMLV</w:t>
            </w:r>
          </w:p>
          <w:p w14:paraId="520366D0" w14:textId="77777777" w:rsidR="00981A5B" w:rsidRDefault="00981A5B" w:rsidP="00981A5B">
            <w:pPr>
              <w:pStyle w:val="Prrafodelista"/>
              <w:spacing w:line="300" w:lineRule="auto"/>
              <w:ind w:left="410"/>
              <w:jc w:val="both"/>
              <w:rPr>
                <w:rFonts w:ascii="Century Gothic" w:hAnsi="Century Gothic"/>
                <w:sz w:val="22"/>
                <w:szCs w:val="22"/>
                <w:lang w:val="es-CO"/>
              </w:rPr>
            </w:pPr>
          </w:p>
          <w:p w14:paraId="4D146308" w14:textId="13698441" w:rsidR="00981A5B" w:rsidRDefault="00981A5B" w:rsidP="00981A5B">
            <w:pPr>
              <w:pStyle w:val="Prrafodelista"/>
              <w:spacing w:line="300" w:lineRule="auto"/>
              <w:ind w:left="410"/>
              <w:jc w:val="both"/>
              <w:rPr>
                <w:rFonts w:ascii="Century Gothic" w:hAnsi="Century Gothic"/>
                <w:sz w:val="22"/>
                <w:szCs w:val="22"/>
                <w:lang w:val="es-CO"/>
              </w:rPr>
            </w:pPr>
            <w:r w:rsidRPr="00981A5B">
              <w:rPr>
                <w:rFonts w:ascii="Century Gothic" w:hAnsi="Century Gothic"/>
                <w:sz w:val="22"/>
                <w:szCs w:val="22"/>
                <w:lang w:val="es-CO"/>
              </w:rPr>
              <w:t>· Sin coaseguro</w:t>
            </w:r>
          </w:p>
          <w:p w14:paraId="619970F6" w14:textId="77777777" w:rsidR="00981A5B" w:rsidRDefault="00981A5B" w:rsidP="00981A5B">
            <w:pPr>
              <w:pStyle w:val="Prrafodelista"/>
              <w:spacing w:line="300" w:lineRule="auto"/>
              <w:ind w:left="410"/>
              <w:jc w:val="both"/>
              <w:rPr>
                <w:rFonts w:ascii="Century Gothic" w:hAnsi="Century Gothic"/>
                <w:sz w:val="22"/>
                <w:szCs w:val="22"/>
                <w:lang w:val="es-CO"/>
              </w:rPr>
            </w:pPr>
          </w:p>
          <w:p w14:paraId="40C6DA94" w14:textId="490861B6" w:rsidR="00981A5B" w:rsidRPr="00981A5B" w:rsidRDefault="00981A5B" w:rsidP="00981A5B">
            <w:pPr>
              <w:spacing w:line="300" w:lineRule="auto"/>
              <w:jc w:val="both"/>
              <w:rPr>
                <w:rFonts w:ascii="Century Gothic" w:hAnsi="Century Gothic"/>
                <w:sz w:val="22"/>
                <w:szCs w:val="22"/>
                <w:lang w:val="es-CO"/>
              </w:rPr>
            </w:pPr>
            <w:r w:rsidRPr="00981A5B">
              <w:rPr>
                <w:rFonts w:ascii="Century Gothic" w:hAnsi="Century Gothic"/>
                <w:sz w:val="22"/>
                <w:szCs w:val="22"/>
                <w:lang w:val="es-CO"/>
              </w:rPr>
              <w:t>FORMULA: (PERJUICIOS RECONOCIDOS - 2% DEDUCIBLE = PERDIDA QUE DEBERÍA ASUMIR LA CIA)</w:t>
            </w:r>
          </w:p>
          <w:p w14:paraId="1203C372" w14:textId="77777777" w:rsidR="00981A5B" w:rsidRDefault="00981A5B" w:rsidP="00981A5B">
            <w:pPr>
              <w:pStyle w:val="Prrafodelista"/>
              <w:spacing w:line="300" w:lineRule="auto"/>
              <w:ind w:left="410"/>
              <w:jc w:val="both"/>
              <w:rPr>
                <w:rFonts w:ascii="Century Gothic" w:hAnsi="Century Gothic"/>
                <w:sz w:val="22"/>
                <w:szCs w:val="22"/>
                <w:lang w:val="es-CO"/>
              </w:rPr>
            </w:pPr>
          </w:p>
          <w:p w14:paraId="27BC357C" w14:textId="0944086C" w:rsidR="00981A5B" w:rsidRPr="00981A5B" w:rsidRDefault="00981A5B" w:rsidP="00981A5B">
            <w:pPr>
              <w:pStyle w:val="Prrafodelista"/>
              <w:spacing w:line="300" w:lineRule="auto"/>
              <w:ind w:left="410"/>
              <w:jc w:val="both"/>
              <w:rPr>
                <w:rFonts w:ascii="Century Gothic" w:hAnsi="Century Gothic"/>
                <w:sz w:val="22"/>
                <w:szCs w:val="22"/>
                <w:lang w:val="es-CO"/>
              </w:rPr>
            </w:pPr>
            <w:r w:rsidRPr="00981A5B">
              <w:rPr>
                <w:rFonts w:ascii="Century Gothic" w:hAnsi="Century Gothic"/>
                <w:sz w:val="22"/>
                <w:szCs w:val="22"/>
                <w:lang w:val="es-CO"/>
              </w:rPr>
              <w:t>1.067.625.000*2/100 = 21.352.500 (2% deducible)</w:t>
            </w:r>
          </w:p>
          <w:p w14:paraId="7A5CA817" w14:textId="77777777" w:rsidR="00981A5B" w:rsidRPr="00981A5B" w:rsidRDefault="00981A5B" w:rsidP="00981A5B">
            <w:pPr>
              <w:pStyle w:val="Prrafodelista"/>
              <w:spacing w:line="300" w:lineRule="auto"/>
              <w:ind w:left="410"/>
              <w:jc w:val="both"/>
              <w:rPr>
                <w:rFonts w:ascii="Century Gothic" w:hAnsi="Century Gothic"/>
                <w:sz w:val="22"/>
                <w:szCs w:val="22"/>
                <w:lang w:val="es-CO"/>
              </w:rPr>
            </w:pPr>
            <w:r w:rsidRPr="00981A5B">
              <w:rPr>
                <w:rFonts w:ascii="Century Gothic" w:hAnsi="Century Gothic"/>
                <w:sz w:val="22"/>
                <w:szCs w:val="22"/>
                <w:lang w:val="es-CO"/>
              </w:rPr>
              <w:t>(1.067.625.000 - 21.352.500 = $ 1.046.272.500)</w:t>
            </w:r>
          </w:p>
          <w:p w14:paraId="4FA97696" w14:textId="77777777" w:rsidR="00981A5B" w:rsidRPr="00981A5B" w:rsidRDefault="00981A5B" w:rsidP="00981A5B">
            <w:pPr>
              <w:pStyle w:val="Prrafodelista"/>
              <w:spacing w:line="300" w:lineRule="auto"/>
              <w:ind w:left="410"/>
              <w:jc w:val="both"/>
              <w:rPr>
                <w:rFonts w:ascii="Century Gothic" w:hAnsi="Century Gothic"/>
                <w:b/>
                <w:bCs/>
                <w:sz w:val="22"/>
                <w:szCs w:val="22"/>
                <w:lang w:val="es-CO"/>
              </w:rPr>
            </w:pPr>
            <w:r w:rsidRPr="00981A5B">
              <w:rPr>
                <w:rFonts w:ascii="Century Gothic" w:hAnsi="Century Gothic"/>
                <w:b/>
                <w:bCs/>
                <w:sz w:val="22"/>
                <w:szCs w:val="22"/>
                <w:lang w:val="es-CO"/>
              </w:rPr>
              <w:t>Perdida que debería asumir la compañía: $ 1.046.272.500</w:t>
            </w:r>
          </w:p>
          <w:p w14:paraId="6BD0B64C" w14:textId="77777777" w:rsidR="00981A5B" w:rsidRPr="00981A5B" w:rsidRDefault="00981A5B" w:rsidP="00981A5B">
            <w:pPr>
              <w:pStyle w:val="Prrafodelista"/>
              <w:spacing w:line="300" w:lineRule="auto"/>
              <w:ind w:left="410"/>
              <w:jc w:val="both"/>
              <w:rPr>
                <w:rFonts w:ascii="Century Gothic" w:hAnsi="Century Gothic"/>
                <w:sz w:val="22"/>
                <w:szCs w:val="22"/>
                <w:lang w:val="es-CO"/>
              </w:rPr>
            </w:pPr>
          </w:p>
          <w:p w14:paraId="6871425B" w14:textId="0B81290B" w:rsidR="0039073F" w:rsidRPr="007732F7" w:rsidRDefault="00CF3105" w:rsidP="00981A5B">
            <w:pPr>
              <w:pStyle w:val="Prrafodelista"/>
              <w:spacing w:line="300" w:lineRule="auto"/>
              <w:ind w:left="410"/>
              <w:jc w:val="both"/>
              <w:rPr>
                <w:rFonts w:ascii="Century Gothic" w:hAnsi="Century Gothic"/>
                <w:sz w:val="22"/>
                <w:szCs w:val="22"/>
              </w:rPr>
            </w:pPr>
            <w:r w:rsidRPr="007732F7">
              <w:rPr>
                <w:rFonts w:ascii="Century Gothic" w:hAnsi="Century Gothic"/>
                <w:sz w:val="22"/>
                <w:szCs w:val="22"/>
              </w:rPr>
              <w:t xml:space="preserve"> </w:t>
            </w:r>
          </w:p>
        </w:tc>
      </w:tr>
    </w:tbl>
    <w:p w14:paraId="41BFE5FD" w14:textId="77777777" w:rsidR="0086556A" w:rsidRPr="00307360" w:rsidRDefault="0086556A" w:rsidP="0086556A">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86556A" w:rsidRPr="00307360" w14:paraId="2E78C234" w14:textId="77777777" w:rsidTr="0094327C">
        <w:trPr>
          <w:trHeight w:val="321"/>
        </w:trPr>
        <w:tc>
          <w:tcPr>
            <w:tcW w:w="10207" w:type="dxa"/>
            <w:shd w:val="clear" w:color="auto" w:fill="B3E5A1" w:themeFill="accent6" w:themeFillTint="66"/>
            <w:vAlign w:val="center"/>
          </w:tcPr>
          <w:p w14:paraId="79E7035B" w14:textId="77777777" w:rsidR="0086556A" w:rsidRPr="00307360" w:rsidRDefault="0086556A" w:rsidP="0094327C">
            <w:pPr>
              <w:spacing w:line="276" w:lineRule="auto"/>
              <w:jc w:val="center"/>
              <w:rPr>
                <w:rFonts w:ascii="Century Gothic" w:hAnsi="Century Gothic"/>
                <w:sz w:val="22"/>
                <w:szCs w:val="22"/>
              </w:rPr>
            </w:pPr>
            <w:r w:rsidRPr="00307360">
              <w:rPr>
                <w:rFonts w:ascii="Century Gothic" w:hAnsi="Century Gothic"/>
                <w:b/>
                <w:bCs/>
                <w:sz w:val="22"/>
                <w:szCs w:val="22"/>
              </w:rPr>
              <w:t>Excepciones</w:t>
            </w:r>
          </w:p>
        </w:tc>
      </w:tr>
      <w:tr w:rsidR="0086556A" w:rsidRPr="00307360" w14:paraId="340C7F2D" w14:textId="77777777" w:rsidTr="0094327C">
        <w:trPr>
          <w:trHeight w:val="3906"/>
        </w:trPr>
        <w:tc>
          <w:tcPr>
            <w:tcW w:w="10207" w:type="dxa"/>
            <w:vAlign w:val="center"/>
          </w:tcPr>
          <w:p w14:paraId="0514D2B1" w14:textId="58390F55" w:rsidR="00981A5B" w:rsidRPr="00981A5B" w:rsidRDefault="00981A5B" w:rsidP="00981A5B">
            <w:pPr>
              <w:pStyle w:val="Prrafodelista"/>
              <w:spacing w:line="276" w:lineRule="auto"/>
              <w:jc w:val="both"/>
              <w:rPr>
                <w:rFonts w:ascii="Century Gothic" w:hAnsi="Century Gothic"/>
                <w:sz w:val="22"/>
                <w:szCs w:val="22"/>
              </w:rPr>
            </w:pPr>
            <w:r w:rsidRPr="00981A5B">
              <w:rPr>
                <w:rFonts w:ascii="Century Gothic" w:hAnsi="Century Gothic"/>
                <w:sz w:val="22"/>
                <w:szCs w:val="22"/>
              </w:rPr>
              <w:t>1. EXCEPCIÓN DE PRESCRIPCIÓN DE LAS ACCIONES, DERECHOS Y OBLIGACIONES EMANADOS DEL CONTRATO DE SEGURO.</w:t>
            </w:r>
          </w:p>
          <w:p w14:paraId="0AE37D7C" w14:textId="77777777" w:rsidR="00981A5B" w:rsidRPr="00981A5B" w:rsidRDefault="00981A5B" w:rsidP="00981A5B">
            <w:pPr>
              <w:pStyle w:val="Prrafodelista"/>
              <w:spacing w:line="276" w:lineRule="auto"/>
              <w:jc w:val="both"/>
              <w:rPr>
                <w:rFonts w:ascii="Century Gothic" w:hAnsi="Century Gothic"/>
                <w:sz w:val="22"/>
                <w:szCs w:val="22"/>
              </w:rPr>
            </w:pPr>
          </w:p>
          <w:p w14:paraId="5451C5D4" w14:textId="77777777" w:rsidR="00981A5B" w:rsidRPr="00981A5B" w:rsidRDefault="00981A5B" w:rsidP="00981A5B">
            <w:pPr>
              <w:pStyle w:val="Prrafodelista"/>
              <w:spacing w:line="276" w:lineRule="auto"/>
              <w:jc w:val="both"/>
              <w:rPr>
                <w:rFonts w:ascii="Century Gothic" w:hAnsi="Century Gothic"/>
                <w:sz w:val="22"/>
                <w:szCs w:val="22"/>
              </w:rPr>
            </w:pPr>
            <w:r w:rsidRPr="00981A5B">
              <w:rPr>
                <w:rFonts w:ascii="Century Gothic" w:hAnsi="Century Gothic"/>
                <w:sz w:val="22"/>
                <w:szCs w:val="22"/>
              </w:rPr>
              <w:t>2. RUPTURA DEL NEXO DE CAUSALIDAD POR CULPA EXCLUSIVA DE LA VICTIMA.</w:t>
            </w:r>
          </w:p>
          <w:p w14:paraId="601F304D" w14:textId="77777777" w:rsidR="00981A5B" w:rsidRPr="00981A5B" w:rsidRDefault="00981A5B" w:rsidP="00981A5B">
            <w:pPr>
              <w:pStyle w:val="Prrafodelista"/>
              <w:spacing w:line="276" w:lineRule="auto"/>
              <w:jc w:val="both"/>
              <w:rPr>
                <w:rFonts w:ascii="Century Gothic" w:hAnsi="Century Gothic"/>
                <w:sz w:val="22"/>
                <w:szCs w:val="22"/>
              </w:rPr>
            </w:pPr>
          </w:p>
          <w:p w14:paraId="278CF575" w14:textId="77777777" w:rsidR="00981A5B" w:rsidRPr="00981A5B" w:rsidRDefault="00981A5B" w:rsidP="00981A5B">
            <w:pPr>
              <w:pStyle w:val="Prrafodelista"/>
              <w:spacing w:line="276" w:lineRule="auto"/>
              <w:jc w:val="both"/>
              <w:rPr>
                <w:rFonts w:ascii="Century Gothic" w:hAnsi="Century Gothic"/>
                <w:sz w:val="22"/>
                <w:szCs w:val="22"/>
              </w:rPr>
            </w:pPr>
            <w:r w:rsidRPr="00981A5B">
              <w:rPr>
                <w:rFonts w:ascii="Century Gothic" w:hAnsi="Century Gothic"/>
                <w:sz w:val="22"/>
                <w:szCs w:val="22"/>
              </w:rPr>
              <w:t>3. AUSENCIA PROBATORIA DE DAÑOS Y PERJUICIOS PRETENDIDOS POR LOS</w:t>
            </w:r>
          </w:p>
          <w:p w14:paraId="65B14A2A" w14:textId="77777777" w:rsidR="00981A5B" w:rsidRPr="00981A5B" w:rsidRDefault="00981A5B" w:rsidP="00981A5B">
            <w:pPr>
              <w:pStyle w:val="Prrafodelista"/>
              <w:spacing w:line="276" w:lineRule="auto"/>
              <w:jc w:val="both"/>
              <w:rPr>
                <w:rFonts w:ascii="Century Gothic" w:hAnsi="Century Gothic"/>
                <w:sz w:val="22"/>
                <w:szCs w:val="22"/>
              </w:rPr>
            </w:pPr>
          </w:p>
          <w:p w14:paraId="5D772418" w14:textId="77777777" w:rsidR="00981A5B" w:rsidRPr="00981A5B" w:rsidRDefault="00981A5B" w:rsidP="00981A5B">
            <w:pPr>
              <w:pStyle w:val="Prrafodelista"/>
              <w:spacing w:line="276" w:lineRule="auto"/>
              <w:jc w:val="both"/>
              <w:rPr>
                <w:rFonts w:ascii="Century Gothic" w:hAnsi="Century Gothic"/>
                <w:sz w:val="22"/>
                <w:szCs w:val="22"/>
              </w:rPr>
            </w:pPr>
            <w:r w:rsidRPr="00981A5B">
              <w:rPr>
                <w:rFonts w:ascii="Century Gothic" w:hAnsi="Century Gothic"/>
                <w:sz w:val="22"/>
                <w:szCs w:val="22"/>
              </w:rPr>
              <w:t>DEMANDANTES.</w:t>
            </w:r>
          </w:p>
          <w:p w14:paraId="3EB089B5" w14:textId="77777777" w:rsidR="00981A5B" w:rsidRPr="00981A5B" w:rsidRDefault="00981A5B" w:rsidP="00981A5B">
            <w:pPr>
              <w:pStyle w:val="Prrafodelista"/>
              <w:spacing w:line="276" w:lineRule="auto"/>
              <w:jc w:val="both"/>
              <w:rPr>
                <w:rFonts w:ascii="Century Gothic" w:hAnsi="Century Gothic"/>
                <w:sz w:val="22"/>
                <w:szCs w:val="22"/>
              </w:rPr>
            </w:pPr>
          </w:p>
          <w:p w14:paraId="159FA831" w14:textId="77777777" w:rsidR="00981A5B" w:rsidRPr="00981A5B" w:rsidRDefault="00981A5B" w:rsidP="00981A5B">
            <w:pPr>
              <w:pStyle w:val="Prrafodelista"/>
              <w:spacing w:line="276" w:lineRule="auto"/>
              <w:jc w:val="both"/>
              <w:rPr>
                <w:rFonts w:ascii="Century Gothic" w:hAnsi="Century Gothic"/>
                <w:sz w:val="22"/>
                <w:szCs w:val="22"/>
              </w:rPr>
            </w:pPr>
            <w:r w:rsidRPr="00981A5B">
              <w:rPr>
                <w:rFonts w:ascii="Century Gothic" w:hAnsi="Century Gothic"/>
                <w:sz w:val="22"/>
                <w:szCs w:val="22"/>
              </w:rPr>
              <w:t>4. LA MERA EXPECTATIVA NO ES INDEMNIZABLE.</w:t>
            </w:r>
          </w:p>
          <w:p w14:paraId="29042590" w14:textId="77777777" w:rsidR="00981A5B" w:rsidRPr="00981A5B" w:rsidRDefault="00981A5B" w:rsidP="00981A5B">
            <w:pPr>
              <w:pStyle w:val="Prrafodelista"/>
              <w:spacing w:line="276" w:lineRule="auto"/>
              <w:jc w:val="both"/>
              <w:rPr>
                <w:rFonts w:ascii="Century Gothic" w:hAnsi="Century Gothic"/>
                <w:sz w:val="22"/>
                <w:szCs w:val="22"/>
              </w:rPr>
            </w:pPr>
          </w:p>
          <w:p w14:paraId="1F21BCE9" w14:textId="77777777" w:rsidR="00981A5B" w:rsidRPr="00981A5B" w:rsidRDefault="00981A5B" w:rsidP="00981A5B">
            <w:pPr>
              <w:pStyle w:val="Prrafodelista"/>
              <w:spacing w:line="276" w:lineRule="auto"/>
              <w:jc w:val="both"/>
              <w:rPr>
                <w:rFonts w:ascii="Century Gothic" w:hAnsi="Century Gothic"/>
                <w:sz w:val="22"/>
                <w:szCs w:val="22"/>
              </w:rPr>
            </w:pPr>
            <w:r w:rsidRPr="00981A5B">
              <w:rPr>
                <w:rFonts w:ascii="Century Gothic" w:hAnsi="Century Gothic"/>
                <w:sz w:val="22"/>
                <w:szCs w:val="22"/>
              </w:rPr>
              <w:t>5. INEXISTENCIA DE OBLIGACIÓN SOLIDARIA DE LA EQUIDAD SEGUROS</w:t>
            </w:r>
          </w:p>
          <w:p w14:paraId="6C5907F0" w14:textId="77777777" w:rsidR="00981A5B" w:rsidRPr="00981A5B" w:rsidRDefault="00981A5B" w:rsidP="00981A5B">
            <w:pPr>
              <w:pStyle w:val="Prrafodelista"/>
              <w:spacing w:line="276" w:lineRule="auto"/>
              <w:jc w:val="both"/>
              <w:rPr>
                <w:rFonts w:ascii="Century Gothic" w:hAnsi="Century Gothic"/>
                <w:sz w:val="22"/>
                <w:szCs w:val="22"/>
              </w:rPr>
            </w:pPr>
          </w:p>
          <w:p w14:paraId="2E928577" w14:textId="77777777" w:rsidR="00981A5B" w:rsidRPr="00981A5B" w:rsidRDefault="00981A5B" w:rsidP="00981A5B">
            <w:pPr>
              <w:pStyle w:val="Prrafodelista"/>
              <w:spacing w:line="276" w:lineRule="auto"/>
              <w:jc w:val="both"/>
              <w:rPr>
                <w:rFonts w:ascii="Century Gothic" w:hAnsi="Century Gothic"/>
                <w:sz w:val="22"/>
                <w:szCs w:val="22"/>
              </w:rPr>
            </w:pPr>
            <w:r w:rsidRPr="00981A5B">
              <w:rPr>
                <w:rFonts w:ascii="Century Gothic" w:hAnsi="Century Gothic"/>
                <w:sz w:val="22"/>
                <w:szCs w:val="22"/>
              </w:rPr>
              <w:t>GENERALES ORGANISMO COOPERATIVO.</w:t>
            </w:r>
          </w:p>
          <w:p w14:paraId="4616E2B3" w14:textId="77777777" w:rsidR="00981A5B" w:rsidRPr="00981A5B" w:rsidRDefault="00981A5B" w:rsidP="00981A5B">
            <w:pPr>
              <w:pStyle w:val="Prrafodelista"/>
              <w:spacing w:line="276" w:lineRule="auto"/>
              <w:jc w:val="both"/>
              <w:rPr>
                <w:rFonts w:ascii="Century Gothic" w:hAnsi="Century Gothic"/>
                <w:sz w:val="22"/>
                <w:szCs w:val="22"/>
              </w:rPr>
            </w:pPr>
          </w:p>
          <w:p w14:paraId="7703B6E7" w14:textId="77777777" w:rsidR="00981A5B" w:rsidRPr="00981A5B" w:rsidRDefault="00981A5B" w:rsidP="00981A5B">
            <w:pPr>
              <w:pStyle w:val="Prrafodelista"/>
              <w:spacing w:line="276" w:lineRule="auto"/>
              <w:jc w:val="both"/>
              <w:rPr>
                <w:rFonts w:ascii="Century Gothic" w:hAnsi="Century Gothic"/>
                <w:sz w:val="22"/>
                <w:szCs w:val="22"/>
              </w:rPr>
            </w:pPr>
            <w:r w:rsidRPr="00981A5B">
              <w:rPr>
                <w:rFonts w:ascii="Century Gothic" w:hAnsi="Century Gothic"/>
                <w:sz w:val="22"/>
                <w:szCs w:val="22"/>
              </w:rPr>
              <w:t>6. EXCLUSIÓN DE ASEGURABILIDAD.</w:t>
            </w:r>
          </w:p>
          <w:p w14:paraId="648CBFDD" w14:textId="77777777" w:rsidR="00981A5B" w:rsidRPr="00981A5B" w:rsidRDefault="00981A5B" w:rsidP="00981A5B">
            <w:pPr>
              <w:pStyle w:val="Prrafodelista"/>
              <w:spacing w:line="276" w:lineRule="auto"/>
              <w:jc w:val="both"/>
              <w:rPr>
                <w:rFonts w:ascii="Century Gothic" w:hAnsi="Century Gothic"/>
                <w:sz w:val="22"/>
                <w:szCs w:val="22"/>
              </w:rPr>
            </w:pPr>
          </w:p>
          <w:p w14:paraId="06A97C8C" w14:textId="77777777" w:rsidR="00981A5B" w:rsidRPr="00981A5B" w:rsidRDefault="00981A5B" w:rsidP="00981A5B">
            <w:pPr>
              <w:pStyle w:val="Prrafodelista"/>
              <w:spacing w:line="276" w:lineRule="auto"/>
              <w:jc w:val="both"/>
              <w:rPr>
                <w:rFonts w:ascii="Century Gothic" w:hAnsi="Century Gothic"/>
                <w:sz w:val="22"/>
                <w:szCs w:val="22"/>
              </w:rPr>
            </w:pPr>
            <w:r w:rsidRPr="00981A5B">
              <w:rPr>
                <w:rFonts w:ascii="Century Gothic" w:hAnsi="Century Gothic"/>
                <w:sz w:val="22"/>
                <w:szCs w:val="22"/>
              </w:rPr>
              <w:t>7. LÍMITE DEL VALOR ASEGURADO.</w:t>
            </w:r>
          </w:p>
          <w:p w14:paraId="2F1BB29E" w14:textId="77777777" w:rsidR="00981A5B" w:rsidRPr="00981A5B" w:rsidRDefault="00981A5B" w:rsidP="00981A5B">
            <w:pPr>
              <w:pStyle w:val="Prrafodelista"/>
              <w:spacing w:line="276" w:lineRule="auto"/>
              <w:jc w:val="both"/>
              <w:rPr>
                <w:rFonts w:ascii="Century Gothic" w:hAnsi="Century Gothic"/>
                <w:sz w:val="22"/>
                <w:szCs w:val="22"/>
              </w:rPr>
            </w:pPr>
          </w:p>
          <w:p w14:paraId="54A0343C" w14:textId="77777777" w:rsidR="00981A5B" w:rsidRPr="00981A5B" w:rsidRDefault="00981A5B" w:rsidP="00981A5B">
            <w:pPr>
              <w:pStyle w:val="Prrafodelista"/>
              <w:spacing w:line="276" w:lineRule="auto"/>
              <w:jc w:val="both"/>
              <w:rPr>
                <w:rFonts w:ascii="Century Gothic" w:hAnsi="Century Gothic"/>
                <w:sz w:val="22"/>
                <w:szCs w:val="22"/>
              </w:rPr>
            </w:pPr>
            <w:r w:rsidRPr="00981A5B">
              <w:rPr>
                <w:rFonts w:ascii="Century Gothic" w:hAnsi="Century Gothic"/>
                <w:sz w:val="22"/>
                <w:szCs w:val="22"/>
              </w:rPr>
              <w:t>8. DISPONIBILIDAD DEL VALOR ASEGURADO.</w:t>
            </w:r>
          </w:p>
          <w:p w14:paraId="2100BDA9" w14:textId="77777777" w:rsidR="00981A5B" w:rsidRPr="00981A5B" w:rsidRDefault="00981A5B" w:rsidP="00981A5B">
            <w:pPr>
              <w:pStyle w:val="Prrafodelista"/>
              <w:spacing w:line="276" w:lineRule="auto"/>
              <w:jc w:val="both"/>
              <w:rPr>
                <w:rFonts w:ascii="Century Gothic" w:hAnsi="Century Gothic"/>
                <w:sz w:val="22"/>
                <w:szCs w:val="22"/>
              </w:rPr>
            </w:pPr>
          </w:p>
          <w:p w14:paraId="3478CA65" w14:textId="77777777" w:rsidR="00981A5B" w:rsidRPr="00981A5B" w:rsidRDefault="00981A5B" w:rsidP="00981A5B">
            <w:pPr>
              <w:pStyle w:val="Prrafodelista"/>
              <w:spacing w:line="276" w:lineRule="auto"/>
              <w:jc w:val="both"/>
              <w:rPr>
                <w:rFonts w:ascii="Century Gothic" w:hAnsi="Century Gothic"/>
                <w:sz w:val="22"/>
                <w:szCs w:val="22"/>
              </w:rPr>
            </w:pPr>
            <w:r w:rsidRPr="00981A5B">
              <w:rPr>
                <w:rFonts w:ascii="Century Gothic" w:hAnsi="Century Gothic"/>
                <w:sz w:val="22"/>
                <w:szCs w:val="22"/>
              </w:rPr>
              <w:t>9. SUJECIÓN A LAS CONDICIONES PARTICULARES Y GENERALES DEL CONTRATO</w:t>
            </w:r>
          </w:p>
          <w:p w14:paraId="18F961E8" w14:textId="77777777" w:rsidR="00981A5B" w:rsidRPr="00981A5B" w:rsidRDefault="00981A5B" w:rsidP="00981A5B">
            <w:pPr>
              <w:pStyle w:val="Prrafodelista"/>
              <w:spacing w:line="276" w:lineRule="auto"/>
              <w:jc w:val="both"/>
              <w:rPr>
                <w:rFonts w:ascii="Century Gothic" w:hAnsi="Century Gothic"/>
                <w:sz w:val="22"/>
                <w:szCs w:val="22"/>
              </w:rPr>
            </w:pPr>
          </w:p>
          <w:p w14:paraId="322DB342" w14:textId="77777777" w:rsidR="00981A5B" w:rsidRPr="00981A5B" w:rsidRDefault="00981A5B" w:rsidP="00981A5B">
            <w:pPr>
              <w:pStyle w:val="Prrafodelista"/>
              <w:spacing w:line="276" w:lineRule="auto"/>
              <w:jc w:val="both"/>
              <w:rPr>
                <w:rFonts w:ascii="Century Gothic" w:hAnsi="Century Gothic"/>
                <w:sz w:val="22"/>
                <w:szCs w:val="22"/>
              </w:rPr>
            </w:pPr>
            <w:r w:rsidRPr="00981A5B">
              <w:rPr>
                <w:rFonts w:ascii="Century Gothic" w:hAnsi="Century Gothic"/>
                <w:sz w:val="22"/>
                <w:szCs w:val="22"/>
              </w:rPr>
              <w:lastRenderedPageBreak/>
              <w:t>DE SEGURO SUSCRITO.</w:t>
            </w:r>
          </w:p>
          <w:p w14:paraId="1E42CABD" w14:textId="77777777" w:rsidR="00981A5B" w:rsidRPr="00981A5B" w:rsidRDefault="00981A5B" w:rsidP="00981A5B">
            <w:pPr>
              <w:pStyle w:val="Prrafodelista"/>
              <w:spacing w:line="276" w:lineRule="auto"/>
              <w:jc w:val="both"/>
              <w:rPr>
                <w:rFonts w:ascii="Century Gothic" w:hAnsi="Century Gothic"/>
                <w:sz w:val="22"/>
                <w:szCs w:val="22"/>
              </w:rPr>
            </w:pPr>
          </w:p>
          <w:p w14:paraId="6086F25B" w14:textId="03686D63" w:rsidR="0086556A" w:rsidRPr="00307360" w:rsidRDefault="00981A5B" w:rsidP="00981A5B">
            <w:pPr>
              <w:pStyle w:val="Prrafodelista"/>
              <w:spacing w:line="276" w:lineRule="auto"/>
              <w:jc w:val="both"/>
              <w:rPr>
                <w:rFonts w:ascii="Century Gothic" w:hAnsi="Century Gothic"/>
                <w:sz w:val="22"/>
                <w:szCs w:val="22"/>
              </w:rPr>
            </w:pPr>
            <w:r w:rsidRPr="00981A5B">
              <w:rPr>
                <w:rFonts w:ascii="Century Gothic" w:hAnsi="Century Gothic"/>
                <w:sz w:val="22"/>
                <w:szCs w:val="22"/>
              </w:rPr>
              <w:t>10. EXCEPCIÓN GENÉRICA O INNOMINADA</w:t>
            </w:r>
          </w:p>
        </w:tc>
      </w:tr>
    </w:tbl>
    <w:p w14:paraId="5E77AD53" w14:textId="77777777" w:rsidR="0086556A" w:rsidRPr="00307360" w:rsidRDefault="0086556A" w:rsidP="0086556A">
      <w:pPr>
        <w:spacing w:line="276" w:lineRule="auto"/>
        <w:jc w:val="both"/>
        <w:rPr>
          <w:rFonts w:ascii="Century Gothic" w:hAnsi="Century Gothic"/>
          <w:color w:val="FF0000"/>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86556A" w:rsidRPr="00307360" w14:paraId="5F2B6E06" w14:textId="77777777" w:rsidTr="0094327C">
        <w:trPr>
          <w:trHeight w:val="454"/>
        </w:trPr>
        <w:tc>
          <w:tcPr>
            <w:tcW w:w="3266" w:type="dxa"/>
            <w:vAlign w:val="center"/>
            <w:hideMark/>
          </w:tcPr>
          <w:p w14:paraId="30412A09"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Siniestro</w:t>
            </w:r>
          </w:p>
        </w:tc>
        <w:tc>
          <w:tcPr>
            <w:tcW w:w="6941" w:type="dxa"/>
            <w:vAlign w:val="center"/>
            <w:hideMark/>
          </w:tcPr>
          <w:p w14:paraId="4EF66FCA" w14:textId="28B78320" w:rsidR="0086556A" w:rsidRPr="00307360" w:rsidRDefault="00981A5B" w:rsidP="0094327C">
            <w:pPr>
              <w:jc w:val="both"/>
              <w:rPr>
                <w:rFonts w:ascii="Century Gothic" w:hAnsi="Century Gothic" w:cs="Segoe UI"/>
                <w:sz w:val="22"/>
                <w:szCs w:val="22"/>
                <w:lang w:eastAsia="es-CO"/>
              </w:rPr>
            </w:pPr>
            <w:r w:rsidRPr="00981A5B">
              <w:rPr>
                <w:rFonts w:ascii="Century Gothic" w:hAnsi="Century Gothic" w:cs="Segoe UI"/>
                <w:sz w:val="22"/>
                <w:szCs w:val="22"/>
                <w:lang w:eastAsia="es-CO"/>
              </w:rPr>
              <w:t>10224012</w:t>
            </w:r>
          </w:p>
        </w:tc>
      </w:tr>
      <w:tr w:rsidR="0086556A" w:rsidRPr="00307360" w14:paraId="3B8C735C" w14:textId="77777777" w:rsidTr="0094327C">
        <w:trPr>
          <w:trHeight w:val="454"/>
        </w:trPr>
        <w:tc>
          <w:tcPr>
            <w:tcW w:w="3266" w:type="dxa"/>
            <w:vAlign w:val="center"/>
          </w:tcPr>
          <w:p w14:paraId="2028CDA0" w14:textId="77777777" w:rsidR="0086556A" w:rsidRPr="00307360" w:rsidRDefault="0086556A" w:rsidP="0094327C">
            <w:pPr>
              <w:jc w:val="both"/>
              <w:textAlignment w:val="baseline"/>
              <w:rPr>
                <w:rFonts w:ascii="Century Gothic" w:hAnsi="Century Gothic"/>
                <w:b/>
                <w:bCs/>
                <w:sz w:val="22"/>
                <w:szCs w:val="22"/>
                <w:shd w:val="clear" w:color="auto" w:fill="FFFFFF"/>
                <w:lang w:val="es-ES" w:eastAsia="es-CO"/>
              </w:rPr>
            </w:pPr>
            <w:r w:rsidRPr="00307360">
              <w:rPr>
                <w:rFonts w:ascii="Century Gothic" w:hAnsi="Century Gothic"/>
                <w:b/>
                <w:bCs/>
                <w:sz w:val="22"/>
                <w:szCs w:val="22"/>
                <w:shd w:val="clear" w:color="auto" w:fill="FFFFFF"/>
                <w:lang w:val="es-ES" w:eastAsia="es-CO"/>
              </w:rPr>
              <w:t xml:space="preserve">Caso </w:t>
            </w:r>
            <w:proofErr w:type="spellStart"/>
            <w:r w:rsidRPr="00307360">
              <w:rPr>
                <w:rFonts w:ascii="Century Gothic" w:hAnsi="Century Gothic"/>
                <w:b/>
                <w:bCs/>
                <w:sz w:val="22"/>
                <w:szCs w:val="22"/>
                <w:shd w:val="clear" w:color="auto" w:fill="FFFFFF"/>
                <w:lang w:val="es-ES" w:eastAsia="es-CO"/>
              </w:rPr>
              <w:t>Onbase</w:t>
            </w:r>
            <w:proofErr w:type="spellEnd"/>
          </w:p>
        </w:tc>
        <w:tc>
          <w:tcPr>
            <w:tcW w:w="6941" w:type="dxa"/>
            <w:vAlign w:val="center"/>
          </w:tcPr>
          <w:p w14:paraId="586526C0" w14:textId="6F8A2395" w:rsidR="0086556A" w:rsidRPr="00307360" w:rsidRDefault="0015158F" w:rsidP="0094327C">
            <w:pPr>
              <w:jc w:val="both"/>
              <w:rPr>
                <w:rFonts w:ascii="Century Gothic" w:hAnsi="Century Gothic" w:cs="Segoe UI"/>
                <w:sz w:val="22"/>
                <w:szCs w:val="22"/>
                <w:lang w:eastAsia="es-CO"/>
              </w:rPr>
            </w:pPr>
            <w:r>
              <w:rPr>
                <w:rFonts w:ascii="Century Gothic" w:hAnsi="Century Gothic" w:cs="Segoe UI"/>
                <w:sz w:val="22"/>
                <w:szCs w:val="22"/>
                <w:lang w:eastAsia="es-CO"/>
              </w:rPr>
              <w:t>PTE</w:t>
            </w:r>
          </w:p>
        </w:tc>
      </w:tr>
      <w:tr w:rsidR="0086556A" w:rsidRPr="00307360" w14:paraId="5E4537E2" w14:textId="77777777" w:rsidTr="0094327C">
        <w:trPr>
          <w:trHeight w:val="454"/>
        </w:trPr>
        <w:tc>
          <w:tcPr>
            <w:tcW w:w="3266" w:type="dxa"/>
            <w:vAlign w:val="center"/>
            <w:hideMark/>
          </w:tcPr>
          <w:p w14:paraId="62D24F63"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Certificado</w:t>
            </w:r>
          </w:p>
        </w:tc>
        <w:tc>
          <w:tcPr>
            <w:tcW w:w="6941" w:type="dxa"/>
            <w:vAlign w:val="center"/>
          </w:tcPr>
          <w:p w14:paraId="393C6D98" w14:textId="400AAF56" w:rsidR="0086556A" w:rsidRPr="00307360" w:rsidRDefault="00981A5B" w:rsidP="0094327C">
            <w:pPr>
              <w:jc w:val="both"/>
              <w:rPr>
                <w:rFonts w:ascii="Century Gothic" w:hAnsi="Century Gothic" w:cs="Segoe UI"/>
                <w:sz w:val="22"/>
                <w:szCs w:val="22"/>
                <w:lang w:eastAsia="es-CO"/>
              </w:rPr>
            </w:pPr>
            <w:r>
              <w:rPr>
                <w:rFonts w:ascii="Century Gothic" w:hAnsi="Century Gothic" w:cs="Segoe UI"/>
                <w:sz w:val="22"/>
                <w:szCs w:val="22"/>
                <w:lang w:eastAsia="es-CO"/>
              </w:rPr>
              <w:t>PTE</w:t>
            </w:r>
          </w:p>
        </w:tc>
      </w:tr>
      <w:tr w:rsidR="0086556A" w:rsidRPr="00307360" w14:paraId="719B0003" w14:textId="77777777" w:rsidTr="0094327C">
        <w:trPr>
          <w:trHeight w:val="454"/>
        </w:trPr>
        <w:tc>
          <w:tcPr>
            <w:tcW w:w="3266" w:type="dxa"/>
            <w:vAlign w:val="center"/>
            <w:hideMark/>
          </w:tcPr>
          <w:p w14:paraId="207DC6E0"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Orden</w:t>
            </w:r>
          </w:p>
        </w:tc>
        <w:tc>
          <w:tcPr>
            <w:tcW w:w="6941" w:type="dxa"/>
            <w:vAlign w:val="center"/>
          </w:tcPr>
          <w:p w14:paraId="144336D3" w14:textId="30AAD4D3" w:rsidR="0086556A" w:rsidRPr="00307360" w:rsidRDefault="00981A5B" w:rsidP="0094327C">
            <w:pPr>
              <w:jc w:val="both"/>
              <w:rPr>
                <w:rFonts w:ascii="Century Gothic" w:hAnsi="Century Gothic" w:cs="Segoe UI"/>
                <w:sz w:val="22"/>
                <w:szCs w:val="22"/>
                <w:lang w:eastAsia="es-CO"/>
              </w:rPr>
            </w:pPr>
            <w:r>
              <w:rPr>
                <w:rFonts w:ascii="Century Gothic" w:hAnsi="Century Gothic" w:cs="Segoe UI"/>
                <w:sz w:val="22"/>
                <w:szCs w:val="22"/>
                <w:lang w:eastAsia="es-CO"/>
              </w:rPr>
              <w:t>PTE</w:t>
            </w:r>
          </w:p>
        </w:tc>
      </w:tr>
      <w:tr w:rsidR="0086556A" w:rsidRPr="00307360" w14:paraId="4C38DEF9" w14:textId="77777777" w:rsidTr="0094327C">
        <w:trPr>
          <w:trHeight w:val="454"/>
        </w:trPr>
        <w:tc>
          <w:tcPr>
            <w:tcW w:w="3266" w:type="dxa"/>
            <w:vAlign w:val="center"/>
          </w:tcPr>
          <w:p w14:paraId="625C583E" w14:textId="77777777" w:rsidR="0086556A" w:rsidRPr="00307360" w:rsidRDefault="0086556A" w:rsidP="0094327C">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Sucursal</w:t>
            </w:r>
          </w:p>
        </w:tc>
        <w:tc>
          <w:tcPr>
            <w:tcW w:w="6941" w:type="dxa"/>
            <w:vAlign w:val="center"/>
          </w:tcPr>
          <w:p w14:paraId="0BB224C2" w14:textId="6970951E" w:rsidR="0086556A" w:rsidRPr="00307360" w:rsidRDefault="00981A5B" w:rsidP="0094327C">
            <w:pPr>
              <w:jc w:val="both"/>
              <w:rPr>
                <w:rFonts w:ascii="Century Gothic" w:hAnsi="Century Gothic" w:cs="Segoe UI"/>
                <w:sz w:val="22"/>
                <w:szCs w:val="22"/>
                <w:lang w:eastAsia="es-CO"/>
              </w:rPr>
            </w:pPr>
            <w:r>
              <w:rPr>
                <w:rFonts w:ascii="Century Gothic" w:hAnsi="Century Gothic" w:cs="Segoe UI"/>
                <w:sz w:val="22"/>
                <w:szCs w:val="22"/>
                <w:lang w:eastAsia="es-CO"/>
              </w:rPr>
              <w:t>PTE</w:t>
            </w:r>
          </w:p>
        </w:tc>
      </w:tr>
      <w:tr w:rsidR="0086556A" w:rsidRPr="00307360" w14:paraId="2EA51AF4" w14:textId="77777777" w:rsidTr="0094327C">
        <w:trPr>
          <w:trHeight w:val="454"/>
        </w:trPr>
        <w:tc>
          <w:tcPr>
            <w:tcW w:w="3266" w:type="dxa"/>
            <w:vAlign w:val="center"/>
            <w:hideMark/>
          </w:tcPr>
          <w:p w14:paraId="3CCECEA6"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Placa del vehículo</w:t>
            </w:r>
          </w:p>
        </w:tc>
        <w:tc>
          <w:tcPr>
            <w:tcW w:w="6941" w:type="dxa"/>
            <w:vAlign w:val="center"/>
          </w:tcPr>
          <w:p w14:paraId="64DA8820" w14:textId="1BD91689" w:rsidR="0086556A" w:rsidRPr="00307360" w:rsidRDefault="0015158F" w:rsidP="0094327C">
            <w:pPr>
              <w:jc w:val="both"/>
              <w:rPr>
                <w:rFonts w:ascii="Century Gothic" w:hAnsi="Century Gothic" w:cs="Segoe UI"/>
                <w:sz w:val="22"/>
                <w:szCs w:val="22"/>
                <w:lang w:eastAsia="es-CO"/>
              </w:rPr>
            </w:pPr>
            <w:r>
              <w:rPr>
                <w:rFonts w:ascii="Century Gothic" w:hAnsi="Century Gothic" w:cs="Segoe UI"/>
                <w:sz w:val="22"/>
                <w:szCs w:val="22"/>
                <w:lang w:eastAsia="es-CO"/>
              </w:rPr>
              <w:t xml:space="preserve">SOAT </w:t>
            </w:r>
          </w:p>
        </w:tc>
      </w:tr>
      <w:tr w:rsidR="0086556A" w:rsidRPr="00307360" w14:paraId="30A8DB6C" w14:textId="77777777" w:rsidTr="0094327C">
        <w:trPr>
          <w:trHeight w:val="454"/>
        </w:trPr>
        <w:tc>
          <w:tcPr>
            <w:tcW w:w="3266" w:type="dxa"/>
            <w:vAlign w:val="center"/>
          </w:tcPr>
          <w:p w14:paraId="0F07C8A1" w14:textId="77777777" w:rsidR="0086556A" w:rsidRPr="00307360" w:rsidRDefault="0086556A" w:rsidP="0094327C">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Fecha del siniestro</w:t>
            </w:r>
          </w:p>
        </w:tc>
        <w:tc>
          <w:tcPr>
            <w:tcW w:w="6941" w:type="dxa"/>
            <w:vAlign w:val="center"/>
          </w:tcPr>
          <w:p w14:paraId="38A86EA1" w14:textId="743CBC60" w:rsidR="0086556A" w:rsidRPr="00307360" w:rsidRDefault="00981A5B" w:rsidP="0094327C">
            <w:pPr>
              <w:jc w:val="both"/>
              <w:rPr>
                <w:rFonts w:ascii="Century Gothic" w:hAnsi="Century Gothic" w:cs="Segoe UI"/>
                <w:sz w:val="22"/>
                <w:szCs w:val="22"/>
                <w:lang w:eastAsia="es-CO"/>
              </w:rPr>
            </w:pPr>
            <w:r>
              <w:rPr>
                <w:rFonts w:ascii="Century Gothic" w:hAnsi="Century Gothic" w:cs="Segoe UI"/>
                <w:sz w:val="22"/>
                <w:szCs w:val="22"/>
                <w:lang w:eastAsia="es-CO"/>
              </w:rPr>
              <w:t>13 DE JUNIO DE 2019</w:t>
            </w:r>
          </w:p>
        </w:tc>
      </w:tr>
      <w:tr w:rsidR="0086556A" w:rsidRPr="00307360" w14:paraId="324C24AC" w14:textId="77777777" w:rsidTr="0094327C">
        <w:trPr>
          <w:trHeight w:val="454"/>
        </w:trPr>
        <w:tc>
          <w:tcPr>
            <w:tcW w:w="3266" w:type="dxa"/>
            <w:vAlign w:val="center"/>
          </w:tcPr>
          <w:p w14:paraId="58F69C45" w14:textId="77777777" w:rsidR="0086556A" w:rsidRPr="00307360" w:rsidRDefault="0086556A" w:rsidP="0094327C">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Fecha del aviso</w:t>
            </w:r>
          </w:p>
        </w:tc>
        <w:tc>
          <w:tcPr>
            <w:tcW w:w="6941" w:type="dxa"/>
            <w:vAlign w:val="center"/>
          </w:tcPr>
          <w:p w14:paraId="07D5DB56" w14:textId="26D91F3B" w:rsidR="0086556A" w:rsidRPr="00307360" w:rsidRDefault="00981A5B" w:rsidP="0094327C">
            <w:pPr>
              <w:jc w:val="both"/>
              <w:rPr>
                <w:rFonts w:ascii="Century Gothic" w:hAnsi="Century Gothic" w:cs="Segoe UI"/>
                <w:sz w:val="22"/>
                <w:szCs w:val="22"/>
                <w:lang w:eastAsia="es-CO"/>
              </w:rPr>
            </w:pPr>
            <w:r>
              <w:rPr>
                <w:rFonts w:ascii="Century Gothic" w:hAnsi="Century Gothic" w:cs="Segoe UI"/>
                <w:sz w:val="22"/>
                <w:szCs w:val="22"/>
                <w:lang w:eastAsia="es-CO"/>
              </w:rPr>
              <w:t>PTE</w:t>
            </w:r>
          </w:p>
        </w:tc>
      </w:tr>
      <w:tr w:rsidR="0086556A" w:rsidRPr="00307360" w14:paraId="579D555B" w14:textId="77777777" w:rsidTr="0094327C">
        <w:trPr>
          <w:trHeight w:val="454"/>
        </w:trPr>
        <w:tc>
          <w:tcPr>
            <w:tcW w:w="3266" w:type="dxa"/>
            <w:vAlign w:val="center"/>
          </w:tcPr>
          <w:p w14:paraId="2E279754" w14:textId="77777777" w:rsidR="0086556A" w:rsidRPr="00307360" w:rsidRDefault="0086556A" w:rsidP="0094327C">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Colocación de reaseguro</w:t>
            </w:r>
          </w:p>
        </w:tc>
        <w:tc>
          <w:tcPr>
            <w:tcW w:w="6941" w:type="dxa"/>
            <w:vAlign w:val="center"/>
          </w:tcPr>
          <w:p w14:paraId="3FE537E0" w14:textId="23BA5AE9" w:rsidR="0086556A" w:rsidRPr="00307360" w:rsidRDefault="00981A5B" w:rsidP="0094327C">
            <w:pPr>
              <w:jc w:val="both"/>
              <w:rPr>
                <w:rFonts w:ascii="Century Gothic" w:hAnsi="Century Gothic" w:cs="Segoe UI"/>
                <w:sz w:val="22"/>
                <w:szCs w:val="22"/>
                <w:lang w:eastAsia="es-CO"/>
              </w:rPr>
            </w:pPr>
            <w:r>
              <w:rPr>
                <w:rFonts w:ascii="Century Gothic" w:hAnsi="Century Gothic" w:cs="Segoe UI"/>
                <w:sz w:val="22"/>
                <w:szCs w:val="22"/>
                <w:lang w:eastAsia="es-CO"/>
              </w:rPr>
              <w:t>PTE</w:t>
            </w:r>
          </w:p>
        </w:tc>
      </w:tr>
      <w:tr w:rsidR="0086556A" w:rsidRPr="00307360" w14:paraId="715DB50D" w14:textId="77777777" w:rsidTr="0094327C">
        <w:trPr>
          <w:trHeight w:val="454"/>
        </w:trPr>
        <w:tc>
          <w:tcPr>
            <w:tcW w:w="3266" w:type="dxa"/>
            <w:vAlign w:val="center"/>
          </w:tcPr>
          <w:p w14:paraId="49E05AC0" w14:textId="77777777" w:rsidR="0086556A" w:rsidRPr="00307360" w:rsidRDefault="0086556A" w:rsidP="0094327C">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Tomador</w:t>
            </w:r>
          </w:p>
        </w:tc>
        <w:tc>
          <w:tcPr>
            <w:tcW w:w="6941" w:type="dxa"/>
            <w:vAlign w:val="center"/>
          </w:tcPr>
          <w:p w14:paraId="3F0657A9" w14:textId="58EC85D4" w:rsidR="0086556A" w:rsidRPr="00307360" w:rsidRDefault="00981A5B" w:rsidP="0094327C">
            <w:pPr>
              <w:jc w:val="both"/>
              <w:rPr>
                <w:rFonts w:ascii="Century Gothic" w:hAnsi="Century Gothic" w:cs="Segoe UI"/>
                <w:sz w:val="22"/>
                <w:szCs w:val="22"/>
                <w:lang w:eastAsia="es-CO"/>
              </w:rPr>
            </w:pPr>
            <w:r>
              <w:rPr>
                <w:rFonts w:ascii="Century Gothic" w:hAnsi="Century Gothic" w:cs="Segoe UI"/>
                <w:sz w:val="22"/>
                <w:szCs w:val="22"/>
                <w:lang w:eastAsia="es-CO"/>
              </w:rPr>
              <w:t>PTE</w:t>
            </w:r>
          </w:p>
        </w:tc>
      </w:tr>
      <w:tr w:rsidR="0086556A" w:rsidRPr="00307360" w14:paraId="5E9A909B" w14:textId="77777777" w:rsidTr="0094327C">
        <w:trPr>
          <w:trHeight w:val="454"/>
        </w:trPr>
        <w:tc>
          <w:tcPr>
            <w:tcW w:w="3266" w:type="dxa"/>
            <w:vAlign w:val="center"/>
          </w:tcPr>
          <w:p w14:paraId="32F79894"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Asegurado</w:t>
            </w:r>
          </w:p>
        </w:tc>
        <w:tc>
          <w:tcPr>
            <w:tcW w:w="6941" w:type="dxa"/>
            <w:vAlign w:val="center"/>
          </w:tcPr>
          <w:p w14:paraId="5FA52C1F" w14:textId="23C3B856" w:rsidR="0086556A" w:rsidRPr="00307360" w:rsidRDefault="00981A5B" w:rsidP="0094327C">
            <w:pPr>
              <w:jc w:val="both"/>
              <w:rPr>
                <w:rFonts w:ascii="Century Gothic" w:hAnsi="Century Gothic" w:cs="Segoe UI"/>
                <w:sz w:val="22"/>
                <w:szCs w:val="22"/>
                <w:lang w:eastAsia="es-CO"/>
              </w:rPr>
            </w:pPr>
            <w:r>
              <w:rPr>
                <w:rFonts w:ascii="Century Gothic" w:hAnsi="Century Gothic" w:cs="Segoe UI"/>
                <w:sz w:val="22"/>
                <w:szCs w:val="22"/>
                <w:lang w:eastAsia="es-CO"/>
              </w:rPr>
              <w:t>PTE</w:t>
            </w:r>
          </w:p>
        </w:tc>
      </w:tr>
      <w:tr w:rsidR="0086556A" w:rsidRPr="00307360" w14:paraId="4059DD4D" w14:textId="77777777" w:rsidTr="0094327C">
        <w:trPr>
          <w:trHeight w:val="454"/>
        </w:trPr>
        <w:tc>
          <w:tcPr>
            <w:tcW w:w="3266" w:type="dxa"/>
            <w:vAlign w:val="center"/>
            <w:hideMark/>
          </w:tcPr>
          <w:p w14:paraId="6AAA6100"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Ramo</w:t>
            </w:r>
          </w:p>
        </w:tc>
        <w:tc>
          <w:tcPr>
            <w:tcW w:w="6941" w:type="dxa"/>
            <w:vAlign w:val="center"/>
          </w:tcPr>
          <w:p w14:paraId="25581CE9" w14:textId="005D3520" w:rsidR="00C62071" w:rsidRPr="00307360" w:rsidRDefault="00981A5B" w:rsidP="0094327C">
            <w:pPr>
              <w:jc w:val="both"/>
              <w:rPr>
                <w:rFonts w:ascii="Century Gothic" w:hAnsi="Century Gothic" w:cs="Segoe UI"/>
                <w:sz w:val="22"/>
                <w:szCs w:val="22"/>
                <w:lang w:eastAsia="es-CO"/>
              </w:rPr>
            </w:pPr>
            <w:r w:rsidRPr="00981A5B">
              <w:rPr>
                <w:rFonts w:ascii="Century Gothic" w:hAnsi="Century Gothic" w:cs="Segoe UI"/>
                <w:sz w:val="22"/>
                <w:szCs w:val="22"/>
                <w:lang w:eastAsia="es-CO"/>
              </w:rPr>
              <w:t>RCE PLO</w:t>
            </w:r>
          </w:p>
        </w:tc>
      </w:tr>
      <w:tr w:rsidR="0086556A" w:rsidRPr="00307360" w14:paraId="15B39A1E" w14:textId="77777777" w:rsidTr="0094327C">
        <w:trPr>
          <w:trHeight w:val="454"/>
        </w:trPr>
        <w:tc>
          <w:tcPr>
            <w:tcW w:w="3266" w:type="dxa"/>
            <w:vAlign w:val="center"/>
            <w:hideMark/>
          </w:tcPr>
          <w:p w14:paraId="528BB7D3"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Cobertura</w:t>
            </w:r>
          </w:p>
        </w:tc>
        <w:tc>
          <w:tcPr>
            <w:tcW w:w="6941" w:type="dxa"/>
            <w:vAlign w:val="center"/>
          </w:tcPr>
          <w:p w14:paraId="55180639" w14:textId="62C833A8" w:rsidR="0086556A" w:rsidRPr="00307360" w:rsidRDefault="00981A5B" w:rsidP="0094327C">
            <w:pPr>
              <w:jc w:val="both"/>
              <w:rPr>
                <w:rFonts w:ascii="Century Gothic" w:hAnsi="Century Gothic" w:cs="Segoe UI"/>
                <w:sz w:val="22"/>
                <w:szCs w:val="22"/>
                <w:lang w:eastAsia="es-CO"/>
              </w:rPr>
            </w:pPr>
            <w:r>
              <w:rPr>
                <w:rFonts w:ascii="Century Gothic" w:hAnsi="Century Gothic" w:cs="Segoe UI"/>
                <w:sz w:val="22"/>
                <w:szCs w:val="22"/>
                <w:lang w:eastAsia="es-CO"/>
              </w:rPr>
              <w:t>RCE</w:t>
            </w:r>
          </w:p>
        </w:tc>
      </w:tr>
      <w:tr w:rsidR="0086556A" w:rsidRPr="00307360" w14:paraId="33AC1CD1" w14:textId="77777777" w:rsidTr="0094327C">
        <w:trPr>
          <w:trHeight w:val="454"/>
        </w:trPr>
        <w:tc>
          <w:tcPr>
            <w:tcW w:w="3266" w:type="dxa"/>
            <w:vAlign w:val="center"/>
            <w:hideMark/>
          </w:tcPr>
          <w:p w14:paraId="262C2979"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Valor asegurado</w:t>
            </w:r>
          </w:p>
        </w:tc>
        <w:tc>
          <w:tcPr>
            <w:tcW w:w="6941" w:type="dxa"/>
            <w:vAlign w:val="center"/>
          </w:tcPr>
          <w:p w14:paraId="073FBFC2" w14:textId="0F80A6B7" w:rsidR="0086556A" w:rsidRPr="00307360" w:rsidRDefault="00981A5B" w:rsidP="0094327C">
            <w:pPr>
              <w:jc w:val="both"/>
              <w:rPr>
                <w:rFonts w:ascii="Century Gothic" w:hAnsi="Century Gothic" w:cs="Segoe UI"/>
                <w:sz w:val="22"/>
                <w:szCs w:val="22"/>
                <w:lang w:eastAsia="es-CO"/>
              </w:rPr>
            </w:pPr>
            <w:r w:rsidRPr="00981A5B">
              <w:rPr>
                <w:rFonts w:ascii="Century Gothic" w:hAnsi="Century Gothic" w:cs="Segoe UI"/>
                <w:sz w:val="22"/>
                <w:szCs w:val="22"/>
                <w:lang w:eastAsia="es-CO"/>
              </w:rPr>
              <w:t xml:space="preserve">RCE </w:t>
            </w:r>
            <w:r>
              <w:rPr>
                <w:rFonts w:ascii="Century Gothic" w:hAnsi="Century Gothic" w:cs="Segoe UI"/>
                <w:sz w:val="22"/>
                <w:szCs w:val="22"/>
                <w:lang w:eastAsia="es-CO"/>
              </w:rPr>
              <w:t>$</w:t>
            </w:r>
            <w:r w:rsidRPr="00981A5B">
              <w:rPr>
                <w:rFonts w:ascii="Century Gothic" w:hAnsi="Century Gothic" w:cs="Segoe UI"/>
                <w:sz w:val="22"/>
                <w:szCs w:val="22"/>
                <w:lang w:eastAsia="es-CO"/>
              </w:rPr>
              <w:t>4,000,000,000</w:t>
            </w:r>
          </w:p>
        </w:tc>
      </w:tr>
      <w:tr w:rsidR="0086556A" w:rsidRPr="00307360" w14:paraId="7359E797" w14:textId="77777777" w:rsidTr="0094327C">
        <w:trPr>
          <w:trHeight w:val="454"/>
        </w:trPr>
        <w:tc>
          <w:tcPr>
            <w:tcW w:w="3266" w:type="dxa"/>
            <w:vAlign w:val="center"/>
          </w:tcPr>
          <w:p w14:paraId="6CDA3F43" w14:textId="77777777" w:rsidR="0086556A" w:rsidRPr="00307360" w:rsidRDefault="0086556A" w:rsidP="0094327C">
            <w:pPr>
              <w:jc w:val="both"/>
              <w:textAlignment w:val="baseline"/>
              <w:rPr>
                <w:rFonts w:ascii="Century Gothic" w:hAnsi="Century Gothic"/>
                <w:b/>
                <w:bCs/>
                <w:sz w:val="22"/>
                <w:szCs w:val="22"/>
                <w:shd w:val="clear" w:color="auto" w:fill="FFFFFF"/>
                <w:lang w:eastAsia="es-CO"/>
              </w:rPr>
            </w:pPr>
            <w:r w:rsidRPr="00307360">
              <w:rPr>
                <w:rFonts w:ascii="Century Gothic" w:hAnsi="Century Gothic"/>
                <w:b/>
                <w:bCs/>
                <w:sz w:val="22"/>
                <w:szCs w:val="22"/>
                <w:shd w:val="clear" w:color="auto" w:fill="FFFFFF"/>
                <w:lang w:eastAsia="es-CO"/>
              </w:rPr>
              <w:t>Audiencia prejudicial</w:t>
            </w:r>
          </w:p>
        </w:tc>
        <w:tc>
          <w:tcPr>
            <w:tcW w:w="6941" w:type="dxa"/>
            <w:vAlign w:val="center"/>
          </w:tcPr>
          <w:p w14:paraId="0BB9D62B" w14:textId="4E1EAD9C" w:rsidR="0086556A" w:rsidRPr="00307360" w:rsidRDefault="00B470D1"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NO</w:t>
            </w:r>
          </w:p>
        </w:tc>
      </w:tr>
      <w:tr w:rsidR="0086556A" w:rsidRPr="00307360" w14:paraId="6FDDBEFE" w14:textId="77777777" w:rsidTr="0094327C">
        <w:trPr>
          <w:trHeight w:val="454"/>
        </w:trPr>
        <w:tc>
          <w:tcPr>
            <w:tcW w:w="3266" w:type="dxa"/>
            <w:vAlign w:val="center"/>
            <w:hideMark/>
          </w:tcPr>
          <w:p w14:paraId="5B167FFE" w14:textId="77777777" w:rsidR="0086556A" w:rsidRPr="00307360" w:rsidRDefault="0086556A" w:rsidP="0094327C">
            <w:pPr>
              <w:jc w:val="both"/>
              <w:textAlignment w:val="baseline"/>
              <w:rPr>
                <w:rFonts w:ascii="Century Gothic" w:hAnsi="Century Gothic" w:cs="Segoe UI"/>
                <w:sz w:val="22"/>
                <w:szCs w:val="22"/>
                <w:lang w:eastAsia="es-CO"/>
              </w:rPr>
            </w:pPr>
            <w:r w:rsidRPr="00307360">
              <w:rPr>
                <w:rFonts w:ascii="Century Gothic" w:hAnsi="Century Gothic"/>
                <w:b/>
                <w:bCs/>
                <w:sz w:val="22"/>
                <w:szCs w:val="22"/>
                <w:shd w:val="clear" w:color="auto" w:fill="FFFFFF"/>
                <w:lang w:eastAsia="es-CO"/>
              </w:rPr>
              <w:t>Ofrecimiento previo</w:t>
            </w:r>
          </w:p>
        </w:tc>
        <w:tc>
          <w:tcPr>
            <w:tcW w:w="6941" w:type="dxa"/>
            <w:vAlign w:val="center"/>
          </w:tcPr>
          <w:p w14:paraId="09392219" w14:textId="77777777" w:rsidR="0086556A" w:rsidRPr="00307360" w:rsidRDefault="0086556A" w:rsidP="0094327C">
            <w:pPr>
              <w:jc w:val="both"/>
              <w:rPr>
                <w:rFonts w:ascii="Century Gothic" w:hAnsi="Century Gothic" w:cs="Segoe UI"/>
                <w:sz w:val="22"/>
                <w:szCs w:val="22"/>
                <w:lang w:eastAsia="es-CO"/>
              </w:rPr>
            </w:pPr>
            <w:r w:rsidRPr="00307360">
              <w:rPr>
                <w:rFonts w:ascii="Century Gothic" w:hAnsi="Century Gothic" w:cs="Segoe UI"/>
                <w:sz w:val="22"/>
                <w:szCs w:val="22"/>
                <w:lang w:eastAsia="es-CO"/>
              </w:rPr>
              <w:t xml:space="preserve"> NO</w:t>
            </w:r>
          </w:p>
        </w:tc>
      </w:tr>
    </w:tbl>
    <w:p w14:paraId="28F51308" w14:textId="77777777" w:rsidR="0086556A" w:rsidRPr="00307360" w:rsidRDefault="0086556A" w:rsidP="0086556A">
      <w:pPr>
        <w:spacing w:line="360" w:lineRule="auto"/>
        <w:rPr>
          <w:rFonts w:ascii="Century Gothic" w:hAnsi="Century Gothic"/>
          <w:sz w:val="22"/>
          <w:szCs w:val="22"/>
        </w:rPr>
      </w:pPr>
    </w:p>
    <w:p w14:paraId="5CE7DE04" w14:textId="77777777" w:rsidR="0086556A" w:rsidRPr="00307360" w:rsidRDefault="0086556A" w:rsidP="0086556A">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86556A" w:rsidRPr="00307360" w14:paraId="7B1C5B86" w14:textId="77777777" w:rsidTr="0094327C">
        <w:tc>
          <w:tcPr>
            <w:tcW w:w="3687" w:type="dxa"/>
          </w:tcPr>
          <w:p w14:paraId="463D1D90" w14:textId="77777777" w:rsidR="0086556A" w:rsidRPr="00307360" w:rsidRDefault="0086556A" w:rsidP="0094327C">
            <w:pPr>
              <w:spacing w:line="360" w:lineRule="auto"/>
              <w:rPr>
                <w:rFonts w:ascii="Century Gothic" w:hAnsi="Century Gothic"/>
                <w:sz w:val="22"/>
                <w:szCs w:val="22"/>
              </w:rPr>
            </w:pPr>
            <w:r w:rsidRPr="00307360">
              <w:rPr>
                <w:rFonts w:ascii="Century Gothic" w:hAnsi="Century Gothic"/>
                <w:b/>
                <w:bCs/>
                <w:sz w:val="22"/>
                <w:szCs w:val="22"/>
              </w:rPr>
              <w:t>Calificación de la contingencia</w:t>
            </w:r>
          </w:p>
        </w:tc>
        <w:tc>
          <w:tcPr>
            <w:tcW w:w="6520" w:type="dxa"/>
          </w:tcPr>
          <w:p w14:paraId="31A3FC8C" w14:textId="77777777" w:rsidR="0086556A" w:rsidRPr="00307360" w:rsidRDefault="0086556A" w:rsidP="0094327C">
            <w:pPr>
              <w:spacing w:line="360" w:lineRule="auto"/>
              <w:rPr>
                <w:rFonts w:ascii="Century Gothic" w:hAnsi="Century Gothic"/>
                <w:sz w:val="22"/>
                <w:szCs w:val="22"/>
              </w:rPr>
            </w:pPr>
            <w:r w:rsidRPr="00307360">
              <w:rPr>
                <w:rFonts w:ascii="Century Gothic" w:hAnsi="Century Gothic"/>
                <w:sz w:val="22"/>
                <w:szCs w:val="22"/>
              </w:rPr>
              <w:t>PROBABLE</w:t>
            </w:r>
          </w:p>
        </w:tc>
      </w:tr>
      <w:tr w:rsidR="0086556A" w:rsidRPr="00307360" w14:paraId="1D4138FA" w14:textId="77777777" w:rsidTr="0094327C">
        <w:tc>
          <w:tcPr>
            <w:tcW w:w="3687" w:type="dxa"/>
          </w:tcPr>
          <w:p w14:paraId="09F02DA0" w14:textId="77777777" w:rsidR="0086556A" w:rsidRPr="00307360" w:rsidRDefault="0086556A" w:rsidP="0094327C">
            <w:pPr>
              <w:spacing w:line="360" w:lineRule="auto"/>
              <w:rPr>
                <w:rFonts w:ascii="Century Gothic" w:hAnsi="Century Gothic"/>
                <w:b/>
                <w:bCs/>
                <w:sz w:val="22"/>
                <w:szCs w:val="22"/>
              </w:rPr>
            </w:pPr>
            <w:r w:rsidRPr="00307360">
              <w:rPr>
                <w:rFonts w:ascii="Century Gothic" w:hAnsi="Century Gothic"/>
                <w:b/>
                <w:bCs/>
                <w:sz w:val="22"/>
                <w:szCs w:val="22"/>
              </w:rPr>
              <w:lastRenderedPageBreak/>
              <w:t xml:space="preserve">Reserva sugerida: </w:t>
            </w:r>
          </w:p>
        </w:tc>
        <w:tc>
          <w:tcPr>
            <w:tcW w:w="6520" w:type="dxa"/>
          </w:tcPr>
          <w:p w14:paraId="5E131609" w14:textId="2FC9B299" w:rsidR="0086556A" w:rsidRPr="00307360" w:rsidRDefault="0086556A" w:rsidP="0094327C">
            <w:pPr>
              <w:spacing w:line="360" w:lineRule="auto"/>
              <w:rPr>
                <w:rFonts w:ascii="Century Gothic" w:hAnsi="Century Gothic"/>
                <w:color w:val="EE0000"/>
                <w:sz w:val="22"/>
                <w:szCs w:val="22"/>
              </w:rPr>
            </w:pPr>
            <w:r w:rsidRPr="00307360">
              <w:rPr>
                <w:rFonts w:ascii="Century Gothic" w:hAnsi="Century Gothic"/>
                <w:color w:val="000000" w:themeColor="text1"/>
                <w:sz w:val="22"/>
                <w:szCs w:val="22"/>
              </w:rPr>
              <w:t xml:space="preserve">$ </w:t>
            </w:r>
            <w:r w:rsidR="00981A5B" w:rsidRPr="00981A5B">
              <w:rPr>
                <w:rFonts w:ascii="Century Gothic" w:hAnsi="Century Gothic"/>
                <w:color w:val="000000" w:themeColor="text1"/>
                <w:sz w:val="22"/>
                <w:szCs w:val="22"/>
              </w:rPr>
              <w:t>837.018.000</w:t>
            </w:r>
            <w:r w:rsidR="00981A5B" w:rsidRPr="00981A5B">
              <w:rPr>
                <w:rFonts w:ascii="Century Gothic" w:hAnsi="Century Gothic"/>
                <w:color w:val="000000" w:themeColor="text1"/>
                <w:sz w:val="22"/>
                <w:szCs w:val="22"/>
              </w:rPr>
              <w:t xml:space="preserve"> </w:t>
            </w:r>
            <w:r w:rsidRPr="00307360">
              <w:rPr>
                <w:rFonts w:ascii="Century Gothic" w:hAnsi="Century Gothic"/>
                <w:color w:val="000000" w:themeColor="text1"/>
                <w:sz w:val="22"/>
                <w:szCs w:val="22"/>
              </w:rPr>
              <w:t>(</w:t>
            </w:r>
            <w:r w:rsidR="0015158F">
              <w:rPr>
                <w:rFonts w:ascii="Century Gothic" w:hAnsi="Century Gothic"/>
                <w:color w:val="000000" w:themeColor="text1"/>
                <w:sz w:val="22"/>
                <w:szCs w:val="22"/>
              </w:rPr>
              <w:t>8</w:t>
            </w:r>
            <w:r w:rsidRPr="00307360">
              <w:rPr>
                <w:rFonts w:ascii="Century Gothic" w:hAnsi="Century Gothic"/>
                <w:color w:val="000000" w:themeColor="text1"/>
                <w:sz w:val="22"/>
                <w:szCs w:val="22"/>
              </w:rPr>
              <w:t>0% de la liquidación objetiva)</w:t>
            </w:r>
          </w:p>
        </w:tc>
      </w:tr>
      <w:tr w:rsidR="0086556A" w:rsidRPr="00307360" w14:paraId="5A0B3660" w14:textId="77777777" w:rsidTr="0094327C">
        <w:tc>
          <w:tcPr>
            <w:tcW w:w="10207" w:type="dxa"/>
            <w:gridSpan w:val="2"/>
            <w:shd w:val="clear" w:color="auto" w:fill="B3E5A1" w:themeFill="accent6" w:themeFillTint="66"/>
            <w:vAlign w:val="center"/>
          </w:tcPr>
          <w:p w14:paraId="6A33A343" w14:textId="77777777" w:rsidR="0086556A" w:rsidRPr="00307360" w:rsidRDefault="0086556A" w:rsidP="0094327C">
            <w:pPr>
              <w:spacing w:line="360" w:lineRule="auto"/>
              <w:jc w:val="center"/>
              <w:rPr>
                <w:rFonts w:ascii="Century Gothic" w:hAnsi="Century Gothic"/>
                <w:sz w:val="22"/>
                <w:szCs w:val="22"/>
              </w:rPr>
            </w:pPr>
            <w:r w:rsidRPr="00307360">
              <w:rPr>
                <w:rFonts w:ascii="Century Gothic" w:hAnsi="Century Gothic"/>
                <w:b/>
                <w:bCs/>
                <w:sz w:val="22"/>
                <w:szCs w:val="22"/>
              </w:rPr>
              <w:t>Concepto del apoderado</w:t>
            </w:r>
          </w:p>
        </w:tc>
      </w:tr>
      <w:tr w:rsidR="0086556A" w:rsidRPr="00307360" w14:paraId="31DEC5A2" w14:textId="77777777" w:rsidTr="0094327C">
        <w:trPr>
          <w:trHeight w:val="3401"/>
        </w:trPr>
        <w:tc>
          <w:tcPr>
            <w:tcW w:w="10207" w:type="dxa"/>
            <w:gridSpan w:val="2"/>
            <w:vAlign w:val="center"/>
          </w:tcPr>
          <w:p w14:paraId="3220874F" w14:textId="77777777" w:rsidR="00981A5B" w:rsidRDefault="00981A5B" w:rsidP="00981A5B">
            <w:pPr>
              <w:spacing w:line="360" w:lineRule="auto"/>
              <w:jc w:val="both"/>
              <w:rPr>
                <w:rFonts w:ascii="Century Gothic" w:hAnsi="Century Gothic"/>
                <w:sz w:val="22"/>
                <w:szCs w:val="22"/>
                <w:lang w:val="es-CO"/>
              </w:rPr>
            </w:pPr>
            <w:r w:rsidRPr="00981A5B">
              <w:rPr>
                <w:rFonts w:ascii="Century Gothic" w:hAnsi="Century Gothic"/>
                <w:sz w:val="22"/>
                <w:szCs w:val="22"/>
                <w:lang w:val="es-CO"/>
              </w:rPr>
              <w:t>La contingencia es calificada como probable, en atención a que el contrato de seguro documentado en la póliza de responsabilidad civil extracontractual No. AA061486 ampara material y temporalmente los hechos objeto del litigio del proceso de la referencia, que cursa ante el Juzgado Noveno Administrativo de Bucaramanga.</w:t>
            </w:r>
          </w:p>
          <w:p w14:paraId="013155F4" w14:textId="77777777" w:rsidR="00981A5B" w:rsidRPr="00981A5B" w:rsidRDefault="00981A5B" w:rsidP="00981A5B">
            <w:pPr>
              <w:spacing w:line="360" w:lineRule="auto"/>
              <w:jc w:val="both"/>
              <w:rPr>
                <w:rFonts w:ascii="Century Gothic" w:hAnsi="Century Gothic"/>
                <w:sz w:val="22"/>
                <w:szCs w:val="22"/>
                <w:lang w:val="es-CO"/>
              </w:rPr>
            </w:pPr>
          </w:p>
          <w:p w14:paraId="24F39ED8" w14:textId="77777777" w:rsidR="00981A5B" w:rsidRDefault="00981A5B" w:rsidP="00981A5B">
            <w:pPr>
              <w:spacing w:line="360" w:lineRule="auto"/>
              <w:jc w:val="both"/>
              <w:rPr>
                <w:rFonts w:ascii="Century Gothic" w:hAnsi="Century Gothic"/>
                <w:sz w:val="22"/>
                <w:szCs w:val="22"/>
                <w:lang w:val="es-CO"/>
              </w:rPr>
            </w:pPr>
            <w:r w:rsidRPr="00981A5B">
              <w:rPr>
                <w:rFonts w:ascii="Century Gothic" w:hAnsi="Century Gothic"/>
                <w:sz w:val="22"/>
                <w:szCs w:val="22"/>
                <w:lang w:val="es-CO"/>
              </w:rPr>
              <w:t xml:space="preserve">La póliza de responsabilidad civil extracontractual No. AA061486 suscrita con la entidad IDESAN, el asegurado, cubre expresamente la responsabilidad civil extracontractual en que incurra el asegurado frente a terceros. En cuanto a su cobertura temporal, la póliza fue contratada bajo la modalidad de ocurrencia, con una vigencia comprendida entre el 3 de mayo de 2019 y el 3 de mayo de 2020. Teniendo en cuenta que el deceso del señor </w:t>
            </w:r>
            <w:proofErr w:type="spellStart"/>
            <w:r w:rsidRPr="00981A5B">
              <w:rPr>
                <w:rFonts w:ascii="Century Gothic" w:hAnsi="Century Gothic"/>
                <w:sz w:val="22"/>
                <w:szCs w:val="22"/>
                <w:lang w:val="es-CO"/>
              </w:rPr>
              <w:t>Mervin</w:t>
            </w:r>
            <w:proofErr w:type="spellEnd"/>
            <w:r w:rsidRPr="00981A5B">
              <w:rPr>
                <w:rFonts w:ascii="Century Gothic" w:hAnsi="Century Gothic"/>
                <w:sz w:val="22"/>
                <w:szCs w:val="22"/>
                <w:lang w:val="es-CO"/>
              </w:rPr>
              <w:t xml:space="preserve"> Andrey ocurrió el 13 de junio de 2019, el hecho dañoso acaeció dentro de la vigencia de la póliza, configurándose tanto la cobertura material como temporal.</w:t>
            </w:r>
          </w:p>
          <w:p w14:paraId="108EF877" w14:textId="77777777" w:rsidR="00981A5B" w:rsidRPr="00981A5B" w:rsidRDefault="00981A5B" w:rsidP="00981A5B">
            <w:pPr>
              <w:spacing w:line="360" w:lineRule="auto"/>
              <w:jc w:val="both"/>
              <w:rPr>
                <w:rFonts w:ascii="Century Gothic" w:hAnsi="Century Gothic"/>
                <w:sz w:val="22"/>
                <w:szCs w:val="22"/>
                <w:lang w:val="es-CO"/>
              </w:rPr>
            </w:pPr>
          </w:p>
          <w:p w14:paraId="6D454219" w14:textId="7D6E74E2" w:rsidR="00981A5B" w:rsidRPr="00981A5B" w:rsidRDefault="00981A5B" w:rsidP="00981A5B">
            <w:pPr>
              <w:spacing w:line="360" w:lineRule="auto"/>
              <w:jc w:val="both"/>
              <w:rPr>
                <w:rFonts w:ascii="Century Gothic" w:hAnsi="Century Gothic"/>
                <w:sz w:val="22"/>
                <w:szCs w:val="22"/>
                <w:lang w:val="es-CO"/>
              </w:rPr>
            </w:pPr>
            <w:r w:rsidRPr="00981A5B">
              <w:rPr>
                <w:rFonts w:ascii="Century Gothic" w:hAnsi="Century Gothic"/>
                <w:sz w:val="22"/>
                <w:szCs w:val="22"/>
                <w:lang w:val="es-CO"/>
              </w:rPr>
              <w:t xml:space="preserve">En cuanto a la responsabilidad atribuida al IDESAN, si bien es cierto que la entidad tenía a su cargo la administración del tramo vial donde ocurrió el accidente, en virtud del Convenio No. 1113 de 2016, hasta esta etapa procesal no se ha acreditado con grado de certeza que el siniestro haya sido consecuencia de una falla en el servicio derivada de la existencia de un hueco en el kilómetro 72 + 840 metros de la vía La Fortuna – Bucaramanga, en sentido Bucaramanga hacia Girón (Santander). En respaldo de esta postura obran en el expediente diversos informes de mantenimiento contratados por IDESAN, así como declaraciones que dan cuenta del cumplimiento de las obligaciones asumidas por dicha entidad en el marco del convenio. Sin embargo, aún está pendiente por practicarse la contradicción del Informe Policial de Accidente de Tránsito (IPAT) elaborado por el Subintendente César Augusto Correa Montoya, el cual contiene una hipótesis desfavorable para los intereses del IDESAN, al sugerir que la causa del </w:t>
            </w:r>
            <w:proofErr w:type="spellStart"/>
            <w:r w:rsidRPr="00981A5B">
              <w:rPr>
                <w:rFonts w:ascii="Century Gothic" w:hAnsi="Century Gothic"/>
                <w:sz w:val="22"/>
                <w:szCs w:val="22"/>
                <w:lang w:val="es-CO"/>
              </w:rPr>
              <w:t>accidenteestaría</w:t>
            </w:r>
            <w:proofErr w:type="spellEnd"/>
            <w:r w:rsidRPr="00981A5B">
              <w:rPr>
                <w:rFonts w:ascii="Century Gothic" w:hAnsi="Century Gothic"/>
                <w:sz w:val="22"/>
                <w:szCs w:val="22"/>
                <w:lang w:val="es-CO"/>
              </w:rPr>
              <w:t xml:space="preserve"> relacionada con un posible defecto en la vía. La práctica de dicha prueba está prevista para el próximo 24 de junio de 2025, y será fundamental para que el Despacho valore con mayor precisión el alcance de los elementos técnicos y determine si existió o no una falla en el servicio imputable al IDESAN.</w:t>
            </w:r>
          </w:p>
          <w:p w14:paraId="4E266433" w14:textId="5AC6D7A1" w:rsidR="004B04F5" w:rsidRPr="00307360" w:rsidRDefault="004B04F5" w:rsidP="0094327C">
            <w:pPr>
              <w:spacing w:line="360" w:lineRule="auto"/>
              <w:jc w:val="both"/>
              <w:rPr>
                <w:rFonts w:ascii="Century Gothic" w:hAnsi="Century Gothic"/>
                <w:sz w:val="22"/>
                <w:szCs w:val="22"/>
              </w:rPr>
            </w:pPr>
            <w:r>
              <w:rPr>
                <w:rFonts w:ascii="Century Gothic" w:hAnsi="Century Gothic"/>
                <w:sz w:val="22"/>
                <w:szCs w:val="22"/>
              </w:rPr>
              <w:t xml:space="preserve"> </w:t>
            </w:r>
          </w:p>
        </w:tc>
      </w:tr>
      <w:tr w:rsidR="0086556A" w:rsidRPr="00307360" w14:paraId="63FF9637" w14:textId="77777777" w:rsidTr="0094327C">
        <w:trPr>
          <w:trHeight w:val="1361"/>
        </w:trPr>
        <w:tc>
          <w:tcPr>
            <w:tcW w:w="10207" w:type="dxa"/>
            <w:gridSpan w:val="2"/>
            <w:vAlign w:val="center"/>
          </w:tcPr>
          <w:p w14:paraId="4A509ECF" w14:textId="77777777" w:rsidR="0086556A" w:rsidRPr="00307360" w:rsidRDefault="0086556A" w:rsidP="0094327C">
            <w:pPr>
              <w:spacing w:line="360" w:lineRule="auto"/>
              <w:jc w:val="center"/>
              <w:rPr>
                <w:rFonts w:ascii="Century Gothic" w:hAnsi="Century Gothic"/>
                <w:b/>
                <w:bCs/>
                <w:sz w:val="22"/>
                <w:szCs w:val="22"/>
              </w:rPr>
            </w:pPr>
            <w:r w:rsidRPr="00307360">
              <w:rPr>
                <w:rFonts w:ascii="Century Gothic" w:hAnsi="Century Gothic"/>
                <w:b/>
                <w:bCs/>
                <w:sz w:val="22"/>
                <w:szCs w:val="22"/>
              </w:rPr>
              <w:lastRenderedPageBreak/>
              <w:t>GUSTAVO ALBERTO HERRERA ÁVILA</w:t>
            </w:r>
          </w:p>
          <w:p w14:paraId="11E94591" w14:textId="77777777" w:rsidR="0086556A" w:rsidRPr="00307360" w:rsidRDefault="0086556A" w:rsidP="0094327C">
            <w:pPr>
              <w:spacing w:line="360" w:lineRule="auto"/>
              <w:jc w:val="center"/>
              <w:rPr>
                <w:rFonts w:ascii="Century Gothic" w:hAnsi="Century Gothic"/>
                <w:b/>
                <w:bCs/>
                <w:sz w:val="22"/>
                <w:szCs w:val="22"/>
              </w:rPr>
            </w:pPr>
            <w:r w:rsidRPr="00307360">
              <w:rPr>
                <w:rFonts w:ascii="Century Gothic" w:hAnsi="Century Gothic"/>
                <w:b/>
                <w:bCs/>
                <w:sz w:val="22"/>
                <w:szCs w:val="22"/>
              </w:rPr>
              <w:t xml:space="preserve">C.C. </w:t>
            </w:r>
            <w:proofErr w:type="spellStart"/>
            <w:r w:rsidRPr="00307360">
              <w:rPr>
                <w:rFonts w:ascii="Century Gothic" w:hAnsi="Century Gothic"/>
                <w:b/>
                <w:bCs/>
                <w:sz w:val="22"/>
                <w:szCs w:val="22"/>
              </w:rPr>
              <w:t>Nº</w:t>
            </w:r>
            <w:proofErr w:type="spellEnd"/>
            <w:r w:rsidRPr="00307360">
              <w:rPr>
                <w:rFonts w:ascii="Century Gothic" w:hAnsi="Century Gothic"/>
                <w:b/>
                <w:bCs/>
                <w:sz w:val="22"/>
                <w:szCs w:val="22"/>
              </w:rPr>
              <w:t xml:space="preserve"> 19.395.114 de Bogotá</w:t>
            </w:r>
          </w:p>
          <w:p w14:paraId="3D1E8166" w14:textId="77777777" w:rsidR="0086556A" w:rsidRDefault="0086556A" w:rsidP="0094327C">
            <w:pPr>
              <w:spacing w:line="360" w:lineRule="auto"/>
              <w:jc w:val="center"/>
              <w:rPr>
                <w:rFonts w:ascii="Century Gothic" w:hAnsi="Century Gothic"/>
                <w:b/>
                <w:bCs/>
                <w:sz w:val="22"/>
                <w:szCs w:val="22"/>
              </w:rPr>
            </w:pPr>
            <w:r w:rsidRPr="00307360">
              <w:rPr>
                <w:rFonts w:ascii="Century Gothic" w:hAnsi="Century Gothic"/>
                <w:b/>
                <w:bCs/>
                <w:sz w:val="22"/>
                <w:szCs w:val="22"/>
              </w:rPr>
              <w:t xml:space="preserve">T.P. </w:t>
            </w:r>
            <w:proofErr w:type="spellStart"/>
            <w:r w:rsidRPr="00307360">
              <w:rPr>
                <w:rFonts w:ascii="Century Gothic" w:hAnsi="Century Gothic"/>
                <w:b/>
                <w:bCs/>
                <w:sz w:val="22"/>
                <w:szCs w:val="22"/>
              </w:rPr>
              <w:t>N°</w:t>
            </w:r>
            <w:proofErr w:type="spellEnd"/>
            <w:r w:rsidRPr="00307360">
              <w:rPr>
                <w:rFonts w:ascii="Century Gothic" w:hAnsi="Century Gothic"/>
                <w:b/>
                <w:bCs/>
                <w:sz w:val="22"/>
                <w:szCs w:val="22"/>
              </w:rPr>
              <w:t xml:space="preserve"> 39.116 del C. S. de la J.</w:t>
            </w:r>
          </w:p>
          <w:p w14:paraId="05A80BA6" w14:textId="268FCAFC" w:rsidR="007732F7" w:rsidRPr="007732F7" w:rsidRDefault="007732F7" w:rsidP="0094327C">
            <w:pPr>
              <w:spacing w:line="360" w:lineRule="auto"/>
              <w:jc w:val="center"/>
              <w:rPr>
                <w:rFonts w:ascii="Century Gothic" w:hAnsi="Century Gothic"/>
                <w:b/>
                <w:bCs/>
                <w:sz w:val="16"/>
                <w:szCs w:val="16"/>
              </w:rPr>
            </w:pPr>
            <w:r w:rsidRPr="007732F7">
              <w:rPr>
                <w:rFonts w:ascii="Century Gothic" w:hAnsi="Century Gothic"/>
                <w:b/>
                <w:bCs/>
                <w:sz w:val="16"/>
                <w:szCs w:val="16"/>
              </w:rPr>
              <w:t>LCOC</w:t>
            </w:r>
          </w:p>
          <w:p w14:paraId="565708F6" w14:textId="475502B3" w:rsidR="0086556A" w:rsidRPr="00307360" w:rsidRDefault="0086556A" w:rsidP="0094327C">
            <w:pPr>
              <w:spacing w:line="360" w:lineRule="auto"/>
              <w:jc w:val="center"/>
              <w:rPr>
                <w:rFonts w:ascii="Century Gothic" w:hAnsi="Century Gothic"/>
                <w:b/>
                <w:bCs/>
                <w:sz w:val="22"/>
                <w:szCs w:val="22"/>
              </w:rPr>
            </w:pPr>
          </w:p>
        </w:tc>
      </w:tr>
    </w:tbl>
    <w:p w14:paraId="5F329571" w14:textId="77777777" w:rsidR="0086556A" w:rsidRPr="00307360" w:rsidRDefault="0086556A" w:rsidP="0086556A">
      <w:pPr>
        <w:spacing w:line="360" w:lineRule="auto"/>
        <w:rPr>
          <w:rFonts w:ascii="Century Gothic" w:hAnsi="Century Gothic"/>
          <w:color w:val="FF0000"/>
          <w:sz w:val="22"/>
          <w:szCs w:val="22"/>
        </w:rPr>
      </w:pPr>
    </w:p>
    <w:p w14:paraId="7A3B9D7C" w14:textId="77777777" w:rsidR="008F2A05" w:rsidRPr="007732F7" w:rsidRDefault="008F2A05">
      <w:pPr>
        <w:rPr>
          <w:rFonts w:ascii="Century Gothic" w:hAnsi="Century Gothic"/>
          <w:sz w:val="22"/>
          <w:szCs w:val="22"/>
        </w:rPr>
      </w:pPr>
    </w:p>
    <w:sectPr w:rsidR="008F2A05" w:rsidRPr="007732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64573"/>
    <w:multiLevelType w:val="hybridMultilevel"/>
    <w:tmpl w:val="ABDA3954"/>
    <w:lvl w:ilvl="0" w:tplc="58460B1C">
      <w:start w:val="1"/>
      <w:numFmt w:val="decimal"/>
      <w:lvlText w:val="%1."/>
      <w:lvlJc w:val="left"/>
      <w:pPr>
        <w:ind w:left="1065" w:hanging="705"/>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AC5370"/>
    <w:multiLevelType w:val="hybridMultilevel"/>
    <w:tmpl w:val="5DA4B8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AB92C9D"/>
    <w:multiLevelType w:val="hybridMultilevel"/>
    <w:tmpl w:val="CC402A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88E43D2"/>
    <w:multiLevelType w:val="hybridMultilevel"/>
    <w:tmpl w:val="A2CA9E1E"/>
    <w:lvl w:ilvl="0" w:tplc="4B42A1DC">
      <w:start w:val="1"/>
      <w:numFmt w:val="decimal"/>
      <w:lvlText w:val="%1."/>
      <w:lvlJc w:val="left"/>
      <w:pPr>
        <w:ind w:left="1065" w:hanging="705"/>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7367132"/>
    <w:multiLevelType w:val="hybridMultilevel"/>
    <w:tmpl w:val="020E3672"/>
    <w:lvl w:ilvl="0" w:tplc="FC1EB45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CE12FF2"/>
    <w:multiLevelType w:val="multilevel"/>
    <w:tmpl w:val="6FA46DB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6" w15:restartNumberingAfterBreak="0">
    <w:nsid w:val="6D61741B"/>
    <w:multiLevelType w:val="hybridMultilevel"/>
    <w:tmpl w:val="63CE2CEA"/>
    <w:lvl w:ilvl="0" w:tplc="7BD8763A">
      <w:start w:val="1"/>
      <w:numFmt w:val="decimal"/>
      <w:lvlText w:val="%1."/>
      <w:lvlJc w:val="left"/>
      <w:pPr>
        <w:ind w:left="410" w:hanging="360"/>
      </w:pPr>
      <w:rPr>
        <w:rFonts w:hint="default"/>
        <w:b/>
        <w:bCs/>
        <w:color w:val="000000" w:themeColor="text1"/>
      </w:rPr>
    </w:lvl>
    <w:lvl w:ilvl="1" w:tplc="240A0019" w:tentative="1">
      <w:start w:val="1"/>
      <w:numFmt w:val="lowerLetter"/>
      <w:lvlText w:val="%2."/>
      <w:lvlJc w:val="left"/>
      <w:pPr>
        <w:ind w:left="1130" w:hanging="360"/>
      </w:pPr>
    </w:lvl>
    <w:lvl w:ilvl="2" w:tplc="240A001B" w:tentative="1">
      <w:start w:val="1"/>
      <w:numFmt w:val="lowerRoman"/>
      <w:lvlText w:val="%3."/>
      <w:lvlJc w:val="right"/>
      <w:pPr>
        <w:ind w:left="1850" w:hanging="180"/>
      </w:pPr>
    </w:lvl>
    <w:lvl w:ilvl="3" w:tplc="240A000F" w:tentative="1">
      <w:start w:val="1"/>
      <w:numFmt w:val="decimal"/>
      <w:lvlText w:val="%4."/>
      <w:lvlJc w:val="left"/>
      <w:pPr>
        <w:ind w:left="2570" w:hanging="360"/>
      </w:pPr>
    </w:lvl>
    <w:lvl w:ilvl="4" w:tplc="240A0019" w:tentative="1">
      <w:start w:val="1"/>
      <w:numFmt w:val="lowerLetter"/>
      <w:lvlText w:val="%5."/>
      <w:lvlJc w:val="left"/>
      <w:pPr>
        <w:ind w:left="3290" w:hanging="360"/>
      </w:pPr>
    </w:lvl>
    <w:lvl w:ilvl="5" w:tplc="240A001B" w:tentative="1">
      <w:start w:val="1"/>
      <w:numFmt w:val="lowerRoman"/>
      <w:lvlText w:val="%6."/>
      <w:lvlJc w:val="right"/>
      <w:pPr>
        <w:ind w:left="4010" w:hanging="180"/>
      </w:pPr>
    </w:lvl>
    <w:lvl w:ilvl="6" w:tplc="240A000F" w:tentative="1">
      <w:start w:val="1"/>
      <w:numFmt w:val="decimal"/>
      <w:lvlText w:val="%7."/>
      <w:lvlJc w:val="left"/>
      <w:pPr>
        <w:ind w:left="4730" w:hanging="360"/>
      </w:pPr>
    </w:lvl>
    <w:lvl w:ilvl="7" w:tplc="240A0019" w:tentative="1">
      <w:start w:val="1"/>
      <w:numFmt w:val="lowerLetter"/>
      <w:lvlText w:val="%8."/>
      <w:lvlJc w:val="left"/>
      <w:pPr>
        <w:ind w:left="5450" w:hanging="360"/>
      </w:pPr>
    </w:lvl>
    <w:lvl w:ilvl="8" w:tplc="240A001B" w:tentative="1">
      <w:start w:val="1"/>
      <w:numFmt w:val="lowerRoman"/>
      <w:lvlText w:val="%9."/>
      <w:lvlJc w:val="right"/>
      <w:pPr>
        <w:ind w:left="6170" w:hanging="180"/>
      </w:pPr>
    </w:lvl>
  </w:abstractNum>
  <w:num w:numId="1" w16cid:durableId="1271736808">
    <w:abstractNumId w:val="3"/>
  </w:num>
  <w:num w:numId="2" w16cid:durableId="1561405136">
    <w:abstractNumId w:val="0"/>
  </w:num>
  <w:num w:numId="3" w16cid:durableId="1700624256">
    <w:abstractNumId w:val="4"/>
  </w:num>
  <w:num w:numId="4" w16cid:durableId="3014211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176270">
    <w:abstractNumId w:val="1"/>
  </w:num>
  <w:num w:numId="6" w16cid:durableId="1373194631">
    <w:abstractNumId w:val="6"/>
  </w:num>
  <w:num w:numId="7" w16cid:durableId="1412695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6A"/>
    <w:rsid w:val="00072732"/>
    <w:rsid w:val="0008138A"/>
    <w:rsid w:val="0015158F"/>
    <w:rsid w:val="00181DF4"/>
    <w:rsid w:val="001907B8"/>
    <w:rsid w:val="001A29D8"/>
    <w:rsid w:val="001E54D1"/>
    <w:rsid w:val="001F7D85"/>
    <w:rsid w:val="002156AB"/>
    <w:rsid w:val="00222516"/>
    <w:rsid w:val="00230B31"/>
    <w:rsid w:val="00267CF4"/>
    <w:rsid w:val="00274140"/>
    <w:rsid w:val="00290549"/>
    <w:rsid w:val="002F3911"/>
    <w:rsid w:val="00307360"/>
    <w:rsid w:val="00325A66"/>
    <w:rsid w:val="0039073F"/>
    <w:rsid w:val="00393CE7"/>
    <w:rsid w:val="003C2DDC"/>
    <w:rsid w:val="00420270"/>
    <w:rsid w:val="00424601"/>
    <w:rsid w:val="004447FF"/>
    <w:rsid w:val="0045762B"/>
    <w:rsid w:val="004664B1"/>
    <w:rsid w:val="0047356D"/>
    <w:rsid w:val="004A0719"/>
    <w:rsid w:val="004B04F5"/>
    <w:rsid w:val="004F0020"/>
    <w:rsid w:val="005116FD"/>
    <w:rsid w:val="00530EB7"/>
    <w:rsid w:val="00571BC9"/>
    <w:rsid w:val="00592F21"/>
    <w:rsid w:val="00593F7F"/>
    <w:rsid w:val="00597CB4"/>
    <w:rsid w:val="005B3028"/>
    <w:rsid w:val="005C1BE9"/>
    <w:rsid w:val="005C452C"/>
    <w:rsid w:val="00624388"/>
    <w:rsid w:val="00691095"/>
    <w:rsid w:val="00747AE8"/>
    <w:rsid w:val="007732F7"/>
    <w:rsid w:val="00786B5A"/>
    <w:rsid w:val="007A1F76"/>
    <w:rsid w:val="007A6B35"/>
    <w:rsid w:val="007C4757"/>
    <w:rsid w:val="008246A4"/>
    <w:rsid w:val="00825B3B"/>
    <w:rsid w:val="0086556A"/>
    <w:rsid w:val="00896C8B"/>
    <w:rsid w:val="008B4AA1"/>
    <w:rsid w:val="008F2A05"/>
    <w:rsid w:val="00981A5B"/>
    <w:rsid w:val="009C4252"/>
    <w:rsid w:val="00A4073C"/>
    <w:rsid w:val="00AB66D6"/>
    <w:rsid w:val="00AC6B40"/>
    <w:rsid w:val="00B26F50"/>
    <w:rsid w:val="00B417D4"/>
    <w:rsid w:val="00B470D1"/>
    <w:rsid w:val="00BD1320"/>
    <w:rsid w:val="00BD3FCC"/>
    <w:rsid w:val="00BF14B1"/>
    <w:rsid w:val="00C62071"/>
    <w:rsid w:val="00C8233B"/>
    <w:rsid w:val="00CA063B"/>
    <w:rsid w:val="00CE2E8B"/>
    <w:rsid w:val="00CF3105"/>
    <w:rsid w:val="00D95F87"/>
    <w:rsid w:val="00DB17BA"/>
    <w:rsid w:val="00DB60B6"/>
    <w:rsid w:val="00E16D28"/>
    <w:rsid w:val="00E25DA6"/>
    <w:rsid w:val="00E82322"/>
    <w:rsid w:val="00E836C3"/>
    <w:rsid w:val="00EC2F9E"/>
    <w:rsid w:val="00F2769A"/>
    <w:rsid w:val="00F33726"/>
    <w:rsid w:val="00F35D6C"/>
    <w:rsid w:val="00F475E3"/>
    <w:rsid w:val="00F71A8E"/>
    <w:rsid w:val="00FB6F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0A44"/>
  <w15:chartTrackingRefBased/>
  <w15:docId w15:val="{CF7994AD-DF71-404E-96A9-975864EC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A4"/>
    <w:pPr>
      <w:spacing w:after="0" w:line="240" w:lineRule="auto"/>
    </w:pPr>
    <w:rPr>
      <w:kern w:val="0"/>
      <w:lang w:val="es-ES_tradnl"/>
      <w14:ligatures w14:val="none"/>
    </w:rPr>
  </w:style>
  <w:style w:type="paragraph" w:styleId="Ttulo1">
    <w:name w:val="heading 1"/>
    <w:basedOn w:val="Normal"/>
    <w:next w:val="Normal"/>
    <w:link w:val="Ttulo1Car"/>
    <w:uiPriority w:val="9"/>
    <w:qFormat/>
    <w:rsid w:val="008655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55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556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556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556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556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556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556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556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556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556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556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556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556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556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556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556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556A"/>
    <w:rPr>
      <w:rFonts w:eastAsiaTheme="majorEastAsia" w:cstheme="majorBidi"/>
      <w:color w:val="272727" w:themeColor="text1" w:themeTint="D8"/>
    </w:rPr>
  </w:style>
  <w:style w:type="paragraph" w:styleId="Ttulo">
    <w:name w:val="Title"/>
    <w:basedOn w:val="Normal"/>
    <w:next w:val="Normal"/>
    <w:link w:val="TtuloCar"/>
    <w:uiPriority w:val="10"/>
    <w:qFormat/>
    <w:rsid w:val="0086556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6556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6556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6556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556A"/>
    <w:pPr>
      <w:spacing w:before="160"/>
      <w:jc w:val="center"/>
    </w:pPr>
    <w:rPr>
      <w:i/>
      <w:iCs/>
      <w:color w:val="404040" w:themeColor="text1" w:themeTint="BF"/>
    </w:rPr>
  </w:style>
  <w:style w:type="character" w:customStyle="1" w:styleId="CitaCar">
    <w:name w:val="Cita Car"/>
    <w:basedOn w:val="Fuentedeprrafopredeter"/>
    <w:link w:val="Cita"/>
    <w:uiPriority w:val="29"/>
    <w:rsid w:val="0086556A"/>
    <w:rPr>
      <w:i/>
      <w:iCs/>
      <w:color w:val="404040" w:themeColor="text1" w:themeTint="BF"/>
    </w:rPr>
  </w:style>
  <w:style w:type="paragraph" w:styleId="Prrafodelista">
    <w:name w:val="List Paragraph"/>
    <w:basedOn w:val="Normal"/>
    <w:uiPriority w:val="34"/>
    <w:qFormat/>
    <w:rsid w:val="0086556A"/>
    <w:pPr>
      <w:ind w:left="720"/>
      <w:contextualSpacing/>
    </w:pPr>
  </w:style>
  <w:style w:type="character" w:styleId="nfasisintenso">
    <w:name w:val="Intense Emphasis"/>
    <w:basedOn w:val="Fuentedeprrafopredeter"/>
    <w:uiPriority w:val="21"/>
    <w:qFormat/>
    <w:rsid w:val="0086556A"/>
    <w:rPr>
      <w:i/>
      <w:iCs/>
      <w:color w:val="0F4761" w:themeColor="accent1" w:themeShade="BF"/>
    </w:rPr>
  </w:style>
  <w:style w:type="paragraph" w:styleId="Citadestacada">
    <w:name w:val="Intense Quote"/>
    <w:basedOn w:val="Normal"/>
    <w:next w:val="Normal"/>
    <w:link w:val="CitadestacadaCar"/>
    <w:uiPriority w:val="30"/>
    <w:qFormat/>
    <w:rsid w:val="00865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556A"/>
    <w:rPr>
      <w:i/>
      <w:iCs/>
      <w:color w:val="0F4761" w:themeColor="accent1" w:themeShade="BF"/>
    </w:rPr>
  </w:style>
  <w:style w:type="character" w:styleId="Referenciaintensa">
    <w:name w:val="Intense Reference"/>
    <w:basedOn w:val="Fuentedeprrafopredeter"/>
    <w:uiPriority w:val="32"/>
    <w:qFormat/>
    <w:rsid w:val="0086556A"/>
    <w:rPr>
      <w:b/>
      <w:bCs/>
      <w:smallCaps/>
      <w:color w:val="0F4761" w:themeColor="accent1" w:themeShade="BF"/>
      <w:spacing w:val="5"/>
    </w:rPr>
  </w:style>
  <w:style w:type="table" w:styleId="Tablaconcuadrcula">
    <w:name w:val="Table Grid"/>
    <w:basedOn w:val="Tablanormal"/>
    <w:uiPriority w:val="39"/>
    <w:rsid w:val="0086556A"/>
    <w:pPr>
      <w:spacing w:after="0" w:line="240" w:lineRule="auto"/>
    </w:pPr>
    <w:rPr>
      <w:kern w:val="0"/>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B17BA"/>
    <w:rPr>
      <w:sz w:val="16"/>
      <w:szCs w:val="16"/>
    </w:rPr>
  </w:style>
  <w:style w:type="paragraph" w:styleId="Textocomentario">
    <w:name w:val="annotation text"/>
    <w:basedOn w:val="Normal"/>
    <w:link w:val="TextocomentarioCar"/>
    <w:uiPriority w:val="99"/>
    <w:unhideWhenUsed/>
    <w:rsid w:val="00DB17BA"/>
    <w:rPr>
      <w:sz w:val="20"/>
      <w:szCs w:val="20"/>
    </w:rPr>
  </w:style>
  <w:style w:type="character" w:customStyle="1" w:styleId="TextocomentarioCar">
    <w:name w:val="Texto comentario Car"/>
    <w:basedOn w:val="Fuentedeprrafopredeter"/>
    <w:link w:val="Textocomentario"/>
    <w:uiPriority w:val="99"/>
    <w:rsid w:val="00DB17BA"/>
    <w:rPr>
      <w:kern w:val="0"/>
      <w:sz w:val="20"/>
      <w:szCs w:val="20"/>
      <w:lang w:val="es-ES_tradnl"/>
      <w14:ligatures w14:val="none"/>
    </w:rPr>
  </w:style>
  <w:style w:type="paragraph" w:styleId="Asuntodelcomentario">
    <w:name w:val="annotation subject"/>
    <w:basedOn w:val="Textocomentario"/>
    <w:next w:val="Textocomentario"/>
    <w:link w:val="AsuntodelcomentarioCar"/>
    <w:uiPriority w:val="99"/>
    <w:semiHidden/>
    <w:unhideWhenUsed/>
    <w:rsid w:val="00DB17BA"/>
    <w:rPr>
      <w:b/>
      <w:bCs/>
    </w:rPr>
  </w:style>
  <w:style w:type="character" w:customStyle="1" w:styleId="AsuntodelcomentarioCar">
    <w:name w:val="Asunto del comentario Car"/>
    <w:basedOn w:val="TextocomentarioCar"/>
    <w:link w:val="Asuntodelcomentario"/>
    <w:uiPriority w:val="99"/>
    <w:semiHidden/>
    <w:rsid w:val="00DB17BA"/>
    <w:rPr>
      <w:b/>
      <w:bCs/>
      <w:kern w:val="0"/>
      <w:sz w:val="20"/>
      <w:szCs w:val="20"/>
      <w:lang w:val="es-ES_tradnl"/>
      <w14:ligatures w14:val="none"/>
    </w:rPr>
  </w:style>
  <w:style w:type="paragraph" w:styleId="Revisin">
    <w:name w:val="Revision"/>
    <w:hidden/>
    <w:uiPriority w:val="99"/>
    <w:semiHidden/>
    <w:rsid w:val="00DB60B6"/>
    <w:pPr>
      <w:spacing w:after="0" w:line="240" w:lineRule="auto"/>
    </w:pPr>
    <w:rPr>
      <w:kern w:val="0"/>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2848">
      <w:bodyDiv w:val="1"/>
      <w:marLeft w:val="0"/>
      <w:marRight w:val="0"/>
      <w:marTop w:val="0"/>
      <w:marBottom w:val="0"/>
      <w:divBdr>
        <w:top w:val="none" w:sz="0" w:space="0" w:color="auto"/>
        <w:left w:val="none" w:sz="0" w:space="0" w:color="auto"/>
        <w:bottom w:val="none" w:sz="0" w:space="0" w:color="auto"/>
        <w:right w:val="none" w:sz="0" w:space="0" w:color="auto"/>
      </w:divBdr>
    </w:div>
    <w:div w:id="233393542">
      <w:bodyDiv w:val="1"/>
      <w:marLeft w:val="0"/>
      <w:marRight w:val="0"/>
      <w:marTop w:val="0"/>
      <w:marBottom w:val="0"/>
      <w:divBdr>
        <w:top w:val="none" w:sz="0" w:space="0" w:color="auto"/>
        <w:left w:val="none" w:sz="0" w:space="0" w:color="auto"/>
        <w:bottom w:val="none" w:sz="0" w:space="0" w:color="auto"/>
        <w:right w:val="none" w:sz="0" w:space="0" w:color="auto"/>
      </w:divBdr>
    </w:div>
    <w:div w:id="283728727">
      <w:bodyDiv w:val="1"/>
      <w:marLeft w:val="0"/>
      <w:marRight w:val="0"/>
      <w:marTop w:val="0"/>
      <w:marBottom w:val="0"/>
      <w:divBdr>
        <w:top w:val="none" w:sz="0" w:space="0" w:color="auto"/>
        <w:left w:val="none" w:sz="0" w:space="0" w:color="auto"/>
        <w:bottom w:val="none" w:sz="0" w:space="0" w:color="auto"/>
        <w:right w:val="none" w:sz="0" w:space="0" w:color="auto"/>
      </w:divBdr>
    </w:div>
    <w:div w:id="319044487">
      <w:bodyDiv w:val="1"/>
      <w:marLeft w:val="0"/>
      <w:marRight w:val="0"/>
      <w:marTop w:val="0"/>
      <w:marBottom w:val="0"/>
      <w:divBdr>
        <w:top w:val="none" w:sz="0" w:space="0" w:color="auto"/>
        <w:left w:val="none" w:sz="0" w:space="0" w:color="auto"/>
        <w:bottom w:val="none" w:sz="0" w:space="0" w:color="auto"/>
        <w:right w:val="none" w:sz="0" w:space="0" w:color="auto"/>
      </w:divBdr>
    </w:div>
    <w:div w:id="415443345">
      <w:bodyDiv w:val="1"/>
      <w:marLeft w:val="0"/>
      <w:marRight w:val="0"/>
      <w:marTop w:val="0"/>
      <w:marBottom w:val="0"/>
      <w:divBdr>
        <w:top w:val="none" w:sz="0" w:space="0" w:color="auto"/>
        <w:left w:val="none" w:sz="0" w:space="0" w:color="auto"/>
        <w:bottom w:val="none" w:sz="0" w:space="0" w:color="auto"/>
        <w:right w:val="none" w:sz="0" w:space="0" w:color="auto"/>
      </w:divBdr>
    </w:div>
    <w:div w:id="481390628">
      <w:bodyDiv w:val="1"/>
      <w:marLeft w:val="0"/>
      <w:marRight w:val="0"/>
      <w:marTop w:val="0"/>
      <w:marBottom w:val="0"/>
      <w:divBdr>
        <w:top w:val="none" w:sz="0" w:space="0" w:color="auto"/>
        <w:left w:val="none" w:sz="0" w:space="0" w:color="auto"/>
        <w:bottom w:val="none" w:sz="0" w:space="0" w:color="auto"/>
        <w:right w:val="none" w:sz="0" w:space="0" w:color="auto"/>
      </w:divBdr>
    </w:div>
    <w:div w:id="521631275">
      <w:bodyDiv w:val="1"/>
      <w:marLeft w:val="0"/>
      <w:marRight w:val="0"/>
      <w:marTop w:val="0"/>
      <w:marBottom w:val="0"/>
      <w:divBdr>
        <w:top w:val="none" w:sz="0" w:space="0" w:color="auto"/>
        <w:left w:val="none" w:sz="0" w:space="0" w:color="auto"/>
        <w:bottom w:val="none" w:sz="0" w:space="0" w:color="auto"/>
        <w:right w:val="none" w:sz="0" w:space="0" w:color="auto"/>
      </w:divBdr>
    </w:div>
    <w:div w:id="677851671">
      <w:bodyDiv w:val="1"/>
      <w:marLeft w:val="0"/>
      <w:marRight w:val="0"/>
      <w:marTop w:val="0"/>
      <w:marBottom w:val="0"/>
      <w:divBdr>
        <w:top w:val="none" w:sz="0" w:space="0" w:color="auto"/>
        <w:left w:val="none" w:sz="0" w:space="0" w:color="auto"/>
        <w:bottom w:val="none" w:sz="0" w:space="0" w:color="auto"/>
        <w:right w:val="none" w:sz="0" w:space="0" w:color="auto"/>
      </w:divBdr>
    </w:div>
    <w:div w:id="687408124">
      <w:bodyDiv w:val="1"/>
      <w:marLeft w:val="0"/>
      <w:marRight w:val="0"/>
      <w:marTop w:val="0"/>
      <w:marBottom w:val="0"/>
      <w:divBdr>
        <w:top w:val="none" w:sz="0" w:space="0" w:color="auto"/>
        <w:left w:val="none" w:sz="0" w:space="0" w:color="auto"/>
        <w:bottom w:val="none" w:sz="0" w:space="0" w:color="auto"/>
        <w:right w:val="none" w:sz="0" w:space="0" w:color="auto"/>
      </w:divBdr>
    </w:div>
    <w:div w:id="805203191">
      <w:bodyDiv w:val="1"/>
      <w:marLeft w:val="0"/>
      <w:marRight w:val="0"/>
      <w:marTop w:val="0"/>
      <w:marBottom w:val="0"/>
      <w:divBdr>
        <w:top w:val="none" w:sz="0" w:space="0" w:color="auto"/>
        <w:left w:val="none" w:sz="0" w:space="0" w:color="auto"/>
        <w:bottom w:val="none" w:sz="0" w:space="0" w:color="auto"/>
        <w:right w:val="none" w:sz="0" w:space="0" w:color="auto"/>
      </w:divBdr>
    </w:div>
    <w:div w:id="893125482">
      <w:bodyDiv w:val="1"/>
      <w:marLeft w:val="0"/>
      <w:marRight w:val="0"/>
      <w:marTop w:val="0"/>
      <w:marBottom w:val="0"/>
      <w:divBdr>
        <w:top w:val="none" w:sz="0" w:space="0" w:color="auto"/>
        <w:left w:val="none" w:sz="0" w:space="0" w:color="auto"/>
        <w:bottom w:val="none" w:sz="0" w:space="0" w:color="auto"/>
        <w:right w:val="none" w:sz="0" w:space="0" w:color="auto"/>
      </w:divBdr>
    </w:div>
    <w:div w:id="974680172">
      <w:bodyDiv w:val="1"/>
      <w:marLeft w:val="0"/>
      <w:marRight w:val="0"/>
      <w:marTop w:val="0"/>
      <w:marBottom w:val="0"/>
      <w:divBdr>
        <w:top w:val="none" w:sz="0" w:space="0" w:color="auto"/>
        <w:left w:val="none" w:sz="0" w:space="0" w:color="auto"/>
        <w:bottom w:val="none" w:sz="0" w:space="0" w:color="auto"/>
        <w:right w:val="none" w:sz="0" w:space="0" w:color="auto"/>
      </w:divBdr>
    </w:div>
    <w:div w:id="1008757365">
      <w:bodyDiv w:val="1"/>
      <w:marLeft w:val="0"/>
      <w:marRight w:val="0"/>
      <w:marTop w:val="0"/>
      <w:marBottom w:val="0"/>
      <w:divBdr>
        <w:top w:val="none" w:sz="0" w:space="0" w:color="auto"/>
        <w:left w:val="none" w:sz="0" w:space="0" w:color="auto"/>
        <w:bottom w:val="none" w:sz="0" w:space="0" w:color="auto"/>
        <w:right w:val="none" w:sz="0" w:space="0" w:color="auto"/>
      </w:divBdr>
    </w:div>
    <w:div w:id="1250507694">
      <w:bodyDiv w:val="1"/>
      <w:marLeft w:val="0"/>
      <w:marRight w:val="0"/>
      <w:marTop w:val="0"/>
      <w:marBottom w:val="0"/>
      <w:divBdr>
        <w:top w:val="none" w:sz="0" w:space="0" w:color="auto"/>
        <w:left w:val="none" w:sz="0" w:space="0" w:color="auto"/>
        <w:bottom w:val="none" w:sz="0" w:space="0" w:color="auto"/>
        <w:right w:val="none" w:sz="0" w:space="0" w:color="auto"/>
      </w:divBdr>
    </w:div>
    <w:div w:id="1689676821">
      <w:bodyDiv w:val="1"/>
      <w:marLeft w:val="0"/>
      <w:marRight w:val="0"/>
      <w:marTop w:val="0"/>
      <w:marBottom w:val="0"/>
      <w:divBdr>
        <w:top w:val="none" w:sz="0" w:space="0" w:color="auto"/>
        <w:left w:val="none" w:sz="0" w:space="0" w:color="auto"/>
        <w:bottom w:val="none" w:sz="0" w:space="0" w:color="auto"/>
        <w:right w:val="none" w:sz="0" w:space="0" w:color="auto"/>
      </w:divBdr>
    </w:div>
    <w:div w:id="1789006886">
      <w:bodyDiv w:val="1"/>
      <w:marLeft w:val="0"/>
      <w:marRight w:val="0"/>
      <w:marTop w:val="0"/>
      <w:marBottom w:val="0"/>
      <w:divBdr>
        <w:top w:val="none" w:sz="0" w:space="0" w:color="auto"/>
        <w:left w:val="none" w:sz="0" w:space="0" w:color="auto"/>
        <w:bottom w:val="none" w:sz="0" w:space="0" w:color="auto"/>
        <w:right w:val="none" w:sz="0" w:space="0" w:color="auto"/>
      </w:divBdr>
    </w:div>
    <w:div w:id="1881474523">
      <w:bodyDiv w:val="1"/>
      <w:marLeft w:val="0"/>
      <w:marRight w:val="0"/>
      <w:marTop w:val="0"/>
      <w:marBottom w:val="0"/>
      <w:divBdr>
        <w:top w:val="none" w:sz="0" w:space="0" w:color="auto"/>
        <w:left w:val="none" w:sz="0" w:space="0" w:color="auto"/>
        <w:bottom w:val="none" w:sz="0" w:space="0" w:color="auto"/>
        <w:right w:val="none" w:sz="0" w:space="0" w:color="auto"/>
      </w:divBdr>
    </w:div>
    <w:div w:id="1951935854">
      <w:bodyDiv w:val="1"/>
      <w:marLeft w:val="0"/>
      <w:marRight w:val="0"/>
      <w:marTop w:val="0"/>
      <w:marBottom w:val="0"/>
      <w:divBdr>
        <w:top w:val="none" w:sz="0" w:space="0" w:color="auto"/>
        <w:left w:val="none" w:sz="0" w:space="0" w:color="auto"/>
        <w:bottom w:val="none" w:sz="0" w:space="0" w:color="auto"/>
        <w:right w:val="none" w:sz="0" w:space="0" w:color="auto"/>
      </w:divBdr>
    </w:div>
    <w:div w:id="199395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1413</Words>
  <Characters>7774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ortiz</dc:creator>
  <cp:keywords/>
  <dc:description/>
  <cp:lastModifiedBy>Joseph Esneyder Pinto Gonzalez</cp:lastModifiedBy>
  <cp:revision>2</cp:revision>
  <dcterms:created xsi:type="dcterms:W3CDTF">2025-06-10T00:01:00Z</dcterms:created>
  <dcterms:modified xsi:type="dcterms:W3CDTF">2025-06-10T00:01:00Z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2025-06-09T18:34:51Z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3bfb38a9-80c7-46ae-96ba-0ba74714d0ce</vt:lpwstr>
  </property>
  <property fmtid="{D5CDD505-2E9C-101B-9397-08002B2CF9AE}" pid="7" name="MSIP_Label_defa4170-0d19-0005-0004-bc88714345d2_ActionId">
    <vt:lpwstr>6d66e656-74ac-426e-a1f4-7e68964a64bd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