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4F6A9" w14:textId="1C1895EB" w:rsidR="002564A9" w:rsidRPr="00DE22DE" w:rsidRDefault="00DE22DE" w:rsidP="000A59CD">
      <w:pPr>
        <w:tabs>
          <w:tab w:val="left" w:pos="5626"/>
        </w:tabs>
        <w:spacing w:line="276" w:lineRule="auto"/>
      </w:pPr>
      <w:r>
        <w:t>La d</w:t>
      </w:r>
      <w:r w:rsidRPr="00DE22DE">
        <w:t xml:space="preserve">emanda </w:t>
      </w:r>
      <w:r w:rsidR="002564A9" w:rsidRPr="00DE22DE">
        <w:t xml:space="preserve">Fue radicada </w:t>
      </w:r>
      <w:r w:rsidRPr="00DE22DE">
        <w:t xml:space="preserve">primero </w:t>
      </w:r>
      <w:r w:rsidR="002564A9" w:rsidRPr="00DE22DE">
        <w:t xml:space="preserve">en juzgado </w:t>
      </w:r>
      <w:r w:rsidRPr="00DE22DE">
        <w:t>san Gil</w:t>
      </w:r>
      <w:r w:rsidR="002564A9" w:rsidRPr="00DE22DE">
        <w:t xml:space="preserve"> y remitida a juzgados de Bogotá</w:t>
      </w:r>
    </w:p>
    <w:p w14:paraId="2F2BD689" w14:textId="7376FB37" w:rsidR="002564A9" w:rsidRPr="00DE22DE" w:rsidRDefault="002564A9" w:rsidP="000A59CD">
      <w:pPr>
        <w:tabs>
          <w:tab w:val="left" w:pos="5626"/>
        </w:tabs>
        <w:spacing w:line="276" w:lineRule="auto"/>
      </w:pPr>
    </w:p>
    <w:p w14:paraId="3690732E" w14:textId="2CE00C08" w:rsidR="002564A9" w:rsidRPr="00DE22DE" w:rsidRDefault="002564A9" w:rsidP="00FA60D4">
      <w:pPr>
        <w:tabs>
          <w:tab w:val="left" w:pos="5626"/>
        </w:tabs>
        <w:spacing w:line="276" w:lineRule="auto"/>
        <w:jc w:val="center"/>
      </w:pPr>
      <w:r w:rsidRPr="00DE22DE">
        <w:rPr>
          <w:noProof/>
        </w:rPr>
        <w:drawing>
          <wp:inline distT="0" distB="0" distL="0" distR="0" wp14:anchorId="2A3A54F7" wp14:editId="39E77E73">
            <wp:extent cx="3905646" cy="2137006"/>
            <wp:effectExtent l="19050" t="19050" r="19050" b="158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9589" t="24841" r="20730" b="17081"/>
                    <a:stretch/>
                  </pic:blipFill>
                  <pic:spPr bwMode="auto">
                    <a:xfrm>
                      <a:off x="0" y="0"/>
                      <a:ext cx="3907923" cy="213825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D3B33D" w14:textId="77777777" w:rsidR="000A59CD" w:rsidRPr="00DE22DE" w:rsidRDefault="000A59CD" w:rsidP="000A59CD">
      <w:pPr>
        <w:tabs>
          <w:tab w:val="left" w:pos="5626"/>
        </w:tabs>
        <w:spacing w:line="276" w:lineRule="auto"/>
      </w:pPr>
    </w:p>
    <w:p w14:paraId="008FFC9D" w14:textId="77777777" w:rsidR="000A59CD" w:rsidRPr="000A59CD" w:rsidRDefault="000A59CD" w:rsidP="000A59CD">
      <w:pPr>
        <w:tabs>
          <w:tab w:val="left" w:pos="5626"/>
        </w:tabs>
        <w:spacing w:line="276" w:lineRule="auto"/>
        <w:rPr>
          <w:color w:val="FF0000"/>
        </w:rPr>
      </w:pPr>
    </w:p>
    <w:p w14:paraId="43750DDC" w14:textId="63D288A3" w:rsidR="00CD3B19" w:rsidRPr="00511866" w:rsidRDefault="002564A9" w:rsidP="00DE22DE">
      <w:pPr>
        <w:jc w:val="center"/>
      </w:pPr>
      <w:r w:rsidRPr="00511866">
        <w:t>MOTIVACIÓN</w:t>
      </w:r>
      <w:r w:rsidR="00DE22DE">
        <w:t xml:space="preserve"> SENTENCIA:</w:t>
      </w:r>
    </w:p>
    <w:p w14:paraId="242C1369" w14:textId="49F16CA6" w:rsidR="002564A9" w:rsidRPr="00511866" w:rsidRDefault="002564A9" w:rsidP="00511866">
      <w:pPr>
        <w:jc w:val="both"/>
      </w:pPr>
    </w:p>
    <w:p w14:paraId="2A412C43" w14:textId="19C82B7E" w:rsidR="002564A9" w:rsidRPr="00511866" w:rsidRDefault="002564A9" w:rsidP="00511866">
      <w:pPr>
        <w:jc w:val="both"/>
      </w:pPr>
      <w:r w:rsidRPr="00511866">
        <w:t>Refiere que se encuentra acreditada la legitimación por activa para que los herederos recurran a este estrado judicial en virtud de una póliza</w:t>
      </w:r>
      <w:r w:rsidR="00511866">
        <w:t xml:space="preserve"> de</w:t>
      </w:r>
      <w:r w:rsidRPr="00511866">
        <w:t xml:space="preserve"> grupo deudores.</w:t>
      </w:r>
      <w:r w:rsidR="00511866">
        <w:t xml:space="preserve"> </w:t>
      </w:r>
      <w:r w:rsidR="0022461F" w:rsidRPr="00511866">
        <w:t>Y que d</w:t>
      </w:r>
      <w:r w:rsidRPr="00511866">
        <w:t>eclarar</w:t>
      </w:r>
      <w:r w:rsidR="00435FF2" w:rsidRPr="00511866">
        <w:t xml:space="preserve">á </w:t>
      </w:r>
      <w:r w:rsidRPr="00511866">
        <w:t xml:space="preserve">la prescripción </w:t>
      </w:r>
      <w:r w:rsidR="0022461F" w:rsidRPr="00511866">
        <w:t xml:space="preserve">extintiva </w:t>
      </w:r>
      <w:r w:rsidRPr="00511866">
        <w:t>plenamente demostrada y documentalmente.</w:t>
      </w:r>
      <w:r w:rsidR="00511866">
        <w:t xml:space="preserve"> Así como </w:t>
      </w:r>
      <w:r w:rsidR="00435FF2" w:rsidRPr="00511866">
        <w:t>re</w:t>
      </w:r>
      <w:r w:rsidR="00511866">
        <w:t>alizará</w:t>
      </w:r>
      <w:r w:rsidR="00435FF2" w:rsidRPr="00511866">
        <w:t xml:space="preserve"> brevemente mención a reticencia.</w:t>
      </w:r>
    </w:p>
    <w:p w14:paraId="2FB2239C" w14:textId="77777777" w:rsidR="002564A9" w:rsidRPr="00511866" w:rsidRDefault="002564A9" w:rsidP="00511866">
      <w:pPr>
        <w:jc w:val="both"/>
      </w:pPr>
    </w:p>
    <w:p w14:paraId="79119A21" w14:textId="0D246C1C" w:rsidR="00435FF2" w:rsidRPr="00511866" w:rsidRDefault="0022461F" w:rsidP="00511866">
      <w:pPr>
        <w:jc w:val="both"/>
      </w:pPr>
      <w:r w:rsidRPr="00511866">
        <w:t>Se encuentra a</w:t>
      </w:r>
      <w:r w:rsidR="002564A9" w:rsidRPr="00511866">
        <w:t>creditada que la señora el 20 de noviembre de 2017 tomó crédito</w:t>
      </w:r>
      <w:r w:rsidR="00511866">
        <w:t xml:space="preserve"> el cual fue</w:t>
      </w:r>
      <w:r w:rsidR="002564A9" w:rsidRPr="00511866">
        <w:t xml:space="preserve"> otorgado, y</w:t>
      </w:r>
      <w:r w:rsidRPr="00511866">
        <w:t xml:space="preserve"> que</w:t>
      </w:r>
      <w:r w:rsidR="002564A9" w:rsidRPr="00511866">
        <w:t xml:space="preserve"> la póliza tiene coherencia en la fecha</w:t>
      </w:r>
      <w:r w:rsidRPr="00511866">
        <w:t>. Relaciona la existencia del p</w:t>
      </w:r>
      <w:r w:rsidR="00435FF2" w:rsidRPr="00511866">
        <w:t>agaré del 20 de noviembre de 2017</w:t>
      </w:r>
      <w:r w:rsidR="00511866">
        <w:t>.</w:t>
      </w:r>
    </w:p>
    <w:p w14:paraId="2D309E42" w14:textId="77777777" w:rsidR="00435FF2" w:rsidRPr="00511866" w:rsidRDefault="00435FF2" w:rsidP="00511866">
      <w:pPr>
        <w:jc w:val="both"/>
      </w:pPr>
    </w:p>
    <w:p w14:paraId="316EE948" w14:textId="0BD4EB56" w:rsidR="00435FF2" w:rsidRPr="00511866" w:rsidRDefault="0022461F" w:rsidP="00511866">
      <w:pPr>
        <w:jc w:val="both"/>
      </w:pPr>
      <w:r w:rsidRPr="00511866">
        <w:t>Trae a colación el m</w:t>
      </w:r>
      <w:r w:rsidR="00435FF2" w:rsidRPr="00511866">
        <w:t xml:space="preserve">omento para cuando se diligencia la solicitud del seguro, </w:t>
      </w:r>
      <w:r w:rsidRPr="00511866">
        <w:t xml:space="preserve">en el cual </w:t>
      </w:r>
      <w:r w:rsidR="00435FF2" w:rsidRPr="00511866">
        <w:t>se le preguntó el estado de salud, en general una afección, y claro</w:t>
      </w:r>
      <w:r w:rsidR="00511866">
        <w:t>,</w:t>
      </w:r>
      <w:r w:rsidR="00435FF2" w:rsidRPr="00511866">
        <w:t xml:space="preserve"> </w:t>
      </w:r>
      <w:r w:rsidRPr="00511866">
        <w:t xml:space="preserve">también alguna </w:t>
      </w:r>
      <w:r w:rsidR="00435FF2" w:rsidRPr="00511866">
        <w:t>enfermedad y no contestó</w:t>
      </w:r>
      <w:r w:rsidRPr="00511866">
        <w:t>, la cual tiene por fecha</w:t>
      </w:r>
      <w:r w:rsidR="00435FF2" w:rsidRPr="00511866">
        <w:t xml:space="preserve"> el 27 de octubre de 2017. Y para </w:t>
      </w:r>
      <w:r w:rsidR="00FA60D4">
        <w:t xml:space="preserve">el 18 de </w:t>
      </w:r>
      <w:r w:rsidR="00435FF2" w:rsidRPr="00511866">
        <w:t xml:space="preserve">octubre de 2017 ya presentaba carcinoma de mama, </w:t>
      </w:r>
      <w:r w:rsidRPr="00511866">
        <w:t xml:space="preserve">la jueza indica que </w:t>
      </w:r>
      <w:r w:rsidR="00435FF2" w:rsidRPr="00511866">
        <w:t>no se le preguntaba un diagnóstico sino sobre su estado de salud, independientemente, de si tuviere diagnóstico</w:t>
      </w:r>
      <w:r w:rsidRPr="00511866">
        <w:t xml:space="preserve">. Entonces, </w:t>
      </w:r>
      <w:r w:rsidR="00435FF2" w:rsidRPr="00511866">
        <w:t xml:space="preserve">efectivamente está probada la reticencia, porque si bien no tenía un diagnóstico ya sabía que tenía cáncer. </w:t>
      </w:r>
    </w:p>
    <w:p w14:paraId="5027B462" w14:textId="48CB40DA" w:rsidR="00435FF2" w:rsidRPr="00511866" w:rsidRDefault="00435FF2" w:rsidP="00511866">
      <w:pPr>
        <w:jc w:val="both"/>
      </w:pPr>
    </w:p>
    <w:p w14:paraId="3F168C57" w14:textId="77777777" w:rsidR="00301F04" w:rsidRDefault="00435FF2" w:rsidP="00511866">
      <w:pPr>
        <w:jc w:val="both"/>
      </w:pPr>
      <w:r w:rsidRPr="00511866">
        <w:t>Retoma, en cuanto a la prescripción</w:t>
      </w:r>
      <w:r w:rsidR="00301F04">
        <w:t xml:space="preserve"> extintiva</w:t>
      </w:r>
      <w:r w:rsidR="0022461F" w:rsidRPr="00511866">
        <w:t xml:space="preserve">, relaciona </w:t>
      </w:r>
      <w:r w:rsidRPr="00511866">
        <w:t xml:space="preserve">el art. 1081 c. </w:t>
      </w:r>
      <w:proofErr w:type="spellStart"/>
      <w:r w:rsidRPr="00511866">
        <w:t>co</w:t>
      </w:r>
      <w:proofErr w:type="spellEnd"/>
      <w:r w:rsidRPr="00511866">
        <w:t>. La ordinaria y extraordinaria</w:t>
      </w:r>
      <w:r w:rsidR="00301F04">
        <w:t xml:space="preserve"> (objetiva)</w:t>
      </w:r>
      <w:r w:rsidRPr="00511866">
        <w:t>. En cuanto a la ordinaria</w:t>
      </w:r>
      <w:r w:rsidR="0022461F" w:rsidRPr="00511866">
        <w:t xml:space="preserve"> aplicable</w:t>
      </w:r>
      <w:r w:rsidR="00511866">
        <w:t>,</w:t>
      </w:r>
      <w:r w:rsidR="00301F04">
        <w:t xml:space="preserve"> de forma subjetiva</w:t>
      </w:r>
      <w:r w:rsidR="00511866">
        <w:t xml:space="preserve"> que</w:t>
      </w:r>
      <w:r w:rsidR="0022461F" w:rsidRPr="00511866">
        <w:t xml:space="preserve"> solo se interrumpe con l</w:t>
      </w:r>
      <w:r w:rsidRPr="00511866">
        <w:t xml:space="preserve">a </w:t>
      </w:r>
      <w:r w:rsidR="0022461F" w:rsidRPr="00511866">
        <w:t>r</w:t>
      </w:r>
      <w:r w:rsidRPr="00511866">
        <w:t>eclamación</w:t>
      </w:r>
      <w:r w:rsidR="0022461F" w:rsidRPr="00511866">
        <w:t>, la cual</w:t>
      </w:r>
      <w:r w:rsidRPr="00511866">
        <w:t xml:space="preserve"> solo puede hacer una interrupción por una sola vez, y el legislador así lo zanjó.</w:t>
      </w:r>
      <w:r w:rsidR="0022461F" w:rsidRPr="00511866">
        <w:t xml:space="preserve"> En el caso concreto, r</w:t>
      </w:r>
      <w:r w:rsidRPr="00511866">
        <w:t xml:space="preserve">ealizaron reclamación que fue contestada </w:t>
      </w:r>
      <w:r w:rsidRPr="00301F04">
        <w:rPr>
          <w:color w:val="FF0000"/>
        </w:rPr>
        <w:t xml:space="preserve">el </w:t>
      </w:r>
      <w:commentRangeStart w:id="0"/>
      <w:r w:rsidRPr="00301F04">
        <w:rPr>
          <w:color w:val="FF0000"/>
        </w:rPr>
        <w:t>18 de agosto de 2020</w:t>
      </w:r>
      <w:r w:rsidR="00301F04" w:rsidRPr="00301F04">
        <w:rPr>
          <w:color w:val="FF0000"/>
        </w:rPr>
        <w:t xml:space="preserve"> </w:t>
      </w:r>
      <w:r w:rsidR="00301F04" w:rsidRPr="00DE22DE">
        <w:t>y este es el momento de la interrupción y no la conciliación</w:t>
      </w:r>
      <w:r w:rsidR="00301F04" w:rsidRPr="00301F04">
        <w:rPr>
          <w:color w:val="FF0000"/>
        </w:rPr>
        <w:t>. Eso significa que el término ordinario daba inicio desde el 20 de octubre del año 2020, tiempo que finiquitó el 20 de agosto de 2022</w:t>
      </w:r>
      <w:r w:rsidRPr="00511866">
        <w:t xml:space="preserve">. </w:t>
      </w:r>
      <w:commentRangeEnd w:id="0"/>
      <w:r w:rsidR="00FA60D4">
        <w:rPr>
          <w:rStyle w:val="Refdecomentario"/>
        </w:rPr>
        <w:commentReference w:id="0"/>
      </w:r>
    </w:p>
    <w:p w14:paraId="6DA905B0" w14:textId="77777777" w:rsidR="00301F04" w:rsidRDefault="00301F04" w:rsidP="00511866">
      <w:pPr>
        <w:jc w:val="both"/>
      </w:pPr>
    </w:p>
    <w:p w14:paraId="2E18FA7D" w14:textId="564381F8" w:rsidR="00511866" w:rsidRDefault="0022461F" w:rsidP="00511866">
      <w:pPr>
        <w:jc w:val="both"/>
      </w:pPr>
      <w:r w:rsidRPr="00511866">
        <w:t xml:space="preserve">Para la extraordinaria contabilizada desde el fallecimiento el </w:t>
      </w:r>
      <w:r w:rsidR="00435FF2" w:rsidRPr="00511866">
        <w:t>27 de febrero de 2018</w:t>
      </w:r>
      <w:r w:rsidR="00301F04">
        <w:t xml:space="preserve">, como es objetiva, porque los legitimados conocen el hecho, acreditado con el registro civil de defunción </w:t>
      </w:r>
      <w:r w:rsidR="00435FF2" w:rsidRPr="00511866">
        <w:t>hasta el 27 de febrero de 2023</w:t>
      </w:r>
      <w:r w:rsidR="00301F04">
        <w:t xml:space="preserve"> </w:t>
      </w:r>
    </w:p>
    <w:p w14:paraId="0248F330" w14:textId="43A63641" w:rsidR="00301F04" w:rsidRDefault="00301F04" w:rsidP="00511866">
      <w:pPr>
        <w:jc w:val="both"/>
      </w:pPr>
    </w:p>
    <w:p w14:paraId="5AD239ED" w14:textId="638A0C35" w:rsidR="00301F04" w:rsidRDefault="00301F04" w:rsidP="00301F04">
      <w:pPr>
        <w:jc w:val="both"/>
      </w:pPr>
      <w:r>
        <w:t>Teniendo en cuenta la suspensión de COVID. Para la ordinaria s</w:t>
      </w:r>
      <w:r w:rsidRPr="00511866">
        <w:t>umando la suspensión de términos de COVID, finaliza en Marzo de 2023</w:t>
      </w:r>
      <w:r>
        <w:t xml:space="preserve"> y</w:t>
      </w:r>
      <w:r w:rsidRPr="00301F04">
        <w:t xml:space="preserve"> </w:t>
      </w:r>
      <w:r>
        <w:t>f</w:t>
      </w:r>
      <w:r w:rsidRPr="00511866">
        <w:t>inaliza</w:t>
      </w:r>
      <w:r>
        <w:t xml:space="preserve"> la extraordinaria</w:t>
      </w:r>
      <w:r w:rsidRPr="00511866">
        <w:t xml:space="preserve">, sumando la suspensión de términos de COVID en Julio de 2023. </w:t>
      </w:r>
    </w:p>
    <w:p w14:paraId="5A7C2FD5" w14:textId="4E051B41" w:rsidR="00301F04" w:rsidRDefault="00301F04" w:rsidP="00511866">
      <w:pPr>
        <w:jc w:val="both"/>
      </w:pPr>
    </w:p>
    <w:p w14:paraId="14335E63" w14:textId="1AD08880" w:rsidR="00301F04" w:rsidRPr="00511866" w:rsidRDefault="00301F04" w:rsidP="00301F04">
      <w:pPr>
        <w:jc w:val="both"/>
      </w:pPr>
      <w:r w:rsidRPr="00511866">
        <w:lastRenderedPageBreak/>
        <w:t>Y la demanda fue presentada en septiembre de 2023</w:t>
      </w:r>
      <w:r>
        <w:t xml:space="preserve">, más allá del término dado por el legislador. </w:t>
      </w:r>
    </w:p>
    <w:p w14:paraId="4A9FF92B" w14:textId="77777777" w:rsidR="00511866" w:rsidRDefault="00511866" w:rsidP="00511866">
      <w:pPr>
        <w:jc w:val="both"/>
      </w:pPr>
    </w:p>
    <w:p w14:paraId="42BD1CFD" w14:textId="79F31FB4" w:rsidR="00511866" w:rsidRPr="00511866" w:rsidRDefault="00511866" w:rsidP="00511866">
      <w:pPr>
        <w:jc w:val="both"/>
      </w:pPr>
      <w:r w:rsidRPr="00511866">
        <w:t xml:space="preserve">Además, </w:t>
      </w:r>
      <w:r w:rsidR="00E62F78">
        <w:t>si no</w:t>
      </w:r>
      <w:r w:rsidR="00301F04">
        <w:t xml:space="preserve"> se hubiese presentado la prescripción que es la que prospera en este caso, </w:t>
      </w:r>
      <w:r w:rsidRPr="00511866">
        <w:t>la reticencia también está demostrada, la señora ya tenía conocimiento del lamentable estado de salud al que estaba enfrentándose, e incluso e</w:t>
      </w:r>
      <w:r w:rsidR="00301F04">
        <w:t>l 19 de</w:t>
      </w:r>
      <w:r w:rsidRPr="00511866">
        <w:t xml:space="preserve"> diciembre de 2017 en su epicrisis relatan que desde octubre ya sabía que era uno de los cánceres más graves. </w:t>
      </w:r>
      <w:r w:rsidR="00FA60D4">
        <w:t xml:space="preserve">En efecto, en gracia de discusión está probada la reticencia. </w:t>
      </w:r>
    </w:p>
    <w:p w14:paraId="55F86E5B" w14:textId="6C0DFF08" w:rsidR="00435FF2" w:rsidRDefault="00435FF2" w:rsidP="00511866">
      <w:pPr>
        <w:jc w:val="both"/>
      </w:pPr>
    </w:p>
    <w:p w14:paraId="4D114B8C" w14:textId="3D5E6FCA" w:rsidR="00301F04" w:rsidRPr="00511866" w:rsidRDefault="00301F04" w:rsidP="00301F04">
      <w:pPr>
        <w:jc w:val="both"/>
      </w:pPr>
      <w:r>
        <w:t>Pero se accionó c</w:t>
      </w:r>
      <w:r w:rsidRPr="00511866">
        <w:t>uando ya se habían presentado todos los términos</w:t>
      </w:r>
      <w:r>
        <w:t xml:space="preserve"> prescriptivos</w:t>
      </w:r>
      <w:r w:rsidRPr="00511866">
        <w:t xml:space="preserve"> tanto ordinario y extraordinario, es decir la demanda fue presentada de forma tardía. </w:t>
      </w:r>
    </w:p>
    <w:p w14:paraId="533306D7" w14:textId="679A5932" w:rsidR="00435FF2" w:rsidRPr="00511866" w:rsidRDefault="00435FF2" w:rsidP="00B9473D"/>
    <w:p w14:paraId="41301F20" w14:textId="123505B4" w:rsidR="0022461F" w:rsidRPr="00511866" w:rsidRDefault="0022461F">
      <w:r w:rsidRPr="00511866">
        <w:t>RESUELVE</w:t>
      </w:r>
    </w:p>
    <w:p w14:paraId="17287BC5" w14:textId="072102F2" w:rsidR="0022461F" w:rsidRPr="00511866" w:rsidRDefault="0022461F"/>
    <w:p w14:paraId="187AB13E" w14:textId="06C10689" w:rsidR="0022461F" w:rsidRPr="00511866" w:rsidRDefault="0022461F">
      <w:r w:rsidRPr="00511866">
        <w:t>PRIMERA: DECLARAR PROBADA LA EXCEPCIÓN DE PRESCRIPCIÓN EXTINTIVA DEL CONTRATO DE SEGURO DEUDORES NO. AA000070 Y AA000426</w:t>
      </w:r>
    </w:p>
    <w:p w14:paraId="688ECD31" w14:textId="77777777" w:rsidR="0022461F" w:rsidRPr="00511866" w:rsidRDefault="0022461F"/>
    <w:p w14:paraId="61C1C354" w14:textId="783F792F" w:rsidR="0022461F" w:rsidRPr="00511866" w:rsidRDefault="0022461F">
      <w:r w:rsidRPr="00511866">
        <w:t>SEGUNDA: NEGAR PRETENSIONES</w:t>
      </w:r>
    </w:p>
    <w:p w14:paraId="3FA2FE9E" w14:textId="6B0EBA34" w:rsidR="0022461F" w:rsidRPr="00511866" w:rsidRDefault="0022461F"/>
    <w:p w14:paraId="2F0A4FAF" w14:textId="1E18D6C3" w:rsidR="0022461F" w:rsidRPr="00511866" w:rsidRDefault="0022461F">
      <w:r w:rsidRPr="00511866">
        <w:t>TERCERO: LEVANTAR LAS MEDIDAS CUATELARES</w:t>
      </w:r>
    </w:p>
    <w:p w14:paraId="6EB10844" w14:textId="77777777" w:rsidR="0022461F" w:rsidRPr="00511866" w:rsidRDefault="0022461F"/>
    <w:p w14:paraId="672735BC" w14:textId="38BE1C4B" w:rsidR="0022461F" w:rsidRPr="00511866" w:rsidRDefault="0022461F">
      <w:r w:rsidRPr="00511866">
        <w:t>CUARTO: CONDENAR EN COSTAS Y AGENCIAS EN DERECHO 3 MILLONES A FAVOR DE LA PARTE DEMANDADA.</w:t>
      </w:r>
    </w:p>
    <w:p w14:paraId="70504D1F" w14:textId="53ABA355" w:rsidR="0022461F" w:rsidRPr="00511866" w:rsidRDefault="0022461F"/>
    <w:p w14:paraId="7AA5E47E" w14:textId="25B2E940" w:rsidR="0022461F" w:rsidRPr="00511866" w:rsidRDefault="0022461F">
      <w:r w:rsidRPr="00511866">
        <w:t>RECURSOS</w:t>
      </w:r>
    </w:p>
    <w:p w14:paraId="5BAB03A8" w14:textId="4AB821D7" w:rsidR="0022461F" w:rsidRPr="00511866" w:rsidRDefault="0022461F"/>
    <w:p w14:paraId="14F71ED5" w14:textId="295A3605" w:rsidR="0022461F" w:rsidRPr="00511866" w:rsidRDefault="0022461F">
      <w:r w:rsidRPr="00511866">
        <w:t>PARTE DEMANDANTE, sustentará dentro de los 3 días ss.</w:t>
      </w:r>
    </w:p>
    <w:sectPr w:rsidR="0022461F" w:rsidRPr="00511866" w:rsidSect="00457E6B">
      <w:headerReference w:type="default" r:id="rId13"/>
      <w:footerReference w:type="default" r:id="rId14"/>
      <w:pgSz w:w="12240" w:h="15840" w:code="1"/>
      <w:pgMar w:top="1701" w:right="964" w:bottom="1588" w:left="964" w:header="283" w:footer="454" w:gutter="0"/>
      <w:pgNumType w:chapStyle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Yuliana Valentina Jacome Duran" w:date="2025-06-24T09:00:00Z" w:initials="YVJD">
    <w:p w14:paraId="6F0F2DD2" w14:textId="37A0533C" w:rsidR="00FA60D4" w:rsidRDefault="00FA60D4">
      <w:pPr>
        <w:pStyle w:val="Textocomentario"/>
      </w:pPr>
      <w:r>
        <w:rPr>
          <w:rStyle w:val="Refdecomentario"/>
        </w:rPr>
        <w:annotationRef/>
      </w:r>
      <w:r w:rsidR="00F244FB">
        <w:t xml:space="preserve">El </w:t>
      </w:r>
      <w:r>
        <w:t>10 de agosto de 2018</w:t>
      </w:r>
      <w:r w:rsidR="00301F04">
        <w:t xml:space="preserve"> </w:t>
      </w:r>
      <w:r w:rsidR="00DE22DE">
        <w:t xml:space="preserve">es la data en que </w:t>
      </w:r>
      <w:r w:rsidR="00301F04">
        <w:t>est</w:t>
      </w:r>
      <w:r w:rsidR="00DE22DE">
        <w:t>á</w:t>
      </w:r>
      <w:r w:rsidR="00301F04">
        <w:t xml:space="preserve"> fechada la objeción. </w:t>
      </w:r>
      <w:r w:rsidR="00DE22DE">
        <w:t>L</w:t>
      </w:r>
      <w:r w:rsidR="00301F04">
        <w:t>a jueza yerra</w:t>
      </w:r>
      <w:r w:rsidR="00F244FB">
        <w:t xml:space="preserve"> dice que 18 de agosto de 2020.</w:t>
      </w:r>
      <w:r w:rsidR="00DE22DE">
        <w:t xml:space="preserve"> Además relaciona el inicio como 20 de octubre de 2020**</w:t>
      </w:r>
    </w:p>
    <w:p w14:paraId="64476481" w14:textId="77777777" w:rsidR="00F244FB" w:rsidRDefault="00F244FB">
      <w:pPr>
        <w:pStyle w:val="Textocomentario"/>
      </w:pPr>
    </w:p>
    <w:p w14:paraId="0EEAD676" w14:textId="1CEC05D4" w:rsidR="00F244FB" w:rsidRDefault="00F244FB">
      <w:pPr>
        <w:pStyle w:val="Textocomentario"/>
      </w:pPr>
      <w:r>
        <w:rPr>
          <w:rFonts w:ascii="Arial" w:hAnsi="Arial" w:cs="Arial"/>
          <w:iCs/>
        </w:rPr>
        <w:t>Posible confusión</w:t>
      </w:r>
      <w:r w:rsidR="00DE22DE"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 xml:space="preserve"> </w:t>
      </w:r>
      <w:r w:rsidRPr="00E514D7">
        <w:rPr>
          <w:rFonts w:ascii="Arial" w:hAnsi="Arial" w:cs="Arial"/>
          <w:iCs/>
        </w:rPr>
        <w:t>la solicitud de conciliación extrajudicial se radicó el 24 de julio de 2020</w:t>
      </w:r>
      <w:r>
        <w:rPr>
          <w:rFonts w:ascii="Arial" w:hAnsi="Arial" w:cs="Arial"/>
          <w:iCs/>
        </w:rPr>
        <w:t xml:space="preserve"> y constancia el 19 de agosto de 2020.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EAD67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04E7C1" w16cex:dateUtc="2025-06-24T14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EAD676" w16cid:durableId="2C04E7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DA654" w14:textId="77777777" w:rsidR="00DF6B41" w:rsidRDefault="00DF6B41" w:rsidP="0025591F">
      <w:r>
        <w:separator/>
      </w:r>
    </w:p>
  </w:endnote>
  <w:endnote w:type="continuationSeparator" w:id="0">
    <w:p w14:paraId="43B81829" w14:textId="77777777" w:rsidR="00DF6B41" w:rsidRDefault="00DF6B41" w:rsidP="002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5E17A" w14:textId="77777777" w:rsidR="003F26B0" w:rsidRPr="00957ECF" w:rsidRDefault="00457E6B" w:rsidP="00957ECF">
    <w:pPr>
      <w:rPr>
        <w:color w:val="222A35" w:themeColor="text2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2ED4C6E" wp14:editId="7499F7CB">
              <wp:simplePos x="0" y="0"/>
              <wp:positionH relativeFrom="margin">
                <wp:posOffset>3838575</wp:posOffset>
              </wp:positionH>
              <wp:positionV relativeFrom="bottomMargin">
                <wp:posOffset>144145</wp:posOffset>
              </wp:positionV>
              <wp:extent cx="1872615" cy="627380"/>
              <wp:effectExtent l="0" t="0" r="0" b="127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2615" cy="627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56E4B5" w14:textId="77777777" w:rsidR="00957ECF" w:rsidRPr="00A20704" w:rsidRDefault="00957ECF" w:rsidP="00957ECF">
                          <w:pPr>
                            <w:spacing w:after="240"/>
                            <w:jc w:val="right"/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</w:pP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 xml:space="preserve">Bogotá – </w:t>
                          </w:r>
                          <w:proofErr w:type="spellStart"/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>Cra</w:t>
                          </w:r>
                          <w:proofErr w:type="spellEnd"/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 xml:space="preserve"> 11A No.94A-23 Of. 201 </w:t>
                          </w:r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>E</w:t>
                          </w:r>
                          <w:r w:rsidRPr="00157E13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>dificio</w:t>
                          </w:r>
                          <w:proofErr w:type="spellEnd"/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 xml:space="preserve"> 94ª</w:t>
                          </w: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br/>
                            <w:t>+57 3173795688</w:t>
                          </w:r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br/>
                          </w: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 xml:space="preserve">Cali - Av 6A Bis #35N-100, Of. 212 </w:t>
                          </w:r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br/>
                          </w: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s-CO"/>
                            </w:rPr>
                            <w:t xml:space="preserve">Centro Empresarial Chipichape </w:t>
                          </w:r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s-CO"/>
                            </w:rPr>
                            <w:br/>
                          </w: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s-CO"/>
                            </w:rPr>
                            <w:t>+57 315 577 6200 - 602-6594075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D4C6E" id="Rectángulo 4" o:spid="_x0000_s1026" style="position:absolute;margin-left:302.25pt;margin-top:11.35pt;width:147.45pt;height:49.4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" filled="f" stroked="f" strokeweight="1pt">
              <v:textbox>
                <w:txbxContent>
                  <w:p w14:paraId="6A56E4B5" w14:textId="77777777" w:rsidR="00957ECF" w:rsidRPr="00A20704" w:rsidRDefault="00957ECF" w:rsidP="00957ECF">
                    <w:pPr>
                      <w:spacing w:after="240"/>
                      <w:jc w:val="right"/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</w:pP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 xml:space="preserve">Bogotá – </w:t>
                    </w:r>
                    <w:proofErr w:type="spellStart"/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>Cra</w:t>
                    </w:r>
                    <w:proofErr w:type="spellEnd"/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 xml:space="preserve"> 11A No.94A-23 Of. 201 </w:t>
                    </w:r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br/>
                    </w:r>
                    <w:proofErr w:type="spellStart"/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>E</w:t>
                    </w:r>
                    <w:r w:rsidRPr="00157E13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>dificio</w:t>
                    </w:r>
                    <w:proofErr w:type="spellEnd"/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 xml:space="preserve"> 94ª</w:t>
                    </w: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br/>
                      <w:t>+57 3173795688</w:t>
                    </w:r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br/>
                    </w: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 xml:space="preserve">Cali - Av 6A Bis #35N-100, Of. 212 </w:t>
                    </w:r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br/>
                    </w: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s-CO"/>
                      </w:rPr>
                      <w:t xml:space="preserve">Centro Empresarial Chipichape </w:t>
                    </w:r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s-CO"/>
                      </w:rPr>
                      <w:br/>
                    </w: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s-CO"/>
                      </w:rPr>
                      <w:t>+57 315 577 6200 - 602-6594075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51C40CCC" wp14:editId="692BD73B">
          <wp:simplePos x="0" y="0"/>
          <wp:positionH relativeFrom="margin">
            <wp:posOffset>5692140</wp:posOffset>
          </wp:positionH>
          <wp:positionV relativeFrom="paragraph">
            <wp:posOffset>-434975</wp:posOffset>
          </wp:positionV>
          <wp:extent cx="729615" cy="408305"/>
          <wp:effectExtent l="0" t="0" r="0" b="0"/>
          <wp:wrapNone/>
          <wp:docPr id="547965456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965456" name="Imagen 2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99" t="28892" r="12515" b="28812"/>
                  <a:stretch/>
                </pic:blipFill>
                <pic:spPr bwMode="auto">
                  <a:xfrm>
                    <a:off x="0" y="0"/>
                    <a:ext cx="729615" cy="408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1ECEC91" wp14:editId="093C535E">
              <wp:simplePos x="0" y="0"/>
              <wp:positionH relativeFrom="margin">
                <wp:posOffset>475615</wp:posOffset>
              </wp:positionH>
              <wp:positionV relativeFrom="bottomMargin">
                <wp:posOffset>325755</wp:posOffset>
              </wp:positionV>
              <wp:extent cx="704850" cy="283210"/>
              <wp:effectExtent l="0" t="0" r="0" b="254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485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61D5E3" w14:textId="77777777" w:rsidR="006B3568" w:rsidRPr="006B3568" w:rsidRDefault="006B3568" w:rsidP="000B00A8">
                          <w:pPr>
                            <w:spacing w:before="10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w w:val="105"/>
                              <w:sz w:val="16"/>
                              <w:szCs w:val="16"/>
                              <w:lang w:val="es-CO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w w:val="105"/>
                              <w:sz w:val="16"/>
                              <w:szCs w:val="16"/>
                              <w:lang w:val="es-CO"/>
                            </w:rPr>
                            <w:t>YVJD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ECEC91" id="Rectángulo 5" o:spid="_x0000_s1027" style="position:absolute;margin-left:37.45pt;margin-top:25.65pt;width:55.5pt;height:22.3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" filled="f" stroked="f" strokeweight="1pt">
              <v:textbox>
                <w:txbxContent>
                  <w:p w14:paraId="2D61D5E3" w14:textId="77777777" w:rsidR="006B3568" w:rsidRPr="006B3568" w:rsidRDefault="006B3568" w:rsidP="000B00A8">
                    <w:pPr>
                      <w:spacing w:before="10"/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5"/>
                        <w:sz w:val="16"/>
                        <w:szCs w:val="16"/>
                        <w:lang w:val="es-CO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5"/>
                        <w:sz w:val="16"/>
                        <w:szCs w:val="16"/>
                        <w:lang w:val="es-CO"/>
                      </w:rPr>
                      <w:t>YVJD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957ECF">
      <w:rPr>
        <w:color w:val="222A35" w:themeColor="text2" w:themeShade="80"/>
      </w:rPr>
      <w:t xml:space="preserve">                                         </w:t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  <w:t xml:space="preserve">          </w:t>
    </w:r>
    <w:r w:rsidR="00E23DED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</w:t>
    </w:r>
    <w:r w:rsidR="00416F84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>P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 xml:space="preserve">ágina 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begin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instrText>PAGE   \* MERGEFORMAT</w:instrTex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separate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>1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end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 xml:space="preserve"> | 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begin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instrText>NUMPAGES  \* Arabic  \* MERGEFORMAT</w:instrTex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separate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>1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9E4E4" w14:textId="77777777" w:rsidR="00DF6B41" w:rsidRDefault="00DF6B41" w:rsidP="0025591F">
      <w:r>
        <w:separator/>
      </w:r>
    </w:p>
  </w:footnote>
  <w:footnote w:type="continuationSeparator" w:id="0">
    <w:p w14:paraId="0B9B2409" w14:textId="77777777" w:rsidR="00DF6B41" w:rsidRDefault="00DF6B41" w:rsidP="0025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5409E" w14:textId="77777777" w:rsidR="00FA4FFB" w:rsidRDefault="00957ECF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B184DA8" wp14:editId="5E67E5F2">
          <wp:simplePos x="0" y="0"/>
          <wp:positionH relativeFrom="margin">
            <wp:posOffset>4686300</wp:posOffset>
          </wp:positionH>
          <wp:positionV relativeFrom="paragraph">
            <wp:posOffset>-635</wp:posOffset>
          </wp:positionV>
          <wp:extent cx="2134159" cy="900638"/>
          <wp:effectExtent l="0" t="0" r="0" b="0"/>
          <wp:wrapNone/>
          <wp:docPr id="1713112743" name="Imagen 4" descr="Un letrero azul con letras blancas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112743" name="Imagen 4" descr="Un letrero azul con letras blancas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159" cy="900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4FFB"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5A16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liana Valentina Jacome Duran">
    <w15:presenceInfo w15:providerId="AD" w15:userId="S::yjacome@gha.com.co::68c553a2-bfad-46ad-b454-5d45d3d71e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35"/>
    <w:rsid w:val="0003111F"/>
    <w:rsid w:val="00036FCE"/>
    <w:rsid w:val="000557D7"/>
    <w:rsid w:val="00070626"/>
    <w:rsid w:val="000A59CD"/>
    <w:rsid w:val="000B00A8"/>
    <w:rsid w:val="000C2815"/>
    <w:rsid w:val="000C2D77"/>
    <w:rsid w:val="00131B8E"/>
    <w:rsid w:val="001925A0"/>
    <w:rsid w:val="00194DAC"/>
    <w:rsid w:val="0022461F"/>
    <w:rsid w:val="00234F3F"/>
    <w:rsid w:val="00254E27"/>
    <w:rsid w:val="0025591F"/>
    <w:rsid w:val="002564A9"/>
    <w:rsid w:val="00267DDC"/>
    <w:rsid w:val="00281D90"/>
    <w:rsid w:val="002B5E76"/>
    <w:rsid w:val="002C38D2"/>
    <w:rsid w:val="00301F04"/>
    <w:rsid w:val="003141B0"/>
    <w:rsid w:val="0037043E"/>
    <w:rsid w:val="00374FB5"/>
    <w:rsid w:val="00375AFE"/>
    <w:rsid w:val="00395D72"/>
    <w:rsid w:val="003A306A"/>
    <w:rsid w:val="003C5BCE"/>
    <w:rsid w:val="003D2930"/>
    <w:rsid w:val="003F26B0"/>
    <w:rsid w:val="00416F84"/>
    <w:rsid w:val="0042497F"/>
    <w:rsid w:val="00424DB6"/>
    <w:rsid w:val="00435FF2"/>
    <w:rsid w:val="00457E6B"/>
    <w:rsid w:val="00470810"/>
    <w:rsid w:val="0048616E"/>
    <w:rsid w:val="004A356B"/>
    <w:rsid w:val="004C01CE"/>
    <w:rsid w:val="00505F3C"/>
    <w:rsid w:val="00511866"/>
    <w:rsid w:val="00543F6F"/>
    <w:rsid w:val="00575730"/>
    <w:rsid w:val="00594D47"/>
    <w:rsid w:val="005A0A03"/>
    <w:rsid w:val="005A27BB"/>
    <w:rsid w:val="005A3F2C"/>
    <w:rsid w:val="005C5EE0"/>
    <w:rsid w:val="005D7117"/>
    <w:rsid w:val="00637020"/>
    <w:rsid w:val="006459E7"/>
    <w:rsid w:val="00672FA0"/>
    <w:rsid w:val="006A0FDA"/>
    <w:rsid w:val="006A68EE"/>
    <w:rsid w:val="006B3568"/>
    <w:rsid w:val="006C3935"/>
    <w:rsid w:val="006F3F7B"/>
    <w:rsid w:val="00762B3A"/>
    <w:rsid w:val="00783103"/>
    <w:rsid w:val="00793C8E"/>
    <w:rsid w:val="007C1A65"/>
    <w:rsid w:val="007F632D"/>
    <w:rsid w:val="007F6A39"/>
    <w:rsid w:val="008830A7"/>
    <w:rsid w:val="008A3EE5"/>
    <w:rsid w:val="008D5B3A"/>
    <w:rsid w:val="008E4E08"/>
    <w:rsid w:val="008F01B3"/>
    <w:rsid w:val="008F1E2F"/>
    <w:rsid w:val="00934146"/>
    <w:rsid w:val="00942D27"/>
    <w:rsid w:val="00957ECF"/>
    <w:rsid w:val="00997C0E"/>
    <w:rsid w:val="00A7220B"/>
    <w:rsid w:val="00A877E6"/>
    <w:rsid w:val="00AA15B1"/>
    <w:rsid w:val="00AB3A2C"/>
    <w:rsid w:val="00AD03AA"/>
    <w:rsid w:val="00B20189"/>
    <w:rsid w:val="00B54DCC"/>
    <w:rsid w:val="00B56807"/>
    <w:rsid w:val="00B90EDF"/>
    <w:rsid w:val="00B92FE7"/>
    <w:rsid w:val="00B9473D"/>
    <w:rsid w:val="00BA33E1"/>
    <w:rsid w:val="00BB7105"/>
    <w:rsid w:val="00BD192A"/>
    <w:rsid w:val="00BE6214"/>
    <w:rsid w:val="00BF1A90"/>
    <w:rsid w:val="00C254FB"/>
    <w:rsid w:val="00C53500"/>
    <w:rsid w:val="00C70FF5"/>
    <w:rsid w:val="00CD3B19"/>
    <w:rsid w:val="00D23A48"/>
    <w:rsid w:val="00DB34C9"/>
    <w:rsid w:val="00DE22DE"/>
    <w:rsid w:val="00DF6B41"/>
    <w:rsid w:val="00DF71AF"/>
    <w:rsid w:val="00E034A7"/>
    <w:rsid w:val="00E23DED"/>
    <w:rsid w:val="00E43BA7"/>
    <w:rsid w:val="00E514D7"/>
    <w:rsid w:val="00E62F78"/>
    <w:rsid w:val="00E63CC0"/>
    <w:rsid w:val="00EB06B6"/>
    <w:rsid w:val="00EC2B3D"/>
    <w:rsid w:val="00EC434B"/>
    <w:rsid w:val="00EE40E3"/>
    <w:rsid w:val="00F244FB"/>
    <w:rsid w:val="00F95354"/>
    <w:rsid w:val="00FA146F"/>
    <w:rsid w:val="00FA4FFB"/>
    <w:rsid w:val="00FA60D4"/>
    <w:rsid w:val="00FE10B5"/>
    <w:rsid w:val="00FE5E2E"/>
    <w:rsid w:val="00FF3050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F2F50"/>
  <w15:chartTrackingRefBased/>
  <w15:docId w15:val="{789A8236-101D-4F95-98FE-5D3A78F8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9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2B5E76"/>
    <w:pPr>
      <w:ind w:left="821"/>
      <w:outlineLvl w:val="0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91F"/>
  </w:style>
  <w:style w:type="paragraph" w:styleId="Piedepgina">
    <w:name w:val="footer"/>
    <w:basedOn w:val="Normal"/>
    <w:link w:val="Piedepgina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91F"/>
  </w:style>
  <w:style w:type="character" w:styleId="Hipervnculo">
    <w:name w:val="Hyperlink"/>
    <w:basedOn w:val="Fuentedeprrafopredeter"/>
    <w:uiPriority w:val="99"/>
    <w:unhideWhenUsed/>
    <w:rsid w:val="002559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591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B5E76"/>
    <w:rPr>
      <w:rFonts w:ascii="Calibri" w:eastAsia="Calibri" w:hAnsi="Calibri" w:cs="Calibri"/>
      <w:b/>
      <w:bCs/>
      <w:sz w:val="21"/>
      <w:szCs w:val="21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B5E76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5E76"/>
    <w:rPr>
      <w:rFonts w:ascii="Arial MT" w:eastAsia="Arial MT" w:hAnsi="Arial MT" w:cs="Arial MT"/>
      <w:sz w:val="21"/>
      <w:szCs w:val="21"/>
      <w:lang w:val="es-ES"/>
    </w:rPr>
  </w:style>
  <w:style w:type="paragraph" w:customStyle="1" w:styleId="GHA">
    <w:name w:val="GHA"/>
    <w:basedOn w:val="Normal"/>
    <w:link w:val="GHACar"/>
    <w:qFormat/>
    <w:rsid w:val="00BF1A90"/>
    <w:pPr>
      <w:tabs>
        <w:tab w:val="center" w:pos="4550"/>
        <w:tab w:val="left" w:pos="5818"/>
      </w:tabs>
      <w:ind w:right="260"/>
      <w:jc w:val="right"/>
    </w:pPr>
    <w:rPr>
      <w:rFonts w:ascii="Arial" w:hAnsi="Arial" w:cs="Arial"/>
      <w:color w:val="222A35" w:themeColor="text2" w:themeShade="80"/>
      <w:spacing w:val="60"/>
      <w:sz w:val="20"/>
      <w:szCs w:val="24"/>
    </w:rPr>
  </w:style>
  <w:style w:type="paragraph" w:customStyle="1" w:styleId="GHA1">
    <w:name w:val="GHA1"/>
    <w:basedOn w:val="GHA"/>
    <w:autoRedefine/>
    <w:qFormat/>
    <w:rsid w:val="001925A0"/>
    <w:pPr>
      <w:ind w:right="340"/>
    </w:pPr>
  </w:style>
  <w:style w:type="character" w:customStyle="1" w:styleId="GHACar">
    <w:name w:val="GHA Car"/>
    <w:basedOn w:val="Fuentedeprrafopredeter"/>
    <w:link w:val="GHA"/>
    <w:rsid w:val="00BF1A90"/>
    <w:rPr>
      <w:rFonts w:ascii="Arial" w:eastAsia="Arial MT" w:hAnsi="Arial" w:cs="Arial"/>
      <w:color w:val="222A35" w:themeColor="text2" w:themeShade="80"/>
      <w:spacing w:val="60"/>
      <w:sz w:val="20"/>
      <w:szCs w:val="24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1925A0"/>
  </w:style>
  <w:style w:type="character" w:styleId="Refdecomentario">
    <w:name w:val="annotation reference"/>
    <w:basedOn w:val="Fuentedeprrafopredeter"/>
    <w:uiPriority w:val="99"/>
    <w:semiHidden/>
    <w:unhideWhenUsed/>
    <w:rsid w:val="00FA60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60D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60D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60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60D4"/>
    <w:rPr>
      <w:rFonts w:ascii="Arial MT" w:eastAsia="Arial MT" w:hAnsi="Arial MT" w:cs="Arial MT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1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4FEB4-AA3A-48F6-B8B0-3A762497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JACOME</dc:creator>
  <cp:keywords/>
  <dc:description/>
  <cp:lastModifiedBy>Yuliana Valentina Jacome Duran</cp:lastModifiedBy>
  <cp:revision>4</cp:revision>
  <dcterms:created xsi:type="dcterms:W3CDTF">2025-06-24T14:18:00Z</dcterms:created>
  <dcterms:modified xsi:type="dcterms:W3CDTF">2025-06-24T14:23:00Z</dcterms:modified>
</cp:coreProperties>
</file>