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B3CD2" w14:textId="77777777" w:rsidR="00D14B7F" w:rsidRPr="00D0771F" w:rsidRDefault="00D14B7F" w:rsidP="007969FC">
      <w:pPr>
        <w:spacing w:line="276" w:lineRule="auto"/>
        <w:rPr>
          <w:rFonts w:ascii="Century Gothic" w:hAnsi="Century Gothic"/>
          <w:sz w:val="22"/>
          <w:szCs w:val="22"/>
        </w:rPr>
      </w:pPr>
    </w:p>
    <w:p w14:paraId="250ECD83" w14:textId="00EA1D1B" w:rsidR="003314A2" w:rsidRPr="00BE1A73" w:rsidRDefault="003314A2" w:rsidP="007969FC">
      <w:pPr>
        <w:spacing w:line="276" w:lineRule="auto"/>
        <w:rPr>
          <w:rFonts w:ascii="Century Gothic" w:hAnsi="Century Gothic"/>
          <w:sz w:val="22"/>
          <w:szCs w:val="22"/>
        </w:rPr>
      </w:pPr>
      <w:r w:rsidRPr="00BE1A73">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E1A73" w:rsidRDefault="00F67EF8" w:rsidP="00BA5C16">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BE1A73" w:rsidRPr="00BE1A73" w14:paraId="077F9E4D" w14:textId="77777777" w:rsidTr="003827E1">
        <w:trPr>
          <w:trHeight w:val="454"/>
        </w:trPr>
        <w:tc>
          <w:tcPr>
            <w:tcW w:w="4537" w:type="dxa"/>
            <w:vAlign w:val="center"/>
          </w:tcPr>
          <w:p w14:paraId="239BC5A7" w14:textId="7E10D35F" w:rsidR="00F67EF8" w:rsidRPr="00BE1A73" w:rsidRDefault="00F67EF8" w:rsidP="007969FC">
            <w:pPr>
              <w:spacing w:line="276" w:lineRule="auto"/>
              <w:rPr>
                <w:rFonts w:ascii="Century Gothic" w:hAnsi="Century Gothic"/>
                <w:b/>
                <w:bCs/>
                <w:sz w:val="22"/>
                <w:szCs w:val="22"/>
              </w:rPr>
            </w:pPr>
            <w:r w:rsidRPr="00BE1A73">
              <w:rPr>
                <w:rFonts w:ascii="Century Gothic" w:hAnsi="Century Gothic"/>
                <w:b/>
                <w:bCs/>
                <w:sz w:val="22"/>
                <w:szCs w:val="22"/>
              </w:rPr>
              <w:t>Fecha de presentación</w:t>
            </w:r>
          </w:p>
        </w:tc>
        <w:tc>
          <w:tcPr>
            <w:tcW w:w="5670" w:type="dxa"/>
          </w:tcPr>
          <w:p w14:paraId="29FA6EF6" w14:textId="11153C8B" w:rsidR="00F67EF8" w:rsidRPr="00BE1A73" w:rsidRDefault="00965FA7" w:rsidP="00BA5C16">
            <w:pPr>
              <w:spacing w:line="276" w:lineRule="auto"/>
              <w:jc w:val="both"/>
              <w:rPr>
                <w:rFonts w:ascii="Century Gothic" w:hAnsi="Century Gothic"/>
                <w:sz w:val="22"/>
                <w:szCs w:val="22"/>
              </w:rPr>
            </w:pPr>
            <w:r>
              <w:rPr>
                <w:rFonts w:ascii="Century Gothic" w:hAnsi="Century Gothic"/>
                <w:sz w:val="22"/>
                <w:szCs w:val="22"/>
              </w:rPr>
              <w:t>21</w:t>
            </w:r>
            <w:r w:rsidR="00D10F95" w:rsidRPr="00BE1A73">
              <w:rPr>
                <w:rFonts w:ascii="Century Gothic" w:hAnsi="Century Gothic"/>
                <w:sz w:val="22"/>
                <w:szCs w:val="22"/>
              </w:rPr>
              <w:t>/0</w:t>
            </w:r>
            <w:r w:rsidR="00A01F06">
              <w:rPr>
                <w:rFonts w:ascii="Century Gothic" w:hAnsi="Century Gothic"/>
                <w:sz w:val="22"/>
                <w:szCs w:val="22"/>
              </w:rPr>
              <w:t>7</w:t>
            </w:r>
            <w:r w:rsidR="00D10F95" w:rsidRPr="00BE1A73">
              <w:rPr>
                <w:rFonts w:ascii="Century Gothic" w:hAnsi="Century Gothic"/>
                <w:sz w:val="22"/>
                <w:szCs w:val="22"/>
              </w:rPr>
              <w:t>/2025</w:t>
            </w:r>
          </w:p>
        </w:tc>
      </w:tr>
      <w:tr w:rsidR="00BE1A73" w:rsidRPr="00BE1A73" w14:paraId="6959AD48" w14:textId="77777777" w:rsidTr="003827E1">
        <w:trPr>
          <w:trHeight w:val="454"/>
        </w:trPr>
        <w:tc>
          <w:tcPr>
            <w:tcW w:w="4537" w:type="dxa"/>
            <w:vAlign w:val="center"/>
          </w:tcPr>
          <w:p w14:paraId="45E895A9" w14:textId="1E20E681" w:rsidR="00F67EF8" w:rsidRPr="00BE1A73" w:rsidRDefault="00F67EF8" w:rsidP="007969FC">
            <w:pPr>
              <w:spacing w:line="276" w:lineRule="auto"/>
              <w:rPr>
                <w:rFonts w:ascii="Century Gothic" w:hAnsi="Century Gothic"/>
                <w:b/>
                <w:bCs/>
                <w:sz w:val="22"/>
                <w:szCs w:val="22"/>
              </w:rPr>
            </w:pPr>
            <w:r w:rsidRPr="00BE1A73">
              <w:rPr>
                <w:rFonts w:ascii="Century Gothic" w:hAnsi="Century Gothic"/>
                <w:b/>
                <w:bCs/>
                <w:sz w:val="22"/>
                <w:szCs w:val="22"/>
              </w:rPr>
              <w:t>Tipo de abogado</w:t>
            </w:r>
          </w:p>
        </w:tc>
        <w:tc>
          <w:tcPr>
            <w:tcW w:w="5670" w:type="dxa"/>
          </w:tcPr>
          <w:p w14:paraId="06C25C40" w14:textId="2CD33EAC" w:rsidR="00F67EF8" w:rsidRPr="00BE1A73" w:rsidRDefault="00D10F95" w:rsidP="00BA5C16">
            <w:pPr>
              <w:spacing w:line="276" w:lineRule="auto"/>
              <w:jc w:val="both"/>
              <w:rPr>
                <w:rFonts w:ascii="Century Gothic" w:hAnsi="Century Gothic"/>
                <w:sz w:val="22"/>
                <w:szCs w:val="22"/>
              </w:rPr>
            </w:pPr>
            <w:r w:rsidRPr="00BE1A73">
              <w:rPr>
                <w:rFonts w:ascii="Century Gothic" w:hAnsi="Century Gothic"/>
                <w:sz w:val="22"/>
                <w:szCs w:val="22"/>
              </w:rPr>
              <w:t>Externo</w:t>
            </w:r>
          </w:p>
        </w:tc>
      </w:tr>
      <w:tr w:rsidR="00BE1A73" w:rsidRPr="00BE1A73" w14:paraId="2F6DA3B0" w14:textId="77777777" w:rsidTr="003827E1">
        <w:trPr>
          <w:trHeight w:val="454"/>
        </w:trPr>
        <w:tc>
          <w:tcPr>
            <w:tcW w:w="4537" w:type="dxa"/>
            <w:vAlign w:val="center"/>
          </w:tcPr>
          <w:p w14:paraId="30599F8A" w14:textId="674A8832" w:rsidR="00F67EF8" w:rsidRPr="00BE1A73" w:rsidRDefault="00F67EF8" w:rsidP="007969FC">
            <w:pPr>
              <w:spacing w:line="276" w:lineRule="auto"/>
              <w:rPr>
                <w:rFonts w:ascii="Century Gothic" w:hAnsi="Century Gothic"/>
                <w:sz w:val="22"/>
                <w:szCs w:val="22"/>
              </w:rPr>
            </w:pPr>
            <w:r w:rsidRPr="00BE1A73">
              <w:rPr>
                <w:rFonts w:ascii="Century Gothic" w:hAnsi="Century Gothic"/>
                <w:b/>
                <w:bCs/>
                <w:sz w:val="22"/>
                <w:szCs w:val="22"/>
              </w:rPr>
              <w:t>Aseguradora vinculada al proceso</w:t>
            </w:r>
          </w:p>
        </w:tc>
        <w:tc>
          <w:tcPr>
            <w:tcW w:w="5670" w:type="dxa"/>
          </w:tcPr>
          <w:p w14:paraId="794A38B0" w14:textId="330C28D8" w:rsidR="00F67EF8" w:rsidRPr="00BE1A73" w:rsidRDefault="00D10F95" w:rsidP="00BA5C16">
            <w:pPr>
              <w:spacing w:line="276" w:lineRule="auto"/>
              <w:jc w:val="both"/>
              <w:rPr>
                <w:rFonts w:ascii="Century Gothic" w:hAnsi="Century Gothic"/>
                <w:sz w:val="22"/>
                <w:szCs w:val="22"/>
              </w:rPr>
            </w:pPr>
            <w:r w:rsidRPr="00BE1A73">
              <w:rPr>
                <w:rFonts w:ascii="Century Gothic" w:hAnsi="Century Gothic"/>
                <w:sz w:val="22"/>
                <w:szCs w:val="22"/>
              </w:rPr>
              <w:t>EQUIDAD SEGUROS GENERALES O.C.</w:t>
            </w:r>
          </w:p>
        </w:tc>
      </w:tr>
      <w:tr w:rsidR="00BE1A73" w:rsidRPr="00BE1A73" w14:paraId="490540BB" w14:textId="77777777" w:rsidTr="003827E1">
        <w:trPr>
          <w:trHeight w:val="454"/>
        </w:trPr>
        <w:tc>
          <w:tcPr>
            <w:tcW w:w="4537" w:type="dxa"/>
            <w:vAlign w:val="center"/>
          </w:tcPr>
          <w:p w14:paraId="1C2D5235" w14:textId="2B4007F3"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SGC</w:t>
            </w:r>
          </w:p>
        </w:tc>
        <w:tc>
          <w:tcPr>
            <w:tcW w:w="5670" w:type="dxa"/>
          </w:tcPr>
          <w:p w14:paraId="11B788BC" w14:textId="4D2F4AC8" w:rsidR="00F67EF8" w:rsidRPr="00BE1A73" w:rsidRDefault="00A01F06" w:rsidP="00BA5C16">
            <w:pPr>
              <w:spacing w:line="276" w:lineRule="auto"/>
              <w:jc w:val="both"/>
              <w:rPr>
                <w:rFonts w:ascii="Century Gothic" w:hAnsi="Century Gothic"/>
                <w:sz w:val="22"/>
                <w:szCs w:val="22"/>
              </w:rPr>
            </w:pPr>
            <w:r w:rsidRPr="00BE1A73">
              <w:rPr>
                <w:rFonts w:ascii="Century Gothic" w:hAnsi="Century Gothic" w:cs="Segoe UI"/>
                <w:sz w:val="22"/>
                <w:szCs w:val="22"/>
                <w:lang w:eastAsia="es-CO"/>
              </w:rPr>
              <w:t>9399</w:t>
            </w:r>
          </w:p>
        </w:tc>
      </w:tr>
      <w:tr w:rsidR="00BE1A73" w:rsidRPr="00BE1A73" w14:paraId="1D86DF69" w14:textId="77777777" w:rsidTr="003827E1">
        <w:trPr>
          <w:trHeight w:val="454"/>
        </w:trPr>
        <w:tc>
          <w:tcPr>
            <w:tcW w:w="4537" w:type="dxa"/>
            <w:vAlign w:val="center"/>
          </w:tcPr>
          <w:p w14:paraId="699114C2" w14:textId="0BB9EC2F"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Despacho/Juzgado/ Tribunal</w:t>
            </w:r>
          </w:p>
        </w:tc>
        <w:tc>
          <w:tcPr>
            <w:tcW w:w="5670" w:type="dxa"/>
          </w:tcPr>
          <w:p w14:paraId="7DD6339C" w14:textId="1B11ECEE" w:rsidR="00F67EF8"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JUZGADO CUARTO CIVIL DEL CIRCUITO DE BOGOTÁ D.C.</w:t>
            </w:r>
          </w:p>
        </w:tc>
      </w:tr>
      <w:tr w:rsidR="00BE1A73" w:rsidRPr="00BE1A73" w14:paraId="54742FD8" w14:textId="77777777" w:rsidTr="003827E1">
        <w:trPr>
          <w:trHeight w:val="454"/>
        </w:trPr>
        <w:tc>
          <w:tcPr>
            <w:tcW w:w="4537" w:type="dxa"/>
            <w:vAlign w:val="center"/>
          </w:tcPr>
          <w:p w14:paraId="5A357CCF" w14:textId="3C7FFC83"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 xml:space="preserve">Ciudad </w:t>
            </w:r>
          </w:p>
        </w:tc>
        <w:tc>
          <w:tcPr>
            <w:tcW w:w="5670" w:type="dxa"/>
          </w:tcPr>
          <w:p w14:paraId="5101FDD8" w14:textId="66D1C173" w:rsidR="00F67EF8"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BOGOTÁ D.C.</w:t>
            </w:r>
          </w:p>
        </w:tc>
      </w:tr>
      <w:tr w:rsidR="00BE1A73" w:rsidRPr="00BE1A73" w14:paraId="3983A9CE" w14:textId="77777777" w:rsidTr="003827E1">
        <w:trPr>
          <w:trHeight w:val="454"/>
        </w:trPr>
        <w:tc>
          <w:tcPr>
            <w:tcW w:w="4537" w:type="dxa"/>
            <w:vAlign w:val="center"/>
          </w:tcPr>
          <w:p w14:paraId="7EC7EF81" w14:textId="3CF9A0A9" w:rsidR="00992368" w:rsidRPr="00BE1A73" w:rsidRDefault="008E249B" w:rsidP="00BA5C16">
            <w:pPr>
              <w:spacing w:line="276" w:lineRule="auto"/>
              <w:rPr>
                <w:rFonts w:ascii="Century Gothic" w:hAnsi="Century Gothic"/>
                <w:b/>
                <w:bCs/>
                <w:sz w:val="22"/>
                <w:szCs w:val="22"/>
              </w:rPr>
            </w:pPr>
            <w:r w:rsidRPr="00BE1A73">
              <w:rPr>
                <w:rFonts w:ascii="Century Gothic" w:hAnsi="Century Gothic"/>
                <w:b/>
                <w:bCs/>
                <w:sz w:val="22"/>
                <w:szCs w:val="22"/>
              </w:rPr>
              <w:t>Radicado completo 23 dígitos</w:t>
            </w:r>
          </w:p>
        </w:tc>
        <w:tc>
          <w:tcPr>
            <w:tcW w:w="5670" w:type="dxa"/>
          </w:tcPr>
          <w:p w14:paraId="573C25D1" w14:textId="7475A957" w:rsidR="00992368"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11001310300420220026800</w:t>
            </w:r>
            <w:r w:rsidR="00A01F06">
              <w:rPr>
                <w:rFonts w:ascii="Century Gothic" w:hAnsi="Century Gothic"/>
                <w:sz w:val="22"/>
                <w:szCs w:val="22"/>
              </w:rPr>
              <w:t>*</w:t>
            </w:r>
          </w:p>
        </w:tc>
      </w:tr>
      <w:tr w:rsidR="00BE1A73" w:rsidRPr="00BE1A73" w14:paraId="4A0D8041" w14:textId="77777777" w:rsidTr="003827E1">
        <w:trPr>
          <w:trHeight w:val="454"/>
        </w:trPr>
        <w:tc>
          <w:tcPr>
            <w:tcW w:w="4537" w:type="dxa"/>
            <w:vAlign w:val="center"/>
          </w:tcPr>
          <w:p w14:paraId="6BA2EEB5" w14:textId="7369F36B" w:rsidR="00992368" w:rsidRPr="00BE1A73" w:rsidRDefault="00B2787D" w:rsidP="00BA5C16">
            <w:pPr>
              <w:spacing w:line="276" w:lineRule="auto"/>
              <w:rPr>
                <w:rFonts w:ascii="Century Gothic" w:hAnsi="Century Gothic"/>
                <w:b/>
                <w:bCs/>
                <w:sz w:val="22"/>
                <w:szCs w:val="22"/>
              </w:rPr>
            </w:pPr>
            <w:r w:rsidRPr="00BE1A73">
              <w:rPr>
                <w:rFonts w:ascii="Century Gothic" w:hAnsi="Century Gothic"/>
                <w:b/>
                <w:bCs/>
                <w:sz w:val="22"/>
                <w:szCs w:val="22"/>
              </w:rPr>
              <w:t>Fecha de notificación</w:t>
            </w:r>
          </w:p>
        </w:tc>
        <w:tc>
          <w:tcPr>
            <w:tcW w:w="5670" w:type="dxa"/>
          </w:tcPr>
          <w:p w14:paraId="64AC88EB" w14:textId="47995819" w:rsidR="00992368" w:rsidRPr="00BE1A73" w:rsidRDefault="00010646" w:rsidP="00BA5C16">
            <w:pPr>
              <w:spacing w:line="276" w:lineRule="auto"/>
              <w:jc w:val="both"/>
              <w:rPr>
                <w:rFonts w:ascii="Century Gothic" w:hAnsi="Century Gothic"/>
              </w:rPr>
            </w:pPr>
            <w:r w:rsidRPr="00BE1A73">
              <w:rPr>
                <w:rFonts w:ascii="Century Gothic" w:hAnsi="Century Gothic"/>
              </w:rPr>
              <w:t>08/05/2023</w:t>
            </w:r>
          </w:p>
        </w:tc>
      </w:tr>
      <w:tr w:rsidR="00BE1A73" w:rsidRPr="00BE1A73" w14:paraId="028BDD81" w14:textId="77777777" w:rsidTr="003827E1">
        <w:trPr>
          <w:trHeight w:val="454"/>
        </w:trPr>
        <w:tc>
          <w:tcPr>
            <w:tcW w:w="4537" w:type="dxa"/>
            <w:vAlign w:val="center"/>
          </w:tcPr>
          <w:p w14:paraId="74AA3CB7" w14:textId="0154798B" w:rsidR="00992368" w:rsidRPr="00BE1A73" w:rsidRDefault="00B2787D" w:rsidP="00BA5C16">
            <w:pPr>
              <w:spacing w:line="276" w:lineRule="auto"/>
              <w:rPr>
                <w:rFonts w:ascii="Century Gothic" w:hAnsi="Century Gothic"/>
                <w:b/>
                <w:bCs/>
                <w:sz w:val="22"/>
                <w:szCs w:val="22"/>
              </w:rPr>
            </w:pPr>
            <w:r w:rsidRPr="00BE1A73">
              <w:rPr>
                <w:rFonts w:ascii="Century Gothic" w:hAnsi="Century Gothic"/>
                <w:b/>
                <w:bCs/>
                <w:sz w:val="22"/>
                <w:szCs w:val="22"/>
              </w:rPr>
              <w:t>Fecha vencimiento del término</w:t>
            </w:r>
          </w:p>
        </w:tc>
        <w:tc>
          <w:tcPr>
            <w:tcW w:w="5670" w:type="dxa"/>
          </w:tcPr>
          <w:p w14:paraId="41E82979" w14:textId="128667F3" w:rsidR="00992368"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0</w:t>
            </w:r>
            <w:r w:rsidR="00F07F9B" w:rsidRPr="00BE1A73">
              <w:rPr>
                <w:rFonts w:ascii="Century Gothic" w:hAnsi="Century Gothic"/>
                <w:sz w:val="22"/>
                <w:szCs w:val="22"/>
              </w:rPr>
              <w:t>2/06/2023</w:t>
            </w:r>
          </w:p>
        </w:tc>
      </w:tr>
    </w:tbl>
    <w:p w14:paraId="619AE562" w14:textId="77777777" w:rsidR="00BA1E5F" w:rsidRPr="00BE1A73" w:rsidRDefault="00BA1E5F" w:rsidP="007969FC">
      <w:pPr>
        <w:spacing w:line="276" w:lineRule="auto"/>
      </w:pPr>
    </w:p>
    <w:p w14:paraId="64A76143" w14:textId="77777777" w:rsidR="00BA1E5F" w:rsidRPr="00BE1A73" w:rsidRDefault="00BA1E5F" w:rsidP="007969FC">
      <w:pPr>
        <w:spacing w:line="276" w:lineRule="auto"/>
      </w:pPr>
    </w:p>
    <w:tbl>
      <w:tblPr>
        <w:tblStyle w:val="Tablaconcuadrcula"/>
        <w:tblW w:w="10207" w:type="dxa"/>
        <w:tblInd w:w="-431" w:type="dxa"/>
        <w:tblLook w:val="04A0" w:firstRow="1" w:lastRow="0" w:firstColumn="1" w:lastColumn="0" w:noHBand="0" w:noVBand="1"/>
      </w:tblPr>
      <w:tblGrid>
        <w:gridCol w:w="10207"/>
      </w:tblGrid>
      <w:tr w:rsidR="00BE1A73" w:rsidRPr="00BE1A73" w14:paraId="55765E90" w14:textId="77777777" w:rsidTr="0095378E">
        <w:tc>
          <w:tcPr>
            <w:tcW w:w="10207" w:type="dxa"/>
            <w:shd w:val="clear" w:color="auto" w:fill="C5E0B3" w:themeFill="accent6" w:themeFillTint="66"/>
            <w:vAlign w:val="center"/>
          </w:tcPr>
          <w:p w14:paraId="7B465D4D" w14:textId="5CAE6B68" w:rsidR="00B2787D" w:rsidRPr="00BE1A73" w:rsidRDefault="00B2787D" w:rsidP="00BA5C16">
            <w:pPr>
              <w:spacing w:line="276" w:lineRule="auto"/>
              <w:jc w:val="center"/>
              <w:rPr>
                <w:rFonts w:ascii="Century Gothic" w:hAnsi="Century Gothic"/>
                <w:sz w:val="22"/>
                <w:szCs w:val="22"/>
              </w:rPr>
            </w:pPr>
            <w:r w:rsidRPr="00BE1A73">
              <w:rPr>
                <w:rFonts w:ascii="Century Gothic" w:hAnsi="Century Gothic"/>
                <w:b/>
                <w:bCs/>
                <w:sz w:val="22"/>
                <w:szCs w:val="22"/>
              </w:rPr>
              <w:t>Hechos</w:t>
            </w:r>
            <w:r w:rsidR="007C37D7" w:rsidRPr="00BE1A73">
              <w:rPr>
                <w:rFonts w:ascii="Century Gothic" w:hAnsi="Century Gothic"/>
                <w:b/>
                <w:bCs/>
                <w:sz w:val="22"/>
                <w:szCs w:val="22"/>
              </w:rPr>
              <w:t xml:space="preserve"> </w:t>
            </w:r>
            <w:r w:rsidR="007C37D7" w:rsidRPr="00BE1A73">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E1A73" w:rsidRPr="00BE1A73" w14:paraId="59EA92D0" w14:textId="77777777" w:rsidTr="006056E7">
        <w:tc>
          <w:tcPr>
            <w:tcW w:w="10207" w:type="dxa"/>
            <w:vAlign w:val="center"/>
          </w:tcPr>
          <w:p w14:paraId="7D5C850F" w14:textId="77777777" w:rsidR="00B2787D" w:rsidRPr="00BE1A73" w:rsidRDefault="00B2787D" w:rsidP="00BA5C16">
            <w:pPr>
              <w:spacing w:line="276" w:lineRule="auto"/>
              <w:jc w:val="center"/>
              <w:rPr>
                <w:rFonts w:ascii="Century Gothic" w:hAnsi="Century Gothic"/>
                <w:sz w:val="22"/>
                <w:szCs w:val="22"/>
              </w:rPr>
            </w:pPr>
          </w:p>
          <w:p w14:paraId="2D259991" w14:textId="53598309" w:rsidR="00B2787D"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 xml:space="preserve">Accidente de tránsito que ocurra el día 21 de noviembre de 2020 en la </w:t>
            </w:r>
            <w:r w:rsidR="00DB6973" w:rsidRPr="00BE1A73">
              <w:rPr>
                <w:rFonts w:ascii="Century Gothic" w:hAnsi="Century Gothic"/>
                <w:sz w:val="22"/>
                <w:szCs w:val="22"/>
              </w:rPr>
              <w:t>vía</w:t>
            </w:r>
            <w:r w:rsidRPr="00BE1A73">
              <w:rPr>
                <w:rFonts w:ascii="Century Gothic" w:hAnsi="Century Gothic"/>
                <w:sz w:val="22"/>
                <w:szCs w:val="22"/>
              </w:rPr>
              <w:t xml:space="preserve"> que de Bucaramanga conduce a San Alberto, a la altura del Km, 80-550 </w:t>
            </w:r>
            <w:proofErr w:type="spellStart"/>
            <w:r w:rsidRPr="00BE1A73">
              <w:rPr>
                <w:rFonts w:ascii="Century Gothic" w:hAnsi="Century Gothic"/>
                <w:sz w:val="22"/>
                <w:szCs w:val="22"/>
              </w:rPr>
              <w:t>mts</w:t>
            </w:r>
            <w:proofErr w:type="spellEnd"/>
            <w:r w:rsidRPr="00BE1A73">
              <w:rPr>
                <w:rFonts w:ascii="Century Gothic" w:hAnsi="Century Gothic"/>
                <w:sz w:val="22"/>
                <w:szCs w:val="22"/>
              </w:rPr>
              <w:t>, en el Municipio de La Esperanza – Norte de Santander, el conductor del vehículo de palcas WFQ-367, causó un accidente de tránsito de que fueron víctimas el señor Camilo Andrés Peralta</w:t>
            </w:r>
            <w:r w:rsidR="00E7332E" w:rsidRPr="00BE1A73">
              <w:rPr>
                <w:rFonts w:ascii="Century Gothic" w:hAnsi="Century Gothic"/>
                <w:sz w:val="22"/>
                <w:szCs w:val="22"/>
              </w:rPr>
              <w:t>, Yessenia Mildreth Vásquez López</w:t>
            </w:r>
            <w:r w:rsidRPr="00BE1A73">
              <w:rPr>
                <w:rFonts w:ascii="Century Gothic" w:hAnsi="Century Gothic"/>
                <w:sz w:val="22"/>
                <w:szCs w:val="22"/>
              </w:rPr>
              <w:t>, los menores Tomás Emilio Peralta Vásquez, Gael Antonio Peralta Vásquez, y l</w:t>
            </w:r>
            <w:r w:rsidR="00DB6973" w:rsidRPr="00BE1A73">
              <w:rPr>
                <w:rFonts w:ascii="Century Gothic" w:hAnsi="Century Gothic"/>
                <w:sz w:val="22"/>
                <w:szCs w:val="22"/>
              </w:rPr>
              <w:t>a</w:t>
            </w:r>
            <w:r w:rsidRPr="00BE1A73">
              <w:rPr>
                <w:rFonts w:ascii="Century Gothic" w:hAnsi="Century Gothic"/>
                <w:sz w:val="22"/>
                <w:szCs w:val="22"/>
              </w:rPr>
              <w:t xml:space="preserve"> señora Luz Dary López Carcamo, esta última perdió la vida en el accidente de tránsito. Todos ellos iban en condición de pasajeros. </w:t>
            </w:r>
          </w:p>
          <w:p w14:paraId="70232CAA" w14:textId="77777777" w:rsidR="001E5D9D" w:rsidRPr="00BE1A73" w:rsidRDefault="001E5D9D" w:rsidP="00BA5C16">
            <w:pPr>
              <w:spacing w:line="276" w:lineRule="auto"/>
              <w:jc w:val="both"/>
              <w:rPr>
                <w:rFonts w:ascii="Century Gothic" w:hAnsi="Century Gothic"/>
                <w:sz w:val="22"/>
                <w:szCs w:val="22"/>
              </w:rPr>
            </w:pPr>
          </w:p>
          <w:p w14:paraId="285181BA" w14:textId="2E3E6183" w:rsidR="001E5D9D"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 xml:space="preserve">Aparentemente el conductor del vehículo asegurado habría perdido el control </w:t>
            </w:r>
            <w:proofErr w:type="gramStart"/>
            <w:r w:rsidRPr="00BE1A73">
              <w:rPr>
                <w:rFonts w:ascii="Century Gothic" w:hAnsi="Century Gothic"/>
                <w:sz w:val="22"/>
                <w:szCs w:val="22"/>
              </w:rPr>
              <w:t>del mismo</w:t>
            </w:r>
            <w:proofErr w:type="gramEnd"/>
            <w:r w:rsidRPr="00BE1A73">
              <w:rPr>
                <w:rFonts w:ascii="Century Gothic" w:hAnsi="Century Gothic"/>
                <w:sz w:val="22"/>
                <w:szCs w:val="22"/>
              </w:rPr>
              <w:t xml:space="preserve">, ocasionando así el accidente de tránsito que dio lugar al fallecimiento de la señora Luz Dary y las graves lesiones de las demás víctimas. </w:t>
            </w:r>
            <w:r w:rsidR="00446ED7" w:rsidRPr="00BE1A73">
              <w:rPr>
                <w:rFonts w:ascii="Century Gothic" w:hAnsi="Century Gothic"/>
                <w:sz w:val="22"/>
                <w:szCs w:val="22"/>
              </w:rPr>
              <w:t xml:space="preserve">En el Informe Policial de Accidente de Tránsito se codificó el código 138 “Falta de precaución por niebla, lluvia o humo”. </w:t>
            </w:r>
          </w:p>
        </w:tc>
      </w:tr>
    </w:tbl>
    <w:p w14:paraId="20C76EE3" w14:textId="77777777" w:rsidR="003827E1" w:rsidRPr="00BE1A73" w:rsidRDefault="003827E1" w:rsidP="007969FC">
      <w:pPr>
        <w:spacing w:line="276" w:lineRule="auto"/>
      </w:pPr>
    </w:p>
    <w:tbl>
      <w:tblPr>
        <w:tblStyle w:val="Tablaconcuadrcula"/>
        <w:tblW w:w="10207" w:type="dxa"/>
        <w:tblInd w:w="-431" w:type="dxa"/>
        <w:tblLook w:val="04A0" w:firstRow="1" w:lastRow="0" w:firstColumn="1" w:lastColumn="0" w:noHBand="0" w:noVBand="1"/>
      </w:tblPr>
      <w:tblGrid>
        <w:gridCol w:w="4537"/>
        <w:gridCol w:w="5670"/>
      </w:tblGrid>
      <w:tr w:rsidR="00BE1A73" w:rsidRPr="00BE1A73" w14:paraId="2BD14B8D" w14:textId="77777777" w:rsidTr="0095378E">
        <w:tc>
          <w:tcPr>
            <w:tcW w:w="10207" w:type="dxa"/>
            <w:gridSpan w:val="2"/>
            <w:shd w:val="clear" w:color="auto" w:fill="C5E0B3" w:themeFill="accent6" w:themeFillTint="66"/>
            <w:vAlign w:val="center"/>
          </w:tcPr>
          <w:p w14:paraId="00111EA5" w14:textId="08575358" w:rsidR="007C37D7" w:rsidRPr="00BE1A73" w:rsidRDefault="007C37D7" w:rsidP="00BA5C16">
            <w:pPr>
              <w:spacing w:line="276" w:lineRule="auto"/>
              <w:jc w:val="center"/>
              <w:rPr>
                <w:rFonts w:ascii="Century Gothic" w:hAnsi="Century Gothic"/>
                <w:sz w:val="22"/>
                <w:szCs w:val="22"/>
              </w:rPr>
            </w:pPr>
            <w:r w:rsidRPr="00BE1A73">
              <w:rPr>
                <w:rFonts w:ascii="Century Gothic" w:hAnsi="Century Gothic"/>
                <w:b/>
                <w:bCs/>
                <w:sz w:val="22"/>
                <w:szCs w:val="22"/>
              </w:rPr>
              <w:t xml:space="preserve">Pretensiones </w:t>
            </w:r>
            <w:r w:rsidRPr="00BE1A73">
              <w:rPr>
                <w:rFonts w:ascii="Century Gothic" w:hAnsi="Century Gothic"/>
                <w:sz w:val="22"/>
                <w:szCs w:val="22"/>
              </w:rPr>
              <w:t>(haga un relato o enliste las pretensiones de la demanda/llamamiento en garantía)</w:t>
            </w:r>
          </w:p>
        </w:tc>
      </w:tr>
      <w:tr w:rsidR="00BE1A73" w:rsidRPr="00BE1A73" w14:paraId="2B7256CB" w14:textId="77777777" w:rsidTr="006056E7">
        <w:tc>
          <w:tcPr>
            <w:tcW w:w="10207" w:type="dxa"/>
            <w:gridSpan w:val="2"/>
            <w:vAlign w:val="center"/>
          </w:tcPr>
          <w:p w14:paraId="11B57CBF" w14:textId="77777777" w:rsidR="007C37D7" w:rsidRPr="00BE1A73" w:rsidRDefault="007C37D7" w:rsidP="00BA5C16">
            <w:pPr>
              <w:spacing w:line="276" w:lineRule="auto"/>
              <w:jc w:val="center"/>
              <w:rPr>
                <w:rFonts w:ascii="Century Gothic" w:hAnsi="Century Gothic"/>
                <w:sz w:val="22"/>
                <w:szCs w:val="22"/>
              </w:rPr>
            </w:pPr>
          </w:p>
          <w:p w14:paraId="1A08B04F" w14:textId="77777777" w:rsidR="00FD53B3" w:rsidRPr="00BE1A73" w:rsidRDefault="00446ED7" w:rsidP="00BA5C16">
            <w:pPr>
              <w:spacing w:line="276" w:lineRule="auto"/>
              <w:jc w:val="both"/>
              <w:rPr>
                <w:rFonts w:ascii="Century Gothic" w:hAnsi="Century Gothic"/>
                <w:sz w:val="22"/>
                <w:szCs w:val="22"/>
              </w:rPr>
            </w:pPr>
            <w:r w:rsidRPr="00BE1A73">
              <w:rPr>
                <w:rFonts w:ascii="Century Gothic" w:hAnsi="Century Gothic"/>
                <w:sz w:val="22"/>
                <w:szCs w:val="22"/>
              </w:rPr>
              <w:t xml:space="preserve">La demanda tiene una primera pretensión que es declarativa, en la cual se busca que mediante sentencia que haga tránsito a cosa juzgada, se declare la responsabilidad civil extracontractual del señor Pedro José Cobos Sanabria, como responsable del accidente </w:t>
            </w:r>
            <w:r w:rsidRPr="00BE1A73">
              <w:rPr>
                <w:rFonts w:ascii="Century Gothic" w:hAnsi="Century Gothic"/>
                <w:sz w:val="22"/>
                <w:szCs w:val="22"/>
              </w:rPr>
              <w:lastRenderedPageBreak/>
              <w:t>ocurrido en calidad de conductor del vehículo de placas WFQ-367. Que así mismo se declare la responsabilidad civil contractual de la sociedad BERLINASTUR S.A., como responsable del accidente ocurrido en calidad de empresa transportadora a la que estaba afiliado el vehículo de placas WFQ-367, Finalmente, pretende que se declare la ocurrencia del siniestro previsto en el contrato de seguro del cual hace parte LA EQUIDAD SEGUROS GENERALES O.C.</w:t>
            </w:r>
          </w:p>
          <w:p w14:paraId="2F77B4AD" w14:textId="77777777" w:rsidR="004250D2" w:rsidRPr="00BE1A73" w:rsidRDefault="004250D2" w:rsidP="00BA5C16">
            <w:pPr>
              <w:spacing w:line="276" w:lineRule="auto"/>
              <w:jc w:val="both"/>
              <w:rPr>
                <w:rFonts w:ascii="Century Gothic" w:hAnsi="Century Gothic"/>
                <w:sz w:val="22"/>
                <w:szCs w:val="22"/>
              </w:rPr>
            </w:pPr>
          </w:p>
          <w:p w14:paraId="25F2681E" w14:textId="28F011AD" w:rsidR="004250D2" w:rsidRPr="00BE1A73" w:rsidRDefault="004250D2" w:rsidP="00BA5C16">
            <w:pPr>
              <w:spacing w:line="276" w:lineRule="auto"/>
              <w:jc w:val="both"/>
              <w:rPr>
                <w:rFonts w:ascii="Century Gothic" w:hAnsi="Century Gothic"/>
                <w:sz w:val="22"/>
                <w:szCs w:val="22"/>
              </w:rPr>
            </w:pPr>
            <w:r w:rsidRPr="00BE1A73">
              <w:rPr>
                <w:rFonts w:ascii="Century Gothic" w:hAnsi="Century Gothic"/>
                <w:sz w:val="22"/>
                <w:szCs w:val="22"/>
              </w:rPr>
              <w:t>Con consecuencia de estas declaraciones la parte demandante solicita se condene a los demandados por los siguientes conceptos:</w:t>
            </w:r>
          </w:p>
          <w:p w14:paraId="476112FE" w14:textId="77777777" w:rsidR="004250D2" w:rsidRPr="00BE1A73" w:rsidRDefault="004250D2" w:rsidP="00BA5C16">
            <w:pPr>
              <w:spacing w:line="276" w:lineRule="auto"/>
              <w:jc w:val="both"/>
              <w:rPr>
                <w:rFonts w:ascii="Century Gothic" w:hAnsi="Century Gothic"/>
                <w:sz w:val="22"/>
                <w:szCs w:val="22"/>
              </w:rPr>
            </w:pPr>
          </w:p>
          <w:p w14:paraId="2E3D94AD" w14:textId="6F870399" w:rsidR="004250D2" w:rsidRPr="00BE1A73" w:rsidRDefault="004250D2" w:rsidP="00BA5C16">
            <w:pPr>
              <w:spacing w:line="276" w:lineRule="auto"/>
              <w:jc w:val="both"/>
              <w:rPr>
                <w:rFonts w:ascii="Century Gothic" w:hAnsi="Century Gothic"/>
                <w:sz w:val="22"/>
                <w:szCs w:val="22"/>
              </w:rPr>
            </w:pPr>
            <w:r w:rsidRPr="00BE1A73">
              <w:rPr>
                <w:rFonts w:ascii="Century Gothic" w:hAnsi="Century Gothic"/>
                <w:sz w:val="22"/>
                <w:szCs w:val="22"/>
              </w:rPr>
              <w:t xml:space="preserve">Por las lesiones del señor Camilo Andrés Peralta Guzmán, para él, su compañera, y sus dos hijos. </w:t>
            </w:r>
          </w:p>
          <w:p w14:paraId="6EB9A6AB" w14:textId="6886A445" w:rsidR="004250D2" w:rsidRPr="00BE1A73" w:rsidRDefault="004250D2" w:rsidP="00BA5C16">
            <w:pPr>
              <w:pStyle w:val="Prrafodelista"/>
              <w:numPr>
                <w:ilvl w:val="0"/>
                <w:numId w:val="9"/>
              </w:numPr>
              <w:spacing w:line="276" w:lineRule="auto"/>
              <w:jc w:val="both"/>
              <w:rPr>
                <w:rFonts w:ascii="Century Gothic" w:hAnsi="Century Gothic"/>
                <w:sz w:val="22"/>
                <w:szCs w:val="22"/>
              </w:rPr>
            </w:pPr>
            <w:r w:rsidRPr="00BE1A73">
              <w:rPr>
                <w:rFonts w:ascii="Century Gothic" w:hAnsi="Century Gothic"/>
                <w:sz w:val="22"/>
                <w:szCs w:val="22"/>
              </w:rPr>
              <w:t>Lucro cesante consolidado/futuro</w:t>
            </w:r>
            <w:r w:rsidR="00291C46">
              <w:rPr>
                <w:rFonts w:ascii="Century Gothic" w:hAnsi="Century Gothic"/>
                <w:sz w:val="22"/>
                <w:szCs w:val="22"/>
              </w:rPr>
              <w:t>: $655.757.640</w:t>
            </w:r>
          </w:p>
          <w:p w14:paraId="52771B73" w14:textId="0785F1FB" w:rsidR="004250D2" w:rsidRPr="00BE1A73" w:rsidRDefault="004250D2" w:rsidP="00BA5C16">
            <w:pPr>
              <w:pStyle w:val="Prrafodelista"/>
              <w:numPr>
                <w:ilvl w:val="0"/>
                <w:numId w:val="9"/>
              </w:numPr>
              <w:spacing w:line="276" w:lineRule="auto"/>
              <w:jc w:val="both"/>
              <w:rPr>
                <w:rFonts w:ascii="Century Gothic" w:hAnsi="Century Gothic"/>
                <w:sz w:val="22"/>
                <w:szCs w:val="22"/>
              </w:rPr>
            </w:pPr>
            <w:r w:rsidRPr="00BE1A73">
              <w:rPr>
                <w:rFonts w:ascii="Century Gothic" w:hAnsi="Century Gothic"/>
                <w:sz w:val="22"/>
                <w:szCs w:val="22"/>
              </w:rPr>
              <w:t>Daño emergente</w:t>
            </w:r>
            <w:r w:rsidR="00291C46">
              <w:rPr>
                <w:rFonts w:ascii="Century Gothic" w:hAnsi="Century Gothic"/>
                <w:sz w:val="22"/>
                <w:szCs w:val="22"/>
              </w:rPr>
              <w:t xml:space="preserve"> $1.000.000</w:t>
            </w:r>
          </w:p>
          <w:p w14:paraId="6FBFBF8A" w14:textId="4C474F7F" w:rsidR="004250D2" w:rsidRPr="00B60710" w:rsidRDefault="004250D2" w:rsidP="00BA5C16">
            <w:pPr>
              <w:pStyle w:val="Prrafodelista"/>
              <w:numPr>
                <w:ilvl w:val="0"/>
                <w:numId w:val="9"/>
              </w:numPr>
              <w:spacing w:line="276" w:lineRule="auto"/>
              <w:jc w:val="both"/>
              <w:rPr>
                <w:rFonts w:ascii="Century Gothic" w:hAnsi="Century Gothic"/>
                <w:sz w:val="22"/>
                <w:szCs w:val="22"/>
                <w:lang w:val="es-AR"/>
              </w:rPr>
            </w:pPr>
            <w:r w:rsidRPr="00B60710">
              <w:rPr>
                <w:rFonts w:ascii="Century Gothic" w:hAnsi="Century Gothic"/>
                <w:sz w:val="22"/>
                <w:szCs w:val="22"/>
                <w:lang w:val="es-AR"/>
              </w:rPr>
              <w:t>Daño moral</w:t>
            </w:r>
            <w:r w:rsidR="00291C46" w:rsidRPr="00B60710">
              <w:rPr>
                <w:rFonts w:ascii="Century Gothic" w:hAnsi="Century Gothic"/>
                <w:sz w:val="22"/>
                <w:szCs w:val="22"/>
                <w:lang w:val="es-AR"/>
              </w:rPr>
              <w:t xml:space="preserve"> 400 smlmv (100 smlmv c/u</w:t>
            </w:r>
            <w:r w:rsidR="00291C46">
              <w:rPr>
                <w:rFonts w:ascii="Century Gothic" w:hAnsi="Century Gothic"/>
                <w:sz w:val="22"/>
                <w:szCs w:val="22"/>
                <w:lang w:val="es-AR"/>
              </w:rPr>
              <w:t>) - $569.400.000</w:t>
            </w:r>
          </w:p>
          <w:p w14:paraId="2CAB1B10" w14:textId="3C80A90D" w:rsidR="004250D2" w:rsidRPr="00BE1A73" w:rsidRDefault="004250D2" w:rsidP="00BA5C16">
            <w:pPr>
              <w:pStyle w:val="Prrafodelista"/>
              <w:numPr>
                <w:ilvl w:val="0"/>
                <w:numId w:val="9"/>
              </w:numPr>
              <w:spacing w:line="276" w:lineRule="auto"/>
              <w:jc w:val="both"/>
              <w:rPr>
                <w:rFonts w:ascii="Century Gothic" w:hAnsi="Century Gothic"/>
                <w:sz w:val="22"/>
                <w:szCs w:val="22"/>
              </w:rPr>
            </w:pPr>
            <w:r w:rsidRPr="00BE1A73">
              <w:rPr>
                <w:rFonts w:ascii="Century Gothic" w:hAnsi="Century Gothic"/>
                <w:sz w:val="22"/>
                <w:szCs w:val="22"/>
              </w:rPr>
              <w:t xml:space="preserve">Daño a la vida en relación </w:t>
            </w:r>
            <w:r w:rsidR="00291C46">
              <w:rPr>
                <w:rFonts w:ascii="Century Gothic" w:hAnsi="Century Gothic"/>
                <w:sz w:val="22"/>
                <w:szCs w:val="22"/>
              </w:rPr>
              <w:t xml:space="preserve">400 smlmv (100 smlmv c/u) - $569.400.000  </w:t>
            </w:r>
          </w:p>
          <w:p w14:paraId="430518F8" w14:textId="77777777" w:rsidR="004250D2" w:rsidRPr="00BE1A73" w:rsidRDefault="004250D2" w:rsidP="00BA5C16">
            <w:pPr>
              <w:spacing w:line="276" w:lineRule="auto"/>
              <w:jc w:val="both"/>
              <w:rPr>
                <w:rFonts w:ascii="Century Gothic" w:hAnsi="Century Gothic"/>
                <w:sz w:val="22"/>
                <w:szCs w:val="22"/>
              </w:rPr>
            </w:pPr>
          </w:p>
          <w:p w14:paraId="43A1F29A" w14:textId="104778B6" w:rsidR="004250D2" w:rsidRPr="00BE1A73" w:rsidRDefault="004250D2" w:rsidP="00BA5C16">
            <w:pPr>
              <w:spacing w:line="276" w:lineRule="auto"/>
              <w:jc w:val="both"/>
              <w:rPr>
                <w:rFonts w:ascii="Century Gothic" w:hAnsi="Century Gothic"/>
                <w:sz w:val="22"/>
                <w:szCs w:val="22"/>
              </w:rPr>
            </w:pPr>
            <w:r w:rsidRPr="00BE1A73">
              <w:rPr>
                <w:rFonts w:ascii="Century Gothic" w:hAnsi="Century Gothic"/>
                <w:sz w:val="22"/>
                <w:szCs w:val="22"/>
              </w:rPr>
              <w:t>Por las lesiones de los demás demandantes (Yessenia Mildreth Vásquez López, Tomás Emilio Peralta Vásquez y Gael Antonio Peralta Vásquez):</w:t>
            </w:r>
          </w:p>
          <w:p w14:paraId="232A1141" w14:textId="77777777" w:rsidR="00DB6973" w:rsidRPr="00BE1A73" w:rsidRDefault="00DB6973" w:rsidP="00BA5C16">
            <w:pPr>
              <w:spacing w:line="276" w:lineRule="auto"/>
              <w:jc w:val="both"/>
              <w:rPr>
                <w:rFonts w:ascii="Century Gothic" w:hAnsi="Century Gothic"/>
                <w:sz w:val="22"/>
                <w:szCs w:val="22"/>
              </w:rPr>
            </w:pPr>
          </w:p>
          <w:p w14:paraId="1100CCB5" w14:textId="41468FB3" w:rsidR="004250D2" w:rsidRPr="00BE1A73" w:rsidRDefault="004250D2" w:rsidP="00BA5C16">
            <w:pPr>
              <w:pStyle w:val="Prrafodelista"/>
              <w:numPr>
                <w:ilvl w:val="0"/>
                <w:numId w:val="9"/>
              </w:numPr>
              <w:spacing w:line="276" w:lineRule="auto"/>
              <w:jc w:val="both"/>
              <w:rPr>
                <w:rFonts w:ascii="Century Gothic" w:hAnsi="Century Gothic"/>
                <w:sz w:val="22"/>
                <w:szCs w:val="22"/>
              </w:rPr>
            </w:pPr>
            <w:r w:rsidRPr="00BE1A73">
              <w:rPr>
                <w:rFonts w:ascii="Century Gothic" w:hAnsi="Century Gothic"/>
                <w:sz w:val="22"/>
                <w:szCs w:val="22"/>
              </w:rPr>
              <w:t xml:space="preserve">Daño moral </w:t>
            </w:r>
            <w:r w:rsidR="00291C46">
              <w:rPr>
                <w:rFonts w:ascii="Century Gothic" w:hAnsi="Century Gothic"/>
                <w:sz w:val="22"/>
                <w:szCs w:val="22"/>
              </w:rPr>
              <w:t>105 smlmv - $149.467.500</w:t>
            </w:r>
          </w:p>
          <w:p w14:paraId="0C2B4970" w14:textId="77777777" w:rsidR="004250D2" w:rsidRPr="00BE1A73" w:rsidRDefault="004250D2" w:rsidP="00BA5C16">
            <w:pPr>
              <w:pStyle w:val="Prrafodelista"/>
              <w:spacing w:line="276" w:lineRule="auto"/>
              <w:jc w:val="both"/>
              <w:rPr>
                <w:rFonts w:ascii="Century Gothic" w:hAnsi="Century Gothic"/>
                <w:sz w:val="22"/>
                <w:szCs w:val="22"/>
              </w:rPr>
            </w:pPr>
          </w:p>
          <w:p w14:paraId="2B30E63A" w14:textId="12758859" w:rsidR="004250D2" w:rsidRPr="00BE1A73" w:rsidRDefault="004250D2" w:rsidP="00BA5C16">
            <w:pPr>
              <w:spacing w:line="276" w:lineRule="auto"/>
              <w:jc w:val="both"/>
              <w:rPr>
                <w:rFonts w:ascii="Century Gothic" w:hAnsi="Century Gothic"/>
                <w:sz w:val="22"/>
                <w:szCs w:val="22"/>
              </w:rPr>
            </w:pPr>
            <w:r w:rsidRPr="00BE1A73">
              <w:rPr>
                <w:rFonts w:ascii="Century Gothic" w:hAnsi="Century Gothic"/>
                <w:sz w:val="22"/>
                <w:szCs w:val="22"/>
              </w:rPr>
              <w:t>Por el fallecimiento de la señora Luz Dary Carcamo (para Camilo Andrés Peralta Guzmán, Tomás Emilio Peralta Vásquez y Gael Antonio Peralta Vásquez)</w:t>
            </w:r>
          </w:p>
          <w:p w14:paraId="4CAE03A7" w14:textId="77777777" w:rsidR="00DB6973" w:rsidRPr="00BE1A73" w:rsidRDefault="00DB6973" w:rsidP="00BA5C16">
            <w:pPr>
              <w:spacing w:line="276" w:lineRule="auto"/>
              <w:jc w:val="both"/>
              <w:rPr>
                <w:rFonts w:ascii="Century Gothic" w:hAnsi="Century Gothic"/>
                <w:sz w:val="22"/>
                <w:szCs w:val="22"/>
              </w:rPr>
            </w:pPr>
          </w:p>
          <w:p w14:paraId="7ED23DAB" w14:textId="2068AA2F" w:rsidR="004250D2" w:rsidRPr="00BE1A73" w:rsidRDefault="004250D2" w:rsidP="00BA5C16">
            <w:pPr>
              <w:pStyle w:val="Prrafodelista"/>
              <w:numPr>
                <w:ilvl w:val="0"/>
                <w:numId w:val="9"/>
              </w:numPr>
              <w:spacing w:line="276" w:lineRule="auto"/>
              <w:jc w:val="both"/>
              <w:rPr>
                <w:rFonts w:ascii="Century Gothic" w:hAnsi="Century Gothic"/>
                <w:sz w:val="22"/>
                <w:szCs w:val="22"/>
              </w:rPr>
            </w:pPr>
            <w:r w:rsidRPr="00BE1A73">
              <w:rPr>
                <w:rFonts w:ascii="Century Gothic" w:hAnsi="Century Gothic"/>
                <w:sz w:val="22"/>
                <w:szCs w:val="22"/>
              </w:rPr>
              <w:t xml:space="preserve">Dalo moral. </w:t>
            </w:r>
            <w:r w:rsidR="00291C46">
              <w:rPr>
                <w:rFonts w:ascii="Century Gothic" w:hAnsi="Century Gothic"/>
                <w:sz w:val="22"/>
                <w:szCs w:val="22"/>
              </w:rPr>
              <w:t>150 smlmv - $213.525.000</w:t>
            </w:r>
          </w:p>
          <w:p w14:paraId="77C06868" w14:textId="73765324" w:rsidR="004250D2" w:rsidRPr="00BE1A73" w:rsidRDefault="004250D2" w:rsidP="00BA5C16">
            <w:pPr>
              <w:spacing w:line="276" w:lineRule="auto"/>
              <w:jc w:val="both"/>
              <w:rPr>
                <w:rFonts w:ascii="Century Gothic" w:hAnsi="Century Gothic"/>
                <w:sz w:val="22"/>
                <w:szCs w:val="22"/>
              </w:rPr>
            </w:pPr>
          </w:p>
        </w:tc>
      </w:tr>
      <w:tr w:rsidR="00BE1A73" w:rsidRPr="00BE1A73" w14:paraId="50D1C7A7" w14:textId="77777777" w:rsidTr="003827E1">
        <w:trPr>
          <w:trHeight w:val="510"/>
        </w:trPr>
        <w:tc>
          <w:tcPr>
            <w:tcW w:w="4537" w:type="dxa"/>
            <w:vAlign w:val="center"/>
          </w:tcPr>
          <w:p w14:paraId="013247F4" w14:textId="68D4118C" w:rsidR="00992368" w:rsidRPr="00BE1A73" w:rsidRDefault="001E1616" w:rsidP="00BA5C16">
            <w:pPr>
              <w:spacing w:line="276" w:lineRule="auto"/>
              <w:rPr>
                <w:rFonts w:ascii="Century Gothic" w:hAnsi="Century Gothic"/>
                <w:b/>
                <w:bCs/>
                <w:sz w:val="22"/>
                <w:szCs w:val="22"/>
              </w:rPr>
            </w:pPr>
            <w:r w:rsidRPr="00BE1A73">
              <w:rPr>
                <w:rFonts w:ascii="Century Gothic" w:hAnsi="Century Gothic"/>
                <w:b/>
                <w:bCs/>
                <w:sz w:val="22"/>
                <w:szCs w:val="22"/>
              </w:rPr>
              <w:lastRenderedPageBreak/>
              <w:t xml:space="preserve">Valor total de las pretensiones </w:t>
            </w:r>
          </w:p>
        </w:tc>
        <w:tc>
          <w:tcPr>
            <w:tcW w:w="5670" w:type="dxa"/>
            <w:vAlign w:val="center"/>
          </w:tcPr>
          <w:p w14:paraId="00FEFA37" w14:textId="6E4E8827" w:rsidR="00992368" w:rsidRPr="00BE1A73" w:rsidRDefault="001E1616" w:rsidP="00BA5C16">
            <w:pPr>
              <w:spacing w:line="276" w:lineRule="auto"/>
              <w:rPr>
                <w:rFonts w:ascii="Century Gothic" w:hAnsi="Century Gothic"/>
                <w:sz w:val="22"/>
                <w:szCs w:val="22"/>
              </w:rPr>
            </w:pPr>
            <w:r w:rsidRPr="00BE1A73">
              <w:rPr>
                <w:rFonts w:ascii="Century Gothic" w:hAnsi="Century Gothic"/>
                <w:sz w:val="22"/>
                <w:szCs w:val="22"/>
              </w:rPr>
              <w:t>$</w:t>
            </w:r>
            <w:r w:rsidR="00D92EDE" w:rsidRPr="00BE1A73">
              <w:rPr>
                <w:rFonts w:ascii="Century Gothic" w:hAnsi="Century Gothic"/>
                <w:sz w:val="22"/>
                <w:szCs w:val="22"/>
              </w:rPr>
              <w:t>2.158.550.140</w:t>
            </w:r>
          </w:p>
        </w:tc>
      </w:tr>
      <w:tr w:rsidR="00BE1A73" w:rsidRPr="00BE1A73" w14:paraId="668F9413" w14:textId="77777777" w:rsidTr="003827E1">
        <w:trPr>
          <w:trHeight w:val="510"/>
        </w:trPr>
        <w:tc>
          <w:tcPr>
            <w:tcW w:w="4537" w:type="dxa"/>
            <w:vAlign w:val="center"/>
          </w:tcPr>
          <w:p w14:paraId="34E17619" w14:textId="7EF66606" w:rsidR="00992368" w:rsidRPr="00BE1A73" w:rsidRDefault="00FD53B3" w:rsidP="00BA5C16">
            <w:pPr>
              <w:spacing w:line="276" w:lineRule="auto"/>
              <w:rPr>
                <w:rFonts w:ascii="Century Gothic" w:hAnsi="Century Gothic"/>
                <w:b/>
                <w:bCs/>
                <w:sz w:val="22"/>
                <w:szCs w:val="22"/>
              </w:rPr>
            </w:pPr>
            <w:r w:rsidRPr="00BE1A73">
              <w:rPr>
                <w:rFonts w:ascii="Century Gothic" w:hAnsi="Century Gothic"/>
                <w:b/>
                <w:bCs/>
                <w:sz w:val="22"/>
                <w:szCs w:val="22"/>
              </w:rPr>
              <w:t>Valor total de las pretensiones objetivadas</w:t>
            </w:r>
          </w:p>
        </w:tc>
        <w:tc>
          <w:tcPr>
            <w:tcW w:w="5670" w:type="dxa"/>
            <w:vAlign w:val="center"/>
          </w:tcPr>
          <w:p w14:paraId="487C6084" w14:textId="77C6B80B" w:rsidR="00992368" w:rsidRPr="00BE1A73" w:rsidRDefault="000310D0" w:rsidP="00BA5C16">
            <w:pPr>
              <w:spacing w:line="276" w:lineRule="auto"/>
              <w:rPr>
                <w:rFonts w:ascii="Century Gothic" w:hAnsi="Century Gothic"/>
                <w:sz w:val="22"/>
                <w:szCs w:val="22"/>
              </w:rPr>
            </w:pPr>
            <w:r>
              <w:rPr>
                <w:rFonts w:ascii="Century Gothic" w:hAnsi="Century Gothic"/>
                <w:sz w:val="22"/>
                <w:szCs w:val="22"/>
              </w:rPr>
              <w:t>$</w:t>
            </w:r>
            <w:r w:rsidRPr="004A3DD3">
              <w:rPr>
                <w:rFonts w:ascii="Century Gothic" w:hAnsi="Century Gothic"/>
                <w:sz w:val="22"/>
                <w:szCs w:val="22"/>
              </w:rPr>
              <w:t>1.065.962.100</w:t>
            </w:r>
            <w:r>
              <w:rPr>
                <w:rFonts w:ascii="Century Gothic" w:hAnsi="Century Gothic"/>
                <w:sz w:val="22"/>
                <w:szCs w:val="22"/>
              </w:rPr>
              <w:t>.</w:t>
            </w:r>
          </w:p>
        </w:tc>
      </w:tr>
    </w:tbl>
    <w:p w14:paraId="28A6476E" w14:textId="77777777" w:rsidR="000B3C85" w:rsidRPr="00BE1A73" w:rsidRDefault="000B3C85" w:rsidP="007969FC">
      <w:pPr>
        <w:spacing w:line="276" w:lineRule="auto"/>
      </w:pPr>
    </w:p>
    <w:tbl>
      <w:tblPr>
        <w:tblStyle w:val="Tablaconcuadrcula"/>
        <w:tblW w:w="10191" w:type="dxa"/>
        <w:tblInd w:w="-431" w:type="dxa"/>
        <w:tblLook w:val="04A0" w:firstRow="1" w:lastRow="0" w:firstColumn="1" w:lastColumn="0" w:noHBand="0" w:noVBand="1"/>
      </w:tblPr>
      <w:tblGrid>
        <w:gridCol w:w="10191"/>
      </w:tblGrid>
      <w:tr w:rsidR="00BE1A73" w:rsidRPr="00BE1A73" w14:paraId="77F9F71B" w14:textId="77777777" w:rsidTr="0095378E">
        <w:trPr>
          <w:trHeight w:val="285"/>
        </w:trPr>
        <w:tc>
          <w:tcPr>
            <w:tcW w:w="10191" w:type="dxa"/>
            <w:shd w:val="clear" w:color="auto" w:fill="C5E0B3" w:themeFill="accent6" w:themeFillTint="66"/>
            <w:vAlign w:val="center"/>
          </w:tcPr>
          <w:p w14:paraId="10E33877" w14:textId="0E982702" w:rsidR="00E802BC" w:rsidRPr="00BE1A73" w:rsidRDefault="00E802BC" w:rsidP="00BA5C16">
            <w:pPr>
              <w:spacing w:line="276" w:lineRule="auto"/>
              <w:jc w:val="center"/>
              <w:rPr>
                <w:rFonts w:ascii="Century Gothic" w:hAnsi="Century Gothic"/>
                <w:sz w:val="22"/>
                <w:szCs w:val="22"/>
              </w:rPr>
            </w:pPr>
            <w:r w:rsidRPr="00BE1A73">
              <w:rPr>
                <w:rFonts w:ascii="Century Gothic" w:hAnsi="Century Gothic"/>
                <w:b/>
                <w:bCs/>
                <w:sz w:val="22"/>
                <w:szCs w:val="22"/>
              </w:rPr>
              <w:t>Liquidación de las pretensiones objetivadas</w:t>
            </w:r>
          </w:p>
        </w:tc>
      </w:tr>
      <w:tr w:rsidR="00BE1A73" w:rsidRPr="00BE1A73" w14:paraId="33786C43" w14:textId="77777777" w:rsidTr="008A3E78">
        <w:trPr>
          <w:trHeight w:val="2542"/>
        </w:trPr>
        <w:tc>
          <w:tcPr>
            <w:tcW w:w="10191" w:type="dxa"/>
            <w:vAlign w:val="center"/>
          </w:tcPr>
          <w:p w14:paraId="7C95D0D0" w14:textId="77777777" w:rsidR="00154D0F" w:rsidRPr="00BE1A73" w:rsidRDefault="00154D0F" w:rsidP="007969FC">
            <w:pPr>
              <w:spacing w:line="276" w:lineRule="auto"/>
              <w:jc w:val="both"/>
              <w:rPr>
                <w:rFonts w:ascii="Century Gothic" w:hAnsi="Century Gothic"/>
                <w:sz w:val="22"/>
                <w:szCs w:val="22"/>
                <w:lang w:val="es-CO"/>
              </w:rPr>
            </w:pPr>
          </w:p>
          <w:p w14:paraId="021020D0" w14:textId="23BBC715" w:rsidR="00946924" w:rsidRPr="00BE1A73" w:rsidRDefault="000310D0" w:rsidP="00BA5C16">
            <w:pPr>
              <w:spacing w:line="276" w:lineRule="auto"/>
              <w:jc w:val="both"/>
              <w:rPr>
                <w:rFonts w:ascii="Century Gothic" w:hAnsi="Century Gothic"/>
                <w:sz w:val="22"/>
                <w:szCs w:val="22"/>
                <w:lang w:val="es-CO"/>
              </w:rPr>
            </w:pPr>
            <w:r>
              <w:rPr>
                <w:rFonts w:ascii="Century Gothic" w:hAnsi="Century Gothic"/>
                <w:sz w:val="22"/>
                <w:szCs w:val="22"/>
                <w:lang w:val="es-CO"/>
              </w:rPr>
              <w:t xml:space="preserve">La liquidación objetivada de las pretensiones asciende a la suma de </w:t>
            </w:r>
            <w:r>
              <w:rPr>
                <w:rFonts w:ascii="Century Gothic" w:hAnsi="Century Gothic"/>
                <w:sz w:val="22"/>
                <w:szCs w:val="22"/>
              </w:rPr>
              <w:t>$</w:t>
            </w:r>
            <w:r w:rsidRPr="004A3DD3">
              <w:rPr>
                <w:rFonts w:ascii="Century Gothic" w:hAnsi="Century Gothic"/>
                <w:sz w:val="22"/>
                <w:szCs w:val="22"/>
              </w:rPr>
              <w:t>1.065.962.100</w:t>
            </w:r>
            <w:r>
              <w:rPr>
                <w:rFonts w:ascii="Century Gothic" w:hAnsi="Century Gothic"/>
                <w:sz w:val="22"/>
                <w:szCs w:val="22"/>
              </w:rPr>
              <w:t>, teniendo en consideración los siguientes fundamentos fácticos y jurídicos:</w:t>
            </w:r>
          </w:p>
          <w:p w14:paraId="06CBEC70" w14:textId="77777777" w:rsidR="00912A16" w:rsidRPr="00BE1A73" w:rsidRDefault="00912A16" w:rsidP="00BA5C16">
            <w:pPr>
              <w:spacing w:line="276" w:lineRule="auto"/>
              <w:jc w:val="both"/>
              <w:rPr>
                <w:rFonts w:ascii="Century Gothic" w:hAnsi="Century Gothic"/>
                <w:sz w:val="22"/>
                <w:szCs w:val="22"/>
                <w:lang w:val="es-CO"/>
              </w:rPr>
            </w:pPr>
          </w:p>
          <w:p w14:paraId="4B39240F" w14:textId="33AF4FBB" w:rsidR="00912A16" w:rsidRPr="007969FC" w:rsidRDefault="00912A16" w:rsidP="007969FC">
            <w:pPr>
              <w:pStyle w:val="Prrafodelista"/>
              <w:numPr>
                <w:ilvl w:val="0"/>
                <w:numId w:val="12"/>
              </w:numPr>
              <w:spacing w:line="276" w:lineRule="auto"/>
              <w:jc w:val="both"/>
              <w:rPr>
                <w:rFonts w:ascii="Century Gothic" w:hAnsi="Century Gothic"/>
                <w:b/>
                <w:bCs/>
                <w:sz w:val="22"/>
                <w:szCs w:val="22"/>
                <w:lang w:val="es-CO"/>
              </w:rPr>
            </w:pPr>
            <w:r w:rsidRPr="007969FC">
              <w:rPr>
                <w:rFonts w:ascii="Century Gothic" w:hAnsi="Century Gothic"/>
                <w:b/>
                <w:bCs/>
                <w:sz w:val="22"/>
                <w:szCs w:val="22"/>
                <w:lang w:val="es-CO"/>
              </w:rPr>
              <w:t>POR LAS LESIONES DEL SEÑOR CAMILO ANDRÉS PERALTA GUZMÁN</w:t>
            </w:r>
          </w:p>
          <w:p w14:paraId="3EAE801B" w14:textId="77777777" w:rsidR="00154D0F" w:rsidRPr="00BE1A73" w:rsidRDefault="00154D0F" w:rsidP="00BA5C16">
            <w:pPr>
              <w:spacing w:line="276" w:lineRule="auto"/>
              <w:jc w:val="both"/>
              <w:rPr>
                <w:rFonts w:ascii="Century Gothic" w:hAnsi="Century Gothic"/>
                <w:sz w:val="22"/>
                <w:szCs w:val="22"/>
                <w:lang w:val="es-CO"/>
              </w:rPr>
            </w:pPr>
          </w:p>
          <w:p w14:paraId="62A460B6" w14:textId="77777777" w:rsidR="00154D0F" w:rsidRPr="00BE1A73" w:rsidRDefault="00154D0F" w:rsidP="00BA5C16">
            <w:pPr>
              <w:pStyle w:val="Prrafodelista"/>
              <w:numPr>
                <w:ilvl w:val="0"/>
                <w:numId w:val="2"/>
              </w:numPr>
              <w:spacing w:after="160" w:line="276" w:lineRule="auto"/>
              <w:rPr>
                <w:rFonts w:ascii="Century Gothic" w:hAnsi="Century Gothic"/>
                <w:b/>
                <w:bCs/>
                <w:sz w:val="22"/>
                <w:szCs w:val="22"/>
                <w:lang w:val="es-CO"/>
              </w:rPr>
            </w:pPr>
            <w:r w:rsidRPr="00BE1A73">
              <w:rPr>
                <w:rFonts w:ascii="Century Gothic" w:hAnsi="Century Gothic"/>
                <w:b/>
                <w:bCs/>
                <w:sz w:val="22"/>
                <w:szCs w:val="22"/>
                <w:lang w:val="es-CO"/>
              </w:rPr>
              <w:t>Perjuicios materiales</w:t>
            </w:r>
          </w:p>
          <w:p w14:paraId="571F1B61" w14:textId="622E75C8" w:rsidR="00154D0F" w:rsidRPr="00BE1A73" w:rsidRDefault="00912A16" w:rsidP="00BA5C16">
            <w:pPr>
              <w:spacing w:line="276" w:lineRule="auto"/>
              <w:jc w:val="both"/>
              <w:rPr>
                <w:rFonts w:ascii="Century Gothic" w:hAnsi="Century Gothic"/>
                <w:sz w:val="22"/>
                <w:szCs w:val="22"/>
                <w:lang w:val="es-CO"/>
              </w:rPr>
            </w:pPr>
            <w:r w:rsidRPr="00BE1A73">
              <w:rPr>
                <w:rFonts w:ascii="Century Gothic" w:hAnsi="Century Gothic"/>
                <w:sz w:val="22"/>
                <w:szCs w:val="22"/>
                <w:lang w:val="es-CO"/>
              </w:rPr>
              <w:t>El lucro cesante, pas</w:t>
            </w:r>
            <w:r w:rsidR="00E24777" w:rsidRPr="00BE1A73">
              <w:rPr>
                <w:rFonts w:ascii="Century Gothic" w:hAnsi="Century Gothic"/>
                <w:sz w:val="22"/>
                <w:szCs w:val="22"/>
                <w:lang w:val="es-CO"/>
              </w:rPr>
              <w:t>ado</w:t>
            </w:r>
            <w:r w:rsidRPr="00BE1A73">
              <w:rPr>
                <w:rFonts w:ascii="Century Gothic" w:hAnsi="Century Gothic"/>
                <w:sz w:val="22"/>
                <w:szCs w:val="22"/>
                <w:lang w:val="es-CO"/>
              </w:rPr>
              <w:t xml:space="preserve"> y </w:t>
            </w:r>
            <w:r w:rsidR="00C92E1E" w:rsidRPr="00BE1A73">
              <w:rPr>
                <w:rFonts w:ascii="Century Gothic" w:hAnsi="Century Gothic"/>
                <w:sz w:val="22"/>
                <w:szCs w:val="22"/>
                <w:lang w:val="es-CO"/>
              </w:rPr>
              <w:t>futuro</w:t>
            </w:r>
            <w:r w:rsidRPr="00BE1A73">
              <w:rPr>
                <w:rFonts w:ascii="Century Gothic" w:hAnsi="Century Gothic"/>
                <w:sz w:val="22"/>
                <w:szCs w:val="22"/>
                <w:lang w:val="es-CO"/>
              </w:rPr>
              <w:t xml:space="preserve"> del señor CAMILO ANDRÉS PERALTA GUZMÁN se estima en la suma de </w:t>
            </w:r>
            <w:r w:rsidR="00E7332E" w:rsidRPr="00BE1A73">
              <w:rPr>
                <w:rFonts w:ascii="Century Gothic" w:hAnsi="Century Gothic"/>
                <w:sz w:val="22"/>
                <w:szCs w:val="22"/>
              </w:rPr>
              <w:t xml:space="preserve">$656.757.640, </w:t>
            </w:r>
            <w:r w:rsidRPr="00BE1A73">
              <w:rPr>
                <w:rFonts w:ascii="Century Gothic" w:hAnsi="Century Gothic"/>
                <w:sz w:val="22"/>
                <w:szCs w:val="22"/>
                <w:lang w:val="es-CO"/>
              </w:rPr>
              <w:t xml:space="preserve">teniendo en cuenta las siguientes </w:t>
            </w:r>
            <w:r w:rsidR="00C92E1E" w:rsidRPr="00BE1A73">
              <w:rPr>
                <w:rFonts w:ascii="Century Gothic" w:hAnsi="Century Gothic"/>
                <w:sz w:val="22"/>
                <w:szCs w:val="22"/>
                <w:lang w:val="es-CO"/>
              </w:rPr>
              <w:t>consideraciones</w:t>
            </w:r>
            <w:r w:rsidRPr="00BE1A73">
              <w:rPr>
                <w:rFonts w:ascii="Century Gothic" w:hAnsi="Century Gothic"/>
                <w:sz w:val="22"/>
                <w:szCs w:val="22"/>
                <w:lang w:val="es-CO"/>
              </w:rPr>
              <w:t>:</w:t>
            </w:r>
          </w:p>
          <w:p w14:paraId="67321087" w14:textId="77777777" w:rsidR="00912A16" w:rsidRPr="00BE1A73" w:rsidRDefault="00912A16" w:rsidP="00BA5C16">
            <w:pPr>
              <w:spacing w:line="276" w:lineRule="auto"/>
              <w:jc w:val="both"/>
              <w:rPr>
                <w:rFonts w:ascii="Century Gothic" w:hAnsi="Century Gothic"/>
                <w:sz w:val="22"/>
                <w:szCs w:val="22"/>
                <w:lang w:val="es-CO"/>
              </w:rPr>
            </w:pPr>
          </w:p>
          <w:p w14:paraId="77012DBE" w14:textId="489ECA81" w:rsidR="00912A16" w:rsidRPr="00BE1A73" w:rsidRDefault="00912A16" w:rsidP="00BA5C16">
            <w:pPr>
              <w:pStyle w:val="Prrafodelista"/>
              <w:numPr>
                <w:ilvl w:val="0"/>
                <w:numId w:val="8"/>
              </w:numPr>
              <w:spacing w:line="276" w:lineRule="auto"/>
              <w:rPr>
                <w:rFonts w:ascii="Century Gothic" w:hAnsi="Century Gothic"/>
                <w:b/>
                <w:bCs/>
                <w:sz w:val="22"/>
                <w:szCs w:val="22"/>
                <w:lang w:val="es-CO"/>
              </w:rPr>
            </w:pPr>
            <w:r w:rsidRPr="00BE1A73">
              <w:rPr>
                <w:rFonts w:ascii="Century Gothic" w:hAnsi="Century Gothic"/>
                <w:sz w:val="22"/>
                <w:szCs w:val="22"/>
                <w:lang w:val="es-CO"/>
              </w:rPr>
              <w:t xml:space="preserve">El demandante para la fecha de los hechos trabajaba y </w:t>
            </w:r>
            <w:r w:rsidR="00C5393B">
              <w:rPr>
                <w:rFonts w:ascii="Century Gothic" w:hAnsi="Century Gothic"/>
                <w:sz w:val="22"/>
                <w:szCs w:val="22"/>
                <w:lang w:val="es-CO"/>
              </w:rPr>
              <w:t>recibía</w:t>
            </w:r>
            <w:r w:rsidR="00C5393B" w:rsidRPr="00BE1A73">
              <w:rPr>
                <w:rFonts w:ascii="Century Gothic" w:hAnsi="Century Gothic"/>
                <w:sz w:val="22"/>
                <w:szCs w:val="22"/>
                <w:lang w:val="es-CO"/>
              </w:rPr>
              <w:t xml:space="preserve"> </w:t>
            </w:r>
            <w:r w:rsidRPr="00BE1A73">
              <w:rPr>
                <w:rFonts w:ascii="Century Gothic" w:hAnsi="Century Gothic"/>
                <w:sz w:val="22"/>
                <w:szCs w:val="22"/>
                <w:lang w:val="es-CO"/>
              </w:rPr>
              <w:t>un ingreso mensual de $2.500.000</w:t>
            </w:r>
          </w:p>
          <w:p w14:paraId="48DD7EE6" w14:textId="0220D773" w:rsidR="00237265" w:rsidRPr="007969FC" w:rsidRDefault="00237265" w:rsidP="007969FC">
            <w:pPr>
              <w:pStyle w:val="Prrafodelista"/>
              <w:numPr>
                <w:ilvl w:val="0"/>
                <w:numId w:val="8"/>
              </w:num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Se trataba de un contrato de trabajo por lo que se adiciona </w:t>
            </w:r>
            <w:r w:rsidR="00DB6973" w:rsidRPr="00BE1A73">
              <w:rPr>
                <w:rFonts w:ascii="Century Gothic" w:hAnsi="Century Gothic"/>
                <w:sz w:val="22"/>
                <w:szCs w:val="22"/>
                <w:lang w:val="es-CO"/>
              </w:rPr>
              <w:t>$</w:t>
            </w:r>
            <w:r w:rsidRPr="00BE1A73">
              <w:rPr>
                <w:rFonts w:ascii="Century Gothic" w:hAnsi="Century Gothic"/>
                <w:sz w:val="22"/>
                <w:szCs w:val="22"/>
                <w:lang w:val="es-CO"/>
              </w:rPr>
              <w:t>625.000</w:t>
            </w:r>
            <w:r w:rsidR="00DB6973" w:rsidRPr="00BE1A73">
              <w:rPr>
                <w:rFonts w:ascii="Century Gothic" w:hAnsi="Century Gothic"/>
                <w:sz w:val="22"/>
                <w:szCs w:val="22"/>
                <w:lang w:val="es-CO"/>
              </w:rPr>
              <w:t>. Lo que corresponde al 25%</w:t>
            </w:r>
            <w:r w:rsidRPr="00BE1A73">
              <w:rPr>
                <w:rFonts w:ascii="Century Gothic" w:hAnsi="Century Gothic"/>
                <w:sz w:val="22"/>
                <w:szCs w:val="22"/>
                <w:lang w:val="es-CO"/>
              </w:rPr>
              <w:t xml:space="preserve"> por concepto de prestaciones</w:t>
            </w:r>
            <w:r w:rsidR="00C5393B">
              <w:rPr>
                <w:rFonts w:ascii="Century Gothic" w:hAnsi="Century Gothic"/>
                <w:sz w:val="22"/>
                <w:szCs w:val="22"/>
                <w:lang w:val="es-CO"/>
              </w:rPr>
              <w:t xml:space="preserve">, para un total de </w:t>
            </w:r>
            <w:r w:rsidRPr="007969FC">
              <w:rPr>
                <w:rFonts w:ascii="Century Gothic" w:hAnsi="Century Gothic"/>
                <w:sz w:val="22"/>
                <w:szCs w:val="22"/>
                <w:lang w:val="es-CO"/>
              </w:rPr>
              <w:t>$3.125.000</w:t>
            </w:r>
          </w:p>
          <w:p w14:paraId="5BB1AD87" w14:textId="70457CFD" w:rsidR="00237265" w:rsidRPr="00BE1A73" w:rsidRDefault="00DB6973" w:rsidP="00BA5C16">
            <w:pPr>
              <w:pStyle w:val="Prrafodelista"/>
              <w:numPr>
                <w:ilvl w:val="0"/>
                <w:numId w:val="8"/>
              </w:numPr>
              <w:spacing w:line="276" w:lineRule="auto"/>
              <w:rPr>
                <w:rFonts w:ascii="Century Gothic" w:hAnsi="Century Gothic"/>
                <w:sz w:val="22"/>
                <w:szCs w:val="22"/>
                <w:lang w:val="es-CO"/>
              </w:rPr>
            </w:pPr>
            <w:r w:rsidRPr="00BE1A73">
              <w:rPr>
                <w:rFonts w:ascii="Century Gothic" w:hAnsi="Century Gothic"/>
                <w:sz w:val="22"/>
                <w:szCs w:val="22"/>
                <w:lang w:val="es-CO"/>
              </w:rPr>
              <w:t>La renta actualizada se calcula en</w:t>
            </w:r>
            <w:r w:rsidR="00237265" w:rsidRPr="00BE1A73">
              <w:rPr>
                <w:rFonts w:ascii="Century Gothic" w:hAnsi="Century Gothic"/>
                <w:sz w:val="22"/>
                <w:szCs w:val="22"/>
                <w:lang w:val="es-CO"/>
              </w:rPr>
              <w:t xml:space="preserve"> $4.421.631,14</w:t>
            </w:r>
            <w:r w:rsidRPr="00BE1A73">
              <w:rPr>
                <w:rFonts w:ascii="Century Gothic" w:hAnsi="Century Gothic"/>
                <w:sz w:val="22"/>
                <w:szCs w:val="22"/>
                <w:lang w:val="es-CO"/>
              </w:rPr>
              <w:t xml:space="preserve"> para el año 2025 conforme al IPC final y IPC Inicial. </w:t>
            </w:r>
          </w:p>
          <w:p w14:paraId="51171955" w14:textId="77777777" w:rsidR="00237265" w:rsidRPr="00BE1A73" w:rsidRDefault="00237265" w:rsidP="00BA5C16">
            <w:pPr>
              <w:spacing w:line="276" w:lineRule="auto"/>
              <w:rPr>
                <w:rFonts w:ascii="Century Gothic" w:hAnsi="Century Gothic"/>
                <w:sz w:val="22"/>
                <w:szCs w:val="22"/>
                <w:lang w:val="es-CO"/>
              </w:rPr>
            </w:pPr>
          </w:p>
          <w:p w14:paraId="2B9F6347" w14:textId="23A9D9ED" w:rsidR="00237265" w:rsidRPr="00BE1A73" w:rsidRDefault="00237265" w:rsidP="00BA5C16">
            <w:pPr>
              <w:spacing w:line="276" w:lineRule="auto"/>
              <w:jc w:val="both"/>
              <w:rPr>
                <w:rFonts w:ascii="Century Gothic" w:hAnsi="Century Gothic"/>
                <w:sz w:val="22"/>
                <w:szCs w:val="22"/>
                <w:lang w:val="es-CO"/>
              </w:rPr>
            </w:pPr>
            <w:r w:rsidRPr="00BE1A73">
              <w:rPr>
                <w:rFonts w:ascii="Century Gothic" w:hAnsi="Century Gothic"/>
                <w:b/>
                <w:bCs/>
                <w:sz w:val="22"/>
                <w:szCs w:val="22"/>
                <w:lang w:val="es-CO"/>
              </w:rPr>
              <w:t xml:space="preserve">Lucro cesante consolidado: </w:t>
            </w:r>
            <w:r w:rsidRPr="00BE1A73">
              <w:rPr>
                <w:rFonts w:ascii="Century Gothic" w:hAnsi="Century Gothic"/>
                <w:sz w:val="22"/>
                <w:szCs w:val="22"/>
                <w:lang w:val="es-CO"/>
              </w:rPr>
              <w:t xml:space="preserve">tiempo transcurrido desde la fecha del accidente (21 de noviembre de 2020) a la fecha de la audiencia inicial (07 de mayo de 2025) </w:t>
            </w:r>
            <w:r w:rsidR="00C92E1E" w:rsidRPr="00BE1A73">
              <w:rPr>
                <w:rFonts w:ascii="Century Gothic" w:hAnsi="Century Gothic"/>
                <w:sz w:val="22"/>
                <w:szCs w:val="22"/>
                <w:lang w:val="es-CO"/>
              </w:rPr>
              <w:t>son 53.52 meses, lo que arroja un lucro cesante consolidado de $269.581.927</w:t>
            </w:r>
          </w:p>
          <w:p w14:paraId="71416AFC" w14:textId="77777777" w:rsidR="00C92E1E" w:rsidRPr="00BE1A73" w:rsidRDefault="00C92E1E" w:rsidP="00BA5C16">
            <w:pPr>
              <w:spacing w:line="276" w:lineRule="auto"/>
              <w:jc w:val="both"/>
              <w:rPr>
                <w:rFonts w:ascii="Century Gothic" w:hAnsi="Century Gothic"/>
                <w:sz w:val="22"/>
                <w:szCs w:val="22"/>
                <w:lang w:val="es-CO"/>
              </w:rPr>
            </w:pPr>
          </w:p>
          <w:p w14:paraId="5EC5B494" w14:textId="40F61472" w:rsidR="00E7332E" w:rsidRPr="00BE1A73" w:rsidRDefault="00C92E1E" w:rsidP="00BA5C16">
            <w:pPr>
              <w:spacing w:line="276" w:lineRule="auto"/>
              <w:jc w:val="both"/>
              <w:rPr>
                <w:rFonts w:ascii="Century Gothic" w:hAnsi="Century Gothic"/>
                <w:sz w:val="22"/>
                <w:szCs w:val="22"/>
                <w:lang w:val="es-CO"/>
              </w:rPr>
            </w:pPr>
            <w:r w:rsidRPr="00BE1A73">
              <w:rPr>
                <w:rFonts w:ascii="Century Gothic" w:hAnsi="Century Gothic"/>
                <w:b/>
                <w:bCs/>
                <w:sz w:val="22"/>
                <w:szCs w:val="22"/>
                <w:lang w:val="es-CO"/>
              </w:rPr>
              <w:t xml:space="preserve">Lucro cesante futuro: </w:t>
            </w:r>
            <w:r w:rsidRPr="00BE1A73">
              <w:rPr>
                <w:rFonts w:ascii="Century Gothic" w:hAnsi="Century Gothic"/>
                <w:sz w:val="22"/>
                <w:szCs w:val="22"/>
                <w:lang w:val="es-CO"/>
              </w:rPr>
              <w:t>el señor Camilo Andrés Peralta Guzmán nació el 06 de noviembre de 1</w:t>
            </w:r>
            <w:r w:rsidR="00C5393B">
              <w:rPr>
                <w:rFonts w:ascii="Century Gothic" w:hAnsi="Century Gothic"/>
                <w:sz w:val="22"/>
                <w:szCs w:val="22"/>
                <w:lang w:val="es-CO"/>
              </w:rPr>
              <w:t>9</w:t>
            </w:r>
            <w:r w:rsidRPr="00BE1A73">
              <w:rPr>
                <w:rFonts w:ascii="Century Gothic" w:hAnsi="Century Gothic"/>
                <w:sz w:val="22"/>
                <w:szCs w:val="22"/>
                <w:lang w:val="es-CO"/>
              </w:rPr>
              <w:t xml:space="preserve">88, lo que significa que para la fecha del accidente tenía 32 </w:t>
            </w:r>
            <w:r w:rsidR="00A04995" w:rsidRPr="00BE1A73">
              <w:rPr>
                <w:rFonts w:ascii="Century Gothic" w:hAnsi="Century Gothic"/>
                <w:sz w:val="22"/>
                <w:szCs w:val="22"/>
                <w:lang w:val="es-CO"/>
              </w:rPr>
              <w:t>años</w:t>
            </w:r>
            <w:r w:rsidRPr="00BE1A73">
              <w:rPr>
                <w:rFonts w:ascii="Century Gothic" w:hAnsi="Century Gothic"/>
                <w:sz w:val="22"/>
                <w:szCs w:val="22"/>
                <w:lang w:val="es-CO"/>
              </w:rPr>
              <w:t>. Según la Resolución 1555 de 2010 eso indica que tenía una expectativa de vida de 48.4 años que en meses equivale a 580.8, menos el periodo consolidado de 53.52 meses, arroja un total de periodo futuro a liquidar de 527.28 meses. Así las cosas, el lucro cesante futuro del demandante será de $838.264.667.</w:t>
            </w:r>
          </w:p>
          <w:p w14:paraId="319B77A0" w14:textId="77777777" w:rsidR="00E7332E" w:rsidRPr="00BE1A73" w:rsidRDefault="00E7332E" w:rsidP="00BA5C16">
            <w:pPr>
              <w:spacing w:line="276" w:lineRule="auto"/>
              <w:jc w:val="both"/>
              <w:rPr>
                <w:rFonts w:ascii="Century Gothic" w:hAnsi="Century Gothic"/>
                <w:sz w:val="22"/>
                <w:szCs w:val="22"/>
                <w:lang w:val="es-CO"/>
              </w:rPr>
            </w:pPr>
          </w:p>
          <w:p w14:paraId="2700DD93" w14:textId="7B9F35A1" w:rsidR="00E7332E" w:rsidRPr="00BE1A73" w:rsidRDefault="001E7FAA" w:rsidP="00BA5C16">
            <w:pPr>
              <w:spacing w:line="276" w:lineRule="auto"/>
              <w:jc w:val="both"/>
              <w:rPr>
                <w:rFonts w:ascii="Century Gothic" w:hAnsi="Century Gothic"/>
                <w:sz w:val="22"/>
                <w:szCs w:val="22"/>
                <w:lang w:val="es-CO"/>
              </w:rPr>
            </w:pPr>
            <w:r w:rsidRPr="00BE1A73">
              <w:rPr>
                <w:rFonts w:ascii="Century Gothic" w:hAnsi="Century Gothic"/>
                <w:sz w:val="22"/>
                <w:szCs w:val="22"/>
                <w:lang w:val="es-CO"/>
              </w:rPr>
              <w:t>Sin embargo, solo</w:t>
            </w:r>
            <w:r w:rsidR="00E7332E" w:rsidRPr="00BE1A73">
              <w:rPr>
                <w:rFonts w:ascii="Century Gothic" w:hAnsi="Century Gothic"/>
                <w:sz w:val="22"/>
                <w:szCs w:val="22"/>
                <w:lang w:val="es-CO"/>
              </w:rPr>
              <w:t xml:space="preserve"> se reconocerá la suma de </w:t>
            </w:r>
            <w:r w:rsidR="00E7332E" w:rsidRPr="00BE1A73">
              <w:rPr>
                <w:rFonts w:ascii="Century Gothic" w:hAnsi="Century Gothic"/>
                <w:b/>
                <w:bCs/>
                <w:sz w:val="22"/>
                <w:szCs w:val="22"/>
              </w:rPr>
              <w:t>$65</w:t>
            </w:r>
            <w:r w:rsidR="00D92EDE" w:rsidRPr="00BE1A73">
              <w:rPr>
                <w:rFonts w:ascii="Century Gothic" w:hAnsi="Century Gothic"/>
                <w:b/>
                <w:bCs/>
                <w:sz w:val="22"/>
                <w:szCs w:val="22"/>
              </w:rPr>
              <w:t>5</w:t>
            </w:r>
            <w:r w:rsidR="00946924" w:rsidRPr="00BE1A73">
              <w:rPr>
                <w:rFonts w:ascii="Century Gothic" w:hAnsi="Century Gothic"/>
                <w:b/>
                <w:bCs/>
                <w:sz w:val="22"/>
                <w:szCs w:val="22"/>
              </w:rPr>
              <w:t>.</w:t>
            </w:r>
            <w:r w:rsidR="00E7332E" w:rsidRPr="00BE1A73">
              <w:rPr>
                <w:rFonts w:ascii="Century Gothic" w:hAnsi="Century Gothic"/>
                <w:b/>
                <w:bCs/>
                <w:sz w:val="22"/>
                <w:szCs w:val="22"/>
              </w:rPr>
              <w:t>757.640,</w:t>
            </w:r>
            <w:r w:rsidR="00E7332E" w:rsidRPr="00BE1A73">
              <w:rPr>
                <w:rFonts w:ascii="Century Gothic" w:hAnsi="Century Gothic"/>
                <w:sz w:val="22"/>
                <w:szCs w:val="22"/>
              </w:rPr>
              <w:t xml:space="preserve"> por cuanto así fue solicitado con la demanda</w:t>
            </w:r>
            <w:r w:rsidRPr="00BE1A73">
              <w:rPr>
                <w:rFonts w:ascii="Century Gothic" w:hAnsi="Century Gothic"/>
                <w:sz w:val="22"/>
                <w:szCs w:val="22"/>
              </w:rPr>
              <w:t xml:space="preserve">, por lo que se dará aplicación al </w:t>
            </w:r>
            <w:r w:rsidR="00E7332E" w:rsidRPr="00BE1A73">
              <w:rPr>
                <w:rFonts w:ascii="Century Gothic" w:hAnsi="Century Gothic"/>
                <w:sz w:val="22"/>
                <w:szCs w:val="22"/>
              </w:rPr>
              <w:t xml:space="preserve">principio de congruencia de lo pedido. </w:t>
            </w:r>
          </w:p>
          <w:p w14:paraId="4F7FBC09" w14:textId="77777777" w:rsidR="00327E02" w:rsidRPr="00BE1A73" w:rsidRDefault="00327E02" w:rsidP="00BA5C16">
            <w:pPr>
              <w:spacing w:line="276" w:lineRule="auto"/>
              <w:jc w:val="both"/>
              <w:rPr>
                <w:rFonts w:ascii="Century Gothic" w:hAnsi="Century Gothic"/>
                <w:sz w:val="22"/>
                <w:szCs w:val="22"/>
                <w:lang w:val="es-CO"/>
              </w:rPr>
            </w:pPr>
          </w:p>
          <w:p w14:paraId="061BFB48" w14:textId="6CD4D9E7" w:rsidR="00327E02" w:rsidRPr="00BE1A73" w:rsidRDefault="00327E02" w:rsidP="00BA5C16">
            <w:pPr>
              <w:spacing w:line="276" w:lineRule="auto"/>
              <w:jc w:val="both"/>
              <w:rPr>
                <w:rFonts w:ascii="Century Gothic" w:hAnsi="Century Gothic"/>
                <w:sz w:val="22"/>
                <w:szCs w:val="22"/>
                <w:lang w:val="es-CO"/>
              </w:rPr>
            </w:pPr>
            <w:r w:rsidRPr="00BE1A73">
              <w:rPr>
                <w:rFonts w:ascii="Century Gothic" w:hAnsi="Century Gothic"/>
                <w:b/>
                <w:bCs/>
                <w:sz w:val="22"/>
                <w:szCs w:val="22"/>
                <w:lang w:val="es-CO"/>
              </w:rPr>
              <w:t xml:space="preserve">Daño emergente: </w:t>
            </w:r>
            <w:r w:rsidRPr="00BE1A73">
              <w:rPr>
                <w:rFonts w:ascii="Century Gothic" w:hAnsi="Century Gothic"/>
                <w:sz w:val="22"/>
                <w:szCs w:val="22"/>
                <w:lang w:val="es-CO"/>
              </w:rPr>
              <w:t xml:space="preserve">No se reconocerá valor alguno por este concepto en la medida en que con las pruebas que se encuentran en el plenario no se puede </w:t>
            </w:r>
            <w:r w:rsidR="001E7FAA" w:rsidRPr="00BE1A73">
              <w:rPr>
                <w:rFonts w:ascii="Century Gothic" w:hAnsi="Century Gothic"/>
                <w:sz w:val="22"/>
                <w:szCs w:val="22"/>
                <w:lang w:val="es-CO"/>
              </w:rPr>
              <w:t>encuentra acreditado el perjuicio.</w:t>
            </w:r>
            <w:r w:rsidRPr="00BE1A73">
              <w:rPr>
                <w:rFonts w:ascii="Century Gothic" w:hAnsi="Century Gothic"/>
                <w:sz w:val="22"/>
                <w:szCs w:val="22"/>
                <w:lang w:val="es-CO"/>
              </w:rPr>
              <w:t xml:space="preserve"> </w:t>
            </w:r>
          </w:p>
          <w:p w14:paraId="249CB43F" w14:textId="77777777" w:rsidR="00912A16" w:rsidRPr="00BE1A73" w:rsidRDefault="00912A16" w:rsidP="00BA5C16">
            <w:pPr>
              <w:spacing w:line="276" w:lineRule="auto"/>
              <w:rPr>
                <w:rFonts w:ascii="Century Gothic" w:hAnsi="Century Gothic"/>
                <w:b/>
                <w:bCs/>
                <w:sz w:val="22"/>
                <w:szCs w:val="22"/>
                <w:lang w:val="es-CO"/>
              </w:rPr>
            </w:pPr>
          </w:p>
          <w:p w14:paraId="48BC36AE" w14:textId="5AAEC656" w:rsidR="00154D0F" w:rsidRPr="00BE1A73" w:rsidRDefault="00154D0F" w:rsidP="00BA5C16">
            <w:pPr>
              <w:pStyle w:val="Prrafodelista"/>
              <w:numPr>
                <w:ilvl w:val="0"/>
                <w:numId w:val="2"/>
              </w:numPr>
              <w:spacing w:after="160" w:line="276" w:lineRule="auto"/>
              <w:rPr>
                <w:rFonts w:ascii="Century Gothic" w:hAnsi="Century Gothic"/>
                <w:b/>
                <w:bCs/>
                <w:sz w:val="22"/>
                <w:szCs w:val="22"/>
                <w:lang w:val="es-CO"/>
              </w:rPr>
            </w:pPr>
            <w:r w:rsidRPr="00BE1A73">
              <w:rPr>
                <w:rFonts w:ascii="Century Gothic" w:hAnsi="Century Gothic"/>
                <w:b/>
                <w:bCs/>
                <w:sz w:val="22"/>
                <w:szCs w:val="22"/>
                <w:lang w:val="es-CO"/>
              </w:rPr>
              <w:t>Perjuicios inmateriales</w:t>
            </w:r>
          </w:p>
          <w:p w14:paraId="45F1CEE1" w14:textId="77777777" w:rsidR="0075483C" w:rsidRPr="00BE1A73" w:rsidRDefault="0075483C" w:rsidP="00BA5C16">
            <w:pPr>
              <w:pStyle w:val="Prrafodelista"/>
              <w:spacing w:after="160" w:line="276" w:lineRule="auto"/>
              <w:rPr>
                <w:rFonts w:ascii="Century Gothic" w:hAnsi="Century Gothic"/>
                <w:b/>
                <w:bCs/>
                <w:sz w:val="22"/>
                <w:szCs w:val="22"/>
                <w:lang w:val="es-CO"/>
              </w:rPr>
            </w:pPr>
          </w:p>
          <w:p w14:paraId="7104C852" w14:textId="65DC8D47" w:rsidR="00D23BF0" w:rsidRPr="00BE1A73" w:rsidRDefault="00154D0F" w:rsidP="007969FC">
            <w:pPr>
              <w:pStyle w:val="Prrafodelista"/>
              <w:numPr>
                <w:ilvl w:val="0"/>
                <w:numId w:val="14"/>
              </w:numPr>
              <w:spacing w:line="276" w:lineRule="auto"/>
              <w:jc w:val="both"/>
              <w:rPr>
                <w:rFonts w:ascii="Century Gothic" w:hAnsi="Century Gothic"/>
                <w:sz w:val="22"/>
                <w:szCs w:val="22"/>
                <w:lang w:val="es-CO"/>
              </w:rPr>
            </w:pPr>
            <w:r w:rsidRPr="00BE1A73">
              <w:rPr>
                <w:rFonts w:ascii="Century Gothic" w:hAnsi="Century Gothic"/>
                <w:b/>
                <w:bCs/>
                <w:sz w:val="22"/>
                <w:szCs w:val="22"/>
                <w:u w:val="single"/>
                <w:lang w:val="es-CO"/>
              </w:rPr>
              <w:t>Daño moral:</w:t>
            </w:r>
            <w:r w:rsidRPr="00BE1A73">
              <w:rPr>
                <w:rFonts w:ascii="Century Gothic" w:hAnsi="Century Gothic"/>
                <w:sz w:val="22"/>
                <w:szCs w:val="22"/>
                <w:lang w:val="es-CO"/>
              </w:rPr>
              <w:t xml:space="preserve"> </w:t>
            </w:r>
            <w:r w:rsidR="00AD5492" w:rsidRPr="00BE1A73">
              <w:rPr>
                <w:rFonts w:ascii="Century Gothic" w:hAnsi="Century Gothic"/>
                <w:sz w:val="22"/>
                <w:szCs w:val="22"/>
                <w:lang w:val="es-CO"/>
              </w:rPr>
              <w:t xml:space="preserve">Bajo los parámetros </w:t>
            </w:r>
            <w:r w:rsidR="006F5AEC" w:rsidRPr="00BE1A73">
              <w:rPr>
                <w:rFonts w:ascii="Century Gothic" w:hAnsi="Century Gothic"/>
                <w:sz w:val="22"/>
                <w:szCs w:val="22"/>
                <w:lang w:val="es-CO"/>
              </w:rPr>
              <w:t xml:space="preserve">nuevos establecidos por la Corte de Suprema de Justicia en Sentencia SC072-2025 </w:t>
            </w:r>
            <w:r w:rsidR="00AD5492" w:rsidRPr="00BE1A73">
              <w:rPr>
                <w:rFonts w:ascii="Century Gothic" w:hAnsi="Century Gothic"/>
                <w:sz w:val="22"/>
                <w:szCs w:val="22"/>
                <w:lang w:val="es-CO"/>
              </w:rPr>
              <w:t xml:space="preserve">se reconocerá la suma de </w:t>
            </w:r>
            <w:r w:rsidR="00F6735C" w:rsidRPr="00BE1A73">
              <w:rPr>
                <w:rFonts w:ascii="Century Gothic" w:hAnsi="Century Gothic"/>
                <w:sz w:val="22"/>
                <w:szCs w:val="22"/>
                <w:lang w:val="es-CO"/>
              </w:rPr>
              <w:t>$</w:t>
            </w:r>
            <w:r w:rsidR="00965776" w:rsidRPr="00BE1A73">
              <w:rPr>
                <w:rFonts w:ascii="Century Gothic" w:hAnsi="Century Gothic"/>
                <w:sz w:val="22"/>
                <w:szCs w:val="22"/>
                <w:lang w:val="es-CO"/>
              </w:rPr>
              <w:t xml:space="preserve">569.400.000 </w:t>
            </w:r>
            <w:r w:rsidR="00AD5492" w:rsidRPr="00BE1A73">
              <w:rPr>
                <w:rFonts w:ascii="Century Gothic" w:hAnsi="Century Gothic"/>
                <w:sz w:val="22"/>
                <w:szCs w:val="22"/>
                <w:lang w:val="es-CO"/>
              </w:rPr>
              <w:t xml:space="preserve">y bajo los parámetros </w:t>
            </w:r>
            <w:r w:rsidR="006F5AEC" w:rsidRPr="00BE1A73">
              <w:rPr>
                <w:rFonts w:ascii="Century Gothic" w:hAnsi="Century Gothic"/>
                <w:sz w:val="22"/>
                <w:szCs w:val="22"/>
                <w:lang w:val="es-CO"/>
              </w:rPr>
              <w:t>anteriores</w:t>
            </w:r>
            <w:r w:rsidR="00AD5492" w:rsidRPr="00BE1A73">
              <w:rPr>
                <w:rFonts w:ascii="Century Gothic" w:hAnsi="Century Gothic"/>
                <w:sz w:val="22"/>
                <w:szCs w:val="22"/>
                <w:lang w:val="es-CO"/>
              </w:rPr>
              <w:t xml:space="preserve"> establecidos por la Corte Suprema de </w:t>
            </w:r>
            <w:r w:rsidR="00396F31" w:rsidRPr="00BE1A73">
              <w:rPr>
                <w:rFonts w:ascii="Century Gothic" w:hAnsi="Century Gothic"/>
                <w:sz w:val="22"/>
                <w:szCs w:val="22"/>
                <w:lang w:val="es-CO"/>
              </w:rPr>
              <w:t>Justicia</w:t>
            </w:r>
            <w:r w:rsidR="00AD5492" w:rsidRPr="00BE1A73">
              <w:rPr>
                <w:rFonts w:ascii="Century Gothic" w:hAnsi="Century Gothic"/>
                <w:sz w:val="22"/>
                <w:szCs w:val="22"/>
                <w:lang w:val="es-CO"/>
              </w:rPr>
              <w:t xml:space="preserve"> se reconocerá la suma de </w:t>
            </w:r>
            <w:r w:rsidR="00F6735C" w:rsidRPr="00BE1A73">
              <w:rPr>
                <w:rFonts w:ascii="Century Gothic" w:hAnsi="Century Gothic"/>
                <w:sz w:val="22"/>
                <w:szCs w:val="22"/>
                <w:lang w:val="es-CO"/>
              </w:rPr>
              <w:t>$</w:t>
            </w:r>
            <w:r w:rsidR="00D23BF0" w:rsidRPr="00BE1A73">
              <w:rPr>
                <w:rFonts w:ascii="Century Gothic" w:hAnsi="Century Gothic"/>
                <w:sz w:val="22"/>
                <w:szCs w:val="22"/>
                <w:lang w:val="es-CO"/>
              </w:rPr>
              <w:t>240.000.000</w:t>
            </w:r>
            <w:r w:rsidR="00AD5492" w:rsidRPr="00BE1A73">
              <w:rPr>
                <w:rFonts w:ascii="Century Gothic" w:hAnsi="Century Gothic"/>
                <w:sz w:val="22"/>
                <w:szCs w:val="22"/>
                <w:lang w:val="es-CO"/>
              </w:rPr>
              <w:t xml:space="preserve">. </w:t>
            </w:r>
            <w:r w:rsidR="00BE46D4">
              <w:rPr>
                <w:rFonts w:ascii="Century Gothic" w:hAnsi="Century Gothic"/>
                <w:sz w:val="22"/>
                <w:szCs w:val="22"/>
                <w:lang w:val="es-CO"/>
              </w:rPr>
              <w:t xml:space="preserve">Los anteriores valores corresponden tanto el daño moral del señor Camilo Andrés Peralta Guzmán, como el daño moral indirecto sufrido por su compañera e hijos. </w:t>
            </w:r>
            <w:r w:rsidR="0075483C" w:rsidRPr="00BE1A73">
              <w:rPr>
                <w:rFonts w:ascii="Century Gothic" w:hAnsi="Century Gothic"/>
                <w:sz w:val="22"/>
                <w:szCs w:val="22"/>
                <w:lang w:val="es-CO"/>
              </w:rPr>
              <w:t xml:space="preserve">Para la tasación de este perjuicio se tuvo en cuenta (i) que fue solicitado </w:t>
            </w:r>
            <w:r w:rsidR="00D23BF0" w:rsidRPr="00BE1A73">
              <w:rPr>
                <w:rFonts w:ascii="Century Gothic" w:hAnsi="Century Gothic"/>
                <w:sz w:val="22"/>
                <w:szCs w:val="22"/>
                <w:lang w:val="es-CO"/>
              </w:rPr>
              <w:t>por las lesiones sufridas por el señor Camilo Andrés Peralta Guzmán</w:t>
            </w:r>
            <w:r w:rsidR="001E7FAA" w:rsidRPr="00BE1A73">
              <w:rPr>
                <w:rFonts w:ascii="Century Gothic" w:hAnsi="Century Gothic"/>
                <w:sz w:val="22"/>
                <w:szCs w:val="22"/>
                <w:lang w:val="es-CO"/>
              </w:rPr>
              <w:t xml:space="preserve"> quien fue calificado con una PCL superior al 50%</w:t>
            </w:r>
            <w:r w:rsidR="00D23BF0" w:rsidRPr="00BE1A73">
              <w:rPr>
                <w:rFonts w:ascii="Century Gothic" w:hAnsi="Century Gothic"/>
                <w:sz w:val="22"/>
                <w:szCs w:val="22"/>
                <w:lang w:val="es-CO"/>
              </w:rPr>
              <w:t xml:space="preserve"> </w:t>
            </w:r>
            <w:r w:rsidR="0075483C" w:rsidRPr="00BE1A73">
              <w:rPr>
                <w:rFonts w:ascii="Century Gothic" w:hAnsi="Century Gothic"/>
                <w:sz w:val="22"/>
                <w:szCs w:val="22"/>
                <w:lang w:val="es-CO"/>
              </w:rPr>
              <w:t>(ii) liquidación objetivada de los daños morales con los parámetros anteriores y los nuevos tasados por la Corte Suprema de Justicia establecidos en Sentencia SC072-2025. Ello, de acuerdo con lo que pasa a exponerse</w:t>
            </w:r>
            <w:r w:rsidR="00A04995" w:rsidRPr="00BE1A73">
              <w:rPr>
                <w:rFonts w:ascii="Century Gothic" w:hAnsi="Century Gothic"/>
                <w:sz w:val="22"/>
                <w:szCs w:val="22"/>
                <w:lang w:val="es-CO"/>
              </w:rPr>
              <w:t xml:space="preserve">: </w:t>
            </w:r>
            <w:r w:rsidR="00D23BF0" w:rsidRPr="00BE1A73">
              <w:rPr>
                <w:rFonts w:ascii="Century Gothic" w:hAnsi="Century Gothic"/>
                <w:sz w:val="22"/>
                <w:szCs w:val="22"/>
                <w:lang w:val="es-CO"/>
              </w:rPr>
              <w:t xml:space="preserve">se toma como precedente la Sentencia SC9193 de 2017 donde se reconoció la suma de $60.000.000 por concepto de daño moral para para los padres y víctima directa que, sufrió cuadriplejia de por vida, al igual que el hoy demandante. </w:t>
            </w:r>
          </w:p>
          <w:p w14:paraId="6446B0A3" w14:textId="77777777" w:rsidR="00D23BF0" w:rsidRPr="00BE1A73" w:rsidRDefault="00D23BF0" w:rsidP="00BA5C16">
            <w:pPr>
              <w:pStyle w:val="Prrafodelista"/>
              <w:spacing w:line="276" w:lineRule="auto"/>
              <w:jc w:val="both"/>
              <w:rPr>
                <w:rFonts w:ascii="Century Gothic" w:hAnsi="Century Gothic"/>
                <w:sz w:val="22"/>
                <w:szCs w:val="22"/>
                <w:lang w:val="es-CO"/>
              </w:rPr>
            </w:pPr>
          </w:p>
          <w:p w14:paraId="405F4E89" w14:textId="3B7B1FB3" w:rsidR="00D23BF0" w:rsidRPr="00BE1A73" w:rsidRDefault="00D23BF0" w:rsidP="00BA5C16">
            <w:pPr>
              <w:pStyle w:val="Prrafodelista"/>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En cuanto a los nuevos criterios se tiene en cuenta lo siguiente; la persona con daños corporales o mentales graves tendrá derecho al reconocimiento de un 100% del valor máximo fijado por la corte que en este caso son 100 smlmv, </w:t>
            </w:r>
            <w:r w:rsidR="00965776" w:rsidRPr="00BE1A73">
              <w:rPr>
                <w:rFonts w:ascii="Century Gothic" w:hAnsi="Century Gothic"/>
                <w:sz w:val="22"/>
                <w:szCs w:val="22"/>
                <w:lang w:val="es-CO"/>
              </w:rPr>
              <w:t>y por analogías, sus hijos y compañera permanente recibirían lo mismo. Por lo tanto, serían 400 smlmv que a la fecha equivalen a $569.400.000</w:t>
            </w:r>
          </w:p>
          <w:p w14:paraId="7F003B5C" w14:textId="77777777" w:rsidR="00965776" w:rsidRPr="00BE1A73" w:rsidRDefault="00965776" w:rsidP="00BA5C16">
            <w:pPr>
              <w:pStyle w:val="Prrafodelista"/>
              <w:spacing w:line="276" w:lineRule="auto"/>
              <w:jc w:val="both"/>
              <w:rPr>
                <w:rFonts w:ascii="Century Gothic" w:hAnsi="Century Gothic"/>
                <w:sz w:val="22"/>
                <w:szCs w:val="22"/>
                <w:lang w:val="es-CO"/>
              </w:rPr>
            </w:pPr>
          </w:p>
          <w:p w14:paraId="52B356BE" w14:textId="01F355DB" w:rsidR="00D23BF0" w:rsidRPr="00BE1A73" w:rsidRDefault="00D23BF0" w:rsidP="007969FC">
            <w:pPr>
              <w:pStyle w:val="Prrafodelista"/>
              <w:numPr>
                <w:ilvl w:val="0"/>
                <w:numId w:val="13"/>
              </w:numPr>
              <w:spacing w:line="276" w:lineRule="auto"/>
              <w:jc w:val="both"/>
              <w:rPr>
                <w:rFonts w:ascii="Century Gothic" w:hAnsi="Century Gothic"/>
                <w:sz w:val="22"/>
                <w:szCs w:val="22"/>
                <w:lang w:val="es-CO"/>
              </w:rPr>
            </w:pPr>
            <w:r w:rsidRPr="00BE1A73">
              <w:rPr>
                <w:rFonts w:ascii="Century Gothic" w:hAnsi="Century Gothic"/>
                <w:b/>
                <w:bCs/>
                <w:sz w:val="22"/>
                <w:szCs w:val="22"/>
                <w:u w:val="single"/>
                <w:lang w:val="es-CO"/>
              </w:rPr>
              <w:t>Daño a la vida en relación:</w:t>
            </w:r>
            <w:r w:rsidR="0024606E" w:rsidRPr="00BE1A73">
              <w:rPr>
                <w:rFonts w:ascii="Century Gothic" w:hAnsi="Century Gothic"/>
                <w:b/>
                <w:bCs/>
                <w:sz w:val="22"/>
                <w:szCs w:val="22"/>
                <w:lang w:val="es-CO"/>
              </w:rPr>
              <w:t xml:space="preserve"> </w:t>
            </w:r>
            <w:r w:rsidR="0024606E" w:rsidRPr="00BE1A73">
              <w:rPr>
                <w:rFonts w:ascii="Century Gothic" w:hAnsi="Century Gothic"/>
                <w:sz w:val="22"/>
                <w:szCs w:val="22"/>
                <w:lang w:val="es-CO"/>
              </w:rPr>
              <w:t xml:space="preserve">Bajo los nuevos parámetros establecidos por la Corte Suprema de Justicia en Sentencia SC072-2025 se reconocerá por daño a la vida en relación la suma de $569.400.000 y bajo los parámetros anteriores la suma de $284.700.000, </w:t>
            </w:r>
            <w:r w:rsidR="00BE46D4">
              <w:rPr>
                <w:rFonts w:ascii="Century Gothic" w:hAnsi="Century Gothic"/>
                <w:sz w:val="22"/>
                <w:szCs w:val="22"/>
                <w:lang w:val="es-CO"/>
              </w:rPr>
              <w:t xml:space="preserve">valores que incluyen tanto al señor Camilo Andrés Peralta Guzmán por el daño a la vida en relación sufrido directamente por él, así como a su compañera e hijos por el daño a la vida en relación sufrido indirectamente por estos, lo anterior </w:t>
            </w:r>
            <w:r w:rsidR="0024606E" w:rsidRPr="00BE1A73">
              <w:rPr>
                <w:rFonts w:ascii="Century Gothic" w:hAnsi="Century Gothic"/>
                <w:sz w:val="22"/>
                <w:szCs w:val="22"/>
                <w:lang w:val="es-CO"/>
              </w:rPr>
              <w:t xml:space="preserve">según las siguientes consideraciones: </w:t>
            </w:r>
          </w:p>
          <w:p w14:paraId="596A3389" w14:textId="77777777" w:rsidR="0024606E" w:rsidRPr="00BE1A73" w:rsidRDefault="0024606E" w:rsidP="00BA5C16">
            <w:pPr>
              <w:pStyle w:val="Prrafodelista"/>
              <w:spacing w:line="276" w:lineRule="auto"/>
              <w:jc w:val="both"/>
              <w:rPr>
                <w:rFonts w:ascii="Century Gothic" w:hAnsi="Century Gothic"/>
                <w:sz w:val="22"/>
                <w:szCs w:val="22"/>
                <w:lang w:val="es-CO"/>
              </w:rPr>
            </w:pPr>
          </w:p>
          <w:p w14:paraId="37D91CDB" w14:textId="4CB14A11" w:rsidR="00154D0F" w:rsidRPr="00BE1A73" w:rsidRDefault="0024606E" w:rsidP="00BA5C16">
            <w:pPr>
              <w:pStyle w:val="Prrafodelista"/>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Bajo los parámetros anteriores, se toma como parámetro del daño en la vida en relación la Sentencia SC4803-2019, en la cual se reconoció a la víctima directa 50 smlmv por los perjuicios causados con la pérdida de la capacidad de locomoción permanente, por lo que es un caso análogo </w:t>
            </w:r>
            <w:r w:rsidR="00846F74" w:rsidRPr="00BE1A73">
              <w:rPr>
                <w:rFonts w:ascii="Century Gothic" w:hAnsi="Century Gothic"/>
                <w:sz w:val="22"/>
                <w:szCs w:val="22"/>
                <w:lang w:val="es-CO"/>
              </w:rPr>
              <w:t xml:space="preserve">al </w:t>
            </w:r>
            <w:proofErr w:type="spellStart"/>
            <w:r w:rsidR="009B66B1" w:rsidRPr="00BE1A73">
              <w:rPr>
                <w:rFonts w:ascii="Century Gothic" w:hAnsi="Century Gothic"/>
                <w:sz w:val="22"/>
                <w:szCs w:val="22"/>
                <w:lang w:val="es-CO"/>
              </w:rPr>
              <w:t>sub-lite</w:t>
            </w:r>
            <w:proofErr w:type="spellEnd"/>
            <w:r w:rsidR="00846F74" w:rsidRPr="00BE1A73">
              <w:rPr>
                <w:rFonts w:ascii="Century Gothic" w:hAnsi="Century Gothic"/>
                <w:sz w:val="22"/>
                <w:szCs w:val="22"/>
                <w:lang w:val="es-CO"/>
              </w:rPr>
              <w:t xml:space="preserve">. </w:t>
            </w:r>
          </w:p>
          <w:p w14:paraId="09516434" w14:textId="77777777" w:rsidR="00846F74" w:rsidRPr="00BE1A73" w:rsidRDefault="00846F74" w:rsidP="00BA5C16">
            <w:pPr>
              <w:pStyle w:val="Prrafodelista"/>
              <w:spacing w:line="276" w:lineRule="auto"/>
              <w:jc w:val="both"/>
              <w:rPr>
                <w:rFonts w:ascii="Century Gothic" w:hAnsi="Century Gothic"/>
                <w:sz w:val="22"/>
                <w:szCs w:val="22"/>
                <w:lang w:val="es-CO"/>
              </w:rPr>
            </w:pPr>
          </w:p>
          <w:p w14:paraId="7ED6FF02" w14:textId="55D51C9C" w:rsidR="00846F74" w:rsidRPr="00BE1A73" w:rsidRDefault="00846F74" w:rsidP="00BA5C16">
            <w:pPr>
              <w:pStyle w:val="Prrafodelista"/>
              <w:spacing w:line="276" w:lineRule="auto"/>
              <w:jc w:val="both"/>
              <w:rPr>
                <w:rFonts w:ascii="Century Gothic" w:hAnsi="Century Gothic"/>
                <w:sz w:val="22"/>
                <w:szCs w:val="22"/>
                <w:lang w:val="es-CO"/>
              </w:rPr>
            </w:pPr>
            <w:r w:rsidRPr="00BE1A73">
              <w:rPr>
                <w:rFonts w:ascii="Century Gothic" w:hAnsi="Century Gothic"/>
                <w:sz w:val="22"/>
                <w:szCs w:val="22"/>
                <w:lang w:val="es-CO"/>
              </w:rPr>
              <w:t>Mientras que, con los parámetros de la Sentencia SC072 se reconocerán 100 smlmv a cada demandante por concepto de daño a la vida en relación, dado que, si bien es cierto, tendrían derecho a 200 smlmv, que es el 100</w:t>
            </w:r>
            <w:r w:rsidR="009B66B1" w:rsidRPr="00BE1A73">
              <w:rPr>
                <w:rFonts w:ascii="Century Gothic" w:hAnsi="Century Gothic"/>
                <w:sz w:val="22"/>
                <w:szCs w:val="22"/>
                <w:lang w:val="es-CO"/>
              </w:rPr>
              <w:t>% del</w:t>
            </w:r>
            <w:r w:rsidRPr="00BE1A73">
              <w:rPr>
                <w:rFonts w:ascii="Century Gothic" w:hAnsi="Century Gothic"/>
                <w:sz w:val="22"/>
                <w:szCs w:val="22"/>
                <w:lang w:val="es-CO"/>
              </w:rPr>
              <w:t xml:space="preserve"> parámetro fijado por la Corte en el nuevo precedente, en congruencia con la demanda se reconocerán 100 smlmv. </w:t>
            </w:r>
          </w:p>
          <w:p w14:paraId="5A8F4C53" w14:textId="77777777" w:rsidR="00846F74" w:rsidRPr="00BE1A73" w:rsidRDefault="00846F74" w:rsidP="00BA5C16">
            <w:pPr>
              <w:pStyle w:val="Prrafodelista"/>
              <w:spacing w:line="276" w:lineRule="auto"/>
              <w:jc w:val="both"/>
              <w:rPr>
                <w:rFonts w:ascii="Century Gothic" w:hAnsi="Century Gothic"/>
                <w:sz w:val="22"/>
                <w:szCs w:val="22"/>
                <w:lang w:val="es-CO"/>
              </w:rPr>
            </w:pPr>
          </w:p>
          <w:p w14:paraId="47F36457" w14:textId="63E1D428" w:rsidR="00154D0F" w:rsidRDefault="00F555BB" w:rsidP="00BA5C16">
            <w:pPr>
              <w:pStyle w:val="Prrafodelista"/>
              <w:numPr>
                <w:ilvl w:val="0"/>
                <w:numId w:val="12"/>
              </w:numPr>
              <w:spacing w:after="160" w:line="276" w:lineRule="auto"/>
              <w:jc w:val="both"/>
              <w:rPr>
                <w:rFonts w:ascii="Century Gothic" w:hAnsi="Century Gothic"/>
                <w:b/>
                <w:bCs/>
                <w:sz w:val="22"/>
                <w:szCs w:val="22"/>
                <w:lang w:val="es-CO"/>
              </w:rPr>
            </w:pPr>
            <w:r w:rsidRPr="007969FC">
              <w:rPr>
                <w:rFonts w:ascii="Century Gothic" w:hAnsi="Century Gothic"/>
                <w:b/>
                <w:bCs/>
                <w:sz w:val="22"/>
                <w:szCs w:val="22"/>
                <w:lang w:val="es-CO"/>
              </w:rPr>
              <w:t>POR LAS LESIONES DE YESSENIA MILDRETH VÁSQUEZ LÓPEZ, TOMÁS EMILIO PERALTA VÁSQUEZ, Y GAEL ANTONIO PERALTA VÁSQUEZ</w:t>
            </w:r>
            <w:r w:rsidR="00953A7A" w:rsidRPr="007969FC">
              <w:rPr>
                <w:rFonts w:ascii="Century Gothic" w:hAnsi="Century Gothic"/>
                <w:b/>
                <w:bCs/>
                <w:sz w:val="22"/>
                <w:szCs w:val="22"/>
                <w:lang w:val="es-CO"/>
              </w:rPr>
              <w:t>:</w:t>
            </w:r>
          </w:p>
          <w:p w14:paraId="2C626E09" w14:textId="77777777" w:rsidR="00F555BB" w:rsidRPr="007969FC" w:rsidRDefault="00F555BB" w:rsidP="007969FC">
            <w:pPr>
              <w:pStyle w:val="Prrafodelista"/>
              <w:spacing w:after="160" w:line="276" w:lineRule="auto"/>
              <w:jc w:val="both"/>
              <w:rPr>
                <w:rFonts w:ascii="Century Gothic" w:hAnsi="Century Gothic"/>
                <w:b/>
                <w:bCs/>
                <w:sz w:val="22"/>
                <w:szCs w:val="22"/>
                <w:lang w:val="es-CO"/>
              </w:rPr>
            </w:pPr>
          </w:p>
          <w:p w14:paraId="461CEB37" w14:textId="5AAC1851" w:rsidR="00F555BB" w:rsidRPr="007969FC" w:rsidRDefault="00953A7A" w:rsidP="007969FC">
            <w:pPr>
              <w:pStyle w:val="Prrafodelista"/>
              <w:numPr>
                <w:ilvl w:val="0"/>
                <w:numId w:val="17"/>
              </w:numPr>
              <w:spacing w:after="160" w:line="276" w:lineRule="auto"/>
              <w:rPr>
                <w:rFonts w:ascii="Century Gothic" w:hAnsi="Century Gothic"/>
                <w:b/>
                <w:bCs/>
                <w:sz w:val="22"/>
                <w:szCs w:val="22"/>
                <w:lang w:val="es-CO"/>
              </w:rPr>
            </w:pPr>
            <w:r w:rsidRPr="00BE1A73">
              <w:rPr>
                <w:rFonts w:ascii="Century Gothic" w:hAnsi="Century Gothic"/>
                <w:b/>
                <w:bCs/>
                <w:sz w:val="22"/>
                <w:szCs w:val="22"/>
                <w:lang w:val="es-CO"/>
              </w:rPr>
              <w:t xml:space="preserve">Yessenia Mildreth Vásquez López: </w:t>
            </w:r>
          </w:p>
          <w:p w14:paraId="01AF2485" w14:textId="24CD5948" w:rsidR="00FB22AC" w:rsidRDefault="00FB22AC" w:rsidP="00BA5C16">
            <w:pPr>
              <w:pStyle w:val="Prrafodelista"/>
              <w:numPr>
                <w:ilvl w:val="0"/>
                <w:numId w:val="15"/>
              </w:numPr>
              <w:spacing w:after="160" w:line="276" w:lineRule="auto"/>
              <w:jc w:val="both"/>
              <w:rPr>
                <w:rFonts w:ascii="Century Gothic" w:hAnsi="Century Gothic"/>
                <w:sz w:val="22"/>
                <w:szCs w:val="22"/>
                <w:lang w:val="es-CO"/>
              </w:rPr>
            </w:pPr>
            <w:r w:rsidRPr="007969FC">
              <w:rPr>
                <w:rFonts w:ascii="Century Gothic" w:hAnsi="Century Gothic"/>
                <w:b/>
                <w:bCs/>
                <w:sz w:val="22"/>
                <w:szCs w:val="22"/>
              </w:rPr>
              <w:t xml:space="preserve">Daño moral:  </w:t>
            </w:r>
            <w:r w:rsidRPr="007969FC">
              <w:rPr>
                <w:rFonts w:ascii="Century Gothic" w:hAnsi="Century Gothic"/>
                <w:sz w:val="22"/>
                <w:szCs w:val="22"/>
                <w:lang w:val="es-CO"/>
              </w:rPr>
              <w:t xml:space="preserve">Se reconocerá por concepto de Daño moral la cifra de $14.235.000 que equivale a 10 </w:t>
            </w:r>
            <w:r w:rsidR="008E0D83" w:rsidRPr="008E0D83">
              <w:rPr>
                <w:rFonts w:ascii="Century Gothic" w:hAnsi="Century Gothic"/>
                <w:sz w:val="22"/>
                <w:szCs w:val="22"/>
                <w:lang w:val="es-CO"/>
              </w:rPr>
              <w:t xml:space="preserve">SMLMV </w:t>
            </w:r>
            <w:r w:rsidRPr="007969FC">
              <w:rPr>
                <w:rFonts w:ascii="Century Gothic" w:hAnsi="Century Gothic"/>
                <w:sz w:val="22"/>
                <w:szCs w:val="22"/>
                <w:lang w:val="es-CO"/>
              </w:rPr>
              <w:t xml:space="preserve">según los nuevos parámetros fijados en la Sentencia SC 072 de 2025. Téngase en cuenta que, según las pruebas aportadas al proceso, </w:t>
            </w:r>
            <w:proofErr w:type="spellStart"/>
            <w:r w:rsidR="00BE46D4">
              <w:rPr>
                <w:rFonts w:ascii="Century Gothic" w:hAnsi="Century Gothic"/>
                <w:sz w:val="22"/>
                <w:szCs w:val="22"/>
                <w:lang w:val="es-CO"/>
              </w:rPr>
              <w:t>Tomese</w:t>
            </w:r>
            <w:proofErr w:type="spellEnd"/>
            <w:r w:rsidR="00BE46D4">
              <w:rPr>
                <w:rFonts w:ascii="Century Gothic" w:hAnsi="Century Gothic"/>
                <w:sz w:val="22"/>
                <w:szCs w:val="22"/>
                <w:lang w:val="es-CO"/>
              </w:rPr>
              <w:t xml:space="preserve"> </w:t>
            </w:r>
            <w:r w:rsidRPr="007969FC">
              <w:rPr>
                <w:rFonts w:ascii="Century Gothic" w:hAnsi="Century Gothic"/>
                <w:sz w:val="22"/>
                <w:szCs w:val="22"/>
                <w:lang w:val="es-CO"/>
              </w:rPr>
              <w:t xml:space="preserve">en cuenta la historia clínica de psicología aportada al proceso por la parte demandante. Se reconocerá el </w:t>
            </w:r>
            <w:r w:rsidR="00E24777" w:rsidRPr="007969FC">
              <w:rPr>
                <w:rFonts w:ascii="Century Gothic" w:hAnsi="Century Gothic"/>
                <w:sz w:val="22"/>
                <w:szCs w:val="22"/>
                <w:lang w:val="es-CO"/>
              </w:rPr>
              <w:t>d</w:t>
            </w:r>
            <w:r w:rsidRPr="007969FC">
              <w:rPr>
                <w:rFonts w:ascii="Century Gothic" w:hAnsi="Century Gothic"/>
                <w:sz w:val="22"/>
                <w:szCs w:val="22"/>
                <w:lang w:val="es-CO"/>
              </w:rPr>
              <w:t xml:space="preserve">año moral en $15.000.000, tomando como referencia la Sentencia SC5885 de 2016, teniendo en cuenta sobre todo la perturbación psíquica sufrida por la demandante. </w:t>
            </w:r>
          </w:p>
          <w:p w14:paraId="08696EE5" w14:textId="77777777" w:rsidR="00F555BB" w:rsidRPr="007969FC" w:rsidRDefault="00F555BB" w:rsidP="007969FC">
            <w:pPr>
              <w:pStyle w:val="Prrafodelista"/>
              <w:spacing w:after="160" w:line="276" w:lineRule="auto"/>
              <w:jc w:val="both"/>
              <w:rPr>
                <w:rFonts w:ascii="Century Gothic" w:hAnsi="Century Gothic"/>
                <w:sz w:val="22"/>
                <w:szCs w:val="22"/>
                <w:lang w:val="es-CO"/>
              </w:rPr>
            </w:pPr>
          </w:p>
          <w:p w14:paraId="6BE282EA" w14:textId="7D7BEF0A" w:rsidR="00F555BB" w:rsidRPr="007969FC" w:rsidRDefault="00570CC7" w:rsidP="007969FC">
            <w:pPr>
              <w:pStyle w:val="Prrafodelista"/>
              <w:numPr>
                <w:ilvl w:val="0"/>
                <w:numId w:val="17"/>
              </w:numPr>
              <w:spacing w:after="160" w:line="276" w:lineRule="auto"/>
              <w:jc w:val="both"/>
              <w:rPr>
                <w:rFonts w:ascii="Century Gothic" w:hAnsi="Century Gothic"/>
                <w:sz w:val="22"/>
                <w:szCs w:val="22"/>
                <w:lang w:val="es-CO"/>
              </w:rPr>
            </w:pPr>
            <w:r w:rsidRPr="00BE1A73">
              <w:rPr>
                <w:rFonts w:ascii="Century Gothic" w:hAnsi="Century Gothic"/>
                <w:b/>
                <w:bCs/>
                <w:sz w:val="22"/>
                <w:szCs w:val="22"/>
                <w:lang w:val="es-CO"/>
              </w:rPr>
              <w:t>Tomas Emilio Peralta Vásquez</w:t>
            </w:r>
          </w:p>
          <w:p w14:paraId="64C739F5" w14:textId="6BD63B74" w:rsidR="00BA5C16" w:rsidRPr="007969FC" w:rsidRDefault="00570CC7" w:rsidP="007969FC">
            <w:pPr>
              <w:pStyle w:val="Prrafodelista"/>
              <w:numPr>
                <w:ilvl w:val="0"/>
                <w:numId w:val="16"/>
              </w:numPr>
              <w:spacing w:after="160" w:line="276" w:lineRule="auto"/>
              <w:jc w:val="both"/>
              <w:rPr>
                <w:rFonts w:ascii="Century Gothic" w:hAnsi="Century Gothic"/>
                <w:sz w:val="22"/>
                <w:szCs w:val="22"/>
                <w:lang w:val="es-CO"/>
              </w:rPr>
            </w:pPr>
            <w:r w:rsidRPr="007969FC">
              <w:rPr>
                <w:rFonts w:ascii="Century Gothic" w:hAnsi="Century Gothic"/>
                <w:b/>
                <w:bCs/>
                <w:sz w:val="22"/>
                <w:szCs w:val="22"/>
                <w:lang w:val="es-CO"/>
              </w:rPr>
              <w:t xml:space="preserve">Daño moral: </w:t>
            </w:r>
            <w:r w:rsidRPr="007969FC">
              <w:rPr>
                <w:rFonts w:ascii="Century Gothic" w:hAnsi="Century Gothic"/>
                <w:sz w:val="22"/>
                <w:szCs w:val="22"/>
                <w:lang w:val="es-CO"/>
              </w:rPr>
              <w:t xml:space="preserve">Se reconocerá por concepto de Daño moral la cifra de $14.235.000 que equivale a 10 </w:t>
            </w:r>
            <w:r w:rsidR="008E0D83" w:rsidRPr="008E0D83">
              <w:rPr>
                <w:rFonts w:ascii="Century Gothic" w:hAnsi="Century Gothic"/>
                <w:sz w:val="22"/>
                <w:szCs w:val="22"/>
                <w:lang w:val="es-CO"/>
              </w:rPr>
              <w:t xml:space="preserve">SMLMV </w:t>
            </w:r>
            <w:r w:rsidRPr="007969FC">
              <w:rPr>
                <w:rFonts w:ascii="Century Gothic" w:hAnsi="Century Gothic"/>
                <w:sz w:val="22"/>
                <w:szCs w:val="22"/>
                <w:lang w:val="es-CO"/>
              </w:rPr>
              <w:t xml:space="preserve">según los nuevos parámetros fijados en la Sentencia SC 072 de 2025. Téngase en cuenta que, según las pruebas aportadas al proceso, </w:t>
            </w:r>
            <w:r w:rsidR="00867194" w:rsidRPr="007969FC">
              <w:rPr>
                <w:rFonts w:ascii="Century Gothic" w:hAnsi="Century Gothic"/>
                <w:sz w:val="22"/>
                <w:szCs w:val="22"/>
                <w:lang w:val="es-CO"/>
              </w:rPr>
              <w:t xml:space="preserve">los menores </w:t>
            </w:r>
            <w:r w:rsidR="00867194" w:rsidRPr="007969FC">
              <w:rPr>
                <w:rFonts w:ascii="Century Gothic" w:hAnsi="Century Gothic"/>
                <w:sz w:val="22"/>
                <w:szCs w:val="22"/>
                <w:lang w:val="es-CO"/>
              </w:rPr>
              <w:lastRenderedPageBreak/>
              <w:t>presentaron</w:t>
            </w:r>
            <w:r w:rsidRPr="007969FC">
              <w:rPr>
                <w:rFonts w:ascii="Century Gothic" w:hAnsi="Century Gothic"/>
                <w:sz w:val="22"/>
                <w:szCs w:val="22"/>
                <w:lang w:val="es-CO"/>
              </w:rPr>
              <w:t xml:space="preserve"> 14 días de incapacidad médico legal y no presentó secuelas, sin embargo, también se tiene en cuenta la historia clínica de psicología aportada al proceso por la parte demandante. Se reconocerá el </w:t>
            </w:r>
            <w:r w:rsidR="00E24777" w:rsidRPr="007969FC">
              <w:rPr>
                <w:rFonts w:ascii="Century Gothic" w:hAnsi="Century Gothic"/>
                <w:sz w:val="22"/>
                <w:szCs w:val="22"/>
                <w:lang w:val="es-CO"/>
              </w:rPr>
              <w:t>d</w:t>
            </w:r>
            <w:r w:rsidRPr="007969FC">
              <w:rPr>
                <w:rFonts w:ascii="Century Gothic" w:hAnsi="Century Gothic"/>
                <w:sz w:val="22"/>
                <w:szCs w:val="22"/>
                <w:lang w:val="es-CO"/>
              </w:rPr>
              <w:t>año moral en $15.000.000, tomando como referencia la Sentencia SC5885 de 2016, teniendo en cuenta sobre todo la perturbación psíquica sufrida por el demandante.</w:t>
            </w:r>
          </w:p>
          <w:p w14:paraId="576EB545" w14:textId="77777777" w:rsidR="00F555BB" w:rsidRPr="00BA5C16" w:rsidRDefault="00F555BB" w:rsidP="007969FC">
            <w:pPr>
              <w:pStyle w:val="Prrafodelista"/>
              <w:spacing w:line="276" w:lineRule="auto"/>
              <w:rPr>
                <w:lang w:val="es-CO"/>
              </w:rPr>
            </w:pPr>
          </w:p>
          <w:p w14:paraId="3D7201E2" w14:textId="14B3C894" w:rsidR="00F555BB" w:rsidRPr="007969FC" w:rsidRDefault="00570CC7" w:rsidP="007969FC">
            <w:pPr>
              <w:pStyle w:val="Prrafodelista"/>
              <w:numPr>
                <w:ilvl w:val="0"/>
                <w:numId w:val="17"/>
              </w:numPr>
              <w:spacing w:line="276" w:lineRule="auto"/>
              <w:rPr>
                <w:lang w:val="es-CO"/>
              </w:rPr>
            </w:pPr>
            <w:r w:rsidRPr="007969FC">
              <w:rPr>
                <w:rFonts w:ascii="Century Gothic" w:hAnsi="Century Gothic"/>
                <w:b/>
                <w:bCs/>
                <w:sz w:val="22"/>
                <w:szCs w:val="22"/>
                <w:lang w:val="es-CO"/>
              </w:rPr>
              <w:t>Gael Antonio Peralta Vásquez</w:t>
            </w:r>
          </w:p>
          <w:p w14:paraId="433D5D26" w14:textId="3801F071" w:rsidR="00570CC7" w:rsidRPr="007969FC" w:rsidRDefault="00570CC7" w:rsidP="007969FC">
            <w:pPr>
              <w:pStyle w:val="Prrafodelista"/>
              <w:numPr>
                <w:ilvl w:val="0"/>
                <w:numId w:val="8"/>
              </w:numPr>
              <w:spacing w:after="160" w:line="276" w:lineRule="auto"/>
              <w:jc w:val="both"/>
              <w:rPr>
                <w:rFonts w:ascii="Century Gothic" w:hAnsi="Century Gothic"/>
                <w:sz w:val="22"/>
                <w:szCs w:val="22"/>
                <w:lang w:val="es-CO"/>
              </w:rPr>
            </w:pPr>
            <w:r w:rsidRPr="007969FC">
              <w:rPr>
                <w:rFonts w:ascii="Century Gothic" w:hAnsi="Century Gothic"/>
                <w:b/>
                <w:bCs/>
                <w:sz w:val="22"/>
                <w:szCs w:val="22"/>
                <w:lang w:val="es-CO"/>
              </w:rPr>
              <w:t xml:space="preserve">Daño moral: </w:t>
            </w:r>
            <w:r w:rsidRPr="007969FC">
              <w:rPr>
                <w:rFonts w:ascii="Century Gothic" w:hAnsi="Century Gothic"/>
                <w:sz w:val="22"/>
                <w:szCs w:val="22"/>
                <w:lang w:val="es-CO"/>
              </w:rPr>
              <w:t xml:space="preserve">Se reconocerá por concepto de Daño moral la cifra de $14.235.000 que equivale a 10 smlmv según los nuevos parámetros fijados en la Sentencia SC 072 de 2025. Téngase en cuenta que, según las pruebas aportadas al proceso, </w:t>
            </w:r>
            <w:r w:rsidR="00867194" w:rsidRPr="007969FC">
              <w:rPr>
                <w:rFonts w:ascii="Century Gothic" w:hAnsi="Century Gothic"/>
                <w:sz w:val="22"/>
                <w:szCs w:val="22"/>
                <w:lang w:val="es-CO"/>
              </w:rPr>
              <w:t>los menores presentaron</w:t>
            </w:r>
            <w:r w:rsidRPr="007969FC">
              <w:rPr>
                <w:rFonts w:ascii="Century Gothic" w:hAnsi="Century Gothic"/>
                <w:sz w:val="22"/>
                <w:szCs w:val="22"/>
                <w:lang w:val="es-CO"/>
              </w:rPr>
              <w:t xml:space="preserve"> 14 días de incapacidad médico legal y no presentó secuelas, sin embargo, también se tiene en cuenta la historia clínica de psicología aportada al proceso por la parte demandante. Se reconocerá el </w:t>
            </w:r>
            <w:r w:rsidR="00E24777" w:rsidRPr="007969FC">
              <w:rPr>
                <w:rFonts w:ascii="Century Gothic" w:hAnsi="Century Gothic"/>
                <w:sz w:val="22"/>
                <w:szCs w:val="22"/>
                <w:lang w:val="es-CO"/>
              </w:rPr>
              <w:t>d</w:t>
            </w:r>
            <w:r w:rsidRPr="007969FC">
              <w:rPr>
                <w:rFonts w:ascii="Century Gothic" w:hAnsi="Century Gothic"/>
                <w:sz w:val="22"/>
                <w:szCs w:val="22"/>
                <w:lang w:val="es-CO"/>
              </w:rPr>
              <w:t xml:space="preserve">año moral en $15.000.000, tomando como referencia la Sentencia SC5885 de 2016, teniendo en cuenta sobre todo la perturbación psíquica sufrida por </w:t>
            </w:r>
            <w:r w:rsidR="00867194" w:rsidRPr="007969FC">
              <w:rPr>
                <w:rFonts w:ascii="Century Gothic" w:hAnsi="Century Gothic"/>
                <w:sz w:val="22"/>
                <w:szCs w:val="22"/>
                <w:lang w:val="es-CO"/>
              </w:rPr>
              <w:t>el menor</w:t>
            </w:r>
            <w:r w:rsidRPr="007969FC">
              <w:rPr>
                <w:rFonts w:ascii="Century Gothic" w:hAnsi="Century Gothic"/>
                <w:sz w:val="22"/>
                <w:szCs w:val="22"/>
                <w:lang w:val="es-CO"/>
              </w:rPr>
              <w:t xml:space="preserve">. </w:t>
            </w:r>
          </w:p>
          <w:p w14:paraId="7930EC9D" w14:textId="4A53583A" w:rsidR="00570CC7" w:rsidRPr="00BE1A73" w:rsidRDefault="00F555BB" w:rsidP="00BA5C16">
            <w:pPr>
              <w:spacing w:after="160" w:line="276" w:lineRule="auto"/>
              <w:jc w:val="both"/>
              <w:rPr>
                <w:rFonts w:ascii="Century Gothic" w:hAnsi="Century Gothic"/>
                <w:b/>
                <w:bCs/>
                <w:sz w:val="22"/>
                <w:szCs w:val="22"/>
                <w:lang w:val="es-CO"/>
              </w:rPr>
            </w:pPr>
            <w:r w:rsidRPr="00BE1A73">
              <w:rPr>
                <w:rFonts w:ascii="Century Gothic" w:hAnsi="Century Gothic"/>
                <w:b/>
                <w:bCs/>
                <w:sz w:val="22"/>
                <w:szCs w:val="22"/>
                <w:lang w:val="es-CO"/>
              </w:rPr>
              <w:t xml:space="preserve">POR LA MUERTE DE LA SEÑORA LUZ DARY LÓPEZ CARCAMO </w:t>
            </w:r>
          </w:p>
          <w:p w14:paraId="04A010AF" w14:textId="3F713E60" w:rsidR="00F555BB" w:rsidRPr="007969FC" w:rsidRDefault="00570CC7" w:rsidP="007969FC">
            <w:pPr>
              <w:pStyle w:val="Prrafodelista"/>
              <w:numPr>
                <w:ilvl w:val="0"/>
                <w:numId w:val="25"/>
              </w:numPr>
              <w:spacing w:after="160" w:line="276" w:lineRule="auto"/>
              <w:jc w:val="both"/>
              <w:rPr>
                <w:rFonts w:ascii="Century Gothic" w:hAnsi="Century Gothic"/>
                <w:sz w:val="22"/>
                <w:szCs w:val="22"/>
                <w:lang w:val="es-CO"/>
              </w:rPr>
            </w:pPr>
            <w:r w:rsidRPr="007969FC">
              <w:rPr>
                <w:rFonts w:ascii="Century Gothic" w:hAnsi="Century Gothic"/>
                <w:b/>
                <w:bCs/>
                <w:sz w:val="22"/>
                <w:szCs w:val="22"/>
                <w:lang w:val="es-CO"/>
              </w:rPr>
              <w:t xml:space="preserve">Daño moral: </w:t>
            </w:r>
            <w:r w:rsidR="00693D9E" w:rsidRPr="007969FC">
              <w:rPr>
                <w:rFonts w:ascii="Century Gothic" w:hAnsi="Century Gothic"/>
                <w:sz w:val="22"/>
                <w:szCs w:val="22"/>
                <w:lang w:val="es-CO"/>
              </w:rPr>
              <w:t>se reconocerán $</w:t>
            </w:r>
            <w:r w:rsidR="00E7332E" w:rsidRPr="007969FC">
              <w:rPr>
                <w:rFonts w:ascii="Century Gothic" w:hAnsi="Century Gothic"/>
                <w:sz w:val="22"/>
                <w:szCs w:val="22"/>
                <w:lang w:val="es-CO"/>
              </w:rPr>
              <w:t>60.000.000</w:t>
            </w:r>
            <w:r w:rsidR="00693D9E" w:rsidRPr="007969FC">
              <w:rPr>
                <w:rFonts w:ascii="Century Gothic" w:hAnsi="Century Gothic"/>
                <w:sz w:val="22"/>
                <w:szCs w:val="22"/>
                <w:lang w:val="es-CO"/>
              </w:rPr>
              <w:t xml:space="preserve"> por concepto de daño moral por la muerte de la señora Luz Dary López Carcamo en favor de sus dos nietos Tomás Emilio Peralta Vásquez y Gael Antonio Peralta Vásquez, aplicando los parámetros fijados en la Sentencia SC5686 DE 2018.</w:t>
            </w:r>
            <w:r w:rsidR="00AF4217" w:rsidRPr="007969FC">
              <w:rPr>
                <w:rFonts w:ascii="Century Gothic" w:hAnsi="Century Gothic"/>
                <w:sz w:val="22"/>
                <w:szCs w:val="22"/>
                <w:lang w:val="es-CO"/>
              </w:rPr>
              <w:t xml:space="preserve"> </w:t>
            </w:r>
            <w:r w:rsidR="00E7332E" w:rsidRPr="007969FC">
              <w:rPr>
                <w:rFonts w:ascii="Century Gothic" w:hAnsi="Century Gothic"/>
                <w:sz w:val="22"/>
                <w:szCs w:val="22"/>
                <w:lang w:val="es-CO"/>
              </w:rPr>
              <w:t>Este perjuicio se desestimará en favor de su nuero el señor Camilo Andrés Peralta Guzmán en tanto respecto de este no se presume y a la fecha no se ha probado su perjuicio.</w:t>
            </w:r>
          </w:p>
          <w:p w14:paraId="6BEA83CF" w14:textId="77777777" w:rsidR="00F555BB" w:rsidRDefault="00F555BB" w:rsidP="00BA5C16">
            <w:pPr>
              <w:pStyle w:val="Prrafodelista"/>
              <w:spacing w:after="160" w:line="276" w:lineRule="auto"/>
              <w:jc w:val="both"/>
              <w:rPr>
                <w:rFonts w:ascii="Century Gothic" w:hAnsi="Century Gothic"/>
                <w:sz w:val="22"/>
                <w:szCs w:val="22"/>
                <w:lang w:val="es-CO"/>
              </w:rPr>
            </w:pPr>
          </w:p>
          <w:p w14:paraId="7378544F" w14:textId="172119E1" w:rsidR="00AF4217" w:rsidRPr="007969FC" w:rsidRDefault="00AF4217" w:rsidP="007969FC">
            <w:pPr>
              <w:pStyle w:val="Prrafodelista"/>
              <w:spacing w:after="160" w:line="276" w:lineRule="auto"/>
              <w:jc w:val="both"/>
              <w:rPr>
                <w:rFonts w:ascii="Century Gothic" w:hAnsi="Century Gothic"/>
                <w:sz w:val="22"/>
                <w:szCs w:val="22"/>
                <w:lang w:val="es-CO"/>
              </w:rPr>
            </w:pPr>
            <w:r w:rsidRPr="007969FC">
              <w:rPr>
                <w:rFonts w:ascii="Century Gothic" w:hAnsi="Century Gothic"/>
                <w:sz w:val="22"/>
                <w:szCs w:val="22"/>
                <w:lang w:val="es-CO"/>
              </w:rPr>
              <w:t>De otro lado, con los criterios de la Sentencia SC072 de 2025 se reconocerán $</w:t>
            </w:r>
            <w:r w:rsidR="00E7332E" w:rsidRPr="007969FC">
              <w:rPr>
                <w:rFonts w:ascii="Century Gothic" w:hAnsi="Century Gothic"/>
                <w:sz w:val="22"/>
                <w:szCs w:val="22"/>
                <w:lang w:val="es-CO"/>
              </w:rPr>
              <w:t xml:space="preserve">199.290.000 </w:t>
            </w:r>
            <w:r w:rsidRPr="007969FC">
              <w:rPr>
                <w:rFonts w:ascii="Century Gothic" w:hAnsi="Century Gothic"/>
                <w:sz w:val="22"/>
                <w:szCs w:val="22"/>
                <w:lang w:val="es-CO"/>
              </w:rPr>
              <w:t xml:space="preserve">por concepto de daño moral en favor de Tomas Emilio Peralta Vásquez y Gael Antonio Peralta Vásquez como nietos de la señora Luz </w:t>
            </w:r>
            <w:r w:rsidR="00E7332E" w:rsidRPr="007969FC">
              <w:rPr>
                <w:rFonts w:ascii="Century Gothic" w:hAnsi="Century Gothic"/>
                <w:sz w:val="22"/>
                <w:szCs w:val="22"/>
                <w:lang w:val="es-CO"/>
              </w:rPr>
              <w:t>Dary</w:t>
            </w:r>
            <w:r w:rsidR="00E7332E" w:rsidRPr="00BE1A73">
              <w:rPr>
                <w:rStyle w:val="Refdecomentario"/>
              </w:rPr>
              <w:t xml:space="preserve"> </w:t>
            </w:r>
            <w:r w:rsidR="00E7332E" w:rsidRPr="007969FC">
              <w:rPr>
                <w:rFonts w:ascii="Century Gothic" w:hAnsi="Century Gothic"/>
                <w:sz w:val="22"/>
                <w:szCs w:val="22"/>
                <w:lang w:val="es-CO"/>
              </w:rPr>
              <w:t>López Cárcamo.</w:t>
            </w:r>
            <w:r w:rsidRPr="007969FC">
              <w:rPr>
                <w:rFonts w:ascii="Century Gothic" w:hAnsi="Century Gothic"/>
                <w:sz w:val="22"/>
                <w:szCs w:val="22"/>
                <w:lang w:val="es-CO"/>
              </w:rPr>
              <w:t xml:space="preserve"> </w:t>
            </w:r>
            <w:r w:rsidR="00E7332E" w:rsidRPr="007969FC">
              <w:rPr>
                <w:rFonts w:ascii="Century Gothic" w:hAnsi="Century Gothic"/>
                <w:sz w:val="22"/>
                <w:szCs w:val="22"/>
                <w:lang w:val="es-CO"/>
              </w:rPr>
              <w:t>Este perjuicio se desestimará</w:t>
            </w:r>
            <w:r w:rsidRPr="007969FC">
              <w:rPr>
                <w:rFonts w:ascii="Century Gothic" w:hAnsi="Century Gothic"/>
                <w:sz w:val="22"/>
                <w:szCs w:val="22"/>
                <w:lang w:val="es-CO"/>
              </w:rPr>
              <w:t xml:space="preserve"> en favor de su nuero el señor Camilo Andrés Peralta Guzmán</w:t>
            </w:r>
            <w:r w:rsidR="00E7332E" w:rsidRPr="007969FC">
              <w:rPr>
                <w:rFonts w:ascii="Century Gothic" w:hAnsi="Century Gothic"/>
                <w:sz w:val="22"/>
                <w:szCs w:val="22"/>
                <w:lang w:val="es-CO"/>
              </w:rPr>
              <w:t xml:space="preserve"> en tanto respecto de este no se presume y a la fecha no se ha probado su perjuicio</w:t>
            </w:r>
            <w:r w:rsidRPr="007969FC">
              <w:rPr>
                <w:rFonts w:ascii="Century Gothic" w:hAnsi="Century Gothic"/>
                <w:sz w:val="22"/>
                <w:szCs w:val="22"/>
                <w:lang w:val="es-CO"/>
              </w:rPr>
              <w:t xml:space="preserve">. </w:t>
            </w:r>
          </w:p>
          <w:p w14:paraId="33547034" w14:textId="77777777" w:rsidR="00F555BB" w:rsidRDefault="00F555BB" w:rsidP="00BA5C16">
            <w:pPr>
              <w:spacing w:after="160" w:line="276" w:lineRule="auto"/>
              <w:jc w:val="both"/>
              <w:rPr>
                <w:rFonts w:ascii="Century Gothic" w:hAnsi="Century Gothic"/>
                <w:b/>
                <w:bCs/>
                <w:sz w:val="22"/>
                <w:szCs w:val="22"/>
                <w:u w:val="single"/>
                <w:lang w:val="es-CO"/>
              </w:rPr>
            </w:pPr>
          </w:p>
          <w:p w14:paraId="1C3E3DCE" w14:textId="3EBEA889" w:rsidR="00CB64F8" w:rsidRPr="007969FC" w:rsidRDefault="00CB64F8" w:rsidP="007969FC">
            <w:pPr>
              <w:spacing w:after="160" w:line="276" w:lineRule="auto"/>
              <w:jc w:val="both"/>
              <w:rPr>
                <w:rFonts w:ascii="Century Gothic" w:hAnsi="Century Gothic"/>
                <w:b/>
                <w:bCs/>
                <w:sz w:val="22"/>
                <w:szCs w:val="22"/>
                <w:u w:val="single"/>
                <w:lang w:val="es-CO"/>
              </w:rPr>
            </w:pPr>
            <w:r w:rsidRPr="007969FC">
              <w:rPr>
                <w:rFonts w:ascii="Century Gothic" w:hAnsi="Century Gothic"/>
                <w:b/>
                <w:bCs/>
                <w:sz w:val="22"/>
                <w:szCs w:val="22"/>
                <w:u w:val="single"/>
                <w:lang w:val="es-CO"/>
              </w:rPr>
              <w:t>Análisis respecto de la</w:t>
            </w:r>
            <w:r w:rsidR="00A07916" w:rsidRPr="007969FC">
              <w:rPr>
                <w:rFonts w:ascii="Century Gothic" w:hAnsi="Century Gothic"/>
                <w:b/>
                <w:bCs/>
                <w:sz w:val="22"/>
                <w:szCs w:val="22"/>
                <w:u w:val="single"/>
                <w:lang w:val="es-CO"/>
              </w:rPr>
              <w:t>s</w:t>
            </w:r>
            <w:r w:rsidRPr="007969FC">
              <w:rPr>
                <w:rFonts w:ascii="Century Gothic" w:hAnsi="Century Gothic"/>
                <w:b/>
                <w:bCs/>
                <w:sz w:val="22"/>
                <w:szCs w:val="22"/>
                <w:u w:val="single"/>
                <w:lang w:val="es-CO"/>
              </w:rPr>
              <w:t xml:space="preserve"> Póliza</w:t>
            </w:r>
            <w:r w:rsidR="00A07916" w:rsidRPr="007969FC">
              <w:rPr>
                <w:rFonts w:ascii="Century Gothic" w:hAnsi="Century Gothic"/>
                <w:b/>
                <w:bCs/>
                <w:sz w:val="22"/>
                <w:szCs w:val="22"/>
                <w:u w:val="single"/>
                <w:lang w:val="es-CO"/>
              </w:rPr>
              <w:t>s</w:t>
            </w:r>
            <w:r w:rsidRPr="007969FC">
              <w:rPr>
                <w:rFonts w:ascii="Century Gothic" w:hAnsi="Century Gothic"/>
                <w:b/>
                <w:bCs/>
                <w:sz w:val="22"/>
                <w:szCs w:val="22"/>
                <w:u w:val="single"/>
                <w:lang w:val="es-CO"/>
              </w:rPr>
              <w:t xml:space="preserve"> de Seguro: </w:t>
            </w:r>
          </w:p>
          <w:p w14:paraId="59AB34B0" w14:textId="0EEF624F" w:rsidR="005627C6" w:rsidRDefault="00CB64F8" w:rsidP="00BA5C16">
            <w:p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Lo primero que debe tenerse en consideración es que, si bien se alegó que aplicarían los SMMLV a la fecha del accidente, se observa de la línea de decisiones que apunta a condenar con el valor del salario mínimo vigente a la fecha de la sentencia (en este caso a la fecha del presente informe). Por lo tanto, ese será el valor que se considere como riesgo de exposición de la compañía.</w:t>
            </w:r>
          </w:p>
          <w:p w14:paraId="61758814" w14:textId="77777777" w:rsidR="005627C6" w:rsidRPr="00BE1A73" w:rsidRDefault="005627C6" w:rsidP="00BA5C16">
            <w:pPr>
              <w:spacing w:line="276" w:lineRule="auto"/>
              <w:jc w:val="both"/>
              <w:rPr>
                <w:rFonts w:ascii="Century Gothic" w:hAnsi="Century Gothic"/>
                <w:sz w:val="22"/>
                <w:szCs w:val="22"/>
              </w:rPr>
            </w:pPr>
            <w:r w:rsidRPr="00BE1A73">
              <w:rPr>
                <w:rFonts w:ascii="Century Gothic" w:hAnsi="Century Gothic"/>
                <w:sz w:val="22"/>
                <w:szCs w:val="22"/>
              </w:rPr>
              <w:t>Ahora bien, téngase en cuenta que, a pesar de que no fueron vinculadas con el llamamiento en garantía, la parte demandante a través de solicitud de prueba documental solicit</w:t>
            </w:r>
            <w:r>
              <w:rPr>
                <w:rFonts w:ascii="Century Gothic" w:hAnsi="Century Gothic"/>
                <w:sz w:val="22"/>
                <w:szCs w:val="22"/>
              </w:rPr>
              <w:t>ó</w:t>
            </w:r>
            <w:r w:rsidRPr="00BE1A73">
              <w:rPr>
                <w:rFonts w:ascii="Century Gothic" w:hAnsi="Century Gothic"/>
                <w:sz w:val="22"/>
                <w:szCs w:val="22"/>
              </w:rPr>
              <w:t xml:space="preserve"> que se vinculara cualquier póliza en exceso o adicional que existiera y que estuviera vigente para la </w:t>
            </w:r>
            <w:r w:rsidRPr="00BE1A73">
              <w:rPr>
                <w:rFonts w:ascii="Century Gothic" w:hAnsi="Century Gothic"/>
                <w:sz w:val="22"/>
                <w:szCs w:val="22"/>
              </w:rPr>
              <w:lastRenderedPageBreak/>
              <w:t xml:space="preserve">fecha de los hechos. Así las cosas, </w:t>
            </w:r>
            <w:r>
              <w:rPr>
                <w:rFonts w:ascii="Century Gothic" w:hAnsi="Century Gothic"/>
                <w:sz w:val="22"/>
                <w:szCs w:val="22"/>
              </w:rPr>
              <w:t>deben tenerse</w:t>
            </w:r>
            <w:r w:rsidRPr="00BE1A73">
              <w:rPr>
                <w:rFonts w:ascii="Century Gothic" w:hAnsi="Century Gothic"/>
                <w:sz w:val="22"/>
                <w:szCs w:val="22"/>
              </w:rPr>
              <w:t xml:space="preserve"> en cuenta </w:t>
            </w:r>
            <w:r>
              <w:rPr>
                <w:rFonts w:ascii="Century Gothic" w:hAnsi="Century Gothic"/>
                <w:sz w:val="22"/>
                <w:szCs w:val="22"/>
              </w:rPr>
              <w:t xml:space="preserve">adicionalmente </w:t>
            </w:r>
            <w:r w:rsidRPr="00BE1A73">
              <w:rPr>
                <w:rFonts w:ascii="Century Gothic" w:hAnsi="Century Gothic"/>
                <w:sz w:val="22"/>
                <w:szCs w:val="22"/>
              </w:rPr>
              <w:t xml:space="preserve">las siguientes pólizas: </w:t>
            </w:r>
          </w:p>
          <w:p w14:paraId="74F24A18" w14:textId="77777777" w:rsidR="005627C6" w:rsidRPr="00BE1A73" w:rsidRDefault="005627C6" w:rsidP="00BA5C16">
            <w:pPr>
              <w:spacing w:line="276" w:lineRule="auto"/>
              <w:jc w:val="both"/>
              <w:rPr>
                <w:rFonts w:ascii="Century Gothic" w:hAnsi="Century Gothic"/>
                <w:sz w:val="22"/>
                <w:szCs w:val="22"/>
              </w:rPr>
            </w:pPr>
          </w:p>
          <w:p w14:paraId="0E116AF7" w14:textId="77777777" w:rsidR="005627C6" w:rsidRPr="00AD3FC0" w:rsidRDefault="005627C6" w:rsidP="00BA5C16">
            <w:pPr>
              <w:pStyle w:val="Prrafodelista"/>
              <w:numPr>
                <w:ilvl w:val="0"/>
                <w:numId w:val="11"/>
              </w:numPr>
              <w:spacing w:line="276" w:lineRule="auto"/>
              <w:jc w:val="both"/>
              <w:rPr>
                <w:rFonts w:ascii="Century Gothic" w:hAnsi="Century Gothic"/>
                <w:sz w:val="22"/>
                <w:szCs w:val="22"/>
              </w:rPr>
            </w:pPr>
            <w:r w:rsidRPr="00AD3FC0">
              <w:rPr>
                <w:rFonts w:ascii="Century Gothic" w:hAnsi="Century Gothic"/>
                <w:sz w:val="22"/>
                <w:szCs w:val="22"/>
              </w:rPr>
              <w:t>Póliza RC AA012231, que opera en exceso por vehicula de la cobertura básica RCC valor asegurado $50.000.000</w:t>
            </w:r>
          </w:p>
          <w:p w14:paraId="4D413D1A" w14:textId="77777777" w:rsidR="005627C6" w:rsidRPr="00BE1A73" w:rsidRDefault="005627C6" w:rsidP="00BA5C16">
            <w:pPr>
              <w:spacing w:line="276" w:lineRule="auto"/>
              <w:jc w:val="both"/>
              <w:rPr>
                <w:rFonts w:ascii="Century Gothic" w:hAnsi="Century Gothic"/>
                <w:sz w:val="22"/>
                <w:szCs w:val="22"/>
              </w:rPr>
            </w:pPr>
          </w:p>
          <w:p w14:paraId="5AD1F133" w14:textId="39E53F8E" w:rsidR="005627C6" w:rsidRPr="00AD3FC0" w:rsidRDefault="005627C6" w:rsidP="00BA5C16">
            <w:pPr>
              <w:pStyle w:val="Prrafodelista"/>
              <w:numPr>
                <w:ilvl w:val="0"/>
                <w:numId w:val="11"/>
              </w:numPr>
              <w:spacing w:line="276" w:lineRule="auto"/>
              <w:jc w:val="both"/>
              <w:rPr>
                <w:rFonts w:ascii="Century Gothic" w:hAnsi="Century Gothic"/>
                <w:sz w:val="22"/>
                <w:szCs w:val="22"/>
              </w:rPr>
            </w:pPr>
            <w:r w:rsidRPr="00AD3FC0">
              <w:rPr>
                <w:rFonts w:ascii="Century Gothic" w:hAnsi="Century Gothic"/>
                <w:sz w:val="22"/>
                <w:szCs w:val="22"/>
              </w:rPr>
              <w:t>Póliza RC</w:t>
            </w:r>
            <w:r w:rsidR="00BA5C16">
              <w:rPr>
                <w:rFonts w:ascii="Century Gothic" w:hAnsi="Century Gothic"/>
                <w:sz w:val="22"/>
                <w:szCs w:val="22"/>
              </w:rPr>
              <w:t xml:space="preserve"> </w:t>
            </w:r>
            <w:r w:rsidRPr="00AD3FC0">
              <w:rPr>
                <w:rFonts w:ascii="Century Gothic" w:hAnsi="Century Gothic"/>
                <w:sz w:val="22"/>
                <w:szCs w:val="22"/>
              </w:rPr>
              <w:t>AA012233 póliza correlativa AA01228 opera en exceso por entidad cobertura básica de RCC valor asegurado $1.000.000.</w:t>
            </w:r>
            <w:r w:rsidR="00CB20F7">
              <w:rPr>
                <w:rFonts w:ascii="Century Gothic" w:hAnsi="Century Gothic"/>
                <w:sz w:val="22"/>
                <w:szCs w:val="22"/>
              </w:rPr>
              <w:t>000</w:t>
            </w:r>
          </w:p>
          <w:p w14:paraId="24663DA0" w14:textId="77777777" w:rsidR="005627C6" w:rsidRPr="00BE1A73" w:rsidRDefault="005627C6" w:rsidP="00BA5C16">
            <w:pPr>
              <w:spacing w:after="160" w:line="276" w:lineRule="auto"/>
              <w:jc w:val="both"/>
              <w:rPr>
                <w:rFonts w:ascii="Century Gothic" w:hAnsi="Century Gothic"/>
                <w:sz w:val="22"/>
                <w:szCs w:val="22"/>
                <w:lang w:val="es-CO"/>
              </w:rPr>
            </w:pPr>
          </w:p>
          <w:p w14:paraId="1E9494AB" w14:textId="7E973391" w:rsidR="00E7332E" w:rsidRPr="00BE1A73" w:rsidRDefault="00CB64F8" w:rsidP="00BA5C16">
            <w:p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Lo segundo que se tomará en consideración que es la Póliza de Seguro </w:t>
            </w:r>
            <w:r w:rsidR="005627C6">
              <w:rPr>
                <w:rFonts w:ascii="Century Gothic" w:hAnsi="Century Gothic"/>
                <w:sz w:val="22"/>
                <w:szCs w:val="22"/>
                <w:lang w:val="es-CO"/>
              </w:rPr>
              <w:t xml:space="preserve">Básica </w:t>
            </w:r>
            <w:r w:rsidRPr="00BE1A73">
              <w:rPr>
                <w:rFonts w:ascii="Century Gothic" w:hAnsi="Century Gothic"/>
                <w:sz w:val="22"/>
                <w:szCs w:val="22"/>
                <w:lang w:val="es-CO"/>
              </w:rPr>
              <w:t>(AA0122</w:t>
            </w:r>
            <w:r w:rsidR="00CF21A4" w:rsidRPr="00BE1A73">
              <w:rPr>
                <w:rFonts w:ascii="Century Gothic" w:hAnsi="Century Gothic"/>
                <w:sz w:val="22"/>
                <w:szCs w:val="22"/>
                <w:lang w:val="es-CO"/>
              </w:rPr>
              <w:t xml:space="preserve">28) </w:t>
            </w:r>
            <w:r w:rsidRPr="00BE1A73">
              <w:rPr>
                <w:rFonts w:ascii="Century Gothic" w:hAnsi="Century Gothic"/>
                <w:sz w:val="22"/>
                <w:szCs w:val="22"/>
                <w:lang w:val="es-CO"/>
              </w:rPr>
              <w:t>por medio de la cual fue vinculada la compañía cuenta con un valor asegurado por pasajero, de 100 SMMLV. Aten</w:t>
            </w:r>
            <w:r w:rsidR="005627C6">
              <w:rPr>
                <w:rFonts w:ascii="Century Gothic" w:hAnsi="Century Gothic"/>
                <w:sz w:val="22"/>
                <w:szCs w:val="22"/>
                <w:lang w:val="es-CO"/>
              </w:rPr>
              <w:t>d</w:t>
            </w:r>
            <w:r w:rsidRPr="00BE1A73">
              <w:rPr>
                <w:rFonts w:ascii="Century Gothic" w:hAnsi="Century Gothic"/>
                <w:sz w:val="22"/>
                <w:szCs w:val="22"/>
                <w:lang w:val="es-CO"/>
              </w:rPr>
              <w:t>iendo a ello</w:t>
            </w:r>
            <w:r w:rsidR="00CB20F7">
              <w:rPr>
                <w:rFonts w:ascii="Century Gothic" w:hAnsi="Century Gothic"/>
                <w:sz w:val="22"/>
                <w:szCs w:val="22"/>
                <w:lang w:val="es-CO"/>
              </w:rPr>
              <w:t xml:space="preserve"> ha de señalarse que, si bien el valor total en exceso ($1.050.000.000) es global, lo cierto es que para que dicha suma pueda afectarse, debe haberse agotado la totalidad del valor contenido en la póliza básica disponible para cada pasajero. Entonces. Será procedente establecer </w:t>
            </w:r>
            <w:r w:rsidR="00BE46D4">
              <w:rPr>
                <w:rFonts w:ascii="Century Gothic" w:hAnsi="Century Gothic"/>
                <w:sz w:val="22"/>
                <w:szCs w:val="22"/>
                <w:lang w:val="es-CO"/>
              </w:rPr>
              <w:t>cuál</w:t>
            </w:r>
            <w:r w:rsidR="00CB20F7">
              <w:rPr>
                <w:rFonts w:ascii="Century Gothic" w:hAnsi="Century Gothic"/>
                <w:sz w:val="22"/>
                <w:szCs w:val="22"/>
                <w:lang w:val="es-CO"/>
              </w:rPr>
              <w:t xml:space="preserve"> de las pretensiones de las víctimas puede afectar el valor en exceso. Estudio que </w:t>
            </w:r>
            <w:r w:rsidR="0026673C">
              <w:rPr>
                <w:rFonts w:ascii="Century Gothic" w:hAnsi="Century Gothic"/>
                <w:sz w:val="22"/>
                <w:szCs w:val="22"/>
                <w:lang w:val="es-CO"/>
              </w:rPr>
              <w:t>s</w:t>
            </w:r>
            <w:r w:rsidR="00CB20F7">
              <w:rPr>
                <w:rFonts w:ascii="Century Gothic" w:hAnsi="Century Gothic"/>
                <w:sz w:val="22"/>
                <w:szCs w:val="22"/>
                <w:lang w:val="es-CO"/>
              </w:rPr>
              <w:t xml:space="preserve">e hace </w:t>
            </w:r>
            <w:r w:rsidR="0026673C">
              <w:rPr>
                <w:rFonts w:ascii="Century Gothic" w:hAnsi="Century Gothic"/>
                <w:sz w:val="22"/>
                <w:szCs w:val="22"/>
                <w:lang w:val="es-CO"/>
              </w:rPr>
              <w:t>de la siguiente forma:</w:t>
            </w:r>
          </w:p>
          <w:p w14:paraId="25EBFC76" w14:textId="20EE8337" w:rsidR="00CB64F8" w:rsidRPr="00BE1A73" w:rsidRDefault="00CF21A4" w:rsidP="00BA5C16">
            <w:pPr>
              <w:pStyle w:val="Prrafodelista"/>
              <w:numPr>
                <w:ilvl w:val="0"/>
                <w:numId w:val="8"/>
              </w:num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Pasajero </w:t>
            </w:r>
            <w:r w:rsidR="00177E8E" w:rsidRPr="00BE1A73">
              <w:rPr>
                <w:rFonts w:ascii="Century Gothic" w:hAnsi="Century Gothic"/>
                <w:b/>
                <w:bCs/>
                <w:sz w:val="22"/>
                <w:szCs w:val="22"/>
                <w:u w:val="single"/>
                <w:lang w:val="es-CO"/>
              </w:rPr>
              <w:t>Camilo Andrés Peralta Guzmán</w:t>
            </w:r>
            <w:r w:rsidRPr="00BE1A73">
              <w:rPr>
                <w:rFonts w:ascii="Century Gothic" w:hAnsi="Century Gothic"/>
                <w:sz w:val="22"/>
                <w:szCs w:val="22"/>
                <w:lang w:val="es-CO"/>
              </w:rPr>
              <w:t xml:space="preserve">. Teniendo en cuenta </w:t>
            </w:r>
            <w:r w:rsidR="00BA5C16" w:rsidRPr="00BE1A73">
              <w:rPr>
                <w:rFonts w:ascii="Century Gothic" w:hAnsi="Century Gothic"/>
                <w:sz w:val="22"/>
                <w:szCs w:val="22"/>
                <w:lang w:val="es-CO"/>
              </w:rPr>
              <w:t xml:space="preserve">los perjuicios solicitados por </w:t>
            </w:r>
            <w:r w:rsidR="00BA5C16">
              <w:rPr>
                <w:rFonts w:ascii="Century Gothic" w:hAnsi="Century Gothic"/>
                <w:sz w:val="22"/>
                <w:szCs w:val="22"/>
                <w:lang w:val="es-CO"/>
              </w:rPr>
              <w:t xml:space="preserve">el propio afectado y por </w:t>
            </w:r>
            <w:r w:rsidR="00BA5C16" w:rsidRPr="00BE1A73">
              <w:rPr>
                <w:rFonts w:ascii="Century Gothic" w:hAnsi="Century Gothic"/>
                <w:sz w:val="22"/>
                <w:szCs w:val="22"/>
                <w:lang w:val="es-CO"/>
              </w:rPr>
              <w:t>terceros respecto de los cuales son víctimas indirectas de éste</w:t>
            </w:r>
            <w:r w:rsidR="00BA5C16">
              <w:rPr>
                <w:rFonts w:ascii="Century Gothic" w:hAnsi="Century Gothic"/>
                <w:sz w:val="22"/>
                <w:szCs w:val="22"/>
                <w:lang w:val="es-CO"/>
              </w:rPr>
              <w:t>,</w:t>
            </w:r>
            <w:r w:rsidRPr="00BE1A73">
              <w:rPr>
                <w:rFonts w:ascii="Century Gothic" w:hAnsi="Century Gothic"/>
                <w:sz w:val="22"/>
                <w:szCs w:val="22"/>
                <w:lang w:val="es-CO"/>
              </w:rPr>
              <w:t xml:space="preserve"> </w:t>
            </w:r>
            <w:r w:rsidR="00BA5C16">
              <w:rPr>
                <w:rFonts w:ascii="Century Gothic" w:hAnsi="Century Gothic"/>
                <w:sz w:val="22"/>
                <w:szCs w:val="22"/>
                <w:lang w:val="es-CO"/>
              </w:rPr>
              <w:t>la</w:t>
            </w:r>
            <w:r w:rsidRPr="00BE1A73">
              <w:rPr>
                <w:rFonts w:ascii="Century Gothic" w:hAnsi="Century Gothic"/>
                <w:sz w:val="22"/>
                <w:szCs w:val="22"/>
                <w:lang w:val="es-CO"/>
              </w:rPr>
              <w:t xml:space="preserve"> liquidación objetivada, con los nuevos parámetros </w:t>
            </w:r>
            <w:r w:rsidR="00BA5C16" w:rsidRPr="00BE1A73">
              <w:rPr>
                <w:rFonts w:ascii="Century Gothic" w:hAnsi="Century Gothic"/>
                <w:sz w:val="22"/>
                <w:szCs w:val="22"/>
                <w:lang w:val="es-CO"/>
              </w:rPr>
              <w:t xml:space="preserve">asciende a la suma de $1.795.557.640 </w:t>
            </w:r>
            <w:r w:rsidRPr="00BE1A73">
              <w:rPr>
                <w:rFonts w:ascii="Century Gothic" w:hAnsi="Century Gothic"/>
                <w:sz w:val="22"/>
                <w:szCs w:val="22"/>
                <w:lang w:val="es-CO"/>
              </w:rPr>
              <w:t>con los anteriores, asciende a la suma de</w:t>
            </w:r>
            <w:r w:rsidR="00BA5C16">
              <w:rPr>
                <w:rFonts w:ascii="Century Gothic" w:hAnsi="Century Gothic"/>
                <w:sz w:val="22"/>
                <w:szCs w:val="22"/>
                <w:lang w:val="es-CO"/>
              </w:rPr>
              <w:t xml:space="preserve"> </w:t>
            </w:r>
            <w:r w:rsidR="00946924" w:rsidRPr="00BE1A73">
              <w:rPr>
                <w:rFonts w:ascii="Century Gothic" w:hAnsi="Century Gothic"/>
                <w:sz w:val="22"/>
                <w:szCs w:val="22"/>
                <w:lang w:val="es-CO"/>
              </w:rPr>
              <w:t>$1.181.457.640</w:t>
            </w:r>
            <w:r w:rsidR="00BA5C16">
              <w:rPr>
                <w:rFonts w:ascii="Century Gothic" w:hAnsi="Century Gothic"/>
                <w:sz w:val="22"/>
                <w:szCs w:val="22"/>
                <w:lang w:val="es-CO"/>
              </w:rPr>
              <w:t xml:space="preserve"> por lo que s</w:t>
            </w:r>
            <w:r w:rsidR="000B5416" w:rsidRPr="00BE1A73">
              <w:rPr>
                <w:rFonts w:ascii="Century Gothic" w:hAnsi="Century Gothic"/>
                <w:sz w:val="22"/>
                <w:szCs w:val="22"/>
                <w:lang w:val="es-CO"/>
              </w:rPr>
              <w:t>e afectará el 100% del valor asegurado por dicho pasajero</w:t>
            </w:r>
            <w:r w:rsidR="00946924" w:rsidRPr="00BE1A73">
              <w:rPr>
                <w:rFonts w:ascii="Century Gothic" w:hAnsi="Century Gothic"/>
                <w:sz w:val="22"/>
                <w:szCs w:val="22"/>
                <w:lang w:val="es-CO"/>
              </w:rPr>
              <w:t xml:space="preserve">. </w:t>
            </w:r>
            <w:r w:rsidR="000B5416" w:rsidRPr="00BE1A73">
              <w:rPr>
                <w:rFonts w:ascii="Century Gothic" w:hAnsi="Century Gothic"/>
                <w:sz w:val="22"/>
                <w:szCs w:val="22"/>
                <w:lang w:val="es-CO"/>
              </w:rPr>
              <w:t xml:space="preserve">Es decir, la suma de </w:t>
            </w:r>
            <w:r w:rsidR="000B5416" w:rsidRPr="00BE1A73">
              <w:rPr>
                <w:rFonts w:ascii="Century Gothic" w:hAnsi="Century Gothic"/>
                <w:b/>
                <w:bCs/>
                <w:sz w:val="22"/>
                <w:szCs w:val="22"/>
                <w:lang w:val="es-CO"/>
              </w:rPr>
              <w:t>$142.350.000.</w:t>
            </w:r>
            <w:r w:rsidR="00BA5C16">
              <w:rPr>
                <w:rFonts w:ascii="Century Gothic" w:hAnsi="Century Gothic"/>
                <w:b/>
                <w:bCs/>
                <w:sz w:val="22"/>
                <w:szCs w:val="22"/>
                <w:lang w:val="es-CO"/>
              </w:rPr>
              <w:t xml:space="preserve"> </w:t>
            </w:r>
            <w:r w:rsidR="00BA5C16" w:rsidRPr="007969FC">
              <w:rPr>
                <w:rFonts w:ascii="Century Gothic" w:hAnsi="Century Gothic"/>
                <w:sz w:val="22"/>
                <w:szCs w:val="22"/>
                <w:lang w:val="es-CO"/>
              </w:rPr>
              <w:t>Igualmente, como dichas sumas señaladas superan el valor asegurado por pasajero en la póliza básica, se hace necesario agotar la totalidad de la suma contenido en la póliza No.</w:t>
            </w:r>
            <w:r w:rsidR="00BA5C16">
              <w:rPr>
                <w:rFonts w:ascii="Century Gothic" w:hAnsi="Century Gothic"/>
                <w:b/>
                <w:bCs/>
                <w:sz w:val="22"/>
                <w:szCs w:val="22"/>
                <w:lang w:val="es-CO"/>
              </w:rPr>
              <w:t xml:space="preserve"> </w:t>
            </w:r>
            <w:r w:rsidR="00BA5C16" w:rsidRPr="00AD3FC0">
              <w:rPr>
                <w:rFonts w:ascii="Century Gothic" w:hAnsi="Century Gothic"/>
                <w:sz w:val="22"/>
                <w:szCs w:val="22"/>
              </w:rPr>
              <w:t>AA012231</w:t>
            </w:r>
            <w:r w:rsidR="00BA5C16">
              <w:rPr>
                <w:rFonts w:ascii="Century Gothic" w:hAnsi="Century Gothic"/>
                <w:sz w:val="22"/>
                <w:szCs w:val="22"/>
              </w:rPr>
              <w:t xml:space="preserve"> por $50.000.000, e igualmente afectar la totalidad de la Póliza No. </w:t>
            </w:r>
            <w:r w:rsidR="00BA5C16" w:rsidRPr="00AD3FC0">
              <w:rPr>
                <w:rFonts w:ascii="Century Gothic" w:hAnsi="Century Gothic"/>
                <w:sz w:val="22"/>
                <w:szCs w:val="22"/>
              </w:rPr>
              <w:t>AA012233</w:t>
            </w:r>
            <w:r w:rsidR="00BA5C16">
              <w:rPr>
                <w:rFonts w:ascii="Century Gothic" w:hAnsi="Century Gothic"/>
                <w:sz w:val="22"/>
                <w:szCs w:val="22"/>
              </w:rPr>
              <w:t>, que en el caso de la tasación con los anteriores parámetros deja un sobrante por el valor en exceso de $</w:t>
            </w:r>
            <w:r w:rsidR="00020C96" w:rsidRPr="00020C96">
              <w:rPr>
                <w:rFonts w:ascii="Century Gothic" w:hAnsi="Century Gothic"/>
                <w:sz w:val="22"/>
                <w:szCs w:val="22"/>
              </w:rPr>
              <w:t>10.892.360</w:t>
            </w:r>
            <w:r w:rsidR="00020C96">
              <w:rPr>
                <w:rFonts w:ascii="Century Gothic" w:hAnsi="Century Gothic"/>
                <w:sz w:val="22"/>
                <w:szCs w:val="22"/>
              </w:rPr>
              <w:t xml:space="preserve">. En el caso de los parámetros más recientes, se absorbe el total del valor </w:t>
            </w:r>
            <w:r w:rsidR="00065554">
              <w:rPr>
                <w:rFonts w:ascii="Century Gothic" w:hAnsi="Century Gothic"/>
                <w:sz w:val="22"/>
                <w:szCs w:val="22"/>
              </w:rPr>
              <w:t xml:space="preserve">básico por este pasajero y la totalidad de la suma </w:t>
            </w:r>
            <w:r w:rsidR="00020C96">
              <w:rPr>
                <w:rFonts w:ascii="Century Gothic" w:hAnsi="Century Gothic"/>
                <w:sz w:val="22"/>
                <w:szCs w:val="22"/>
              </w:rPr>
              <w:t xml:space="preserve">en exceso, quedando únicamente disponible el valor por </w:t>
            </w:r>
            <w:r w:rsidR="00065554">
              <w:rPr>
                <w:rFonts w:ascii="Century Gothic" w:hAnsi="Century Gothic"/>
                <w:sz w:val="22"/>
                <w:szCs w:val="22"/>
              </w:rPr>
              <w:t xml:space="preserve">los demás </w:t>
            </w:r>
            <w:r w:rsidR="00020C96">
              <w:rPr>
                <w:rFonts w:ascii="Century Gothic" w:hAnsi="Century Gothic"/>
                <w:sz w:val="22"/>
                <w:szCs w:val="22"/>
              </w:rPr>
              <w:t>pasajero</w:t>
            </w:r>
            <w:r w:rsidR="00065554">
              <w:rPr>
                <w:rFonts w:ascii="Century Gothic" w:hAnsi="Century Gothic"/>
                <w:sz w:val="22"/>
                <w:szCs w:val="22"/>
              </w:rPr>
              <w:t>s</w:t>
            </w:r>
            <w:r w:rsidR="00020C96">
              <w:rPr>
                <w:rFonts w:ascii="Century Gothic" w:hAnsi="Century Gothic"/>
                <w:sz w:val="22"/>
                <w:szCs w:val="22"/>
              </w:rPr>
              <w:t xml:space="preserve"> del amparo básico.</w:t>
            </w:r>
          </w:p>
          <w:p w14:paraId="3DDAAFCB" w14:textId="77777777" w:rsidR="000B5416" w:rsidRPr="00BE1A73" w:rsidRDefault="000B5416" w:rsidP="00BA5C16">
            <w:pPr>
              <w:pStyle w:val="Prrafodelista"/>
              <w:spacing w:after="160" w:line="276" w:lineRule="auto"/>
              <w:jc w:val="both"/>
              <w:rPr>
                <w:rFonts w:ascii="Century Gothic" w:hAnsi="Century Gothic"/>
                <w:sz w:val="22"/>
                <w:szCs w:val="22"/>
                <w:lang w:val="es-CO"/>
              </w:rPr>
            </w:pPr>
          </w:p>
          <w:p w14:paraId="601D3DA4" w14:textId="7819FFD9" w:rsidR="009502E2" w:rsidRPr="00BE1A73" w:rsidRDefault="000B5416" w:rsidP="00BA5C16">
            <w:pPr>
              <w:pStyle w:val="Prrafodelista"/>
              <w:numPr>
                <w:ilvl w:val="0"/>
                <w:numId w:val="8"/>
              </w:num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Pasajera </w:t>
            </w:r>
            <w:r w:rsidRPr="00BE1A73">
              <w:rPr>
                <w:rFonts w:ascii="Century Gothic" w:hAnsi="Century Gothic"/>
                <w:b/>
                <w:bCs/>
                <w:sz w:val="22"/>
                <w:szCs w:val="22"/>
                <w:u w:val="single"/>
                <w:lang w:val="es-CO"/>
              </w:rPr>
              <w:t>Yessenia Mildreth Vásquez López</w:t>
            </w:r>
            <w:r w:rsidR="009502E2" w:rsidRPr="00BE1A73">
              <w:rPr>
                <w:rFonts w:ascii="Century Gothic" w:hAnsi="Century Gothic"/>
                <w:sz w:val="22"/>
                <w:szCs w:val="22"/>
                <w:lang w:val="es-CO"/>
              </w:rPr>
              <w:t xml:space="preserve">. Teniendo en cuenta que su liquidación objetiva, con los </w:t>
            </w:r>
            <w:r w:rsidR="009502E2" w:rsidRPr="00BE1A73">
              <w:rPr>
                <w:rFonts w:ascii="Century Gothic" w:hAnsi="Century Gothic"/>
                <w:b/>
                <w:bCs/>
                <w:sz w:val="22"/>
                <w:szCs w:val="22"/>
                <w:u w:val="single"/>
                <w:lang w:val="es-CO"/>
              </w:rPr>
              <w:t xml:space="preserve">nuevos parámetros </w:t>
            </w:r>
            <w:r w:rsidR="009502E2" w:rsidRPr="00BE1A73">
              <w:rPr>
                <w:rFonts w:ascii="Century Gothic" w:hAnsi="Century Gothic"/>
                <w:sz w:val="22"/>
                <w:szCs w:val="22"/>
                <w:lang w:val="es-CO"/>
              </w:rPr>
              <w:t>asciende a la suma de $14.235.000 y con los viejos parámetros asciende a la suma de $15.000.000. El valor asegurado respecto de sus lesiones se afectará en dicho sentido.</w:t>
            </w:r>
            <w:r w:rsidR="00A76BC5" w:rsidRPr="00BE1A73">
              <w:rPr>
                <w:rFonts w:ascii="Century Gothic" w:hAnsi="Century Gothic"/>
                <w:sz w:val="22"/>
                <w:szCs w:val="22"/>
                <w:lang w:val="es-CO"/>
              </w:rPr>
              <w:t xml:space="preserve"> (No se tendrá en cuenta los perjuicios morales</w:t>
            </w:r>
            <w:r w:rsidR="00946924" w:rsidRPr="00BE1A73">
              <w:rPr>
                <w:rFonts w:ascii="Century Gothic" w:hAnsi="Century Gothic"/>
                <w:sz w:val="22"/>
                <w:szCs w:val="22"/>
                <w:lang w:val="es-CO"/>
              </w:rPr>
              <w:t xml:space="preserve"> y daño a la vida en relación</w:t>
            </w:r>
            <w:r w:rsidR="00A76BC5" w:rsidRPr="00BE1A73">
              <w:rPr>
                <w:rFonts w:ascii="Century Gothic" w:hAnsi="Century Gothic"/>
                <w:sz w:val="22"/>
                <w:szCs w:val="22"/>
                <w:lang w:val="es-CO"/>
              </w:rPr>
              <w:t xml:space="preserve"> solicitados en su favor y por la afectación del señor Camilo Andrés Peralta Guzmán (Compañero), porque respecto del valor asegurado de este, </w:t>
            </w:r>
            <w:r w:rsidR="00946924" w:rsidRPr="00BE1A73">
              <w:rPr>
                <w:rFonts w:ascii="Century Gothic" w:hAnsi="Century Gothic"/>
                <w:b/>
                <w:bCs/>
                <w:sz w:val="22"/>
                <w:szCs w:val="22"/>
                <w:u w:val="single"/>
                <w:lang w:val="es-CO"/>
              </w:rPr>
              <w:t>estaría agotado</w:t>
            </w:r>
            <w:r w:rsidR="00B57482">
              <w:rPr>
                <w:rFonts w:ascii="Century Gothic" w:hAnsi="Century Gothic"/>
                <w:b/>
                <w:bCs/>
                <w:sz w:val="22"/>
                <w:szCs w:val="22"/>
                <w:u w:val="single"/>
                <w:lang w:val="es-CO"/>
              </w:rPr>
              <w:t>)</w:t>
            </w:r>
            <w:r w:rsidR="00946924" w:rsidRPr="00BE1A73">
              <w:rPr>
                <w:rFonts w:ascii="Century Gothic" w:hAnsi="Century Gothic"/>
                <w:sz w:val="22"/>
                <w:szCs w:val="22"/>
                <w:lang w:val="es-CO"/>
              </w:rPr>
              <w:t>.</w:t>
            </w:r>
          </w:p>
          <w:p w14:paraId="0A5E184B" w14:textId="77777777" w:rsidR="00946924" w:rsidRPr="00BE1A73" w:rsidRDefault="00946924" w:rsidP="007969FC">
            <w:pPr>
              <w:pStyle w:val="Prrafodelista"/>
              <w:spacing w:line="276" w:lineRule="auto"/>
              <w:rPr>
                <w:rFonts w:ascii="Century Gothic" w:hAnsi="Century Gothic"/>
                <w:sz w:val="22"/>
                <w:szCs w:val="22"/>
                <w:lang w:val="es-CO"/>
              </w:rPr>
            </w:pPr>
          </w:p>
          <w:p w14:paraId="41C6DAE7" w14:textId="74E6E510" w:rsidR="00A76BC5" w:rsidRPr="00BE1A73" w:rsidRDefault="009502E2" w:rsidP="00BA5C16">
            <w:pPr>
              <w:pStyle w:val="Prrafodelista"/>
              <w:numPr>
                <w:ilvl w:val="0"/>
                <w:numId w:val="8"/>
              </w:num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Pasajero </w:t>
            </w:r>
            <w:r w:rsidRPr="00BE1A73">
              <w:rPr>
                <w:rFonts w:ascii="Century Gothic" w:hAnsi="Century Gothic"/>
                <w:b/>
                <w:bCs/>
                <w:sz w:val="22"/>
                <w:szCs w:val="22"/>
                <w:u w:val="single"/>
                <w:lang w:val="es-CO"/>
              </w:rPr>
              <w:t>Tomas Emilio Peralta Vásquez</w:t>
            </w:r>
            <w:r w:rsidRPr="00BE1A73">
              <w:rPr>
                <w:rFonts w:ascii="Century Gothic" w:hAnsi="Century Gothic"/>
                <w:sz w:val="22"/>
                <w:szCs w:val="22"/>
                <w:lang w:val="es-CO"/>
              </w:rPr>
              <w:t xml:space="preserve">. Teniendo en cuenta que su liquidación objetiva, con los </w:t>
            </w:r>
            <w:r w:rsidRPr="00BE1A73">
              <w:rPr>
                <w:rFonts w:ascii="Century Gothic" w:hAnsi="Century Gothic"/>
                <w:b/>
                <w:bCs/>
                <w:sz w:val="22"/>
                <w:szCs w:val="22"/>
                <w:u w:val="single"/>
                <w:lang w:val="es-CO"/>
              </w:rPr>
              <w:t xml:space="preserve">nuevos parámetros </w:t>
            </w:r>
            <w:r w:rsidRPr="00BE1A73">
              <w:rPr>
                <w:rFonts w:ascii="Century Gothic" w:hAnsi="Century Gothic"/>
                <w:sz w:val="22"/>
                <w:szCs w:val="22"/>
                <w:lang w:val="es-CO"/>
              </w:rPr>
              <w:t xml:space="preserve">asciende a la suma de $14.235.000 y con los viejos </w:t>
            </w:r>
            <w:r w:rsidRPr="00BE1A73">
              <w:rPr>
                <w:rFonts w:ascii="Century Gothic" w:hAnsi="Century Gothic"/>
                <w:sz w:val="22"/>
                <w:szCs w:val="22"/>
                <w:lang w:val="es-CO"/>
              </w:rPr>
              <w:lastRenderedPageBreak/>
              <w:t>parámetros asciende a la suma de $15.000.000. El valor asegurado respecto de sus lesiones se afectará en dicho sentido.</w:t>
            </w:r>
            <w:r w:rsidR="00A76BC5" w:rsidRPr="00BE1A73">
              <w:rPr>
                <w:rFonts w:ascii="Century Gothic" w:hAnsi="Century Gothic"/>
                <w:sz w:val="22"/>
                <w:szCs w:val="22"/>
                <w:lang w:val="es-CO"/>
              </w:rPr>
              <w:t xml:space="preserve"> (</w:t>
            </w:r>
            <w:r w:rsidR="00946924" w:rsidRPr="00BE1A73">
              <w:rPr>
                <w:rFonts w:ascii="Century Gothic" w:hAnsi="Century Gothic"/>
                <w:sz w:val="22"/>
                <w:szCs w:val="22"/>
                <w:lang w:val="es-CO"/>
              </w:rPr>
              <w:t>No se tendrá en cuenta los perjuicios morales y daño a la vida en relación solicitados en su favor respecto de</w:t>
            </w:r>
            <w:r w:rsidR="00A76BC5" w:rsidRPr="00BE1A73">
              <w:rPr>
                <w:rFonts w:ascii="Century Gothic" w:hAnsi="Century Gothic"/>
                <w:sz w:val="22"/>
                <w:szCs w:val="22"/>
                <w:lang w:val="es-CO"/>
              </w:rPr>
              <w:t xml:space="preserve"> las lesiones del señor Camilo Andrés Peralta Guzmán (Padre), porque </w:t>
            </w:r>
            <w:r w:rsidR="00020C96">
              <w:rPr>
                <w:rFonts w:ascii="Century Gothic" w:hAnsi="Century Gothic"/>
                <w:sz w:val="22"/>
                <w:szCs w:val="22"/>
                <w:lang w:val="es-CO"/>
              </w:rPr>
              <w:t>este valor fue reconocido previamente</w:t>
            </w:r>
            <w:r w:rsidR="00A111E8">
              <w:rPr>
                <w:rFonts w:ascii="Century Gothic" w:hAnsi="Century Gothic"/>
                <w:sz w:val="22"/>
                <w:szCs w:val="22"/>
                <w:lang w:val="es-CO"/>
              </w:rPr>
              <w:t>)</w:t>
            </w:r>
            <w:r w:rsidR="00946924" w:rsidRPr="00BE1A73">
              <w:rPr>
                <w:rFonts w:ascii="Century Gothic" w:hAnsi="Century Gothic"/>
                <w:sz w:val="22"/>
                <w:szCs w:val="22"/>
                <w:lang w:val="es-CO"/>
              </w:rPr>
              <w:t>.</w:t>
            </w:r>
          </w:p>
          <w:p w14:paraId="4E251E17" w14:textId="77777777" w:rsidR="009502E2" w:rsidRPr="00BE1A73" w:rsidRDefault="009502E2" w:rsidP="007969FC">
            <w:pPr>
              <w:pStyle w:val="Prrafodelista"/>
              <w:spacing w:line="276" w:lineRule="auto"/>
              <w:rPr>
                <w:rFonts w:ascii="Century Gothic" w:hAnsi="Century Gothic"/>
                <w:sz w:val="22"/>
                <w:szCs w:val="22"/>
                <w:lang w:val="es-CO"/>
              </w:rPr>
            </w:pPr>
          </w:p>
          <w:p w14:paraId="17EBDA5F" w14:textId="64BB2BAD" w:rsidR="009502E2" w:rsidRDefault="009502E2" w:rsidP="00BA5C16">
            <w:pPr>
              <w:pStyle w:val="Prrafodelista"/>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Pasajero </w:t>
            </w:r>
            <w:r w:rsidRPr="00BE1A73">
              <w:rPr>
                <w:rFonts w:ascii="Century Gothic" w:hAnsi="Century Gothic"/>
                <w:b/>
                <w:bCs/>
                <w:sz w:val="22"/>
                <w:szCs w:val="22"/>
                <w:u w:val="single"/>
                <w:lang w:val="es-CO"/>
              </w:rPr>
              <w:t>Gael Antonio Peralta Vásquez</w:t>
            </w:r>
            <w:r w:rsidRPr="00BE1A73">
              <w:rPr>
                <w:rFonts w:ascii="Century Gothic" w:hAnsi="Century Gothic"/>
                <w:sz w:val="22"/>
                <w:szCs w:val="22"/>
                <w:lang w:val="es-CO"/>
              </w:rPr>
              <w:t xml:space="preserve">.  Teniendo en cuenta que su liquidación objetiva, con los </w:t>
            </w:r>
            <w:r w:rsidRPr="00BE1A73">
              <w:rPr>
                <w:rFonts w:ascii="Century Gothic" w:hAnsi="Century Gothic"/>
                <w:b/>
                <w:bCs/>
                <w:sz w:val="22"/>
                <w:szCs w:val="22"/>
                <w:u w:val="single"/>
                <w:lang w:val="es-CO"/>
              </w:rPr>
              <w:t xml:space="preserve">nuevos parámetros </w:t>
            </w:r>
            <w:r w:rsidRPr="00BE1A73">
              <w:rPr>
                <w:rFonts w:ascii="Century Gothic" w:hAnsi="Century Gothic"/>
                <w:sz w:val="22"/>
                <w:szCs w:val="22"/>
                <w:lang w:val="es-CO"/>
              </w:rPr>
              <w:t>asciende a la suma de $14.235.000 y con los viejos parámetros asciende a la suma de $15.000.000. El valor asegurado respecto de sus lesiones se afectará en dicho sentido.</w:t>
            </w:r>
            <w:r w:rsidR="00A76BC5" w:rsidRPr="00BE1A73">
              <w:rPr>
                <w:rFonts w:ascii="Century Gothic" w:hAnsi="Century Gothic"/>
                <w:sz w:val="22"/>
                <w:szCs w:val="22"/>
                <w:lang w:val="es-CO"/>
              </w:rPr>
              <w:t xml:space="preserve"> (No se tendrá en cuenta los perjuicios morales solicitados en su favor y por la afectación moral de las lesiones del señor Camilo Andrés Peralta Guzmán </w:t>
            </w:r>
            <w:r w:rsidR="00020C96" w:rsidRPr="00BE1A73">
              <w:rPr>
                <w:rFonts w:ascii="Century Gothic" w:hAnsi="Century Gothic"/>
                <w:sz w:val="22"/>
                <w:szCs w:val="22"/>
                <w:lang w:val="es-CO"/>
              </w:rPr>
              <w:t xml:space="preserve">(Padre), porque </w:t>
            </w:r>
            <w:r w:rsidR="00020C96">
              <w:rPr>
                <w:rFonts w:ascii="Century Gothic" w:hAnsi="Century Gothic"/>
                <w:sz w:val="22"/>
                <w:szCs w:val="22"/>
                <w:lang w:val="es-CO"/>
              </w:rPr>
              <w:t>este valor fue reconocido previamente</w:t>
            </w:r>
            <w:r w:rsidR="00A111E8">
              <w:rPr>
                <w:rFonts w:ascii="Century Gothic" w:hAnsi="Century Gothic"/>
                <w:sz w:val="22"/>
                <w:szCs w:val="22"/>
                <w:lang w:val="es-CO"/>
              </w:rPr>
              <w:t>)</w:t>
            </w:r>
            <w:r w:rsidR="00020C96">
              <w:rPr>
                <w:rFonts w:ascii="Century Gothic" w:hAnsi="Century Gothic"/>
                <w:sz w:val="22"/>
                <w:szCs w:val="22"/>
                <w:lang w:val="es-CO"/>
              </w:rPr>
              <w:t>.</w:t>
            </w:r>
          </w:p>
          <w:p w14:paraId="1F73DB0D" w14:textId="77777777" w:rsidR="00020C96" w:rsidRPr="00BE1A73" w:rsidRDefault="00020C96" w:rsidP="00BA5C16">
            <w:pPr>
              <w:pStyle w:val="Prrafodelista"/>
              <w:spacing w:after="160" w:line="276" w:lineRule="auto"/>
              <w:jc w:val="both"/>
              <w:rPr>
                <w:rFonts w:ascii="Century Gothic" w:hAnsi="Century Gothic"/>
                <w:sz w:val="22"/>
                <w:szCs w:val="22"/>
                <w:lang w:val="es-CO"/>
              </w:rPr>
            </w:pPr>
          </w:p>
          <w:p w14:paraId="2186BB83" w14:textId="4AA9EE17" w:rsidR="009502E2" w:rsidRPr="00BE1A73" w:rsidRDefault="009502E2" w:rsidP="00BA5C16">
            <w:pPr>
              <w:pStyle w:val="Prrafodelista"/>
              <w:numPr>
                <w:ilvl w:val="0"/>
                <w:numId w:val="8"/>
              </w:num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Pasajera </w:t>
            </w:r>
            <w:r w:rsidRPr="00BE1A73">
              <w:rPr>
                <w:rFonts w:ascii="Century Gothic" w:hAnsi="Century Gothic"/>
                <w:b/>
                <w:bCs/>
                <w:sz w:val="22"/>
                <w:szCs w:val="22"/>
                <w:u w:val="single"/>
                <w:lang w:val="es-CO"/>
              </w:rPr>
              <w:t>Luz Dary López Carcamo</w:t>
            </w:r>
            <w:r w:rsidRPr="00BE1A73">
              <w:rPr>
                <w:rFonts w:ascii="Century Gothic" w:hAnsi="Century Gothic"/>
                <w:b/>
                <w:bCs/>
                <w:sz w:val="22"/>
                <w:szCs w:val="22"/>
                <w:lang w:val="es-CO"/>
              </w:rPr>
              <w:t xml:space="preserve"> (Fallecida). </w:t>
            </w:r>
            <w:r w:rsidRPr="00BE1A73">
              <w:rPr>
                <w:rFonts w:ascii="Century Gothic" w:hAnsi="Century Gothic"/>
                <w:sz w:val="22"/>
                <w:szCs w:val="22"/>
                <w:lang w:val="es-CO"/>
              </w:rPr>
              <w:t xml:space="preserve">Teniendo en cuenta que sus causahabientes serían sus nietos y que la liquidación objetiva, con los </w:t>
            </w:r>
            <w:r w:rsidRPr="00BE1A73">
              <w:rPr>
                <w:rFonts w:ascii="Century Gothic" w:hAnsi="Century Gothic"/>
                <w:b/>
                <w:bCs/>
                <w:sz w:val="22"/>
                <w:szCs w:val="22"/>
                <w:u w:val="single"/>
                <w:lang w:val="es-CO"/>
              </w:rPr>
              <w:t>nuevos parámetros</w:t>
            </w:r>
            <w:r w:rsidRPr="00BE1A73">
              <w:rPr>
                <w:rFonts w:ascii="Century Gothic" w:hAnsi="Century Gothic"/>
                <w:b/>
                <w:bCs/>
                <w:sz w:val="22"/>
                <w:szCs w:val="22"/>
                <w:lang w:val="es-CO"/>
              </w:rPr>
              <w:t xml:space="preserve"> </w:t>
            </w:r>
            <w:r w:rsidRPr="00BE1A73">
              <w:rPr>
                <w:rFonts w:ascii="Century Gothic" w:hAnsi="Century Gothic"/>
                <w:sz w:val="22"/>
                <w:szCs w:val="22"/>
                <w:lang w:val="es-CO"/>
              </w:rPr>
              <w:t>asciende a la suma de $</w:t>
            </w:r>
            <w:r w:rsidRPr="00BE1A73">
              <w:rPr>
                <w:rFonts w:ascii="Century Gothic" w:hAnsi="Century Gothic"/>
                <w:sz w:val="22"/>
                <w:szCs w:val="22"/>
              </w:rPr>
              <w:t>199.290.000</w:t>
            </w:r>
            <w:r w:rsidRPr="00BE1A73">
              <w:rPr>
                <w:rFonts w:ascii="Century Gothic" w:hAnsi="Century Gothic"/>
                <w:sz w:val="22"/>
                <w:szCs w:val="22"/>
                <w:lang w:val="es-CO"/>
              </w:rPr>
              <w:t xml:space="preserve"> y con los viejos parámetros asciende a la suma de $</w:t>
            </w:r>
            <w:r w:rsidR="00B037B9" w:rsidRPr="00BE1A73">
              <w:rPr>
                <w:rFonts w:ascii="Century Gothic" w:hAnsi="Century Gothic"/>
                <w:sz w:val="22"/>
                <w:szCs w:val="22"/>
                <w:lang w:val="es-CO"/>
              </w:rPr>
              <w:t>60.000.000</w:t>
            </w:r>
            <w:r w:rsidRPr="00BE1A73">
              <w:rPr>
                <w:rFonts w:ascii="Century Gothic" w:hAnsi="Century Gothic"/>
                <w:sz w:val="22"/>
                <w:szCs w:val="22"/>
                <w:lang w:val="es-CO"/>
              </w:rPr>
              <w:t xml:space="preserve">. Se afectaría </w:t>
            </w:r>
            <w:r w:rsidR="00020C96">
              <w:rPr>
                <w:rFonts w:ascii="Century Gothic" w:hAnsi="Century Gothic"/>
                <w:sz w:val="22"/>
                <w:szCs w:val="22"/>
                <w:lang w:val="es-CO"/>
              </w:rPr>
              <w:t xml:space="preserve">bajo </w:t>
            </w:r>
            <w:r w:rsidRPr="00BE1A73">
              <w:rPr>
                <w:rFonts w:ascii="Century Gothic" w:hAnsi="Century Gothic"/>
                <w:sz w:val="22"/>
                <w:szCs w:val="22"/>
                <w:lang w:val="es-CO"/>
              </w:rPr>
              <w:t xml:space="preserve">los nuevos parámetros) por el 100% del valor asegurado por dicho pasajero. </w:t>
            </w:r>
            <w:r w:rsidRPr="00020C96">
              <w:rPr>
                <w:rFonts w:ascii="Century Gothic" w:hAnsi="Century Gothic"/>
                <w:sz w:val="22"/>
                <w:szCs w:val="22"/>
                <w:lang w:val="es-CO"/>
              </w:rPr>
              <w:t xml:space="preserve">Es decir, la suma de: </w:t>
            </w:r>
            <w:r w:rsidRPr="007969FC">
              <w:rPr>
                <w:rFonts w:ascii="Century Gothic" w:hAnsi="Century Gothic"/>
                <w:sz w:val="22"/>
                <w:szCs w:val="22"/>
                <w:lang w:val="es-CO"/>
              </w:rPr>
              <w:t xml:space="preserve">$142.350.000. o por </w:t>
            </w:r>
            <w:r w:rsidR="00B037B9" w:rsidRPr="007969FC">
              <w:rPr>
                <w:rFonts w:ascii="Century Gothic" w:hAnsi="Century Gothic"/>
                <w:sz w:val="22"/>
                <w:szCs w:val="22"/>
                <w:lang w:val="es-CO"/>
              </w:rPr>
              <w:t xml:space="preserve">$60.000.000 </w:t>
            </w:r>
            <w:r w:rsidR="00B037B9" w:rsidRPr="00020C96">
              <w:rPr>
                <w:rFonts w:ascii="Century Gothic" w:hAnsi="Century Gothic"/>
                <w:sz w:val="22"/>
                <w:szCs w:val="22"/>
                <w:lang w:val="es-CO"/>
              </w:rPr>
              <w:t xml:space="preserve">con los </w:t>
            </w:r>
            <w:r w:rsidR="00E71789" w:rsidRPr="00020C96">
              <w:rPr>
                <w:rFonts w:ascii="Century Gothic" w:hAnsi="Century Gothic"/>
                <w:sz w:val="22"/>
                <w:szCs w:val="22"/>
                <w:lang w:val="es-CO"/>
              </w:rPr>
              <w:t>anteriores</w:t>
            </w:r>
            <w:r w:rsidR="00B037B9" w:rsidRPr="00020C96">
              <w:rPr>
                <w:rFonts w:ascii="Century Gothic" w:hAnsi="Century Gothic"/>
                <w:sz w:val="22"/>
                <w:szCs w:val="22"/>
                <w:lang w:val="es-CO"/>
              </w:rPr>
              <w:t xml:space="preserve"> parámetros.</w:t>
            </w:r>
            <w:r w:rsidR="00B037B9" w:rsidRPr="00BE1A73">
              <w:rPr>
                <w:rFonts w:ascii="Century Gothic" w:hAnsi="Century Gothic"/>
                <w:sz w:val="22"/>
                <w:szCs w:val="22"/>
                <w:lang w:val="es-CO"/>
              </w:rPr>
              <w:t xml:space="preserve"> </w:t>
            </w:r>
          </w:p>
          <w:p w14:paraId="6FDF3BE7" w14:textId="77777777" w:rsidR="006D795C" w:rsidRPr="00BE1A73" w:rsidRDefault="006D795C" w:rsidP="00BA5C16">
            <w:pPr>
              <w:spacing w:line="276" w:lineRule="auto"/>
              <w:jc w:val="both"/>
              <w:rPr>
                <w:rFonts w:ascii="Century Gothic" w:hAnsi="Century Gothic"/>
                <w:sz w:val="22"/>
                <w:szCs w:val="22"/>
              </w:rPr>
            </w:pPr>
          </w:p>
          <w:p w14:paraId="4B1F8FBE" w14:textId="0B0EBC54" w:rsidR="00151356" w:rsidRDefault="00151356" w:rsidP="00BA5C16">
            <w:pPr>
              <w:spacing w:line="276" w:lineRule="auto"/>
              <w:jc w:val="both"/>
              <w:rPr>
                <w:rFonts w:ascii="Century Gothic" w:hAnsi="Century Gothic"/>
                <w:sz w:val="22"/>
                <w:szCs w:val="22"/>
              </w:rPr>
            </w:pPr>
            <w:r w:rsidRPr="00BE1A73">
              <w:rPr>
                <w:rFonts w:ascii="Century Gothic" w:hAnsi="Century Gothic"/>
                <w:sz w:val="22"/>
                <w:szCs w:val="22"/>
              </w:rPr>
              <w:t xml:space="preserve">Así las </w:t>
            </w:r>
            <w:r w:rsidR="00013A9D" w:rsidRPr="00BE1A73">
              <w:rPr>
                <w:rFonts w:ascii="Century Gothic" w:hAnsi="Century Gothic"/>
                <w:sz w:val="22"/>
                <w:szCs w:val="22"/>
              </w:rPr>
              <w:t>cosas,</w:t>
            </w:r>
            <w:r w:rsidRPr="00BE1A73">
              <w:rPr>
                <w:rFonts w:ascii="Century Gothic" w:hAnsi="Century Gothic"/>
                <w:sz w:val="22"/>
                <w:szCs w:val="22"/>
              </w:rPr>
              <w:t xml:space="preserve"> se estima </w:t>
            </w:r>
            <w:r w:rsidR="000310D0">
              <w:rPr>
                <w:rFonts w:ascii="Century Gothic" w:hAnsi="Century Gothic"/>
                <w:sz w:val="22"/>
                <w:szCs w:val="22"/>
              </w:rPr>
              <w:t xml:space="preserve">en un principio </w:t>
            </w:r>
            <w:r w:rsidRPr="00BE1A73">
              <w:rPr>
                <w:rFonts w:ascii="Century Gothic" w:hAnsi="Century Gothic"/>
                <w:sz w:val="22"/>
                <w:szCs w:val="22"/>
              </w:rPr>
              <w:t>el total de exposición económica de la compañía en valor de $</w:t>
            </w:r>
            <w:r w:rsidR="006D795C" w:rsidRPr="006D795C">
              <w:rPr>
                <w:rFonts w:ascii="Century Gothic" w:hAnsi="Century Gothic"/>
                <w:sz w:val="22"/>
                <w:szCs w:val="22"/>
              </w:rPr>
              <w:t>1.065.962.100</w:t>
            </w:r>
            <w:r w:rsidR="006D795C">
              <w:rPr>
                <w:rFonts w:ascii="Century Gothic" w:hAnsi="Century Gothic"/>
                <w:sz w:val="22"/>
                <w:szCs w:val="22"/>
              </w:rPr>
              <w:t>, sin perjuicio de que se utilicen los anteriores parámetros, o los establecidos en la sentencia SC072-2025</w:t>
            </w:r>
            <w:r w:rsidR="00013A9D" w:rsidRPr="00BE1A73">
              <w:rPr>
                <w:rFonts w:ascii="Century Gothic" w:hAnsi="Century Gothic"/>
                <w:sz w:val="22"/>
                <w:szCs w:val="22"/>
              </w:rPr>
              <w:t xml:space="preserve">. </w:t>
            </w:r>
            <w:r w:rsidR="007D7124">
              <w:rPr>
                <w:rFonts w:ascii="Century Gothic" w:hAnsi="Century Gothic"/>
                <w:sz w:val="22"/>
                <w:szCs w:val="22"/>
              </w:rPr>
              <w:t>Para mayor claridad, obsérvese el siguiente cuadro:</w:t>
            </w:r>
          </w:p>
          <w:p w14:paraId="79370CCD" w14:textId="77777777" w:rsidR="007D7124" w:rsidRDefault="007D7124" w:rsidP="00BA5C16">
            <w:pPr>
              <w:spacing w:line="276" w:lineRule="auto"/>
              <w:jc w:val="both"/>
              <w:rPr>
                <w:rFonts w:ascii="Century Gothic" w:hAnsi="Century Gothic"/>
                <w:sz w:val="22"/>
                <w:szCs w:val="22"/>
              </w:rPr>
            </w:pPr>
          </w:p>
          <w:tbl>
            <w:tblPr>
              <w:tblStyle w:val="Tablaconcuadrcula"/>
              <w:tblW w:w="0" w:type="auto"/>
              <w:tblLook w:val="04A0" w:firstRow="1" w:lastRow="0" w:firstColumn="1" w:lastColumn="0" w:noHBand="0" w:noVBand="1"/>
            </w:tblPr>
            <w:tblGrid>
              <w:gridCol w:w="3145"/>
              <w:gridCol w:w="3119"/>
              <w:gridCol w:w="3701"/>
            </w:tblGrid>
            <w:tr w:rsidR="0051641F" w14:paraId="2E8B04C4" w14:textId="7B1ECEC5" w:rsidTr="00B60710">
              <w:tc>
                <w:tcPr>
                  <w:tcW w:w="3145" w:type="dxa"/>
                </w:tcPr>
                <w:p w14:paraId="58172358" w14:textId="78A9C34F" w:rsidR="0051641F" w:rsidRPr="00B60710" w:rsidRDefault="0051641F" w:rsidP="00BA5C16">
                  <w:pPr>
                    <w:spacing w:line="276" w:lineRule="auto"/>
                    <w:jc w:val="both"/>
                    <w:rPr>
                      <w:rFonts w:ascii="Century Gothic" w:hAnsi="Century Gothic"/>
                      <w:b/>
                      <w:bCs/>
                      <w:sz w:val="22"/>
                      <w:szCs w:val="22"/>
                    </w:rPr>
                  </w:pPr>
                  <w:r>
                    <w:rPr>
                      <w:rFonts w:ascii="Century Gothic" w:hAnsi="Century Gothic"/>
                      <w:b/>
                      <w:bCs/>
                      <w:sz w:val="22"/>
                      <w:szCs w:val="22"/>
                    </w:rPr>
                    <w:t>Demandantes/victima</w:t>
                  </w:r>
                </w:p>
              </w:tc>
              <w:tc>
                <w:tcPr>
                  <w:tcW w:w="3119" w:type="dxa"/>
                </w:tcPr>
                <w:p w14:paraId="0AB3CB4D" w14:textId="705D7316" w:rsidR="0051641F" w:rsidRPr="00B60710" w:rsidRDefault="0051641F" w:rsidP="00BA5C16">
                  <w:pPr>
                    <w:spacing w:line="276" w:lineRule="auto"/>
                    <w:jc w:val="both"/>
                    <w:rPr>
                      <w:rFonts w:ascii="Century Gothic" w:hAnsi="Century Gothic"/>
                      <w:b/>
                      <w:bCs/>
                      <w:sz w:val="22"/>
                      <w:szCs w:val="22"/>
                    </w:rPr>
                  </w:pPr>
                  <w:r w:rsidRPr="00B60710">
                    <w:rPr>
                      <w:rFonts w:ascii="Century Gothic" w:hAnsi="Century Gothic"/>
                      <w:b/>
                      <w:bCs/>
                      <w:sz w:val="22"/>
                      <w:szCs w:val="22"/>
                    </w:rPr>
                    <w:t xml:space="preserve">Indemnización con criterios </w:t>
                  </w:r>
                  <w:r w:rsidR="00EF2A9D">
                    <w:rPr>
                      <w:rFonts w:ascii="Century Gothic" w:hAnsi="Century Gothic"/>
                      <w:b/>
                      <w:bCs/>
                      <w:sz w:val="22"/>
                      <w:szCs w:val="22"/>
                    </w:rPr>
                    <w:t>anteriores (incluyendo perjuicios directos e indirectos)</w:t>
                  </w:r>
                </w:p>
              </w:tc>
              <w:tc>
                <w:tcPr>
                  <w:tcW w:w="3701" w:type="dxa"/>
                </w:tcPr>
                <w:p w14:paraId="252FC98F" w14:textId="77777777" w:rsidR="0051641F" w:rsidRDefault="0051641F" w:rsidP="00BA5C16">
                  <w:pPr>
                    <w:spacing w:line="276" w:lineRule="auto"/>
                    <w:jc w:val="both"/>
                    <w:rPr>
                      <w:rFonts w:ascii="Century Gothic" w:hAnsi="Century Gothic"/>
                      <w:b/>
                      <w:bCs/>
                      <w:sz w:val="22"/>
                      <w:szCs w:val="22"/>
                    </w:rPr>
                  </w:pPr>
                  <w:r w:rsidRPr="00B60710">
                    <w:rPr>
                      <w:rFonts w:ascii="Century Gothic" w:hAnsi="Century Gothic"/>
                      <w:b/>
                      <w:bCs/>
                      <w:sz w:val="22"/>
                      <w:szCs w:val="22"/>
                    </w:rPr>
                    <w:t>Criterios Sentencia SC072 de 2025</w:t>
                  </w:r>
                </w:p>
                <w:p w14:paraId="67EF55B3" w14:textId="34D14450" w:rsidR="00EF2A9D" w:rsidRPr="00B60710" w:rsidRDefault="00EF2A9D" w:rsidP="00BA5C16">
                  <w:pPr>
                    <w:spacing w:line="276" w:lineRule="auto"/>
                    <w:jc w:val="both"/>
                    <w:rPr>
                      <w:rFonts w:ascii="Century Gothic" w:hAnsi="Century Gothic"/>
                      <w:b/>
                      <w:bCs/>
                      <w:sz w:val="22"/>
                      <w:szCs w:val="22"/>
                    </w:rPr>
                  </w:pPr>
                  <w:r>
                    <w:rPr>
                      <w:rFonts w:ascii="Century Gothic" w:hAnsi="Century Gothic"/>
                      <w:b/>
                      <w:bCs/>
                      <w:sz w:val="22"/>
                      <w:szCs w:val="22"/>
                    </w:rPr>
                    <w:t>(incluyendo perjuicios directos e indirectos)</w:t>
                  </w:r>
                </w:p>
              </w:tc>
            </w:tr>
            <w:tr w:rsidR="0051641F" w14:paraId="38FDC85B" w14:textId="63B790DD" w:rsidTr="00B60710">
              <w:tc>
                <w:tcPr>
                  <w:tcW w:w="3145" w:type="dxa"/>
                </w:tcPr>
                <w:p w14:paraId="2642AB19" w14:textId="39EF6D71" w:rsidR="0051641F" w:rsidRDefault="0051641F" w:rsidP="00BA5C16">
                  <w:pPr>
                    <w:spacing w:line="276" w:lineRule="auto"/>
                    <w:jc w:val="both"/>
                    <w:rPr>
                      <w:rFonts w:ascii="Century Gothic" w:hAnsi="Century Gothic"/>
                      <w:sz w:val="22"/>
                      <w:szCs w:val="22"/>
                    </w:rPr>
                  </w:pPr>
                  <w:r>
                    <w:rPr>
                      <w:rFonts w:ascii="Century Gothic" w:hAnsi="Century Gothic"/>
                      <w:sz w:val="22"/>
                      <w:szCs w:val="22"/>
                    </w:rPr>
                    <w:t>Camilo Andrés Peralta Guzmán</w:t>
                  </w:r>
                </w:p>
              </w:tc>
              <w:tc>
                <w:tcPr>
                  <w:tcW w:w="3119" w:type="dxa"/>
                </w:tcPr>
                <w:p w14:paraId="66AA9407" w14:textId="403F4651" w:rsidR="0051641F" w:rsidRDefault="0051296A" w:rsidP="00BA5C16">
                  <w:pPr>
                    <w:spacing w:line="276" w:lineRule="auto"/>
                    <w:jc w:val="both"/>
                    <w:rPr>
                      <w:rFonts w:ascii="Century Gothic" w:hAnsi="Century Gothic"/>
                      <w:sz w:val="22"/>
                      <w:szCs w:val="22"/>
                    </w:rPr>
                  </w:pPr>
                  <w:r>
                    <w:rPr>
                      <w:rFonts w:ascii="Century Gothic" w:hAnsi="Century Gothic"/>
                      <w:sz w:val="22"/>
                      <w:szCs w:val="22"/>
                    </w:rPr>
                    <w:t>$78</w:t>
                  </w:r>
                  <w:r w:rsidR="00740576">
                    <w:rPr>
                      <w:rFonts w:ascii="Century Gothic" w:hAnsi="Century Gothic"/>
                      <w:sz w:val="22"/>
                      <w:szCs w:val="22"/>
                    </w:rPr>
                    <w:t>7</w:t>
                  </w:r>
                  <w:r>
                    <w:rPr>
                      <w:rFonts w:ascii="Century Gothic" w:hAnsi="Century Gothic"/>
                      <w:sz w:val="22"/>
                      <w:szCs w:val="22"/>
                    </w:rPr>
                    <w:t>.932.640</w:t>
                  </w:r>
                </w:p>
              </w:tc>
              <w:tc>
                <w:tcPr>
                  <w:tcW w:w="3701" w:type="dxa"/>
                </w:tcPr>
                <w:p w14:paraId="143D4A26" w14:textId="284A707D" w:rsidR="0051641F" w:rsidRDefault="00B06B63" w:rsidP="00BA5C16">
                  <w:pPr>
                    <w:spacing w:line="276" w:lineRule="auto"/>
                    <w:jc w:val="both"/>
                    <w:rPr>
                      <w:rFonts w:ascii="Century Gothic" w:hAnsi="Century Gothic"/>
                      <w:sz w:val="22"/>
                      <w:szCs w:val="22"/>
                    </w:rPr>
                  </w:pPr>
                  <w:r>
                    <w:rPr>
                      <w:rFonts w:ascii="Century Gothic" w:hAnsi="Century Gothic"/>
                      <w:sz w:val="22"/>
                      <w:szCs w:val="22"/>
                    </w:rPr>
                    <w:t>$</w:t>
                  </w:r>
                  <w:r w:rsidR="00967125">
                    <w:rPr>
                      <w:rFonts w:ascii="Century Gothic" w:hAnsi="Century Gothic"/>
                      <w:sz w:val="22"/>
                      <w:szCs w:val="22"/>
                    </w:rPr>
                    <w:t>940.457.640</w:t>
                  </w:r>
                </w:p>
              </w:tc>
            </w:tr>
            <w:tr w:rsidR="0051641F" w14:paraId="4E4170B2" w14:textId="0E5261CF" w:rsidTr="00B60710">
              <w:tc>
                <w:tcPr>
                  <w:tcW w:w="3145" w:type="dxa"/>
                </w:tcPr>
                <w:p w14:paraId="7AFC0F8A" w14:textId="44412C1B" w:rsidR="0051641F" w:rsidRDefault="0051641F" w:rsidP="00BA5C16">
                  <w:pPr>
                    <w:spacing w:line="276" w:lineRule="auto"/>
                    <w:jc w:val="both"/>
                    <w:rPr>
                      <w:rFonts w:ascii="Century Gothic" w:hAnsi="Century Gothic"/>
                      <w:sz w:val="22"/>
                      <w:szCs w:val="22"/>
                    </w:rPr>
                  </w:pPr>
                  <w:r>
                    <w:rPr>
                      <w:rFonts w:ascii="Century Gothic" w:hAnsi="Century Gothic"/>
                      <w:sz w:val="22"/>
                      <w:szCs w:val="22"/>
                    </w:rPr>
                    <w:t>Yessenia Mildreth Vásquez López</w:t>
                  </w:r>
                </w:p>
              </w:tc>
              <w:tc>
                <w:tcPr>
                  <w:tcW w:w="3119" w:type="dxa"/>
                </w:tcPr>
                <w:p w14:paraId="32ED2216" w14:textId="0ADA66A9" w:rsidR="0051641F" w:rsidRDefault="00EF2A9D" w:rsidP="00BA5C16">
                  <w:pPr>
                    <w:spacing w:line="276" w:lineRule="auto"/>
                    <w:jc w:val="both"/>
                    <w:rPr>
                      <w:rFonts w:ascii="Century Gothic" w:hAnsi="Century Gothic"/>
                      <w:sz w:val="22"/>
                      <w:szCs w:val="22"/>
                    </w:rPr>
                  </w:pPr>
                  <w:r>
                    <w:rPr>
                      <w:rFonts w:ascii="Century Gothic" w:hAnsi="Century Gothic"/>
                      <w:sz w:val="22"/>
                      <w:szCs w:val="22"/>
                    </w:rPr>
                    <w:t>$146.175.000</w:t>
                  </w:r>
                </w:p>
              </w:tc>
              <w:tc>
                <w:tcPr>
                  <w:tcW w:w="3701" w:type="dxa"/>
                </w:tcPr>
                <w:p w14:paraId="097EF90D" w14:textId="34E1CB44" w:rsidR="0051641F" w:rsidRDefault="00C41EAB" w:rsidP="00BA5C16">
                  <w:pPr>
                    <w:spacing w:line="276" w:lineRule="auto"/>
                    <w:jc w:val="both"/>
                    <w:rPr>
                      <w:rFonts w:ascii="Century Gothic" w:hAnsi="Century Gothic"/>
                      <w:sz w:val="22"/>
                      <w:szCs w:val="22"/>
                    </w:rPr>
                  </w:pPr>
                  <w:r>
                    <w:rPr>
                      <w:rFonts w:ascii="Century Gothic" w:hAnsi="Century Gothic"/>
                      <w:sz w:val="22"/>
                      <w:szCs w:val="22"/>
                    </w:rPr>
                    <w:t>$298.935.000</w:t>
                  </w:r>
                </w:p>
              </w:tc>
            </w:tr>
            <w:tr w:rsidR="0051641F" w14:paraId="47AAD9CD" w14:textId="672519B3" w:rsidTr="00B60710">
              <w:tc>
                <w:tcPr>
                  <w:tcW w:w="3145" w:type="dxa"/>
                </w:tcPr>
                <w:p w14:paraId="3F8D3A2D" w14:textId="5D2F5DD2" w:rsidR="0051641F" w:rsidRDefault="0051641F" w:rsidP="00BA5C16">
                  <w:pPr>
                    <w:spacing w:line="276" w:lineRule="auto"/>
                    <w:jc w:val="both"/>
                    <w:rPr>
                      <w:rFonts w:ascii="Century Gothic" w:hAnsi="Century Gothic"/>
                      <w:sz w:val="22"/>
                      <w:szCs w:val="22"/>
                    </w:rPr>
                  </w:pPr>
                  <w:r>
                    <w:rPr>
                      <w:rFonts w:ascii="Century Gothic" w:hAnsi="Century Gothic"/>
                      <w:sz w:val="22"/>
                      <w:szCs w:val="22"/>
                    </w:rPr>
                    <w:t>Tomas Emilio Peralta Vásquez</w:t>
                  </w:r>
                </w:p>
              </w:tc>
              <w:tc>
                <w:tcPr>
                  <w:tcW w:w="3119" w:type="dxa"/>
                </w:tcPr>
                <w:p w14:paraId="27FD9E33" w14:textId="122892D1" w:rsidR="0051641F" w:rsidRDefault="00106AAE" w:rsidP="00BA5C16">
                  <w:pPr>
                    <w:spacing w:line="276" w:lineRule="auto"/>
                    <w:jc w:val="both"/>
                    <w:rPr>
                      <w:rFonts w:ascii="Century Gothic" w:hAnsi="Century Gothic"/>
                      <w:sz w:val="22"/>
                      <w:szCs w:val="22"/>
                    </w:rPr>
                  </w:pPr>
                  <w:r>
                    <w:rPr>
                      <w:rFonts w:ascii="Century Gothic" w:hAnsi="Century Gothic"/>
                      <w:sz w:val="22"/>
                      <w:szCs w:val="22"/>
                    </w:rPr>
                    <w:t>$146.175.000</w:t>
                  </w:r>
                </w:p>
              </w:tc>
              <w:tc>
                <w:tcPr>
                  <w:tcW w:w="3701" w:type="dxa"/>
                </w:tcPr>
                <w:p w14:paraId="1557C7CA" w14:textId="7311EDFB" w:rsidR="0051641F" w:rsidRDefault="00C41EAB" w:rsidP="00BA5C16">
                  <w:pPr>
                    <w:spacing w:line="276" w:lineRule="auto"/>
                    <w:jc w:val="both"/>
                    <w:rPr>
                      <w:rFonts w:ascii="Century Gothic" w:hAnsi="Century Gothic"/>
                      <w:sz w:val="22"/>
                      <w:szCs w:val="22"/>
                    </w:rPr>
                  </w:pPr>
                  <w:r>
                    <w:rPr>
                      <w:rFonts w:ascii="Century Gothic" w:hAnsi="Century Gothic"/>
                      <w:sz w:val="22"/>
                      <w:szCs w:val="22"/>
                    </w:rPr>
                    <w:t>$298.935.000</w:t>
                  </w:r>
                </w:p>
              </w:tc>
            </w:tr>
            <w:tr w:rsidR="0051641F" w14:paraId="0F5EF4DA" w14:textId="6398491A" w:rsidTr="00B60710">
              <w:tc>
                <w:tcPr>
                  <w:tcW w:w="3145" w:type="dxa"/>
                </w:tcPr>
                <w:p w14:paraId="00726E0F" w14:textId="11B4A65D" w:rsidR="0051641F" w:rsidRDefault="0051641F" w:rsidP="00BA5C16">
                  <w:pPr>
                    <w:spacing w:line="276" w:lineRule="auto"/>
                    <w:jc w:val="both"/>
                    <w:rPr>
                      <w:rFonts w:ascii="Century Gothic" w:hAnsi="Century Gothic"/>
                      <w:sz w:val="22"/>
                      <w:szCs w:val="22"/>
                    </w:rPr>
                  </w:pPr>
                  <w:r>
                    <w:rPr>
                      <w:rFonts w:ascii="Century Gothic" w:hAnsi="Century Gothic"/>
                      <w:sz w:val="22"/>
                      <w:szCs w:val="22"/>
                    </w:rPr>
                    <w:t>Gael Antonio Peralta Vásquez</w:t>
                  </w:r>
                </w:p>
              </w:tc>
              <w:tc>
                <w:tcPr>
                  <w:tcW w:w="3119" w:type="dxa"/>
                </w:tcPr>
                <w:p w14:paraId="40F4EE18" w14:textId="578D4E79" w:rsidR="0051641F" w:rsidRDefault="00106AAE" w:rsidP="00BA5C16">
                  <w:pPr>
                    <w:spacing w:line="276" w:lineRule="auto"/>
                    <w:jc w:val="both"/>
                    <w:rPr>
                      <w:rFonts w:ascii="Century Gothic" w:hAnsi="Century Gothic"/>
                      <w:sz w:val="22"/>
                      <w:szCs w:val="22"/>
                    </w:rPr>
                  </w:pPr>
                  <w:r>
                    <w:rPr>
                      <w:rFonts w:ascii="Century Gothic" w:hAnsi="Century Gothic"/>
                      <w:sz w:val="22"/>
                      <w:szCs w:val="22"/>
                    </w:rPr>
                    <w:t>$146.175.000</w:t>
                  </w:r>
                </w:p>
              </w:tc>
              <w:tc>
                <w:tcPr>
                  <w:tcW w:w="3701" w:type="dxa"/>
                </w:tcPr>
                <w:p w14:paraId="6439578A" w14:textId="5572DA20" w:rsidR="0051641F" w:rsidRDefault="00C41EAB" w:rsidP="00BA5C16">
                  <w:pPr>
                    <w:spacing w:line="276" w:lineRule="auto"/>
                    <w:jc w:val="both"/>
                    <w:rPr>
                      <w:rFonts w:ascii="Century Gothic" w:hAnsi="Century Gothic"/>
                      <w:sz w:val="22"/>
                      <w:szCs w:val="22"/>
                    </w:rPr>
                  </w:pPr>
                  <w:r>
                    <w:rPr>
                      <w:rFonts w:ascii="Century Gothic" w:hAnsi="Century Gothic"/>
                      <w:sz w:val="22"/>
                      <w:szCs w:val="22"/>
                    </w:rPr>
                    <w:t>$298.935.000</w:t>
                  </w:r>
                </w:p>
              </w:tc>
            </w:tr>
            <w:tr w:rsidR="0051641F" w14:paraId="2F8D28EB" w14:textId="06E034F5" w:rsidTr="00B60710">
              <w:tc>
                <w:tcPr>
                  <w:tcW w:w="3145" w:type="dxa"/>
                </w:tcPr>
                <w:p w14:paraId="48E3FDE0" w14:textId="67D46EB2" w:rsidR="0051641F" w:rsidRDefault="0051641F" w:rsidP="00BA5C16">
                  <w:pPr>
                    <w:spacing w:line="276" w:lineRule="auto"/>
                    <w:jc w:val="both"/>
                    <w:rPr>
                      <w:rFonts w:ascii="Century Gothic" w:hAnsi="Century Gothic"/>
                      <w:sz w:val="22"/>
                      <w:szCs w:val="22"/>
                    </w:rPr>
                  </w:pPr>
                  <w:r>
                    <w:rPr>
                      <w:rFonts w:ascii="Century Gothic" w:hAnsi="Century Gothic"/>
                      <w:sz w:val="22"/>
                      <w:szCs w:val="22"/>
                    </w:rPr>
                    <w:t>Luz Dary López Carcamo (Fallecida)</w:t>
                  </w:r>
                </w:p>
              </w:tc>
              <w:tc>
                <w:tcPr>
                  <w:tcW w:w="3119" w:type="dxa"/>
                </w:tcPr>
                <w:p w14:paraId="6D8F5A6E" w14:textId="3F230690" w:rsidR="0051641F" w:rsidRDefault="00106AAE" w:rsidP="00BA5C16">
                  <w:pPr>
                    <w:spacing w:line="276" w:lineRule="auto"/>
                    <w:jc w:val="both"/>
                    <w:rPr>
                      <w:rFonts w:ascii="Century Gothic" w:hAnsi="Century Gothic"/>
                      <w:sz w:val="22"/>
                      <w:szCs w:val="22"/>
                    </w:rPr>
                  </w:pPr>
                  <w:r>
                    <w:rPr>
                      <w:rFonts w:ascii="Century Gothic" w:hAnsi="Century Gothic"/>
                      <w:sz w:val="22"/>
                      <w:szCs w:val="22"/>
                    </w:rPr>
                    <w:t>$60.000.000</w:t>
                  </w:r>
                  <w:r w:rsidR="00EF4E05">
                    <w:rPr>
                      <w:rFonts w:ascii="Century Gothic" w:hAnsi="Century Gothic"/>
                      <w:sz w:val="22"/>
                      <w:szCs w:val="22"/>
                    </w:rPr>
                    <w:t xml:space="preserve"> </w:t>
                  </w:r>
                  <w:r w:rsidR="0092461B">
                    <w:rPr>
                      <w:rFonts w:ascii="Century Gothic" w:hAnsi="Century Gothic"/>
                      <w:sz w:val="22"/>
                      <w:szCs w:val="22"/>
                    </w:rPr>
                    <w:t>+ 10.892.360 (excedente de la póliza de exceso)</w:t>
                  </w:r>
                </w:p>
              </w:tc>
              <w:tc>
                <w:tcPr>
                  <w:tcW w:w="3701" w:type="dxa"/>
                </w:tcPr>
                <w:p w14:paraId="625C5D17" w14:textId="1DA090B9" w:rsidR="0051641F" w:rsidRDefault="00C41EAB" w:rsidP="00BA5C16">
                  <w:pPr>
                    <w:spacing w:line="276" w:lineRule="auto"/>
                    <w:jc w:val="both"/>
                    <w:rPr>
                      <w:rFonts w:ascii="Century Gothic" w:hAnsi="Century Gothic"/>
                      <w:sz w:val="22"/>
                      <w:szCs w:val="22"/>
                    </w:rPr>
                  </w:pPr>
                  <w:r>
                    <w:rPr>
                      <w:rFonts w:ascii="Century Gothic" w:hAnsi="Century Gothic"/>
                      <w:sz w:val="22"/>
                      <w:szCs w:val="22"/>
                    </w:rPr>
                    <w:t>$142.350.000</w:t>
                  </w:r>
                </w:p>
              </w:tc>
            </w:tr>
            <w:tr w:rsidR="0092461B" w14:paraId="51E3FA93" w14:textId="77777777" w:rsidTr="00EF2A9D">
              <w:tc>
                <w:tcPr>
                  <w:tcW w:w="3145" w:type="dxa"/>
                </w:tcPr>
                <w:p w14:paraId="421D8B1D" w14:textId="6DBAA515" w:rsidR="0092461B" w:rsidRPr="00B60710" w:rsidRDefault="0092461B" w:rsidP="00BA5C16">
                  <w:pPr>
                    <w:spacing w:line="276" w:lineRule="auto"/>
                    <w:jc w:val="both"/>
                    <w:rPr>
                      <w:rFonts w:ascii="Century Gothic" w:hAnsi="Century Gothic"/>
                      <w:b/>
                      <w:bCs/>
                      <w:sz w:val="22"/>
                      <w:szCs w:val="22"/>
                    </w:rPr>
                  </w:pPr>
                  <w:r>
                    <w:rPr>
                      <w:rFonts w:ascii="Century Gothic" w:hAnsi="Century Gothic"/>
                      <w:b/>
                      <w:bCs/>
                      <w:sz w:val="22"/>
                      <w:szCs w:val="22"/>
                    </w:rPr>
                    <w:t>Total</w:t>
                  </w:r>
                </w:p>
              </w:tc>
              <w:tc>
                <w:tcPr>
                  <w:tcW w:w="3119" w:type="dxa"/>
                </w:tcPr>
                <w:p w14:paraId="026EAC5C" w14:textId="04F491D8" w:rsidR="0092461B" w:rsidRDefault="0092461B" w:rsidP="00B60710">
                  <w:pPr>
                    <w:tabs>
                      <w:tab w:val="left" w:pos="1935"/>
                    </w:tabs>
                    <w:spacing w:line="276" w:lineRule="auto"/>
                    <w:jc w:val="both"/>
                    <w:rPr>
                      <w:rFonts w:ascii="Century Gothic" w:hAnsi="Century Gothic"/>
                      <w:sz w:val="22"/>
                      <w:szCs w:val="22"/>
                    </w:rPr>
                  </w:pPr>
                  <w:r>
                    <w:rPr>
                      <w:rFonts w:ascii="Century Gothic" w:hAnsi="Century Gothic"/>
                      <w:sz w:val="22"/>
                      <w:szCs w:val="22"/>
                    </w:rPr>
                    <w:t>$1.29</w:t>
                  </w:r>
                  <w:r w:rsidR="00740576">
                    <w:rPr>
                      <w:rFonts w:ascii="Century Gothic" w:hAnsi="Century Gothic"/>
                      <w:sz w:val="22"/>
                      <w:szCs w:val="22"/>
                    </w:rPr>
                    <w:t>7</w:t>
                  </w:r>
                  <w:r>
                    <w:rPr>
                      <w:rFonts w:ascii="Century Gothic" w:hAnsi="Century Gothic"/>
                      <w:sz w:val="22"/>
                      <w:szCs w:val="22"/>
                    </w:rPr>
                    <w:t>.350.000</w:t>
                  </w:r>
                  <w:r>
                    <w:rPr>
                      <w:rFonts w:ascii="Century Gothic" w:hAnsi="Century Gothic"/>
                      <w:sz w:val="22"/>
                      <w:szCs w:val="22"/>
                    </w:rPr>
                    <w:tab/>
                  </w:r>
                </w:p>
              </w:tc>
              <w:tc>
                <w:tcPr>
                  <w:tcW w:w="3701" w:type="dxa"/>
                </w:tcPr>
                <w:p w14:paraId="6AD6EA36" w14:textId="4388D9B2" w:rsidR="0092461B" w:rsidRDefault="0092461B" w:rsidP="00BA5C16">
                  <w:pPr>
                    <w:spacing w:line="276" w:lineRule="auto"/>
                    <w:jc w:val="both"/>
                    <w:rPr>
                      <w:rFonts w:ascii="Century Gothic" w:hAnsi="Century Gothic"/>
                      <w:sz w:val="22"/>
                      <w:szCs w:val="22"/>
                    </w:rPr>
                  </w:pPr>
                  <w:r>
                    <w:rPr>
                      <w:rFonts w:ascii="Century Gothic" w:hAnsi="Century Gothic"/>
                      <w:sz w:val="22"/>
                      <w:szCs w:val="22"/>
                    </w:rPr>
                    <w:t>$1.979.612.640</w:t>
                  </w:r>
                </w:p>
              </w:tc>
            </w:tr>
          </w:tbl>
          <w:p w14:paraId="712A4A31" w14:textId="77777777" w:rsidR="007D7124" w:rsidRDefault="007D7124" w:rsidP="00BA5C16">
            <w:pPr>
              <w:spacing w:line="276" w:lineRule="auto"/>
              <w:jc w:val="both"/>
              <w:rPr>
                <w:rFonts w:ascii="Century Gothic" w:hAnsi="Century Gothic"/>
                <w:sz w:val="22"/>
                <w:szCs w:val="22"/>
              </w:rPr>
            </w:pPr>
          </w:p>
          <w:p w14:paraId="5EC62D22" w14:textId="3138BC9C" w:rsidR="00206A51" w:rsidRDefault="00206A51" w:rsidP="00206A51">
            <w:pPr>
              <w:spacing w:line="276" w:lineRule="auto"/>
              <w:jc w:val="both"/>
              <w:rPr>
                <w:rFonts w:ascii="Century Gothic" w:hAnsi="Century Gothic"/>
                <w:sz w:val="22"/>
                <w:szCs w:val="22"/>
              </w:rPr>
            </w:pPr>
            <w:r w:rsidRPr="00206A51">
              <w:rPr>
                <w:rFonts w:ascii="Century Gothic" w:hAnsi="Century Gothic"/>
                <w:b/>
                <w:bCs/>
                <w:sz w:val="22"/>
                <w:szCs w:val="22"/>
              </w:rPr>
              <w:lastRenderedPageBreak/>
              <w:t>Disponibilidad de la suma asegurada</w:t>
            </w:r>
            <w:r>
              <w:rPr>
                <w:rFonts w:ascii="Century Gothic" w:hAnsi="Century Gothic"/>
                <w:sz w:val="22"/>
                <w:szCs w:val="22"/>
              </w:rPr>
              <w:t xml:space="preserve">: </w:t>
            </w:r>
            <w:r w:rsidR="000310D0">
              <w:rPr>
                <w:rFonts w:ascii="Century Gothic" w:hAnsi="Century Gothic"/>
                <w:sz w:val="22"/>
                <w:szCs w:val="22"/>
              </w:rPr>
              <w:t>Ahora bien, d</w:t>
            </w:r>
            <w:r>
              <w:rPr>
                <w:rFonts w:ascii="Century Gothic" w:hAnsi="Century Gothic"/>
                <w:sz w:val="22"/>
                <w:szCs w:val="22"/>
              </w:rPr>
              <w:t xml:space="preserve">ebe tenerse en consideración que el valor asegurado por pasajero dentro del amparo básico </w:t>
            </w:r>
            <w:r w:rsidR="004A3DD3">
              <w:rPr>
                <w:rFonts w:ascii="Century Gothic" w:hAnsi="Century Gothic"/>
                <w:sz w:val="22"/>
                <w:szCs w:val="22"/>
              </w:rPr>
              <w:t xml:space="preserve">contenido en la póliza No. </w:t>
            </w:r>
            <w:r w:rsidR="004A3DD3" w:rsidRPr="004A3DD3">
              <w:rPr>
                <w:rFonts w:ascii="Century Gothic" w:hAnsi="Century Gothic"/>
                <w:sz w:val="22"/>
                <w:szCs w:val="22"/>
              </w:rPr>
              <w:t>AA012228</w:t>
            </w:r>
            <w:r w:rsidR="004A3DD3">
              <w:rPr>
                <w:rFonts w:ascii="Century Gothic" w:hAnsi="Century Gothic"/>
                <w:sz w:val="22"/>
                <w:szCs w:val="22"/>
              </w:rPr>
              <w:t xml:space="preserve"> </w:t>
            </w:r>
            <w:r>
              <w:rPr>
                <w:rFonts w:ascii="Century Gothic" w:hAnsi="Century Gothic"/>
                <w:sz w:val="22"/>
                <w:szCs w:val="22"/>
              </w:rPr>
              <w:t xml:space="preserve">corresponde a </w:t>
            </w:r>
            <w:r w:rsidRPr="006D795C">
              <w:rPr>
                <w:rFonts w:ascii="Century Gothic" w:hAnsi="Century Gothic"/>
                <w:sz w:val="22"/>
                <w:szCs w:val="22"/>
              </w:rPr>
              <w:t>$87.780.300</w:t>
            </w:r>
            <w:r>
              <w:rPr>
                <w:rFonts w:ascii="Century Gothic" w:hAnsi="Century Gothic"/>
                <w:sz w:val="22"/>
                <w:szCs w:val="22"/>
              </w:rPr>
              <w:t xml:space="preserve"> por cada uno de los pasajeros que integran el núcleo demandante, que sumados </w:t>
            </w:r>
            <w:r w:rsidR="004A3DD3">
              <w:rPr>
                <w:rFonts w:ascii="Century Gothic" w:hAnsi="Century Gothic"/>
                <w:sz w:val="22"/>
                <w:szCs w:val="22"/>
              </w:rPr>
              <w:t>llegan a</w:t>
            </w:r>
            <w:r>
              <w:rPr>
                <w:rFonts w:ascii="Century Gothic" w:hAnsi="Century Gothic"/>
                <w:sz w:val="22"/>
                <w:szCs w:val="22"/>
              </w:rPr>
              <w:t xml:space="preserve"> un total de $351.121.200. De esta sumatoria se excluyó el valor por asiento respecto de la señora </w:t>
            </w:r>
            <w:r w:rsidRPr="00CC5CEB">
              <w:rPr>
                <w:rFonts w:ascii="Century Gothic" w:hAnsi="Century Gothic"/>
                <w:sz w:val="22"/>
                <w:szCs w:val="22"/>
              </w:rPr>
              <w:t>Luz Dary López Cárcamo</w:t>
            </w:r>
            <w:r>
              <w:rPr>
                <w:rFonts w:ascii="Century Gothic" w:hAnsi="Century Gothic"/>
                <w:sz w:val="22"/>
                <w:szCs w:val="22"/>
              </w:rPr>
              <w:t xml:space="preserve">, toda vez que el mismo fue totalmente agotado, tal como se puede leer de la certificación remitida por la compañía el 14 de julio de 2025. </w:t>
            </w:r>
          </w:p>
          <w:p w14:paraId="6B08F269" w14:textId="77777777" w:rsidR="00206A51" w:rsidRDefault="00206A51" w:rsidP="00206A51">
            <w:pPr>
              <w:spacing w:line="276" w:lineRule="auto"/>
              <w:jc w:val="both"/>
              <w:rPr>
                <w:rFonts w:ascii="Century Gothic" w:hAnsi="Century Gothic"/>
                <w:sz w:val="22"/>
                <w:szCs w:val="22"/>
              </w:rPr>
            </w:pPr>
          </w:p>
          <w:p w14:paraId="2F797ECB" w14:textId="6CF8CE95" w:rsidR="004A3DD3" w:rsidRDefault="00206A51" w:rsidP="00206A51">
            <w:pPr>
              <w:spacing w:line="276" w:lineRule="auto"/>
              <w:jc w:val="both"/>
              <w:rPr>
                <w:rFonts w:ascii="Century Gothic" w:hAnsi="Century Gothic"/>
                <w:sz w:val="22"/>
                <w:szCs w:val="22"/>
              </w:rPr>
            </w:pPr>
            <w:r>
              <w:rPr>
                <w:rFonts w:ascii="Century Gothic" w:hAnsi="Century Gothic"/>
                <w:sz w:val="22"/>
                <w:szCs w:val="22"/>
              </w:rPr>
              <w:t xml:space="preserve">Por otro lado, y con base en la certificación emitida respecto de la póliza No. </w:t>
            </w:r>
            <w:r w:rsidRPr="00206A51">
              <w:rPr>
                <w:rFonts w:ascii="Century Gothic" w:hAnsi="Century Gothic"/>
                <w:sz w:val="22"/>
                <w:szCs w:val="22"/>
              </w:rPr>
              <w:t>AA012233</w:t>
            </w:r>
            <w:r>
              <w:rPr>
                <w:rFonts w:ascii="Century Gothic" w:hAnsi="Century Gothic"/>
                <w:sz w:val="22"/>
                <w:szCs w:val="22"/>
              </w:rPr>
              <w:t xml:space="preserve">, </w:t>
            </w:r>
            <w:r w:rsidR="004A3DD3">
              <w:rPr>
                <w:rFonts w:ascii="Century Gothic" w:hAnsi="Century Gothic"/>
                <w:sz w:val="22"/>
                <w:szCs w:val="22"/>
              </w:rPr>
              <w:t xml:space="preserve">que funge en exceso de la RC básica, </w:t>
            </w:r>
            <w:r>
              <w:rPr>
                <w:rFonts w:ascii="Century Gothic" w:hAnsi="Century Gothic"/>
                <w:sz w:val="22"/>
                <w:szCs w:val="22"/>
              </w:rPr>
              <w:t xml:space="preserve">debe señalarse que </w:t>
            </w:r>
            <w:r w:rsidR="004A3DD3">
              <w:rPr>
                <w:rFonts w:ascii="Century Gothic" w:hAnsi="Century Gothic"/>
                <w:sz w:val="22"/>
                <w:szCs w:val="22"/>
              </w:rPr>
              <w:t xml:space="preserve">ésta </w:t>
            </w:r>
            <w:r>
              <w:rPr>
                <w:rFonts w:ascii="Century Gothic" w:hAnsi="Century Gothic"/>
                <w:sz w:val="22"/>
                <w:szCs w:val="22"/>
              </w:rPr>
              <w:t>cuenta con un valor asegurado disponible de $</w:t>
            </w:r>
            <w:r w:rsidRPr="00206A51">
              <w:rPr>
                <w:rFonts w:ascii="Century Gothic" w:hAnsi="Century Gothic"/>
                <w:sz w:val="22"/>
                <w:szCs w:val="22"/>
              </w:rPr>
              <w:t>714.840.900</w:t>
            </w:r>
            <w:r w:rsidR="004A3DD3">
              <w:rPr>
                <w:rFonts w:ascii="Century Gothic" w:hAnsi="Century Gothic"/>
                <w:sz w:val="22"/>
                <w:szCs w:val="22"/>
              </w:rPr>
              <w:t>;</w:t>
            </w:r>
            <w:r>
              <w:rPr>
                <w:rFonts w:ascii="Century Gothic" w:hAnsi="Century Gothic"/>
                <w:sz w:val="22"/>
                <w:szCs w:val="22"/>
              </w:rPr>
              <w:t xml:space="preserve"> mientras que</w:t>
            </w:r>
            <w:r w:rsidR="004A3DD3">
              <w:rPr>
                <w:rFonts w:ascii="Century Gothic" w:hAnsi="Century Gothic"/>
                <w:sz w:val="22"/>
                <w:szCs w:val="22"/>
              </w:rPr>
              <w:t>,</w:t>
            </w:r>
            <w:r>
              <w:rPr>
                <w:rFonts w:ascii="Century Gothic" w:hAnsi="Century Gothic"/>
                <w:sz w:val="22"/>
                <w:szCs w:val="22"/>
              </w:rPr>
              <w:t xml:space="preserve"> de la certificación relativa a la Póliza No. AA01223</w:t>
            </w:r>
            <w:r w:rsidR="004A3DD3">
              <w:rPr>
                <w:rFonts w:ascii="Century Gothic" w:hAnsi="Century Gothic"/>
                <w:sz w:val="22"/>
                <w:szCs w:val="22"/>
              </w:rPr>
              <w:t>, también en exceso,</w:t>
            </w:r>
            <w:r>
              <w:rPr>
                <w:rFonts w:ascii="Century Gothic" w:hAnsi="Century Gothic"/>
                <w:sz w:val="22"/>
                <w:szCs w:val="22"/>
              </w:rPr>
              <w:t xml:space="preserve"> se puede extraer que la misma </w:t>
            </w:r>
            <w:r w:rsidR="004A3DD3">
              <w:rPr>
                <w:rFonts w:ascii="Century Gothic" w:hAnsi="Century Gothic"/>
                <w:sz w:val="22"/>
                <w:szCs w:val="22"/>
              </w:rPr>
              <w:t xml:space="preserve">tiene la totalidad de su </w:t>
            </w:r>
            <w:r>
              <w:rPr>
                <w:rFonts w:ascii="Century Gothic" w:hAnsi="Century Gothic"/>
                <w:sz w:val="22"/>
                <w:szCs w:val="22"/>
              </w:rPr>
              <w:t xml:space="preserve">valor agotado. </w:t>
            </w:r>
            <w:r w:rsidR="000310D0">
              <w:rPr>
                <w:rFonts w:ascii="Century Gothic" w:hAnsi="Century Gothic"/>
                <w:sz w:val="22"/>
                <w:szCs w:val="22"/>
              </w:rPr>
              <w:t>Así las cosas</w:t>
            </w:r>
            <w:r>
              <w:rPr>
                <w:rFonts w:ascii="Century Gothic" w:hAnsi="Century Gothic"/>
                <w:sz w:val="22"/>
                <w:szCs w:val="22"/>
              </w:rPr>
              <w:t xml:space="preserve">, para el presente caso se cuenta con </w:t>
            </w:r>
            <w:r w:rsidR="004A3DD3">
              <w:rPr>
                <w:rFonts w:ascii="Century Gothic" w:hAnsi="Century Gothic"/>
                <w:sz w:val="22"/>
                <w:szCs w:val="22"/>
              </w:rPr>
              <w:t>la disponibilidad del valor por asiento de cada uno de los cuatro pasajeros contenido en el amparo básico ($351.121.200) y del valor asegurado en exceso ($</w:t>
            </w:r>
            <w:r w:rsidR="004A3DD3" w:rsidRPr="00206A51">
              <w:rPr>
                <w:rFonts w:ascii="Century Gothic" w:hAnsi="Century Gothic"/>
                <w:sz w:val="22"/>
                <w:szCs w:val="22"/>
              </w:rPr>
              <w:t>714.840.900</w:t>
            </w:r>
            <w:r w:rsidR="004A3DD3">
              <w:rPr>
                <w:rFonts w:ascii="Century Gothic" w:hAnsi="Century Gothic"/>
                <w:sz w:val="22"/>
                <w:szCs w:val="22"/>
              </w:rPr>
              <w:t>) para un total de $</w:t>
            </w:r>
            <w:r w:rsidR="004A3DD3" w:rsidRPr="004A3DD3">
              <w:rPr>
                <w:rFonts w:ascii="Century Gothic" w:hAnsi="Century Gothic"/>
                <w:sz w:val="22"/>
                <w:szCs w:val="22"/>
              </w:rPr>
              <w:t>1.065.962.100</w:t>
            </w:r>
            <w:r w:rsidR="004A3DD3">
              <w:rPr>
                <w:rFonts w:ascii="Century Gothic" w:hAnsi="Century Gothic"/>
                <w:sz w:val="22"/>
                <w:szCs w:val="22"/>
              </w:rPr>
              <w:t xml:space="preserve">. </w:t>
            </w:r>
          </w:p>
          <w:p w14:paraId="5EE55DC9" w14:textId="77777777" w:rsidR="004A3DD3" w:rsidRDefault="004A3DD3" w:rsidP="00206A51">
            <w:pPr>
              <w:spacing w:line="276" w:lineRule="auto"/>
              <w:jc w:val="both"/>
              <w:rPr>
                <w:rFonts w:ascii="Century Gothic" w:hAnsi="Century Gothic"/>
                <w:sz w:val="22"/>
                <w:szCs w:val="22"/>
              </w:rPr>
            </w:pPr>
          </w:p>
          <w:p w14:paraId="3A82FE46" w14:textId="4BC0ECE5" w:rsidR="0092461B" w:rsidRDefault="004A3DD3" w:rsidP="00BA5C16">
            <w:pPr>
              <w:spacing w:line="276" w:lineRule="auto"/>
              <w:jc w:val="both"/>
              <w:rPr>
                <w:rFonts w:ascii="Century Gothic" w:hAnsi="Century Gothic"/>
                <w:sz w:val="22"/>
                <w:szCs w:val="22"/>
              </w:rPr>
            </w:pPr>
            <w:r>
              <w:rPr>
                <w:rFonts w:ascii="Century Gothic" w:hAnsi="Century Gothic"/>
                <w:sz w:val="22"/>
                <w:szCs w:val="22"/>
              </w:rPr>
              <w:t>De modo que, considerando que el artículo 1079 del Código de Comercio establece que la responsabilidad de la compañía aseguradora solo concurrirá hasta el límite del valor asegurado, y que cualquiera de las dos modalidades de liquidación empleadas supera el valor disponible y certificado por la compañía, deberá de tomarse la suma de $</w:t>
            </w:r>
            <w:r w:rsidRPr="004A3DD3">
              <w:rPr>
                <w:rFonts w:ascii="Century Gothic" w:hAnsi="Century Gothic"/>
                <w:sz w:val="22"/>
                <w:szCs w:val="22"/>
              </w:rPr>
              <w:t>1.065.962.100</w:t>
            </w:r>
            <w:r>
              <w:rPr>
                <w:rFonts w:ascii="Century Gothic" w:hAnsi="Century Gothic"/>
                <w:sz w:val="22"/>
                <w:szCs w:val="22"/>
              </w:rPr>
              <w:t xml:space="preserve"> como límite máximo de cobertura, siendo este el valor al que asciende la liquidación objetivada de las pretensiones.</w:t>
            </w:r>
          </w:p>
          <w:p w14:paraId="7665054D" w14:textId="77777777" w:rsidR="004A3DD3" w:rsidRPr="0092461B" w:rsidRDefault="004A3DD3" w:rsidP="00BA5C16">
            <w:pPr>
              <w:spacing w:line="276" w:lineRule="auto"/>
              <w:jc w:val="both"/>
              <w:rPr>
                <w:rFonts w:ascii="Century Gothic" w:hAnsi="Century Gothic"/>
                <w:sz w:val="22"/>
                <w:szCs w:val="22"/>
              </w:rPr>
            </w:pPr>
          </w:p>
          <w:p w14:paraId="5ADD5559" w14:textId="4A2B94D0" w:rsidR="007B230C" w:rsidRPr="00BE1A73" w:rsidRDefault="000310D0" w:rsidP="00BA5C16">
            <w:pPr>
              <w:spacing w:line="276" w:lineRule="auto"/>
              <w:jc w:val="both"/>
              <w:rPr>
                <w:rFonts w:ascii="Century Gothic" w:hAnsi="Century Gothic"/>
                <w:sz w:val="22"/>
                <w:szCs w:val="22"/>
              </w:rPr>
            </w:pPr>
            <w:r>
              <w:rPr>
                <w:rFonts w:ascii="Century Gothic" w:hAnsi="Century Gothic"/>
                <w:sz w:val="22"/>
                <w:szCs w:val="22"/>
              </w:rPr>
              <w:t>Deberá precisarse que, conforme a los últimos acercamientos realizados, l</w:t>
            </w:r>
            <w:r w:rsidR="007B230C" w:rsidRPr="00BE1A73">
              <w:rPr>
                <w:rFonts w:ascii="Century Gothic" w:hAnsi="Century Gothic"/>
                <w:sz w:val="22"/>
                <w:szCs w:val="22"/>
              </w:rPr>
              <w:t>a propuesta conciliatoria actual de la parte demandante es de $</w:t>
            </w:r>
            <w:r>
              <w:rPr>
                <w:rFonts w:ascii="Century Gothic" w:hAnsi="Century Gothic"/>
                <w:sz w:val="22"/>
                <w:szCs w:val="22"/>
              </w:rPr>
              <w:t>7</w:t>
            </w:r>
            <w:r w:rsidR="007B230C" w:rsidRPr="00BE1A73">
              <w:rPr>
                <w:rFonts w:ascii="Century Gothic" w:hAnsi="Century Gothic"/>
                <w:sz w:val="22"/>
                <w:szCs w:val="22"/>
              </w:rPr>
              <w:t>00 millones, y el valor autorizado actual es de $</w:t>
            </w:r>
            <w:r>
              <w:rPr>
                <w:rFonts w:ascii="Century Gothic" w:hAnsi="Century Gothic"/>
                <w:sz w:val="22"/>
                <w:szCs w:val="22"/>
              </w:rPr>
              <w:t>40</w:t>
            </w:r>
            <w:r w:rsidR="007B230C" w:rsidRPr="00BE1A73">
              <w:rPr>
                <w:rFonts w:ascii="Century Gothic" w:hAnsi="Century Gothic"/>
                <w:sz w:val="22"/>
                <w:szCs w:val="22"/>
              </w:rPr>
              <w:t xml:space="preserve">0.000.000. </w:t>
            </w:r>
          </w:p>
          <w:p w14:paraId="31FF8AB1" w14:textId="3F624618" w:rsidR="00DF07B5" w:rsidRPr="00BE1A73" w:rsidRDefault="00DF07B5" w:rsidP="00BA5C16">
            <w:pPr>
              <w:spacing w:line="276" w:lineRule="auto"/>
              <w:jc w:val="both"/>
              <w:rPr>
                <w:rFonts w:ascii="Century Gothic" w:hAnsi="Century Gothic"/>
                <w:sz w:val="22"/>
                <w:szCs w:val="22"/>
              </w:rPr>
            </w:pPr>
          </w:p>
        </w:tc>
      </w:tr>
    </w:tbl>
    <w:p w14:paraId="47633F9D" w14:textId="77777777" w:rsidR="009F395C" w:rsidRPr="00BE1A73" w:rsidRDefault="009F395C" w:rsidP="007969FC">
      <w:pPr>
        <w:spacing w:line="276" w:lineRule="auto"/>
      </w:pPr>
    </w:p>
    <w:tbl>
      <w:tblPr>
        <w:tblStyle w:val="Tablaconcuadrcula"/>
        <w:tblW w:w="10207" w:type="dxa"/>
        <w:tblInd w:w="-431" w:type="dxa"/>
        <w:tblLook w:val="04A0" w:firstRow="1" w:lastRow="0" w:firstColumn="1" w:lastColumn="0" w:noHBand="0" w:noVBand="1"/>
      </w:tblPr>
      <w:tblGrid>
        <w:gridCol w:w="10207"/>
      </w:tblGrid>
      <w:tr w:rsidR="00BE1A73" w:rsidRPr="00BE1A73" w14:paraId="05674BEA" w14:textId="77777777" w:rsidTr="0095378E">
        <w:trPr>
          <w:trHeight w:val="321"/>
        </w:trPr>
        <w:tc>
          <w:tcPr>
            <w:tcW w:w="10207" w:type="dxa"/>
            <w:shd w:val="clear" w:color="auto" w:fill="C5E0B3" w:themeFill="accent6" w:themeFillTint="66"/>
            <w:vAlign w:val="center"/>
          </w:tcPr>
          <w:p w14:paraId="2BB97918" w14:textId="52E94393" w:rsidR="003B7F1A" w:rsidRPr="00BE1A73" w:rsidRDefault="003B7F1A" w:rsidP="00BA5C16">
            <w:pPr>
              <w:spacing w:line="276" w:lineRule="auto"/>
              <w:jc w:val="center"/>
              <w:rPr>
                <w:rFonts w:ascii="Century Gothic" w:hAnsi="Century Gothic"/>
                <w:sz w:val="22"/>
                <w:szCs w:val="22"/>
              </w:rPr>
            </w:pPr>
            <w:r w:rsidRPr="00BE1A73">
              <w:rPr>
                <w:rFonts w:ascii="Century Gothic" w:hAnsi="Century Gothic"/>
                <w:b/>
                <w:bCs/>
                <w:sz w:val="22"/>
                <w:szCs w:val="22"/>
              </w:rPr>
              <w:t>Excepciones</w:t>
            </w:r>
          </w:p>
        </w:tc>
      </w:tr>
      <w:tr w:rsidR="00BE1A73" w:rsidRPr="00BE1A73" w14:paraId="4AAD7549" w14:textId="77777777" w:rsidTr="00292504">
        <w:trPr>
          <w:trHeight w:val="1700"/>
        </w:trPr>
        <w:tc>
          <w:tcPr>
            <w:tcW w:w="10207" w:type="dxa"/>
            <w:vAlign w:val="center"/>
          </w:tcPr>
          <w:p w14:paraId="3BA471E6" w14:textId="715A0018" w:rsidR="00D2151F" w:rsidRPr="00BE1A73" w:rsidRDefault="007C4E87" w:rsidP="00BA5C16">
            <w:pPr>
              <w:spacing w:line="276" w:lineRule="auto"/>
              <w:jc w:val="both"/>
              <w:rPr>
                <w:rFonts w:ascii="Century Gothic" w:hAnsi="Century Gothic"/>
                <w:b/>
                <w:bCs/>
                <w:sz w:val="22"/>
                <w:szCs w:val="22"/>
              </w:rPr>
            </w:pPr>
            <w:r w:rsidRPr="00BE1A73">
              <w:rPr>
                <w:rFonts w:ascii="Century Gothic" w:hAnsi="Century Gothic"/>
                <w:b/>
                <w:bCs/>
                <w:sz w:val="22"/>
                <w:szCs w:val="22"/>
              </w:rPr>
              <w:t xml:space="preserve">Excepciones frente a la demanda: </w:t>
            </w:r>
          </w:p>
          <w:p w14:paraId="548BF448" w14:textId="77777777" w:rsidR="007C4E87" w:rsidRPr="00BE1A73" w:rsidRDefault="007C4E87" w:rsidP="00BA5C16">
            <w:pPr>
              <w:spacing w:line="276" w:lineRule="auto"/>
              <w:jc w:val="both"/>
              <w:rPr>
                <w:rFonts w:ascii="Century Gothic" w:hAnsi="Century Gothic"/>
                <w:b/>
                <w:bCs/>
                <w:sz w:val="22"/>
                <w:szCs w:val="22"/>
              </w:rPr>
            </w:pPr>
          </w:p>
          <w:p w14:paraId="3785E1DA" w14:textId="433EC163"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Causa extraña: fuerza mayor o caso fortuito </w:t>
            </w:r>
          </w:p>
          <w:p w14:paraId="2D89E872" w14:textId="40716EBE"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Carga de la prueba </w:t>
            </w:r>
          </w:p>
          <w:p w14:paraId="027D10AA" w14:textId="59B3BCB8"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Inexistencia de la obligación de indemnizar – cobro de lo no debido </w:t>
            </w:r>
          </w:p>
          <w:p w14:paraId="5F750477" w14:textId="6FB2D72F"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Cobro de lo no debido por exoneración del transportador art 1003 código de comercio cuando los daños ocurran por obra exclusiva de terceras personas </w:t>
            </w:r>
          </w:p>
          <w:p w14:paraId="0BA3B788" w14:textId="388AD2D9"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Ausencia de prueba que permita el reconocimiento de las pretensiones de la demanda</w:t>
            </w:r>
          </w:p>
          <w:p w14:paraId="74B82CBB" w14:textId="17FDF939"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Excesiva estimación de perjuicios </w:t>
            </w:r>
          </w:p>
          <w:p w14:paraId="37794108" w14:textId="12D06BA3"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Sujeción al contrato de seguro celebrado </w:t>
            </w:r>
          </w:p>
          <w:p w14:paraId="5D156257" w14:textId="77777777"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Límite del valor asegurado para amparo</w:t>
            </w:r>
          </w:p>
          <w:p w14:paraId="500C6016" w14:textId="77777777"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lastRenderedPageBreak/>
              <w:t xml:space="preserve">Disponibilidad del valor asegurado </w:t>
            </w:r>
          </w:p>
          <w:p w14:paraId="2ED24CAB" w14:textId="77777777"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Ausencia de solidaridad del contrato de seguro celebrado con la Equidad Seguros Generales O.C.</w:t>
            </w:r>
          </w:p>
          <w:p w14:paraId="4C491835" w14:textId="77777777"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Excepción genérica o innominada. </w:t>
            </w:r>
          </w:p>
          <w:p w14:paraId="75E7055F" w14:textId="76523F08" w:rsidR="007C4E87" w:rsidRPr="00BE1A73" w:rsidRDefault="007C4E87" w:rsidP="00BA5C16">
            <w:pPr>
              <w:pStyle w:val="Prrafodelista"/>
              <w:spacing w:line="276" w:lineRule="auto"/>
              <w:jc w:val="both"/>
              <w:rPr>
                <w:rFonts w:ascii="Century Gothic" w:hAnsi="Century Gothic"/>
                <w:b/>
                <w:bCs/>
                <w:sz w:val="22"/>
                <w:szCs w:val="22"/>
              </w:rPr>
            </w:pPr>
            <w:r w:rsidRPr="00BE1A73">
              <w:rPr>
                <w:rFonts w:ascii="Century Gothic" w:hAnsi="Century Gothic"/>
                <w:sz w:val="22"/>
                <w:szCs w:val="22"/>
              </w:rPr>
              <w:t xml:space="preserve"> </w:t>
            </w:r>
          </w:p>
          <w:p w14:paraId="5666CFBD" w14:textId="77777777" w:rsidR="00D2151F" w:rsidRPr="00BE1A73" w:rsidRDefault="00D2151F" w:rsidP="00BA5C16">
            <w:pPr>
              <w:spacing w:line="276" w:lineRule="auto"/>
              <w:jc w:val="both"/>
              <w:rPr>
                <w:rFonts w:ascii="Century Gothic" w:hAnsi="Century Gothic"/>
                <w:b/>
                <w:bCs/>
                <w:sz w:val="22"/>
                <w:szCs w:val="22"/>
              </w:rPr>
            </w:pPr>
            <w:r w:rsidRPr="00BE1A73">
              <w:rPr>
                <w:rFonts w:ascii="Century Gothic" w:hAnsi="Century Gothic"/>
                <w:b/>
                <w:bCs/>
                <w:sz w:val="22"/>
                <w:szCs w:val="22"/>
              </w:rPr>
              <w:t xml:space="preserve">Excepciones frente al llamamiento en garantía: </w:t>
            </w:r>
          </w:p>
          <w:p w14:paraId="10247FE9" w14:textId="77777777" w:rsidR="00D2151F" w:rsidRPr="00BE1A73" w:rsidRDefault="00D2151F" w:rsidP="00BA5C16">
            <w:pPr>
              <w:spacing w:line="276" w:lineRule="auto"/>
              <w:jc w:val="both"/>
              <w:rPr>
                <w:rFonts w:ascii="Century Gothic" w:hAnsi="Century Gothic"/>
                <w:sz w:val="22"/>
                <w:szCs w:val="22"/>
              </w:rPr>
            </w:pPr>
          </w:p>
          <w:p w14:paraId="2C8883F8" w14:textId="5EF4804C" w:rsidR="007C4E87" w:rsidRPr="00BE1A73" w:rsidRDefault="007C4E87" w:rsidP="00BA5C16">
            <w:pPr>
              <w:pStyle w:val="Prrafodelista"/>
              <w:numPr>
                <w:ilvl w:val="0"/>
                <w:numId w:val="6"/>
              </w:numPr>
              <w:spacing w:line="276" w:lineRule="auto"/>
              <w:jc w:val="both"/>
              <w:rPr>
                <w:rFonts w:ascii="Century Gothic" w:hAnsi="Century Gothic"/>
                <w:sz w:val="22"/>
                <w:szCs w:val="22"/>
              </w:rPr>
            </w:pPr>
            <w:r w:rsidRPr="00BE1A73">
              <w:rPr>
                <w:rFonts w:ascii="Century Gothic" w:hAnsi="Century Gothic"/>
                <w:sz w:val="22"/>
                <w:szCs w:val="22"/>
              </w:rPr>
              <w:t>Sujeción al contrato de seguro celebrado</w:t>
            </w:r>
          </w:p>
          <w:p w14:paraId="20246BE7" w14:textId="1EFEB3F5" w:rsidR="007C4E87" w:rsidRPr="00BE1A73" w:rsidRDefault="007C4E87" w:rsidP="00BA5C16">
            <w:pPr>
              <w:pStyle w:val="Prrafodelista"/>
              <w:numPr>
                <w:ilvl w:val="0"/>
                <w:numId w:val="6"/>
              </w:numPr>
              <w:spacing w:line="276" w:lineRule="auto"/>
              <w:jc w:val="both"/>
              <w:rPr>
                <w:rFonts w:ascii="Century Gothic" w:hAnsi="Century Gothic"/>
                <w:sz w:val="22"/>
                <w:szCs w:val="22"/>
              </w:rPr>
            </w:pPr>
            <w:proofErr w:type="spellStart"/>
            <w:r w:rsidRPr="00BE1A73">
              <w:rPr>
                <w:rFonts w:ascii="Century Gothic" w:hAnsi="Century Gothic"/>
                <w:sz w:val="22"/>
                <w:szCs w:val="22"/>
              </w:rPr>
              <w:t>Limite</w:t>
            </w:r>
            <w:proofErr w:type="spellEnd"/>
            <w:r w:rsidRPr="00BE1A73">
              <w:rPr>
                <w:rFonts w:ascii="Century Gothic" w:hAnsi="Century Gothic"/>
                <w:sz w:val="22"/>
                <w:szCs w:val="22"/>
              </w:rPr>
              <w:t xml:space="preserve"> del valor asegurado para cada amparo </w:t>
            </w:r>
          </w:p>
          <w:p w14:paraId="3EDC2E43" w14:textId="3960A663" w:rsidR="007C4E87" w:rsidRPr="00BE1A73" w:rsidRDefault="007C4E87" w:rsidP="00BA5C16">
            <w:pPr>
              <w:pStyle w:val="Prrafodelista"/>
              <w:numPr>
                <w:ilvl w:val="0"/>
                <w:numId w:val="6"/>
              </w:numPr>
              <w:spacing w:line="276" w:lineRule="auto"/>
              <w:jc w:val="both"/>
              <w:rPr>
                <w:rFonts w:ascii="Century Gothic" w:hAnsi="Century Gothic"/>
                <w:sz w:val="22"/>
                <w:szCs w:val="22"/>
              </w:rPr>
            </w:pPr>
            <w:r w:rsidRPr="00BE1A73">
              <w:rPr>
                <w:rFonts w:ascii="Century Gothic" w:hAnsi="Century Gothic"/>
                <w:sz w:val="22"/>
                <w:szCs w:val="22"/>
              </w:rPr>
              <w:t xml:space="preserve">Disponibilidad del valor asegurado </w:t>
            </w:r>
          </w:p>
          <w:p w14:paraId="52EC4AC4" w14:textId="47B7303A" w:rsidR="007C4E87" w:rsidRPr="00BE1A73" w:rsidRDefault="007C4E87" w:rsidP="00BA5C16">
            <w:pPr>
              <w:pStyle w:val="Prrafodelista"/>
              <w:numPr>
                <w:ilvl w:val="0"/>
                <w:numId w:val="6"/>
              </w:numPr>
              <w:spacing w:line="276" w:lineRule="auto"/>
              <w:jc w:val="both"/>
              <w:rPr>
                <w:rFonts w:ascii="Century Gothic" w:hAnsi="Century Gothic"/>
                <w:sz w:val="22"/>
                <w:szCs w:val="22"/>
              </w:rPr>
            </w:pPr>
            <w:r w:rsidRPr="00BE1A73">
              <w:rPr>
                <w:rFonts w:ascii="Century Gothic" w:hAnsi="Century Gothic"/>
                <w:sz w:val="22"/>
                <w:szCs w:val="22"/>
              </w:rPr>
              <w:t>Ausencia de solidaridad del contrato de seguro celebrado con la Equidad Seguros Generales O.C.</w:t>
            </w:r>
          </w:p>
          <w:p w14:paraId="24CCF0F0" w14:textId="6F7772E6" w:rsidR="007C4E87" w:rsidRPr="00BE1A73" w:rsidRDefault="007C4E87" w:rsidP="00BA5C16">
            <w:pPr>
              <w:pStyle w:val="Prrafodelista"/>
              <w:numPr>
                <w:ilvl w:val="0"/>
                <w:numId w:val="6"/>
              </w:numPr>
              <w:spacing w:line="276" w:lineRule="auto"/>
              <w:jc w:val="both"/>
              <w:rPr>
                <w:rFonts w:ascii="Century Gothic" w:hAnsi="Century Gothic"/>
                <w:sz w:val="22"/>
                <w:szCs w:val="22"/>
              </w:rPr>
            </w:pPr>
            <w:r w:rsidRPr="00BE1A73">
              <w:rPr>
                <w:rFonts w:ascii="Century Gothic" w:hAnsi="Century Gothic"/>
                <w:sz w:val="22"/>
                <w:szCs w:val="22"/>
              </w:rPr>
              <w:t xml:space="preserve">Excepción genérica o innominada. </w:t>
            </w:r>
          </w:p>
          <w:p w14:paraId="52CE2D52" w14:textId="2B327E4D" w:rsidR="00B21C38" w:rsidRPr="00BE1A73" w:rsidRDefault="00B21C38" w:rsidP="00BA5C16">
            <w:pPr>
              <w:pStyle w:val="Prrafodelista"/>
              <w:spacing w:line="276" w:lineRule="auto"/>
              <w:jc w:val="both"/>
              <w:rPr>
                <w:rFonts w:ascii="Century Gothic" w:hAnsi="Century Gothic"/>
                <w:sz w:val="22"/>
                <w:szCs w:val="22"/>
              </w:rPr>
            </w:pPr>
          </w:p>
        </w:tc>
      </w:tr>
    </w:tbl>
    <w:p w14:paraId="0AA122B4" w14:textId="77777777" w:rsidR="00F67EF8" w:rsidRPr="00BE1A73" w:rsidRDefault="00F67EF8" w:rsidP="00BA5C16">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BE1A73" w:rsidRPr="00BE1A73" w14:paraId="4B531C7D" w14:textId="77777777" w:rsidTr="40F7E47C">
        <w:trPr>
          <w:trHeight w:val="454"/>
        </w:trPr>
        <w:tc>
          <w:tcPr>
            <w:tcW w:w="3266" w:type="dxa"/>
            <w:vAlign w:val="center"/>
            <w:hideMark/>
          </w:tcPr>
          <w:p w14:paraId="3F99B56F" w14:textId="1315CCDB" w:rsidR="00EE687D" w:rsidRPr="00BE1A73" w:rsidRDefault="006F0CAA"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Siniestro</w:t>
            </w:r>
          </w:p>
        </w:tc>
        <w:tc>
          <w:tcPr>
            <w:tcW w:w="6941" w:type="dxa"/>
            <w:vAlign w:val="center"/>
            <w:hideMark/>
          </w:tcPr>
          <w:p w14:paraId="06D242A3" w14:textId="0C47746F" w:rsidR="00EE687D" w:rsidRPr="00BE1A73" w:rsidRDefault="00A01F06"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10212454</w:t>
            </w:r>
          </w:p>
        </w:tc>
      </w:tr>
      <w:tr w:rsidR="00BE1A73" w:rsidRPr="00BE1A73" w14:paraId="7A21B905" w14:textId="77777777" w:rsidTr="40F7E47C">
        <w:trPr>
          <w:trHeight w:val="454"/>
        </w:trPr>
        <w:tc>
          <w:tcPr>
            <w:tcW w:w="3266" w:type="dxa"/>
            <w:vAlign w:val="center"/>
          </w:tcPr>
          <w:p w14:paraId="533380A9" w14:textId="7103E52D" w:rsidR="006F0CAA" w:rsidRPr="007969FC" w:rsidRDefault="006F0CAA" w:rsidP="007969FC">
            <w:pPr>
              <w:spacing w:line="276" w:lineRule="auto"/>
              <w:jc w:val="both"/>
              <w:textAlignment w:val="baseline"/>
              <w:rPr>
                <w:rFonts w:ascii="Century Gothic" w:hAnsi="Century Gothic"/>
                <w:b/>
                <w:bCs/>
                <w:sz w:val="22"/>
                <w:szCs w:val="22"/>
                <w:shd w:val="clear" w:color="auto" w:fill="FFFFFF"/>
                <w:lang w:val="es-ES" w:eastAsia="es-CO"/>
              </w:rPr>
            </w:pPr>
            <w:r w:rsidRPr="007969FC">
              <w:rPr>
                <w:rFonts w:ascii="Century Gothic" w:hAnsi="Century Gothic"/>
                <w:b/>
                <w:bCs/>
                <w:sz w:val="22"/>
                <w:szCs w:val="22"/>
                <w:shd w:val="clear" w:color="auto" w:fill="FFFFFF"/>
                <w:lang w:val="es-ES" w:eastAsia="es-CO"/>
              </w:rPr>
              <w:t xml:space="preserve">Caso </w:t>
            </w:r>
            <w:proofErr w:type="spellStart"/>
            <w:r w:rsidRPr="007969FC">
              <w:rPr>
                <w:rFonts w:ascii="Century Gothic" w:hAnsi="Century Gothic"/>
                <w:b/>
                <w:bCs/>
                <w:sz w:val="22"/>
                <w:szCs w:val="22"/>
                <w:shd w:val="clear" w:color="auto" w:fill="FFFFFF"/>
                <w:lang w:val="es-ES" w:eastAsia="es-CO"/>
              </w:rPr>
              <w:t>Onbase</w:t>
            </w:r>
            <w:proofErr w:type="spellEnd"/>
          </w:p>
        </w:tc>
        <w:tc>
          <w:tcPr>
            <w:tcW w:w="6941" w:type="dxa"/>
            <w:vAlign w:val="center"/>
          </w:tcPr>
          <w:p w14:paraId="79DBA3A4" w14:textId="5498869C" w:rsidR="006F0CAA" w:rsidRPr="00BE1A73" w:rsidRDefault="00A01F06"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NO SUMINISTRADA</w:t>
            </w:r>
          </w:p>
        </w:tc>
      </w:tr>
      <w:tr w:rsidR="00BE1A73" w:rsidRPr="00BE1A73" w14:paraId="00877764" w14:textId="77777777" w:rsidTr="40F7E47C">
        <w:trPr>
          <w:trHeight w:val="454"/>
        </w:trPr>
        <w:tc>
          <w:tcPr>
            <w:tcW w:w="3266" w:type="dxa"/>
            <w:vAlign w:val="center"/>
            <w:hideMark/>
          </w:tcPr>
          <w:p w14:paraId="749E810E"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Póliza</w:t>
            </w:r>
          </w:p>
        </w:tc>
        <w:tc>
          <w:tcPr>
            <w:tcW w:w="6941" w:type="dxa"/>
            <w:vAlign w:val="center"/>
          </w:tcPr>
          <w:p w14:paraId="7FC9EC9E" w14:textId="457041FC" w:rsidR="00EE687D"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SEGURO R.C. CONTRACTUAL No. AA012228</w:t>
            </w:r>
          </w:p>
        </w:tc>
      </w:tr>
      <w:tr w:rsidR="00BE1A73" w:rsidRPr="00BE1A73" w14:paraId="3260B646" w14:textId="77777777" w:rsidTr="40F7E47C">
        <w:trPr>
          <w:trHeight w:val="454"/>
        </w:trPr>
        <w:tc>
          <w:tcPr>
            <w:tcW w:w="3266" w:type="dxa"/>
            <w:vAlign w:val="center"/>
            <w:hideMark/>
          </w:tcPr>
          <w:p w14:paraId="67FBF2E5"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Certificado</w:t>
            </w:r>
          </w:p>
        </w:tc>
        <w:tc>
          <w:tcPr>
            <w:tcW w:w="6941" w:type="dxa"/>
            <w:vAlign w:val="center"/>
          </w:tcPr>
          <w:p w14:paraId="47A2248B" w14:textId="61263F59" w:rsidR="00EE687D" w:rsidRPr="00BE1A73" w:rsidRDefault="00B21C38"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AA0</w:t>
            </w:r>
            <w:r w:rsidR="00545F22" w:rsidRPr="00BE1A73">
              <w:rPr>
                <w:rFonts w:ascii="Century Gothic" w:hAnsi="Century Gothic" w:cs="Segoe UI"/>
                <w:sz w:val="22"/>
                <w:szCs w:val="22"/>
                <w:lang w:eastAsia="es-CO"/>
              </w:rPr>
              <w:t>97186</w:t>
            </w:r>
          </w:p>
        </w:tc>
      </w:tr>
      <w:tr w:rsidR="00BE1A73" w:rsidRPr="00BE1A73" w14:paraId="0BC7C6A3" w14:textId="77777777" w:rsidTr="40F7E47C">
        <w:trPr>
          <w:trHeight w:val="454"/>
        </w:trPr>
        <w:tc>
          <w:tcPr>
            <w:tcW w:w="3266" w:type="dxa"/>
            <w:vAlign w:val="center"/>
            <w:hideMark/>
          </w:tcPr>
          <w:p w14:paraId="433D63BC"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Orden</w:t>
            </w:r>
          </w:p>
        </w:tc>
        <w:tc>
          <w:tcPr>
            <w:tcW w:w="6941" w:type="dxa"/>
            <w:vAlign w:val="center"/>
          </w:tcPr>
          <w:p w14:paraId="25280801" w14:textId="48F9A96A" w:rsidR="00EE687D"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345</w:t>
            </w:r>
          </w:p>
        </w:tc>
      </w:tr>
      <w:tr w:rsidR="00BE1A73" w:rsidRPr="00BE1A73" w14:paraId="3ACEF28A" w14:textId="77777777" w:rsidTr="40F7E47C">
        <w:trPr>
          <w:trHeight w:val="454"/>
        </w:trPr>
        <w:tc>
          <w:tcPr>
            <w:tcW w:w="3266" w:type="dxa"/>
            <w:vAlign w:val="center"/>
          </w:tcPr>
          <w:p w14:paraId="0881BFDC" w14:textId="40C44F4A" w:rsidR="00B90E05" w:rsidRPr="007969FC" w:rsidRDefault="00B90E05"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Sucursal</w:t>
            </w:r>
          </w:p>
        </w:tc>
        <w:tc>
          <w:tcPr>
            <w:tcW w:w="6941" w:type="dxa"/>
            <w:vAlign w:val="center"/>
          </w:tcPr>
          <w:p w14:paraId="74AA0D59" w14:textId="4A795956" w:rsidR="00B90E05"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BOGOTÁ D.C.</w:t>
            </w:r>
          </w:p>
        </w:tc>
      </w:tr>
      <w:tr w:rsidR="00BE1A73" w:rsidRPr="00BE1A73" w14:paraId="4BCD09C7" w14:textId="77777777" w:rsidTr="40F7E47C">
        <w:trPr>
          <w:trHeight w:val="454"/>
        </w:trPr>
        <w:tc>
          <w:tcPr>
            <w:tcW w:w="3266" w:type="dxa"/>
            <w:vAlign w:val="center"/>
            <w:hideMark/>
          </w:tcPr>
          <w:p w14:paraId="0A1C1E81" w14:textId="17519C67" w:rsidR="00EE687D" w:rsidRPr="00BE1A73" w:rsidRDefault="001C44B4"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Placa del vehículo</w:t>
            </w:r>
          </w:p>
        </w:tc>
        <w:tc>
          <w:tcPr>
            <w:tcW w:w="6941" w:type="dxa"/>
            <w:vAlign w:val="center"/>
          </w:tcPr>
          <w:p w14:paraId="73CAF2AF" w14:textId="125E376B" w:rsidR="00EE687D"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WFQ367</w:t>
            </w:r>
          </w:p>
        </w:tc>
      </w:tr>
      <w:tr w:rsidR="00BE1A73" w:rsidRPr="00BE1A73" w14:paraId="0BA9ECEE" w14:textId="77777777" w:rsidTr="40F7E47C">
        <w:trPr>
          <w:trHeight w:val="454"/>
        </w:trPr>
        <w:tc>
          <w:tcPr>
            <w:tcW w:w="3266" w:type="dxa"/>
            <w:vAlign w:val="center"/>
          </w:tcPr>
          <w:p w14:paraId="7B70AF59" w14:textId="749D67BE"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Fecha del siniestro</w:t>
            </w:r>
          </w:p>
        </w:tc>
        <w:tc>
          <w:tcPr>
            <w:tcW w:w="6941" w:type="dxa"/>
            <w:vAlign w:val="center"/>
          </w:tcPr>
          <w:p w14:paraId="2D03F3BA" w14:textId="241736CC" w:rsidR="001C44B4"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21 de noviembre de 2020</w:t>
            </w:r>
          </w:p>
        </w:tc>
      </w:tr>
      <w:tr w:rsidR="00BE1A73" w:rsidRPr="00BE1A73" w14:paraId="05412033" w14:textId="77777777" w:rsidTr="40F7E47C">
        <w:trPr>
          <w:trHeight w:val="454"/>
        </w:trPr>
        <w:tc>
          <w:tcPr>
            <w:tcW w:w="3266" w:type="dxa"/>
            <w:vAlign w:val="center"/>
          </w:tcPr>
          <w:p w14:paraId="43E688BB" w14:textId="54B02C3E"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Fecha del aviso</w:t>
            </w:r>
          </w:p>
        </w:tc>
        <w:tc>
          <w:tcPr>
            <w:tcW w:w="6941" w:type="dxa"/>
            <w:vAlign w:val="center"/>
          </w:tcPr>
          <w:p w14:paraId="7E184CA4" w14:textId="06624902" w:rsidR="001C44B4"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24</w:t>
            </w:r>
            <w:r w:rsidR="00311A6A" w:rsidRPr="00BE1A73">
              <w:rPr>
                <w:rFonts w:ascii="Century Gothic" w:hAnsi="Century Gothic" w:cs="Segoe UI"/>
                <w:sz w:val="22"/>
                <w:szCs w:val="22"/>
                <w:lang w:eastAsia="es-CO"/>
              </w:rPr>
              <w:t xml:space="preserve"> de </w:t>
            </w:r>
            <w:r w:rsidRPr="00BE1A73">
              <w:rPr>
                <w:rFonts w:ascii="Century Gothic" w:hAnsi="Century Gothic" w:cs="Segoe UI"/>
                <w:sz w:val="22"/>
                <w:szCs w:val="22"/>
                <w:lang w:eastAsia="es-CO"/>
              </w:rPr>
              <w:t xml:space="preserve">noviembre </w:t>
            </w:r>
            <w:r w:rsidR="00311A6A" w:rsidRPr="00BE1A73">
              <w:rPr>
                <w:rFonts w:ascii="Century Gothic" w:hAnsi="Century Gothic" w:cs="Segoe UI"/>
                <w:sz w:val="22"/>
                <w:szCs w:val="22"/>
                <w:lang w:eastAsia="es-CO"/>
              </w:rPr>
              <w:t>de 2020</w:t>
            </w:r>
          </w:p>
        </w:tc>
      </w:tr>
      <w:tr w:rsidR="00BE1A73" w:rsidRPr="00BE1A73" w14:paraId="6DB6B020" w14:textId="77777777" w:rsidTr="40F7E47C">
        <w:trPr>
          <w:trHeight w:val="454"/>
        </w:trPr>
        <w:tc>
          <w:tcPr>
            <w:tcW w:w="3266" w:type="dxa"/>
            <w:vAlign w:val="center"/>
          </w:tcPr>
          <w:p w14:paraId="13FCE7D8" w14:textId="6EA7D194"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Colocación de reaseguro</w:t>
            </w:r>
          </w:p>
        </w:tc>
        <w:tc>
          <w:tcPr>
            <w:tcW w:w="6941" w:type="dxa"/>
            <w:vAlign w:val="center"/>
          </w:tcPr>
          <w:p w14:paraId="6857070F" w14:textId="0F708B0E" w:rsidR="001C44B4" w:rsidRPr="00BE1A73" w:rsidRDefault="00A04995"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N/A</w:t>
            </w:r>
          </w:p>
        </w:tc>
      </w:tr>
      <w:tr w:rsidR="00BE1A73" w:rsidRPr="00BE1A73" w14:paraId="2F1DA9E6" w14:textId="77777777" w:rsidTr="40F7E47C">
        <w:trPr>
          <w:trHeight w:val="454"/>
        </w:trPr>
        <w:tc>
          <w:tcPr>
            <w:tcW w:w="3266" w:type="dxa"/>
            <w:vAlign w:val="center"/>
          </w:tcPr>
          <w:p w14:paraId="3ECF2237" w14:textId="5FB6285C" w:rsidR="001C44B4" w:rsidRPr="007969FC" w:rsidRDefault="008B685D"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Tomador</w:t>
            </w:r>
          </w:p>
        </w:tc>
        <w:tc>
          <w:tcPr>
            <w:tcW w:w="6941" w:type="dxa"/>
            <w:vAlign w:val="center"/>
          </w:tcPr>
          <w:p w14:paraId="2B607964" w14:textId="68CE459C" w:rsidR="001C44B4"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BERLINASTUR S.A.</w:t>
            </w:r>
          </w:p>
        </w:tc>
      </w:tr>
      <w:tr w:rsidR="00BE1A73" w:rsidRPr="00BE1A73" w14:paraId="1165CBE1" w14:textId="77777777" w:rsidTr="40F7E47C">
        <w:trPr>
          <w:trHeight w:val="454"/>
        </w:trPr>
        <w:tc>
          <w:tcPr>
            <w:tcW w:w="3266" w:type="dxa"/>
            <w:vAlign w:val="center"/>
          </w:tcPr>
          <w:p w14:paraId="640F2169" w14:textId="4903327C"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Asegurado</w:t>
            </w:r>
          </w:p>
        </w:tc>
        <w:tc>
          <w:tcPr>
            <w:tcW w:w="6941" w:type="dxa"/>
            <w:vAlign w:val="center"/>
          </w:tcPr>
          <w:p w14:paraId="3381B0BB" w14:textId="054D32EF" w:rsidR="001C44B4" w:rsidRPr="00BE1A73" w:rsidRDefault="00545F22" w:rsidP="007969FC">
            <w:pPr>
              <w:spacing w:line="276" w:lineRule="auto"/>
              <w:jc w:val="both"/>
              <w:rPr>
                <w:rFonts w:ascii="Century Gothic" w:hAnsi="Century Gothic" w:cs="Segoe UI"/>
                <w:sz w:val="22"/>
                <w:szCs w:val="22"/>
                <w:lang w:val="es-AR" w:eastAsia="es-CO"/>
              </w:rPr>
            </w:pPr>
            <w:r w:rsidRPr="00BE1A73">
              <w:rPr>
                <w:rFonts w:ascii="Century Gothic" w:hAnsi="Century Gothic" w:cs="Segoe UI"/>
                <w:sz w:val="22"/>
                <w:szCs w:val="22"/>
                <w:lang w:val="es-AR" w:eastAsia="es-CO"/>
              </w:rPr>
              <w:t>LEASING CORFICOLOMBIANA S.A. COMPAÑÍA DE FINANCIAMIENTO</w:t>
            </w:r>
          </w:p>
        </w:tc>
      </w:tr>
      <w:tr w:rsidR="00BE1A73" w:rsidRPr="00BE1A73" w14:paraId="513C2A8D" w14:textId="77777777" w:rsidTr="40F7E47C">
        <w:trPr>
          <w:trHeight w:val="454"/>
        </w:trPr>
        <w:tc>
          <w:tcPr>
            <w:tcW w:w="3266" w:type="dxa"/>
            <w:vAlign w:val="center"/>
            <w:hideMark/>
          </w:tcPr>
          <w:p w14:paraId="5E1FDA28" w14:textId="16DB1B8E"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Ramo</w:t>
            </w:r>
          </w:p>
        </w:tc>
        <w:tc>
          <w:tcPr>
            <w:tcW w:w="6941" w:type="dxa"/>
            <w:vAlign w:val="center"/>
          </w:tcPr>
          <w:p w14:paraId="0701202E" w14:textId="26269CF0" w:rsidR="001C44B4" w:rsidRPr="00BE1A73" w:rsidRDefault="00B21C38"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 xml:space="preserve">R.C. CONTRACTUAL </w:t>
            </w:r>
          </w:p>
        </w:tc>
      </w:tr>
      <w:tr w:rsidR="00BE1A73" w:rsidRPr="00BE1A73" w14:paraId="2F8ECFA3" w14:textId="77777777" w:rsidTr="40F7E47C">
        <w:trPr>
          <w:trHeight w:val="454"/>
        </w:trPr>
        <w:tc>
          <w:tcPr>
            <w:tcW w:w="3266" w:type="dxa"/>
            <w:vAlign w:val="center"/>
            <w:hideMark/>
          </w:tcPr>
          <w:p w14:paraId="0C3932A6" w14:textId="2792643B"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Cobertura</w:t>
            </w:r>
          </w:p>
        </w:tc>
        <w:tc>
          <w:tcPr>
            <w:tcW w:w="6941" w:type="dxa"/>
            <w:vAlign w:val="center"/>
          </w:tcPr>
          <w:p w14:paraId="0958D277" w14:textId="3D4D036F" w:rsidR="001C44B4" w:rsidRPr="00BE1A73" w:rsidRDefault="00B21C38"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Muerte accidental/Incapacidad total y permanente</w:t>
            </w:r>
            <w:r w:rsidR="00545F22" w:rsidRPr="00BE1A73">
              <w:rPr>
                <w:rFonts w:ascii="Century Gothic" w:hAnsi="Century Gothic" w:cs="Segoe UI"/>
                <w:sz w:val="22"/>
                <w:szCs w:val="22"/>
                <w:lang w:eastAsia="es-CO"/>
              </w:rPr>
              <w:t>/Incapacidad total temporal</w:t>
            </w:r>
          </w:p>
        </w:tc>
      </w:tr>
      <w:tr w:rsidR="00BE1A73" w:rsidRPr="00BE1A73" w14:paraId="59B4A554" w14:textId="77777777" w:rsidTr="40F7E47C">
        <w:trPr>
          <w:trHeight w:val="454"/>
        </w:trPr>
        <w:tc>
          <w:tcPr>
            <w:tcW w:w="3266" w:type="dxa"/>
            <w:vAlign w:val="center"/>
            <w:hideMark/>
          </w:tcPr>
          <w:p w14:paraId="0412A958" w14:textId="77777777" w:rsidR="001C44B4" w:rsidRPr="00BE1A73" w:rsidRDefault="001C44B4"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Valor asegurado</w:t>
            </w:r>
          </w:p>
        </w:tc>
        <w:tc>
          <w:tcPr>
            <w:tcW w:w="6941" w:type="dxa"/>
            <w:vAlign w:val="center"/>
          </w:tcPr>
          <w:p w14:paraId="5AF73B8E" w14:textId="2B38DA7F" w:rsidR="001C44B4" w:rsidRPr="00BE1A73" w:rsidRDefault="00B21C38"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100 smlmv por puesto - $14</w:t>
            </w:r>
            <w:r w:rsidR="00EF4E05">
              <w:rPr>
                <w:rFonts w:ascii="Century Gothic" w:hAnsi="Century Gothic" w:cs="Segoe UI"/>
                <w:sz w:val="22"/>
                <w:szCs w:val="22"/>
                <w:lang w:eastAsia="es-CO"/>
              </w:rPr>
              <w:t>2.350.000</w:t>
            </w:r>
          </w:p>
        </w:tc>
      </w:tr>
      <w:tr w:rsidR="00BE1A73" w:rsidRPr="00BE1A73" w14:paraId="2F24D88E" w14:textId="77777777" w:rsidTr="40F7E47C">
        <w:trPr>
          <w:trHeight w:val="454"/>
        </w:trPr>
        <w:tc>
          <w:tcPr>
            <w:tcW w:w="3266" w:type="dxa"/>
            <w:vAlign w:val="center"/>
          </w:tcPr>
          <w:p w14:paraId="0E72F2CD" w14:textId="1A6BE851" w:rsidR="001129B6" w:rsidRPr="007969FC" w:rsidRDefault="001129B6"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Audiencia prejudicial</w:t>
            </w:r>
          </w:p>
        </w:tc>
        <w:tc>
          <w:tcPr>
            <w:tcW w:w="6941" w:type="dxa"/>
            <w:vAlign w:val="center"/>
          </w:tcPr>
          <w:p w14:paraId="6AD9587E" w14:textId="2F224F90" w:rsidR="001129B6" w:rsidRPr="00BE1A73" w:rsidRDefault="00DF6879"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23 de mayo de 2023</w:t>
            </w:r>
          </w:p>
        </w:tc>
      </w:tr>
      <w:tr w:rsidR="00BE1A73" w:rsidRPr="00BE1A73" w14:paraId="658B9E4D" w14:textId="77777777" w:rsidTr="40F7E47C">
        <w:trPr>
          <w:trHeight w:val="454"/>
        </w:trPr>
        <w:tc>
          <w:tcPr>
            <w:tcW w:w="3266" w:type="dxa"/>
            <w:vAlign w:val="center"/>
            <w:hideMark/>
          </w:tcPr>
          <w:p w14:paraId="02377331" w14:textId="79A3F98F" w:rsidR="001C44B4" w:rsidRPr="00BE1A73" w:rsidRDefault="002633C0"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Ofrecimiento previo</w:t>
            </w:r>
          </w:p>
        </w:tc>
        <w:tc>
          <w:tcPr>
            <w:tcW w:w="6941" w:type="dxa"/>
            <w:vAlign w:val="center"/>
          </w:tcPr>
          <w:p w14:paraId="244AD2F4" w14:textId="12A020F1" w:rsidR="00B21C38" w:rsidRPr="00BE1A73" w:rsidRDefault="002633C0"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w:t>
            </w:r>
            <w:r w:rsidR="00740576">
              <w:rPr>
                <w:rFonts w:ascii="Century Gothic" w:hAnsi="Century Gothic" w:cs="Segoe UI"/>
                <w:sz w:val="22"/>
                <w:szCs w:val="22"/>
                <w:lang w:eastAsia="es-CO"/>
              </w:rPr>
              <w:t xml:space="preserve">280.000.000 valor autorizado para la audiencia de </w:t>
            </w:r>
            <w:r w:rsidR="00EF4E05">
              <w:rPr>
                <w:rFonts w:ascii="Century Gothic" w:hAnsi="Century Gothic" w:cs="Segoe UI"/>
                <w:sz w:val="22"/>
                <w:szCs w:val="22"/>
                <w:lang w:eastAsia="es-CO"/>
              </w:rPr>
              <w:t>conciliación</w:t>
            </w:r>
            <w:r w:rsidR="00740576">
              <w:rPr>
                <w:rFonts w:ascii="Century Gothic" w:hAnsi="Century Gothic" w:cs="Segoe UI"/>
                <w:sz w:val="22"/>
                <w:szCs w:val="22"/>
                <w:lang w:eastAsia="es-CO"/>
              </w:rPr>
              <w:t>.</w:t>
            </w:r>
            <w:r w:rsidR="00B21C38" w:rsidRPr="00BE1A73">
              <w:rPr>
                <w:rFonts w:ascii="Century Gothic" w:hAnsi="Century Gothic" w:cs="Segoe UI"/>
                <w:sz w:val="22"/>
                <w:szCs w:val="22"/>
                <w:lang w:eastAsia="es-CO"/>
              </w:rPr>
              <w:t xml:space="preserve"> </w:t>
            </w:r>
          </w:p>
        </w:tc>
      </w:tr>
    </w:tbl>
    <w:p w14:paraId="397A1D68" w14:textId="77777777" w:rsidR="003B44CB" w:rsidRPr="00BE1A73" w:rsidRDefault="003B44CB" w:rsidP="007969FC">
      <w:pPr>
        <w:spacing w:line="276" w:lineRule="auto"/>
        <w:rPr>
          <w:rFonts w:ascii="Century Gothic" w:hAnsi="Century Gothic"/>
          <w:sz w:val="22"/>
          <w:szCs w:val="22"/>
        </w:rPr>
      </w:pPr>
    </w:p>
    <w:p w14:paraId="61F56879" w14:textId="64B175E4" w:rsidR="0095378E" w:rsidRPr="00BE1A73" w:rsidRDefault="0095378E" w:rsidP="007969FC">
      <w:pPr>
        <w:spacing w:line="276" w:lineRule="auto"/>
      </w:pPr>
    </w:p>
    <w:tbl>
      <w:tblPr>
        <w:tblStyle w:val="Tablaconcuadrcula"/>
        <w:tblW w:w="10207" w:type="dxa"/>
        <w:tblInd w:w="-431" w:type="dxa"/>
        <w:tblLook w:val="04A0" w:firstRow="1" w:lastRow="0" w:firstColumn="1" w:lastColumn="0" w:noHBand="0" w:noVBand="1"/>
      </w:tblPr>
      <w:tblGrid>
        <w:gridCol w:w="3687"/>
        <w:gridCol w:w="6520"/>
      </w:tblGrid>
      <w:tr w:rsidR="00BE1A73" w:rsidRPr="00BE1A73" w14:paraId="49B1F103" w14:textId="77777777" w:rsidTr="00BA1E5F">
        <w:tc>
          <w:tcPr>
            <w:tcW w:w="3687" w:type="dxa"/>
          </w:tcPr>
          <w:p w14:paraId="673B76C6" w14:textId="23992614" w:rsidR="002633C0" w:rsidRPr="00BE1A73" w:rsidRDefault="00BA1E5F" w:rsidP="007969FC">
            <w:pPr>
              <w:spacing w:line="276" w:lineRule="auto"/>
              <w:rPr>
                <w:rFonts w:ascii="Century Gothic" w:hAnsi="Century Gothic"/>
                <w:sz w:val="22"/>
                <w:szCs w:val="22"/>
              </w:rPr>
            </w:pPr>
            <w:r w:rsidRPr="00BE1A73">
              <w:rPr>
                <w:rFonts w:ascii="Century Gothic" w:hAnsi="Century Gothic"/>
                <w:b/>
                <w:bCs/>
                <w:sz w:val="22"/>
                <w:szCs w:val="22"/>
              </w:rPr>
              <w:t>Calificación de la contingencia</w:t>
            </w:r>
          </w:p>
        </w:tc>
        <w:tc>
          <w:tcPr>
            <w:tcW w:w="6520" w:type="dxa"/>
          </w:tcPr>
          <w:p w14:paraId="6F4874B3" w14:textId="47BF1E5A" w:rsidR="002633C0" w:rsidRPr="00BE1A73" w:rsidRDefault="00311A6A" w:rsidP="007969FC">
            <w:pPr>
              <w:spacing w:line="276" w:lineRule="auto"/>
              <w:rPr>
                <w:rFonts w:ascii="Century Gothic" w:hAnsi="Century Gothic"/>
                <w:sz w:val="22"/>
                <w:szCs w:val="22"/>
              </w:rPr>
            </w:pPr>
            <w:r w:rsidRPr="00BE1A73">
              <w:rPr>
                <w:rFonts w:ascii="Century Gothic" w:hAnsi="Century Gothic"/>
                <w:sz w:val="22"/>
                <w:szCs w:val="22"/>
              </w:rPr>
              <w:t>PROBABLE</w:t>
            </w:r>
          </w:p>
        </w:tc>
      </w:tr>
      <w:tr w:rsidR="00BE1A73" w:rsidRPr="00BE1A73" w14:paraId="47B026EC" w14:textId="77777777" w:rsidTr="00BA1E5F">
        <w:tc>
          <w:tcPr>
            <w:tcW w:w="3687" w:type="dxa"/>
          </w:tcPr>
          <w:p w14:paraId="4A77CED7" w14:textId="00C97735" w:rsidR="002633C0" w:rsidRPr="00BE1A73" w:rsidRDefault="00BA1E5F" w:rsidP="007969FC">
            <w:pPr>
              <w:spacing w:line="276" w:lineRule="auto"/>
              <w:rPr>
                <w:rFonts w:ascii="Century Gothic" w:hAnsi="Century Gothic"/>
                <w:b/>
                <w:bCs/>
                <w:sz w:val="22"/>
                <w:szCs w:val="22"/>
              </w:rPr>
            </w:pPr>
            <w:r w:rsidRPr="00BE1A73">
              <w:rPr>
                <w:rFonts w:ascii="Century Gothic" w:hAnsi="Century Gothic"/>
                <w:b/>
                <w:bCs/>
                <w:sz w:val="22"/>
                <w:szCs w:val="22"/>
              </w:rPr>
              <w:t xml:space="preserve">Reserva sugerida: </w:t>
            </w:r>
          </w:p>
        </w:tc>
        <w:tc>
          <w:tcPr>
            <w:tcW w:w="6520" w:type="dxa"/>
          </w:tcPr>
          <w:p w14:paraId="7146E445" w14:textId="2A585565" w:rsidR="002633C0" w:rsidRPr="00C13976" w:rsidRDefault="00322F9C" w:rsidP="00C13976">
            <w:pPr>
              <w:spacing w:line="276" w:lineRule="auto"/>
              <w:jc w:val="both"/>
              <w:rPr>
                <w:rFonts w:ascii="Century Gothic" w:hAnsi="Century Gothic"/>
                <w:sz w:val="22"/>
                <w:szCs w:val="22"/>
                <w:lang w:val="es-CO"/>
              </w:rPr>
            </w:pPr>
            <w:r w:rsidRPr="00BE1A73">
              <w:rPr>
                <w:rFonts w:ascii="Century Gothic" w:hAnsi="Century Gothic"/>
                <w:b/>
                <w:bCs/>
                <w:sz w:val="22"/>
                <w:szCs w:val="22"/>
                <w:u w:val="single"/>
                <w:lang w:val="es-CO"/>
              </w:rPr>
              <w:t>$</w:t>
            </w:r>
            <w:r w:rsidR="00C13976">
              <w:rPr>
                <w:rFonts w:ascii="Century Gothic" w:hAnsi="Century Gothic"/>
                <w:b/>
                <w:bCs/>
                <w:sz w:val="22"/>
                <w:szCs w:val="22"/>
                <w:u w:val="single"/>
                <w:lang w:val="es-CO"/>
              </w:rPr>
              <w:t>500.000.000</w:t>
            </w:r>
            <w:r w:rsidRPr="00BE1A73">
              <w:rPr>
                <w:rFonts w:ascii="Century Gothic" w:hAnsi="Century Gothic"/>
                <w:b/>
                <w:bCs/>
                <w:sz w:val="22"/>
                <w:szCs w:val="22"/>
                <w:u w:val="single"/>
                <w:lang w:val="es-CO"/>
              </w:rPr>
              <w:t>.</w:t>
            </w:r>
            <w:r w:rsidRPr="00BE1A73">
              <w:rPr>
                <w:rFonts w:ascii="Century Gothic" w:hAnsi="Century Gothic"/>
                <w:sz w:val="22"/>
                <w:szCs w:val="22"/>
                <w:lang w:val="es-CO"/>
              </w:rPr>
              <w:t xml:space="preserve"> Con parámetros </w:t>
            </w:r>
            <w:r w:rsidRPr="00BE1A73">
              <w:rPr>
                <w:rFonts w:ascii="Century Gothic" w:hAnsi="Century Gothic"/>
                <w:b/>
                <w:bCs/>
                <w:sz w:val="22"/>
                <w:szCs w:val="22"/>
              </w:rPr>
              <w:t>(</w:t>
            </w:r>
            <w:r w:rsidRPr="00BE1A73">
              <w:rPr>
                <w:rFonts w:ascii="Century Gothic" w:hAnsi="Century Gothic"/>
                <w:b/>
                <w:bCs/>
                <w:sz w:val="22"/>
                <w:szCs w:val="22"/>
                <w:lang w:val="es-CO"/>
              </w:rPr>
              <w:t>SC072-2025</w:t>
            </w:r>
            <w:proofErr w:type="gramStart"/>
            <w:r w:rsidRPr="00BE1A73">
              <w:rPr>
                <w:rFonts w:ascii="Century Gothic" w:hAnsi="Century Gothic"/>
                <w:b/>
                <w:bCs/>
                <w:sz w:val="22"/>
                <w:szCs w:val="22"/>
                <w:lang w:val="es-CO"/>
              </w:rPr>
              <w:t>)</w:t>
            </w:r>
            <w:r w:rsidRPr="00BE1A73">
              <w:rPr>
                <w:rFonts w:ascii="Century Gothic" w:hAnsi="Century Gothic"/>
                <w:b/>
                <w:bCs/>
                <w:sz w:val="22"/>
                <w:szCs w:val="22"/>
              </w:rPr>
              <w:t xml:space="preserve"> </w:t>
            </w:r>
            <w:r w:rsidR="00C13976">
              <w:rPr>
                <w:rFonts w:ascii="Century Gothic" w:hAnsi="Century Gothic"/>
                <w:b/>
                <w:bCs/>
                <w:sz w:val="22"/>
                <w:szCs w:val="22"/>
              </w:rPr>
              <w:t>.</w:t>
            </w:r>
            <w:proofErr w:type="gramEnd"/>
          </w:p>
        </w:tc>
      </w:tr>
      <w:tr w:rsidR="00BE1A73" w:rsidRPr="00BE1A73" w14:paraId="22F780E0" w14:textId="77777777" w:rsidTr="008B59F4">
        <w:tc>
          <w:tcPr>
            <w:tcW w:w="10207" w:type="dxa"/>
            <w:gridSpan w:val="2"/>
            <w:shd w:val="clear" w:color="auto" w:fill="C5E0B3" w:themeFill="accent6" w:themeFillTint="66"/>
            <w:vAlign w:val="center"/>
          </w:tcPr>
          <w:p w14:paraId="2E984764" w14:textId="51214522" w:rsidR="00BA1E5F" w:rsidRPr="00BE1A73" w:rsidRDefault="00BA1E5F" w:rsidP="007969FC">
            <w:pPr>
              <w:spacing w:line="276" w:lineRule="auto"/>
              <w:jc w:val="center"/>
              <w:rPr>
                <w:rFonts w:ascii="Century Gothic" w:hAnsi="Century Gothic"/>
                <w:sz w:val="22"/>
                <w:szCs w:val="22"/>
              </w:rPr>
            </w:pPr>
            <w:r w:rsidRPr="00BE1A73">
              <w:rPr>
                <w:rFonts w:ascii="Century Gothic" w:hAnsi="Century Gothic"/>
                <w:b/>
                <w:bCs/>
                <w:sz w:val="22"/>
                <w:szCs w:val="22"/>
              </w:rPr>
              <w:t>Concepto del apoderado</w:t>
            </w:r>
          </w:p>
        </w:tc>
      </w:tr>
      <w:tr w:rsidR="00BE1A73" w:rsidRPr="00BE1A73" w14:paraId="4C51FAC2" w14:textId="77777777" w:rsidTr="00BA1E5F">
        <w:trPr>
          <w:trHeight w:val="3401"/>
        </w:trPr>
        <w:tc>
          <w:tcPr>
            <w:tcW w:w="10207" w:type="dxa"/>
            <w:gridSpan w:val="2"/>
            <w:vAlign w:val="center"/>
          </w:tcPr>
          <w:p w14:paraId="361665C8" w14:textId="77777777" w:rsidR="00BD7A54" w:rsidRPr="00BE1A73" w:rsidRDefault="00BD7A54" w:rsidP="007969FC">
            <w:pPr>
              <w:spacing w:line="276" w:lineRule="auto"/>
              <w:jc w:val="both"/>
              <w:rPr>
                <w:lang w:val="es-CO"/>
              </w:rPr>
            </w:pPr>
          </w:p>
          <w:p w14:paraId="3F559527" w14:textId="0167034A" w:rsidR="00BD7A54" w:rsidRPr="00BE1A73" w:rsidRDefault="00BD7A54"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La contingencia en el presente asunto se califica como PROBABLE, </w:t>
            </w:r>
            <w:r w:rsidR="00945D2A" w:rsidRPr="00BE1A73">
              <w:rPr>
                <w:rFonts w:ascii="Century Gothic" w:hAnsi="Century Gothic"/>
                <w:sz w:val="22"/>
                <w:szCs w:val="22"/>
                <w:lang w:val="es-CO"/>
              </w:rPr>
              <w:t>toda vez que</w:t>
            </w:r>
            <w:r w:rsidRPr="00BE1A73">
              <w:rPr>
                <w:rFonts w:ascii="Century Gothic" w:hAnsi="Century Gothic"/>
                <w:sz w:val="22"/>
                <w:szCs w:val="22"/>
                <w:lang w:val="es-CO"/>
              </w:rPr>
              <w:t xml:space="preserve"> la póliza </w:t>
            </w:r>
            <w:r w:rsidR="00945D2A" w:rsidRPr="00BE1A73">
              <w:rPr>
                <w:rFonts w:ascii="Century Gothic" w:hAnsi="Century Gothic"/>
                <w:sz w:val="22"/>
                <w:szCs w:val="22"/>
                <w:lang w:val="es-CO"/>
              </w:rPr>
              <w:t xml:space="preserve">de Responsabilidad Contractual </w:t>
            </w:r>
            <w:r w:rsidRPr="00BE1A73">
              <w:rPr>
                <w:rFonts w:ascii="Century Gothic" w:hAnsi="Century Gothic"/>
                <w:sz w:val="22"/>
                <w:szCs w:val="22"/>
                <w:lang w:val="es-CO"/>
              </w:rPr>
              <w:t>AA0</w:t>
            </w:r>
            <w:r w:rsidR="00B749CA" w:rsidRPr="00BE1A73">
              <w:rPr>
                <w:rFonts w:ascii="Century Gothic" w:hAnsi="Century Gothic"/>
                <w:sz w:val="22"/>
                <w:szCs w:val="22"/>
                <w:lang w:val="es-CO"/>
              </w:rPr>
              <w:t xml:space="preserve">12228 </w:t>
            </w:r>
            <w:r w:rsidRPr="00BE1A73">
              <w:rPr>
                <w:rFonts w:ascii="Century Gothic" w:hAnsi="Century Gothic"/>
                <w:sz w:val="22"/>
                <w:szCs w:val="22"/>
                <w:lang w:val="es-CO"/>
              </w:rPr>
              <w:t>presta cobertura material y temporal</w:t>
            </w:r>
            <w:r w:rsidR="005F5457" w:rsidRPr="00BE1A73">
              <w:rPr>
                <w:rFonts w:ascii="Century Gothic" w:hAnsi="Century Gothic"/>
                <w:sz w:val="22"/>
                <w:szCs w:val="22"/>
                <w:lang w:val="es-CO"/>
              </w:rPr>
              <w:t xml:space="preserve"> a los hechos materia de litigio, y</w:t>
            </w:r>
            <w:r w:rsidRPr="00BE1A73">
              <w:rPr>
                <w:rFonts w:ascii="Century Gothic" w:hAnsi="Century Gothic"/>
                <w:sz w:val="22"/>
                <w:szCs w:val="22"/>
                <w:lang w:val="es-CO"/>
              </w:rPr>
              <w:t xml:space="preserve"> la responsabilidad del asegurado </w:t>
            </w:r>
            <w:r w:rsidR="00945D2A" w:rsidRPr="00BE1A73">
              <w:rPr>
                <w:rFonts w:ascii="Century Gothic" w:hAnsi="Century Gothic"/>
                <w:sz w:val="22"/>
                <w:szCs w:val="22"/>
                <w:lang w:val="es-CO"/>
              </w:rPr>
              <w:t xml:space="preserve">se encuentra acreditada. </w:t>
            </w:r>
          </w:p>
          <w:p w14:paraId="14CF40BF" w14:textId="77777777" w:rsidR="00BD7A54" w:rsidRPr="00BE1A73" w:rsidRDefault="00BD7A54" w:rsidP="007969FC">
            <w:pPr>
              <w:spacing w:line="276" w:lineRule="auto"/>
              <w:jc w:val="both"/>
              <w:rPr>
                <w:rFonts w:ascii="Century Gothic" w:hAnsi="Century Gothic"/>
                <w:sz w:val="22"/>
                <w:szCs w:val="22"/>
                <w:lang w:val="es-CO"/>
              </w:rPr>
            </w:pPr>
          </w:p>
          <w:p w14:paraId="5147CD76" w14:textId="71294E0A" w:rsidR="00BD7A54" w:rsidRPr="00BE1A73" w:rsidRDefault="00BD7A54"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Frente a la cobertura temporal y material de la póliza vinculada al litigio se debe decir </w:t>
            </w:r>
            <w:r w:rsidR="00B749CA" w:rsidRPr="00BE1A73">
              <w:rPr>
                <w:rFonts w:ascii="Century Gothic" w:hAnsi="Century Gothic"/>
                <w:sz w:val="22"/>
                <w:szCs w:val="22"/>
                <w:lang w:val="es-CO"/>
              </w:rPr>
              <w:t>que</w:t>
            </w:r>
            <w:r w:rsidRPr="00BE1A73">
              <w:rPr>
                <w:rFonts w:ascii="Century Gothic" w:hAnsi="Century Gothic"/>
                <w:sz w:val="22"/>
                <w:szCs w:val="22"/>
                <w:lang w:val="es-CO"/>
              </w:rPr>
              <w:t xml:space="preserve"> </w:t>
            </w:r>
            <w:r w:rsidR="00B749CA" w:rsidRPr="00BE1A73">
              <w:rPr>
                <w:rFonts w:ascii="Century Gothic" w:hAnsi="Century Gothic"/>
                <w:sz w:val="22"/>
                <w:szCs w:val="22"/>
                <w:lang w:val="es-CO"/>
              </w:rPr>
              <w:t xml:space="preserve">la </w:t>
            </w:r>
            <w:r w:rsidRPr="00BE1A73">
              <w:rPr>
                <w:rFonts w:ascii="Century Gothic" w:hAnsi="Century Gothic"/>
                <w:sz w:val="22"/>
                <w:szCs w:val="22"/>
                <w:lang w:val="es-CO"/>
              </w:rPr>
              <w:t>Póliza RC. CONTRACTUAL No. AA0</w:t>
            </w:r>
            <w:r w:rsidR="00B749CA" w:rsidRPr="00BE1A73">
              <w:rPr>
                <w:rFonts w:ascii="Century Gothic" w:hAnsi="Century Gothic"/>
                <w:sz w:val="22"/>
                <w:szCs w:val="22"/>
                <w:lang w:val="es-CO"/>
              </w:rPr>
              <w:t xml:space="preserve">12228 </w:t>
            </w:r>
            <w:r w:rsidRPr="00BE1A73">
              <w:rPr>
                <w:rFonts w:ascii="Century Gothic" w:hAnsi="Century Gothic"/>
                <w:sz w:val="22"/>
                <w:szCs w:val="22"/>
                <w:lang w:val="es-CO"/>
              </w:rPr>
              <w:t xml:space="preserve">presta cobertura </w:t>
            </w:r>
            <w:r w:rsidR="00B749CA" w:rsidRPr="00BE1A73">
              <w:rPr>
                <w:rFonts w:ascii="Century Gothic" w:hAnsi="Century Gothic"/>
                <w:sz w:val="22"/>
                <w:szCs w:val="22"/>
                <w:lang w:val="es-CO"/>
              </w:rPr>
              <w:t xml:space="preserve">material y </w:t>
            </w:r>
            <w:r w:rsidRPr="00BE1A73">
              <w:rPr>
                <w:rFonts w:ascii="Century Gothic" w:hAnsi="Century Gothic"/>
                <w:sz w:val="22"/>
                <w:szCs w:val="22"/>
                <w:lang w:val="es-CO"/>
              </w:rPr>
              <w:t>temporal para los hechos materia de litigio</w:t>
            </w:r>
            <w:r w:rsidR="00B749CA" w:rsidRPr="00BE1A73">
              <w:rPr>
                <w:rFonts w:ascii="Century Gothic" w:hAnsi="Century Gothic"/>
                <w:sz w:val="22"/>
                <w:szCs w:val="22"/>
                <w:lang w:val="es-CO"/>
              </w:rPr>
              <w:t xml:space="preserve">. Empecemos por decir que la póliza fue pactada con una vigencia desde el 22 de marzo de 2020 hasta el 22 de marzo de 2021, y el accidente ocurrió el 21 de noviembre de 2020, es decir, dentro del periodo de vigencia de la póliza, por lo que la misma presta cobertura temporal. Y frente a la cobertura material, la póliza tiene contratados los amparos de muerte accidental, incapacidad total y permanente e incapacidad total temporal, siendo estos los presuntos daños que la parte demandante reclama, luego entonces, se infiere que la póliza tiene cobertura material para los hechos materia de litigio.  </w:t>
            </w:r>
          </w:p>
          <w:p w14:paraId="4168F91B" w14:textId="77777777" w:rsidR="00BD7A54" w:rsidRPr="00BE1A73" w:rsidRDefault="00BD7A54" w:rsidP="007969FC">
            <w:pPr>
              <w:spacing w:line="276" w:lineRule="auto"/>
              <w:jc w:val="both"/>
              <w:rPr>
                <w:rFonts w:ascii="Century Gothic" w:hAnsi="Century Gothic"/>
                <w:sz w:val="22"/>
                <w:szCs w:val="22"/>
                <w:lang w:val="es-CO"/>
              </w:rPr>
            </w:pPr>
          </w:p>
          <w:p w14:paraId="152E956F" w14:textId="635DB301" w:rsidR="00ED252E" w:rsidRPr="00BE1A73" w:rsidRDefault="00BD7A54"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Frente a la responsabilidad civil del asegurado </w:t>
            </w:r>
            <w:r w:rsidR="004F4209" w:rsidRPr="00BE1A73">
              <w:rPr>
                <w:rFonts w:ascii="Century Gothic" w:hAnsi="Century Gothic"/>
                <w:sz w:val="22"/>
                <w:szCs w:val="22"/>
                <w:lang w:val="es-CO"/>
              </w:rPr>
              <w:t>dentro del proceso obran pruebas tales como</w:t>
            </w:r>
            <w:r w:rsidR="00ED252E" w:rsidRPr="00BE1A73">
              <w:rPr>
                <w:rFonts w:ascii="Century Gothic" w:hAnsi="Century Gothic"/>
                <w:sz w:val="22"/>
                <w:szCs w:val="22"/>
                <w:lang w:val="es-CO"/>
              </w:rPr>
              <w:t>:</w:t>
            </w:r>
            <w:r w:rsidR="004F4209" w:rsidRPr="00BE1A73">
              <w:rPr>
                <w:rFonts w:ascii="Century Gothic" w:hAnsi="Century Gothic"/>
                <w:sz w:val="22"/>
                <w:szCs w:val="22"/>
                <w:lang w:val="es-CO"/>
              </w:rPr>
              <w:t xml:space="preserve"> </w:t>
            </w:r>
            <w:r w:rsidR="00ED252E" w:rsidRPr="00BE1A73">
              <w:rPr>
                <w:rFonts w:ascii="Century Gothic" w:hAnsi="Century Gothic"/>
                <w:sz w:val="22"/>
                <w:szCs w:val="22"/>
                <w:lang w:val="es-CO"/>
              </w:rPr>
              <w:t xml:space="preserve">i) </w:t>
            </w:r>
            <w:r w:rsidR="00C422FF" w:rsidRPr="00BE1A73">
              <w:rPr>
                <w:rFonts w:ascii="Century Gothic" w:hAnsi="Century Gothic"/>
                <w:sz w:val="22"/>
                <w:szCs w:val="22"/>
                <w:lang w:val="es-CO"/>
              </w:rPr>
              <w:t>El informe Policial de Accidente de tránsito, donde es visible la codificación de la hipótesis de la posible causa del accidente, que es atribuida al conductor del vehículo asegurado</w:t>
            </w:r>
            <w:r w:rsidR="004F4209" w:rsidRPr="00BE1A73">
              <w:rPr>
                <w:rFonts w:ascii="Century Gothic" w:hAnsi="Century Gothic"/>
                <w:sz w:val="22"/>
                <w:szCs w:val="22"/>
                <w:lang w:val="es-CO"/>
              </w:rPr>
              <w:t>; ii</w:t>
            </w:r>
            <w:r w:rsidR="00ED252E" w:rsidRPr="00BE1A73">
              <w:rPr>
                <w:rFonts w:ascii="Century Gothic" w:hAnsi="Century Gothic"/>
                <w:sz w:val="22"/>
                <w:szCs w:val="22"/>
                <w:lang w:val="es-CO"/>
              </w:rPr>
              <w:t>)</w:t>
            </w:r>
            <w:r w:rsidR="004F4209" w:rsidRPr="00BE1A73">
              <w:rPr>
                <w:rFonts w:ascii="Century Gothic" w:hAnsi="Century Gothic"/>
                <w:sz w:val="22"/>
                <w:szCs w:val="22"/>
                <w:lang w:val="es-CO"/>
              </w:rPr>
              <w:t xml:space="preserve"> </w:t>
            </w:r>
            <w:r w:rsidR="00C422FF" w:rsidRPr="00BE1A73">
              <w:rPr>
                <w:rFonts w:ascii="Century Gothic" w:hAnsi="Century Gothic"/>
                <w:sz w:val="22"/>
                <w:szCs w:val="22"/>
                <w:lang w:val="es-CO"/>
              </w:rPr>
              <w:t>Existe un dictamen de reconstrucción de accidente de tránsito realizado por IRS VIAL, el cual señala que el factor determinante o causa fundamental del accidente fue la pérdida de control por parte del conductor del vehículo No. 1, es decir, el bus (vehículo asegurado)</w:t>
            </w:r>
            <w:r w:rsidR="00FF4CDD" w:rsidRPr="00BE1A73">
              <w:rPr>
                <w:rFonts w:ascii="Century Gothic" w:hAnsi="Century Gothic"/>
                <w:i/>
                <w:iCs/>
                <w:sz w:val="22"/>
                <w:szCs w:val="22"/>
                <w:lang w:val="es-CO"/>
              </w:rPr>
              <w:t xml:space="preserve">. </w:t>
            </w:r>
            <w:r w:rsidR="00FF4CDD" w:rsidRPr="00BE1A73">
              <w:rPr>
                <w:rFonts w:ascii="Century Gothic" w:hAnsi="Century Gothic"/>
                <w:sz w:val="22"/>
                <w:szCs w:val="22"/>
                <w:lang w:val="es-CO"/>
              </w:rPr>
              <w:t xml:space="preserve">Lo anterior resulta relevante porque la responsabilidad civil contractual del transportar se enmarca dentro del régimen objetivo, conforme lo dispuestos en los artículos 981 y siguientes del Código de Comercio, que establecen que el contrato de transporte de personas impone al transportador la obligación de conducir a los pasajeros sanos y salvos hasta el lugar de destino, obligación que, de acuerdo con los hechos relatados en la demanda y el análisis de los medios probatorios obrantes en el expediente, no fue cumplida a cabalidad. </w:t>
            </w:r>
          </w:p>
          <w:p w14:paraId="7FD76A36" w14:textId="77777777" w:rsidR="00ED252E" w:rsidRPr="00BE1A73" w:rsidRDefault="00ED252E" w:rsidP="007969FC">
            <w:pPr>
              <w:spacing w:line="276" w:lineRule="auto"/>
              <w:jc w:val="both"/>
              <w:rPr>
                <w:rFonts w:ascii="Century Gothic" w:hAnsi="Century Gothic"/>
                <w:sz w:val="22"/>
                <w:szCs w:val="22"/>
                <w:lang w:val="es-CO"/>
              </w:rPr>
            </w:pPr>
          </w:p>
          <w:p w14:paraId="28450250" w14:textId="7D6D5FCF" w:rsidR="005B7995" w:rsidRPr="00BE1A73" w:rsidRDefault="005B7995"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A lo anterior se adiciona que bajo el análisis del mismo cuerpo normativo, es decir, el código de comercio, se encuentra que el transportador solo puede exonerarse de responsabilidad demostrando una causa extraña y dentro del asunto de marras no se observa configurada una causa extraña como lo sería la fuerza mayor, el hecho de un tercero o hecho exclusivo de la víctima, en tanto que, </w:t>
            </w:r>
            <w:r w:rsidR="001776B1" w:rsidRPr="00BE1A73">
              <w:rPr>
                <w:rFonts w:ascii="Century Gothic" w:hAnsi="Century Gothic"/>
                <w:sz w:val="22"/>
                <w:szCs w:val="22"/>
                <w:lang w:val="es-CO"/>
              </w:rPr>
              <w:t xml:space="preserve">como está consignado en la hipótesis del Informe Policial de Accidente de Tránsito y el Dictamen Pericial de Reconstrucción de accidente de tránsito indican que la causa adecuada del hecho fue la pérdida de control del vehículo asegurado por su conductor. </w:t>
            </w:r>
          </w:p>
          <w:p w14:paraId="2E51C5BE" w14:textId="77777777" w:rsidR="005B7995" w:rsidRPr="00BE1A73" w:rsidRDefault="005B7995" w:rsidP="007969FC">
            <w:pPr>
              <w:spacing w:line="276" w:lineRule="auto"/>
              <w:jc w:val="both"/>
              <w:rPr>
                <w:rFonts w:ascii="Century Gothic" w:hAnsi="Century Gothic"/>
                <w:sz w:val="22"/>
                <w:szCs w:val="22"/>
                <w:lang w:val="es-CO"/>
              </w:rPr>
            </w:pPr>
          </w:p>
          <w:p w14:paraId="4AA20EF8" w14:textId="04610C3D" w:rsidR="00BD7A54" w:rsidRPr="00BE1A73" w:rsidRDefault="001776B1"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En el presente asunto se trata de </w:t>
            </w:r>
            <w:r w:rsidR="003738D9" w:rsidRPr="00BE1A73">
              <w:rPr>
                <w:rFonts w:ascii="Century Gothic" w:hAnsi="Century Gothic"/>
                <w:sz w:val="22"/>
                <w:szCs w:val="22"/>
                <w:lang w:val="es-CO"/>
              </w:rPr>
              <w:t>una acción directa</w:t>
            </w:r>
            <w:r w:rsidRPr="00BE1A73">
              <w:rPr>
                <w:rFonts w:ascii="Century Gothic" w:hAnsi="Century Gothic"/>
                <w:sz w:val="22"/>
                <w:szCs w:val="22"/>
                <w:lang w:val="es-CO"/>
              </w:rPr>
              <w:t xml:space="preserve">, pues la compañía fue demandada directamente, por lo </w:t>
            </w:r>
            <w:r w:rsidR="003738D9" w:rsidRPr="00BE1A73">
              <w:rPr>
                <w:rFonts w:ascii="Century Gothic" w:hAnsi="Century Gothic"/>
                <w:sz w:val="22"/>
                <w:szCs w:val="22"/>
                <w:lang w:val="es-CO"/>
              </w:rPr>
              <w:t>tanto,</w:t>
            </w:r>
            <w:r w:rsidRPr="00BE1A73">
              <w:rPr>
                <w:rFonts w:ascii="Century Gothic" w:hAnsi="Century Gothic"/>
                <w:sz w:val="22"/>
                <w:szCs w:val="22"/>
                <w:lang w:val="es-CO"/>
              </w:rPr>
              <w:t xml:space="preserve"> la prescripción se computa con el término de cinco años previsto en el artículo 1081 del Código de Comercio. </w:t>
            </w:r>
            <w:r w:rsidR="003738D9" w:rsidRPr="00BE1A73">
              <w:rPr>
                <w:rFonts w:ascii="Century Gothic" w:hAnsi="Century Gothic"/>
                <w:sz w:val="22"/>
                <w:szCs w:val="22"/>
                <w:lang w:val="es-CO"/>
              </w:rPr>
              <w:t xml:space="preserve">En todo caso, téngase en cuenta que los hechos ocurrieron el 21 de noviembre de 2020, y la demanda fue presentada el 01 de agosto de 2022, es decir, dentro del periodo de 2 años de prescripción de las acciones derivadas del contrato de transporte. </w:t>
            </w:r>
          </w:p>
          <w:p w14:paraId="4A738FF6" w14:textId="77777777" w:rsidR="006D0A66" w:rsidRPr="00BE1A73" w:rsidRDefault="006D0A66" w:rsidP="007969FC">
            <w:pPr>
              <w:spacing w:line="276" w:lineRule="auto"/>
              <w:jc w:val="both"/>
              <w:rPr>
                <w:rFonts w:ascii="Century Gothic" w:hAnsi="Century Gothic"/>
                <w:sz w:val="22"/>
                <w:szCs w:val="22"/>
                <w:lang w:val="es-CO"/>
              </w:rPr>
            </w:pPr>
          </w:p>
          <w:p w14:paraId="49656ECD" w14:textId="77777777" w:rsidR="006D0A66" w:rsidRPr="00BE1A73" w:rsidRDefault="006D0A66" w:rsidP="007969FC">
            <w:pPr>
              <w:spacing w:line="276" w:lineRule="auto"/>
              <w:jc w:val="both"/>
              <w:rPr>
                <w:rFonts w:ascii="Century Gothic" w:hAnsi="Century Gothic"/>
                <w:sz w:val="22"/>
                <w:szCs w:val="22"/>
                <w:lang w:val="es-CO"/>
              </w:rPr>
            </w:pPr>
          </w:p>
          <w:p w14:paraId="58FF1192" w14:textId="023C7419" w:rsidR="00BA1E5F" w:rsidRPr="00BE1A73" w:rsidRDefault="00BA1E5F" w:rsidP="007969FC">
            <w:pPr>
              <w:spacing w:line="276" w:lineRule="auto"/>
              <w:jc w:val="both"/>
              <w:rPr>
                <w:rFonts w:ascii="Century Gothic" w:hAnsi="Century Gothic"/>
                <w:sz w:val="22"/>
                <w:szCs w:val="22"/>
                <w:lang w:val="es-CO"/>
              </w:rPr>
            </w:pPr>
          </w:p>
        </w:tc>
      </w:tr>
      <w:tr w:rsidR="00BE1A73" w:rsidRPr="00BE1A73" w14:paraId="6A3F4D91" w14:textId="77777777" w:rsidTr="008B59F4">
        <w:trPr>
          <w:trHeight w:val="1361"/>
        </w:trPr>
        <w:tc>
          <w:tcPr>
            <w:tcW w:w="10207" w:type="dxa"/>
            <w:gridSpan w:val="2"/>
            <w:vAlign w:val="center"/>
          </w:tcPr>
          <w:p w14:paraId="3ED417E1" w14:textId="72164789" w:rsidR="00600622" w:rsidRPr="00BE1A73" w:rsidRDefault="00600622" w:rsidP="007969FC">
            <w:pPr>
              <w:spacing w:line="276" w:lineRule="auto"/>
              <w:jc w:val="center"/>
              <w:rPr>
                <w:rFonts w:ascii="Century Gothic" w:hAnsi="Century Gothic"/>
                <w:sz w:val="22"/>
                <w:szCs w:val="22"/>
              </w:rPr>
            </w:pPr>
          </w:p>
          <w:p w14:paraId="77AA34B6" w14:textId="77777777" w:rsidR="005B7995" w:rsidRPr="00BE1A73" w:rsidRDefault="005B7995" w:rsidP="007969FC">
            <w:pPr>
              <w:spacing w:line="276" w:lineRule="auto"/>
              <w:jc w:val="center"/>
              <w:rPr>
                <w:rFonts w:ascii="Century Gothic" w:hAnsi="Century Gothic"/>
                <w:sz w:val="22"/>
                <w:szCs w:val="22"/>
              </w:rPr>
            </w:pPr>
          </w:p>
          <w:p w14:paraId="6040AB60" w14:textId="77777777" w:rsidR="005B7995" w:rsidRPr="00BE1A73" w:rsidRDefault="005B7995" w:rsidP="007969FC">
            <w:pPr>
              <w:spacing w:line="276" w:lineRule="auto"/>
              <w:jc w:val="center"/>
              <w:rPr>
                <w:rFonts w:ascii="Century Gothic" w:hAnsi="Century Gothic"/>
                <w:sz w:val="22"/>
                <w:szCs w:val="22"/>
              </w:rPr>
            </w:pPr>
          </w:p>
          <w:p w14:paraId="3A806213" w14:textId="7F50F7D5" w:rsidR="005B7995" w:rsidRPr="00BE1A73" w:rsidRDefault="005B7995" w:rsidP="007969FC">
            <w:pPr>
              <w:spacing w:line="276" w:lineRule="auto"/>
              <w:jc w:val="center"/>
              <w:rPr>
                <w:rFonts w:ascii="Century Gothic" w:hAnsi="Century Gothic"/>
                <w:sz w:val="22"/>
                <w:szCs w:val="22"/>
              </w:rPr>
            </w:pPr>
            <w:r w:rsidRPr="00BE1A73">
              <w:rPr>
                <w:rFonts w:ascii="Century Gothic" w:hAnsi="Century Gothic"/>
                <w:sz w:val="22"/>
                <w:szCs w:val="22"/>
              </w:rPr>
              <w:t>JMHG</w:t>
            </w:r>
          </w:p>
        </w:tc>
      </w:tr>
    </w:tbl>
    <w:p w14:paraId="66CA6B89" w14:textId="5BC33B38" w:rsidR="002633C0" w:rsidRPr="00BE1A73" w:rsidRDefault="005B7995" w:rsidP="007969FC">
      <w:pPr>
        <w:spacing w:line="276" w:lineRule="auto"/>
        <w:rPr>
          <w:rFonts w:ascii="Century Gothic" w:hAnsi="Century Gothic"/>
          <w:sz w:val="22"/>
          <w:szCs w:val="22"/>
        </w:rPr>
      </w:pPr>
      <w:r w:rsidRPr="00BE1A73">
        <w:rPr>
          <w:rFonts w:ascii="Arial" w:eastAsia="Arial" w:hAnsi="Arial" w:cs="Arial"/>
          <w:noProof/>
        </w:rPr>
        <w:drawing>
          <wp:anchor distT="0" distB="0" distL="0" distR="0" simplePos="0" relativeHeight="251661312" behindDoc="1" locked="0" layoutInCell="1" allowOverlap="1" wp14:anchorId="34C29DD3" wp14:editId="6BC3B546">
            <wp:simplePos x="0" y="0"/>
            <wp:positionH relativeFrom="margin">
              <wp:align>center</wp:align>
            </wp:positionH>
            <wp:positionV relativeFrom="paragraph">
              <wp:posOffset>-1189990</wp:posOffset>
            </wp:positionV>
            <wp:extent cx="2141855" cy="1362075"/>
            <wp:effectExtent l="0" t="0" r="0" b="9525"/>
            <wp:wrapNone/>
            <wp:docPr id="1593327274" name="image1.pn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a&#10;&#10;Descripción generada automáticamente"/>
                    <pic:cNvPicPr/>
                  </pic:nvPicPr>
                  <pic:blipFill>
                    <a:blip r:embed="rId11" cstate="print"/>
                    <a:stretch>
                      <a:fillRect/>
                    </a:stretch>
                  </pic:blipFill>
                  <pic:spPr>
                    <a:xfrm>
                      <a:off x="0" y="0"/>
                      <a:ext cx="2141855" cy="1362075"/>
                    </a:xfrm>
                    <a:prstGeom prst="rect">
                      <a:avLst/>
                    </a:prstGeom>
                  </pic:spPr>
                </pic:pic>
              </a:graphicData>
            </a:graphic>
            <wp14:sizeRelH relativeFrom="margin">
              <wp14:pctWidth>0</wp14:pctWidth>
            </wp14:sizeRelH>
            <wp14:sizeRelV relativeFrom="margin">
              <wp14:pctHeight>0</wp14:pctHeight>
            </wp14:sizeRelV>
          </wp:anchor>
        </w:drawing>
      </w:r>
    </w:p>
    <w:sectPr w:rsidR="002633C0" w:rsidRPr="00BE1A73" w:rsidSect="00D33414">
      <w:headerReference w:type="even" r:id="rId12"/>
      <w:head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1D3F" w14:textId="77777777" w:rsidR="001C6855" w:rsidRDefault="001C6855" w:rsidP="00E7033F">
      <w:r>
        <w:separator/>
      </w:r>
    </w:p>
  </w:endnote>
  <w:endnote w:type="continuationSeparator" w:id="0">
    <w:p w14:paraId="70B18F04" w14:textId="77777777" w:rsidR="001C6855" w:rsidRDefault="001C6855"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FAEBA" w14:textId="77777777" w:rsidR="001C6855" w:rsidRDefault="001C6855" w:rsidP="00E7033F">
      <w:r>
        <w:separator/>
      </w:r>
    </w:p>
  </w:footnote>
  <w:footnote w:type="continuationSeparator" w:id="0">
    <w:p w14:paraId="3498AE95" w14:textId="77777777" w:rsidR="001C6855" w:rsidRDefault="001C6855"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F20"/>
    <w:multiLevelType w:val="hybridMultilevel"/>
    <w:tmpl w:val="4B14C2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8F844ED"/>
    <w:multiLevelType w:val="hybridMultilevel"/>
    <w:tmpl w:val="BDBEAE20"/>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C61F3D"/>
    <w:multiLevelType w:val="hybridMultilevel"/>
    <w:tmpl w:val="42FE5F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B38027C"/>
    <w:multiLevelType w:val="hybridMultilevel"/>
    <w:tmpl w:val="A664D4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57C6F04"/>
    <w:multiLevelType w:val="hybridMultilevel"/>
    <w:tmpl w:val="5DEEDE70"/>
    <w:lvl w:ilvl="0" w:tplc="EC4E2432">
      <w:start w:val="100"/>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6F90B7F"/>
    <w:multiLevelType w:val="hybridMultilevel"/>
    <w:tmpl w:val="1FF457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50F5EE3"/>
    <w:multiLevelType w:val="hybridMultilevel"/>
    <w:tmpl w:val="0988FB5E"/>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D4747F"/>
    <w:multiLevelType w:val="hybridMultilevel"/>
    <w:tmpl w:val="F25AE5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09C11C1"/>
    <w:multiLevelType w:val="hybridMultilevel"/>
    <w:tmpl w:val="9A9CB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895D8A"/>
    <w:multiLevelType w:val="hybridMultilevel"/>
    <w:tmpl w:val="65D4D246"/>
    <w:lvl w:ilvl="0" w:tplc="F864D1A6">
      <w:start w:val="202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8F376F8"/>
    <w:multiLevelType w:val="hybridMultilevel"/>
    <w:tmpl w:val="DE5E6458"/>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C83052"/>
    <w:multiLevelType w:val="hybridMultilevel"/>
    <w:tmpl w:val="0BEE0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095357"/>
    <w:multiLevelType w:val="hybridMultilevel"/>
    <w:tmpl w:val="BB485B6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F3E46B0"/>
    <w:multiLevelType w:val="hybridMultilevel"/>
    <w:tmpl w:val="B928AD8C"/>
    <w:lvl w:ilvl="0" w:tplc="24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FAC2D6E"/>
    <w:multiLevelType w:val="hybridMultilevel"/>
    <w:tmpl w:val="F17EFB6C"/>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F30DDF"/>
    <w:multiLevelType w:val="hybridMultilevel"/>
    <w:tmpl w:val="257A25D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6955650"/>
    <w:multiLevelType w:val="hybridMultilevel"/>
    <w:tmpl w:val="00B8DF80"/>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444F6E"/>
    <w:multiLevelType w:val="hybridMultilevel"/>
    <w:tmpl w:val="00CCF768"/>
    <w:lvl w:ilvl="0" w:tplc="EC4E2432">
      <w:start w:val="100"/>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63255A1B"/>
    <w:multiLevelType w:val="hybridMultilevel"/>
    <w:tmpl w:val="A150E12A"/>
    <w:lvl w:ilvl="0" w:tplc="AE48984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266F43"/>
    <w:multiLevelType w:val="hybridMultilevel"/>
    <w:tmpl w:val="EB825E3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507829"/>
    <w:multiLevelType w:val="hybridMultilevel"/>
    <w:tmpl w:val="6F6C1D20"/>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E06753"/>
    <w:multiLevelType w:val="hybridMultilevel"/>
    <w:tmpl w:val="068A2A2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507374"/>
    <w:multiLevelType w:val="hybridMultilevel"/>
    <w:tmpl w:val="C32E4FE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1857E4"/>
    <w:multiLevelType w:val="hybridMultilevel"/>
    <w:tmpl w:val="3E4A2014"/>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126460732">
    <w:abstractNumId w:val="7"/>
  </w:num>
  <w:num w:numId="2" w16cid:durableId="1506438576">
    <w:abstractNumId w:val="12"/>
  </w:num>
  <w:num w:numId="3" w16cid:durableId="1277366239">
    <w:abstractNumId w:val="0"/>
  </w:num>
  <w:num w:numId="4" w16cid:durableId="998389009">
    <w:abstractNumId w:val="9"/>
  </w:num>
  <w:num w:numId="5" w16cid:durableId="126242359">
    <w:abstractNumId w:val="3"/>
  </w:num>
  <w:num w:numId="6" w16cid:durableId="1318873648">
    <w:abstractNumId w:val="5"/>
  </w:num>
  <w:num w:numId="7" w16cid:durableId="774131167">
    <w:abstractNumId w:val="18"/>
  </w:num>
  <w:num w:numId="8" w16cid:durableId="1842500929">
    <w:abstractNumId w:val="13"/>
  </w:num>
  <w:num w:numId="9" w16cid:durableId="1627195232">
    <w:abstractNumId w:val="24"/>
  </w:num>
  <w:num w:numId="10" w16cid:durableId="1360543351">
    <w:abstractNumId w:val="2"/>
  </w:num>
  <w:num w:numId="11" w16cid:durableId="691035140">
    <w:abstractNumId w:val="11"/>
  </w:num>
  <w:num w:numId="12" w16cid:durableId="116608303">
    <w:abstractNumId w:val="8"/>
  </w:num>
  <w:num w:numId="13" w16cid:durableId="469398458">
    <w:abstractNumId w:val="14"/>
  </w:num>
  <w:num w:numId="14" w16cid:durableId="1294292419">
    <w:abstractNumId w:val="10"/>
  </w:num>
  <w:num w:numId="15" w16cid:durableId="890264004">
    <w:abstractNumId w:val="19"/>
  </w:num>
  <w:num w:numId="16" w16cid:durableId="2071344366">
    <w:abstractNumId w:val="1"/>
  </w:num>
  <w:num w:numId="17" w16cid:durableId="558712724">
    <w:abstractNumId w:val="21"/>
  </w:num>
  <w:num w:numId="18" w16cid:durableId="1990087420">
    <w:abstractNumId w:val="22"/>
  </w:num>
  <w:num w:numId="19" w16cid:durableId="1556309822">
    <w:abstractNumId w:val="15"/>
  </w:num>
  <w:num w:numId="20" w16cid:durableId="224221491">
    <w:abstractNumId w:val="20"/>
  </w:num>
  <w:num w:numId="21" w16cid:durableId="1588732700">
    <w:abstractNumId w:val="6"/>
  </w:num>
  <w:num w:numId="22" w16cid:durableId="484052374">
    <w:abstractNumId w:val="16"/>
  </w:num>
  <w:num w:numId="23" w16cid:durableId="522599621">
    <w:abstractNumId w:val="4"/>
  </w:num>
  <w:num w:numId="24" w16cid:durableId="613364571">
    <w:abstractNumId w:val="17"/>
  </w:num>
  <w:num w:numId="25" w16cid:durableId="19021353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9B0"/>
    <w:rsid w:val="00010646"/>
    <w:rsid w:val="00013A9D"/>
    <w:rsid w:val="00015115"/>
    <w:rsid w:val="00020C96"/>
    <w:rsid w:val="00026222"/>
    <w:rsid w:val="000310D0"/>
    <w:rsid w:val="00031322"/>
    <w:rsid w:val="00053075"/>
    <w:rsid w:val="000554F9"/>
    <w:rsid w:val="000572B7"/>
    <w:rsid w:val="00060489"/>
    <w:rsid w:val="00065554"/>
    <w:rsid w:val="00072BFC"/>
    <w:rsid w:val="000745B3"/>
    <w:rsid w:val="000812D7"/>
    <w:rsid w:val="000A7799"/>
    <w:rsid w:val="000B3C85"/>
    <w:rsid w:val="000B5416"/>
    <w:rsid w:val="000B7DC1"/>
    <w:rsid w:val="000D23FC"/>
    <w:rsid w:val="000F3FAE"/>
    <w:rsid w:val="00106AAE"/>
    <w:rsid w:val="001129B6"/>
    <w:rsid w:val="001173A1"/>
    <w:rsid w:val="00132A8D"/>
    <w:rsid w:val="00150514"/>
    <w:rsid w:val="00151356"/>
    <w:rsid w:val="00152289"/>
    <w:rsid w:val="00154D0F"/>
    <w:rsid w:val="00165F6C"/>
    <w:rsid w:val="001741E9"/>
    <w:rsid w:val="001776B1"/>
    <w:rsid w:val="00177E8E"/>
    <w:rsid w:val="00181E11"/>
    <w:rsid w:val="001B310B"/>
    <w:rsid w:val="001C44B4"/>
    <w:rsid w:val="001C46A3"/>
    <w:rsid w:val="001C6855"/>
    <w:rsid w:val="001E096B"/>
    <w:rsid w:val="001E1616"/>
    <w:rsid w:val="001E5C79"/>
    <w:rsid w:val="001E5D9D"/>
    <w:rsid w:val="001E7FAA"/>
    <w:rsid w:val="001F6A50"/>
    <w:rsid w:val="00206A51"/>
    <w:rsid w:val="002260E3"/>
    <w:rsid w:val="00237265"/>
    <w:rsid w:val="0024606E"/>
    <w:rsid w:val="00263011"/>
    <w:rsid w:val="002633C0"/>
    <w:rsid w:val="0026673C"/>
    <w:rsid w:val="00291C46"/>
    <w:rsid w:val="00292504"/>
    <w:rsid w:val="00292BA1"/>
    <w:rsid w:val="002A0E98"/>
    <w:rsid w:val="002B08C6"/>
    <w:rsid w:val="002E5777"/>
    <w:rsid w:val="00311097"/>
    <w:rsid w:val="00311A6A"/>
    <w:rsid w:val="00314CAF"/>
    <w:rsid w:val="00322F9C"/>
    <w:rsid w:val="003235A6"/>
    <w:rsid w:val="00324E27"/>
    <w:rsid w:val="00327E02"/>
    <w:rsid w:val="003314A2"/>
    <w:rsid w:val="00360E8A"/>
    <w:rsid w:val="00363A7D"/>
    <w:rsid w:val="003738D9"/>
    <w:rsid w:val="003827E1"/>
    <w:rsid w:val="00396F31"/>
    <w:rsid w:val="003A2E3B"/>
    <w:rsid w:val="003B44CB"/>
    <w:rsid w:val="003B7F1A"/>
    <w:rsid w:val="003D4DF9"/>
    <w:rsid w:val="003D6640"/>
    <w:rsid w:val="003E021A"/>
    <w:rsid w:val="003E68EC"/>
    <w:rsid w:val="003F6405"/>
    <w:rsid w:val="003F6912"/>
    <w:rsid w:val="00403BFC"/>
    <w:rsid w:val="00415603"/>
    <w:rsid w:val="00423431"/>
    <w:rsid w:val="004250D2"/>
    <w:rsid w:val="00437455"/>
    <w:rsid w:val="00442835"/>
    <w:rsid w:val="00446ED7"/>
    <w:rsid w:val="00477F17"/>
    <w:rsid w:val="004916AC"/>
    <w:rsid w:val="00493936"/>
    <w:rsid w:val="004A3DD3"/>
    <w:rsid w:val="004B3FEC"/>
    <w:rsid w:val="004C50A8"/>
    <w:rsid w:val="004C7D4E"/>
    <w:rsid w:val="004D7E92"/>
    <w:rsid w:val="004F4209"/>
    <w:rsid w:val="004F79B7"/>
    <w:rsid w:val="004F7F9B"/>
    <w:rsid w:val="00504FFB"/>
    <w:rsid w:val="00505DEE"/>
    <w:rsid w:val="00510988"/>
    <w:rsid w:val="0051296A"/>
    <w:rsid w:val="0051641F"/>
    <w:rsid w:val="005335D7"/>
    <w:rsid w:val="00545F22"/>
    <w:rsid w:val="005627C6"/>
    <w:rsid w:val="00565C63"/>
    <w:rsid w:val="00570CC7"/>
    <w:rsid w:val="005B7995"/>
    <w:rsid w:val="005D012C"/>
    <w:rsid w:val="005D34CF"/>
    <w:rsid w:val="005E135F"/>
    <w:rsid w:val="005F5457"/>
    <w:rsid w:val="005F61D3"/>
    <w:rsid w:val="00600622"/>
    <w:rsid w:val="006056E7"/>
    <w:rsid w:val="006217D7"/>
    <w:rsid w:val="00625971"/>
    <w:rsid w:val="00637DBA"/>
    <w:rsid w:val="00683394"/>
    <w:rsid w:val="006925B1"/>
    <w:rsid w:val="00693D9E"/>
    <w:rsid w:val="00694306"/>
    <w:rsid w:val="006A1563"/>
    <w:rsid w:val="006B2948"/>
    <w:rsid w:val="006B2E64"/>
    <w:rsid w:val="006D0A66"/>
    <w:rsid w:val="006D795C"/>
    <w:rsid w:val="006F0CAA"/>
    <w:rsid w:val="006F5AEC"/>
    <w:rsid w:val="00700D96"/>
    <w:rsid w:val="00740576"/>
    <w:rsid w:val="00747A1C"/>
    <w:rsid w:val="0075483C"/>
    <w:rsid w:val="00761B63"/>
    <w:rsid w:val="00762D8E"/>
    <w:rsid w:val="007969FC"/>
    <w:rsid w:val="007A3D68"/>
    <w:rsid w:val="007B230C"/>
    <w:rsid w:val="007C37D7"/>
    <w:rsid w:val="007C4E87"/>
    <w:rsid w:val="007C5A68"/>
    <w:rsid w:val="007D422D"/>
    <w:rsid w:val="007D68C5"/>
    <w:rsid w:val="007D7124"/>
    <w:rsid w:val="007D714C"/>
    <w:rsid w:val="007E1C88"/>
    <w:rsid w:val="007F6191"/>
    <w:rsid w:val="00816F80"/>
    <w:rsid w:val="00846F74"/>
    <w:rsid w:val="00850DB7"/>
    <w:rsid w:val="00867194"/>
    <w:rsid w:val="008773C3"/>
    <w:rsid w:val="008A3E78"/>
    <w:rsid w:val="008B59F4"/>
    <w:rsid w:val="008B61E5"/>
    <w:rsid w:val="008B685D"/>
    <w:rsid w:val="008E0D83"/>
    <w:rsid w:val="008E249B"/>
    <w:rsid w:val="008E3086"/>
    <w:rsid w:val="008F3AD4"/>
    <w:rsid w:val="008F6B57"/>
    <w:rsid w:val="00912A16"/>
    <w:rsid w:val="009138A8"/>
    <w:rsid w:val="0092461B"/>
    <w:rsid w:val="00926B64"/>
    <w:rsid w:val="00936751"/>
    <w:rsid w:val="00945D2A"/>
    <w:rsid w:val="00946924"/>
    <w:rsid w:val="00950291"/>
    <w:rsid w:val="009502E2"/>
    <w:rsid w:val="0095378E"/>
    <w:rsid w:val="00953A7A"/>
    <w:rsid w:val="00953E12"/>
    <w:rsid w:val="00965776"/>
    <w:rsid w:val="00965FA7"/>
    <w:rsid w:val="00967125"/>
    <w:rsid w:val="009820E4"/>
    <w:rsid w:val="00987619"/>
    <w:rsid w:val="00992368"/>
    <w:rsid w:val="00996B7A"/>
    <w:rsid w:val="009A06ED"/>
    <w:rsid w:val="009B66B1"/>
    <w:rsid w:val="009C6FC9"/>
    <w:rsid w:val="009D7C88"/>
    <w:rsid w:val="009E26BE"/>
    <w:rsid w:val="009F217E"/>
    <w:rsid w:val="009F395C"/>
    <w:rsid w:val="00A01F06"/>
    <w:rsid w:val="00A04995"/>
    <w:rsid w:val="00A07916"/>
    <w:rsid w:val="00A111E8"/>
    <w:rsid w:val="00A2297C"/>
    <w:rsid w:val="00A6326E"/>
    <w:rsid w:val="00A76BC5"/>
    <w:rsid w:val="00A80814"/>
    <w:rsid w:val="00AC5641"/>
    <w:rsid w:val="00AD2219"/>
    <w:rsid w:val="00AD5492"/>
    <w:rsid w:val="00AF4217"/>
    <w:rsid w:val="00B037B9"/>
    <w:rsid w:val="00B06B63"/>
    <w:rsid w:val="00B12BC1"/>
    <w:rsid w:val="00B21C38"/>
    <w:rsid w:val="00B24680"/>
    <w:rsid w:val="00B257D0"/>
    <w:rsid w:val="00B263E3"/>
    <w:rsid w:val="00B2787D"/>
    <w:rsid w:val="00B51EDA"/>
    <w:rsid w:val="00B52CD3"/>
    <w:rsid w:val="00B57482"/>
    <w:rsid w:val="00B60710"/>
    <w:rsid w:val="00B7448D"/>
    <w:rsid w:val="00B749CA"/>
    <w:rsid w:val="00B75D70"/>
    <w:rsid w:val="00B76441"/>
    <w:rsid w:val="00B830DB"/>
    <w:rsid w:val="00B87C8A"/>
    <w:rsid w:val="00B90E05"/>
    <w:rsid w:val="00B90F2B"/>
    <w:rsid w:val="00BA0472"/>
    <w:rsid w:val="00BA1E5F"/>
    <w:rsid w:val="00BA27C5"/>
    <w:rsid w:val="00BA5C16"/>
    <w:rsid w:val="00BD7A54"/>
    <w:rsid w:val="00BE1A73"/>
    <w:rsid w:val="00BE46D4"/>
    <w:rsid w:val="00BF5531"/>
    <w:rsid w:val="00C0595B"/>
    <w:rsid w:val="00C13976"/>
    <w:rsid w:val="00C20BE0"/>
    <w:rsid w:val="00C37012"/>
    <w:rsid w:val="00C41EAB"/>
    <w:rsid w:val="00C422FF"/>
    <w:rsid w:val="00C5393B"/>
    <w:rsid w:val="00C92E1E"/>
    <w:rsid w:val="00C94C0E"/>
    <w:rsid w:val="00CA0253"/>
    <w:rsid w:val="00CA1C2C"/>
    <w:rsid w:val="00CA3E58"/>
    <w:rsid w:val="00CA643D"/>
    <w:rsid w:val="00CA78EA"/>
    <w:rsid w:val="00CB20F7"/>
    <w:rsid w:val="00CB64F8"/>
    <w:rsid w:val="00CC35DF"/>
    <w:rsid w:val="00CC5CEB"/>
    <w:rsid w:val="00CF21A4"/>
    <w:rsid w:val="00D10F95"/>
    <w:rsid w:val="00D14B7F"/>
    <w:rsid w:val="00D2151F"/>
    <w:rsid w:val="00D23BF0"/>
    <w:rsid w:val="00D25AD9"/>
    <w:rsid w:val="00D31CBF"/>
    <w:rsid w:val="00D33414"/>
    <w:rsid w:val="00D35F0D"/>
    <w:rsid w:val="00D3629A"/>
    <w:rsid w:val="00D50744"/>
    <w:rsid w:val="00D92EDE"/>
    <w:rsid w:val="00DA71AE"/>
    <w:rsid w:val="00DB6973"/>
    <w:rsid w:val="00DC27BA"/>
    <w:rsid w:val="00DC61E6"/>
    <w:rsid w:val="00DC6392"/>
    <w:rsid w:val="00DD6A64"/>
    <w:rsid w:val="00DE2CA1"/>
    <w:rsid w:val="00DE5BEB"/>
    <w:rsid w:val="00DF07B5"/>
    <w:rsid w:val="00DF6879"/>
    <w:rsid w:val="00DF68B1"/>
    <w:rsid w:val="00E07EB6"/>
    <w:rsid w:val="00E24777"/>
    <w:rsid w:val="00E4151F"/>
    <w:rsid w:val="00E7033F"/>
    <w:rsid w:val="00E71789"/>
    <w:rsid w:val="00E7332E"/>
    <w:rsid w:val="00E7630E"/>
    <w:rsid w:val="00E802BC"/>
    <w:rsid w:val="00EB30A2"/>
    <w:rsid w:val="00EB5FFB"/>
    <w:rsid w:val="00EC21A4"/>
    <w:rsid w:val="00ED252E"/>
    <w:rsid w:val="00EE687D"/>
    <w:rsid w:val="00EF2A9D"/>
    <w:rsid w:val="00EF4E05"/>
    <w:rsid w:val="00F07D03"/>
    <w:rsid w:val="00F07F9B"/>
    <w:rsid w:val="00F555BB"/>
    <w:rsid w:val="00F62D63"/>
    <w:rsid w:val="00F6735C"/>
    <w:rsid w:val="00F67EF8"/>
    <w:rsid w:val="00F80AD6"/>
    <w:rsid w:val="00F856C2"/>
    <w:rsid w:val="00F90650"/>
    <w:rsid w:val="00FA1D96"/>
    <w:rsid w:val="00FA70E7"/>
    <w:rsid w:val="00FB22AC"/>
    <w:rsid w:val="00FC01A7"/>
    <w:rsid w:val="00FC1BA6"/>
    <w:rsid w:val="00FD0FD5"/>
    <w:rsid w:val="00FD53B3"/>
    <w:rsid w:val="00FD6D08"/>
    <w:rsid w:val="00FD6DBF"/>
    <w:rsid w:val="00FF4CDD"/>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A3D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3075"/>
    <w:pPr>
      <w:ind w:left="720"/>
      <w:contextualSpacing/>
    </w:pPr>
  </w:style>
  <w:style w:type="paragraph" w:styleId="Revisin">
    <w:name w:val="Revision"/>
    <w:hidden/>
    <w:uiPriority w:val="99"/>
    <w:semiHidden/>
    <w:rsid w:val="00C0595B"/>
  </w:style>
  <w:style w:type="character" w:styleId="Refdecomentario">
    <w:name w:val="annotation reference"/>
    <w:basedOn w:val="Fuentedeprrafopredeter"/>
    <w:uiPriority w:val="99"/>
    <w:semiHidden/>
    <w:unhideWhenUsed/>
    <w:rsid w:val="000B7DC1"/>
    <w:rPr>
      <w:sz w:val="16"/>
      <w:szCs w:val="16"/>
    </w:rPr>
  </w:style>
  <w:style w:type="paragraph" w:styleId="Textocomentario">
    <w:name w:val="annotation text"/>
    <w:basedOn w:val="Normal"/>
    <w:link w:val="TextocomentarioCar"/>
    <w:uiPriority w:val="99"/>
    <w:unhideWhenUsed/>
    <w:rsid w:val="000B7DC1"/>
    <w:rPr>
      <w:sz w:val="20"/>
      <w:szCs w:val="20"/>
    </w:rPr>
  </w:style>
  <w:style w:type="character" w:customStyle="1" w:styleId="TextocomentarioCar">
    <w:name w:val="Texto comentario Car"/>
    <w:basedOn w:val="Fuentedeprrafopredeter"/>
    <w:link w:val="Textocomentario"/>
    <w:uiPriority w:val="99"/>
    <w:rsid w:val="000B7DC1"/>
    <w:rPr>
      <w:sz w:val="20"/>
      <w:szCs w:val="20"/>
    </w:rPr>
  </w:style>
  <w:style w:type="paragraph" w:styleId="Asuntodelcomentario">
    <w:name w:val="annotation subject"/>
    <w:basedOn w:val="Textocomentario"/>
    <w:next w:val="Textocomentario"/>
    <w:link w:val="AsuntodelcomentarioCar"/>
    <w:uiPriority w:val="99"/>
    <w:semiHidden/>
    <w:unhideWhenUsed/>
    <w:rsid w:val="000B7DC1"/>
    <w:rPr>
      <w:b/>
      <w:bCs/>
    </w:rPr>
  </w:style>
  <w:style w:type="character" w:customStyle="1" w:styleId="AsuntodelcomentarioCar">
    <w:name w:val="Asunto del comentario Car"/>
    <w:basedOn w:val="TextocomentarioCar"/>
    <w:link w:val="Asuntodelcomentario"/>
    <w:uiPriority w:val="99"/>
    <w:semiHidden/>
    <w:rsid w:val="000B7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576">
      <w:bodyDiv w:val="1"/>
      <w:marLeft w:val="0"/>
      <w:marRight w:val="0"/>
      <w:marTop w:val="0"/>
      <w:marBottom w:val="0"/>
      <w:divBdr>
        <w:top w:val="none" w:sz="0" w:space="0" w:color="auto"/>
        <w:left w:val="none" w:sz="0" w:space="0" w:color="auto"/>
        <w:bottom w:val="none" w:sz="0" w:space="0" w:color="auto"/>
        <w:right w:val="none" w:sz="0" w:space="0" w:color="auto"/>
      </w:divBdr>
    </w:div>
    <w:div w:id="323052908">
      <w:bodyDiv w:val="1"/>
      <w:marLeft w:val="0"/>
      <w:marRight w:val="0"/>
      <w:marTop w:val="0"/>
      <w:marBottom w:val="0"/>
      <w:divBdr>
        <w:top w:val="none" w:sz="0" w:space="0" w:color="auto"/>
        <w:left w:val="none" w:sz="0" w:space="0" w:color="auto"/>
        <w:bottom w:val="none" w:sz="0" w:space="0" w:color="auto"/>
        <w:right w:val="none" w:sz="0" w:space="0" w:color="auto"/>
      </w:divBdr>
    </w:div>
    <w:div w:id="486097817">
      <w:bodyDiv w:val="1"/>
      <w:marLeft w:val="0"/>
      <w:marRight w:val="0"/>
      <w:marTop w:val="0"/>
      <w:marBottom w:val="0"/>
      <w:divBdr>
        <w:top w:val="none" w:sz="0" w:space="0" w:color="auto"/>
        <w:left w:val="none" w:sz="0" w:space="0" w:color="auto"/>
        <w:bottom w:val="none" w:sz="0" w:space="0" w:color="auto"/>
        <w:right w:val="none" w:sz="0" w:space="0" w:color="auto"/>
      </w:divBdr>
    </w:div>
    <w:div w:id="677735934">
      <w:bodyDiv w:val="1"/>
      <w:marLeft w:val="0"/>
      <w:marRight w:val="0"/>
      <w:marTop w:val="0"/>
      <w:marBottom w:val="0"/>
      <w:divBdr>
        <w:top w:val="none" w:sz="0" w:space="0" w:color="auto"/>
        <w:left w:val="none" w:sz="0" w:space="0" w:color="auto"/>
        <w:bottom w:val="none" w:sz="0" w:space="0" w:color="auto"/>
        <w:right w:val="none" w:sz="0" w:space="0" w:color="auto"/>
      </w:divBdr>
    </w:div>
    <w:div w:id="770854347">
      <w:bodyDiv w:val="1"/>
      <w:marLeft w:val="0"/>
      <w:marRight w:val="0"/>
      <w:marTop w:val="0"/>
      <w:marBottom w:val="0"/>
      <w:divBdr>
        <w:top w:val="none" w:sz="0" w:space="0" w:color="auto"/>
        <w:left w:val="none" w:sz="0" w:space="0" w:color="auto"/>
        <w:bottom w:val="none" w:sz="0" w:space="0" w:color="auto"/>
        <w:right w:val="none" w:sz="0" w:space="0" w:color="auto"/>
      </w:divBdr>
    </w:div>
    <w:div w:id="880747994">
      <w:bodyDiv w:val="1"/>
      <w:marLeft w:val="0"/>
      <w:marRight w:val="0"/>
      <w:marTop w:val="0"/>
      <w:marBottom w:val="0"/>
      <w:divBdr>
        <w:top w:val="none" w:sz="0" w:space="0" w:color="auto"/>
        <w:left w:val="none" w:sz="0" w:space="0" w:color="auto"/>
        <w:bottom w:val="none" w:sz="0" w:space="0" w:color="auto"/>
        <w:right w:val="none" w:sz="0" w:space="0" w:color="auto"/>
      </w:divBdr>
    </w:div>
    <w:div w:id="1057241073">
      <w:bodyDiv w:val="1"/>
      <w:marLeft w:val="0"/>
      <w:marRight w:val="0"/>
      <w:marTop w:val="0"/>
      <w:marBottom w:val="0"/>
      <w:divBdr>
        <w:top w:val="none" w:sz="0" w:space="0" w:color="auto"/>
        <w:left w:val="none" w:sz="0" w:space="0" w:color="auto"/>
        <w:bottom w:val="none" w:sz="0" w:space="0" w:color="auto"/>
        <w:right w:val="none" w:sz="0" w:space="0" w:color="auto"/>
      </w:divBdr>
    </w:div>
    <w:div w:id="1527594516">
      <w:bodyDiv w:val="1"/>
      <w:marLeft w:val="0"/>
      <w:marRight w:val="0"/>
      <w:marTop w:val="0"/>
      <w:marBottom w:val="0"/>
      <w:divBdr>
        <w:top w:val="none" w:sz="0" w:space="0" w:color="auto"/>
        <w:left w:val="none" w:sz="0" w:space="0" w:color="auto"/>
        <w:bottom w:val="none" w:sz="0" w:space="0" w:color="auto"/>
        <w:right w:val="none" w:sz="0" w:space="0" w:color="auto"/>
      </w:divBdr>
    </w:div>
    <w:div w:id="1617175604">
      <w:bodyDiv w:val="1"/>
      <w:marLeft w:val="0"/>
      <w:marRight w:val="0"/>
      <w:marTop w:val="0"/>
      <w:marBottom w:val="0"/>
      <w:divBdr>
        <w:top w:val="none" w:sz="0" w:space="0" w:color="auto"/>
        <w:left w:val="none" w:sz="0" w:space="0" w:color="auto"/>
        <w:bottom w:val="none" w:sz="0" w:space="0" w:color="auto"/>
        <w:right w:val="none" w:sz="0" w:space="0" w:color="auto"/>
      </w:divBdr>
    </w:div>
    <w:div w:id="1851721466">
      <w:bodyDiv w:val="1"/>
      <w:marLeft w:val="0"/>
      <w:marRight w:val="0"/>
      <w:marTop w:val="0"/>
      <w:marBottom w:val="0"/>
      <w:divBdr>
        <w:top w:val="none" w:sz="0" w:space="0" w:color="auto"/>
        <w:left w:val="none" w:sz="0" w:space="0" w:color="auto"/>
        <w:bottom w:val="none" w:sz="0" w:space="0" w:color="auto"/>
        <w:right w:val="none" w:sz="0" w:space="0" w:color="auto"/>
      </w:divBdr>
    </w:div>
    <w:div w:id="1947224335">
      <w:bodyDiv w:val="1"/>
      <w:marLeft w:val="0"/>
      <w:marRight w:val="0"/>
      <w:marTop w:val="0"/>
      <w:marBottom w:val="0"/>
      <w:divBdr>
        <w:top w:val="none" w:sz="0" w:space="0" w:color="auto"/>
        <w:left w:val="none" w:sz="0" w:space="0" w:color="auto"/>
        <w:bottom w:val="none" w:sz="0" w:space="0" w:color="auto"/>
        <w:right w:val="none" w:sz="0" w:space="0" w:color="auto"/>
      </w:divBdr>
    </w:div>
    <w:div w:id="2088186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467EB10E-A00F-4F23-AE01-7918D2CA6F8E}">
  <ds:schemaRefs>
    <ds:schemaRef ds:uri="http://schemas.openxmlformats.org/officeDocument/2006/bibliography"/>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3530</Words>
  <Characters>19419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2025-06-24T16:28:00Z</cp:lastPrinted>
  <dcterms:created xsi:type="dcterms:W3CDTF">2025-07-21T13:03:00Z</dcterms:created>
  <dcterms:modified xsi:type="dcterms:W3CDTF">2025-07-21T13:03:00Z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2025-07-01T16:04:06Z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e83311a3-c722-4582-9698-fc23dc57e891</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