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163DD" w:rsidRDefault="003314A2" w:rsidP="003314A2">
      <w:pPr>
        <w:spacing w:line="360" w:lineRule="auto"/>
        <w:rPr>
          <w:rFonts w:ascii="Century Gothic" w:hAnsi="Century Gothic"/>
          <w:sz w:val="22"/>
          <w:szCs w:val="22"/>
        </w:rPr>
      </w:pPr>
      <w:r w:rsidRPr="00A163DD">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163DD"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163DD" w14:paraId="077F9E4D" w14:textId="77777777" w:rsidTr="003827E1">
        <w:trPr>
          <w:trHeight w:val="454"/>
        </w:trPr>
        <w:tc>
          <w:tcPr>
            <w:tcW w:w="4537" w:type="dxa"/>
            <w:vAlign w:val="center"/>
          </w:tcPr>
          <w:p w14:paraId="239BC5A7" w14:textId="7E10D35F" w:rsidR="00F67EF8" w:rsidRPr="00A163DD" w:rsidRDefault="00F67EF8" w:rsidP="003B7F1A">
            <w:pPr>
              <w:spacing w:line="360" w:lineRule="auto"/>
              <w:rPr>
                <w:rFonts w:ascii="Century Gothic" w:hAnsi="Century Gothic"/>
                <w:b/>
                <w:bCs/>
                <w:sz w:val="22"/>
                <w:szCs w:val="22"/>
              </w:rPr>
            </w:pPr>
            <w:r w:rsidRPr="00A163DD">
              <w:rPr>
                <w:rFonts w:ascii="Century Gothic" w:hAnsi="Century Gothic"/>
                <w:b/>
                <w:bCs/>
                <w:sz w:val="22"/>
                <w:szCs w:val="22"/>
              </w:rPr>
              <w:t>Fecha de presentación</w:t>
            </w:r>
          </w:p>
        </w:tc>
        <w:tc>
          <w:tcPr>
            <w:tcW w:w="5670" w:type="dxa"/>
          </w:tcPr>
          <w:p w14:paraId="29FA6EF6" w14:textId="2BF8F6E0" w:rsidR="00F67EF8" w:rsidRPr="00A163DD" w:rsidRDefault="00AD3533" w:rsidP="00F67EF8">
            <w:pPr>
              <w:spacing w:line="276" w:lineRule="auto"/>
              <w:jc w:val="both"/>
              <w:rPr>
                <w:rFonts w:ascii="Century Gothic" w:hAnsi="Century Gothic"/>
                <w:sz w:val="22"/>
                <w:szCs w:val="22"/>
              </w:rPr>
            </w:pPr>
            <w:r w:rsidRPr="00A163DD">
              <w:rPr>
                <w:rFonts w:ascii="Century Gothic" w:hAnsi="Century Gothic"/>
                <w:sz w:val="22"/>
                <w:szCs w:val="22"/>
              </w:rPr>
              <w:t>2</w:t>
            </w:r>
            <w:r w:rsidR="00E70926">
              <w:rPr>
                <w:rFonts w:ascii="Century Gothic" w:hAnsi="Century Gothic"/>
                <w:sz w:val="22"/>
                <w:szCs w:val="22"/>
              </w:rPr>
              <w:t>3</w:t>
            </w:r>
            <w:r w:rsidRPr="00A163DD">
              <w:rPr>
                <w:rFonts w:ascii="Century Gothic" w:hAnsi="Century Gothic"/>
                <w:sz w:val="22"/>
                <w:szCs w:val="22"/>
              </w:rPr>
              <w:t xml:space="preserve"> DE MAYO DE 2025</w:t>
            </w:r>
          </w:p>
        </w:tc>
      </w:tr>
      <w:tr w:rsidR="00F67EF8" w:rsidRPr="00A163DD" w14:paraId="6959AD48" w14:textId="77777777" w:rsidTr="003827E1">
        <w:trPr>
          <w:trHeight w:val="454"/>
        </w:trPr>
        <w:tc>
          <w:tcPr>
            <w:tcW w:w="4537" w:type="dxa"/>
            <w:vAlign w:val="center"/>
          </w:tcPr>
          <w:p w14:paraId="45E895A9" w14:textId="1E20E681" w:rsidR="00F67EF8" w:rsidRPr="00A163DD" w:rsidRDefault="00F67EF8" w:rsidP="003B7F1A">
            <w:pPr>
              <w:spacing w:line="360" w:lineRule="auto"/>
              <w:rPr>
                <w:rFonts w:ascii="Century Gothic" w:hAnsi="Century Gothic"/>
                <w:b/>
                <w:bCs/>
                <w:sz w:val="22"/>
                <w:szCs w:val="22"/>
              </w:rPr>
            </w:pPr>
            <w:r w:rsidRPr="00A163DD">
              <w:rPr>
                <w:rFonts w:ascii="Century Gothic" w:hAnsi="Century Gothic"/>
                <w:b/>
                <w:bCs/>
                <w:sz w:val="22"/>
                <w:szCs w:val="22"/>
              </w:rPr>
              <w:t>Tipo de abogado</w:t>
            </w:r>
          </w:p>
        </w:tc>
        <w:tc>
          <w:tcPr>
            <w:tcW w:w="5670" w:type="dxa"/>
          </w:tcPr>
          <w:p w14:paraId="06C25C40" w14:textId="40406CD8" w:rsidR="00F67EF8" w:rsidRPr="00A163DD" w:rsidRDefault="00AD3533" w:rsidP="00F67EF8">
            <w:pPr>
              <w:spacing w:line="276" w:lineRule="auto"/>
              <w:jc w:val="both"/>
              <w:rPr>
                <w:rFonts w:ascii="Century Gothic" w:hAnsi="Century Gothic"/>
                <w:sz w:val="22"/>
                <w:szCs w:val="22"/>
              </w:rPr>
            </w:pPr>
            <w:r w:rsidRPr="00A163DD">
              <w:rPr>
                <w:rFonts w:ascii="Century Gothic" w:hAnsi="Century Gothic"/>
                <w:sz w:val="22"/>
                <w:szCs w:val="22"/>
              </w:rPr>
              <w:t>EXTERNO</w:t>
            </w:r>
          </w:p>
        </w:tc>
      </w:tr>
      <w:tr w:rsidR="00F67EF8" w:rsidRPr="00A163DD" w14:paraId="2F6DA3B0" w14:textId="77777777" w:rsidTr="003827E1">
        <w:trPr>
          <w:trHeight w:val="454"/>
        </w:trPr>
        <w:tc>
          <w:tcPr>
            <w:tcW w:w="4537" w:type="dxa"/>
            <w:vAlign w:val="center"/>
          </w:tcPr>
          <w:p w14:paraId="30599F8A" w14:textId="674A8832" w:rsidR="00F67EF8" w:rsidRPr="00A163DD" w:rsidRDefault="00F67EF8" w:rsidP="003B7F1A">
            <w:pPr>
              <w:spacing w:line="360" w:lineRule="auto"/>
              <w:rPr>
                <w:rFonts w:ascii="Century Gothic" w:hAnsi="Century Gothic"/>
                <w:sz w:val="22"/>
                <w:szCs w:val="22"/>
              </w:rPr>
            </w:pPr>
            <w:r w:rsidRPr="00A163DD">
              <w:rPr>
                <w:rFonts w:ascii="Century Gothic" w:hAnsi="Century Gothic"/>
                <w:b/>
                <w:bCs/>
                <w:sz w:val="22"/>
                <w:szCs w:val="22"/>
              </w:rPr>
              <w:t>Aseguradora vinculada al proceso</w:t>
            </w:r>
          </w:p>
        </w:tc>
        <w:tc>
          <w:tcPr>
            <w:tcW w:w="5670" w:type="dxa"/>
          </w:tcPr>
          <w:p w14:paraId="794A38B0" w14:textId="34C26668" w:rsidR="00F67EF8" w:rsidRPr="00A163DD" w:rsidRDefault="00AD3533" w:rsidP="00F67EF8">
            <w:pPr>
              <w:spacing w:line="276" w:lineRule="auto"/>
              <w:jc w:val="both"/>
              <w:rPr>
                <w:rFonts w:ascii="Century Gothic" w:hAnsi="Century Gothic"/>
                <w:sz w:val="22"/>
                <w:szCs w:val="22"/>
              </w:rPr>
            </w:pPr>
            <w:r w:rsidRPr="00A163DD">
              <w:rPr>
                <w:rFonts w:ascii="Century Gothic" w:hAnsi="Century Gothic"/>
                <w:sz w:val="22"/>
                <w:szCs w:val="22"/>
              </w:rPr>
              <w:t>LA EQUIDAD SEGUROS GENERALES O.C</w:t>
            </w:r>
          </w:p>
        </w:tc>
      </w:tr>
      <w:tr w:rsidR="00F67EF8" w:rsidRPr="00A163DD" w14:paraId="490540BB" w14:textId="77777777" w:rsidTr="003827E1">
        <w:trPr>
          <w:trHeight w:val="454"/>
        </w:trPr>
        <w:tc>
          <w:tcPr>
            <w:tcW w:w="4537" w:type="dxa"/>
            <w:vAlign w:val="center"/>
          </w:tcPr>
          <w:p w14:paraId="1C2D5235" w14:textId="2B4007F3" w:rsidR="00F67EF8" w:rsidRPr="00A163DD" w:rsidRDefault="00992368" w:rsidP="003B7F1A">
            <w:pPr>
              <w:spacing w:line="276" w:lineRule="auto"/>
              <w:rPr>
                <w:rFonts w:ascii="Century Gothic" w:hAnsi="Century Gothic"/>
                <w:b/>
                <w:bCs/>
                <w:sz w:val="22"/>
                <w:szCs w:val="22"/>
              </w:rPr>
            </w:pPr>
            <w:r w:rsidRPr="00A163DD">
              <w:rPr>
                <w:rFonts w:ascii="Century Gothic" w:hAnsi="Century Gothic"/>
                <w:b/>
                <w:bCs/>
                <w:sz w:val="22"/>
                <w:szCs w:val="22"/>
              </w:rPr>
              <w:t>SGC</w:t>
            </w:r>
          </w:p>
        </w:tc>
        <w:tc>
          <w:tcPr>
            <w:tcW w:w="5670" w:type="dxa"/>
          </w:tcPr>
          <w:p w14:paraId="11B788BC" w14:textId="13EA7BBD" w:rsidR="00F67EF8" w:rsidRPr="00A163DD" w:rsidRDefault="00531869" w:rsidP="00F67EF8">
            <w:pPr>
              <w:spacing w:line="276" w:lineRule="auto"/>
              <w:jc w:val="both"/>
              <w:rPr>
                <w:rFonts w:ascii="Century Gothic" w:hAnsi="Century Gothic"/>
                <w:sz w:val="22"/>
                <w:szCs w:val="22"/>
              </w:rPr>
            </w:pPr>
            <w:r w:rsidRPr="00531869">
              <w:rPr>
                <w:rFonts w:ascii="Century Gothic" w:hAnsi="Century Gothic"/>
                <w:sz w:val="22"/>
                <w:szCs w:val="22"/>
              </w:rPr>
              <w:t>9345</w:t>
            </w:r>
          </w:p>
        </w:tc>
      </w:tr>
      <w:tr w:rsidR="00F67EF8" w:rsidRPr="00A163DD" w14:paraId="1D86DF69" w14:textId="77777777" w:rsidTr="003827E1">
        <w:trPr>
          <w:trHeight w:val="454"/>
        </w:trPr>
        <w:tc>
          <w:tcPr>
            <w:tcW w:w="4537" w:type="dxa"/>
            <w:vAlign w:val="center"/>
          </w:tcPr>
          <w:p w14:paraId="699114C2" w14:textId="0BB9EC2F" w:rsidR="00F67EF8" w:rsidRPr="00A163DD" w:rsidRDefault="00992368" w:rsidP="003B7F1A">
            <w:pPr>
              <w:spacing w:line="276" w:lineRule="auto"/>
              <w:rPr>
                <w:rFonts w:ascii="Century Gothic" w:hAnsi="Century Gothic"/>
                <w:b/>
                <w:bCs/>
                <w:sz w:val="22"/>
                <w:szCs w:val="22"/>
              </w:rPr>
            </w:pPr>
            <w:r w:rsidRPr="00A163DD">
              <w:rPr>
                <w:rFonts w:ascii="Century Gothic" w:hAnsi="Century Gothic"/>
                <w:b/>
                <w:bCs/>
                <w:sz w:val="22"/>
                <w:szCs w:val="22"/>
              </w:rPr>
              <w:t>Despacho/Juzgado/ Tribunal</w:t>
            </w:r>
          </w:p>
        </w:tc>
        <w:tc>
          <w:tcPr>
            <w:tcW w:w="5670" w:type="dxa"/>
          </w:tcPr>
          <w:p w14:paraId="7DD6339C" w14:textId="0923B1B1" w:rsidR="00F67EF8" w:rsidRPr="00A163DD" w:rsidRDefault="00AD3533" w:rsidP="00F67EF8">
            <w:pPr>
              <w:spacing w:line="276" w:lineRule="auto"/>
              <w:jc w:val="both"/>
              <w:rPr>
                <w:rFonts w:ascii="Century Gothic" w:hAnsi="Century Gothic"/>
                <w:sz w:val="22"/>
                <w:szCs w:val="22"/>
              </w:rPr>
            </w:pPr>
            <w:r w:rsidRPr="00A163DD">
              <w:rPr>
                <w:rFonts w:ascii="Century Gothic" w:hAnsi="Century Gothic"/>
                <w:color w:val="000000"/>
                <w:sz w:val="22"/>
                <w:szCs w:val="22"/>
              </w:rPr>
              <w:t xml:space="preserve">JUZGADO PROMISCUO DEL CIRCUITO DE </w:t>
            </w:r>
            <w:r w:rsidR="00EB39A3">
              <w:rPr>
                <w:rFonts w:ascii="Century Gothic" w:hAnsi="Century Gothic"/>
                <w:color w:val="000000"/>
                <w:sz w:val="22"/>
                <w:szCs w:val="22"/>
              </w:rPr>
              <w:t>GUADUAZ</w:t>
            </w:r>
          </w:p>
        </w:tc>
      </w:tr>
      <w:tr w:rsidR="00F67EF8" w:rsidRPr="00A163DD" w14:paraId="54742FD8" w14:textId="77777777" w:rsidTr="003827E1">
        <w:trPr>
          <w:trHeight w:val="454"/>
        </w:trPr>
        <w:tc>
          <w:tcPr>
            <w:tcW w:w="4537" w:type="dxa"/>
            <w:vAlign w:val="center"/>
          </w:tcPr>
          <w:p w14:paraId="5A357CCF" w14:textId="3C7FFC83" w:rsidR="00F67EF8" w:rsidRPr="00A163DD" w:rsidRDefault="00992368" w:rsidP="003B7F1A">
            <w:pPr>
              <w:spacing w:line="276" w:lineRule="auto"/>
              <w:rPr>
                <w:rFonts w:ascii="Century Gothic" w:hAnsi="Century Gothic"/>
                <w:b/>
                <w:bCs/>
                <w:sz w:val="22"/>
                <w:szCs w:val="22"/>
              </w:rPr>
            </w:pPr>
            <w:r w:rsidRPr="00A163DD">
              <w:rPr>
                <w:rFonts w:ascii="Century Gothic" w:hAnsi="Century Gothic"/>
                <w:b/>
                <w:bCs/>
                <w:sz w:val="22"/>
                <w:szCs w:val="22"/>
              </w:rPr>
              <w:t xml:space="preserve">Ciudad </w:t>
            </w:r>
          </w:p>
        </w:tc>
        <w:tc>
          <w:tcPr>
            <w:tcW w:w="5670" w:type="dxa"/>
          </w:tcPr>
          <w:p w14:paraId="5101FDD8" w14:textId="438E44A3" w:rsidR="00F67EF8" w:rsidRPr="00A163DD" w:rsidRDefault="00AD3533" w:rsidP="00F67EF8">
            <w:pPr>
              <w:spacing w:line="276" w:lineRule="auto"/>
              <w:jc w:val="both"/>
              <w:rPr>
                <w:rFonts w:ascii="Century Gothic" w:hAnsi="Century Gothic"/>
                <w:sz w:val="22"/>
                <w:szCs w:val="22"/>
              </w:rPr>
            </w:pPr>
            <w:r w:rsidRPr="00A163DD">
              <w:rPr>
                <w:rFonts w:ascii="Century Gothic" w:hAnsi="Century Gothic"/>
                <w:sz w:val="22"/>
                <w:szCs w:val="22"/>
              </w:rPr>
              <w:t>MANIZALES</w:t>
            </w:r>
          </w:p>
        </w:tc>
      </w:tr>
      <w:tr w:rsidR="00992368" w:rsidRPr="00A163DD" w14:paraId="3983A9CE" w14:textId="77777777" w:rsidTr="003827E1">
        <w:trPr>
          <w:trHeight w:val="454"/>
        </w:trPr>
        <w:tc>
          <w:tcPr>
            <w:tcW w:w="4537" w:type="dxa"/>
            <w:vAlign w:val="center"/>
          </w:tcPr>
          <w:p w14:paraId="7EC7EF81" w14:textId="3CF9A0A9" w:rsidR="00992368" w:rsidRPr="00A163DD" w:rsidRDefault="008E249B" w:rsidP="003B7F1A">
            <w:pPr>
              <w:spacing w:line="276" w:lineRule="auto"/>
              <w:rPr>
                <w:rFonts w:ascii="Century Gothic" w:hAnsi="Century Gothic"/>
                <w:b/>
                <w:bCs/>
                <w:sz w:val="22"/>
                <w:szCs w:val="22"/>
              </w:rPr>
            </w:pPr>
            <w:r w:rsidRPr="00A163DD">
              <w:rPr>
                <w:rFonts w:ascii="Century Gothic" w:hAnsi="Century Gothic"/>
                <w:b/>
                <w:bCs/>
                <w:sz w:val="22"/>
                <w:szCs w:val="22"/>
              </w:rPr>
              <w:t>Radicado completo 23 dígitos</w:t>
            </w:r>
          </w:p>
        </w:tc>
        <w:tc>
          <w:tcPr>
            <w:tcW w:w="5670" w:type="dxa"/>
          </w:tcPr>
          <w:p w14:paraId="573C25D1" w14:textId="1D26C166" w:rsidR="00992368" w:rsidRPr="00531869" w:rsidRDefault="00531869" w:rsidP="00F67EF8">
            <w:pPr>
              <w:spacing w:line="276" w:lineRule="auto"/>
              <w:jc w:val="both"/>
              <w:rPr>
                <w:rFonts w:ascii="Century Gothic" w:hAnsi="Century Gothic"/>
                <w:sz w:val="22"/>
                <w:szCs w:val="22"/>
              </w:rPr>
            </w:pPr>
            <w:r w:rsidRPr="00531869">
              <w:rPr>
                <w:rFonts w:ascii="Century Gothic" w:hAnsi="Century Gothic"/>
                <w:sz w:val="22"/>
                <w:szCs w:val="22"/>
              </w:rPr>
              <w:t>25320318900120230001200</w:t>
            </w:r>
            <w:r w:rsidRPr="00531869">
              <w:rPr>
                <w:rFonts w:ascii="Century Gothic" w:hAnsi="Century Gothic"/>
                <w:sz w:val="22"/>
                <w:szCs w:val="22"/>
              </w:rPr>
              <w:t>*</w:t>
            </w:r>
          </w:p>
        </w:tc>
      </w:tr>
      <w:tr w:rsidR="00992368" w:rsidRPr="00A163DD" w14:paraId="4A0D8041" w14:textId="77777777" w:rsidTr="003827E1">
        <w:trPr>
          <w:trHeight w:val="454"/>
        </w:trPr>
        <w:tc>
          <w:tcPr>
            <w:tcW w:w="4537" w:type="dxa"/>
            <w:vAlign w:val="center"/>
          </w:tcPr>
          <w:p w14:paraId="6BA2EEB5" w14:textId="7369F36B" w:rsidR="00992368" w:rsidRPr="00A163DD" w:rsidRDefault="00B2787D" w:rsidP="003B7F1A">
            <w:pPr>
              <w:spacing w:line="276" w:lineRule="auto"/>
              <w:rPr>
                <w:rFonts w:ascii="Century Gothic" w:hAnsi="Century Gothic"/>
                <w:b/>
                <w:bCs/>
                <w:sz w:val="22"/>
                <w:szCs w:val="22"/>
              </w:rPr>
            </w:pPr>
            <w:r w:rsidRPr="00A163DD">
              <w:rPr>
                <w:rFonts w:ascii="Century Gothic" w:hAnsi="Century Gothic"/>
                <w:b/>
                <w:bCs/>
                <w:sz w:val="22"/>
                <w:szCs w:val="22"/>
              </w:rPr>
              <w:t>Fecha de notificación</w:t>
            </w:r>
          </w:p>
        </w:tc>
        <w:tc>
          <w:tcPr>
            <w:tcW w:w="5670" w:type="dxa"/>
          </w:tcPr>
          <w:p w14:paraId="64AC88EB" w14:textId="68FB09B5" w:rsidR="00992368" w:rsidRPr="00A163DD" w:rsidRDefault="00AD3533" w:rsidP="00F67EF8">
            <w:pPr>
              <w:spacing w:line="276" w:lineRule="auto"/>
              <w:jc w:val="both"/>
              <w:rPr>
                <w:rFonts w:ascii="Century Gothic" w:hAnsi="Century Gothic"/>
                <w:sz w:val="22"/>
                <w:szCs w:val="22"/>
              </w:rPr>
            </w:pPr>
            <w:r w:rsidRPr="00A163DD">
              <w:rPr>
                <w:rFonts w:ascii="Century Gothic" w:hAnsi="Century Gothic"/>
                <w:sz w:val="22"/>
                <w:szCs w:val="22"/>
              </w:rPr>
              <w:t>28 DE FEBRERO DE 2024</w:t>
            </w:r>
          </w:p>
        </w:tc>
      </w:tr>
      <w:tr w:rsidR="00992368" w:rsidRPr="00A163DD" w14:paraId="028BDD81" w14:textId="77777777" w:rsidTr="003827E1">
        <w:trPr>
          <w:trHeight w:val="454"/>
        </w:trPr>
        <w:tc>
          <w:tcPr>
            <w:tcW w:w="4537" w:type="dxa"/>
            <w:vAlign w:val="center"/>
          </w:tcPr>
          <w:p w14:paraId="74AA3CB7" w14:textId="0154798B" w:rsidR="00992368" w:rsidRPr="00A163DD" w:rsidRDefault="00B2787D" w:rsidP="003B7F1A">
            <w:pPr>
              <w:spacing w:line="276" w:lineRule="auto"/>
              <w:rPr>
                <w:rFonts w:ascii="Century Gothic" w:hAnsi="Century Gothic"/>
                <w:b/>
                <w:bCs/>
                <w:sz w:val="22"/>
                <w:szCs w:val="22"/>
              </w:rPr>
            </w:pPr>
            <w:r w:rsidRPr="00A163DD">
              <w:rPr>
                <w:rFonts w:ascii="Century Gothic" w:hAnsi="Century Gothic"/>
                <w:b/>
                <w:bCs/>
                <w:sz w:val="22"/>
                <w:szCs w:val="22"/>
              </w:rPr>
              <w:t>Fecha vencimiento del término</w:t>
            </w:r>
          </w:p>
        </w:tc>
        <w:tc>
          <w:tcPr>
            <w:tcW w:w="5670" w:type="dxa"/>
          </w:tcPr>
          <w:p w14:paraId="41E82979" w14:textId="66DD581F" w:rsidR="00992368" w:rsidRPr="00A163DD" w:rsidRDefault="006C4AD9" w:rsidP="00F67EF8">
            <w:pPr>
              <w:spacing w:line="276" w:lineRule="auto"/>
              <w:jc w:val="both"/>
              <w:rPr>
                <w:rFonts w:ascii="Century Gothic" w:hAnsi="Century Gothic"/>
                <w:sz w:val="22"/>
                <w:szCs w:val="22"/>
              </w:rPr>
            </w:pPr>
            <w:r w:rsidRPr="00A163DD">
              <w:rPr>
                <w:rFonts w:ascii="Century Gothic" w:hAnsi="Century Gothic"/>
                <w:sz w:val="22"/>
                <w:szCs w:val="22"/>
              </w:rPr>
              <w:t>EL ASUNTO YA SE TIENE POR CONTESTADO</w:t>
            </w:r>
          </w:p>
        </w:tc>
      </w:tr>
    </w:tbl>
    <w:p w14:paraId="619AE562" w14:textId="77777777" w:rsidR="00BA1E5F" w:rsidRPr="00A163DD" w:rsidRDefault="00BA1E5F">
      <w:pPr>
        <w:rPr>
          <w:rFonts w:ascii="Century Gothic" w:hAnsi="Century Gothic"/>
          <w:sz w:val="22"/>
          <w:szCs w:val="22"/>
        </w:rPr>
      </w:pPr>
    </w:p>
    <w:p w14:paraId="64A76143" w14:textId="77777777" w:rsidR="00BA1E5F" w:rsidRPr="00A163DD"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A163DD" w14:paraId="55765E90" w14:textId="77777777" w:rsidTr="0095378E">
        <w:tc>
          <w:tcPr>
            <w:tcW w:w="10207" w:type="dxa"/>
            <w:shd w:val="clear" w:color="auto" w:fill="C5E0B3" w:themeFill="accent6" w:themeFillTint="66"/>
            <w:vAlign w:val="center"/>
          </w:tcPr>
          <w:p w14:paraId="7B465D4D" w14:textId="5CAE6B68" w:rsidR="00B2787D" w:rsidRPr="00A163DD" w:rsidRDefault="00B2787D" w:rsidP="00B2787D">
            <w:pPr>
              <w:spacing w:line="276" w:lineRule="auto"/>
              <w:jc w:val="center"/>
              <w:rPr>
                <w:rFonts w:ascii="Century Gothic" w:hAnsi="Century Gothic"/>
                <w:sz w:val="22"/>
                <w:szCs w:val="22"/>
              </w:rPr>
            </w:pPr>
            <w:r w:rsidRPr="00A163DD">
              <w:rPr>
                <w:rFonts w:ascii="Century Gothic" w:hAnsi="Century Gothic"/>
                <w:b/>
                <w:bCs/>
                <w:sz w:val="22"/>
                <w:szCs w:val="22"/>
              </w:rPr>
              <w:t>Hechos</w:t>
            </w:r>
            <w:r w:rsidR="007C37D7" w:rsidRPr="00A163DD">
              <w:rPr>
                <w:rFonts w:ascii="Century Gothic" w:hAnsi="Century Gothic"/>
                <w:b/>
                <w:bCs/>
                <w:sz w:val="22"/>
                <w:szCs w:val="22"/>
              </w:rPr>
              <w:t xml:space="preserve"> </w:t>
            </w:r>
            <w:r w:rsidR="007C37D7" w:rsidRPr="00A163DD">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A163DD" w14:paraId="59EA92D0" w14:textId="77777777" w:rsidTr="006C4AD9">
        <w:trPr>
          <w:trHeight w:val="2693"/>
        </w:trPr>
        <w:tc>
          <w:tcPr>
            <w:tcW w:w="10207" w:type="dxa"/>
            <w:vAlign w:val="center"/>
          </w:tcPr>
          <w:p w14:paraId="7D5C850F" w14:textId="77777777" w:rsidR="00B2787D" w:rsidRPr="00A163DD" w:rsidRDefault="00B2787D" w:rsidP="007C37D7">
            <w:pPr>
              <w:spacing w:line="276" w:lineRule="auto"/>
              <w:jc w:val="center"/>
              <w:rPr>
                <w:rFonts w:ascii="Century Gothic" w:hAnsi="Century Gothic"/>
                <w:sz w:val="22"/>
                <w:szCs w:val="22"/>
              </w:rPr>
            </w:pPr>
          </w:p>
          <w:p w14:paraId="7A56DBE0" w14:textId="0D02399A"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La parte actora relató que el día 19 de diciembre de 2020, hacia las 5:25 a.</w:t>
            </w:r>
            <w:r w:rsidRPr="00A163DD">
              <w:rPr>
                <w:rFonts w:ascii="Arial" w:hAnsi="Arial" w:cs="Arial"/>
                <w:sz w:val="22"/>
                <w:szCs w:val="22"/>
              </w:rPr>
              <w:t> </w:t>
            </w:r>
            <w:r w:rsidRPr="00A163DD">
              <w:rPr>
                <w:rFonts w:ascii="Century Gothic" w:hAnsi="Century Gothic"/>
                <w:sz w:val="22"/>
                <w:szCs w:val="22"/>
              </w:rPr>
              <w:t>m., se present</w:t>
            </w:r>
            <w:r w:rsidRPr="00A163DD">
              <w:rPr>
                <w:rFonts w:ascii="Century Gothic" w:hAnsi="Century Gothic" w:cs="Century Gothic"/>
                <w:sz w:val="22"/>
                <w:szCs w:val="22"/>
              </w:rPr>
              <w:t>ó</w:t>
            </w:r>
            <w:r w:rsidRPr="00A163DD">
              <w:rPr>
                <w:rFonts w:ascii="Century Gothic" w:hAnsi="Century Gothic"/>
                <w:sz w:val="22"/>
                <w:szCs w:val="22"/>
              </w:rPr>
              <w:t xml:space="preserve"> un accidente de tr</w:t>
            </w:r>
            <w:r w:rsidRPr="00A163DD">
              <w:rPr>
                <w:rFonts w:ascii="Century Gothic" w:hAnsi="Century Gothic" w:cs="Century Gothic"/>
                <w:sz w:val="22"/>
                <w:szCs w:val="22"/>
              </w:rPr>
              <w:t>á</w:t>
            </w:r>
            <w:r w:rsidRPr="00A163DD">
              <w:rPr>
                <w:rFonts w:ascii="Century Gothic" w:hAnsi="Century Gothic"/>
                <w:sz w:val="22"/>
                <w:szCs w:val="22"/>
              </w:rPr>
              <w:t>nsito en la vereda Acuapal, kil</w:t>
            </w:r>
            <w:r w:rsidRPr="00A163DD">
              <w:rPr>
                <w:rFonts w:ascii="Century Gothic" w:hAnsi="Century Gothic" w:cs="Century Gothic"/>
                <w:sz w:val="22"/>
                <w:szCs w:val="22"/>
              </w:rPr>
              <w:t>ó</w:t>
            </w:r>
            <w:r w:rsidRPr="00A163DD">
              <w:rPr>
                <w:rFonts w:ascii="Century Gothic" w:hAnsi="Century Gothic"/>
                <w:sz w:val="22"/>
                <w:szCs w:val="22"/>
              </w:rPr>
              <w:t>metro 18+550 metros, zona rural del municipio de Guaduas, Cundinamarca. En dicho evento se vio involucrado un vehículo tipo bus, marca Chevrolet, línea FRR, modelo 2015, de placas SVM 644, propiedad de Leasing Bolívar S.A. y conducido por el señor Yezid González Romero, afiliado a la empresa COOPUERTOS. El vehículo sufrió un volcamiento, que dejó múltiples personas lesionadas y tres fallecidos, entre ellos la señora Asbleidy Rojas Cabrera (Q.E.P.D.), quien se transportaba como pasajera.</w:t>
            </w:r>
          </w:p>
          <w:p w14:paraId="62E4C5A1" w14:textId="77777777" w:rsidR="006C4AD9" w:rsidRPr="00A163DD" w:rsidRDefault="006C4AD9" w:rsidP="006C4AD9">
            <w:pPr>
              <w:spacing w:line="360" w:lineRule="auto"/>
              <w:jc w:val="both"/>
              <w:rPr>
                <w:rFonts w:ascii="Century Gothic" w:hAnsi="Century Gothic"/>
                <w:sz w:val="22"/>
                <w:szCs w:val="22"/>
              </w:rPr>
            </w:pPr>
          </w:p>
          <w:p w14:paraId="713E13B0" w14:textId="1E0B8749"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Indicó que el fallecimiento de la señora Rojas Cabrera ocurrió en el lugar de los hechos y fue consecuencia directa del actuar negligente e imprudente del conductor del bus, quien, según se alegó no habría respetado las señales de tránsito, excediendo los límites de velocidad o superando las horas máximas de conducción permitidas, conforme al informe de la Policía de Tránsito de Cundinamarca (códigos 110 y 112).</w:t>
            </w:r>
          </w:p>
          <w:p w14:paraId="3B51AF85" w14:textId="77777777" w:rsidR="006C4AD9" w:rsidRPr="00A163DD" w:rsidRDefault="006C4AD9" w:rsidP="006C4AD9">
            <w:pPr>
              <w:spacing w:line="360" w:lineRule="auto"/>
              <w:jc w:val="both"/>
              <w:rPr>
                <w:rFonts w:ascii="Century Gothic" w:hAnsi="Century Gothic"/>
                <w:sz w:val="22"/>
                <w:szCs w:val="22"/>
              </w:rPr>
            </w:pPr>
          </w:p>
          <w:p w14:paraId="758635C1" w14:textId="77777777"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 xml:space="preserve">Se afirmó que el conductor tenía la obligación de observar un comportamiento diligente por tratarse de una actividad peligrosa, y que su falta de precaución generó el siniestro. Las </w:t>
            </w:r>
            <w:r w:rsidRPr="00A163DD">
              <w:rPr>
                <w:rFonts w:ascii="Century Gothic" w:hAnsi="Century Gothic"/>
                <w:sz w:val="22"/>
                <w:szCs w:val="22"/>
              </w:rPr>
              <w:lastRenderedPageBreak/>
              <w:t>autoridades de tránsito locales habrían realizado los informes técnicos correspondientes, atribuyendo la responsabilidad del accidente al señor González Romero.</w:t>
            </w:r>
          </w:p>
          <w:p w14:paraId="46571B53" w14:textId="77777777" w:rsidR="006C4AD9" w:rsidRPr="00A163DD" w:rsidRDefault="006C4AD9" w:rsidP="006C4AD9">
            <w:pPr>
              <w:spacing w:line="360" w:lineRule="auto"/>
              <w:jc w:val="both"/>
              <w:rPr>
                <w:rFonts w:ascii="Century Gothic" w:hAnsi="Century Gothic"/>
                <w:sz w:val="22"/>
                <w:szCs w:val="22"/>
              </w:rPr>
            </w:pPr>
          </w:p>
          <w:p w14:paraId="38C91FD4" w14:textId="47C75D67"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La parte demandante sostuvo que la víctima contaba con aproximadamente 29 años de edad al momento del accidente, gozaba de buena salud y se desempeñaba como esteticista profesional independiente, percibiendo un ingreso mensual de $1.000.000. Manifestó que la muerte de la señora Rojas Cabrera causó un profundo impacto emocional en su núcleo familiar.</w:t>
            </w:r>
          </w:p>
          <w:p w14:paraId="6132A976" w14:textId="77777777" w:rsidR="006C4AD9" w:rsidRPr="00A163DD" w:rsidRDefault="006C4AD9" w:rsidP="006C4AD9">
            <w:pPr>
              <w:spacing w:line="360" w:lineRule="auto"/>
              <w:jc w:val="both"/>
              <w:rPr>
                <w:rFonts w:ascii="Century Gothic" w:hAnsi="Century Gothic"/>
                <w:sz w:val="22"/>
                <w:szCs w:val="22"/>
              </w:rPr>
            </w:pPr>
          </w:p>
          <w:p w14:paraId="25DC9280" w14:textId="3E6E41CD"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Expresó que el fallecimiento causó un impacto emocional profundo en su familia, alterando su dinámica cotidiana. En ese sentido, se reclamó el reconocimiento de perjuicios morales y materiales</w:t>
            </w:r>
            <w:r w:rsidR="002B4F7F" w:rsidRPr="00A163DD">
              <w:rPr>
                <w:rFonts w:ascii="Century Gothic" w:hAnsi="Century Gothic"/>
                <w:sz w:val="22"/>
                <w:szCs w:val="22"/>
              </w:rPr>
              <w:t>.</w:t>
            </w:r>
          </w:p>
          <w:p w14:paraId="26DF1A2F" w14:textId="77777777" w:rsidR="002B4F7F" w:rsidRPr="00A163DD" w:rsidRDefault="002B4F7F" w:rsidP="006C4AD9">
            <w:pPr>
              <w:spacing w:line="360" w:lineRule="auto"/>
              <w:jc w:val="both"/>
              <w:rPr>
                <w:rFonts w:ascii="Century Gothic" w:hAnsi="Century Gothic"/>
                <w:sz w:val="22"/>
                <w:szCs w:val="22"/>
              </w:rPr>
            </w:pPr>
          </w:p>
          <w:p w14:paraId="19ED06CD" w14:textId="77777777"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Indicó que el vehículo siniestrado se encontraba asegurado mediante las pólizas de responsabilidad civil extracontractual N.º AA001989 y de responsabilidad civil contractual N.º AA013923, expedidas por La Equidad Seguros Generales O.C. También señaló que, de acuerdo con documentación de Leasing Bolívar S.A., el señor Juan Camilo Ruiz Díaz aparecía como locatario contractual y asegurado en las mencionadas pólizas.</w:t>
            </w:r>
          </w:p>
          <w:p w14:paraId="6FC71A90" w14:textId="77777777" w:rsidR="002B4F7F" w:rsidRPr="00A163DD" w:rsidRDefault="002B4F7F" w:rsidP="006C4AD9">
            <w:pPr>
              <w:spacing w:line="360" w:lineRule="auto"/>
              <w:jc w:val="both"/>
              <w:rPr>
                <w:rFonts w:ascii="Century Gothic" w:hAnsi="Century Gothic"/>
                <w:sz w:val="22"/>
                <w:szCs w:val="22"/>
              </w:rPr>
            </w:pPr>
          </w:p>
          <w:p w14:paraId="352AB932" w14:textId="7CD0C29E"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 xml:space="preserve">La parte demandante reconoció que la señora Rojas Cabrera tenía un núcleo familiar conformado por esposo e hijos, quienes ostentan una calidad </w:t>
            </w:r>
            <w:proofErr w:type="spellStart"/>
            <w:r w:rsidRPr="00A163DD">
              <w:rPr>
                <w:rFonts w:ascii="Century Gothic" w:hAnsi="Century Gothic"/>
                <w:sz w:val="22"/>
                <w:szCs w:val="22"/>
              </w:rPr>
              <w:t>sucesoral</w:t>
            </w:r>
            <w:proofErr w:type="spellEnd"/>
            <w:r w:rsidRPr="00A163DD">
              <w:rPr>
                <w:rFonts w:ascii="Century Gothic" w:hAnsi="Century Gothic"/>
                <w:sz w:val="22"/>
                <w:szCs w:val="22"/>
              </w:rPr>
              <w:t xml:space="preserve"> igual o preferente frente a los convocantes.</w:t>
            </w:r>
          </w:p>
          <w:p w14:paraId="3B7C3DC2" w14:textId="77777777" w:rsidR="002B4F7F" w:rsidRPr="00A163DD" w:rsidRDefault="002B4F7F" w:rsidP="006C4AD9">
            <w:pPr>
              <w:spacing w:line="360" w:lineRule="auto"/>
              <w:jc w:val="both"/>
              <w:rPr>
                <w:rFonts w:ascii="Century Gothic" w:hAnsi="Century Gothic"/>
                <w:sz w:val="22"/>
                <w:szCs w:val="22"/>
              </w:rPr>
            </w:pPr>
          </w:p>
          <w:p w14:paraId="430F7B05" w14:textId="1B8C4C04" w:rsidR="006C4AD9"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Se indicó que el requisito de procedibilidad fue agotado mediante audiencia de conciliación celebrada ante el Centro de Conciliación de la Cámara de Comercio de La Dorada (</w:t>
            </w:r>
            <w:r w:rsidR="00531869" w:rsidRPr="00A163DD">
              <w:rPr>
                <w:rFonts w:ascii="Century Gothic" w:hAnsi="Century Gothic"/>
                <w:sz w:val="22"/>
                <w:szCs w:val="22"/>
              </w:rPr>
              <w:t xml:space="preserve">constancia </w:t>
            </w:r>
            <w:proofErr w:type="gramStart"/>
            <w:r w:rsidR="00531869" w:rsidRPr="00A163DD">
              <w:rPr>
                <w:rFonts w:ascii="Century Gothic" w:hAnsi="Century Gothic"/>
                <w:sz w:val="22"/>
                <w:szCs w:val="22"/>
              </w:rPr>
              <w:t>N.ª</w:t>
            </w:r>
            <w:proofErr w:type="gramEnd"/>
            <w:r w:rsidRPr="00A163DD">
              <w:rPr>
                <w:rFonts w:ascii="Century Gothic" w:hAnsi="Century Gothic"/>
                <w:sz w:val="22"/>
                <w:szCs w:val="22"/>
              </w:rPr>
              <w:t xml:space="preserve"> CC112-06-04 del 11 de mayo de 2021), sin que se lograra acuerdo entre las partes.</w:t>
            </w:r>
          </w:p>
          <w:p w14:paraId="235AF151" w14:textId="77777777" w:rsidR="002B4F7F" w:rsidRPr="00A163DD" w:rsidRDefault="002B4F7F" w:rsidP="006C4AD9">
            <w:pPr>
              <w:spacing w:line="360" w:lineRule="auto"/>
              <w:jc w:val="both"/>
              <w:rPr>
                <w:rFonts w:ascii="Century Gothic" w:hAnsi="Century Gothic"/>
                <w:sz w:val="22"/>
                <w:szCs w:val="22"/>
              </w:rPr>
            </w:pPr>
          </w:p>
          <w:p w14:paraId="285181BA" w14:textId="39647D43" w:rsidR="00B2787D" w:rsidRPr="00A163DD" w:rsidRDefault="006C4AD9" w:rsidP="006C4AD9">
            <w:pPr>
              <w:spacing w:line="360" w:lineRule="auto"/>
              <w:jc w:val="both"/>
              <w:rPr>
                <w:rFonts w:ascii="Century Gothic" w:hAnsi="Century Gothic"/>
                <w:sz w:val="22"/>
                <w:szCs w:val="22"/>
              </w:rPr>
            </w:pPr>
            <w:r w:rsidRPr="00A163DD">
              <w:rPr>
                <w:rFonts w:ascii="Century Gothic" w:hAnsi="Century Gothic"/>
                <w:sz w:val="22"/>
                <w:szCs w:val="22"/>
              </w:rPr>
              <w:t>Por último, se solicitó la vinculación de La Equidad Seguros Generales O.C. al proceso en calidad de llamada en garantía, a solicitud de COOPUERTOS</w:t>
            </w:r>
            <w:r w:rsidR="00EB39A3">
              <w:rPr>
                <w:rFonts w:ascii="Century Gothic" w:hAnsi="Century Gothic"/>
                <w:sz w:val="22"/>
                <w:szCs w:val="22"/>
              </w:rPr>
              <w:t xml:space="preserve"> y de los señores </w:t>
            </w:r>
            <w:r w:rsidR="001B73D5" w:rsidRPr="001B73D5">
              <w:rPr>
                <w:rFonts w:ascii="Century Gothic" w:hAnsi="Century Gothic"/>
                <w:sz w:val="22"/>
                <w:szCs w:val="22"/>
                <w:lang w:val="es-MX"/>
              </w:rPr>
              <w:t>JUAN CAMILO RUIZ DIAZ y YESID GONZALEZ ROMERO</w:t>
            </w:r>
            <w:r w:rsidR="001B73D5">
              <w:rPr>
                <w:rFonts w:ascii="Century Gothic" w:hAnsi="Century Gothic"/>
                <w:sz w:val="22"/>
                <w:szCs w:val="22"/>
              </w:rPr>
              <w:t>.</w:t>
            </w:r>
          </w:p>
        </w:tc>
      </w:tr>
    </w:tbl>
    <w:p w14:paraId="20C76EE3" w14:textId="77777777" w:rsidR="003827E1" w:rsidRPr="00A163DD"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A163DD" w14:paraId="2BD14B8D" w14:textId="77777777" w:rsidTr="0095378E">
        <w:tc>
          <w:tcPr>
            <w:tcW w:w="10207" w:type="dxa"/>
            <w:gridSpan w:val="2"/>
            <w:shd w:val="clear" w:color="auto" w:fill="C5E0B3" w:themeFill="accent6" w:themeFillTint="66"/>
            <w:vAlign w:val="center"/>
          </w:tcPr>
          <w:p w14:paraId="00111EA5" w14:textId="08575358" w:rsidR="007C37D7" w:rsidRPr="00A163DD" w:rsidRDefault="007C37D7" w:rsidP="007C37D7">
            <w:pPr>
              <w:spacing w:line="276" w:lineRule="auto"/>
              <w:jc w:val="center"/>
              <w:rPr>
                <w:rFonts w:ascii="Century Gothic" w:hAnsi="Century Gothic"/>
                <w:sz w:val="22"/>
                <w:szCs w:val="22"/>
              </w:rPr>
            </w:pPr>
            <w:r w:rsidRPr="00A163DD">
              <w:rPr>
                <w:rFonts w:ascii="Century Gothic" w:hAnsi="Century Gothic"/>
                <w:b/>
                <w:bCs/>
                <w:sz w:val="22"/>
                <w:szCs w:val="22"/>
              </w:rPr>
              <w:lastRenderedPageBreak/>
              <w:t xml:space="preserve">Pretensiones </w:t>
            </w:r>
            <w:r w:rsidRPr="00A163DD">
              <w:rPr>
                <w:rFonts w:ascii="Century Gothic" w:hAnsi="Century Gothic"/>
                <w:sz w:val="22"/>
                <w:szCs w:val="22"/>
              </w:rPr>
              <w:t>(haga un relato o enliste las pretensiones de la demanda/llamamiento en garantía)</w:t>
            </w:r>
          </w:p>
        </w:tc>
      </w:tr>
      <w:tr w:rsidR="007C37D7" w:rsidRPr="00A163DD" w14:paraId="2B7256CB" w14:textId="77777777" w:rsidTr="006056E7">
        <w:tc>
          <w:tcPr>
            <w:tcW w:w="10207" w:type="dxa"/>
            <w:gridSpan w:val="2"/>
            <w:vAlign w:val="center"/>
          </w:tcPr>
          <w:p w14:paraId="534D53F9" w14:textId="77777777" w:rsidR="00243DAD" w:rsidRPr="00A163DD" w:rsidRDefault="00243DAD" w:rsidP="002B4F7F">
            <w:pPr>
              <w:spacing w:line="360" w:lineRule="auto"/>
              <w:jc w:val="both"/>
              <w:rPr>
                <w:rFonts w:ascii="Century Gothic" w:hAnsi="Century Gothic"/>
                <w:sz w:val="22"/>
                <w:szCs w:val="22"/>
              </w:rPr>
            </w:pPr>
          </w:p>
          <w:p w14:paraId="6E3B38EA" w14:textId="3EE7B854" w:rsidR="002B4F7F" w:rsidRPr="00A163DD" w:rsidRDefault="002B4F7F" w:rsidP="002B4F7F">
            <w:pPr>
              <w:spacing w:line="360" w:lineRule="auto"/>
              <w:jc w:val="both"/>
              <w:rPr>
                <w:rFonts w:ascii="Century Gothic" w:hAnsi="Century Gothic"/>
                <w:sz w:val="22"/>
                <w:szCs w:val="22"/>
              </w:rPr>
            </w:pPr>
            <w:r w:rsidRPr="00A163DD">
              <w:rPr>
                <w:rFonts w:ascii="Century Gothic" w:hAnsi="Century Gothic"/>
                <w:sz w:val="22"/>
                <w:szCs w:val="22"/>
              </w:rPr>
              <w:t>Solicit</w:t>
            </w:r>
            <w:r w:rsidR="00243DAD" w:rsidRPr="00A163DD">
              <w:rPr>
                <w:rFonts w:ascii="Century Gothic" w:hAnsi="Century Gothic"/>
                <w:sz w:val="22"/>
                <w:szCs w:val="22"/>
              </w:rPr>
              <w:t>ó</w:t>
            </w:r>
            <w:r w:rsidRPr="00A163DD">
              <w:rPr>
                <w:rFonts w:ascii="Century Gothic" w:hAnsi="Century Gothic"/>
                <w:sz w:val="22"/>
                <w:szCs w:val="22"/>
              </w:rPr>
              <w:t xml:space="preserve"> condenar de forma directa y solidaria a los señores Juan Camilo Ruiz Díaz, Yezid González Romero y a la empresa COOPUERTOS a pagar, a favor de los demandantes, los perjuicios reclamados,</w:t>
            </w:r>
            <w:r w:rsidR="00E10740">
              <w:rPr>
                <w:rFonts w:ascii="Century Gothic" w:hAnsi="Century Gothic"/>
                <w:sz w:val="22"/>
                <w:szCs w:val="22"/>
              </w:rPr>
              <w:t xml:space="preserve"> tanto patrimoniales, como daño emergente y lucro cesante, los cuales carecen de estimación; y, extrapatrimoniales</w:t>
            </w:r>
            <w:r w:rsidRPr="00A163DD">
              <w:rPr>
                <w:rFonts w:ascii="Century Gothic" w:hAnsi="Century Gothic"/>
                <w:sz w:val="22"/>
                <w:szCs w:val="22"/>
              </w:rPr>
              <w:t xml:space="preserve"> tasados en la suma total de cuatrocientos sesenta y cuatro millones de pesos ($464.000.000), distribuidos así:</w:t>
            </w:r>
          </w:p>
          <w:p w14:paraId="4833F7C3" w14:textId="77777777" w:rsidR="00366269" w:rsidRPr="00A163DD" w:rsidRDefault="00366269" w:rsidP="002B4F7F">
            <w:pPr>
              <w:spacing w:line="360" w:lineRule="auto"/>
              <w:jc w:val="both"/>
              <w:rPr>
                <w:rFonts w:ascii="Century Gothic" w:hAnsi="Century Gothic"/>
                <w:sz w:val="22"/>
                <w:szCs w:val="22"/>
              </w:rPr>
            </w:pPr>
          </w:p>
          <w:p w14:paraId="7103543A" w14:textId="35921470"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Sara Cabrera Ávila (madre de la víctima)</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$116.000.000</w:t>
            </w:r>
          </w:p>
          <w:p w14:paraId="27C33294" w14:textId="53E0E97E" w:rsidR="002B4F7F" w:rsidRPr="00A163DD" w:rsidRDefault="00531869"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Javier</w:t>
            </w:r>
            <w:r w:rsidR="002B4F7F" w:rsidRPr="00A163DD">
              <w:rPr>
                <w:rFonts w:ascii="Century Gothic" w:hAnsi="Century Gothic"/>
                <w:sz w:val="22"/>
                <w:szCs w:val="22"/>
              </w:rPr>
              <w:t xml:space="preserve"> Cabrera (hermano)</w:t>
            </w:r>
            <w:r w:rsidR="007A269F" w:rsidRPr="00A163DD">
              <w:rPr>
                <w:rFonts w:ascii="Century Gothic" w:hAnsi="Century Gothic"/>
                <w:sz w:val="22"/>
                <w:szCs w:val="22"/>
              </w:rPr>
              <w:t xml:space="preserve"> por concepto de daño moral</w:t>
            </w:r>
            <w:r w:rsidR="002B4F7F" w:rsidRPr="00A163DD">
              <w:rPr>
                <w:rFonts w:ascii="Century Gothic" w:hAnsi="Century Gothic"/>
                <w:sz w:val="22"/>
                <w:szCs w:val="22"/>
              </w:rPr>
              <w:t>: $58.000.000</w:t>
            </w:r>
          </w:p>
          <w:p w14:paraId="067814D6" w14:textId="3A6C0C7A"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Jawin Rojas Cabrera (hermano)</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$58.000.000</w:t>
            </w:r>
          </w:p>
          <w:p w14:paraId="47C40AA4" w14:textId="51B1F7CF"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Edwa</w:t>
            </w:r>
            <w:r w:rsidR="00531869">
              <w:rPr>
                <w:rFonts w:ascii="Century Gothic" w:hAnsi="Century Gothic"/>
                <w:sz w:val="22"/>
                <w:szCs w:val="22"/>
              </w:rPr>
              <w:t>rd</w:t>
            </w:r>
            <w:r w:rsidRPr="00A163DD">
              <w:rPr>
                <w:rFonts w:ascii="Century Gothic" w:hAnsi="Century Gothic"/>
                <w:sz w:val="22"/>
                <w:szCs w:val="22"/>
              </w:rPr>
              <w:t xml:space="preserve"> Andrés Rojas Cabrera (hermano)</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$58.000.000</w:t>
            </w:r>
          </w:p>
          <w:p w14:paraId="46D9188F" w14:textId="38911AAF"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Ingrid Dayana Rojas Cabrera (hermana)</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$58.000.000</w:t>
            </w:r>
          </w:p>
          <w:p w14:paraId="118FFDC5" w14:textId="4F01009B"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Camila Alejandra Rojas Cabrera (hermana)</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$58.000.000</w:t>
            </w:r>
          </w:p>
          <w:p w14:paraId="5C071D8C" w14:textId="3B56CE34" w:rsidR="002B4F7F" w:rsidRPr="00A163DD" w:rsidRDefault="002B4F7F" w:rsidP="00366269">
            <w:pPr>
              <w:pStyle w:val="Prrafodelista"/>
              <w:numPr>
                <w:ilvl w:val="0"/>
                <w:numId w:val="3"/>
              </w:numPr>
              <w:spacing w:line="360" w:lineRule="auto"/>
              <w:jc w:val="both"/>
              <w:rPr>
                <w:rFonts w:ascii="Century Gothic" w:hAnsi="Century Gothic"/>
                <w:sz w:val="22"/>
                <w:szCs w:val="22"/>
              </w:rPr>
            </w:pPr>
            <w:r w:rsidRPr="00A163DD">
              <w:rPr>
                <w:rFonts w:ascii="Century Gothic" w:hAnsi="Century Gothic"/>
                <w:sz w:val="22"/>
                <w:szCs w:val="22"/>
              </w:rPr>
              <w:t>William Alexander Rojas Cabrera (hermano)</w:t>
            </w:r>
            <w:r w:rsidR="007A269F" w:rsidRPr="00A163DD">
              <w:rPr>
                <w:rFonts w:ascii="Century Gothic" w:hAnsi="Century Gothic"/>
                <w:sz w:val="22"/>
                <w:szCs w:val="22"/>
              </w:rPr>
              <w:t xml:space="preserve"> por concepto de daño moral</w:t>
            </w:r>
            <w:r w:rsidRPr="00A163DD">
              <w:rPr>
                <w:rFonts w:ascii="Century Gothic" w:hAnsi="Century Gothic"/>
                <w:sz w:val="22"/>
                <w:szCs w:val="22"/>
              </w:rPr>
              <w:t>: $58.000.000</w:t>
            </w:r>
          </w:p>
          <w:p w14:paraId="6A5E6D1F" w14:textId="77777777" w:rsidR="007A269F" w:rsidRPr="00A163DD" w:rsidRDefault="007A269F" w:rsidP="002B4F7F">
            <w:pPr>
              <w:spacing w:line="360" w:lineRule="auto"/>
              <w:jc w:val="both"/>
              <w:rPr>
                <w:rFonts w:ascii="Century Gothic" w:hAnsi="Century Gothic"/>
                <w:b/>
                <w:bCs/>
                <w:sz w:val="22"/>
                <w:szCs w:val="22"/>
              </w:rPr>
            </w:pPr>
          </w:p>
          <w:p w14:paraId="0EAACEB7" w14:textId="7AC22594" w:rsidR="002B4F7F" w:rsidRPr="00A163DD" w:rsidRDefault="002B4F7F" w:rsidP="002B4F7F">
            <w:pPr>
              <w:spacing w:line="360" w:lineRule="auto"/>
              <w:jc w:val="both"/>
              <w:rPr>
                <w:rFonts w:ascii="Century Gothic" w:hAnsi="Century Gothic"/>
                <w:sz w:val="22"/>
                <w:szCs w:val="22"/>
              </w:rPr>
            </w:pPr>
            <w:r w:rsidRPr="00A163DD">
              <w:rPr>
                <w:rFonts w:ascii="Century Gothic" w:hAnsi="Century Gothic"/>
                <w:sz w:val="22"/>
                <w:szCs w:val="22"/>
              </w:rPr>
              <w:t>Se solicita condenar de manera subsidiaria, solidaria, contractual y extracontractualmente a La Equidad Seguros Generales O.C., llamada en garantía, a pagar las sumas reclamadas por la parte actora con fundamento en la cobertura de las siguientes pólizas vigentes al momento del siniestro:</w:t>
            </w:r>
          </w:p>
          <w:p w14:paraId="49C8F79B" w14:textId="77777777" w:rsidR="002B4F7F" w:rsidRPr="00A163DD" w:rsidRDefault="002B4F7F" w:rsidP="007A269F">
            <w:pPr>
              <w:pStyle w:val="Prrafodelista"/>
              <w:numPr>
                <w:ilvl w:val="0"/>
                <w:numId w:val="4"/>
              </w:numPr>
              <w:spacing w:line="360" w:lineRule="auto"/>
              <w:jc w:val="both"/>
              <w:rPr>
                <w:rFonts w:ascii="Century Gothic" w:hAnsi="Century Gothic"/>
                <w:sz w:val="22"/>
                <w:szCs w:val="22"/>
              </w:rPr>
            </w:pPr>
            <w:r w:rsidRPr="00A163DD">
              <w:rPr>
                <w:rFonts w:ascii="Century Gothic" w:hAnsi="Century Gothic"/>
                <w:sz w:val="22"/>
                <w:szCs w:val="22"/>
              </w:rPr>
              <w:t>Póliza de Responsabilidad Civil Extracontractual N.º AA001989</w:t>
            </w:r>
          </w:p>
          <w:p w14:paraId="3DCFC6D5" w14:textId="77777777" w:rsidR="002B4F7F" w:rsidRPr="00A163DD" w:rsidRDefault="002B4F7F" w:rsidP="007A269F">
            <w:pPr>
              <w:pStyle w:val="Prrafodelista"/>
              <w:numPr>
                <w:ilvl w:val="0"/>
                <w:numId w:val="4"/>
              </w:numPr>
              <w:spacing w:line="360" w:lineRule="auto"/>
              <w:jc w:val="both"/>
              <w:rPr>
                <w:rFonts w:ascii="Century Gothic" w:hAnsi="Century Gothic"/>
                <w:sz w:val="22"/>
                <w:szCs w:val="22"/>
              </w:rPr>
            </w:pPr>
            <w:r w:rsidRPr="00A163DD">
              <w:rPr>
                <w:rFonts w:ascii="Century Gothic" w:hAnsi="Century Gothic"/>
                <w:sz w:val="22"/>
                <w:szCs w:val="22"/>
              </w:rPr>
              <w:t>Póliza de Responsabilidad Civil Contractual N.º AA013923</w:t>
            </w:r>
          </w:p>
          <w:p w14:paraId="16A4BE05" w14:textId="77777777" w:rsidR="007A269F" w:rsidRPr="00A163DD" w:rsidRDefault="007A269F" w:rsidP="002B4F7F">
            <w:pPr>
              <w:spacing w:line="360" w:lineRule="auto"/>
              <w:jc w:val="both"/>
              <w:rPr>
                <w:rFonts w:ascii="Century Gothic" w:hAnsi="Century Gothic"/>
                <w:sz w:val="22"/>
                <w:szCs w:val="22"/>
              </w:rPr>
            </w:pPr>
          </w:p>
          <w:p w14:paraId="670BA4D4" w14:textId="0105D1AD" w:rsidR="002B4F7F" w:rsidRPr="001569F2" w:rsidRDefault="002B4F7F" w:rsidP="002B4F7F">
            <w:pPr>
              <w:spacing w:line="360" w:lineRule="auto"/>
              <w:jc w:val="both"/>
              <w:rPr>
                <w:rFonts w:ascii="Century Gothic" w:hAnsi="Century Gothic"/>
                <w:sz w:val="22"/>
                <w:szCs w:val="22"/>
              </w:rPr>
            </w:pPr>
            <w:r w:rsidRPr="00A163DD">
              <w:rPr>
                <w:rFonts w:ascii="Century Gothic" w:hAnsi="Century Gothic"/>
                <w:sz w:val="22"/>
                <w:szCs w:val="22"/>
              </w:rPr>
              <w:t>Se solicita condenar en costas</w:t>
            </w:r>
            <w:r w:rsidRPr="00A163DD">
              <w:rPr>
                <w:rFonts w:ascii="Century Gothic" w:hAnsi="Century Gothic"/>
                <w:sz w:val="22"/>
                <w:szCs w:val="22"/>
                <w:lang w:val="es-CO" w:eastAsia="es-CO"/>
              </w:rPr>
              <w:t xml:space="preserve"> y agencias en derecho a los codemandados.</w:t>
            </w:r>
          </w:p>
          <w:p w14:paraId="77C06868" w14:textId="77777777" w:rsidR="00E10740" w:rsidRPr="00A163DD" w:rsidRDefault="00E10740" w:rsidP="007A269F">
            <w:pPr>
              <w:spacing w:line="276" w:lineRule="auto"/>
              <w:rPr>
                <w:rFonts w:ascii="Century Gothic" w:hAnsi="Century Gothic"/>
                <w:sz w:val="22"/>
                <w:szCs w:val="22"/>
              </w:rPr>
            </w:pPr>
          </w:p>
        </w:tc>
      </w:tr>
      <w:tr w:rsidR="00992368" w:rsidRPr="00A163DD" w14:paraId="50D1C7A7" w14:textId="77777777" w:rsidTr="003827E1">
        <w:trPr>
          <w:trHeight w:val="510"/>
        </w:trPr>
        <w:tc>
          <w:tcPr>
            <w:tcW w:w="4537" w:type="dxa"/>
            <w:vAlign w:val="center"/>
          </w:tcPr>
          <w:p w14:paraId="013247F4" w14:textId="68D4118C" w:rsidR="00992368" w:rsidRPr="00A163DD" w:rsidRDefault="001E1616" w:rsidP="003B7F1A">
            <w:pPr>
              <w:spacing w:line="276" w:lineRule="auto"/>
              <w:rPr>
                <w:rFonts w:ascii="Century Gothic" w:hAnsi="Century Gothic"/>
                <w:b/>
                <w:bCs/>
                <w:sz w:val="22"/>
                <w:szCs w:val="22"/>
              </w:rPr>
            </w:pPr>
            <w:r w:rsidRPr="00A163DD">
              <w:rPr>
                <w:rFonts w:ascii="Century Gothic" w:hAnsi="Century Gothic"/>
                <w:b/>
                <w:bCs/>
                <w:sz w:val="22"/>
                <w:szCs w:val="22"/>
              </w:rPr>
              <w:t xml:space="preserve">Valor total de las pretensiones </w:t>
            </w:r>
          </w:p>
        </w:tc>
        <w:tc>
          <w:tcPr>
            <w:tcW w:w="5670" w:type="dxa"/>
            <w:vAlign w:val="center"/>
          </w:tcPr>
          <w:p w14:paraId="00FEFA37" w14:textId="2E7C6BEB" w:rsidR="00992368" w:rsidRPr="00A163DD" w:rsidRDefault="001E1616" w:rsidP="003827E1">
            <w:pPr>
              <w:spacing w:line="276" w:lineRule="auto"/>
              <w:rPr>
                <w:rFonts w:ascii="Century Gothic" w:hAnsi="Century Gothic"/>
                <w:sz w:val="22"/>
                <w:szCs w:val="22"/>
              </w:rPr>
            </w:pPr>
            <w:r w:rsidRPr="00A163DD">
              <w:rPr>
                <w:rFonts w:ascii="Century Gothic" w:hAnsi="Century Gothic"/>
                <w:sz w:val="22"/>
                <w:szCs w:val="22"/>
              </w:rPr>
              <w:t>$</w:t>
            </w:r>
            <w:r w:rsidR="007A269F" w:rsidRPr="00A163DD">
              <w:rPr>
                <w:rFonts w:ascii="Century Gothic" w:hAnsi="Century Gothic"/>
                <w:sz w:val="22"/>
                <w:szCs w:val="22"/>
              </w:rPr>
              <w:t>464.000.000</w:t>
            </w:r>
          </w:p>
        </w:tc>
      </w:tr>
      <w:tr w:rsidR="00992368" w:rsidRPr="00A163DD" w14:paraId="668F9413" w14:textId="77777777" w:rsidTr="003827E1">
        <w:trPr>
          <w:trHeight w:val="510"/>
        </w:trPr>
        <w:tc>
          <w:tcPr>
            <w:tcW w:w="4537" w:type="dxa"/>
            <w:vAlign w:val="center"/>
          </w:tcPr>
          <w:p w14:paraId="34E17619" w14:textId="7EF66606" w:rsidR="00992368" w:rsidRPr="00A163DD" w:rsidRDefault="00FD53B3" w:rsidP="003B7F1A">
            <w:pPr>
              <w:spacing w:line="276" w:lineRule="auto"/>
              <w:rPr>
                <w:rFonts w:ascii="Century Gothic" w:hAnsi="Century Gothic"/>
                <w:b/>
                <w:bCs/>
                <w:sz w:val="22"/>
                <w:szCs w:val="22"/>
              </w:rPr>
            </w:pPr>
            <w:r w:rsidRPr="00A163DD">
              <w:rPr>
                <w:rFonts w:ascii="Century Gothic" w:hAnsi="Century Gothic"/>
                <w:b/>
                <w:bCs/>
                <w:sz w:val="22"/>
                <w:szCs w:val="22"/>
              </w:rPr>
              <w:t>Valor total de las pretensiones objetivadas</w:t>
            </w:r>
          </w:p>
        </w:tc>
        <w:tc>
          <w:tcPr>
            <w:tcW w:w="5670" w:type="dxa"/>
            <w:vAlign w:val="center"/>
          </w:tcPr>
          <w:p w14:paraId="487C6084" w14:textId="0EE0EF8C" w:rsidR="00992368" w:rsidRPr="00A163DD" w:rsidRDefault="003C7078" w:rsidP="003827E1">
            <w:pPr>
              <w:spacing w:line="276" w:lineRule="auto"/>
              <w:rPr>
                <w:rFonts w:ascii="Century Gothic" w:hAnsi="Century Gothic"/>
                <w:sz w:val="22"/>
                <w:szCs w:val="22"/>
              </w:rPr>
            </w:pPr>
            <w:r>
              <w:rPr>
                <w:rFonts w:ascii="Century Gothic" w:hAnsi="Century Gothic"/>
                <w:sz w:val="22"/>
                <w:szCs w:val="22"/>
              </w:rPr>
              <w:t>$45.410.000</w:t>
            </w:r>
          </w:p>
        </w:tc>
      </w:tr>
    </w:tbl>
    <w:p w14:paraId="146E9C6D" w14:textId="77777777" w:rsidR="0095378E" w:rsidRPr="00A163DD"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163DD" w14:paraId="77F9F71B" w14:textId="77777777" w:rsidTr="0095378E">
        <w:trPr>
          <w:trHeight w:val="285"/>
        </w:trPr>
        <w:tc>
          <w:tcPr>
            <w:tcW w:w="10191" w:type="dxa"/>
            <w:shd w:val="clear" w:color="auto" w:fill="C5E0B3" w:themeFill="accent6" w:themeFillTint="66"/>
            <w:vAlign w:val="center"/>
          </w:tcPr>
          <w:p w14:paraId="10E33877" w14:textId="0E982702" w:rsidR="00E802BC" w:rsidRPr="00A163DD" w:rsidRDefault="00E802BC" w:rsidP="00E802BC">
            <w:pPr>
              <w:spacing w:line="276" w:lineRule="auto"/>
              <w:jc w:val="center"/>
              <w:rPr>
                <w:rFonts w:ascii="Century Gothic" w:hAnsi="Century Gothic"/>
                <w:sz w:val="22"/>
                <w:szCs w:val="22"/>
              </w:rPr>
            </w:pPr>
            <w:r w:rsidRPr="00A163DD">
              <w:rPr>
                <w:rFonts w:ascii="Century Gothic" w:hAnsi="Century Gothic"/>
                <w:b/>
                <w:bCs/>
                <w:sz w:val="22"/>
                <w:szCs w:val="22"/>
              </w:rPr>
              <w:t>Liquidación de las pretensiones objetivadas</w:t>
            </w:r>
          </w:p>
        </w:tc>
      </w:tr>
      <w:tr w:rsidR="00E802BC" w:rsidRPr="00A163DD" w14:paraId="33786C43" w14:textId="77777777" w:rsidTr="001B655D">
        <w:trPr>
          <w:trHeight w:val="4527"/>
        </w:trPr>
        <w:tc>
          <w:tcPr>
            <w:tcW w:w="10191" w:type="dxa"/>
            <w:vAlign w:val="center"/>
          </w:tcPr>
          <w:p w14:paraId="5F23693E" w14:textId="50B1F0F3" w:rsidR="00C914E5" w:rsidRPr="00A163DD" w:rsidRDefault="00C914E5" w:rsidP="00C914E5">
            <w:pPr>
              <w:spacing w:line="360" w:lineRule="auto"/>
              <w:jc w:val="both"/>
              <w:rPr>
                <w:rFonts w:ascii="Century Gothic" w:hAnsi="Century Gothic"/>
                <w:sz w:val="22"/>
                <w:szCs w:val="22"/>
              </w:rPr>
            </w:pPr>
            <w:r w:rsidRPr="00A163DD">
              <w:rPr>
                <w:rFonts w:ascii="Century Gothic" w:hAnsi="Century Gothic"/>
                <w:sz w:val="22"/>
                <w:szCs w:val="22"/>
              </w:rPr>
              <w:lastRenderedPageBreak/>
              <w:t>Como liquidación objetiva de perjuicios se taza la suma de</w:t>
            </w:r>
            <w:r w:rsidR="001B655D" w:rsidRPr="00A163DD">
              <w:rPr>
                <w:rFonts w:ascii="Century Gothic" w:hAnsi="Century Gothic"/>
                <w:sz w:val="22"/>
                <w:szCs w:val="22"/>
              </w:rPr>
              <w:t xml:space="preserve"> </w:t>
            </w:r>
            <w:r w:rsidR="003C7078">
              <w:rPr>
                <w:rFonts w:ascii="Century Gothic" w:hAnsi="Century Gothic"/>
                <w:sz w:val="22"/>
                <w:szCs w:val="22"/>
              </w:rPr>
              <w:t xml:space="preserve">$45.410.000. Lo </w:t>
            </w:r>
            <w:r w:rsidRPr="00A163DD">
              <w:rPr>
                <w:rFonts w:ascii="Century Gothic" w:hAnsi="Century Gothic"/>
                <w:sz w:val="22"/>
                <w:szCs w:val="22"/>
              </w:rPr>
              <w:t>anterior, con base en los siguientes fundamentos:</w:t>
            </w:r>
          </w:p>
          <w:p w14:paraId="6C894CBB" w14:textId="77777777" w:rsidR="00C914E5" w:rsidRPr="00A163DD" w:rsidRDefault="00C914E5" w:rsidP="00C914E5">
            <w:pPr>
              <w:spacing w:line="360" w:lineRule="auto"/>
              <w:ind w:left="720" w:hanging="720"/>
              <w:jc w:val="both"/>
              <w:rPr>
                <w:rFonts w:ascii="Century Gothic" w:hAnsi="Century Gothic"/>
                <w:bCs/>
                <w:sz w:val="22"/>
                <w:szCs w:val="22"/>
              </w:rPr>
            </w:pPr>
          </w:p>
          <w:p w14:paraId="44C9482D" w14:textId="1BBBB4FE" w:rsidR="00D56312" w:rsidRPr="00A163DD" w:rsidRDefault="00C914E5" w:rsidP="00D56312">
            <w:pPr>
              <w:numPr>
                <w:ilvl w:val="0"/>
                <w:numId w:val="9"/>
              </w:numPr>
              <w:spacing w:after="160" w:line="360" w:lineRule="auto"/>
              <w:jc w:val="both"/>
              <w:rPr>
                <w:rFonts w:ascii="Century Gothic" w:hAnsi="Century Gothic"/>
                <w:sz w:val="22"/>
                <w:szCs w:val="22"/>
              </w:rPr>
            </w:pPr>
            <w:bookmarkStart w:id="0" w:name="_Hlk142585138"/>
            <w:r w:rsidRPr="00A163DD">
              <w:rPr>
                <w:rFonts w:ascii="Century Gothic" w:hAnsi="Century Gothic"/>
                <w:b/>
                <w:bCs/>
                <w:sz w:val="22"/>
                <w:szCs w:val="22"/>
              </w:rPr>
              <w:t xml:space="preserve">Daño emergente: </w:t>
            </w:r>
            <w:r w:rsidRPr="00A163DD">
              <w:rPr>
                <w:rFonts w:ascii="Century Gothic" w:hAnsi="Century Gothic"/>
                <w:sz w:val="22"/>
                <w:szCs w:val="22"/>
              </w:rPr>
              <w:t>Se estimó en $0, toda vez que no obra en el expediente prueba alguna que acredite la existencia de gastos o erogaciones derivadas del fallecimiento de la señora Asbleidy Rojas Cabrera (Q.E.P.D.)</w:t>
            </w:r>
            <w:r w:rsidR="00E10740">
              <w:rPr>
                <w:rFonts w:ascii="Century Gothic" w:hAnsi="Century Gothic"/>
                <w:sz w:val="22"/>
                <w:szCs w:val="22"/>
              </w:rPr>
              <w:t>. Adicionalmente, en el escrito de demanda no se realizó una estimación por dicho perjuicio.</w:t>
            </w:r>
          </w:p>
          <w:p w14:paraId="4AEC2866" w14:textId="129A745A" w:rsidR="008B4A18" w:rsidRPr="00A163DD" w:rsidRDefault="00C914E5" w:rsidP="008B4A18">
            <w:pPr>
              <w:numPr>
                <w:ilvl w:val="0"/>
                <w:numId w:val="9"/>
              </w:numPr>
              <w:spacing w:after="160" w:line="360" w:lineRule="auto"/>
              <w:jc w:val="both"/>
              <w:rPr>
                <w:rFonts w:ascii="Century Gothic" w:hAnsi="Century Gothic"/>
                <w:sz w:val="22"/>
                <w:szCs w:val="22"/>
              </w:rPr>
            </w:pPr>
            <w:r w:rsidRPr="00A163DD">
              <w:rPr>
                <w:rFonts w:ascii="Century Gothic" w:hAnsi="Century Gothic"/>
                <w:b/>
                <w:bCs/>
                <w:sz w:val="22"/>
                <w:szCs w:val="22"/>
              </w:rPr>
              <w:t>Lucro cesante:</w:t>
            </w:r>
            <w:r w:rsidRPr="00A163DD">
              <w:rPr>
                <w:rFonts w:ascii="Century Gothic" w:hAnsi="Century Gothic"/>
                <w:sz w:val="22"/>
                <w:szCs w:val="22"/>
              </w:rPr>
              <w:t xml:space="preserve"> Se estimó en $0, </w:t>
            </w:r>
            <w:r w:rsidR="00D56312" w:rsidRPr="00A163DD">
              <w:rPr>
                <w:rFonts w:ascii="Century Gothic" w:hAnsi="Century Gothic"/>
                <w:sz w:val="22"/>
                <w:szCs w:val="22"/>
              </w:rPr>
              <w:t>en tanto dentro del expediente no obra prueba alguna que acredite la existencia de una relación de dependencia económica entre los demandantes y la víctima, ni que permita establecer una afectación cierta, directa y cuantificable en sus ingresos con ocasión del fallecimiento. Tampoco se allegaron documentos que evidencien la existencia de cargas familiares, obligaciones alimentarias, dependencia financiera o convivencia permanente que permita inferir la afectación patrimonial reclamada</w:t>
            </w:r>
            <w:r w:rsidR="00E10740">
              <w:rPr>
                <w:rFonts w:ascii="Century Gothic" w:hAnsi="Century Gothic"/>
                <w:sz w:val="22"/>
                <w:szCs w:val="22"/>
              </w:rPr>
              <w:t>. Adicionalmente, en el escrito de demanda no se realizó una estimación por dicho perjuicio.</w:t>
            </w:r>
          </w:p>
          <w:p w14:paraId="6AB8BC00" w14:textId="00BF810C" w:rsidR="004504EA" w:rsidRPr="004504EA" w:rsidRDefault="00C914E5" w:rsidP="001569F2">
            <w:pPr>
              <w:numPr>
                <w:ilvl w:val="0"/>
                <w:numId w:val="9"/>
              </w:numPr>
              <w:spacing w:after="160" w:line="360" w:lineRule="auto"/>
              <w:jc w:val="both"/>
              <w:rPr>
                <w:rFonts w:ascii="Century Gothic" w:hAnsi="Century Gothic"/>
                <w:sz w:val="22"/>
                <w:szCs w:val="22"/>
              </w:rPr>
            </w:pPr>
            <w:r w:rsidRPr="00A163DD">
              <w:rPr>
                <w:rFonts w:ascii="Century Gothic" w:hAnsi="Century Gothic"/>
                <w:b/>
                <w:bCs/>
                <w:sz w:val="22"/>
                <w:szCs w:val="22"/>
              </w:rPr>
              <w:t>Daño moral:</w:t>
            </w:r>
            <w:r w:rsidRPr="00A163DD">
              <w:rPr>
                <w:rFonts w:ascii="Century Gothic" w:hAnsi="Century Gothic"/>
                <w:sz w:val="22"/>
                <w:szCs w:val="22"/>
              </w:rPr>
              <w:t xml:space="preserve"> </w:t>
            </w:r>
            <w:r w:rsidR="004504EA" w:rsidRPr="004504EA">
              <w:rPr>
                <w:rFonts w:ascii="Century Gothic" w:hAnsi="Century Gothic"/>
                <w:sz w:val="22"/>
                <w:szCs w:val="22"/>
              </w:rPr>
              <w:t>Bajo los parámetros nuevos establecidos por la Corte de Suprema de Justicia en Sentencia SC072-2025 se reconocerá la suma de $</w:t>
            </w:r>
            <w:r w:rsidR="00E10740">
              <w:rPr>
                <w:rFonts w:ascii="Century Gothic" w:hAnsi="Century Gothic"/>
                <w:sz w:val="22"/>
                <w:szCs w:val="22"/>
              </w:rPr>
              <w:t>464.000.000</w:t>
            </w:r>
            <w:r w:rsidR="004504EA" w:rsidRPr="004504EA">
              <w:rPr>
                <w:rFonts w:ascii="Century Gothic" w:hAnsi="Century Gothic"/>
                <w:sz w:val="22"/>
                <w:szCs w:val="22"/>
              </w:rPr>
              <w:t>y bajo los parámetros anteriores establecidos por la Corte Suprema de Justicia se reconocerá la suma de $</w:t>
            </w:r>
            <w:r w:rsidR="004504EA">
              <w:rPr>
                <w:rFonts w:ascii="Century Gothic" w:hAnsi="Century Gothic"/>
                <w:sz w:val="22"/>
                <w:szCs w:val="22"/>
              </w:rPr>
              <w:t>240.000.000</w:t>
            </w:r>
            <w:r w:rsidR="00E10740">
              <w:rPr>
                <w:rFonts w:ascii="Century Gothic" w:hAnsi="Century Gothic"/>
                <w:sz w:val="22"/>
                <w:szCs w:val="22"/>
              </w:rPr>
              <w:t>, en los siguientes términos</w:t>
            </w:r>
            <w:r w:rsidR="004504EA">
              <w:rPr>
                <w:rFonts w:ascii="Century Gothic" w:hAnsi="Century Gothic"/>
                <w:sz w:val="22"/>
                <w:szCs w:val="22"/>
              </w:rPr>
              <w:t>:</w:t>
            </w:r>
          </w:p>
          <w:p w14:paraId="6DBF470A" w14:textId="56E57A0C" w:rsidR="004504EA" w:rsidRPr="004504EA" w:rsidRDefault="004504EA" w:rsidP="004504EA">
            <w:pPr>
              <w:spacing w:after="160" w:line="360" w:lineRule="auto"/>
              <w:jc w:val="both"/>
              <w:rPr>
                <w:rFonts w:ascii="Century Gothic" w:hAnsi="Century Gothic"/>
                <w:sz w:val="22"/>
                <w:szCs w:val="22"/>
              </w:rPr>
            </w:pPr>
            <w:r w:rsidRPr="004504EA">
              <w:rPr>
                <w:rFonts w:ascii="Century Gothic" w:hAnsi="Century Gothic"/>
                <w:sz w:val="22"/>
                <w:szCs w:val="22"/>
              </w:rPr>
              <w:t xml:space="preserve"> </w:t>
            </w:r>
            <w:r w:rsidRPr="001569F2">
              <w:rPr>
                <w:rFonts w:ascii="Century Gothic" w:hAnsi="Century Gothic"/>
                <w:sz w:val="22"/>
                <w:szCs w:val="22"/>
                <w:u w:val="single"/>
              </w:rPr>
              <w:t>Liquidación con parámetros – Sentencia de Unificación SC072-2025:</w:t>
            </w:r>
            <w:r>
              <w:rPr>
                <w:rFonts w:ascii="Century Gothic" w:hAnsi="Century Gothic"/>
                <w:sz w:val="22"/>
                <w:szCs w:val="22"/>
              </w:rPr>
              <w:t xml:space="preserve"> Se reconocerá a la señora Sara Cabrera Ávila (madre de la víctima) la suma de $116.000.000, conforme fue solicitado por el extremo actor, toda vez que no supera el</w:t>
            </w:r>
            <w:r w:rsidRPr="004504EA">
              <w:rPr>
                <w:rFonts w:ascii="Century Gothic" w:hAnsi="Century Gothic"/>
                <w:sz w:val="22"/>
                <w:szCs w:val="22"/>
              </w:rPr>
              <w:t xml:space="preserve"> tope máximo de 100 SMLMV</w:t>
            </w:r>
            <w:r>
              <w:rPr>
                <w:rFonts w:ascii="Century Gothic" w:hAnsi="Century Gothic"/>
                <w:sz w:val="22"/>
                <w:szCs w:val="22"/>
              </w:rPr>
              <w:t xml:space="preserve">, límite establecido en la </w:t>
            </w:r>
            <w:r w:rsidRPr="004504EA">
              <w:rPr>
                <w:rFonts w:ascii="Century Gothic" w:hAnsi="Century Gothic"/>
                <w:sz w:val="22"/>
                <w:szCs w:val="22"/>
              </w:rPr>
              <w:t>Sentencia SC072-2025</w:t>
            </w:r>
            <w:r>
              <w:rPr>
                <w:rFonts w:ascii="Century Gothic" w:hAnsi="Century Gothic"/>
                <w:sz w:val="22"/>
                <w:szCs w:val="22"/>
              </w:rPr>
              <w:t xml:space="preserve">; por otra parte, a favor de </w:t>
            </w:r>
            <w:r w:rsidRPr="001569F2">
              <w:rPr>
                <w:rFonts w:ascii="Century Gothic" w:hAnsi="Century Gothic"/>
                <w:sz w:val="22"/>
                <w:szCs w:val="22"/>
              </w:rPr>
              <w:t>Jaiver Cabrera</w:t>
            </w:r>
            <w:r>
              <w:rPr>
                <w:rFonts w:ascii="Century Gothic" w:hAnsi="Century Gothic"/>
                <w:sz w:val="22"/>
                <w:szCs w:val="22"/>
              </w:rPr>
              <w:t xml:space="preserve">, </w:t>
            </w:r>
            <w:r w:rsidRPr="00A163DD">
              <w:rPr>
                <w:rFonts w:ascii="Century Gothic" w:hAnsi="Century Gothic"/>
                <w:sz w:val="22"/>
                <w:szCs w:val="22"/>
              </w:rPr>
              <w:t>Jawin Rojas Cabrera</w:t>
            </w:r>
            <w:r>
              <w:rPr>
                <w:rFonts w:ascii="Century Gothic" w:hAnsi="Century Gothic"/>
                <w:sz w:val="22"/>
                <w:szCs w:val="22"/>
              </w:rPr>
              <w:t>,</w:t>
            </w:r>
            <w:r w:rsidRPr="00A163DD">
              <w:rPr>
                <w:rFonts w:ascii="Century Gothic" w:hAnsi="Century Gothic"/>
                <w:sz w:val="22"/>
                <w:szCs w:val="22"/>
              </w:rPr>
              <w:t xml:space="preserve"> </w:t>
            </w:r>
            <w:r>
              <w:rPr>
                <w:rFonts w:ascii="Century Gothic" w:hAnsi="Century Gothic"/>
                <w:sz w:val="22"/>
                <w:szCs w:val="22"/>
              </w:rPr>
              <w:t>E</w:t>
            </w:r>
            <w:r w:rsidRPr="00A163DD">
              <w:rPr>
                <w:rFonts w:ascii="Century Gothic" w:hAnsi="Century Gothic"/>
                <w:sz w:val="22"/>
                <w:szCs w:val="22"/>
              </w:rPr>
              <w:t>dwaud Andrés Rojas Cabrera</w:t>
            </w:r>
            <w:r>
              <w:rPr>
                <w:rFonts w:ascii="Century Gothic" w:hAnsi="Century Gothic"/>
                <w:sz w:val="22"/>
                <w:szCs w:val="22"/>
              </w:rPr>
              <w:t xml:space="preserve">, </w:t>
            </w:r>
            <w:r w:rsidRPr="00A163DD">
              <w:rPr>
                <w:rFonts w:ascii="Century Gothic" w:hAnsi="Century Gothic"/>
                <w:sz w:val="22"/>
                <w:szCs w:val="22"/>
              </w:rPr>
              <w:t>Ingrid Dayana Rojas Cabrera</w:t>
            </w:r>
            <w:r>
              <w:rPr>
                <w:rFonts w:ascii="Century Gothic" w:hAnsi="Century Gothic"/>
                <w:sz w:val="22"/>
                <w:szCs w:val="22"/>
              </w:rPr>
              <w:t xml:space="preserve">, </w:t>
            </w:r>
            <w:r w:rsidRPr="00A163DD">
              <w:rPr>
                <w:rFonts w:ascii="Century Gothic" w:hAnsi="Century Gothic"/>
                <w:sz w:val="22"/>
                <w:szCs w:val="22"/>
              </w:rPr>
              <w:t xml:space="preserve">Camila Alejandra Rojas Cabrera </w:t>
            </w:r>
            <w:r>
              <w:rPr>
                <w:rFonts w:ascii="Century Gothic" w:hAnsi="Century Gothic"/>
                <w:sz w:val="22"/>
                <w:szCs w:val="22"/>
              </w:rPr>
              <w:t xml:space="preserve">y </w:t>
            </w:r>
            <w:r w:rsidRPr="00A163DD">
              <w:rPr>
                <w:rFonts w:ascii="Century Gothic" w:hAnsi="Century Gothic"/>
                <w:sz w:val="22"/>
                <w:szCs w:val="22"/>
              </w:rPr>
              <w:t xml:space="preserve">William Alexander Rojas Cabrera </w:t>
            </w:r>
            <w:r>
              <w:rPr>
                <w:rFonts w:ascii="Century Gothic" w:hAnsi="Century Gothic"/>
                <w:sz w:val="22"/>
                <w:szCs w:val="22"/>
              </w:rPr>
              <w:t>en su condición de hermanos</w:t>
            </w:r>
            <w:r w:rsidR="00E10740">
              <w:rPr>
                <w:rFonts w:ascii="Century Gothic" w:hAnsi="Century Gothic"/>
                <w:sz w:val="22"/>
                <w:szCs w:val="22"/>
              </w:rPr>
              <w:t xml:space="preserve"> se reconocerá</w:t>
            </w:r>
            <w:r>
              <w:rPr>
                <w:rFonts w:ascii="Century Gothic" w:hAnsi="Century Gothic"/>
                <w:sz w:val="22"/>
                <w:szCs w:val="22"/>
              </w:rPr>
              <w:t xml:space="preserve"> la suma de $58.000.000</w:t>
            </w:r>
            <w:r w:rsidR="00E10740">
              <w:rPr>
                <w:rFonts w:ascii="Century Gothic" w:hAnsi="Century Gothic"/>
                <w:sz w:val="22"/>
                <w:szCs w:val="22"/>
              </w:rPr>
              <w:t>, esto es el 50% de la suma pretendida por la madre la víctima.</w:t>
            </w:r>
          </w:p>
          <w:p w14:paraId="5F3832B1" w14:textId="4E5C413C" w:rsidR="00235B87" w:rsidRDefault="004504EA" w:rsidP="001569F2">
            <w:pPr>
              <w:spacing w:after="160" w:line="360" w:lineRule="auto"/>
              <w:jc w:val="both"/>
              <w:rPr>
                <w:rFonts w:ascii="Century Gothic" w:hAnsi="Century Gothic"/>
                <w:sz w:val="22"/>
                <w:szCs w:val="22"/>
              </w:rPr>
            </w:pPr>
            <w:r w:rsidRPr="004504EA">
              <w:rPr>
                <w:rFonts w:ascii="Century Gothic" w:hAnsi="Century Gothic"/>
                <w:sz w:val="22"/>
                <w:szCs w:val="22"/>
              </w:rPr>
              <w:t xml:space="preserve">Liquidación con parámetros anteriores: Se reconocerá la suma de </w:t>
            </w:r>
            <w:r w:rsidR="008B4A18" w:rsidRPr="004504EA">
              <w:rPr>
                <w:rFonts w:ascii="Century Gothic" w:hAnsi="Century Gothic"/>
                <w:sz w:val="22"/>
                <w:szCs w:val="22"/>
              </w:rPr>
              <w:t>$</w:t>
            </w:r>
            <w:r w:rsidR="00D41629" w:rsidRPr="004504EA">
              <w:rPr>
                <w:rFonts w:ascii="Century Gothic" w:hAnsi="Century Gothic"/>
                <w:sz w:val="22"/>
                <w:szCs w:val="22"/>
              </w:rPr>
              <w:t>240.000.0000</w:t>
            </w:r>
            <w:r>
              <w:rPr>
                <w:rFonts w:ascii="Century Gothic" w:hAnsi="Century Gothic"/>
                <w:sz w:val="22"/>
                <w:szCs w:val="22"/>
              </w:rPr>
              <w:t xml:space="preserve"> conforme a lo indicado en </w:t>
            </w:r>
            <w:r w:rsidR="008B4A18" w:rsidRPr="004504EA">
              <w:rPr>
                <w:rFonts w:ascii="Century Gothic" w:hAnsi="Century Gothic"/>
                <w:sz w:val="22"/>
                <w:szCs w:val="22"/>
              </w:rPr>
              <w:t>la Sentencia SC13925-</w:t>
            </w:r>
            <w:r w:rsidR="00531869" w:rsidRPr="004504EA">
              <w:rPr>
                <w:rFonts w:ascii="Century Gothic" w:hAnsi="Century Gothic"/>
                <w:sz w:val="22"/>
                <w:szCs w:val="22"/>
              </w:rPr>
              <w:t>2016,</w:t>
            </w:r>
            <w:r>
              <w:rPr>
                <w:rFonts w:ascii="Century Gothic" w:hAnsi="Century Gothic"/>
                <w:sz w:val="22"/>
                <w:szCs w:val="22"/>
              </w:rPr>
              <w:t xml:space="preserve"> la cual </w:t>
            </w:r>
            <w:r w:rsidR="008B4A18" w:rsidRPr="004504EA">
              <w:rPr>
                <w:rFonts w:ascii="Century Gothic" w:hAnsi="Century Gothic"/>
                <w:sz w:val="22"/>
                <w:szCs w:val="22"/>
              </w:rPr>
              <w:t>fijó un monto indemnizatorio de $60.000.000 por la pérdida de un familiar, valor que</w:t>
            </w:r>
            <w:r>
              <w:rPr>
                <w:rFonts w:ascii="Century Gothic" w:hAnsi="Century Gothic"/>
                <w:sz w:val="22"/>
                <w:szCs w:val="22"/>
              </w:rPr>
              <w:t xml:space="preserve"> será reconocido </w:t>
            </w:r>
            <w:r w:rsidR="008B4A18" w:rsidRPr="004504EA">
              <w:rPr>
                <w:rFonts w:ascii="Century Gothic" w:hAnsi="Century Gothic"/>
                <w:sz w:val="22"/>
                <w:szCs w:val="22"/>
              </w:rPr>
              <w:t xml:space="preserve">a la </w:t>
            </w:r>
            <w:r>
              <w:rPr>
                <w:rFonts w:ascii="Century Gothic" w:hAnsi="Century Gothic"/>
                <w:sz w:val="22"/>
                <w:szCs w:val="22"/>
              </w:rPr>
              <w:t>señora Sara Cabrera Ávila (</w:t>
            </w:r>
            <w:r w:rsidR="008B4A18" w:rsidRPr="004504EA">
              <w:rPr>
                <w:rFonts w:ascii="Century Gothic" w:hAnsi="Century Gothic"/>
                <w:sz w:val="22"/>
                <w:szCs w:val="22"/>
              </w:rPr>
              <w:t xml:space="preserve">madre </w:t>
            </w:r>
            <w:r w:rsidR="008B4A18" w:rsidRPr="004504EA">
              <w:rPr>
                <w:rFonts w:ascii="Century Gothic" w:hAnsi="Century Gothic"/>
                <w:sz w:val="22"/>
                <w:szCs w:val="22"/>
              </w:rPr>
              <w:lastRenderedPageBreak/>
              <w:t>de la víctima</w:t>
            </w:r>
            <w:r>
              <w:rPr>
                <w:rFonts w:ascii="Century Gothic" w:hAnsi="Century Gothic"/>
                <w:sz w:val="22"/>
                <w:szCs w:val="22"/>
              </w:rPr>
              <w:t xml:space="preserve">) </w:t>
            </w:r>
            <w:r w:rsidR="008B4A18" w:rsidRPr="004504EA">
              <w:rPr>
                <w:rFonts w:ascii="Century Gothic" w:hAnsi="Century Gothic"/>
                <w:sz w:val="22"/>
                <w:szCs w:val="22"/>
              </w:rPr>
              <w:t>y en un 50% a los hermano</w:t>
            </w:r>
            <w:r w:rsidR="00D41629" w:rsidRPr="004504EA">
              <w:rPr>
                <w:rFonts w:ascii="Century Gothic" w:hAnsi="Century Gothic"/>
                <w:sz w:val="22"/>
                <w:szCs w:val="22"/>
              </w:rPr>
              <w:t xml:space="preserve">s, es decir, </w:t>
            </w:r>
            <w:r w:rsidR="006F7EAB" w:rsidRPr="004504EA">
              <w:rPr>
                <w:rFonts w:ascii="Century Gothic" w:hAnsi="Century Gothic"/>
                <w:sz w:val="22"/>
                <w:szCs w:val="22"/>
              </w:rPr>
              <w:t xml:space="preserve">en el presente caso, </w:t>
            </w:r>
            <w:r w:rsidR="00D41629" w:rsidRPr="004504EA">
              <w:rPr>
                <w:rFonts w:ascii="Century Gothic" w:hAnsi="Century Gothic"/>
                <w:sz w:val="22"/>
                <w:szCs w:val="22"/>
              </w:rPr>
              <w:t>les correspondería la suma de 240.000.000</w:t>
            </w:r>
            <w:r w:rsidR="00E10740">
              <w:rPr>
                <w:rFonts w:ascii="Century Gothic" w:hAnsi="Century Gothic"/>
                <w:sz w:val="22"/>
                <w:szCs w:val="22"/>
              </w:rPr>
              <w:t>.</w:t>
            </w:r>
          </w:p>
          <w:p w14:paraId="7C64CBFE" w14:textId="1D832781" w:rsidR="008B4A18" w:rsidRPr="00A163DD" w:rsidRDefault="008B4A18" w:rsidP="001569F2">
            <w:pPr>
              <w:spacing w:after="160" w:line="360" w:lineRule="auto"/>
              <w:jc w:val="both"/>
              <w:rPr>
                <w:rFonts w:ascii="Century Gothic" w:hAnsi="Century Gothic"/>
                <w:sz w:val="22"/>
                <w:szCs w:val="22"/>
              </w:rPr>
            </w:pPr>
            <w:r w:rsidRPr="00A163DD">
              <w:rPr>
                <w:rFonts w:ascii="Century Gothic" w:hAnsi="Century Gothic"/>
                <w:sz w:val="22"/>
                <w:szCs w:val="22"/>
              </w:rPr>
              <w:t xml:space="preserve">No obstante, </w:t>
            </w:r>
            <w:r w:rsidR="00E10740">
              <w:rPr>
                <w:rFonts w:ascii="Century Gothic" w:hAnsi="Century Gothic"/>
                <w:sz w:val="22"/>
                <w:szCs w:val="22"/>
              </w:rPr>
              <w:t xml:space="preserve">debe tenerse en cuenta que </w:t>
            </w:r>
            <w:r w:rsidRPr="00A163DD">
              <w:rPr>
                <w:rFonts w:ascii="Century Gothic" w:hAnsi="Century Gothic"/>
                <w:sz w:val="22"/>
                <w:szCs w:val="22"/>
              </w:rPr>
              <w:t>ya se efectuó un pago parcial por $40.000.000 en favor de otros herederos</w:t>
            </w:r>
            <w:r w:rsidR="00E10740">
              <w:rPr>
                <w:rFonts w:ascii="Century Gothic" w:hAnsi="Century Gothic"/>
                <w:sz w:val="22"/>
                <w:szCs w:val="22"/>
              </w:rPr>
              <w:t xml:space="preserve"> </w:t>
            </w:r>
            <w:r w:rsidR="00E10740" w:rsidRPr="00A163DD">
              <w:rPr>
                <w:rFonts w:ascii="Century Gothic" w:hAnsi="Century Gothic"/>
                <w:sz w:val="22"/>
                <w:szCs w:val="22"/>
              </w:rPr>
              <w:t xml:space="preserve">dentro del marco de una audiencia de conciliación celebrada el 18 de abril de 2024 ante el Juzgado 25 Civil del Circuito de Bogotá, </w:t>
            </w:r>
            <w:r w:rsidR="00E10740">
              <w:rPr>
                <w:rFonts w:ascii="Century Gothic" w:hAnsi="Century Gothic"/>
                <w:sz w:val="22"/>
                <w:szCs w:val="22"/>
              </w:rPr>
              <w:t>en el</w:t>
            </w:r>
            <w:r w:rsidR="00E10740" w:rsidRPr="00A163DD">
              <w:rPr>
                <w:rFonts w:ascii="Century Gothic" w:hAnsi="Century Gothic"/>
                <w:sz w:val="22"/>
                <w:szCs w:val="22"/>
              </w:rPr>
              <w:t xml:space="preserve"> proceso identificado con el radicado 11001310302520210045400</w:t>
            </w:r>
            <w:r w:rsidRPr="00A163DD">
              <w:rPr>
                <w:rFonts w:ascii="Century Gothic" w:hAnsi="Century Gothic"/>
                <w:sz w:val="22"/>
                <w:szCs w:val="22"/>
              </w:rPr>
              <w:t>, lo que reduce el monto asegurado</w:t>
            </w:r>
            <w:r w:rsidR="00E10740">
              <w:rPr>
                <w:rFonts w:ascii="Century Gothic" w:hAnsi="Century Gothic"/>
                <w:sz w:val="22"/>
                <w:szCs w:val="22"/>
              </w:rPr>
              <w:t>. A</w:t>
            </w:r>
            <w:r w:rsidRPr="00A163DD">
              <w:rPr>
                <w:rFonts w:ascii="Century Gothic" w:hAnsi="Century Gothic"/>
                <w:sz w:val="22"/>
                <w:szCs w:val="22"/>
              </w:rPr>
              <w:t xml:space="preserve">ctualmente </w:t>
            </w:r>
            <w:r w:rsidR="00E10740">
              <w:rPr>
                <w:rFonts w:ascii="Century Gothic" w:hAnsi="Century Gothic"/>
                <w:sz w:val="22"/>
                <w:szCs w:val="22"/>
              </w:rPr>
              <w:t xml:space="preserve">el valor </w:t>
            </w:r>
            <w:r w:rsidRPr="00A163DD">
              <w:rPr>
                <w:rFonts w:ascii="Century Gothic" w:hAnsi="Century Gothic"/>
                <w:sz w:val="22"/>
                <w:szCs w:val="22"/>
              </w:rPr>
              <w:t>disponible</w:t>
            </w:r>
            <w:r w:rsidR="003C7078">
              <w:rPr>
                <w:rFonts w:ascii="Century Gothic" w:hAnsi="Century Gothic"/>
                <w:sz w:val="22"/>
                <w:szCs w:val="22"/>
              </w:rPr>
              <w:t xml:space="preserve"> corresponde a la suma de $45.410.000</w:t>
            </w:r>
            <w:r w:rsidRPr="00A163DD">
              <w:rPr>
                <w:rFonts w:ascii="Century Gothic" w:hAnsi="Century Gothic"/>
                <w:sz w:val="22"/>
                <w:szCs w:val="22"/>
              </w:rPr>
              <w:t>, el cual constituye el tope máximo que podría ser reconocido en caso de declararse la responsabilidad.</w:t>
            </w:r>
            <w:r w:rsidR="003C7078">
              <w:rPr>
                <w:rFonts w:ascii="Century Gothic" w:hAnsi="Century Gothic"/>
                <w:sz w:val="22"/>
                <w:szCs w:val="22"/>
              </w:rPr>
              <w:t xml:space="preserve"> Aclarando </w:t>
            </w:r>
            <w:proofErr w:type="gramStart"/>
            <w:r w:rsidR="003C7078">
              <w:rPr>
                <w:rFonts w:ascii="Century Gothic" w:hAnsi="Century Gothic"/>
                <w:sz w:val="22"/>
                <w:szCs w:val="22"/>
              </w:rPr>
              <w:t>que</w:t>
            </w:r>
            <w:proofErr w:type="gramEnd"/>
            <w:r w:rsidR="003C7078">
              <w:rPr>
                <w:rFonts w:ascii="Century Gothic" w:hAnsi="Century Gothic"/>
                <w:sz w:val="22"/>
                <w:szCs w:val="22"/>
              </w:rPr>
              <w:t xml:space="preserve"> si bien en el escrito de contestación el valor asegurado se aleg</w:t>
            </w:r>
            <w:r w:rsidR="00E10740">
              <w:rPr>
                <w:rFonts w:ascii="Century Gothic" w:hAnsi="Century Gothic"/>
                <w:sz w:val="22"/>
                <w:szCs w:val="22"/>
              </w:rPr>
              <w:t>ó</w:t>
            </w:r>
            <w:r w:rsidR="003C7078">
              <w:rPr>
                <w:rFonts w:ascii="Century Gothic" w:hAnsi="Century Gothic"/>
                <w:sz w:val="22"/>
                <w:szCs w:val="22"/>
              </w:rPr>
              <w:t xml:space="preserve"> en SMMLV para la fecha de ocurrencia del evento</w:t>
            </w:r>
            <w:r w:rsidR="00E10740">
              <w:rPr>
                <w:rFonts w:ascii="Century Gothic" w:hAnsi="Century Gothic"/>
                <w:sz w:val="22"/>
                <w:szCs w:val="22"/>
              </w:rPr>
              <w:t>,</w:t>
            </w:r>
            <w:r w:rsidR="003C7078">
              <w:rPr>
                <w:rFonts w:ascii="Century Gothic" w:hAnsi="Century Gothic"/>
                <w:sz w:val="22"/>
                <w:szCs w:val="22"/>
              </w:rPr>
              <w:t xml:space="preserve"> esto es</w:t>
            </w:r>
            <w:r w:rsidR="00E10740">
              <w:rPr>
                <w:rFonts w:ascii="Century Gothic" w:hAnsi="Century Gothic"/>
                <w:sz w:val="22"/>
                <w:szCs w:val="22"/>
              </w:rPr>
              <w:t xml:space="preserve"> para el año</w:t>
            </w:r>
            <w:r w:rsidR="003C7078">
              <w:rPr>
                <w:rFonts w:ascii="Century Gothic" w:hAnsi="Century Gothic"/>
                <w:sz w:val="22"/>
                <w:szCs w:val="22"/>
              </w:rPr>
              <w:t xml:space="preserve"> 2020, se observa en línea de decisiones recientes que la condena podría darse en SMMLV a la fecha de dictarse sentencia, </w:t>
            </w:r>
            <w:r w:rsidR="00E10740">
              <w:rPr>
                <w:rFonts w:ascii="Century Gothic" w:hAnsi="Century Gothic"/>
                <w:sz w:val="22"/>
                <w:szCs w:val="22"/>
              </w:rPr>
              <w:t xml:space="preserve">por lo que se estiman los SMLMV para </w:t>
            </w:r>
            <w:r w:rsidR="003C7078">
              <w:rPr>
                <w:rFonts w:ascii="Century Gothic" w:hAnsi="Century Gothic"/>
                <w:sz w:val="22"/>
                <w:szCs w:val="22"/>
              </w:rPr>
              <w:t xml:space="preserve">fecha en la cual se presenta este informe, </w:t>
            </w:r>
            <w:r w:rsidR="00E10740">
              <w:rPr>
                <w:rFonts w:ascii="Century Gothic" w:hAnsi="Century Gothic"/>
                <w:sz w:val="22"/>
                <w:szCs w:val="22"/>
              </w:rPr>
              <w:t>en tal virtud</w:t>
            </w:r>
            <w:r w:rsidR="003C7078">
              <w:rPr>
                <w:rFonts w:ascii="Century Gothic" w:hAnsi="Century Gothic"/>
                <w:sz w:val="22"/>
                <w:szCs w:val="22"/>
              </w:rPr>
              <w:t xml:space="preserve"> este será el valor que debe considerar como riesgo la compañía, </w:t>
            </w:r>
          </w:p>
          <w:bookmarkEnd w:id="0"/>
          <w:p w14:paraId="31FF8AB1" w14:textId="77777777" w:rsidR="00E802BC" w:rsidRPr="00A163DD" w:rsidRDefault="00E802BC" w:rsidP="001B655D">
            <w:pPr>
              <w:spacing w:after="160" w:line="360" w:lineRule="auto"/>
              <w:jc w:val="both"/>
              <w:rPr>
                <w:rFonts w:ascii="Century Gothic" w:hAnsi="Century Gothic"/>
                <w:sz w:val="22"/>
                <w:szCs w:val="22"/>
              </w:rPr>
            </w:pPr>
          </w:p>
        </w:tc>
      </w:tr>
    </w:tbl>
    <w:p w14:paraId="7273C5A1" w14:textId="77777777" w:rsidR="0095378E" w:rsidRPr="00A163D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163DD" w14:paraId="05674BEA" w14:textId="77777777" w:rsidTr="0095378E">
        <w:trPr>
          <w:trHeight w:val="321"/>
        </w:trPr>
        <w:tc>
          <w:tcPr>
            <w:tcW w:w="10207" w:type="dxa"/>
            <w:shd w:val="clear" w:color="auto" w:fill="C5E0B3" w:themeFill="accent6" w:themeFillTint="66"/>
            <w:vAlign w:val="center"/>
          </w:tcPr>
          <w:p w14:paraId="2BB97918" w14:textId="52E94393" w:rsidR="003B7F1A" w:rsidRPr="00A163DD" w:rsidRDefault="003B7F1A" w:rsidP="003B7F1A">
            <w:pPr>
              <w:spacing w:line="276" w:lineRule="auto"/>
              <w:jc w:val="center"/>
              <w:rPr>
                <w:rFonts w:ascii="Century Gothic" w:hAnsi="Century Gothic"/>
                <w:sz w:val="22"/>
                <w:szCs w:val="22"/>
              </w:rPr>
            </w:pPr>
            <w:r w:rsidRPr="00A163DD">
              <w:rPr>
                <w:rFonts w:ascii="Century Gothic" w:hAnsi="Century Gothic"/>
                <w:b/>
                <w:bCs/>
                <w:sz w:val="22"/>
                <w:szCs w:val="22"/>
              </w:rPr>
              <w:t>Excepciones</w:t>
            </w:r>
          </w:p>
        </w:tc>
      </w:tr>
      <w:tr w:rsidR="003B7F1A" w:rsidRPr="00A163DD" w14:paraId="4AAD7549" w14:textId="77777777" w:rsidTr="001B655D">
        <w:trPr>
          <w:trHeight w:val="3109"/>
        </w:trPr>
        <w:tc>
          <w:tcPr>
            <w:tcW w:w="10207" w:type="dxa"/>
            <w:vAlign w:val="center"/>
          </w:tcPr>
          <w:p w14:paraId="4C345CE4" w14:textId="339C010C" w:rsidR="00E10740" w:rsidRPr="001569F2" w:rsidRDefault="00EE3FFD" w:rsidP="001569F2">
            <w:pPr>
              <w:spacing w:line="360" w:lineRule="auto"/>
              <w:jc w:val="both"/>
              <w:rPr>
                <w:rFonts w:ascii="Century Gothic" w:hAnsi="Century Gothic"/>
                <w:sz w:val="22"/>
                <w:szCs w:val="22"/>
              </w:rPr>
            </w:pPr>
            <w:r w:rsidRPr="001569F2">
              <w:rPr>
                <w:rFonts w:ascii="Century Gothic" w:hAnsi="Century Gothic"/>
                <w:sz w:val="22"/>
                <w:szCs w:val="22"/>
              </w:rPr>
              <w:t>EXCEPCIONES</w:t>
            </w:r>
          </w:p>
          <w:p w14:paraId="7CB97F26" w14:textId="15F7BD96" w:rsidR="003B7F1A" w:rsidRPr="001569F2" w:rsidRDefault="007A269F" w:rsidP="001569F2">
            <w:pPr>
              <w:pStyle w:val="Prrafodelista"/>
              <w:numPr>
                <w:ilvl w:val="0"/>
                <w:numId w:val="5"/>
              </w:numPr>
              <w:spacing w:line="360" w:lineRule="auto"/>
              <w:jc w:val="both"/>
              <w:rPr>
                <w:rFonts w:ascii="Century Gothic" w:hAnsi="Century Gothic"/>
                <w:sz w:val="22"/>
                <w:szCs w:val="22"/>
              </w:rPr>
            </w:pPr>
            <w:r w:rsidRPr="001569F2">
              <w:rPr>
                <w:rFonts w:ascii="Century Gothic" w:hAnsi="Century Gothic"/>
                <w:sz w:val="22"/>
                <w:szCs w:val="22"/>
              </w:rPr>
              <w:t>PRESCRIPCION DE LAS ACCIONES DERIVADAS DEL CONTRATO DE SEGUROS</w:t>
            </w:r>
          </w:p>
          <w:p w14:paraId="622BE839" w14:textId="46F35F10" w:rsidR="007A269F" w:rsidRPr="00A163DD" w:rsidRDefault="007A269F" w:rsidP="00EE3FFD">
            <w:pPr>
              <w:pStyle w:val="Prrafodelista"/>
              <w:numPr>
                <w:ilvl w:val="0"/>
                <w:numId w:val="5"/>
              </w:numPr>
              <w:spacing w:line="360" w:lineRule="auto"/>
              <w:jc w:val="both"/>
              <w:rPr>
                <w:rFonts w:ascii="Century Gothic" w:hAnsi="Century Gothic"/>
                <w:sz w:val="22"/>
                <w:szCs w:val="22"/>
              </w:rPr>
            </w:pPr>
            <w:r w:rsidRPr="00A163DD">
              <w:rPr>
                <w:rFonts w:ascii="Century Gothic" w:hAnsi="Century Gothic"/>
                <w:sz w:val="22"/>
                <w:szCs w:val="22"/>
              </w:rPr>
              <w:t>EXCEPCIONES RELACIONADAS CON LA POLIZA DE RESPONSABILIDAD CIVIL CONTRACTUAL QUE FUE EMITIDA POR LA EQUIDAD SEGUROS GENERALES O.C PARA AMPARAR A LOS PASAJEROS Y CAUSAHABIENTES DEL VEHICULO DE PLACAS SVM644.</w:t>
            </w:r>
          </w:p>
          <w:p w14:paraId="5B892197" w14:textId="77777777"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DISMINUCIÓN DEL VALOR ASEGURADO DE LA PÓLIZA DE RESPONSABILIDAD CIVIL CONTRACTUAL NUMERO AA013923 POR CONCILIACIÓN.</w:t>
            </w:r>
          </w:p>
          <w:p w14:paraId="7B244660" w14:textId="18B6BD90"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DISPONIBILIDAD DEL VALOR ASEGURADO</w:t>
            </w:r>
          </w:p>
          <w:p w14:paraId="7AC0A4B2" w14:textId="64F5E0EF"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PRINCIPIO INDEMNIZATORIO.</w:t>
            </w:r>
          </w:p>
          <w:p w14:paraId="33D0E262" w14:textId="3BA489A0"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AUSENCIA DE SOLIDARIDAD DEL CONTRATO DE SEGURO CELEBRADO CON LA EQUIDAD.</w:t>
            </w:r>
          </w:p>
          <w:p w14:paraId="470927E5" w14:textId="77777777" w:rsidR="007A269F" w:rsidRPr="00A163DD" w:rsidRDefault="00EE3FFD" w:rsidP="00EE3FFD">
            <w:pPr>
              <w:pStyle w:val="Prrafodelista"/>
              <w:numPr>
                <w:ilvl w:val="0"/>
                <w:numId w:val="5"/>
              </w:numPr>
              <w:spacing w:line="360" w:lineRule="auto"/>
              <w:jc w:val="both"/>
              <w:rPr>
                <w:rFonts w:ascii="Century Gothic" w:hAnsi="Century Gothic"/>
                <w:sz w:val="22"/>
                <w:szCs w:val="22"/>
              </w:rPr>
            </w:pPr>
            <w:r w:rsidRPr="00A163DD">
              <w:rPr>
                <w:rFonts w:ascii="Century Gothic" w:hAnsi="Century Gothic"/>
                <w:sz w:val="22"/>
                <w:szCs w:val="22"/>
              </w:rPr>
              <w:t>EXCEPCIONES RELACIONADAS CON LA POLIZA DE RESPONSABILIDAD CIVIL EXTRACONTACTUAL NUMERO AA001989</w:t>
            </w:r>
          </w:p>
          <w:p w14:paraId="3113632B" w14:textId="77777777"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NAPLICACIÓN DE LA PÓLIZA DE AUTOMÓVILES PARA VEHÍCULOS DE SERVICIO PÚBLICO RESPONSABILIDAD CIVIL EXTRACONTRACTUAL.</w:t>
            </w:r>
          </w:p>
          <w:p w14:paraId="61711072" w14:textId="77777777"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lastRenderedPageBreak/>
              <w:t>INEXISTENCIA DE COBERTURA POR APLICACIÓN A LA EXCLUSIÓN MUERTE O LESIONES A OCUPANTES DEL VEHÍCULO</w:t>
            </w:r>
          </w:p>
          <w:p w14:paraId="4F587148" w14:textId="02E0FACF"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VALOR ASEGURADO COMO LIMITE DE RESPONSABILIDAD CIVIL EXTRACONTRACTUAL.</w:t>
            </w:r>
          </w:p>
          <w:p w14:paraId="18B98087" w14:textId="0C029BB0"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LÍMITE DE RESPONSABILIDAD DE LA ASEGURADORA</w:t>
            </w:r>
          </w:p>
          <w:p w14:paraId="3B52746D" w14:textId="5B1B632A" w:rsidR="00EE3FFD" w:rsidRPr="00A163DD" w:rsidRDefault="00EE3FFD" w:rsidP="00EE3FFD">
            <w:pPr>
              <w:pStyle w:val="Prrafodelista"/>
              <w:numPr>
                <w:ilvl w:val="1"/>
                <w:numId w:val="5"/>
              </w:numPr>
              <w:spacing w:line="360" w:lineRule="auto"/>
              <w:jc w:val="both"/>
              <w:rPr>
                <w:rFonts w:ascii="Century Gothic" w:hAnsi="Century Gothic"/>
                <w:sz w:val="22"/>
                <w:szCs w:val="22"/>
              </w:rPr>
            </w:pPr>
            <w:r w:rsidRPr="00A163DD">
              <w:rPr>
                <w:rFonts w:ascii="Century Gothic" w:hAnsi="Century Gothic"/>
                <w:sz w:val="22"/>
                <w:szCs w:val="22"/>
              </w:rPr>
              <w:t>PRINCIPIO INDEMNIZATORIO.</w:t>
            </w:r>
          </w:p>
          <w:p w14:paraId="32E0B036" w14:textId="651CB6FB" w:rsidR="00EE3FFD" w:rsidRPr="00A163DD" w:rsidRDefault="00EE3FFD" w:rsidP="00EE3FFD">
            <w:pPr>
              <w:pStyle w:val="Prrafodelista"/>
              <w:numPr>
                <w:ilvl w:val="0"/>
                <w:numId w:val="5"/>
              </w:numPr>
              <w:spacing w:line="360" w:lineRule="auto"/>
              <w:jc w:val="both"/>
              <w:rPr>
                <w:rFonts w:ascii="Century Gothic" w:hAnsi="Century Gothic"/>
                <w:sz w:val="22"/>
                <w:szCs w:val="22"/>
              </w:rPr>
            </w:pPr>
            <w:r w:rsidRPr="00A163DD">
              <w:rPr>
                <w:rFonts w:ascii="Century Gothic" w:hAnsi="Century Gothic"/>
                <w:sz w:val="22"/>
                <w:szCs w:val="22"/>
              </w:rPr>
              <w:t xml:space="preserve"> AUSENCIA DE SOLIDARIDAD DEL CONTRATO DE SEGURO CELEBRADO CON LA EQUIDAD.</w:t>
            </w:r>
          </w:p>
          <w:p w14:paraId="080EF3CD" w14:textId="6CF6900D" w:rsidR="00EE3FFD" w:rsidRPr="00A163DD" w:rsidRDefault="00EE3FFD" w:rsidP="00EE3FFD">
            <w:pPr>
              <w:pStyle w:val="Prrafodelista"/>
              <w:numPr>
                <w:ilvl w:val="0"/>
                <w:numId w:val="5"/>
              </w:numPr>
              <w:spacing w:line="360" w:lineRule="auto"/>
              <w:jc w:val="both"/>
              <w:rPr>
                <w:rFonts w:ascii="Century Gothic" w:hAnsi="Century Gothic"/>
                <w:sz w:val="22"/>
                <w:szCs w:val="22"/>
              </w:rPr>
            </w:pPr>
            <w:r w:rsidRPr="00A163DD">
              <w:rPr>
                <w:rFonts w:ascii="Century Gothic" w:hAnsi="Century Gothic"/>
                <w:sz w:val="22"/>
                <w:szCs w:val="22"/>
              </w:rPr>
              <w:t xml:space="preserve"> EXCEPCION GENÉRICA O INNOMINADA.</w:t>
            </w:r>
          </w:p>
          <w:p w14:paraId="52CE2D52" w14:textId="371375B3" w:rsidR="00EE3FFD" w:rsidRPr="00A163DD" w:rsidRDefault="00EE3FFD" w:rsidP="00EE3FFD">
            <w:pPr>
              <w:pStyle w:val="Prrafodelista"/>
              <w:numPr>
                <w:ilvl w:val="0"/>
                <w:numId w:val="5"/>
              </w:numPr>
              <w:spacing w:line="360" w:lineRule="auto"/>
              <w:jc w:val="both"/>
              <w:rPr>
                <w:rFonts w:ascii="Century Gothic" w:hAnsi="Century Gothic"/>
                <w:sz w:val="22"/>
                <w:szCs w:val="22"/>
              </w:rPr>
            </w:pPr>
            <w:r w:rsidRPr="00A163DD">
              <w:rPr>
                <w:rFonts w:ascii="Century Gothic" w:hAnsi="Century Gothic"/>
                <w:sz w:val="22"/>
                <w:szCs w:val="22"/>
              </w:rPr>
              <w:t>EXCEPCION GENÉRICA O INNOMINADA.</w:t>
            </w:r>
          </w:p>
        </w:tc>
      </w:tr>
    </w:tbl>
    <w:p w14:paraId="0AA122B4" w14:textId="77777777" w:rsidR="00F67EF8" w:rsidRPr="00A163DD"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163DD" w14:paraId="4B531C7D" w14:textId="77777777" w:rsidTr="40F7E47C">
        <w:trPr>
          <w:trHeight w:val="454"/>
        </w:trPr>
        <w:tc>
          <w:tcPr>
            <w:tcW w:w="3266" w:type="dxa"/>
            <w:vAlign w:val="center"/>
            <w:hideMark/>
          </w:tcPr>
          <w:p w14:paraId="3F99B56F" w14:textId="1315CCDB" w:rsidR="00EE687D" w:rsidRPr="00A163DD" w:rsidRDefault="006F0CAA">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446431E" w:rsidR="00EE687D" w:rsidRPr="00A163DD" w:rsidRDefault="00531869">
            <w:pPr>
              <w:jc w:val="both"/>
              <w:rPr>
                <w:rFonts w:ascii="Century Gothic" w:hAnsi="Century Gothic" w:cs="Segoe UI"/>
                <w:sz w:val="22"/>
                <w:szCs w:val="22"/>
                <w:lang w:eastAsia="es-CO"/>
              </w:rPr>
            </w:pPr>
            <w:r w:rsidRPr="00531869">
              <w:rPr>
                <w:rFonts w:ascii="Century Gothic" w:hAnsi="Century Gothic" w:cs="Segoe UI"/>
                <w:sz w:val="22"/>
                <w:szCs w:val="22"/>
                <w:lang w:eastAsia="es-CO"/>
              </w:rPr>
              <w:t xml:space="preserve">10215210 </w:t>
            </w:r>
            <w:r w:rsidRPr="00531869">
              <w:rPr>
                <w:rFonts w:ascii="Century Gothic" w:hAnsi="Century Gothic" w:cs="Segoe UI"/>
                <w:sz w:val="22"/>
                <w:szCs w:val="22"/>
                <w:lang w:eastAsia="es-CO"/>
              </w:rPr>
              <w:t>y</w:t>
            </w:r>
            <w:r w:rsidRPr="00531869">
              <w:rPr>
                <w:rFonts w:ascii="Century Gothic" w:hAnsi="Century Gothic" w:cs="Segoe UI"/>
                <w:sz w:val="22"/>
                <w:szCs w:val="22"/>
                <w:lang w:eastAsia="es-CO"/>
              </w:rPr>
              <w:t xml:space="preserve"> 10217291</w:t>
            </w:r>
          </w:p>
        </w:tc>
      </w:tr>
      <w:tr w:rsidR="006F0CAA" w:rsidRPr="00A163DD" w14:paraId="7A21B905" w14:textId="77777777" w:rsidTr="40F7E47C">
        <w:trPr>
          <w:trHeight w:val="454"/>
        </w:trPr>
        <w:tc>
          <w:tcPr>
            <w:tcW w:w="3266" w:type="dxa"/>
            <w:vAlign w:val="center"/>
          </w:tcPr>
          <w:p w14:paraId="533380A9" w14:textId="7103E52D" w:rsidR="006F0CAA" w:rsidRPr="00A163DD" w:rsidRDefault="006F0CAA" w:rsidP="40F7E47C">
            <w:pPr>
              <w:jc w:val="both"/>
              <w:textAlignment w:val="baseline"/>
              <w:rPr>
                <w:rFonts w:ascii="Century Gothic" w:hAnsi="Century Gothic"/>
                <w:b/>
                <w:bCs/>
                <w:color w:val="000000"/>
                <w:sz w:val="22"/>
                <w:szCs w:val="22"/>
                <w:shd w:val="clear" w:color="auto" w:fill="FFFFFF"/>
                <w:lang w:val="es-ES" w:eastAsia="es-CO"/>
              </w:rPr>
            </w:pPr>
            <w:r w:rsidRPr="00A163DD">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0B7A9A38" w:rsidR="006F0CAA" w:rsidRPr="00A163DD" w:rsidRDefault="00531869">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EE687D" w:rsidRPr="00A163DD" w14:paraId="00877764" w14:textId="77777777" w:rsidTr="40F7E47C">
        <w:trPr>
          <w:trHeight w:val="454"/>
        </w:trPr>
        <w:tc>
          <w:tcPr>
            <w:tcW w:w="3266" w:type="dxa"/>
            <w:vAlign w:val="center"/>
            <w:hideMark/>
          </w:tcPr>
          <w:p w14:paraId="749E810E" w14:textId="77777777" w:rsidR="00EE687D" w:rsidRPr="00A163DD" w:rsidRDefault="00EE687D">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Póliza</w:t>
            </w:r>
          </w:p>
        </w:tc>
        <w:tc>
          <w:tcPr>
            <w:tcW w:w="6941" w:type="dxa"/>
            <w:vAlign w:val="center"/>
          </w:tcPr>
          <w:p w14:paraId="7FC9EC9E" w14:textId="1C83FBAB" w:rsidR="00EE687D" w:rsidRPr="00A163DD" w:rsidRDefault="001B655D">
            <w:pPr>
              <w:jc w:val="both"/>
              <w:rPr>
                <w:rFonts w:ascii="Century Gothic" w:hAnsi="Century Gothic" w:cs="Segoe UI"/>
                <w:sz w:val="22"/>
                <w:szCs w:val="22"/>
                <w:lang w:eastAsia="es-CO"/>
              </w:rPr>
            </w:pPr>
            <w:r w:rsidRPr="00A163DD">
              <w:rPr>
                <w:rFonts w:ascii="Century Gothic" w:hAnsi="Century Gothic" w:cs="Segoe UI"/>
                <w:sz w:val="22"/>
                <w:szCs w:val="22"/>
                <w:lang w:eastAsia="es-CO"/>
              </w:rPr>
              <w:t xml:space="preserve">RCC </w:t>
            </w:r>
            <w:r w:rsidRPr="00A163DD">
              <w:rPr>
                <w:rFonts w:ascii="Century Gothic" w:hAnsi="Century Gothic"/>
                <w:sz w:val="22"/>
                <w:szCs w:val="22"/>
              </w:rPr>
              <w:t>AA013923 y RCE AA001989</w:t>
            </w:r>
          </w:p>
        </w:tc>
      </w:tr>
      <w:tr w:rsidR="00EE687D" w:rsidRPr="00A163DD" w14:paraId="3260B646" w14:textId="77777777" w:rsidTr="40F7E47C">
        <w:trPr>
          <w:trHeight w:val="454"/>
        </w:trPr>
        <w:tc>
          <w:tcPr>
            <w:tcW w:w="3266" w:type="dxa"/>
            <w:vAlign w:val="center"/>
            <w:hideMark/>
          </w:tcPr>
          <w:p w14:paraId="67FBF2E5" w14:textId="77777777" w:rsidR="00EE687D" w:rsidRPr="00A163DD" w:rsidRDefault="00EE687D">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803F11C" w:rsidR="00EE687D" w:rsidRPr="00A163DD" w:rsidRDefault="001B655D">
            <w:pPr>
              <w:jc w:val="both"/>
              <w:rPr>
                <w:rFonts w:ascii="Century Gothic" w:hAnsi="Century Gothic" w:cs="Segoe UI"/>
                <w:sz w:val="22"/>
                <w:szCs w:val="22"/>
                <w:lang w:eastAsia="es-CO"/>
              </w:rPr>
            </w:pPr>
            <w:r w:rsidRPr="00A163DD">
              <w:rPr>
                <w:rFonts w:ascii="Century Gothic" w:hAnsi="Century Gothic" w:cs="Segoe UI"/>
                <w:sz w:val="22"/>
                <w:szCs w:val="22"/>
                <w:lang w:eastAsia="es-CO"/>
              </w:rPr>
              <w:t xml:space="preserve">RCC </w:t>
            </w:r>
            <w:r w:rsidR="00451E6E" w:rsidRPr="00451E6E">
              <w:rPr>
                <w:rFonts w:ascii="Century Gothic" w:hAnsi="Century Gothic"/>
                <w:sz w:val="22"/>
                <w:szCs w:val="22"/>
                <w:lang w:val="es-MX"/>
              </w:rPr>
              <w:t>AA</w:t>
            </w:r>
            <w:r w:rsidR="00531869" w:rsidRPr="00451E6E">
              <w:rPr>
                <w:rFonts w:ascii="Century Gothic" w:hAnsi="Century Gothic"/>
                <w:sz w:val="22"/>
                <w:szCs w:val="22"/>
                <w:lang w:val="es-MX"/>
              </w:rPr>
              <w:t xml:space="preserve">089529 </w:t>
            </w:r>
            <w:r w:rsidR="00531869" w:rsidRPr="00A163DD">
              <w:rPr>
                <w:rFonts w:ascii="Century Gothic" w:hAnsi="Century Gothic"/>
                <w:sz w:val="22"/>
                <w:szCs w:val="22"/>
              </w:rPr>
              <w:t>y</w:t>
            </w:r>
            <w:r w:rsidRPr="00A163DD">
              <w:rPr>
                <w:rFonts w:ascii="Century Gothic" w:hAnsi="Century Gothic"/>
                <w:sz w:val="22"/>
                <w:szCs w:val="22"/>
              </w:rPr>
              <w:t xml:space="preserve"> RCE </w:t>
            </w:r>
            <w:r w:rsidR="009B15DF" w:rsidRPr="009B15DF">
              <w:rPr>
                <w:rFonts w:ascii="Century Gothic" w:hAnsi="Century Gothic"/>
                <w:sz w:val="22"/>
                <w:szCs w:val="22"/>
                <w:lang w:val="es-MX"/>
              </w:rPr>
              <w:t>AA089371</w:t>
            </w:r>
          </w:p>
        </w:tc>
      </w:tr>
      <w:tr w:rsidR="00EE687D" w:rsidRPr="00A163DD" w14:paraId="0BC7C6A3" w14:textId="77777777" w:rsidTr="40F7E47C">
        <w:trPr>
          <w:trHeight w:val="454"/>
        </w:trPr>
        <w:tc>
          <w:tcPr>
            <w:tcW w:w="3266" w:type="dxa"/>
            <w:vAlign w:val="center"/>
            <w:hideMark/>
          </w:tcPr>
          <w:p w14:paraId="433D63BC" w14:textId="77777777" w:rsidR="00EE687D" w:rsidRPr="00A163DD" w:rsidRDefault="00EE687D">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Orden</w:t>
            </w:r>
          </w:p>
        </w:tc>
        <w:tc>
          <w:tcPr>
            <w:tcW w:w="6941" w:type="dxa"/>
            <w:vAlign w:val="center"/>
          </w:tcPr>
          <w:p w14:paraId="25280801" w14:textId="05E88EC5" w:rsidR="00EE687D" w:rsidRPr="00A163DD" w:rsidRDefault="001B655D">
            <w:pPr>
              <w:jc w:val="both"/>
              <w:rPr>
                <w:rFonts w:ascii="Century Gothic" w:hAnsi="Century Gothic" w:cs="Segoe UI"/>
                <w:sz w:val="22"/>
                <w:szCs w:val="22"/>
                <w:lang w:eastAsia="es-CO"/>
              </w:rPr>
            </w:pPr>
            <w:r w:rsidRPr="00A163DD">
              <w:rPr>
                <w:rFonts w:ascii="Century Gothic" w:hAnsi="Century Gothic" w:cs="Segoe UI"/>
                <w:sz w:val="22"/>
                <w:szCs w:val="22"/>
                <w:lang w:eastAsia="es-CO"/>
              </w:rPr>
              <w:t>RCC 62 Y RCE 633</w:t>
            </w:r>
          </w:p>
        </w:tc>
      </w:tr>
      <w:tr w:rsidR="00B90E05" w:rsidRPr="00A163DD" w14:paraId="3ACEF28A" w14:textId="77777777" w:rsidTr="40F7E47C">
        <w:trPr>
          <w:trHeight w:val="454"/>
        </w:trPr>
        <w:tc>
          <w:tcPr>
            <w:tcW w:w="3266" w:type="dxa"/>
            <w:vAlign w:val="center"/>
          </w:tcPr>
          <w:p w14:paraId="0881BFDC" w14:textId="40C44F4A" w:rsidR="00B90E05" w:rsidRPr="00A163DD" w:rsidRDefault="00B90E05">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Sucursal</w:t>
            </w:r>
          </w:p>
        </w:tc>
        <w:tc>
          <w:tcPr>
            <w:tcW w:w="6941" w:type="dxa"/>
            <w:vAlign w:val="center"/>
          </w:tcPr>
          <w:p w14:paraId="74AA0D59" w14:textId="4F020A5B" w:rsidR="00B90E05" w:rsidRPr="00A163DD" w:rsidRDefault="001B655D">
            <w:pPr>
              <w:jc w:val="both"/>
              <w:rPr>
                <w:rFonts w:ascii="Century Gothic" w:hAnsi="Century Gothic" w:cs="Segoe UI"/>
                <w:sz w:val="22"/>
                <w:szCs w:val="22"/>
                <w:lang w:eastAsia="es-CO"/>
              </w:rPr>
            </w:pPr>
            <w:r w:rsidRPr="00A163DD">
              <w:rPr>
                <w:rFonts w:ascii="Century Gothic" w:hAnsi="Century Gothic" w:cs="Segoe UI"/>
                <w:sz w:val="22"/>
                <w:szCs w:val="22"/>
                <w:lang w:eastAsia="es-CO"/>
              </w:rPr>
              <w:t>MANIZALES</w:t>
            </w:r>
          </w:p>
        </w:tc>
      </w:tr>
      <w:tr w:rsidR="00EE687D" w:rsidRPr="00A163DD" w14:paraId="4BCD09C7" w14:textId="77777777" w:rsidTr="40F7E47C">
        <w:trPr>
          <w:trHeight w:val="454"/>
        </w:trPr>
        <w:tc>
          <w:tcPr>
            <w:tcW w:w="3266" w:type="dxa"/>
            <w:vAlign w:val="center"/>
            <w:hideMark/>
          </w:tcPr>
          <w:p w14:paraId="0A1C1E81" w14:textId="17519C67" w:rsidR="00EE687D" w:rsidRPr="00A163DD" w:rsidRDefault="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Placa del vehículo</w:t>
            </w:r>
          </w:p>
        </w:tc>
        <w:tc>
          <w:tcPr>
            <w:tcW w:w="6941" w:type="dxa"/>
            <w:vAlign w:val="center"/>
          </w:tcPr>
          <w:p w14:paraId="68A2B27F" w14:textId="77777777" w:rsidR="001B655D" w:rsidRPr="001B655D" w:rsidRDefault="001B655D" w:rsidP="001B655D">
            <w:pPr>
              <w:spacing w:before="100" w:beforeAutospacing="1" w:after="100" w:afterAutospacing="1"/>
              <w:rPr>
                <w:rFonts w:ascii="Century Gothic" w:eastAsia="Times New Roman" w:hAnsi="Century Gothic" w:cs="Times New Roman"/>
                <w:sz w:val="22"/>
                <w:szCs w:val="22"/>
                <w:lang w:val="es-CO" w:eastAsia="es-CO"/>
              </w:rPr>
            </w:pPr>
            <w:r w:rsidRPr="001B655D">
              <w:rPr>
                <w:rFonts w:ascii="Century Gothic" w:eastAsia="Times New Roman" w:hAnsi="Century Gothic" w:cs="Times New Roman"/>
                <w:sz w:val="22"/>
                <w:szCs w:val="22"/>
                <w:lang w:val="es-CO" w:eastAsia="es-CO"/>
              </w:rPr>
              <w:t>SVM 644</w:t>
            </w:r>
          </w:p>
          <w:p w14:paraId="73CAF2AF" w14:textId="4DE3E796" w:rsidR="00EE687D" w:rsidRPr="00A163DD" w:rsidRDefault="00EE687D">
            <w:pPr>
              <w:jc w:val="both"/>
              <w:rPr>
                <w:rFonts w:ascii="Century Gothic" w:hAnsi="Century Gothic" w:cs="Segoe UI"/>
                <w:sz w:val="22"/>
                <w:szCs w:val="22"/>
                <w:lang w:eastAsia="es-CO"/>
              </w:rPr>
            </w:pPr>
          </w:p>
        </w:tc>
      </w:tr>
      <w:tr w:rsidR="001C44B4" w:rsidRPr="00A163DD" w14:paraId="0BA9ECEE" w14:textId="77777777" w:rsidTr="40F7E47C">
        <w:trPr>
          <w:trHeight w:val="454"/>
        </w:trPr>
        <w:tc>
          <w:tcPr>
            <w:tcW w:w="3266" w:type="dxa"/>
            <w:vAlign w:val="center"/>
          </w:tcPr>
          <w:p w14:paraId="7B70AF59" w14:textId="749D67BE" w:rsidR="001C44B4" w:rsidRPr="00A163DD" w:rsidRDefault="001C44B4" w:rsidP="001C44B4">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44DEE3D" w:rsidR="001C44B4" w:rsidRPr="00A163DD" w:rsidRDefault="001B655D"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19 DE DICIEMBRE DE 2020</w:t>
            </w:r>
          </w:p>
        </w:tc>
      </w:tr>
      <w:tr w:rsidR="001C44B4" w:rsidRPr="00A163DD" w14:paraId="05412033" w14:textId="77777777" w:rsidTr="40F7E47C">
        <w:trPr>
          <w:trHeight w:val="454"/>
        </w:trPr>
        <w:tc>
          <w:tcPr>
            <w:tcW w:w="3266" w:type="dxa"/>
            <w:vAlign w:val="center"/>
          </w:tcPr>
          <w:p w14:paraId="43E688BB" w14:textId="54B02C3E" w:rsidR="001C44B4" w:rsidRPr="00A163DD" w:rsidRDefault="001C44B4" w:rsidP="001C44B4">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6EB7BA2" w:rsidR="001C44B4" w:rsidRPr="00A163DD" w:rsidRDefault="001B655D"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11 DE MAYO DE 2021</w:t>
            </w:r>
          </w:p>
        </w:tc>
      </w:tr>
      <w:tr w:rsidR="001C44B4" w:rsidRPr="00A163DD" w14:paraId="6DB6B020" w14:textId="77777777" w:rsidTr="40F7E47C">
        <w:trPr>
          <w:trHeight w:val="454"/>
        </w:trPr>
        <w:tc>
          <w:tcPr>
            <w:tcW w:w="3266" w:type="dxa"/>
            <w:vAlign w:val="center"/>
          </w:tcPr>
          <w:p w14:paraId="13FCE7D8" w14:textId="6EA7D194" w:rsidR="001C44B4" w:rsidRPr="00A163DD" w:rsidRDefault="001C44B4" w:rsidP="001C44B4">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3C3C5B6" w:rsidR="001C44B4" w:rsidRPr="00A163DD" w:rsidRDefault="00531869"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1C44B4" w:rsidRPr="00A163DD" w14:paraId="2F1DA9E6" w14:textId="77777777" w:rsidTr="40F7E47C">
        <w:trPr>
          <w:trHeight w:val="454"/>
        </w:trPr>
        <w:tc>
          <w:tcPr>
            <w:tcW w:w="3266" w:type="dxa"/>
            <w:vAlign w:val="center"/>
          </w:tcPr>
          <w:p w14:paraId="3ECF2237" w14:textId="5FB6285C" w:rsidR="001C44B4" w:rsidRPr="00A163DD" w:rsidRDefault="008B685D" w:rsidP="001C44B4">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Tomador</w:t>
            </w:r>
          </w:p>
        </w:tc>
        <w:tc>
          <w:tcPr>
            <w:tcW w:w="6941" w:type="dxa"/>
            <w:vAlign w:val="center"/>
          </w:tcPr>
          <w:p w14:paraId="2B607964" w14:textId="18A9A01C" w:rsidR="001C44B4" w:rsidRPr="00A163DD" w:rsidRDefault="001B655D" w:rsidP="001C44B4">
            <w:pPr>
              <w:jc w:val="both"/>
              <w:rPr>
                <w:rFonts w:ascii="Century Gothic" w:hAnsi="Century Gothic" w:cs="Segoe UI"/>
                <w:sz w:val="22"/>
                <w:szCs w:val="22"/>
                <w:lang w:eastAsia="es-CO"/>
              </w:rPr>
            </w:pPr>
            <w:r w:rsidRPr="00A163DD">
              <w:rPr>
                <w:rFonts w:ascii="Century Gothic" w:hAnsi="Century Gothic"/>
                <w:sz w:val="22"/>
                <w:szCs w:val="22"/>
              </w:rPr>
              <w:t>COOP INTEGRAL DE TRANSPORTADORES FLOTA LOS PUERTOS LTDA – “COOPUERTOS”</w:t>
            </w:r>
          </w:p>
        </w:tc>
      </w:tr>
      <w:tr w:rsidR="001C44B4" w:rsidRPr="00A163DD" w14:paraId="1165CBE1" w14:textId="77777777" w:rsidTr="40F7E47C">
        <w:trPr>
          <w:trHeight w:val="454"/>
        </w:trPr>
        <w:tc>
          <w:tcPr>
            <w:tcW w:w="3266" w:type="dxa"/>
            <w:vAlign w:val="center"/>
          </w:tcPr>
          <w:p w14:paraId="640F2169" w14:textId="4903327C" w:rsidR="001C44B4" w:rsidRPr="00A163DD" w:rsidRDefault="008B685D" w:rsidP="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525D1B4" w:rsidR="001C44B4" w:rsidRPr="00A163DD" w:rsidRDefault="001B655D" w:rsidP="001C44B4">
            <w:pPr>
              <w:jc w:val="both"/>
              <w:rPr>
                <w:rFonts w:ascii="Century Gothic" w:hAnsi="Century Gothic" w:cs="Segoe UI"/>
                <w:sz w:val="22"/>
                <w:szCs w:val="22"/>
                <w:lang w:eastAsia="es-CO"/>
              </w:rPr>
            </w:pPr>
            <w:r w:rsidRPr="00A163DD">
              <w:rPr>
                <w:rFonts w:ascii="Century Gothic" w:hAnsi="Century Gothic"/>
                <w:sz w:val="22"/>
                <w:szCs w:val="22"/>
              </w:rPr>
              <w:t>COOP INTEGRAL DE TRANSPORTADORES FLOTA LOS PUERTOS LTDA – “COOPUERTOS”</w:t>
            </w:r>
          </w:p>
        </w:tc>
      </w:tr>
      <w:tr w:rsidR="001C44B4" w:rsidRPr="00A163DD" w14:paraId="513C2A8D" w14:textId="77777777" w:rsidTr="40F7E47C">
        <w:trPr>
          <w:trHeight w:val="454"/>
        </w:trPr>
        <w:tc>
          <w:tcPr>
            <w:tcW w:w="3266" w:type="dxa"/>
            <w:vAlign w:val="center"/>
            <w:hideMark/>
          </w:tcPr>
          <w:p w14:paraId="5E1FDA28" w14:textId="16DB1B8E" w:rsidR="001C44B4" w:rsidRPr="00A163DD" w:rsidRDefault="008B685D" w:rsidP="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Ramo</w:t>
            </w:r>
          </w:p>
        </w:tc>
        <w:tc>
          <w:tcPr>
            <w:tcW w:w="6941" w:type="dxa"/>
            <w:vAlign w:val="center"/>
          </w:tcPr>
          <w:p w14:paraId="0701202E" w14:textId="3AD015B2" w:rsidR="001C44B4" w:rsidRPr="00A163DD" w:rsidRDefault="001B655D"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RC</w:t>
            </w:r>
            <w:r w:rsidR="00A163DD" w:rsidRPr="00A163DD">
              <w:rPr>
                <w:rFonts w:ascii="Century Gothic" w:hAnsi="Century Gothic" w:cs="Segoe UI"/>
                <w:sz w:val="22"/>
                <w:szCs w:val="22"/>
                <w:lang w:eastAsia="es-CO"/>
              </w:rPr>
              <w:t>C Y RCE</w:t>
            </w:r>
          </w:p>
        </w:tc>
      </w:tr>
      <w:tr w:rsidR="001C44B4" w:rsidRPr="00A163DD" w14:paraId="2F8ECFA3" w14:textId="77777777" w:rsidTr="40F7E47C">
        <w:trPr>
          <w:trHeight w:val="454"/>
        </w:trPr>
        <w:tc>
          <w:tcPr>
            <w:tcW w:w="3266" w:type="dxa"/>
            <w:vAlign w:val="center"/>
            <w:hideMark/>
          </w:tcPr>
          <w:p w14:paraId="0C3932A6" w14:textId="2792643B" w:rsidR="001C44B4" w:rsidRPr="00A163DD" w:rsidRDefault="008B685D" w:rsidP="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8A53927" w:rsidR="001C44B4" w:rsidRPr="00A163DD" w:rsidRDefault="00A163DD"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RCC Y RCE</w:t>
            </w:r>
          </w:p>
        </w:tc>
      </w:tr>
      <w:tr w:rsidR="001C44B4" w:rsidRPr="00DB3381" w14:paraId="59B4A554" w14:textId="77777777" w:rsidTr="40F7E47C">
        <w:trPr>
          <w:trHeight w:val="454"/>
        </w:trPr>
        <w:tc>
          <w:tcPr>
            <w:tcW w:w="3266" w:type="dxa"/>
            <w:vAlign w:val="center"/>
            <w:hideMark/>
          </w:tcPr>
          <w:p w14:paraId="0412A958" w14:textId="77777777" w:rsidR="001C44B4" w:rsidRPr="00A163DD" w:rsidRDefault="001C44B4" w:rsidP="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E3D8E0F" w:rsidR="001C44B4" w:rsidRPr="00D43E5E" w:rsidRDefault="00A163DD" w:rsidP="001C44B4">
            <w:pPr>
              <w:jc w:val="both"/>
              <w:rPr>
                <w:rFonts w:ascii="Century Gothic" w:hAnsi="Century Gothic" w:cs="Segoe UI"/>
                <w:sz w:val="22"/>
                <w:szCs w:val="22"/>
                <w:lang w:val="en-US" w:eastAsia="es-CO"/>
              </w:rPr>
            </w:pPr>
            <w:r w:rsidRPr="00D43E5E">
              <w:rPr>
                <w:rFonts w:ascii="Century Gothic" w:hAnsi="Century Gothic" w:cs="Segoe UI"/>
                <w:sz w:val="22"/>
                <w:szCs w:val="22"/>
                <w:lang w:val="en-US" w:eastAsia="es-CO"/>
              </w:rPr>
              <w:t>R</w:t>
            </w:r>
            <w:r w:rsidR="003D2D52">
              <w:rPr>
                <w:rFonts w:ascii="Century Gothic" w:hAnsi="Century Gothic" w:cs="Segoe UI"/>
                <w:sz w:val="22"/>
                <w:szCs w:val="22"/>
                <w:lang w:val="en-US" w:eastAsia="es-CO"/>
              </w:rPr>
              <w:t>C</w:t>
            </w:r>
            <w:r w:rsidRPr="00D43E5E">
              <w:rPr>
                <w:rFonts w:ascii="Century Gothic" w:hAnsi="Century Gothic" w:cs="Segoe UI"/>
                <w:sz w:val="22"/>
                <w:szCs w:val="22"/>
                <w:lang w:val="en-US" w:eastAsia="es-CO"/>
              </w:rPr>
              <w:t xml:space="preserve">C 60 SMMLV Y RCE </w:t>
            </w:r>
            <w:r w:rsidR="003D2D52">
              <w:rPr>
                <w:rFonts w:ascii="Century Gothic" w:hAnsi="Century Gothic" w:cs="Segoe UI"/>
                <w:sz w:val="22"/>
                <w:szCs w:val="22"/>
                <w:lang w:val="en-US" w:eastAsia="es-CO"/>
              </w:rPr>
              <w:t>60</w:t>
            </w:r>
            <w:r w:rsidRPr="00D43E5E">
              <w:rPr>
                <w:rFonts w:ascii="Century Gothic" w:hAnsi="Century Gothic" w:cs="Segoe UI"/>
                <w:sz w:val="22"/>
                <w:szCs w:val="22"/>
                <w:lang w:val="en-US" w:eastAsia="es-CO"/>
              </w:rPr>
              <w:t xml:space="preserve"> SMMLV</w:t>
            </w:r>
          </w:p>
        </w:tc>
      </w:tr>
      <w:tr w:rsidR="001129B6" w:rsidRPr="00A163DD" w14:paraId="2F24D88E" w14:textId="77777777" w:rsidTr="40F7E47C">
        <w:trPr>
          <w:trHeight w:val="454"/>
        </w:trPr>
        <w:tc>
          <w:tcPr>
            <w:tcW w:w="3266" w:type="dxa"/>
            <w:vAlign w:val="center"/>
          </w:tcPr>
          <w:p w14:paraId="0E72F2CD" w14:textId="1A6BE851" w:rsidR="001129B6" w:rsidRPr="00A163DD" w:rsidRDefault="001129B6" w:rsidP="001C44B4">
            <w:pPr>
              <w:jc w:val="both"/>
              <w:textAlignment w:val="baseline"/>
              <w:rPr>
                <w:rFonts w:ascii="Century Gothic" w:hAnsi="Century Gothic"/>
                <w:b/>
                <w:bCs/>
                <w:color w:val="000000"/>
                <w:sz w:val="22"/>
                <w:szCs w:val="22"/>
                <w:shd w:val="clear" w:color="auto" w:fill="FFFFFF"/>
                <w:lang w:eastAsia="es-CO"/>
              </w:rPr>
            </w:pPr>
            <w:r w:rsidRPr="00A163DD">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561C289" w:rsidR="001129B6" w:rsidRPr="00A163DD" w:rsidRDefault="00A163DD"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SI</w:t>
            </w:r>
          </w:p>
        </w:tc>
      </w:tr>
      <w:tr w:rsidR="001C44B4" w:rsidRPr="00A163DD" w14:paraId="658B9E4D" w14:textId="77777777" w:rsidTr="40F7E47C">
        <w:trPr>
          <w:trHeight w:val="454"/>
        </w:trPr>
        <w:tc>
          <w:tcPr>
            <w:tcW w:w="3266" w:type="dxa"/>
            <w:vAlign w:val="center"/>
            <w:hideMark/>
          </w:tcPr>
          <w:p w14:paraId="02377331" w14:textId="79A3F98F" w:rsidR="001C44B4" w:rsidRPr="00A163DD" w:rsidRDefault="002633C0" w:rsidP="001C44B4">
            <w:pPr>
              <w:jc w:val="both"/>
              <w:textAlignment w:val="baseline"/>
              <w:rPr>
                <w:rFonts w:ascii="Century Gothic" w:hAnsi="Century Gothic" w:cs="Segoe UI"/>
                <w:sz w:val="22"/>
                <w:szCs w:val="22"/>
                <w:lang w:eastAsia="es-CO"/>
              </w:rPr>
            </w:pPr>
            <w:r w:rsidRPr="00A163DD">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745534A" w:rsidR="001C44B4" w:rsidRPr="00A163DD" w:rsidRDefault="002633C0" w:rsidP="001C44B4">
            <w:pPr>
              <w:jc w:val="both"/>
              <w:rPr>
                <w:rFonts w:ascii="Century Gothic" w:hAnsi="Century Gothic" w:cs="Segoe UI"/>
                <w:sz w:val="22"/>
                <w:szCs w:val="22"/>
                <w:lang w:eastAsia="es-CO"/>
              </w:rPr>
            </w:pPr>
            <w:r w:rsidRPr="00A163DD">
              <w:rPr>
                <w:rFonts w:ascii="Century Gothic" w:hAnsi="Century Gothic" w:cs="Segoe UI"/>
                <w:sz w:val="22"/>
                <w:szCs w:val="22"/>
                <w:lang w:eastAsia="es-CO"/>
              </w:rPr>
              <w:t xml:space="preserve"> $</w:t>
            </w:r>
            <w:r w:rsidR="00DB3381">
              <w:rPr>
                <w:rFonts w:ascii="Century Gothic" w:hAnsi="Century Gothic" w:cs="Segoe UI"/>
                <w:sz w:val="22"/>
                <w:szCs w:val="22"/>
                <w:lang w:eastAsia="es-CO"/>
              </w:rPr>
              <w:t>30.000.000 en audiencia</w:t>
            </w:r>
          </w:p>
        </w:tc>
      </w:tr>
    </w:tbl>
    <w:p w14:paraId="397A1D68" w14:textId="77777777" w:rsidR="003B44CB" w:rsidRPr="00A163DD" w:rsidRDefault="003B44CB" w:rsidP="003314A2">
      <w:pPr>
        <w:spacing w:line="360" w:lineRule="auto"/>
        <w:rPr>
          <w:rFonts w:ascii="Century Gothic" w:hAnsi="Century Gothic"/>
          <w:sz w:val="22"/>
          <w:szCs w:val="22"/>
        </w:rPr>
      </w:pPr>
    </w:p>
    <w:p w14:paraId="61F56879" w14:textId="77777777" w:rsidR="0095378E" w:rsidRPr="00A163D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163DD" w14:paraId="49B1F103" w14:textId="77777777" w:rsidTr="00BA1E5F">
        <w:tc>
          <w:tcPr>
            <w:tcW w:w="3687" w:type="dxa"/>
          </w:tcPr>
          <w:p w14:paraId="673B76C6" w14:textId="23992614" w:rsidR="002633C0" w:rsidRPr="00A163DD" w:rsidRDefault="00BA1E5F" w:rsidP="003314A2">
            <w:pPr>
              <w:spacing w:line="360" w:lineRule="auto"/>
              <w:rPr>
                <w:rFonts w:ascii="Century Gothic" w:hAnsi="Century Gothic"/>
                <w:sz w:val="22"/>
                <w:szCs w:val="22"/>
              </w:rPr>
            </w:pPr>
            <w:r w:rsidRPr="00A163DD">
              <w:rPr>
                <w:rFonts w:ascii="Century Gothic" w:hAnsi="Century Gothic"/>
                <w:b/>
                <w:bCs/>
                <w:sz w:val="22"/>
                <w:szCs w:val="22"/>
              </w:rPr>
              <w:t>Calificación de la contingencia</w:t>
            </w:r>
          </w:p>
        </w:tc>
        <w:tc>
          <w:tcPr>
            <w:tcW w:w="6520" w:type="dxa"/>
          </w:tcPr>
          <w:p w14:paraId="6F4874B3" w14:textId="5B83FD02" w:rsidR="002633C0" w:rsidRPr="00A163DD" w:rsidRDefault="00A163DD"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A163DD" w14:paraId="47B026EC" w14:textId="77777777" w:rsidTr="00BA1E5F">
        <w:tc>
          <w:tcPr>
            <w:tcW w:w="3687" w:type="dxa"/>
          </w:tcPr>
          <w:p w14:paraId="4A77CED7" w14:textId="00C97735" w:rsidR="002633C0" w:rsidRPr="00A163DD" w:rsidRDefault="00BA1E5F" w:rsidP="003314A2">
            <w:pPr>
              <w:spacing w:line="360" w:lineRule="auto"/>
              <w:rPr>
                <w:rFonts w:ascii="Century Gothic" w:hAnsi="Century Gothic"/>
                <w:b/>
                <w:bCs/>
                <w:sz w:val="22"/>
                <w:szCs w:val="22"/>
              </w:rPr>
            </w:pPr>
            <w:r w:rsidRPr="00A163DD">
              <w:rPr>
                <w:rFonts w:ascii="Century Gothic" w:hAnsi="Century Gothic"/>
                <w:b/>
                <w:bCs/>
                <w:sz w:val="22"/>
                <w:szCs w:val="22"/>
              </w:rPr>
              <w:t xml:space="preserve">Reserva sugerida: </w:t>
            </w:r>
          </w:p>
        </w:tc>
        <w:tc>
          <w:tcPr>
            <w:tcW w:w="6520" w:type="dxa"/>
          </w:tcPr>
          <w:p w14:paraId="7146E445" w14:textId="7CCC962C" w:rsidR="002633C0" w:rsidRPr="00A163DD" w:rsidRDefault="004500B5" w:rsidP="003314A2">
            <w:pPr>
              <w:spacing w:line="360" w:lineRule="auto"/>
              <w:rPr>
                <w:rFonts w:ascii="Century Gothic" w:hAnsi="Century Gothic"/>
                <w:sz w:val="22"/>
                <w:szCs w:val="22"/>
              </w:rPr>
            </w:pPr>
            <w:r>
              <w:rPr>
                <w:rFonts w:ascii="Century Gothic" w:hAnsi="Century Gothic"/>
                <w:sz w:val="22"/>
                <w:szCs w:val="22"/>
              </w:rPr>
              <w:t>$45.410.000</w:t>
            </w:r>
          </w:p>
        </w:tc>
      </w:tr>
      <w:tr w:rsidR="00BA1E5F" w:rsidRPr="00A163DD" w14:paraId="22F780E0" w14:textId="77777777" w:rsidTr="008B59F4">
        <w:tc>
          <w:tcPr>
            <w:tcW w:w="10207" w:type="dxa"/>
            <w:gridSpan w:val="2"/>
            <w:shd w:val="clear" w:color="auto" w:fill="C5E0B3" w:themeFill="accent6" w:themeFillTint="66"/>
            <w:vAlign w:val="center"/>
          </w:tcPr>
          <w:p w14:paraId="2E984764" w14:textId="51214522" w:rsidR="00BA1E5F" w:rsidRPr="00A163DD" w:rsidRDefault="00BA1E5F" w:rsidP="003322CB">
            <w:pPr>
              <w:jc w:val="both"/>
              <w:rPr>
                <w:rFonts w:ascii="Century Gothic" w:hAnsi="Century Gothic"/>
                <w:sz w:val="22"/>
                <w:szCs w:val="22"/>
              </w:rPr>
            </w:pPr>
            <w:r w:rsidRPr="00A163DD">
              <w:rPr>
                <w:rFonts w:ascii="Century Gothic" w:hAnsi="Century Gothic"/>
                <w:sz w:val="22"/>
                <w:szCs w:val="22"/>
              </w:rPr>
              <w:t>Concepto del apoderado</w:t>
            </w:r>
          </w:p>
        </w:tc>
      </w:tr>
      <w:tr w:rsidR="00BA1E5F" w:rsidRPr="00A163DD" w14:paraId="4C51FAC2" w14:textId="77777777" w:rsidTr="00BA1E5F">
        <w:trPr>
          <w:trHeight w:val="3401"/>
        </w:trPr>
        <w:tc>
          <w:tcPr>
            <w:tcW w:w="10207" w:type="dxa"/>
            <w:gridSpan w:val="2"/>
            <w:vAlign w:val="center"/>
          </w:tcPr>
          <w:p w14:paraId="3BE650A6" w14:textId="6118A8F3" w:rsidR="003322CB" w:rsidRPr="00A163DD" w:rsidRDefault="003322CB" w:rsidP="003322CB">
            <w:pPr>
              <w:spacing w:line="360" w:lineRule="auto"/>
              <w:jc w:val="both"/>
              <w:rPr>
                <w:rFonts w:ascii="Century Gothic" w:hAnsi="Century Gothic"/>
                <w:sz w:val="22"/>
                <w:szCs w:val="22"/>
              </w:rPr>
            </w:pPr>
          </w:p>
          <w:p w14:paraId="0DB0D144" w14:textId="08792D4F" w:rsidR="003322CB" w:rsidRPr="00A163DD" w:rsidRDefault="003322CB" w:rsidP="003322CB">
            <w:pPr>
              <w:spacing w:line="360" w:lineRule="auto"/>
              <w:jc w:val="both"/>
              <w:rPr>
                <w:rFonts w:ascii="Century Gothic" w:hAnsi="Century Gothic"/>
                <w:sz w:val="22"/>
                <w:szCs w:val="22"/>
              </w:rPr>
            </w:pPr>
            <w:r w:rsidRPr="00A163DD">
              <w:rPr>
                <w:rFonts w:ascii="Century Gothic" w:hAnsi="Century Gothic"/>
                <w:sz w:val="22"/>
                <w:szCs w:val="22"/>
              </w:rPr>
              <w:t xml:space="preserve">La contingencia se califica como </w:t>
            </w:r>
            <w:r w:rsidR="004500B5" w:rsidRPr="00A163DD">
              <w:rPr>
                <w:rFonts w:ascii="Century Gothic" w:hAnsi="Century Gothic"/>
                <w:sz w:val="22"/>
                <w:szCs w:val="22"/>
              </w:rPr>
              <w:t xml:space="preserve">REMOTA, </w:t>
            </w:r>
            <w:r w:rsidRPr="00A163DD">
              <w:rPr>
                <w:rFonts w:ascii="Century Gothic" w:hAnsi="Century Gothic"/>
                <w:sz w:val="22"/>
                <w:szCs w:val="22"/>
              </w:rPr>
              <w:t>en atención a</w:t>
            </w:r>
            <w:r w:rsidR="00CD7D61">
              <w:rPr>
                <w:rFonts w:ascii="Century Gothic" w:hAnsi="Century Gothic"/>
                <w:sz w:val="22"/>
                <w:szCs w:val="22"/>
              </w:rPr>
              <w:t xml:space="preserve"> que si bien la Póliza</w:t>
            </w:r>
            <w:r w:rsidRPr="00A163DD">
              <w:rPr>
                <w:rFonts w:ascii="Century Gothic" w:hAnsi="Century Gothic"/>
                <w:sz w:val="22"/>
                <w:szCs w:val="22"/>
              </w:rPr>
              <w:t xml:space="preserve"> </w:t>
            </w:r>
            <w:r w:rsidR="00CD7D61" w:rsidRPr="00A163DD">
              <w:rPr>
                <w:rFonts w:ascii="Century Gothic" w:hAnsi="Century Gothic"/>
                <w:sz w:val="22"/>
                <w:szCs w:val="22"/>
              </w:rPr>
              <w:t>de responsabilidad civil extracontractual N.º AA001989</w:t>
            </w:r>
            <w:r w:rsidR="00CD7D61">
              <w:rPr>
                <w:rFonts w:ascii="Century Gothic" w:hAnsi="Century Gothic"/>
                <w:sz w:val="22"/>
                <w:szCs w:val="22"/>
              </w:rPr>
              <w:t xml:space="preserve"> presta cobertura material y temporal, lo cierto es que</w:t>
            </w:r>
            <w:r w:rsidR="00541647">
              <w:rPr>
                <w:rFonts w:ascii="Century Gothic" w:hAnsi="Century Gothic"/>
                <w:sz w:val="22"/>
                <w:szCs w:val="22"/>
              </w:rPr>
              <w:t xml:space="preserve"> se </w:t>
            </w:r>
            <w:r w:rsidR="00C914E5" w:rsidRPr="00A163DD">
              <w:rPr>
                <w:rFonts w:ascii="Century Gothic" w:hAnsi="Century Gothic"/>
                <w:sz w:val="22"/>
                <w:szCs w:val="22"/>
              </w:rPr>
              <w:t>configur</w:t>
            </w:r>
            <w:r w:rsidR="00541647">
              <w:rPr>
                <w:rFonts w:ascii="Century Gothic" w:hAnsi="Century Gothic"/>
                <w:sz w:val="22"/>
                <w:szCs w:val="22"/>
              </w:rPr>
              <w:t>ó</w:t>
            </w:r>
            <w:r w:rsidR="00C914E5" w:rsidRPr="00A163DD">
              <w:rPr>
                <w:rFonts w:ascii="Century Gothic" w:hAnsi="Century Gothic"/>
                <w:sz w:val="22"/>
                <w:szCs w:val="22"/>
              </w:rPr>
              <w:t xml:space="preserve"> </w:t>
            </w:r>
            <w:r w:rsidR="00541647">
              <w:rPr>
                <w:rFonts w:ascii="Century Gothic" w:hAnsi="Century Gothic"/>
                <w:sz w:val="22"/>
                <w:szCs w:val="22"/>
              </w:rPr>
              <w:t>la</w:t>
            </w:r>
            <w:r w:rsidR="00C914E5" w:rsidRPr="00A163DD">
              <w:rPr>
                <w:rFonts w:ascii="Century Gothic" w:hAnsi="Century Gothic"/>
                <w:sz w:val="22"/>
                <w:szCs w:val="22"/>
              </w:rPr>
              <w:t xml:space="preserve"> </w:t>
            </w:r>
            <w:r w:rsidRPr="00A163DD">
              <w:rPr>
                <w:rFonts w:ascii="Century Gothic" w:hAnsi="Century Gothic"/>
                <w:sz w:val="22"/>
                <w:szCs w:val="22"/>
              </w:rPr>
              <w:t xml:space="preserve">prescripción </w:t>
            </w:r>
            <w:r w:rsidR="00541647">
              <w:rPr>
                <w:rFonts w:ascii="Century Gothic" w:hAnsi="Century Gothic"/>
                <w:sz w:val="22"/>
                <w:szCs w:val="22"/>
              </w:rPr>
              <w:t xml:space="preserve">ordinaria </w:t>
            </w:r>
            <w:r w:rsidRPr="00A163DD">
              <w:rPr>
                <w:rFonts w:ascii="Century Gothic" w:hAnsi="Century Gothic"/>
                <w:sz w:val="22"/>
                <w:szCs w:val="22"/>
              </w:rPr>
              <w:t xml:space="preserve">de </w:t>
            </w:r>
            <w:r w:rsidR="00541647">
              <w:rPr>
                <w:rFonts w:ascii="Century Gothic" w:hAnsi="Century Gothic"/>
                <w:sz w:val="22"/>
                <w:szCs w:val="22"/>
              </w:rPr>
              <w:t>las acciones derivadas del contrato de seguro.</w:t>
            </w:r>
          </w:p>
          <w:p w14:paraId="216CEAC0" w14:textId="77777777" w:rsidR="003322CB" w:rsidRPr="00A163DD" w:rsidRDefault="003322CB" w:rsidP="003322CB">
            <w:pPr>
              <w:spacing w:line="360" w:lineRule="auto"/>
              <w:jc w:val="both"/>
              <w:rPr>
                <w:rFonts w:ascii="Century Gothic" w:hAnsi="Century Gothic"/>
                <w:sz w:val="22"/>
                <w:szCs w:val="22"/>
              </w:rPr>
            </w:pPr>
          </w:p>
          <w:p w14:paraId="15984F32" w14:textId="5B4E41DA" w:rsidR="00ED3AEE" w:rsidRPr="00A163DD" w:rsidRDefault="00541647" w:rsidP="00ED3AEE">
            <w:pPr>
              <w:spacing w:line="360" w:lineRule="auto"/>
              <w:jc w:val="both"/>
              <w:rPr>
                <w:rFonts w:ascii="Century Gothic" w:hAnsi="Century Gothic"/>
                <w:sz w:val="22"/>
                <w:szCs w:val="22"/>
              </w:rPr>
            </w:pPr>
            <w:r w:rsidRPr="00B65522">
              <w:rPr>
                <w:rFonts w:ascii="Century Gothic" w:hAnsi="Century Gothic"/>
                <w:sz w:val="22"/>
                <w:szCs w:val="22"/>
              </w:rPr>
              <w:t>Lo primero que debe tomarse en consideración es que la Compañía fue vinculada por</w:t>
            </w:r>
            <w:r>
              <w:rPr>
                <w:rFonts w:ascii="Arial" w:hAnsi="Arial" w:cs="Arial"/>
                <w:sz w:val="22"/>
                <w:szCs w:val="22"/>
                <w:bdr w:val="none" w:sz="0" w:space="0" w:color="auto" w:frame="1"/>
                <w:lang w:eastAsia="es-CO"/>
              </w:rPr>
              <w:t xml:space="preserve"> </w:t>
            </w:r>
            <w:r w:rsidR="003322CB" w:rsidRPr="00A163DD">
              <w:rPr>
                <w:rFonts w:ascii="Century Gothic" w:hAnsi="Century Gothic"/>
                <w:sz w:val="22"/>
                <w:szCs w:val="22"/>
              </w:rPr>
              <w:t>dos pólizas expedidas por La Equidad Seguros Generales O.C.</w:t>
            </w:r>
            <w:r w:rsidRPr="00B65522">
              <w:rPr>
                <w:rFonts w:ascii="Century Gothic" w:hAnsi="Century Gothic"/>
                <w:sz w:val="22"/>
                <w:szCs w:val="22"/>
              </w:rPr>
              <w:t xml:space="preserve"> razón por la cual explicaremos la cobertura de cada una frente al hecho base del litigio</w:t>
            </w:r>
            <w:r>
              <w:rPr>
                <w:rFonts w:ascii="Century Gothic" w:hAnsi="Century Gothic"/>
                <w:sz w:val="22"/>
                <w:szCs w:val="22"/>
              </w:rPr>
              <w:t>: frente a la</w:t>
            </w:r>
            <w:r w:rsidR="003322CB" w:rsidRPr="00A163DD">
              <w:rPr>
                <w:rFonts w:ascii="Century Gothic" w:hAnsi="Century Gothic"/>
                <w:sz w:val="22"/>
                <w:szCs w:val="22"/>
              </w:rPr>
              <w:t xml:space="preserve"> póliza de responsabilidad civil extracontractual N.º AA001989, con vigencia entre el 4 de noviembre de 2020 y el 4 de </w:t>
            </w:r>
            <w:r w:rsidR="003322CB" w:rsidRPr="00C44750">
              <w:rPr>
                <w:rFonts w:ascii="Century Gothic" w:hAnsi="Century Gothic"/>
                <w:sz w:val="22"/>
                <w:szCs w:val="22"/>
              </w:rPr>
              <w:t xml:space="preserve">noviembre de 2021, presta cobertura temporal para el hecho ocurrido el 19 de diciembre de 2020. Sin embargo, </w:t>
            </w:r>
            <w:r w:rsidR="00C44750" w:rsidRPr="00B65522">
              <w:rPr>
                <w:rFonts w:ascii="Century Gothic" w:hAnsi="Century Gothic"/>
                <w:sz w:val="22"/>
                <w:szCs w:val="22"/>
              </w:rPr>
              <w:t>no presta cobertura</w:t>
            </w:r>
            <w:r w:rsidR="00C44750">
              <w:rPr>
                <w:rFonts w:ascii="Century Gothic" w:hAnsi="Century Gothic"/>
                <w:sz w:val="22"/>
                <w:szCs w:val="22"/>
              </w:rPr>
              <w:t xml:space="preserve"> material,</w:t>
            </w:r>
            <w:r w:rsidR="00C44750" w:rsidRPr="00B65522">
              <w:rPr>
                <w:rFonts w:ascii="Century Gothic" w:hAnsi="Century Gothic"/>
                <w:sz w:val="22"/>
                <w:szCs w:val="22"/>
              </w:rPr>
              <w:t xml:space="preserve"> pues en el acápite de exclusiones del condicionado general expresamente se indica que no se amparan la muerte o lesiones a ocupante</w:t>
            </w:r>
            <w:r w:rsidR="006167D1">
              <w:rPr>
                <w:rFonts w:ascii="Century Gothic" w:hAnsi="Century Gothic"/>
                <w:sz w:val="22"/>
                <w:szCs w:val="22"/>
              </w:rPr>
              <w:t>s</w:t>
            </w:r>
            <w:r w:rsidR="00C44750" w:rsidRPr="00B65522">
              <w:rPr>
                <w:rFonts w:ascii="Century Gothic" w:hAnsi="Century Gothic"/>
                <w:sz w:val="22"/>
                <w:szCs w:val="22"/>
              </w:rPr>
              <w:t xml:space="preserve"> del vehículo asegurado. </w:t>
            </w:r>
            <w:r w:rsidR="00F25883">
              <w:rPr>
                <w:rFonts w:ascii="Century Gothic" w:hAnsi="Century Gothic"/>
                <w:sz w:val="22"/>
                <w:szCs w:val="22"/>
              </w:rPr>
              <w:t>Frente a la</w:t>
            </w:r>
            <w:r w:rsidR="003322CB" w:rsidRPr="00A163DD">
              <w:rPr>
                <w:rFonts w:ascii="Century Gothic" w:hAnsi="Century Gothic"/>
                <w:sz w:val="22"/>
                <w:szCs w:val="22"/>
              </w:rPr>
              <w:t xml:space="preserve"> póliza de responsabilidad civil contractual N.º AA013923, con vigencia entre el 11 de noviembre de 2020 y el 4 de noviembre de 2021, </w:t>
            </w:r>
            <w:r w:rsidR="00F25883" w:rsidRPr="00A163DD">
              <w:rPr>
                <w:rFonts w:ascii="Century Gothic" w:hAnsi="Century Gothic"/>
                <w:sz w:val="22"/>
                <w:szCs w:val="22"/>
              </w:rPr>
              <w:t>presta cobertura temporal para el hecho ocurrido el 19 de diciembre de 2020.</w:t>
            </w:r>
            <w:r w:rsidR="00F25883">
              <w:rPr>
                <w:rFonts w:ascii="Century Gothic" w:hAnsi="Century Gothic"/>
                <w:sz w:val="22"/>
                <w:szCs w:val="22"/>
              </w:rPr>
              <w:t xml:space="preserve"> Así como también presta cobertura</w:t>
            </w:r>
            <w:r w:rsidR="003322CB" w:rsidRPr="00A163DD">
              <w:rPr>
                <w:rFonts w:ascii="Century Gothic" w:hAnsi="Century Gothic"/>
                <w:sz w:val="22"/>
                <w:szCs w:val="22"/>
              </w:rPr>
              <w:t xml:space="preserve"> material</w:t>
            </w:r>
            <w:r w:rsidR="00F25883">
              <w:rPr>
                <w:rFonts w:ascii="Century Gothic" w:hAnsi="Century Gothic"/>
                <w:sz w:val="22"/>
                <w:szCs w:val="22"/>
              </w:rPr>
              <w:t xml:space="preserve"> </w:t>
            </w:r>
            <w:r w:rsidR="00F25883" w:rsidRPr="00B65522">
              <w:rPr>
                <w:rFonts w:ascii="Century Gothic" w:hAnsi="Century Gothic"/>
                <w:sz w:val="22"/>
                <w:szCs w:val="22"/>
              </w:rPr>
              <w:t>por cuanto la responsabilidad civil contractual es un riesgo amparado en la póliza.</w:t>
            </w:r>
            <w:r w:rsidR="00ED3AEE">
              <w:rPr>
                <w:rFonts w:ascii="Century Gothic" w:hAnsi="Century Gothic"/>
                <w:sz w:val="22"/>
                <w:szCs w:val="22"/>
              </w:rPr>
              <w:t xml:space="preserve"> </w:t>
            </w:r>
            <w:r w:rsidR="00ED3AEE" w:rsidRPr="00A163DD">
              <w:rPr>
                <w:rFonts w:ascii="Century Gothic" w:hAnsi="Century Gothic"/>
                <w:sz w:val="22"/>
                <w:szCs w:val="22"/>
              </w:rPr>
              <w:t xml:space="preserve">En todo caso, la acción de seguro fue ejercida de manera extemporánea, dado que </w:t>
            </w:r>
            <w:r w:rsidR="00ED3AEE">
              <w:rPr>
                <w:rFonts w:ascii="Century Gothic" w:hAnsi="Century Gothic"/>
                <w:sz w:val="22"/>
                <w:szCs w:val="22"/>
              </w:rPr>
              <w:t>los</w:t>
            </w:r>
            <w:r w:rsidR="00ED3AEE" w:rsidRPr="00A163DD">
              <w:rPr>
                <w:rFonts w:ascii="Century Gothic" w:hAnsi="Century Gothic"/>
                <w:sz w:val="22"/>
                <w:szCs w:val="22"/>
              </w:rPr>
              <w:t xml:space="preserve"> llamamiento</w:t>
            </w:r>
            <w:r w:rsidR="00ED3AEE">
              <w:rPr>
                <w:rFonts w:ascii="Century Gothic" w:hAnsi="Century Gothic"/>
                <w:sz w:val="22"/>
                <w:szCs w:val="22"/>
              </w:rPr>
              <w:t>s</w:t>
            </w:r>
            <w:r w:rsidR="00ED3AEE" w:rsidRPr="00A163DD">
              <w:rPr>
                <w:rFonts w:ascii="Century Gothic" w:hAnsi="Century Gothic"/>
                <w:sz w:val="22"/>
                <w:szCs w:val="22"/>
              </w:rPr>
              <w:t xml:space="preserve"> en garantía se present</w:t>
            </w:r>
            <w:r w:rsidR="00ED3AEE">
              <w:rPr>
                <w:rFonts w:ascii="Century Gothic" w:hAnsi="Century Gothic"/>
                <w:sz w:val="22"/>
                <w:szCs w:val="22"/>
              </w:rPr>
              <w:t>aron</w:t>
            </w:r>
            <w:r w:rsidR="00ED3AEE" w:rsidRPr="00A163DD">
              <w:rPr>
                <w:rFonts w:ascii="Century Gothic" w:hAnsi="Century Gothic"/>
                <w:sz w:val="22"/>
                <w:szCs w:val="22"/>
              </w:rPr>
              <w:t xml:space="preserve"> el 2 de junio de 2023</w:t>
            </w:r>
            <w:r w:rsidR="00ED3AEE">
              <w:rPr>
                <w:rFonts w:ascii="Century Gothic" w:hAnsi="Century Gothic"/>
                <w:sz w:val="22"/>
                <w:szCs w:val="22"/>
              </w:rPr>
              <w:t xml:space="preserve"> y</w:t>
            </w:r>
            <w:r w:rsidR="00C40617">
              <w:rPr>
                <w:rFonts w:ascii="Century Gothic" w:hAnsi="Century Gothic"/>
                <w:sz w:val="22"/>
                <w:szCs w:val="22"/>
              </w:rPr>
              <w:t xml:space="preserve"> el día </w:t>
            </w:r>
            <w:r w:rsidR="004500B5">
              <w:rPr>
                <w:rFonts w:ascii="Century Gothic" w:hAnsi="Century Gothic"/>
                <w:sz w:val="22"/>
                <w:szCs w:val="22"/>
              </w:rPr>
              <w:t>22 de noviembre de 2023</w:t>
            </w:r>
            <w:r w:rsidR="00ED3AEE" w:rsidRPr="00A163DD">
              <w:rPr>
                <w:rFonts w:ascii="Century Gothic" w:hAnsi="Century Gothic"/>
                <w:sz w:val="22"/>
                <w:szCs w:val="22"/>
              </w:rPr>
              <w:t xml:space="preserve">, </w:t>
            </w:r>
            <w:r w:rsidR="00C40617">
              <w:rPr>
                <w:rFonts w:ascii="Century Gothic" w:hAnsi="Century Gothic"/>
                <w:sz w:val="22"/>
                <w:szCs w:val="22"/>
              </w:rPr>
              <w:t xml:space="preserve">es decir, </w:t>
            </w:r>
            <w:r w:rsidR="00ED3AEE" w:rsidRPr="00A163DD">
              <w:rPr>
                <w:rFonts w:ascii="Century Gothic" w:hAnsi="Century Gothic"/>
                <w:sz w:val="22"/>
                <w:szCs w:val="22"/>
              </w:rPr>
              <w:t>dos años después de la reclamación formulada el 11 de mayo de 2021, sin que obre prueba de interrupción o suspensión del término. Por lo anterior, la acción de seguro se encuentra prescrita</w:t>
            </w:r>
            <w:r w:rsidR="00C40617">
              <w:rPr>
                <w:rFonts w:ascii="Century Gothic" w:hAnsi="Century Gothic"/>
                <w:sz w:val="22"/>
                <w:szCs w:val="22"/>
              </w:rPr>
              <w:t xml:space="preserve"> desde su senda ordinaria</w:t>
            </w:r>
            <w:r w:rsidR="00ED3AEE" w:rsidRPr="00A163DD">
              <w:rPr>
                <w:rFonts w:ascii="Century Gothic" w:hAnsi="Century Gothic"/>
                <w:sz w:val="22"/>
                <w:szCs w:val="22"/>
              </w:rPr>
              <w:t>.</w:t>
            </w:r>
          </w:p>
          <w:p w14:paraId="06931960" w14:textId="22BB2C38" w:rsidR="003322CB" w:rsidRPr="00A163DD" w:rsidRDefault="003322CB" w:rsidP="003322CB">
            <w:pPr>
              <w:spacing w:line="360" w:lineRule="auto"/>
              <w:jc w:val="both"/>
              <w:rPr>
                <w:rFonts w:ascii="Century Gothic" w:hAnsi="Century Gothic"/>
                <w:sz w:val="22"/>
                <w:szCs w:val="22"/>
              </w:rPr>
            </w:pPr>
          </w:p>
          <w:p w14:paraId="3936C1F0" w14:textId="3A7149EB" w:rsidR="00ED3AEE" w:rsidRDefault="00C914E5" w:rsidP="00C914E5">
            <w:pPr>
              <w:spacing w:line="360" w:lineRule="auto"/>
              <w:jc w:val="both"/>
              <w:rPr>
                <w:rFonts w:ascii="Century Gothic" w:hAnsi="Century Gothic"/>
                <w:sz w:val="22"/>
                <w:szCs w:val="22"/>
              </w:rPr>
            </w:pPr>
            <w:r w:rsidRPr="00A163DD">
              <w:rPr>
                <w:rFonts w:ascii="Century Gothic" w:hAnsi="Century Gothic"/>
                <w:sz w:val="22"/>
                <w:szCs w:val="22"/>
              </w:rPr>
              <w:t xml:space="preserve">De los elementos probatorios que obran en el proceso se advierte que existen fundamentos para atribuir responsabilidad al conductor del vehículo asegurado, </w:t>
            </w:r>
            <w:r w:rsidR="00A437A9">
              <w:rPr>
                <w:rFonts w:ascii="Century Gothic" w:hAnsi="Century Gothic"/>
                <w:sz w:val="22"/>
                <w:szCs w:val="22"/>
              </w:rPr>
              <w:t>puesto que en el expediente obra IPAT en donde se codific</w:t>
            </w:r>
            <w:r w:rsidR="00ED3AEE">
              <w:rPr>
                <w:rFonts w:ascii="Century Gothic" w:hAnsi="Century Gothic"/>
                <w:sz w:val="22"/>
                <w:szCs w:val="22"/>
              </w:rPr>
              <w:t xml:space="preserve">aron las hipótesis 110 y 112, las cuales corresponden a exceder las horas de conducción y desobedecer las señales de tránsito. </w:t>
            </w:r>
            <w:r w:rsidR="00ED3AEE" w:rsidRPr="00ED3AEE">
              <w:rPr>
                <w:rFonts w:ascii="Century Gothic" w:hAnsi="Century Gothic"/>
                <w:sz w:val="22"/>
                <w:szCs w:val="22"/>
              </w:rPr>
              <w:t xml:space="preserve">Lo anterior resulta relevante porque la responsabilidad civil contractual del transportar se enmarca dentro del </w:t>
            </w:r>
            <w:r w:rsidR="00ED3AEE" w:rsidRPr="00ED3AEE">
              <w:rPr>
                <w:rFonts w:ascii="Century Gothic" w:hAnsi="Century Gothic"/>
                <w:sz w:val="22"/>
                <w:szCs w:val="22"/>
              </w:rPr>
              <w:lastRenderedPageBreak/>
              <w:t>régimen objetivo, conforme lo dispuestos en los artículos 981 y siguientes del Código de Comercio,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w:t>
            </w:r>
          </w:p>
          <w:p w14:paraId="10C085F0" w14:textId="77777777" w:rsidR="00ED3AEE" w:rsidRDefault="00ED3AEE" w:rsidP="00C914E5">
            <w:pPr>
              <w:spacing w:line="360" w:lineRule="auto"/>
              <w:jc w:val="both"/>
              <w:rPr>
                <w:rFonts w:ascii="Century Gothic" w:hAnsi="Century Gothic"/>
                <w:sz w:val="22"/>
                <w:szCs w:val="22"/>
              </w:rPr>
            </w:pPr>
          </w:p>
          <w:p w14:paraId="43C64B4B" w14:textId="2F041679" w:rsidR="00ED3AEE" w:rsidRDefault="00C914E5" w:rsidP="00ED3AEE">
            <w:pPr>
              <w:spacing w:line="360" w:lineRule="auto"/>
              <w:jc w:val="both"/>
              <w:rPr>
                <w:rFonts w:ascii="Century Gothic" w:hAnsi="Century Gothic"/>
                <w:sz w:val="22"/>
                <w:szCs w:val="22"/>
              </w:rPr>
            </w:pPr>
            <w:r w:rsidRPr="00A163DD">
              <w:rPr>
                <w:rFonts w:ascii="Century Gothic" w:hAnsi="Century Gothic"/>
                <w:sz w:val="22"/>
                <w:szCs w:val="22"/>
              </w:rPr>
              <w:t xml:space="preserve">No obstante, debe tenerse en cuenta que ya se realizó un pago parcial por parte de La Equidad Seguros Generales O.C. a los causahabientes de la víctima, dentro del marco de una audiencia de conciliación celebrada el 18 de abril de 2024 ante el Juzgado 25 Civil del Circuito de Bogotá, dentro del proceso identificado con el radicado 11001310302520210045400, por lo que cualquier eventual condena deberá limitarse al valor asegurado disponible. </w:t>
            </w:r>
          </w:p>
          <w:p w14:paraId="00AD52F1" w14:textId="77777777" w:rsidR="00ED3AEE" w:rsidRPr="00A163DD" w:rsidRDefault="00ED3AEE" w:rsidP="00ED3AEE">
            <w:pPr>
              <w:spacing w:line="360" w:lineRule="auto"/>
              <w:jc w:val="both"/>
              <w:rPr>
                <w:rFonts w:ascii="Century Gothic" w:hAnsi="Century Gothic"/>
                <w:sz w:val="22"/>
                <w:szCs w:val="22"/>
              </w:rPr>
            </w:pPr>
          </w:p>
          <w:p w14:paraId="58FF1192" w14:textId="3839DA6C" w:rsidR="00BA1E5F" w:rsidRPr="00A163DD" w:rsidRDefault="00ED3AEE" w:rsidP="00ED3AEE">
            <w:pPr>
              <w:spacing w:line="360" w:lineRule="auto"/>
              <w:jc w:val="both"/>
              <w:rPr>
                <w:rFonts w:ascii="Century Gothic" w:hAnsi="Century Gothic"/>
                <w:sz w:val="22"/>
                <w:szCs w:val="22"/>
              </w:rPr>
            </w:pPr>
            <w:r>
              <w:rPr>
                <w:rFonts w:ascii="Century Gothic" w:hAnsi="Century Gothic"/>
                <w:sz w:val="22"/>
                <w:szCs w:val="22"/>
              </w:rPr>
              <w:t>Lo anterior sin perjuicio del carácter contingente del proceso.</w:t>
            </w:r>
          </w:p>
        </w:tc>
      </w:tr>
      <w:tr w:rsidR="00BA1E5F" w:rsidRPr="00A163DD" w14:paraId="6A3F4D91" w14:textId="77777777" w:rsidTr="008B59F4">
        <w:trPr>
          <w:trHeight w:val="1361"/>
        </w:trPr>
        <w:tc>
          <w:tcPr>
            <w:tcW w:w="10207" w:type="dxa"/>
            <w:gridSpan w:val="2"/>
            <w:vAlign w:val="center"/>
          </w:tcPr>
          <w:p w14:paraId="3A806213" w14:textId="67A6C599" w:rsidR="00BA1E5F" w:rsidRPr="00A163DD" w:rsidRDefault="00BA1E5F" w:rsidP="00BA1E5F">
            <w:pPr>
              <w:spacing w:line="360" w:lineRule="auto"/>
              <w:jc w:val="center"/>
              <w:rPr>
                <w:rFonts w:ascii="Century Gothic" w:hAnsi="Century Gothic"/>
                <w:b/>
                <w:bCs/>
                <w:sz w:val="22"/>
                <w:szCs w:val="22"/>
              </w:rPr>
            </w:pPr>
            <w:r w:rsidRPr="00A163DD">
              <w:rPr>
                <w:rFonts w:ascii="Century Gothic" w:hAnsi="Century Gothic"/>
                <w:b/>
                <w:bCs/>
                <w:sz w:val="22"/>
                <w:szCs w:val="22"/>
              </w:rPr>
              <w:lastRenderedPageBreak/>
              <w:t>Firma del abogado</w:t>
            </w:r>
          </w:p>
        </w:tc>
      </w:tr>
    </w:tbl>
    <w:p w14:paraId="66CA6B89" w14:textId="77777777" w:rsidR="002633C0" w:rsidRPr="00A163DD" w:rsidRDefault="002633C0" w:rsidP="003314A2">
      <w:pPr>
        <w:spacing w:line="360" w:lineRule="auto"/>
        <w:rPr>
          <w:rFonts w:ascii="Century Gothic" w:hAnsi="Century Gothic"/>
          <w:sz w:val="22"/>
          <w:szCs w:val="22"/>
        </w:rPr>
      </w:pPr>
    </w:p>
    <w:sectPr w:rsidR="002633C0" w:rsidRPr="00A163D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884C" w14:textId="77777777" w:rsidR="00741DDD" w:rsidRDefault="00741DDD" w:rsidP="00E7033F">
      <w:r>
        <w:separator/>
      </w:r>
    </w:p>
  </w:endnote>
  <w:endnote w:type="continuationSeparator" w:id="0">
    <w:p w14:paraId="7E63C457" w14:textId="77777777" w:rsidR="00741DDD" w:rsidRDefault="00741DD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BC28" w14:textId="77777777" w:rsidR="00741DDD" w:rsidRDefault="00741DDD" w:rsidP="00E7033F">
      <w:r>
        <w:separator/>
      </w:r>
    </w:p>
  </w:footnote>
  <w:footnote w:type="continuationSeparator" w:id="0">
    <w:p w14:paraId="45F0244F" w14:textId="77777777" w:rsidR="00741DDD" w:rsidRDefault="00741DD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5D8D8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18B7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51226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FDE"/>
    <w:multiLevelType w:val="multilevel"/>
    <w:tmpl w:val="E266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3A2A62"/>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DFD31A0"/>
    <w:multiLevelType w:val="hybridMultilevel"/>
    <w:tmpl w:val="FF6A2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2C593E"/>
    <w:multiLevelType w:val="multilevel"/>
    <w:tmpl w:val="C6B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33099"/>
    <w:multiLevelType w:val="multilevel"/>
    <w:tmpl w:val="4750321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38C1A8B"/>
    <w:multiLevelType w:val="hybridMultilevel"/>
    <w:tmpl w:val="EAEE5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9C717D"/>
    <w:multiLevelType w:val="multilevel"/>
    <w:tmpl w:val="2856D8F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A0F3061"/>
    <w:multiLevelType w:val="multilevel"/>
    <w:tmpl w:val="9CC48D1E"/>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290B09"/>
    <w:multiLevelType w:val="multilevel"/>
    <w:tmpl w:val="039843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8078230">
    <w:abstractNumId w:val="4"/>
  </w:num>
  <w:num w:numId="2" w16cid:durableId="972060990">
    <w:abstractNumId w:val="0"/>
  </w:num>
  <w:num w:numId="3" w16cid:durableId="1072658158">
    <w:abstractNumId w:val="3"/>
  </w:num>
  <w:num w:numId="4" w16cid:durableId="1369335692">
    <w:abstractNumId w:val="6"/>
  </w:num>
  <w:num w:numId="5" w16cid:durableId="1485975763">
    <w:abstractNumId w:val="8"/>
  </w:num>
  <w:num w:numId="6" w16cid:durableId="39981855">
    <w:abstractNumId w:val="5"/>
  </w:num>
  <w:num w:numId="7" w16cid:durableId="2034842223">
    <w:abstractNumId w:val="9"/>
  </w:num>
  <w:num w:numId="8" w16cid:durableId="105853429">
    <w:abstractNumId w:val="7"/>
  </w:num>
  <w:num w:numId="9" w16cid:durableId="73921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2513">
    <w:abstractNumId w:val="1"/>
  </w:num>
  <w:num w:numId="11" w16cid:durableId="210633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569F2"/>
    <w:rsid w:val="00181E11"/>
    <w:rsid w:val="0019432D"/>
    <w:rsid w:val="001B655D"/>
    <w:rsid w:val="001B73D5"/>
    <w:rsid w:val="001C44B4"/>
    <w:rsid w:val="001E096B"/>
    <w:rsid w:val="001E1616"/>
    <w:rsid w:val="001E5C79"/>
    <w:rsid w:val="00235B87"/>
    <w:rsid w:val="00237CAB"/>
    <w:rsid w:val="00243DAD"/>
    <w:rsid w:val="00263011"/>
    <w:rsid w:val="002633C0"/>
    <w:rsid w:val="002A0E98"/>
    <w:rsid w:val="002B4F7F"/>
    <w:rsid w:val="00311097"/>
    <w:rsid w:val="00314CAF"/>
    <w:rsid w:val="00324E27"/>
    <w:rsid w:val="003314A2"/>
    <w:rsid w:val="003322CB"/>
    <w:rsid w:val="00366269"/>
    <w:rsid w:val="003827E1"/>
    <w:rsid w:val="00395ACF"/>
    <w:rsid w:val="003B44CB"/>
    <w:rsid w:val="003B7F1A"/>
    <w:rsid w:val="003C7078"/>
    <w:rsid w:val="003D2D52"/>
    <w:rsid w:val="00403BFC"/>
    <w:rsid w:val="00437455"/>
    <w:rsid w:val="004500B5"/>
    <w:rsid w:val="004504EA"/>
    <w:rsid w:val="00451E6E"/>
    <w:rsid w:val="00493936"/>
    <w:rsid w:val="004C7D4E"/>
    <w:rsid w:val="00504FFB"/>
    <w:rsid w:val="00531869"/>
    <w:rsid w:val="00541647"/>
    <w:rsid w:val="005B448A"/>
    <w:rsid w:val="005F61D3"/>
    <w:rsid w:val="006056E7"/>
    <w:rsid w:val="006167D1"/>
    <w:rsid w:val="00694306"/>
    <w:rsid w:val="006A1312"/>
    <w:rsid w:val="006A1563"/>
    <w:rsid w:val="006C4AD9"/>
    <w:rsid w:val="006F0CAA"/>
    <w:rsid w:val="006F7EAB"/>
    <w:rsid w:val="00741DDD"/>
    <w:rsid w:val="00761B63"/>
    <w:rsid w:val="007A269F"/>
    <w:rsid w:val="007A3693"/>
    <w:rsid w:val="007C37D7"/>
    <w:rsid w:val="00837209"/>
    <w:rsid w:val="008B4A18"/>
    <w:rsid w:val="008B59F4"/>
    <w:rsid w:val="008B61E5"/>
    <w:rsid w:val="008B685D"/>
    <w:rsid w:val="008E249B"/>
    <w:rsid w:val="008F6B57"/>
    <w:rsid w:val="009119D4"/>
    <w:rsid w:val="00920A26"/>
    <w:rsid w:val="0095378E"/>
    <w:rsid w:val="009820E4"/>
    <w:rsid w:val="00987619"/>
    <w:rsid w:val="00992368"/>
    <w:rsid w:val="00996B7A"/>
    <w:rsid w:val="009A06ED"/>
    <w:rsid w:val="009B15DF"/>
    <w:rsid w:val="00A163DD"/>
    <w:rsid w:val="00A437A9"/>
    <w:rsid w:val="00A54EE5"/>
    <w:rsid w:val="00AD3533"/>
    <w:rsid w:val="00B2787D"/>
    <w:rsid w:val="00B6133F"/>
    <w:rsid w:val="00B65522"/>
    <w:rsid w:val="00B90E05"/>
    <w:rsid w:val="00BA0472"/>
    <w:rsid w:val="00BA1E5F"/>
    <w:rsid w:val="00BB1725"/>
    <w:rsid w:val="00C40617"/>
    <w:rsid w:val="00C44750"/>
    <w:rsid w:val="00C914E5"/>
    <w:rsid w:val="00CD7D61"/>
    <w:rsid w:val="00D33414"/>
    <w:rsid w:val="00D35F0D"/>
    <w:rsid w:val="00D41629"/>
    <w:rsid w:val="00D43E5E"/>
    <w:rsid w:val="00D56312"/>
    <w:rsid w:val="00DA218B"/>
    <w:rsid w:val="00DB3381"/>
    <w:rsid w:val="00DB5E89"/>
    <w:rsid w:val="00DD655D"/>
    <w:rsid w:val="00DD6A64"/>
    <w:rsid w:val="00DD7A81"/>
    <w:rsid w:val="00DE5BEB"/>
    <w:rsid w:val="00DE6594"/>
    <w:rsid w:val="00E10740"/>
    <w:rsid w:val="00E5540E"/>
    <w:rsid w:val="00E616A4"/>
    <w:rsid w:val="00E7033F"/>
    <w:rsid w:val="00E70926"/>
    <w:rsid w:val="00E802BC"/>
    <w:rsid w:val="00EB39A3"/>
    <w:rsid w:val="00EB5FFB"/>
    <w:rsid w:val="00ED3AEE"/>
    <w:rsid w:val="00EE3FFD"/>
    <w:rsid w:val="00EE687D"/>
    <w:rsid w:val="00F25883"/>
    <w:rsid w:val="00F62D63"/>
    <w:rsid w:val="00F67EF8"/>
    <w:rsid w:val="00F856C2"/>
    <w:rsid w:val="00F87456"/>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8FE16AA4-6709-2044-84B8-87E6A8BF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3">
    <w:name w:val="heading 3"/>
    <w:basedOn w:val="Normal"/>
    <w:link w:val="Ttulo3Car"/>
    <w:uiPriority w:val="9"/>
    <w:qFormat/>
    <w:rsid w:val="002B4F7F"/>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paragraph" w:styleId="Ttulo4">
    <w:name w:val="heading 4"/>
    <w:basedOn w:val="Normal"/>
    <w:link w:val="Ttulo4Car"/>
    <w:uiPriority w:val="9"/>
    <w:qFormat/>
    <w:rsid w:val="002B4F7F"/>
    <w:pPr>
      <w:spacing w:before="100" w:beforeAutospacing="1" w:after="100" w:afterAutospacing="1"/>
      <w:outlineLvl w:val="3"/>
    </w:pPr>
    <w:rPr>
      <w:rFonts w:ascii="Times New Roman" w:eastAsia="Times New Roman" w:hAnsi="Times New Roman" w:cs="Times New Roman"/>
      <w:b/>
      <w:bCs/>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2B4F7F"/>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rsid w:val="002B4F7F"/>
    <w:rPr>
      <w:rFonts w:ascii="Times New Roman" w:eastAsia="Times New Roman" w:hAnsi="Times New Roman" w:cs="Times New Roman"/>
      <w:b/>
      <w:bCs/>
      <w:lang w:val="es-CO" w:eastAsia="es-CO"/>
    </w:rPr>
  </w:style>
  <w:style w:type="character" w:styleId="Textoennegrita">
    <w:name w:val="Strong"/>
    <w:basedOn w:val="Fuentedeprrafopredeter"/>
    <w:uiPriority w:val="22"/>
    <w:qFormat/>
    <w:rsid w:val="002B4F7F"/>
    <w:rPr>
      <w:b/>
      <w:bCs/>
    </w:rPr>
  </w:style>
  <w:style w:type="paragraph" w:styleId="Prrafodelista">
    <w:name w:val="List Paragraph"/>
    <w:basedOn w:val="Normal"/>
    <w:uiPriority w:val="34"/>
    <w:qFormat/>
    <w:rsid w:val="00366269"/>
    <w:pPr>
      <w:ind w:left="720"/>
      <w:contextualSpacing/>
    </w:pPr>
  </w:style>
  <w:style w:type="paragraph" w:styleId="Revisin">
    <w:name w:val="Revision"/>
    <w:hidden/>
    <w:uiPriority w:val="99"/>
    <w:semiHidden/>
    <w:rsid w:val="00CD7D61"/>
  </w:style>
  <w:style w:type="character" w:styleId="Refdecomentario">
    <w:name w:val="annotation reference"/>
    <w:basedOn w:val="Fuentedeprrafopredeter"/>
    <w:uiPriority w:val="99"/>
    <w:semiHidden/>
    <w:unhideWhenUsed/>
    <w:rsid w:val="00C40617"/>
    <w:rPr>
      <w:sz w:val="16"/>
      <w:szCs w:val="16"/>
    </w:rPr>
  </w:style>
  <w:style w:type="paragraph" w:styleId="Textocomentario">
    <w:name w:val="annotation text"/>
    <w:basedOn w:val="Normal"/>
    <w:link w:val="TextocomentarioCar"/>
    <w:uiPriority w:val="99"/>
    <w:semiHidden/>
    <w:unhideWhenUsed/>
    <w:rsid w:val="00C40617"/>
    <w:rPr>
      <w:sz w:val="20"/>
      <w:szCs w:val="20"/>
    </w:rPr>
  </w:style>
  <w:style w:type="character" w:customStyle="1" w:styleId="TextocomentarioCar">
    <w:name w:val="Texto comentario Car"/>
    <w:basedOn w:val="Fuentedeprrafopredeter"/>
    <w:link w:val="Textocomentario"/>
    <w:uiPriority w:val="99"/>
    <w:semiHidden/>
    <w:rsid w:val="00C40617"/>
    <w:rPr>
      <w:sz w:val="20"/>
      <w:szCs w:val="20"/>
    </w:rPr>
  </w:style>
  <w:style w:type="paragraph" w:styleId="Asuntodelcomentario">
    <w:name w:val="annotation subject"/>
    <w:basedOn w:val="Textocomentario"/>
    <w:next w:val="Textocomentario"/>
    <w:link w:val="AsuntodelcomentarioCar"/>
    <w:uiPriority w:val="99"/>
    <w:semiHidden/>
    <w:unhideWhenUsed/>
    <w:rsid w:val="00C40617"/>
    <w:rPr>
      <w:b/>
      <w:bCs/>
    </w:rPr>
  </w:style>
  <w:style w:type="character" w:customStyle="1" w:styleId="AsuntodelcomentarioCar">
    <w:name w:val="Asunto del comentario Car"/>
    <w:basedOn w:val="TextocomentarioCar"/>
    <w:link w:val="Asuntodelcomentario"/>
    <w:uiPriority w:val="99"/>
    <w:semiHidden/>
    <w:rsid w:val="00C40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5856">
      <w:bodyDiv w:val="1"/>
      <w:marLeft w:val="0"/>
      <w:marRight w:val="0"/>
      <w:marTop w:val="0"/>
      <w:marBottom w:val="0"/>
      <w:divBdr>
        <w:top w:val="none" w:sz="0" w:space="0" w:color="auto"/>
        <w:left w:val="none" w:sz="0" w:space="0" w:color="auto"/>
        <w:bottom w:val="none" w:sz="0" w:space="0" w:color="auto"/>
        <w:right w:val="none" w:sz="0" w:space="0" w:color="auto"/>
      </w:divBdr>
    </w:div>
    <w:div w:id="409692998">
      <w:bodyDiv w:val="1"/>
      <w:marLeft w:val="0"/>
      <w:marRight w:val="0"/>
      <w:marTop w:val="0"/>
      <w:marBottom w:val="0"/>
      <w:divBdr>
        <w:top w:val="none" w:sz="0" w:space="0" w:color="auto"/>
        <w:left w:val="none" w:sz="0" w:space="0" w:color="auto"/>
        <w:bottom w:val="none" w:sz="0" w:space="0" w:color="auto"/>
        <w:right w:val="none" w:sz="0" w:space="0" w:color="auto"/>
      </w:divBdr>
    </w:div>
    <w:div w:id="472261592">
      <w:bodyDiv w:val="1"/>
      <w:marLeft w:val="0"/>
      <w:marRight w:val="0"/>
      <w:marTop w:val="0"/>
      <w:marBottom w:val="0"/>
      <w:divBdr>
        <w:top w:val="none" w:sz="0" w:space="0" w:color="auto"/>
        <w:left w:val="none" w:sz="0" w:space="0" w:color="auto"/>
        <w:bottom w:val="none" w:sz="0" w:space="0" w:color="auto"/>
        <w:right w:val="none" w:sz="0" w:space="0" w:color="auto"/>
      </w:divBdr>
    </w:div>
    <w:div w:id="712463759">
      <w:bodyDiv w:val="1"/>
      <w:marLeft w:val="0"/>
      <w:marRight w:val="0"/>
      <w:marTop w:val="0"/>
      <w:marBottom w:val="0"/>
      <w:divBdr>
        <w:top w:val="none" w:sz="0" w:space="0" w:color="auto"/>
        <w:left w:val="none" w:sz="0" w:space="0" w:color="auto"/>
        <w:bottom w:val="none" w:sz="0" w:space="0" w:color="auto"/>
        <w:right w:val="none" w:sz="0" w:space="0" w:color="auto"/>
      </w:divBdr>
    </w:div>
    <w:div w:id="815296965">
      <w:bodyDiv w:val="1"/>
      <w:marLeft w:val="0"/>
      <w:marRight w:val="0"/>
      <w:marTop w:val="0"/>
      <w:marBottom w:val="0"/>
      <w:divBdr>
        <w:top w:val="none" w:sz="0" w:space="0" w:color="auto"/>
        <w:left w:val="none" w:sz="0" w:space="0" w:color="auto"/>
        <w:bottom w:val="none" w:sz="0" w:space="0" w:color="auto"/>
        <w:right w:val="none" w:sz="0" w:space="0" w:color="auto"/>
      </w:divBdr>
    </w:div>
    <w:div w:id="1080177917">
      <w:bodyDiv w:val="1"/>
      <w:marLeft w:val="0"/>
      <w:marRight w:val="0"/>
      <w:marTop w:val="0"/>
      <w:marBottom w:val="0"/>
      <w:divBdr>
        <w:top w:val="none" w:sz="0" w:space="0" w:color="auto"/>
        <w:left w:val="none" w:sz="0" w:space="0" w:color="auto"/>
        <w:bottom w:val="none" w:sz="0" w:space="0" w:color="auto"/>
        <w:right w:val="none" w:sz="0" w:space="0" w:color="auto"/>
      </w:divBdr>
    </w:div>
    <w:div w:id="1241987561">
      <w:bodyDiv w:val="1"/>
      <w:marLeft w:val="0"/>
      <w:marRight w:val="0"/>
      <w:marTop w:val="0"/>
      <w:marBottom w:val="0"/>
      <w:divBdr>
        <w:top w:val="none" w:sz="0" w:space="0" w:color="auto"/>
        <w:left w:val="none" w:sz="0" w:space="0" w:color="auto"/>
        <w:bottom w:val="none" w:sz="0" w:space="0" w:color="auto"/>
        <w:right w:val="none" w:sz="0" w:space="0" w:color="auto"/>
      </w:divBdr>
    </w:div>
    <w:div w:id="1347249570">
      <w:bodyDiv w:val="1"/>
      <w:marLeft w:val="0"/>
      <w:marRight w:val="0"/>
      <w:marTop w:val="0"/>
      <w:marBottom w:val="0"/>
      <w:divBdr>
        <w:top w:val="none" w:sz="0" w:space="0" w:color="auto"/>
        <w:left w:val="none" w:sz="0" w:space="0" w:color="auto"/>
        <w:bottom w:val="none" w:sz="0" w:space="0" w:color="auto"/>
        <w:right w:val="none" w:sz="0" w:space="0" w:color="auto"/>
      </w:divBdr>
    </w:div>
    <w:div w:id="1552421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11525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2025-05-26T01:18:00Z</dcterms:created>
  <dcterms:modified xsi:type="dcterms:W3CDTF">2025-05-26T01:18:00Z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