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Bf4OdbdAAAACQEAAA8AAABkcnMvZG93bnJl&#10;di54bWxMj8FOwzAQRO9I/IO1SNxaG0wDTeNUCMQVRFuQenPjbRIRr6PYbcLfs5zguDOj2TfFevKd&#10;OOMQ20AGbuYKBFIVXEu1gd32ZfYAIiZLznaB0MA3RliXlxeFzV0Y6R3Pm1QLLqGYWwNNSn0uZawa&#10;9DbOQ4/E3jEM3iY+h1q6wY5c7jt5q1QmvW2JPzS2x6cGq6/NyRv4eD3uP+/UW/3sF/0YJiXJL6Ux&#10;11fT4wpEwin9heEXn9GhZKZDOJGLojOgNU9JBmZa34PgQJYtWTmws9Agy0L+X1D+AAAA//8DAFBL&#10;AQItABQABgAIAAAAIQC2gziS/gAAAOEBAAATAAAAAAAAAAAAAAAAAAAAAABbQ29udGVudF9UeXBl&#10;c10ueG1sUEsBAi0AFAAGAAgAAAAhADj9If/WAAAAlAEAAAsAAAAAAAAAAAAAAAAALwEAAF9yZWxz&#10;Ly5yZWxzUEsBAi0AFAAGAAgAAAAhAFXpmjCdAgAAPQUAAA4AAAAAAAAAAAAAAAAALgIAAGRycy9l&#10;Mm9Eb2MueG1sUEsBAi0AFAAGAAgAAAAhABf4OdbdAAAACQEAAA8AAAAAAAAAAAAAAAAA9wQAAGRy&#10;cy9kb3ducmV2LnhtbFBLBQYAAAAABAAEAPMAAAABBg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6CE4623B" w:rsidR="00F67EF8" w:rsidRPr="00BA1E5F" w:rsidRDefault="000B6F2F" w:rsidP="00F67EF8">
            <w:pPr>
              <w:spacing w:line="276" w:lineRule="auto"/>
              <w:jc w:val="both"/>
              <w:rPr>
                <w:rFonts w:ascii="Century Gothic" w:hAnsi="Century Gothic"/>
                <w:sz w:val="22"/>
                <w:szCs w:val="22"/>
              </w:rPr>
            </w:pPr>
            <w:r>
              <w:rPr>
                <w:rFonts w:ascii="Century Gothic" w:hAnsi="Century Gothic"/>
                <w:sz w:val="22"/>
                <w:szCs w:val="22"/>
              </w:rPr>
              <w:t>17/06/2025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3CD8D44D"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709CEAA4"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EQUIDAD SEGUROS</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26080A8F" w:rsidR="00F67EF8" w:rsidRPr="00BA1E5F" w:rsidRDefault="002A497F" w:rsidP="00F67EF8">
            <w:pPr>
              <w:spacing w:line="276" w:lineRule="auto"/>
              <w:jc w:val="both"/>
              <w:rPr>
                <w:rFonts w:ascii="Century Gothic" w:hAnsi="Century Gothic"/>
                <w:sz w:val="22"/>
                <w:szCs w:val="22"/>
              </w:rPr>
            </w:pPr>
            <w:r w:rsidRPr="002A497F">
              <w:rPr>
                <w:rFonts w:ascii="Century Gothic" w:hAnsi="Century Gothic"/>
                <w:sz w:val="22"/>
                <w:szCs w:val="22"/>
              </w:rPr>
              <w:t>11079</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043A2916"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 xml:space="preserve">JUZGADO </w:t>
            </w:r>
            <w:r w:rsidR="000B6F2F">
              <w:rPr>
                <w:rFonts w:ascii="Century Gothic" w:hAnsi="Century Gothic"/>
                <w:sz w:val="22"/>
                <w:szCs w:val="22"/>
              </w:rPr>
              <w:t>DIECINUEVE</w:t>
            </w:r>
            <w:r>
              <w:rPr>
                <w:rFonts w:ascii="Century Gothic" w:hAnsi="Century Gothic"/>
                <w:sz w:val="22"/>
                <w:szCs w:val="22"/>
              </w:rPr>
              <w:t xml:space="preserve"> ADMINISTRATIVO</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89A2B1C" w:rsidR="00F67EF8" w:rsidRPr="00BA1E5F" w:rsidRDefault="001E7FE6" w:rsidP="00F67EF8">
            <w:pPr>
              <w:spacing w:line="276" w:lineRule="auto"/>
              <w:jc w:val="both"/>
              <w:rPr>
                <w:rFonts w:ascii="Century Gothic" w:hAnsi="Century Gothic"/>
                <w:sz w:val="22"/>
                <w:szCs w:val="22"/>
              </w:rPr>
            </w:pPr>
            <w:r>
              <w:rPr>
                <w:rFonts w:ascii="Century Gothic" w:hAnsi="Century Gothic"/>
                <w:sz w:val="22"/>
                <w:szCs w:val="22"/>
              </w:rPr>
              <w:t xml:space="preserve">MEDELLÍN </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3CE9BA7B" w:rsidR="00992368" w:rsidRPr="00BA1E5F" w:rsidRDefault="00000000" w:rsidP="00F67EF8">
            <w:pPr>
              <w:spacing w:line="276" w:lineRule="auto"/>
              <w:jc w:val="both"/>
              <w:rPr>
                <w:rFonts w:ascii="Century Gothic" w:hAnsi="Century Gothic"/>
                <w:sz w:val="22"/>
                <w:szCs w:val="22"/>
              </w:rPr>
            </w:pPr>
            <w:sdt>
              <w:sdtPr>
                <w:rPr>
                  <w:rFonts w:ascii="Century Gothic" w:hAnsi="Century Gothic"/>
                  <w:sz w:val="22"/>
                  <w:szCs w:val="22"/>
                  <w:lang w:val="es-CO"/>
                </w:rPr>
                <w:alias w:val="RADICADO"/>
                <w:tag w:val="RADICADO"/>
                <w:id w:val="-31735373"/>
                <w:placeholder>
                  <w:docPart w:val="83B16D6CA64C494AB74B9D31B96A2D44"/>
                </w:placeholder>
                <w:text/>
              </w:sdtPr>
              <w:sdtContent>
                <w:r w:rsidR="000B6F2F" w:rsidRPr="000B6F2F">
                  <w:rPr>
                    <w:rFonts w:ascii="Century Gothic" w:hAnsi="Century Gothic"/>
                    <w:sz w:val="22"/>
                    <w:szCs w:val="22"/>
                    <w:lang w:val="es-CO"/>
                  </w:rPr>
                  <w:t>05001 33 33 019 2025 00033 00</w:t>
                </w:r>
              </w:sdtContent>
            </w:sdt>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7AAF3EC7" w:rsidR="00992368" w:rsidRPr="00BA1E5F" w:rsidRDefault="000B6F2F" w:rsidP="00F67EF8">
            <w:pPr>
              <w:spacing w:line="276" w:lineRule="auto"/>
              <w:jc w:val="both"/>
              <w:rPr>
                <w:rFonts w:ascii="Century Gothic" w:hAnsi="Century Gothic"/>
                <w:sz w:val="22"/>
                <w:szCs w:val="22"/>
              </w:rPr>
            </w:pPr>
            <w:r>
              <w:rPr>
                <w:rFonts w:ascii="Century Gothic" w:hAnsi="Century Gothic"/>
                <w:sz w:val="22"/>
                <w:szCs w:val="22"/>
              </w:rPr>
              <w:t>12/05/2025</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5A699E44" w:rsidR="00992368" w:rsidRPr="00BA1E5F" w:rsidRDefault="000B6F2F" w:rsidP="00F67EF8">
            <w:pPr>
              <w:spacing w:line="276" w:lineRule="auto"/>
              <w:jc w:val="both"/>
              <w:rPr>
                <w:rFonts w:ascii="Century Gothic" w:hAnsi="Century Gothic"/>
                <w:sz w:val="22"/>
                <w:szCs w:val="22"/>
              </w:rPr>
            </w:pPr>
            <w:r>
              <w:rPr>
                <w:rFonts w:ascii="Century Gothic" w:hAnsi="Century Gothic"/>
                <w:sz w:val="22"/>
                <w:szCs w:val="22"/>
              </w:rPr>
              <w:t>27/06/2025</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26DCCB13" w14:textId="77777777" w:rsidR="00B2787D" w:rsidRPr="00BA1E5F" w:rsidRDefault="00B2787D" w:rsidP="007C37D7">
            <w:pPr>
              <w:spacing w:line="276" w:lineRule="auto"/>
              <w:jc w:val="center"/>
              <w:rPr>
                <w:rFonts w:ascii="Century Gothic" w:hAnsi="Century Gothic"/>
                <w:sz w:val="22"/>
                <w:szCs w:val="22"/>
              </w:rPr>
            </w:pPr>
          </w:p>
          <w:p w14:paraId="5435119B" w14:textId="77777777" w:rsidR="000B6F2F" w:rsidRPr="000B6F2F" w:rsidRDefault="000B6F2F" w:rsidP="000B6F2F">
            <w:pPr>
              <w:spacing w:line="276" w:lineRule="auto"/>
              <w:jc w:val="center"/>
              <w:rPr>
                <w:rFonts w:ascii="Century Gothic" w:hAnsi="Century Gothic"/>
                <w:sz w:val="22"/>
                <w:szCs w:val="22"/>
                <w:lang w:val="es-CO"/>
              </w:rPr>
            </w:pPr>
            <w:r w:rsidRPr="000B6F2F">
              <w:rPr>
                <w:rFonts w:ascii="Century Gothic" w:hAnsi="Century Gothic"/>
                <w:sz w:val="22"/>
                <w:szCs w:val="22"/>
                <w:lang w:val="es-CO"/>
              </w:rPr>
              <w:t>De conformidad con los hechos narrados en la demanda, el 3 de diciembre de 2022, el señor JUAN ESTEBAN CASTAÑEDA DUQUE sufrió un accidente de tránsito en la Carrera 49 Calle 68 Sur y 70 Sur; cuando transitaba como conductor de la motocicleta de placas SRL59D; accidente que se causó por la presencia de un hueco en la vía</w:t>
            </w:r>
          </w:p>
          <w:p w14:paraId="12F15648" w14:textId="77777777" w:rsidR="000B6F2F" w:rsidRPr="000B6F2F" w:rsidRDefault="000B6F2F" w:rsidP="000B6F2F">
            <w:pPr>
              <w:spacing w:line="276" w:lineRule="auto"/>
              <w:jc w:val="center"/>
              <w:rPr>
                <w:rFonts w:ascii="Century Gothic" w:hAnsi="Century Gothic"/>
                <w:sz w:val="22"/>
                <w:szCs w:val="22"/>
                <w:lang w:val="es-CO"/>
              </w:rPr>
            </w:pPr>
          </w:p>
          <w:p w14:paraId="06692FED" w14:textId="4F87BC02" w:rsidR="00B2787D" w:rsidRPr="00BA1E5F" w:rsidRDefault="000B6F2F" w:rsidP="000B6F2F">
            <w:pPr>
              <w:spacing w:line="276" w:lineRule="auto"/>
              <w:jc w:val="center"/>
              <w:rPr>
                <w:rFonts w:ascii="Century Gothic" w:hAnsi="Century Gothic"/>
                <w:sz w:val="22"/>
                <w:szCs w:val="22"/>
              </w:rPr>
            </w:pPr>
            <w:r w:rsidRPr="000B6F2F">
              <w:rPr>
                <w:rFonts w:ascii="Century Gothic" w:hAnsi="Century Gothic"/>
                <w:sz w:val="22"/>
                <w:szCs w:val="22"/>
                <w:lang w:val="es-CO"/>
              </w:rPr>
              <w:t>Producto del accidente, sufrió lesiones que generaron una incapacidad médico legal definitiva de 245 días y una pérdida de capacidad laboral del 7%.</w:t>
            </w:r>
          </w:p>
          <w:p w14:paraId="67B49D12" w14:textId="77777777" w:rsidR="00B2787D" w:rsidRPr="00BA1E5F" w:rsidRDefault="00B2787D" w:rsidP="007C37D7">
            <w:pPr>
              <w:spacing w:line="276" w:lineRule="auto"/>
              <w:jc w:val="center"/>
              <w:rPr>
                <w:rFonts w:ascii="Century Gothic" w:hAnsi="Century Gothic"/>
                <w:sz w:val="22"/>
                <w:szCs w:val="22"/>
              </w:rPr>
            </w:pPr>
          </w:p>
          <w:p w14:paraId="4FA5CB23" w14:textId="77777777" w:rsidR="00FD53B3" w:rsidRPr="00BA1E5F" w:rsidRDefault="00FD53B3" w:rsidP="007C37D7">
            <w:pPr>
              <w:spacing w:line="276" w:lineRule="auto"/>
              <w:jc w:val="center"/>
              <w:rPr>
                <w:rFonts w:ascii="Century Gothic" w:hAnsi="Century Gothic"/>
                <w:sz w:val="22"/>
                <w:szCs w:val="22"/>
              </w:rPr>
            </w:pPr>
          </w:p>
          <w:p w14:paraId="05503443" w14:textId="77777777" w:rsidR="00FD53B3" w:rsidRPr="00BA1E5F" w:rsidRDefault="00FD53B3" w:rsidP="007C37D7">
            <w:pPr>
              <w:spacing w:line="276" w:lineRule="auto"/>
              <w:jc w:val="center"/>
              <w:rPr>
                <w:rFonts w:ascii="Century Gothic" w:hAnsi="Century Gothic"/>
                <w:sz w:val="22"/>
                <w:szCs w:val="22"/>
              </w:rPr>
            </w:pPr>
          </w:p>
          <w:p w14:paraId="00C86161" w14:textId="77777777" w:rsidR="00FD53B3" w:rsidRPr="00BA1E5F" w:rsidRDefault="00FD53B3" w:rsidP="007C37D7">
            <w:pPr>
              <w:spacing w:line="276" w:lineRule="auto"/>
              <w:jc w:val="center"/>
              <w:rPr>
                <w:rFonts w:ascii="Century Gothic" w:hAnsi="Century Gothic"/>
                <w:sz w:val="22"/>
                <w:szCs w:val="22"/>
              </w:rPr>
            </w:pPr>
          </w:p>
          <w:p w14:paraId="68C9CB77" w14:textId="77777777" w:rsidR="00FD53B3" w:rsidRPr="00BA1E5F" w:rsidRDefault="00FD53B3" w:rsidP="007C37D7">
            <w:pPr>
              <w:spacing w:line="276" w:lineRule="auto"/>
              <w:jc w:val="center"/>
              <w:rPr>
                <w:rFonts w:ascii="Century Gothic" w:hAnsi="Century Gothic"/>
                <w:sz w:val="22"/>
                <w:szCs w:val="22"/>
              </w:rPr>
            </w:pPr>
          </w:p>
          <w:p w14:paraId="3C45EA3E" w14:textId="77777777" w:rsidR="00FD53B3" w:rsidRPr="00BA1E5F" w:rsidRDefault="00FD53B3" w:rsidP="007C37D7">
            <w:pPr>
              <w:spacing w:line="276" w:lineRule="auto"/>
              <w:jc w:val="center"/>
              <w:rPr>
                <w:rFonts w:ascii="Century Gothic" w:hAnsi="Century Gothic"/>
                <w:sz w:val="22"/>
                <w:szCs w:val="22"/>
              </w:rPr>
            </w:pPr>
          </w:p>
          <w:p w14:paraId="3F393115" w14:textId="77777777" w:rsidR="00FD53B3" w:rsidRPr="00BA1E5F" w:rsidRDefault="00FD53B3" w:rsidP="007C37D7">
            <w:pPr>
              <w:spacing w:line="276" w:lineRule="auto"/>
              <w:jc w:val="center"/>
              <w:rPr>
                <w:rFonts w:ascii="Century Gothic" w:hAnsi="Century Gothic"/>
                <w:sz w:val="22"/>
                <w:szCs w:val="22"/>
              </w:rPr>
            </w:pPr>
          </w:p>
          <w:p w14:paraId="26A33784" w14:textId="77777777" w:rsidR="00B2787D" w:rsidRPr="00BA1E5F" w:rsidRDefault="00B2787D" w:rsidP="007C37D7">
            <w:pPr>
              <w:spacing w:line="276" w:lineRule="auto"/>
              <w:jc w:val="center"/>
              <w:rPr>
                <w:rFonts w:ascii="Century Gothic" w:hAnsi="Century Gothic"/>
                <w:sz w:val="22"/>
                <w:szCs w:val="22"/>
              </w:rPr>
            </w:pPr>
          </w:p>
          <w:p w14:paraId="28DB9564" w14:textId="77777777" w:rsidR="00B2787D" w:rsidRPr="00BA1E5F" w:rsidRDefault="00B2787D" w:rsidP="007C37D7">
            <w:pPr>
              <w:spacing w:line="276" w:lineRule="auto"/>
              <w:jc w:val="center"/>
              <w:rPr>
                <w:rFonts w:ascii="Century Gothic" w:hAnsi="Century Gothic"/>
                <w:sz w:val="22"/>
                <w:szCs w:val="22"/>
              </w:rPr>
            </w:pP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Pr="00BA1E5F" w:rsidRDefault="007C37D7" w:rsidP="007C37D7">
            <w:pPr>
              <w:spacing w:line="276" w:lineRule="auto"/>
              <w:jc w:val="center"/>
              <w:rPr>
                <w:rFonts w:ascii="Century Gothic" w:hAnsi="Century Gothic"/>
                <w:sz w:val="22"/>
                <w:szCs w:val="22"/>
              </w:rPr>
            </w:pPr>
          </w:p>
          <w:p w14:paraId="0483A928" w14:textId="77777777" w:rsidR="00FD53B3" w:rsidRPr="00BA1E5F" w:rsidRDefault="00FD53B3" w:rsidP="007C37D7">
            <w:pPr>
              <w:spacing w:line="276" w:lineRule="auto"/>
              <w:jc w:val="center"/>
              <w:rPr>
                <w:rFonts w:ascii="Century Gothic" w:hAnsi="Century Gothic"/>
                <w:sz w:val="22"/>
                <w:szCs w:val="22"/>
              </w:rPr>
            </w:pPr>
          </w:p>
          <w:p w14:paraId="5E4471D8" w14:textId="77777777" w:rsidR="000B6F2F" w:rsidRPr="000B6F2F" w:rsidRDefault="000B6F2F" w:rsidP="000B6F2F">
            <w:pPr>
              <w:spacing w:line="276" w:lineRule="auto"/>
              <w:jc w:val="center"/>
              <w:rPr>
                <w:rFonts w:ascii="Century Gothic" w:hAnsi="Century Gothic"/>
                <w:sz w:val="22"/>
                <w:szCs w:val="22"/>
                <w:lang w:val="es-CO"/>
              </w:rPr>
            </w:pPr>
            <w:r w:rsidRPr="000B6F2F">
              <w:rPr>
                <w:rFonts w:ascii="Century Gothic" w:hAnsi="Century Gothic"/>
                <w:sz w:val="22"/>
                <w:szCs w:val="22"/>
                <w:lang w:val="es-CO"/>
              </w:rPr>
              <w:t xml:space="preserve">Las pretensiones de la demanda están encaminadas al reconocimiento de las siguientes sumas de dinero: </w:t>
            </w:r>
          </w:p>
          <w:p w14:paraId="02D065AE" w14:textId="77777777" w:rsidR="000B6F2F" w:rsidRPr="000B6F2F" w:rsidRDefault="000B6F2F" w:rsidP="000B6F2F">
            <w:pPr>
              <w:spacing w:line="276" w:lineRule="auto"/>
              <w:jc w:val="center"/>
              <w:rPr>
                <w:rFonts w:ascii="Century Gothic" w:hAnsi="Century Gothic"/>
                <w:sz w:val="22"/>
                <w:szCs w:val="22"/>
                <w:lang w:val="es-CO"/>
              </w:rPr>
            </w:pPr>
          </w:p>
          <w:p w14:paraId="0FD98181" w14:textId="77777777" w:rsidR="000B6F2F" w:rsidRPr="000B6F2F" w:rsidRDefault="000B6F2F" w:rsidP="000B6F2F">
            <w:pPr>
              <w:numPr>
                <w:ilvl w:val="0"/>
                <w:numId w:val="3"/>
              </w:numPr>
              <w:spacing w:line="276" w:lineRule="auto"/>
              <w:jc w:val="center"/>
              <w:rPr>
                <w:rFonts w:ascii="Century Gothic" w:hAnsi="Century Gothic"/>
                <w:sz w:val="22"/>
                <w:szCs w:val="22"/>
                <w:lang w:val="es-CO"/>
              </w:rPr>
            </w:pPr>
            <w:r w:rsidRPr="000B6F2F">
              <w:rPr>
                <w:rFonts w:ascii="Century Gothic" w:hAnsi="Century Gothic"/>
                <w:sz w:val="22"/>
                <w:szCs w:val="22"/>
                <w:lang w:val="es-CO"/>
              </w:rPr>
              <w:t>Por concepto de lucro cesante consolidado y futuro: $338.200.161</w:t>
            </w:r>
          </w:p>
          <w:p w14:paraId="2649FBAC" w14:textId="77777777" w:rsidR="000B6F2F" w:rsidRPr="000B6F2F" w:rsidRDefault="000B6F2F" w:rsidP="000B6F2F">
            <w:pPr>
              <w:numPr>
                <w:ilvl w:val="0"/>
                <w:numId w:val="3"/>
              </w:numPr>
              <w:spacing w:line="276" w:lineRule="auto"/>
              <w:jc w:val="center"/>
              <w:rPr>
                <w:rFonts w:ascii="Century Gothic" w:hAnsi="Century Gothic"/>
                <w:sz w:val="22"/>
                <w:szCs w:val="22"/>
                <w:lang w:val="es-CO"/>
              </w:rPr>
            </w:pPr>
            <w:r w:rsidRPr="000B6F2F">
              <w:rPr>
                <w:rFonts w:ascii="Century Gothic" w:hAnsi="Century Gothic"/>
                <w:sz w:val="22"/>
                <w:szCs w:val="22"/>
                <w:lang w:val="es-CO"/>
              </w:rPr>
              <w:t>Por concepto de “pérdida de oportunidad laboral”: 200 SMLMV equivalentes a la fecha del informe a $284.700.000</w:t>
            </w:r>
          </w:p>
          <w:p w14:paraId="7F48BCBD" w14:textId="77777777" w:rsidR="000B6F2F" w:rsidRPr="000B6F2F" w:rsidRDefault="000B6F2F" w:rsidP="000B6F2F">
            <w:pPr>
              <w:numPr>
                <w:ilvl w:val="0"/>
                <w:numId w:val="3"/>
              </w:numPr>
              <w:spacing w:line="276" w:lineRule="auto"/>
              <w:jc w:val="center"/>
              <w:rPr>
                <w:rFonts w:ascii="Century Gothic" w:hAnsi="Century Gothic"/>
                <w:sz w:val="22"/>
                <w:szCs w:val="22"/>
                <w:lang w:val="es-CO"/>
              </w:rPr>
            </w:pPr>
            <w:r w:rsidRPr="000B6F2F">
              <w:rPr>
                <w:rFonts w:ascii="Century Gothic" w:hAnsi="Century Gothic"/>
                <w:sz w:val="22"/>
                <w:szCs w:val="22"/>
                <w:lang w:val="es-CO"/>
              </w:rPr>
              <w:t>Por concepto de Perjuicios Morales: 10 SMLMV equivalentes a la fecha del informe a la suma de $14.235.000</w:t>
            </w:r>
          </w:p>
          <w:p w14:paraId="68FF438A" w14:textId="247D94E6" w:rsidR="00FD53B3" w:rsidRPr="00BA1E5F" w:rsidRDefault="000B6F2F" w:rsidP="000B6F2F">
            <w:pPr>
              <w:spacing w:line="276" w:lineRule="auto"/>
              <w:jc w:val="center"/>
              <w:rPr>
                <w:rFonts w:ascii="Century Gothic" w:hAnsi="Century Gothic"/>
                <w:sz w:val="22"/>
                <w:szCs w:val="22"/>
              </w:rPr>
            </w:pPr>
            <w:r w:rsidRPr="000B6F2F">
              <w:rPr>
                <w:rFonts w:ascii="Century Gothic" w:hAnsi="Century Gothic"/>
                <w:sz w:val="22"/>
                <w:szCs w:val="22"/>
                <w:lang w:val="es-CO"/>
              </w:rPr>
              <w:t>Por concepto de daño a la salud:  100 SMLMV equivalentes a la fecha de esta solicitud a la suma de $142.350.000</w:t>
            </w:r>
          </w:p>
          <w:p w14:paraId="579F4AD4" w14:textId="77777777" w:rsidR="00FD53B3" w:rsidRPr="00BA1E5F" w:rsidRDefault="00FD53B3" w:rsidP="007C37D7">
            <w:pPr>
              <w:spacing w:line="276" w:lineRule="auto"/>
              <w:jc w:val="center"/>
              <w:rPr>
                <w:rFonts w:ascii="Century Gothic" w:hAnsi="Century Gothic"/>
                <w:sz w:val="22"/>
                <w:szCs w:val="22"/>
              </w:rPr>
            </w:pPr>
          </w:p>
          <w:p w14:paraId="35F19E93" w14:textId="77777777" w:rsidR="00FD53B3" w:rsidRPr="00BA1E5F" w:rsidRDefault="00FD53B3" w:rsidP="007C37D7">
            <w:pPr>
              <w:spacing w:line="276" w:lineRule="auto"/>
              <w:jc w:val="center"/>
              <w:rPr>
                <w:rFonts w:ascii="Century Gothic" w:hAnsi="Century Gothic"/>
                <w:sz w:val="22"/>
                <w:szCs w:val="22"/>
              </w:rPr>
            </w:pPr>
          </w:p>
          <w:p w14:paraId="43351F2D" w14:textId="77777777" w:rsidR="00FD53B3" w:rsidRPr="00BA1E5F" w:rsidRDefault="00FD53B3" w:rsidP="007C37D7">
            <w:pPr>
              <w:spacing w:line="276" w:lineRule="auto"/>
              <w:jc w:val="center"/>
              <w:rPr>
                <w:rFonts w:ascii="Century Gothic" w:hAnsi="Century Gothic"/>
                <w:sz w:val="22"/>
                <w:szCs w:val="22"/>
              </w:rPr>
            </w:pPr>
          </w:p>
          <w:p w14:paraId="793D7C61" w14:textId="77777777" w:rsidR="00FD53B3" w:rsidRPr="00BA1E5F" w:rsidRDefault="00FD53B3" w:rsidP="007C37D7">
            <w:pPr>
              <w:spacing w:line="276" w:lineRule="auto"/>
              <w:jc w:val="center"/>
              <w:rPr>
                <w:rFonts w:ascii="Century Gothic" w:hAnsi="Century Gothic"/>
                <w:sz w:val="22"/>
                <w:szCs w:val="22"/>
              </w:rPr>
            </w:pPr>
          </w:p>
          <w:p w14:paraId="23F0A5AE" w14:textId="77777777" w:rsidR="00FD53B3" w:rsidRPr="00BA1E5F" w:rsidRDefault="00FD53B3" w:rsidP="007C37D7">
            <w:pPr>
              <w:spacing w:line="276" w:lineRule="auto"/>
              <w:jc w:val="center"/>
              <w:rPr>
                <w:rFonts w:ascii="Century Gothic" w:hAnsi="Century Gothic"/>
                <w:sz w:val="22"/>
                <w:szCs w:val="22"/>
              </w:rPr>
            </w:pPr>
          </w:p>
          <w:p w14:paraId="38A5729E" w14:textId="77777777" w:rsidR="00FD53B3" w:rsidRPr="00BA1E5F" w:rsidRDefault="00FD53B3" w:rsidP="007C37D7">
            <w:pPr>
              <w:spacing w:line="276" w:lineRule="auto"/>
              <w:jc w:val="center"/>
              <w:rPr>
                <w:rFonts w:ascii="Century Gothic" w:hAnsi="Century Gothic"/>
                <w:sz w:val="22"/>
                <w:szCs w:val="22"/>
              </w:rPr>
            </w:pPr>
          </w:p>
          <w:p w14:paraId="0CFD4ACC" w14:textId="77777777" w:rsidR="00FD53B3" w:rsidRPr="00BA1E5F" w:rsidRDefault="00FD53B3" w:rsidP="007C37D7">
            <w:pPr>
              <w:spacing w:line="276" w:lineRule="auto"/>
              <w:jc w:val="center"/>
              <w:rPr>
                <w:rFonts w:ascii="Century Gothic" w:hAnsi="Century Gothic"/>
                <w:sz w:val="22"/>
                <w:szCs w:val="22"/>
              </w:rPr>
            </w:pPr>
          </w:p>
          <w:p w14:paraId="77C06868" w14:textId="77777777" w:rsidR="00FD53B3" w:rsidRPr="00BA1E5F" w:rsidRDefault="00FD53B3" w:rsidP="007C37D7">
            <w:pPr>
              <w:spacing w:line="276" w:lineRule="auto"/>
              <w:jc w:val="center"/>
              <w:rPr>
                <w:rFonts w:ascii="Century Gothic" w:hAnsi="Century Gothic"/>
                <w:sz w:val="22"/>
                <w:szCs w:val="22"/>
              </w:rPr>
            </w:pP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6987F2A9" w:rsidR="00992368" w:rsidRPr="00BA1E5F" w:rsidRDefault="001E1616" w:rsidP="003827E1">
            <w:pPr>
              <w:spacing w:line="276" w:lineRule="auto"/>
              <w:rPr>
                <w:rFonts w:ascii="Century Gothic" w:hAnsi="Century Gothic"/>
                <w:sz w:val="22"/>
                <w:szCs w:val="22"/>
              </w:rPr>
            </w:pPr>
            <w:r w:rsidRPr="00BA1E5F">
              <w:rPr>
                <w:rFonts w:ascii="Century Gothic" w:hAnsi="Century Gothic"/>
                <w:sz w:val="22"/>
                <w:szCs w:val="22"/>
              </w:rPr>
              <w:t>$</w:t>
            </w:r>
            <w:r w:rsidR="000B6F2F">
              <w:t xml:space="preserve"> </w:t>
            </w:r>
            <w:r w:rsidR="000B6F2F" w:rsidRPr="000B6F2F">
              <w:rPr>
                <w:rFonts w:ascii="Century Gothic" w:hAnsi="Century Gothic"/>
                <w:sz w:val="22"/>
                <w:szCs w:val="22"/>
                <w:lang w:val="es-CO"/>
              </w:rPr>
              <w:t>779.485.161</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0F70EAA4" w:rsidR="00992368" w:rsidRPr="001702DD" w:rsidRDefault="00DF2511" w:rsidP="003827E1">
            <w:pPr>
              <w:spacing w:line="276" w:lineRule="auto"/>
              <w:rPr>
                <w:rFonts w:ascii="Century Gothic" w:hAnsi="Century Gothic"/>
                <w:sz w:val="22"/>
                <w:szCs w:val="22"/>
              </w:rPr>
            </w:pPr>
            <w:r>
              <w:rPr>
                <w:rFonts w:ascii="Century Gothic" w:hAnsi="Century Gothic"/>
                <w:sz w:val="22"/>
                <w:szCs w:val="22"/>
              </w:rPr>
              <w:t>$25.623.000</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449982C6" w14:textId="77777777" w:rsidR="00E802BC" w:rsidRDefault="000B6F2F" w:rsidP="000B6F2F">
            <w:pPr>
              <w:pStyle w:val="Prrafodelista"/>
              <w:numPr>
                <w:ilvl w:val="0"/>
                <w:numId w:val="3"/>
              </w:numPr>
              <w:spacing w:line="276" w:lineRule="auto"/>
              <w:rPr>
                <w:rFonts w:ascii="Century Gothic" w:hAnsi="Century Gothic"/>
                <w:sz w:val="22"/>
                <w:szCs w:val="22"/>
              </w:rPr>
            </w:pPr>
            <w:r>
              <w:rPr>
                <w:rFonts w:ascii="Century Gothic" w:hAnsi="Century Gothic"/>
                <w:b/>
                <w:bCs/>
                <w:sz w:val="22"/>
                <w:szCs w:val="22"/>
              </w:rPr>
              <w:lastRenderedPageBreak/>
              <w:t xml:space="preserve">Perjuicios Morales: </w:t>
            </w:r>
            <w:r>
              <w:rPr>
                <w:rFonts w:ascii="Century Gothic" w:hAnsi="Century Gothic"/>
                <w:sz w:val="22"/>
                <w:szCs w:val="22"/>
              </w:rPr>
              <w:t>Teniendo en cuenta el dictamen de PCL del 7% aportado con la demanda, se reconoce la suma de 10 SLMLMV en favor del demandante JUAN ESTEBAN CASTAÑEDA DUQUE en calidad de víctima directa. Lo que equivale, a la fecha del informe a la suma de $14.235.000</w:t>
            </w:r>
          </w:p>
          <w:p w14:paraId="6EC074EF" w14:textId="77777777" w:rsidR="000B6F2F" w:rsidRDefault="000B6F2F" w:rsidP="000B6F2F">
            <w:pPr>
              <w:pStyle w:val="Prrafodelista"/>
              <w:numPr>
                <w:ilvl w:val="0"/>
                <w:numId w:val="3"/>
              </w:numPr>
              <w:spacing w:line="276" w:lineRule="auto"/>
              <w:rPr>
                <w:rFonts w:ascii="Century Gothic" w:hAnsi="Century Gothic"/>
                <w:sz w:val="22"/>
                <w:szCs w:val="22"/>
              </w:rPr>
            </w:pPr>
            <w:r>
              <w:rPr>
                <w:rFonts w:ascii="Century Gothic" w:hAnsi="Century Gothic"/>
                <w:b/>
                <w:bCs/>
                <w:sz w:val="22"/>
                <w:szCs w:val="22"/>
              </w:rPr>
              <w:t xml:space="preserve">Daño a la salud: </w:t>
            </w:r>
            <w:r>
              <w:rPr>
                <w:rFonts w:ascii="Century Gothic" w:hAnsi="Century Gothic"/>
                <w:sz w:val="22"/>
                <w:szCs w:val="22"/>
              </w:rPr>
              <w:t>Teniendo en cuenta el dictamen de PCL del 7% aportado con la demanda, se reconoce la suma de 10 SLMLMV en favor del demandante JUAN ESTEBAN CASTAÑEDA DUQUE en calidad de víctima directa. Lo que equivale, a la fecha del informe a la suma de $14.235.000</w:t>
            </w:r>
          </w:p>
          <w:p w14:paraId="211F90CC" w14:textId="77777777" w:rsidR="000B6F2F" w:rsidRDefault="000B6F2F" w:rsidP="000B6F2F">
            <w:pPr>
              <w:pStyle w:val="Prrafodelista"/>
              <w:numPr>
                <w:ilvl w:val="0"/>
                <w:numId w:val="3"/>
              </w:numPr>
              <w:spacing w:line="276" w:lineRule="auto"/>
              <w:rPr>
                <w:rFonts w:ascii="Century Gothic" w:hAnsi="Century Gothic"/>
                <w:sz w:val="22"/>
                <w:szCs w:val="22"/>
              </w:rPr>
            </w:pPr>
            <w:r>
              <w:rPr>
                <w:rFonts w:ascii="Century Gothic" w:hAnsi="Century Gothic"/>
                <w:b/>
                <w:bCs/>
                <w:sz w:val="22"/>
                <w:szCs w:val="22"/>
              </w:rPr>
              <w:t xml:space="preserve">Lucro Cesante: </w:t>
            </w:r>
            <w:r>
              <w:rPr>
                <w:rFonts w:ascii="Century Gothic" w:hAnsi="Century Gothic"/>
                <w:sz w:val="22"/>
                <w:szCs w:val="22"/>
              </w:rPr>
              <w:t xml:space="preserve">No se reconoce, debido a que con el escrito de demanda no se aportaron pruebas que acrediten el ejercicio de una actividad económica por parte del demandante, ni tampoco su contraprestación. </w:t>
            </w:r>
          </w:p>
          <w:p w14:paraId="0E9AB38C" w14:textId="74D1B2A1" w:rsidR="00980DD3" w:rsidRDefault="00980DD3" w:rsidP="00980DD3">
            <w:pPr>
              <w:pStyle w:val="Prrafodelista"/>
              <w:numPr>
                <w:ilvl w:val="0"/>
                <w:numId w:val="3"/>
              </w:numPr>
              <w:spacing w:line="276" w:lineRule="auto"/>
              <w:rPr>
                <w:rFonts w:ascii="Century Gothic" w:hAnsi="Century Gothic"/>
                <w:sz w:val="22"/>
                <w:szCs w:val="22"/>
              </w:rPr>
            </w:pPr>
            <w:r>
              <w:rPr>
                <w:rFonts w:ascii="Century Gothic" w:hAnsi="Century Gothic"/>
                <w:b/>
                <w:bCs/>
                <w:sz w:val="22"/>
                <w:szCs w:val="22"/>
              </w:rPr>
              <w:t xml:space="preserve">Pérdida de oportunidad laboral: </w:t>
            </w:r>
            <w:r>
              <w:rPr>
                <w:rFonts w:ascii="Century Gothic" w:hAnsi="Century Gothic"/>
                <w:sz w:val="22"/>
                <w:szCs w:val="22"/>
              </w:rPr>
              <w:t>No se reconoce, debido a que no se reúnen los elementos exigidos por la jurisprudencia del Consejo de Estado para el reconocimiento de este tipo de perjuicios.  E</w:t>
            </w:r>
            <w:r w:rsidRPr="00980DD3">
              <w:rPr>
                <w:rFonts w:ascii="Century Gothic" w:hAnsi="Century Gothic"/>
                <w:sz w:val="22"/>
                <w:szCs w:val="22"/>
              </w:rPr>
              <w:t>l actor pretende el reconocimiento de una indemnización con fundamento en la imposibilidad de continuar desarrollando una determinada actividad económica a raíz de los hechos materia del proceso. No obstante, no obra en el expediente ninguna prueba que acredite que, para la fecha de ocurrencia de los mismos, el demandante tuviera compromisos contractuales vigentes cuya ejecución se viera directamente frustrada, o que estuviera adelantando gestiones precontractuales concretas y verificables.</w:t>
            </w:r>
            <w:r>
              <w:rPr>
                <w:rFonts w:ascii="Century Gothic" w:hAnsi="Century Gothic"/>
                <w:sz w:val="22"/>
                <w:szCs w:val="22"/>
              </w:rPr>
              <w:t xml:space="preserve"> </w:t>
            </w:r>
          </w:p>
          <w:p w14:paraId="2F4B55D3" w14:textId="77777777" w:rsidR="00980DD3" w:rsidRDefault="00980DD3" w:rsidP="00980DD3">
            <w:pPr>
              <w:pStyle w:val="Prrafodelista"/>
              <w:numPr>
                <w:ilvl w:val="0"/>
                <w:numId w:val="3"/>
              </w:numPr>
              <w:spacing w:line="276" w:lineRule="auto"/>
              <w:rPr>
                <w:rFonts w:ascii="Century Gothic" w:hAnsi="Century Gothic"/>
                <w:sz w:val="22"/>
                <w:szCs w:val="22"/>
              </w:rPr>
            </w:pPr>
            <w:proofErr w:type="gramStart"/>
            <w:r>
              <w:rPr>
                <w:rFonts w:ascii="Century Gothic" w:hAnsi="Century Gothic"/>
                <w:b/>
                <w:bCs/>
                <w:sz w:val="22"/>
                <w:szCs w:val="22"/>
              </w:rPr>
              <w:t>Total</w:t>
            </w:r>
            <w:proofErr w:type="gramEnd"/>
            <w:r>
              <w:rPr>
                <w:rFonts w:ascii="Century Gothic" w:hAnsi="Century Gothic"/>
                <w:b/>
                <w:bCs/>
                <w:sz w:val="22"/>
                <w:szCs w:val="22"/>
              </w:rPr>
              <w:t xml:space="preserve"> Pretensiones reconocidas: </w:t>
            </w:r>
            <w:r>
              <w:rPr>
                <w:rFonts w:ascii="Century Gothic" w:hAnsi="Century Gothic"/>
                <w:sz w:val="22"/>
                <w:szCs w:val="22"/>
              </w:rPr>
              <w:t>$28.470.000</w:t>
            </w:r>
          </w:p>
          <w:p w14:paraId="3EEBCF1B" w14:textId="77777777" w:rsidR="00980DD3" w:rsidRDefault="00980DD3" w:rsidP="00980DD3">
            <w:pPr>
              <w:pStyle w:val="Prrafodelista"/>
              <w:numPr>
                <w:ilvl w:val="0"/>
                <w:numId w:val="3"/>
              </w:numPr>
              <w:spacing w:line="276" w:lineRule="auto"/>
              <w:rPr>
                <w:rFonts w:ascii="Century Gothic" w:hAnsi="Century Gothic"/>
                <w:sz w:val="22"/>
                <w:szCs w:val="22"/>
              </w:rPr>
            </w:pPr>
            <w:r>
              <w:rPr>
                <w:rFonts w:ascii="Century Gothic" w:hAnsi="Century Gothic"/>
                <w:b/>
                <w:bCs/>
                <w:sz w:val="22"/>
                <w:szCs w:val="22"/>
              </w:rPr>
              <w:t xml:space="preserve">Deducible: </w:t>
            </w:r>
            <w:r>
              <w:rPr>
                <w:rFonts w:ascii="Century Gothic" w:hAnsi="Century Gothic"/>
                <w:sz w:val="22"/>
                <w:szCs w:val="22"/>
              </w:rPr>
              <w:t xml:space="preserve">Se pactó un deducible que asciende al 10% con un mínimo de 1 SMLMV. En este caso se aplica el porcentaje del 10% sobre la pérdida, por lo que el asegurado deberá </w:t>
            </w:r>
            <w:r w:rsidR="00DF2511">
              <w:rPr>
                <w:rFonts w:ascii="Century Gothic" w:hAnsi="Century Gothic"/>
                <w:sz w:val="22"/>
                <w:szCs w:val="22"/>
              </w:rPr>
              <w:t>encargarse del pago de $2.847.000; dejando a cargo de la compañía la suma de $25.623.000</w:t>
            </w:r>
          </w:p>
          <w:p w14:paraId="543BB8E4" w14:textId="77777777" w:rsidR="00DF2511" w:rsidRDefault="00DF2511" w:rsidP="00980DD3">
            <w:pPr>
              <w:pStyle w:val="Prrafodelista"/>
              <w:numPr>
                <w:ilvl w:val="0"/>
                <w:numId w:val="3"/>
              </w:numPr>
              <w:spacing w:line="276" w:lineRule="auto"/>
              <w:rPr>
                <w:rFonts w:ascii="Century Gothic" w:hAnsi="Century Gothic"/>
                <w:sz w:val="22"/>
                <w:szCs w:val="22"/>
              </w:rPr>
            </w:pPr>
            <w:r>
              <w:rPr>
                <w:rFonts w:ascii="Century Gothic" w:hAnsi="Century Gothic"/>
                <w:b/>
                <w:bCs/>
                <w:sz w:val="22"/>
                <w:szCs w:val="22"/>
              </w:rPr>
              <w:t xml:space="preserve">Coaseguro: </w:t>
            </w:r>
            <w:r>
              <w:rPr>
                <w:rFonts w:ascii="Century Gothic" w:hAnsi="Century Gothic"/>
                <w:sz w:val="22"/>
                <w:szCs w:val="22"/>
              </w:rPr>
              <w:t>No aplica.</w:t>
            </w:r>
          </w:p>
          <w:p w14:paraId="31FF8AB1" w14:textId="2D0F89C5" w:rsidR="00DF2511" w:rsidRPr="00980DD3" w:rsidRDefault="00DF2511" w:rsidP="00980DD3">
            <w:pPr>
              <w:pStyle w:val="Prrafodelista"/>
              <w:numPr>
                <w:ilvl w:val="0"/>
                <w:numId w:val="3"/>
              </w:numPr>
              <w:spacing w:line="276" w:lineRule="auto"/>
              <w:rPr>
                <w:rFonts w:ascii="Century Gothic" w:hAnsi="Century Gothic"/>
                <w:sz w:val="22"/>
                <w:szCs w:val="22"/>
              </w:rPr>
            </w:pPr>
            <w:proofErr w:type="gramStart"/>
            <w:r>
              <w:rPr>
                <w:rFonts w:ascii="Century Gothic" w:hAnsi="Century Gothic"/>
                <w:b/>
                <w:bCs/>
                <w:sz w:val="22"/>
                <w:szCs w:val="22"/>
              </w:rPr>
              <w:t>Total</w:t>
            </w:r>
            <w:proofErr w:type="gramEnd"/>
            <w:r>
              <w:rPr>
                <w:rFonts w:ascii="Century Gothic" w:hAnsi="Century Gothic"/>
                <w:b/>
                <w:bCs/>
                <w:sz w:val="22"/>
                <w:szCs w:val="22"/>
              </w:rPr>
              <w:t xml:space="preserve"> exposición Equidad: </w:t>
            </w:r>
            <w:r w:rsidRPr="00DF2511">
              <w:rPr>
                <w:rFonts w:ascii="Century Gothic" w:hAnsi="Century Gothic"/>
                <w:b/>
                <w:bCs/>
                <w:sz w:val="22"/>
                <w:szCs w:val="22"/>
                <w:u w:val="single"/>
              </w:rPr>
              <w:t>$25.623.000</w:t>
            </w: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2583C3D5" w14:textId="77777777" w:rsidR="00DF2511" w:rsidRDefault="00DF2511" w:rsidP="00DF2511">
            <w:pPr>
              <w:pStyle w:val="Prrafodelista"/>
              <w:numPr>
                <w:ilvl w:val="0"/>
                <w:numId w:val="4"/>
              </w:numPr>
              <w:spacing w:line="276" w:lineRule="auto"/>
              <w:jc w:val="center"/>
              <w:rPr>
                <w:rFonts w:ascii="Century Gothic" w:hAnsi="Century Gothic"/>
                <w:sz w:val="22"/>
                <w:szCs w:val="22"/>
              </w:rPr>
            </w:pPr>
            <w:r>
              <w:rPr>
                <w:rFonts w:ascii="Century Gothic" w:hAnsi="Century Gothic"/>
                <w:sz w:val="22"/>
                <w:szCs w:val="22"/>
              </w:rPr>
              <w:t xml:space="preserve">EXCEPCIONES FRENTE A LA DEMANDA </w:t>
            </w:r>
          </w:p>
          <w:p w14:paraId="1A710DE8" w14:textId="77777777" w:rsidR="00DF2511" w:rsidRDefault="00DF2511" w:rsidP="00DF2511">
            <w:pPr>
              <w:pStyle w:val="Prrafodelista"/>
              <w:numPr>
                <w:ilvl w:val="0"/>
                <w:numId w:val="5"/>
              </w:numPr>
              <w:spacing w:line="276" w:lineRule="auto"/>
              <w:rPr>
                <w:rFonts w:ascii="Century Gothic" w:hAnsi="Century Gothic"/>
                <w:sz w:val="22"/>
                <w:szCs w:val="22"/>
              </w:rPr>
            </w:pPr>
            <w:r>
              <w:rPr>
                <w:rFonts w:ascii="Century Gothic" w:hAnsi="Century Gothic"/>
                <w:sz w:val="22"/>
                <w:szCs w:val="22"/>
              </w:rPr>
              <w:t>CULPA EXCLUSIVA DE LA VÍCTIMA</w:t>
            </w:r>
          </w:p>
          <w:p w14:paraId="16FC0021" w14:textId="77777777" w:rsidR="00DF2511" w:rsidRDefault="00DF2511" w:rsidP="00DF2511">
            <w:pPr>
              <w:pStyle w:val="Prrafodelista"/>
              <w:numPr>
                <w:ilvl w:val="0"/>
                <w:numId w:val="5"/>
              </w:numPr>
              <w:spacing w:line="276" w:lineRule="auto"/>
              <w:rPr>
                <w:rFonts w:ascii="Century Gothic" w:hAnsi="Century Gothic"/>
                <w:sz w:val="22"/>
                <w:szCs w:val="22"/>
              </w:rPr>
            </w:pPr>
            <w:r>
              <w:rPr>
                <w:rFonts w:ascii="Century Gothic" w:hAnsi="Century Gothic"/>
                <w:sz w:val="22"/>
                <w:szCs w:val="22"/>
              </w:rPr>
              <w:t>NO SE ACREDITARON LAS CIRCUNSTANCIAS DE MODO EN LAS QUE OCURRIERON LOS HECHOS.</w:t>
            </w:r>
          </w:p>
          <w:p w14:paraId="76006248" w14:textId="77777777" w:rsidR="00DF2511" w:rsidRDefault="00DF2511" w:rsidP="00DF2511">
            <w:pPr>
              <w:pStyle w:val="Prrafodelista"/>
              <w:numPr>
                <w:ilvl w:val="0"/>
                <w:numId w:val="5"/>
              </w:numPr>
              <w:spacing w:line="276" w:lineRule="auto"/>
              <w:rPr>
                <w:rFonts w:ascii="Century Gothic" w:hAnsi="Century Gothic"/>
                <w:sz w:val="22"/>
                <w:szCs w:val="22"/>
              </w:rPr>
            </w:pPr>
            <w:r>
              <w:rPr>
                <w:rFonts w:ascii="Century Gothic" w:hAnsi="Century Gothic"/>
                <w:sz w:val="22"/>
                <w:szCs w:val="22"/>
              </w:rPr>
              <w:t>INSUFICIENCIA PROBATORIA PARA ESTRUCTURAR LA IMPUTACIÓN COMO ELEMENTO DE RESPONSABILDIAD – AUSENCIA DE NEXO DE CAUSALIDAD.</w:t>
            </w:r>
          </w:p>
          <w:p w14:paraId="5CDE76C3" w14:textId="77777777" w:rsidR="00DF2511" w:rsidRDefault="00DF2511" w:rsidP="00DF2511">
            <w:pPr>
              <w:pStyle w:val="Prrafodelista"/>
              <w:numPr>
                <w:ilvl w:val="0"/>
                <w:numId w:val="5"/>
              </w:numPr>
              <w:spacing w:line="276" w:lineRule="auto"/>
              <w:rPr>
                <w:rFonts w:ascii="Century Gothic" w:hAnsi="Century Gothic"/>
                <w:sz w:val="22"/>
                <w:szCs w:val="22"/>
              </w:rPr>
            </w:pPr>
            <w:r>
              <w:rPr>
                <w:rFonts w:ascii="Century Gothic" w:hAnsi="Century Gothic"/>
                <w:sz w:val="22"/>
                <w:szCs w:val="22"/>
              </w:rPr>
              <w:t>SUBSIDARIA: REDUCCIÓN DE LA INDEMNIZACIÓN POR LA PARTICIPACIÓN DEL SEÑOR JUAN ESTEBAN CASTAÑEDA DUQUE EN LA PRODUCCIÓN DEL DAÑO.</w:t>
            </w:r>
          </w:p>
          <w:p w14:paraId="47A31AEE" w14:textId="77777777" w:rsidR="00DF2511" w:rsidRDefault="00DF2511" w:rsidP="00DF2511">
            <w:pPr>
              <w:pStyle w:val="Prrafodelista"/>
              <w:numPr>
                <w:ilvl w:val="0"/>
                <w:numId w:val="5"/>
              </w:numPr>
              <w:spacing w:line="276" w:lineRule="auto"/>
              <w:rPr>
                <w:rFonts w:ascii="Century Gothic" w:hAnsi="Century Gothic"/>
                <w:sz w:val="22"/>
                <w:szCs w:val="22"/>
              </w:rPr>
            </w:pPr>
            <w:r>
              <w:rPr>
                <w:rFonts w:ascii="Century Gothic" w:hAnsi="Century Gothic"/>
                <w:sz w:val="22"/>
                <w:szCs w:val="22"/>
              </w:rPr>
              <w:t>OPOSICIÓN A LOS PERJUICIOS MORALES SOLICITADOS.</w:t>
            </w:r>
          </w:p>
          <w:p w14:paraId="40EFF970" w14:textId="77777777" w:rsidR="00DF2511" w:rsidRDefault="00DF2511" w:rsidP="00DF2511">
            <w:pPr>
              <w:pStyle w:val="Prrafodelista"/>
              <w:numPr>
                <w:ilvl w:val="0"/>
                <w:numId w:val="5"/>
              </w:numPr>
              <w:spacing w:line="276" w:lineRule="auto"/>
              <w:rPr>
                <w:rFonts w:ascii="Century Gothic" w:hAnsi="Century Gothic"/>
                <w:sz w:val="22"/>
                <w:szCs w:val="22"/>
              </w:rPr>
            </w:pPr>
            <w:r>
              <w:rPr>
                <w:rFonts w:ascii="Century Gothic" w:hAnsi="Century Gothic"/>
                <w:sz w:val="22"/>
                <w:szCs w:val="22"/>
              </w:rPr>
              <w:t>OPOSICIÓN AL “DAÑO A LA SALUD”</w:t>
            </w:r>
          </w:p>
          <w:p w14:paraId="3BD5B6D8" w14:textId="77777777" w:rsidR="00DF2511" w:rsidRDefault="00DF2511" w:rsidP="00DF2511">
            <w:pPr>
              <w:pStyle w:val="Prrafodelista"/>
              <w:numPr>
                <w:ilvl w:val="0"/>
                <w:numId w:val="5"/>
              </w:numPr>
              <w:spacing w:line="276" w:lineRule="auto"/>
              <w:rPr>
                <w:rFonts w:ascii="Century Gothic" w:hAnsi="Century Gothic"/>
                <w:sz w:val="22"/>
                <w:szCs w:val="22"/>
              </w:rPr>
            </w:pPr>
            <w:r>
              <w:rPr>
                <w:rFonts w:ascii="Century Gothic" w:hAnsi="Century Gothic"/>
                <w:sz w:val="22"/>
                <w:szCs w:val="22"/>
              </w:rPr>
              <w:t>OPOSICIÓN AL LUCRO CESANTE SOLICITADO POR LA PARTE ACTORA.</w:t>
            </w:r>
          </w:p>
          <w:p w14:paraId="23304440" w14:textId="77777777" w:rsidR="00DF2511" w:rsidRDefault="00DF2511" w:rsidP="00DF2511">
            <w:pPr>
              <w:pStyle w:val="Prrafodelista"/>
              <w:numPr>
                <w:ilvl w:val="0"/>
                <w:numId w:val="5"/>
              </w:numPr>
              <w:spacing w:line="276" w:lineRule="auto"/>
              <w:rPr>
                <w:rFonts w:ascii="Century Gothic" w:hAnsi="Century Gothic"/>
                <w:sz w:val="22"/>
                <w:szCs w:val="22"/>
              </w:rPr>
            </w:pPr>
            <w:r>
              <w:rPr>
                <w:rFonts w:ascii="Century Gothic" w:hAnsi="Century Gothic"/>
                <w:sz w:val="22"/>
                <w:szCs w:val="22"/>
              </w:rPr>
              <w:lastRenderedPageBreak/>
              <w:t>OPOSICIÓN A LA INDEMNIIZACIÓN POR CONCEPTO DE PÉRDIDA DE OPORTUNIDAD LABORAL – EN EL PRESENTE CASO NO COMPARECEN LOS ELEMENTOS DE ESTA FIGURA.</w:t>
            </w:r>
          </w:p>
          <w:p w14:paraId="33ACFDC8" w14:textId="77777777" w:rsidR="00DF2511" w:rsidRDefault="00DF2511" w:rsidP="00DF2511">
            <w:pPr>
              <w:pStyle w:val="Prrafodelista"/>
              <w:numPr>
                <w:ilvl w:val="0"/>
                <w:numId w:val="5"/>
              </w:numPr>
              <w:spacing w:line="276" w:lineRule="auto"/>
              <w:rPr>
                <w:rFonts w:ascii="Century Gothic" w:hAnsi="Century Gothic"/>
                <w:sz w:val="22"/>
                <w:szCs w:val="22"/>
              </w:rPr>
            </w:pPr>
            <w:r>
              <w:rPr>
                <w:rFonts w:ascii="Century Gothic" w:hAnsi="Century Gothic"/>
                <w:sz w:val="22"/>
                <w:szCs w:val="22"/>
              </w:rPr>
              <w:t>OPOSICIÓN FRENTE A LOS INTERESES MORATORIOS DEL ARTÍCULO 1080 DEL CÓDIGO DEL COMERCIO.</w:t>
            </w:r>
          </w:p>
          <w:p w14:paraId="563B072C" w14:textId="77777777" w:rsidR="00DF2511" w:rsidRDefault="00DF2511" w:rsidP="00DF2511">
            <w:pPr>
              <w:pStyle w:val="Prrafodelista"/>
              <w:numPr>
                <w:ilvl w:val="0"/>
                <w:numId w:val="5"/>
              </w:numPr>
              <w:spacing w:line="276" w:lineRule="auto"/>
              <w:rPr>
                <w:rFonts w:ascii="Century Gothic" w:hAnsi="Century Gothic"/>
                <w:sz w:val="22"/>
                <w:szCs w:val="22"/>
              </w:rPr>
            </w:pPr>
            <w:r>
              <w:rPr>
                <w:rFonts w:ascii="Century Gothic" w:hAnsi="Century Gothic"/>
                <w:sz w:val="22"/>
                <w:szCs w:val="22"/>
              </w:rPr>
              <w:t>GENÉRICA O INNOMINADA.</w:t>
            </w:r>
          </w:p>
          <w:p w14:paraId="5A15405A" w14:textId="77777777" w:rsidR="00DF2511" w:rsidRDefault="00DF2511" w:rsidP="00DF2511">
            <w:pPr>
              <w:pStyle w:val="Prrafodelista"/>
              <w:numPr>
                <w:ilvl w:val="0"/>
                <w:numId w:val="4"/>
              </w:numPr>
              <w:spacing w:line="276" w:lineRule="auto"/>
              <w:rPr>
                <w:rFonts w:ascii="Century Gothic" w:hAnsi="Century Gothic"/>
                <w:sz w:val="22"/>
                <w:szCs w:val="22"/>
              </w:rPr>
            </w:pPr>
            <w:r>
              <w:rPr>
                <w:rFonts w:ascii="Century Gothic" w:hAnsi="Century Gothic"/>
                <w:sz w:val="22"/>
                <w:szCs w:val="22"/>
              </w:rPr>
              <w:t>EXCEPCIONES FRENTE A LA PÓLIZA DE RESPONSABILIDAD CIVIL EXTRACONTRACTUAL No. AA011655</w:t>
            </w:r>
          </w:p>
          <w:p w14:paraId="62B7DAEE" w14:textId="77777777" w:rsidR="00DF2511" w:rsidRDefault="00DF2511" w:rsidP="00DF2511">
            <w:pPr>
              <w:pStyle w:val="Prrafodelista"/>
              <w:numPr>
                <w:ilvl w:val="0"/>
                <w:numId w:val="6"/>
              </w:numPr>
              <w:spacing w:line="276" w:lineRule="auto"/>
              <w:rPr>
                <w:rFonts w:ascii="Century Gothic" w:hAnsi="Century Gothic"/>
                <w:sz w:val="22"/>
                <w:szCs w:val="22"/>
              </w:rPr>
            </w:pPr>
            <w:r>
              <w:rPr>
                <w:rFonts w:ascii="Century Gothic" w:hAnsi="Century Gothic"/>
                <w:sz w:val="22"/>
                <w:szCs w:val="22"/>
              </w:rPr>
              <w:t>INEXIGIBILIDAD DE OBLIGACIÓN INDEMNIZATORIA POR LA NO REALIZACIÓN DEL RIESGO ASEGURADO EN LA PÓLIZA DE RESPONSABILIDAD CIVIL EXTRACONTRACTUCAL No. AA11655</w:t>
            </w:r>
          </w:p>
          <w:p w14:paraId="4263E892" w14:textId="77777777" w:rsidR="00DF2511" w:rsidRDefault="00DF2511" w:rsidP="00DF2511">
            <w:pPr>
              <w:pStyle w:val="Prrafodelista"/>
              <w:numPr>
                <w:ilvl w:val="0"/>
                <w:numId w:val="6"/>
              </w:numPr>
              <w:spacing w:line="276" w:lineRule="auto"/>
              <w:rPr>
                <w:rFonts w:ascii="Century Gothic" w:hAnsi="Century Gothic"/>
                <w:sz w:val="22"/>
                <w:szCs w:val="22"/>
              </w:rPr>
            </w:pPr>
            <w:r>
              <w:rPr>
                <w:rFonts w:ascii="Century Gothic" w:hAnsi="Century Gothic"/>
                <w:sz w:val="22"/>
                <w:szCs w:val="22"/>
              </w:rPr>
              <w:t>RIESGOS EXPRESAMENTE EXCLUIDOS EN LA PÓLIZA DE RESPONSABILIDAD CIVIL EXTRACONTRACTUAL No. AA011655</w:t>
            </w:r>
          </w:p>
          <w:p w14:paraId="7C771521" w14:textId="77777777" w:rsidR="00DF2511" w:rsidRDefault="00DF2511" w:rsidP="00DF2511">
            <w:pPr>
              <w:pStyle w:val="Prrafodelista"/>
              <w:numPr>
                <w:ilvl w:val="0"/>
                <w:numId w:val="6"/>
              </w:numPr>
              <w:spacing w:line="276" w:lineRule="auto"/>
              <w:rPr>
                <w:rFonts w:ascii="Century Gothic" w:hAnsi="Century Gothic"/>
                <w:bCs/>
                <w:sz w:val="22"/>
                <w:szCs w:val="22"/>
              </w:rPr>
            </w:pPr>
            <w:r w:rsidRPr="00DF2511">
              <w:rPr>
                <w:rFonts w:ascii="Century Gothic" w:hAnsi="Century Gothic"/>
                <w:bCs/>
                <w:iCs/>
                <w:sz w:val="22"/>
                <w:szCs w:val="22"/>
                <w:lang w:val="es-ES"/>
              </w:rPr>
              <w:t>C</w:t>
            </w:r>
            <w:r w:rsidRPr="00DF2511">
              <w:rPr>
                <w:rFonts w:ascii="Century Gothic" w:hAnsi="Century Gothic"/>
                <w:bCs/>
                <w:sz w:val="22"/>
                <w:szCs w:val="22"/>
              </w:rPr>
              <w:t xml:space="preserve">ARÁCTER MERAMENTE INDEMNIZATORIO QUE REVISTEN LOS CONTRATOS DE SEGURO </w:t>
            </w:r>
          </w:p>
          <w:p w14:paraId="16476242" w14:textId="77777777" w:rsidR="00DF2511" w:rsidRDefault="00DF2511" w:rsidP="00DF2511">
            <w:pPr>
              <w:pStyle w:val="Prrafodelista"/>
              <w:numPr>
                <w:ilvl w:val="0"/>
                <w:numId w:val="6"/>
              </w:numPr>
              <w:spacing w:line="276" w:lineRule="auto"/>
              <w:rPr>
                <w:rFonts w:ascii="Century Gothic" w:hAnsi="Century Gothic"/>
                <w:bCs/>
                <w:sz w:val="22"/>
                <w:szCs w:val="22"/>
              </w:rPr>
            </w:pPr>
            <w:r w:rsidRPr="00DF2511">
              <w:rPr>
                <w:rFonts w:ascii="Century Gothic" w:hAnsi="Century Gothic"/>
                <w:bCs/>
                <w:sz w:val="22"/>
                <w:szCs w:val="22"/>
              </w:rPr>
              <w:t>EN CUALQUIER CASO, DE NINGUNA FORMA SE PODRÁ EXCEDER EL LÍMITE DEL VALOR ASEGURADO</w:t>
            </w:r>
          </w:p>
          <w:p w14:paraId="248F0C3C" w14:textId="77777777" w:rsidR="00DF2511" w:rsidRPr="00DF2511" w:rsidRDefault="00DF2511" w:rsidP="00DF2511">
            <w:pPr>
              <w:pStyle w:val="Prrafodelista"/>
              <w:numPr>
                <w:ilvl w:val="0"/>
                <w:numId w:val="6"/>
              </w:numPr>
              <w:spacing w:line="276" w:lineRule="auto"/>
              <w:rPr>
                <w:rFonts w:ascii="Century Gothic" w:hAnsi="Century Gothic"/>
                <w:bCs/>
                <w:sz w:val="22"/>
                <w:szCs w:val="22"/>
              </w:rPr>
            </w:pPr>
            <w:r w:rsidRPr="00DF2511">
              <w:rPr>
                <w:rFonts w:ascii="Century Gothic" w:hAnsi="Century Gothic"/>
                <w:bCs/>
                <w:sz w:val="22"/>
                <w:szCs w:val="22"/>
                <w:lang w:val="es-ES"/>
              </w:rPr>
              <w:t>EXISTENCIA DE UN DEDUCIBLE A CARGO DEL ASEGURADO</w:t>
            </w:r>
          </w:p>
          <w:p w14:paraId="2AEC4F64" w14:textId="77777777" w:rsidR="00DF2511" w:rsidRPr="00DF2511" w:rsidRDefault="00DF2511" w:rsidP="00DF2511">
            <w:pPr>
              <w:pStyle w:val="Prrafodelista"/>
              <w:numPr>
                <w:ilvl w:val="0"/>
                <w:numId w:val="6"/>
              </w:numPr>
              <w:spacing w:line="276" w:lineRule="auto"/>
              <w:rPr>
                <w:rFonts w:ascii="Century Gothic" w:hAnsi="Century Gothic"/>
                <w:bCs/>
                <w:sz w:val="22"/>
                <w:szCs w:val="22"/>
              </w:rPr>
            </w:pPr>
            <w:r w:rsidRPr="00DF2511">
              <w:rPr>
                <w:rFonts w:ascii="Century Gothic" w:hAnsi="Century Gothic"/>
                <w:bCs/>
                <w:sz w:val="22"/>
                <w:szCs w:val="22"/>
                <w:lang w:val="es-ES"/>
              </w:rPr>
              <w:t>DISPONIBILIDAD DEL VALOR ASEGURADO</w:t>
            </w:r>
          </w:p>
          <w:p w14:paraId="7E593449" w14:textId="77777777" w:rsidR="00DF2511" w:rsidRDefault="00DF2511" w:rsidP="00DF2511">
            <w:pPr>
              <w:pStyle w:val="Prrafodelista"/>
              <w:numPr>
                <w:ilvl w:val="0"/>
                <w:numId w:val="6"/>
              </w:numPr>
              <w:spacing w:line="276" w:lineRule="auto"/>
              <w:rPr>
                <w:rFonts w:ascii="Century Gothic" w:hAnsi="Century Gothic"/>
                <w:bCs/>
                <w:sz w:val="22"/>
                <w:szCs w:val="22"/>
              </w:rPr>
            </w:pPr>
            <w:r>
              <w:rPr>
                <w:rFonts w:ascii="Century Gothic" w:hAnsi="Century Gothic"/>
                <w:bCs/>
                <w:sz w:val="22"/>
                <w:szCs w:val="22"/>
              </w:rPr>
              <w:t>PAGO POR REEMBOLSO.</w:t>
            </w:r>
          </w:p>
          <w:p w14:paraId="05056D65" w14:textId="77777777" w:rsidR="00DF2511" w:rsidRDefault="00DF2511" w:rsidP="00DF2511">
            <w:pPr>
              <w:pStyle w:val="Prrafodelista"/>
              <w:numPr>
                <w:ilvl w:val="0"/>
                <w:numId w:val="6"/>
              </w:numPr>
              <w:spacing w:line="276" w:lineRule="auto"/>
              <w:rPr>
                <w:rFonts w:ascii="Century Gothic" w:hAnsi="Century Gothic"/>
                <w:bCs/>
                <w:sz w:val="22"/>
                <w:szCs w:val="22"/>
              </w:rPr>
            </w:pPr>
            <w:r>
              <w:rPr>
                <w:rFonts w:ascii="Century Gothic" w:hAnsi="Century Gothic"/>
                <w:bCs/>
                <w:sz w:val="22"/>
                <w:szCs w:val="22"/>
              </w:rPr>
              <w:t>AUSENCIA DE SOLIDARIDAD CON EL ASEGURADO.</w:t>
            </w:r>
          </w:p>
          <w:p w14:paraId="52CE2D52" w14:textId="61A25EF1" w:rsidR="00DF2511" w:rsidRPr="00DF2511" w:rsidRDefault="00DF2511" w:rsidP="00DF2511">
            <w:pPr>
              <w:pStyle w:val="Prrafodelista"/>
              <w:numPr>
                <w:ilvl w:val="0"/>
                <w:numId w:val="6"/>
              </w:numPr>
              <w:spacing w:line="276" w:lineRule="auto"/>
              <w:rPr>
                <w:rFonts w:ascii="Century Gothic" w:hAnsi="Century Gothic"/>
                <w:bCs/>
                <w:sz w:val="22"/>
                <w:szCs w:val="22"/>
              </w:rPr>
            </w:pPr>
            <w:r>
              <w:rPr>
                <w:rFonts w:ascii="Century Gothic" w:hAnsi="Century Gothic"/>
                <w:bCs/>
                <w:sz w:val="22"/>
                <w:szCs w:val="22"/>
              </w:rPr>
              <w:t>GENÉRICA O INNOMINADA.</w:t>
            </w: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40F7E47C">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422A9717" w:rsidR="00EE687D" w:rsidRPr="00BA1E5F" w:rsidRDefault="00A7448B" w:rsidP="00EB6AB4">
            <w:pPr>
              <w:jc w:val="both"/>
              <w:rPr>
                <w:rFonts w:ascii="Century Gothic" w:hAnsi="Century Gothic" w:cs="Segoe UI"/>
                <w:sz w:val="22"/>
                <w:szCs w:val="22"/>
                <w:lang w:eastAsia="es-CO"/>
              </w:rPr>
            </w:pPr>
            <w:r>
              <w:rPr>
                <w:rFonts w:ascii="Century Gothic" w:hAnsi="Century Gothic" w:cs="Segoe UI"/>
                <w:sz w:val="22"/>
                <w:szCs w:val="22"/>
                <w:lang w:eastAsia="es-CO"/>
              </w:rPr>
              <w:t>PENDIENTE</w:t>
            </w:r>
          </w:p>
        </w:tc>
      </w:tr>
      <w:tr w:rsidR="006F0CAA" w:rsidRPr="00BA1E5F" w14:paraId="7A21B905" w14:textId="77777777" w:rsidTr="40F7E47C">
        <w:trPr>
          <w:trHeight w:val="454"/>
        </w:trPr>
        <w:tc>
          <w:tcPr>
            <w:tcW w:w="3266" w:type="dxa"/>
            <w:vAlign w:val="center"/>
          </w:tcPr>
          <w:p w14:paraId="533380A9" w14:textId="7103E52D" w:rsidR="006F0CAA" w:rsidRPr="00BA1E5F" w:rsidRDefault="006F0CAA" w:rsidP="40F7E47C">
            <w:pPr>
              <w:jc w:val="both"/>
              <w:textAlignment w:val="baseline"/>
              <w:rPr>
                <w:rFonts w:ascii="Century Gothic" w:hAnsi="Century Gothic"/>
                <w:b/>
                <w:bCs/>
                <w:color w:val="000000"/>
                <w:sz w:val="22"/>
                <w:szCs w:val="22"/>
                <w:shd w:val="clear" w:color="auto" w:fill="FFFFFF"/>
                <w:lang w:val="es-ES" w:eastAsia="es-CO"/>
              </w:rPr>
            </w:pPr>
            <w:r w:rsidRPr="40F7E47C">
              <w:rPr>
                <w:rFonts w:ascii="Century Gothic" w:hAnsi="Century Gothic"/>
                <w:b/>
                <w:bCs/>
                <w:color w:val="000000"/>
                <w:sz w:val="22"/>
                <w:szCs w:val="22"/>
                <w:shd w:val="clear" w:color="auto" w:fill="FFFFFF"/>
                <w:lang w:val="es-ES" w:eastAsia="es-CO"/>
              </w:rPr>
              <w:t xml:space="preserve">Caso </w:t>
            </w:r>
            <w:proofErr w:type="spellStart"/>
            <w:r w:rsidRPr="40F7E47C">
              <w:rPr>
                <w:rFonts w:ascii="Century Gothic" w:hAnsi="Century Gothic"/>
                <w:b/>
                <w:bCs/>
                <w:color w:val="000000"/>
                <w:sz w:val="22"/>
                <w:szCs w:val="22"/>
                <w:shd w:val="clear" w:color="auto" w:fill="FFFFFF"/>
                <w:lang w:val="es-ES" w:eastAsia="es-CO"/>
              </w:rPr>
              <w:t>Onbase</w:t>
            </w:r>
            <w:proofErr w:type="spellEnd"/>
          </w:p>
        </w:tc>
        <w:tc>
          <w:tcPr>
            <w:tcW w:w="6941" w:type="dxa"/>
            <w:vAlign w:val="center"/>
          </w:tcPr>
          <w:p w14:paraId="79DBA3A4" w14:textId="17537B0E" w:rsidR="006F0CAA" w:rsidRPr="00BA1E5F" w:rsidRDefault="00DE2337"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EE687D" w:rsidRPr="00BA1E5F" w14:paraId="00877764" w14:textId="77777777" w:rsidTr="40F7E47C">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16D7E3D4" w:rsidR="00EE687D" w:rsidRPr="00BA1E5F" w:rsidRDefault="00DF2511" w:rsidP="00EB6AB4">
            <w:pPr>
              <w:jc w:val="both"/>
              <w:rPr>
                <w:rFonts w:ascii="Century Gothic" w:hAnsi="Century Gothic" w:cs="Segoe UI"/>
                <w:sz w:val="22"/>
                <w:szCs w:val="22"/>
                <w:lang w:eastAsia="es-CO"/>
              </w:rPr>
            </w:pPr>
            <w:r>
              <w:rPr>
                <w:rFonts w:ascii="Century Gothic" w:hAnsi="Century Gothic" w:cs="Segoe UI"/>
                <w:sz w:val="22"/>
                <w:szCs w:val="22"/>
                <w:lang w:eastAsia="es-CO"/>
              </w:rPr>
              <w:t>AA11655</w:t>
            </w:r>
          </w:p>
        </w:tc>
      </w:tr>
      <w:tr w:rsidR="00EE687D" w:rsidRPr="00BA1E5F" w14:paraId="3260B646" w14:textId="77777777" w:rsidTr="40F7E47C">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064A9D4E" w:rsidR="00EE687D" w:rsidRPr="00BA1E5F" w:rsidRDefault="006E40C4" w:rsidP="00EB6AB4">
            <w:pPr>
              <w:jc w:val="both"/>
              <w:rPr>
                <w:rFonts w:ascii="Century Gothic" w:hAnsi="Century Gothic" w:cs="Segoe UI"/>
                <w:sz w:val="22"/>
                <w:szCs w:val="22"/>
                <w:lang w:eastAsia="es-CO"/>
              </w:rPr>
            </w:pPr>
            <w:r w:rsidRPr="006E40C4">
              <w:rPr>
                <w:rFonts w:ascii="Century Gothic" w:hAnsi="Century Gothic" w:cs="Segoe UI"/>
                <w:sz w:val="22"/>
                <w:szCs w:val="22"/>
                <w:lang w:eastAsia="es-CO"/>
              </w:rPr>
              <w:t>AB002350</w:t>
            </w:r>
          </w:p>
        </w:tc>
      </w:tr>
      <w:tr w:rsidR="00EE687D" w:rsidRPr="00BA1E5F" w14:paraId="0BC7C6A3" w14:textId="77777777" w:rsidTr="40F7E47C">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02C6496F" w:rsidR="00EE687D" w:rsidRPr="00BA1E5F" w:rsidRDefault="001E7FE6" w:rsidP="00EB6AB4">
            <w:pPr>
              <w:jc w:val="both"/>
              <w:rPr>
                <w:rFonts w:ascii="Century Gothic" w:hAnsi="Century Gothic" w:cs="Segoe UI"/>
                <w:sz w:val="22"/>
                <w:szCs w:val="22"/>
                <w:lang w:eastAsia="es-CO"/>
              </w:rPr>
            </w:pPr>
            <w:r>
              <w:rPr>
                <w:rFonts w:ascii="Century Gothic" w:hAnsi="Century Gothic" w:cs="Segoe UI"/>
                <w:sz w:val="22"/>
                <w:szCs w:val="22"/>
                <w:lang w:eastAsia="es-CO"/>
              </w:rPr>
              <w:t>1</w:t>
            </w:r>
          </w:p>
        </w:tc>
      </w:tr>
      <w:tr w:rsidR="00B90E05" w:rsidRPr="00BA1E5F" w14:paraId="3ACEF28A" w14:textId="77777777" w:rsidTr="40F7E47C">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76BF04E8" w:rsidR="00B90E05" w:rsidRPr="00BA1E5F" w:rsidRDefault="00A7448B" w:rsidP="00EB6AB4">
            <w:pPr>
              <w:jc w:val="both"/>
              <w:rPr>
                <w:rFonts w:ascii="Century Gothic" w:hAnsi="Century Gothic" w:cs="Segoe UI"/>
                <w:sz w:val="22"/>
                <w:szCs w:val="22"/>
                <w:lang w:eastAsia="es-CO"/>
              </w:rPr>
            </w:pPr>
            <w:r>
              <w:rPr>
                <w:rFonts w:ascii="Century Gothic" w:hAnsi="Century Gothic" w:cs="Segoe UI"/>
                <w:sz w:val="22"/>
                <w:szCs w:val="22"/>
                <w:lang w:eastAsia="es-CO"/>
              </w:rPr>
              <w:t>100071</w:t>
            </w:r>
          </w:p>
        </w:tc>
      </w:tr>
      <w:tr w:rsidR="00EE687D" w:rsidRPr="00BA1E5F" w14:paraId="4BCD09C7" w14:textId="77777777" w:rsidTr="40F7E47C">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77D01F51" w:rsidR="00EE687D" w:rsidRPr="00BA1E5F" w:rsidRDefault="00DE2337"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40F7E47C">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579A17A5" w:rsidR="001C44B4" w:rsidRPr="00BA1E5F" w:rsidRDefault="006E40C4" w:rsidP="001C44B4">
            <w:pPr>
              <w:jc w:val="both"/>
              <w:rPr>
                <w:rFonts w:ascii="Century Gothic" w:hAnsi="Century Gothic" w:cs="Segoe UI"/>
                <w:sz w:val="22"/>
                <w:szCs w:val="22"/>
                <w:lang w:eastAsia="es-CO"/>
              </w:rPr>
            </w:pPr>
            <w:r>
              <w:rPr>
                <w:rFonts w:ascii="Century Gothic" w:hAnsi="Century Gothic" w:cs="Segoe UI"/>
                <w:sz w:val="22"/>
                <w:szCs w:val="22"/>
                <w:lang w:eastAsia="es-CO"/>
              </w:rPr>
              <w:t>3/12/2022</w:t>
            </w:r>
          </w:p>
        </w:tc>
      </w:tr>
      <w:tr w:rsidR="001C44B4" w:rsidRPr="00BA1E5F" w14:paraId="05412033" w14:textId="77777777" w:rsidTr="40F7E47C">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730C53A3" w:rsidR="001C44B4" w:rsidRPr="00BA1E5F" w:rsidRDefault="00A7448B" w:rsidP="001C44B4">
            <w:pPr>
              <w:jc w:val="both"/>
              <w:rPr>
                <w:rFonts w:ascii="Century Gothic" w:hAnsi="Century Gothic" w:cs="Segoe UI"/>
                <w:sz w:val="22"/>
                <w:szCs w:val="22"/>
                <w:lang w:eastAsia="es-CO"/>
              </w:rPr>
            </w:pPr>
            <w:r>
              <w:rPr>
                <w:rFonts w:ascii="Century Gothic" w:hAnsi="Century Gothic" w:cs="Segoe UI"/>
                <w:sz w:val="22"/>
                <w:szCs w:val="22"/>
                <w:lang w:eastAsia="es-CO"/>
              </w:rPr>
              <w:t>|/02/2025</w:t>
            </w:r>
          </w:p>
        </w:tc>
      </w:tr>
      <w:tr w:rsidR="001C44B4" w:rsidRPr="00BA1E5F" w14:paraId="6DB6B020" w14:textId="77777777" w:rsidTr="40F7E47C">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49D624EB" w:rsidR="001C44B4" w:rsidRPr="00BA1E5F" w:rsidRDefault="00A7448B" w:rsidP="001C44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CUOTA PARTE </w:t>
            </w:r>
          </w:p>
        </w:tc>
      </w:tr>
      <w:tr w:rsidR="001C44B4" w:rsidRPr="00BA1E5F" w14:paraId="2F1DA9E6" w14:textId="77777777" w:rsidTr="40F7E47C">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Tomador</w:t>
            </w:r>
          </w:p>
        </w:tc>
        <w:tc>
          <w:tcPr>
            <w:tcW w:w="6941" w:type="dxa"/>
            <w:vAlign w:val="center"/>
          </w:tcPr>
          <w:p w14:paraId="2B607964" w14:textId="7A230DEA" w:rsidR="001C44B4" w:rsidRPr="00BA1E5F" w:rsidRDefault="006E40C4" w:rsidP="001C44B4">
            <w:pPr>
              <w:jc w:val="both"/>
              <w:rPr>
                <w:rFonts w:ascii="Century Gothic" w:hAnsi="Century Gothic" w:cs="Segoe UI"/>
                <w:sz w:val="22"/>
                <w:szCs w:val="22"/>
                <w:lang w:eastAsia="es-CO"/>
              </w:rPr>
            </w:pPr>
            <w:r w:rsidRPr="006E40C4">
              <w:rPr>
                <w:rFonts w:ascii="Century Gothic" w:hAnsi="Century Gothic" w:cs="Segoe UI"/>
                <w:sz w:val="22"/>
                <w:szCs w:val="22"/>
                <w:lang w:eastAsia="es-CO"/>
              </w:rPr>
              <w:t>CONSORCIO REGIONAL</w:t>
            </w:r>
          </w:p>
        </w:tc>
      </w:tr>
      <w:tr w:rsidR="001C44B4" w:rsidRPr="00BA1E5F" w14:paraId="1165CBE1" w14:textId="77777777" w:rsidTr="40F7E47C">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2A25EE76" w:rsidR="001C44B4" w:rsidRPr="00BA1E5F" w:rsidRDefault="006E40C4" w:rsidP="001C44B4">
            <w:pPr>
              <w:jc w:val="both"/>
              <w:rPr>
                <w:rFonts w:ascii="Century Gothic" w:hAnsi="Century Gothic" w:cs="Segoe UI"/>
                <w:sz w:val="22"/>
                <w:szCs w:val="22"/>
                <w:lang w:eastAsia="es-CO"/>
              </w:rPr>
            </w:pPr>
            <w:r w:rsidRPr="006E40C4">
              <w:rPr>
                <w:rFonts w:ascii="Century Gothic" w:hAnsi="Century Gothic" w:cs="Segoe UI"/>
                <w:sz w:val="22"/>
                <w:szCs w:val="22"/>
                <w:lang w:eastAsia="es-CO"/>
              </w:rPr>
              <w:t>MUNICIPIO DE SABANETA</w:t>
            </w:r>
          </w:p>
        </w:tc>
      </w:tr>
      <w:tr w:rsidR="001C44B4" w:rsidRPr="00BA1E5F" w14:paraId="513C2A8D" w14:textId="77777777" w:rsidTr="40F7E47C">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lastRenderedPageBreak/>
              <w:t>Ramo</w:t>
            </w:r>
          </w:p>
        </w:tc>
        <w:tc>
          <w:tcPr>
            <w:tcW w:w="6941" w:type="dxa"/>
            <w:vAlign w:val="center"/>
          </w:tcPr>
          <w:p w14:paraId="0701202E" w14:textId="1F09935D" w:rsidR="001C44B4" w:rsidRPr="00BA1E5F" w:rsidRDefault="00DE2337" w:rsidP="001C44B4">
            <w:pPr>
              <w:jc w:val="both"/>
              <w:rPr>
                <w:rFonts w:ascii="Century Gothic" w:hAnsi="Century Gothic" w:cs="Segoe UI"/>
                <w:sz w:val="22"/>
                <w:szCs w:val="22"/>
                <w:lang w:eastAsia="es-CO"/>
              </w:rPr>
            </w:pPr>
            <w:r>
              <w:rPr>
                <w:rFonts w:ascii="Century Gothic" w:hAnsi="Century Gothic" w:cs="Segoe UI"/>
                <w:sz w:val="22"/>
                <w:szCs w:val="22"/>
                <w:lang w:eastAsia="es-CO"/>
              </w:rPr>
              <w:t>R.C.</w:t>
            </w:r>
            <w:r w:rsidR="006E40C4">
              <w:rPr>
                <w:rFonts w:ascii="Century Gothic" w:hAnsi="Century Gothic" w:cs="Segoe UI"/>
                <w:sz w:val="22"/>
                <w:szCs w:val="22"/>
                <w:lang w:eastAsia="es-CO"/>
              </w:rPr>
              <w:t>E</w:t>
            </w:r>
            <w:r>
              <w:rPr>
                <w:rFonts w:ascii="Century Gothic" w:hAnsi="Century Gothic" w:cs="Segoe UI"/>
                <w:sz w:val="22"/>
                <w:szCs w:val="22"/>
                <w:lang w:eastAsia="es-CO"/>
              </w:rPr>
              <w:t xml:space="preserve"> </w:t>
            </w:r>
            <w:r w:rsidR="006E40C4">
              <w:rPr>
                <w:rFonts w:ascii="Century Gothic" w:hAnsi="Century Gothic" w:cs="Segoe UI"/>
                <w:sz w:val="22"/>
                <w:szCs w:val="22"/>
                <w:lang w:eastAsia="es-CO"/>
              </w:rPr>
              <w:t>ENTIDAD ESTATAL</w:t>
            </w:r>
          </w:p>
        </w:tc>
      </w:tr>
      <w:tr w:rsidR="001C44B4" w:rsidRPr="00BA1E5F" w14:paraId="2F8ECFA3" w14:textId="77777777" w:rsidTr="40F7E47C">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548BF923" w:rsidR="001C44B4" w:rsidRPr="00BA1E5F" w:rsidRDefault="00A7448B" w:rsidP="001C44B4">
            <w:pPr>
              <w:jc w:val="both"/>
              <w:rPr>
                <w:rFonts w:ascii="Century Gothic" w:hAnsi="Century Gothic" w:cs="Segoe UI"/>
                <w:sz w:val="22"/>
                <w:szCs w:val="22"/>
                <w:lang w:eastAsia="es-CO"/>
              </w:rPr>
            </w:pPr>
            <w:r>
              <w:rPr>
                <w:rFonts w:ascii="Century Gothic" w:hAnsi="Century Gothic" w:cs="Segoe UI"/>
                <w:sz w:val="22"/>
                <w:szCs w:val="22"/>
                <w:lang w:eastAsia="es-CO"/>
              </w:rPr>
              <w:t>PLO</w:t>
            </w:r>
          </w:p>
        </w:tc>
      </w:tr>
      <w:tr w:rsidR="001C44B4" w:rsidRPr="00BA1E5F" w14:paraId="59B4A554" w14:textId="77777777" w:rsidTr="40F7E47C">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0938D74A" w:rsidR="001C44B4" w:rsidRPr="00BA1E5F" w:rsidRDefault="006E40C4" w:rsidP="001C44B4">
            <w:pPr>
              <w:jc w:val="both"/>
              <w:rPr>
                <w:rFonts w:ascii="Century Gothic" w:hAnsi="Century Gothic" w:cs="Segoe UI"/>
                <w:sz w:val="22"/>
                <w:szCs w:val="22"/>
                <w:lang w:eastAsia="es-CO"/>
              </w:rPr>
            </w:pPr>
            <w:r>
              <w:rPr>
                <w:rFonts w:ascii="Century Gothic" w:hAnsi="Century Gothic" w:cs="Segoe UI"/>
                <w:sz w:val="22"/>
                <w:szCs w:val="22"/>
                <w:lang w:eastAsia="es-CO"/>
              </w:rPr>
              <w:t>$400.000.000</w:t>
            </w:r>
          </w:p>
        </w:tc>
      </w:tr>
      <w:tr w:rsidR="001129B6" w:rsidRPr="00BA1E5F" w14:paraId="2F24D88E" w14:textId="77777777" w:rsidTr="40F7E47C">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2344CCA0" w:rsidR="001129B6" w:rsidRPr="00BA1E5F" w:rsidRDefault="00A7448B" w:rsidP="001C44B4">
            <w:pPr>
              <w:jc w:val="both"/>
              <w:rPr>
                <w:rFonts w:ascii="Century Gothic" w:hAnsi="Century Gothic" w:cs="Segoe UI"/>
                <w:sz w:val="22"/>
                <w:szCs w:val="22"/>
                <w:lang w:eastAsia="es-CO"/>
              </w:rPr>
            </w:pPr>
            <w:r>
              <w:rPr>
                <w:rFonts w:ascii="Century Gothic" w:hAnsi="Century Gothic" w:cs="Segoe UI"/>
                <w:sz w:val="22"/>
                <w:szCs w:val="22"/>
                <w:lang w:eastAsia="es-CO"/>
              </w:rPr>
              <w:t>SI</w:t>
            </w:r>
          </w:p>
        </w:tc>
      </w:tr>
      <w:tr w:rsidR="001C44B4" w:rsidRPr="00BA1E5F" w14:paraId="658B9E4D" w14:textId="77777777" w:rsidTr="40F7E47C">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0356875E"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sidR="00DE2337">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4E0857EC" w:rsidR="002633C0" w:rsidRPr="00BA1E5F" w:rsidRDefault="00746ABF" w:rsidP="003314A2">
            <w:pPr>
              <w:spacing w:line="360" w:lineRule="auto"/>
              <w:rPr>
                <w:rFonts w:ascii="Century Gothic" w:hAnsi="Century Gothic"/>
                <w:sz w:val="22"/>
                <w:szCs w:val="22"/>
              </w:rPr>
            </w:pPr>
            <w:r>
              <w:rPr>
                <w:rFonts w:ascii="Century Gothic" w:hAnsi="Century Gothic"/>
                <w:sz w:val="22"/>
                <w:szCs w:val="22"/>
              </w:rPr>
              <w:t>REMOTA</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3A10D24F" w:rsidR="002633C0" w:rsidRPr="00BA1E5F" w:rsidRDefault="00B13B9E" w:rsidP="003314A2">
            <w:pPr>
              <w:spacing w:line="360" w:lineRule="auto"/>
              <w:rPr>
                <w:rFonts w:ascii="Century Gothic" w:hAnsi="Century Gothic"/>
                <w:sz w:val="22"/>
                <w:szCs w:val="22"/>
              </w:rPr>
            </w:pPr>
            <w:r>
              <w:rPr>
                <w:rFonts w:ascii="Century Gothic" w:hAnsi="Century Gothic"/>
                <w:sz w:val="22"/>
                <w:szCs w:val="22"/>
              </w:rPr>
              <w:t>$20.498.400</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4C47E481" w14:textId="28993737" w:rsidR="004742BF" w:rsidRDefault="004742BF" w:rsidP="004742BF">
            <w:pPr>
              <w:spacing w:line="360" w:lineRule="auto"/>
              <w:jc w:val="center"/>
              <w:rPr>
                <w:rFonts w:ascii="Century Gothic" w:hAnsi="Century Gothic"/>
                <w:sz w:val="22"/>
                <w:szCs w:val="22"/>
              </w:rPr>
            </w:pPr>
            <w:r w:rsidRPr="004742BF">
              <w:rPr>
                <w:rFonts w:ascii="Century Gothic" w:hAnsi="Century Gothic"/>
                <w:sz w:val="22"/>
                <w:szCs w:val="22"/>
              </w:rPr>
              <w:t>L</w:t>
            </w:r>
            <w:r>
              <w:rPr>
                <w:rFonts w:ascii="Century Gothic" w:hAnsi="Century Gothic"/>
                <w:sz w:val="22"/>
                <w:szCs w:val="22"/>
              </w:rPr>
              <w:t xml:space="preserve">a </w:t>
            </w:r>
            <w:r w:rsidRPr="004742BF">
              <w:rPr>
                <w:rFonts w:ascii="Century Gothic" w:hAnsi="Century Gothic"/>
                <w:sz w:val="22"/>
                <w:szCs w:val="22"/>
              </w:rPr>
              <w:t xml:space="preserve">contingencia se califica como </w:t>
            </w:r>
            <w:r w:rsidR="00746ABF">
              <w:rPr>
                <w:rFonts w:ascii="Century Gothic" w:hAnsi="Century Gothic"/>
                <w:sz w:val="22"/>
                <w:szCs w:val="22"/>
              </w:rPr>
              <w:t>REMOTA</w:t>
            </w:r>
            <w:r w:rsidRPr="004742BF">
              <w:rPr>
                <w:rFonts w:ascii="Century Gothic" w:hAnsi="Century Gothic"/>
                <w:sz w:val="22"/>
                <w:szCs w:val="22"/>
              </w:rPr>
              <w:t xml:space="preserve">, debido a que, </w:t>
            </w:r>
            <w:r w:rsidR="00746ABF">
              <w:rPr>
                <w:rFonts w:ascii="Century Gothic" w:hAnsi="Century Gothic"/>
                <w:sz w:val="22"/>
                <w:szCs w:val="22"/>
              </w:rPr>
              <w:t xml:space="preserve">si bien </w:t>
            </w:r>
            <w:r w:rsidRPr="004742BF">
              <w:rPr>
                <w:rFonts w:ascii="Century Gothic" w:hAnsi="Century Gothic"/>
                <w:sz w:val="22"/>
                <w:szCs w:val="22"/>
              </w:rPr>
              <w:t xml:space="preserve">la </w:t>
            </w:r>
            <w:r>
              <w:rPr>
                <w:rFonts w:ascii="Century Gothic" w:hAnsi="Century Gothic"/>
                <w:sz w:val="22"/>
                <w:szCs w:val="22"/>
              </w:rPr>
              <w:t>P</w:t>
            </w:r>
            <w:r w:rsidRPr="004742BF">
              <w:rPr>
                <w:rFonts w:ascii="Century Gothic" w:hAnsi="Century Gothic"/>
                <w:sz w:val="22"/>
                <w:szCs w:val="22"/>
              </w:rPr>
              <w:t>óliza ofrece cobertura material</w:t>
            </w:r>
            <w:r w:rsidR="00B13B9E">
              <w:rPr>
                <w:rFonts w:ascii="Century Gothic" w:hAnsi="Century Gothic"/>
                <w:sz w:val="22"/>
                <w:szCs w:val="22"/>
              </w:rPr>
              <w:t xml:space="preserve"> y</w:t>
            </w:r>
            <w:r w:rsidRPr="004742BF">
              <w:rPr>
                <w:rFonts w:ascii="Century Gothic" w:hAnsi="Century Gothic"/>
                <w:sz w:val="22"/>
                <w:szCs w:val="22"/>
              </w:rPr>
              <w:t xml:space="preserve"> temporal</w:t>
            </w:r>
            <w:r w:rsidR="00B13B9E">
              <w:rPr>
                <w:rFonts w:ascii="Century Gothic" w:hAnsi="Century Gothic"/>
                <w:sz w:val="22"/>
                <w:szCs w:val="22"/>
              </w:rPr>
              <w:t>;</w:t>
            </w:r>
            <w:r w:rsidR="00746ABF">
              <w:rPr>
                <w:rFonts w:ascii="Century Gothic" w:hAnsi="Century Gothic"/>
                <w:sz w:val="22"/>
                <w:szCs w:val="22"/>
              </w:rPr>
              <w:t xml:space="preserve"> no existen pruebas que acrediten la responsabilidad del asegurado, en cambio, sí se encuentra acreditada la participación de la víctima en la producción del daño</w:t>
            </w:r>
            <w:r w:rsidRPr="004742BF">
              <w:rPr>
                <w:rFonts w:ascii="Century Gothic" w:hAnsi="Century Gothic"/>
                <w:sz w:val="22"/>
                <w:szCs w:val="22"/>
              </w:rPr>
              <w:t>.</w:t>
            </w:r>
          </w:p>
          <w:p w14:paraId="5291E39F" w14:textId="77777777" w:rsidR="004742BF" w:rsidRDefault="004742BF" w:rsidP="004742BF">
            <w:pPr>
              <w:spacing w:line="360" w:lineRule="auto"/>
              <w:jc w:val="center"/>
              <w:rPr>
                <w:rFonts w:ascii="Century Gothic" w:hAnsi="Century Gothic"/>
                <w:sz w:val="22"/>
                <w:szCs w:val="22"/>
              </w:rPr>
            </w:pPr>
          </w:p>
          <w:p w14:paraId="11FF3D8B" w14:textId="7A5A2163" w:rsidR="004742BF" w:rsidRDefault="004742BF" w:rsidP="004742BF">
            <w:pPr>
              <w:spacing w:line="360" w:lineRule="auto"/>
              <w:jc w:val="center"/>
              <w:rPr>
                <w:rFonts w:ascii="Century Gothic" w:hAnsi="Century Gothic"/>
                <w:sz w:val="22"/>
                <w:szCs w:val="22"/>
              </w:rPr>
            </w:pPr>
            <w:r>
              <w:rPr>
                <w:rFonts w:ascii="Century Gothic" w:hAnsi="Century Gothic"/>
                <w:sz w:val="22"/>
                <w:szCs w:val="22"/>
              </w:rPr>
              <w:t>R</w:t>
            </w:r>
            <w:r w:rsidRPr="004742BF">
              <w:rPr>
                <w:rFonts w:ascii="Century Gothic" w:hAnsi="Century Gothic"/>
                <w:sz w:val="22"/>
                <w:szCs w:val="22"/>
              </w:rPr>
              <w:t xml:space="preserve">especto a la </w:t>
            </w:r>
            <w:r>
              <w:rPr>
                <w:rFonts w:ascii="Century Gothic" w:hAnsi="Century Gothic"/>
                <w:sz w:val="22"/>
                <w:szCs w:val="22"/>
              </w:rPr>
              <w:t>P</w:t>
            </w:r>
            <w:r w:rsidRPr="004742BF">
              <w:rPr>
                <w:rFonts w:ascii="Century Gothic" w:hAnsi="Century Gothic"/>
                <w:sz w:val="22"/>
                <w:szCs w:val="22"/>
              </w:rPr>
              <w:t xml:space="preserve">óliza de </w:t>
            </w:r>
            <w:r>
              <w:rPr>
                <w:rFonts w:ascii="Century Gothic" w:hAnsi="Century Gothic"/>
                <w:sz w:val="22"/>
                <w:szCs w:val="22"/>
              </w:rPr>
              <w:t>R</w:t>
            </w:r>
            <w:r w:rsidRPr="004742BF">
              <w:rPr>
                <w:rFonts w:ascii="Century Gothic" w:hAnsi="Century Gothic"/>
                <w:sz w:val="22"/>
                <w:szCs w:val="22"/>
              </w:rPr>
              <w:t xml:space="preserve">esponsabilidad </w:t>
            </w:r>
            <w:r>
              <w:rPr>
                <w:rFonts w:ascii="Century Gothic" w:hAnsi="Century Gothic"/>
                <w:sz w:val="22"/>
                <w:szCs w:val="22"/>
              </w:rPr>
              <w:t>C</w:t>
            </w:r>
            <w:r w:rsidRPr="004742BF">
              <w:rPr>
                <w:rFonts w:ascii="Century Gothic" w:hAnsi="Century Gothic"/>
                <w:sz w:val="22"/>
                <w:szCs w:val="22"/>
              </w:rPr>
              <w:t>ivil</w:t>
            </w:r>
            <w:r w:rsidR="00B13B9E">
              <w:rPr>
                <w:rFonts w:ascii="Century Gothic" w:hAnsi="Century Gothic"/>
                <w:sz w:val="22"/>
                <w:szCs w:val="22"/>
              </w:rPr>
              <w:t xml:space="preserve"> Extracontractual Entidad Estatal No. AA011655</w:t>
            </w:r>
            <w:r w:rsidRPr="004742BF">
              <w:rPr>
                <w:rFonts w:ascii="Century Gothic" w:hAnsi="Century Gothic"/>
                <w:sz w:val="22"/>
                <w:szCs w:val="22"/>
              </w:rPr>
              <w:t xml:space="preserve">, debe indicarse que presta cobertura </w:t>
            </w:r>
            <w:r>
              <w:rPr>
                <w:rFonts w:ascii="Century Gothic" w:hAnsi="Century Gothic"/>
                <w:sz w:val="22"/>
                <w:szCs w:val="22"/>
              </w:rPr>
              <w:t>material</w:t>
            </w:r>
            <w:r w:rsidRPr="004742BF">
              <w:rPr>
                <w:rFonts w:ascii="Century Gothic" w:hAnsi="Century Gothic"/>
                <w:sz w:val="22"/>
                <w:szCs w:val="22"/>
              </w:rPr>
              <w:t xml:space="preserve">, al encontrarse amparada la responsabilidad civil </w:t>
            </w:r>
            <w:r w:rsidR="00B13B9E">
              <w:rPr>
                <w:rFonts w:ascii="Century Gothic" w:hAnsi="Century Gothic"/>
                <w:sz w:val="22"/>
                <w:szCs w:val="22"/>
              </w:rPr>
              <w:t xml:space="preserve">extracontractual referente al </w:t>
            </w:r>
            <w:r w:rsidR="00B13B9E" w:rsidRPr="00B13B9E">
              <w:rPr>
                <w:rFonts w:ascii="Century Gothic" w:hAnsi="Century Gothic"/>
                <w:sz w:val="22"/>
                <w:szCs w:val="22"/>
              </w:rPr>
              <w:t>CONTRATO DE OBRA No. SAB-05-014-21</w:t>
            </w:r>
            <w:r w:rsidR="00B13B9E">
              <w:rPr>
                <w:rFonts w:ascii="Century Gothic" w:hAnsi="Century Gothic"/>
                <w:sz w:val="22"/>
                <w:szCs w:val="22"/>
              </w:rPr>
              <w:t xml:space="preserve"> celebrado entre el MUNICIPIO DE SABANETA y el CONSORCIO REGIONAL</w:t>
            </w:r>
            <w:r w:rsidRPr="004742BF">
              <w:rPr>
                <w:rFonts w:ascii="Century Gothic" w:hAnsi="Century Gothic"/>
                <w:sz w:val="22"/>
                <w:szCs w:val="22"/>
              </w:rPr>
              <w:t>, misma que pretende ser declarada por la parte actora del proceso</w:t>
            </w:r>
            <w:r w:rsidR="00B13B9E">
              <w:rPr>
                <w:rFonts w:ascii="Century Gothic" w:hAnsi="Century Gothic"/>
                <w:sz w:val="22"/>
                <w:szCs w:val="22"/>
              </w:rPr>
              <w:t>. Respecto a</w:t>
            </w:r>
            <w:r w:rsidRPr="004742BF">
              <w:rPr>
                <w:rFonts w:ascii="Century Gothic" w:hAnsi="Century Gothic"/>
                <w:sz w:val="22"/>
                <w:szCs w:val="22"/>
              </w:rPr>
              <w:t xml:space="preserve"> la cobertura temporal, es necesario indicar que la </w:t>
            </w:r>
            <w:r>
              <w:rPr>
                <w:rFonts w:ascii="Century Gothic" w:hAnsi="Century Gothic"/>
                <w:sz w:val="22"/>
                <w:szCs w:val="22"/>
              </w:rPr>
              <w:t>P</w:t>
            </w:r>
            <w:r w:rsidRPr="004742BF">
              <w:rPr>
                <w:rFonts w:ascii="Century Gothic" w:hAnsi="Century Gothic"/>
                <w:sz w:val="22"/>
                <w:szCs w:val="22"/>
              </w:rPr>
              <w:t>óliza se pactó bajo la modalidad</w:t>
            </w:r>
            <w:r w:rsidR="00B13B9E">
              <w:rPr>
                <w:rFonts w:ascii="Century Gothic" w:hAnsi="Century Gothic"/>
                <w:sz w:val="22"/>
                <w:szCs w:val="22"/>
              </w:rPr>
              <w:t xml:space="preserve"> de ocurrencia</w:t>
            </w:r>
            <w:r w:rsidRPr="004742BF">
              <w:rPr>
                <w:rFonts w:ascii="Century Gothic" w:hAnsi="Century Gothic"/>
                <w:sz w:val="22"/>
                <w:szCs w:val="22"/>
              </w:rPr>
              <w:t xml:space="preserve">; que cubre los hechos que tengan lugar durante la vigencia de la póliza. </w:t>
            </w:r>
            <w:r w:rsidR="00B13B9E">
              <w:rPr>
                <w:rFonts w:ascii="Century Gothic" w:hAnsi="Century Gothic"/>
                <w:sz w:val="22"/>
                <w:szCs w:val="22"/>
              </w:rPr>
              <w:t>En el caso concreto, los hechos ocurrieron el 3 de diciembre de 2022, esto es, dentro del periodo de</w:t>
            </w:r>
            <w:r w:rsidRPr="004742BF">
              <w:rPr>
                <w:rFonts w:ascii="Century Gothic" w:hAnsi="Century Gothic"/>
                <w:sz w:val="22"/>
                <w:szCs w:val="22"/>
              </w:rPr>
              <w:t xml:space="preserve"> vigencia</w:t>
            </w:r>
            <w:r w:rsidR="00B13B9E">
              <w:rPr>
                <w:rFonts w:ascii="Century Gothic" w:hAnsi="Century Gothic"/>
                <w:sz w:val="22"/>
                <w:szCs w:val="22"/>
              </w:rPr>
              <w:t xml:space="preserve"> de la Póliza, que corrió</w:t>
            </w:r>
            <w:r w:rsidRPr="004742BF">
              <w:rPr>
                <w:rFonts w:ascii="Century Gothic" w:hAnsi="Century Gothic"/>
                <w:sz w:val="22"/>
                <w:szCs w:val="22"/>
              </w:rPr>
              <w:t xml:space="preserve"> desde el </w:t>
            </w:r>
            <w:r w:rsidR="00B13B9E">
              <w:rPr>
                <w:rFonts w:ascii="Century Gothic" w:hAnsi="Century Gothic"/>
                <w:sz w:val="22"/>
                <w:szCs w:val="22"/>
              </w:rPr>
              <w:t>25 de octubre de 2022 hasta el 31 de diciembre de 2022; razón por la cual, la Póliza ofrece cobertura temporal.</w:t>
            </w:r>
          </w:p>
          <w:p w14:paraId="05C007C9" w14:textId="77777777" w:rsidR="004742BF" w:rsidRDefault="004742BF" w:rsidP="004742BF">
            <w:pPr>
              <w:spacing w:line="360" w:lineRule="auto"/>
              <w:jc w:val="center"/>
              <w:rPr>
                <w:rFonts w:ascii="Century Gothic" w:hAnsi="Century Gothic"/>
                <w:sz w:val="22"/>
                <w:szCs w:val="22"/>
              </w:rPr>
            </w:pPr>
          </w:p>
          <w:p w14:paraId="58FF1192" w14:textId="2B9E3B38" w:rsidR="00BA1E5F" w:rsidRPr="00BA1E5F" w:rsidRDefault="004742BF" w:rsidP="004742BF">
            <w:pPr>
              <w:spacing w:line="360" w:lineRule="auto"/>
              <w:jc w:val="center"/>
              <w:rPr>
                <w:rFonts w:ascii="Century Gothic" w:hAnsi="Century Gothic"/>
                <w:sz w:val="22"/>
                <w:szCs w:val="22"/>
              </w:rPr>
            </w:pPr>
            <w:r>
              <w:rPr>
                <w:rFonts w:ascii="Century Gothic" w:hAnsi="Century Gothic"/>
                <w:sz w:val="22"/>
                <w:szCs w:val="22"/>
              </w:rPr>
              <w:t>A</w:t>
            </w:r>
            <w:r w:rsidRPr="004742BF">
              <w:rPr>
                <w:rFonts w:ascii="Century Gothic" w:hAnsi="Century Gothic"/>
                <w:sz w:val="22"/>
                <w:szCs w:val="22"/>
              </w:rPr>
              <w:t>hora bien, respecto a la responsabilidad del asegurado,</w:t>
            </w:r>
            <w:r w:rsidR="00B13B9E">
              <w:rPr>
                <w:rFonts w:ascii="Century Gothic" w:hAnsi="Century Gothic"/>
                <w:sz w:val="22"/>
                <w:szCs w:val="22"/>
              </w:rPr>
              <w:t xml:space="preserve"> debe indicarse qu</w:t>
            </w:r>
            <w:r w:rsidR="004E1009">
              <w:rPr>
                <w:rFonts w:ascii="Century Gothic" w:hAnsi="Century Gothic"/>
                <w:sz w:val="22"/>
                <w:szCs w:val="22"/>
              </w:rPr>
              <w:t xml:space="preserve">e el medio de control pretende la indemnización de unos perjuicios ocasionados por un accidente de tránsito. Junto con el escrito de demanda se aportó un IPAT, en el que se consignó la presencia de huecos en la vía y la anotación de se estaban realizando reparaciones en el lugar de los hechos, sin embargo, no se dejó consignada ninguna hipótesis de accidente de </w:t>
            </w:r>
            <w:r w:rsidR="004E1009">
              <w:rPr>
                <w:rFonts w:ascii="Century Gothic" w:hAnsi="Century Gothic"/>
                <w:sz w:val="22"/>
                <w:szCs w:val="22"/>
              </w:rPr>
              <w:lastRenderedPageBreak/>
              <w:t xml:space="preserve">tránsito. </w:t>
            </w:r>
            <w:r w:rsidR="00746ABF">
              <w:rPr>
                <w:rFonts w:ascii="Century Gothic" w:hAnsi="Century Gothic"/>
                <w:sz w:val="22"/>
                <w:szCs w:val="22"/>
              </w:rPr>
              <w:t xml:space="preserve">Es preciso manifestar </w:t>
            </w:r>
            <w:proofErr w:type="gramStart"/>
            <w:r w:rsidR="00746ABF">
              <w:rPr>
                <w:rFonts w:ascii="Century Gothic" w:hAnsi="Century Gothic"/>
                <w:sz w:val="22"/>
                <w:szCs w:val="22"/>
              </w:rPr>
              <w:t>que</w:t>
            </w:r>
            <w:proofErr w:type="gramEnd"/>
            <w:r w:rsidR="00746ABF">
              <w:rPr>
                <w:rFonts w:ascii="Century Gothic" w:hAnsi="Century Gothic"/>
                <w:sz w:val="22"/>
                <w:szCs w:val="22"/>
              </w:rPr>
              <w:t xml:space="preserve"> de acuerdo a la jurisprudencia del Consejo de Estado, el valor probatorio del IPAT es ínfimo sin la existencia de otros medios de convicción que acrediten su contenido. En el caso concreto </w:t>
            </w:r>
            <w:r w:rsidR="004E1009">
              <w:rPr>
                <w:rFonts w:ascii="Century Gothic" w:hAnsi="Century Gothic"/>
                <w:sz w:val="22"/>
                <w:szCs w:val="22"/>
              </w:rPr>
              <w:t>no se presentaron testigos presenciales del accidente de tránsito, ni tampoco se solicitó su comparecencia</w:t>
            </w:r>
            <w:r w:rsidR="00746ABF">
              <w:rPr>
                <w:rFonts w:ascii="Century Gothic" w:hAnsi="Century Gothic"/>
                <w:sz w:val="22"/>
                <w:szCs w:val="22"/>
              </w:rPr>
              <w:t>; no hay ninguna prueba, aportada o solicitada que pretenda corroborar las manifestaciones realizadas en el IPAT</w:t>
            </w:r>
            <w:r w:rsidR="004E1009">
              <w:rPr>
                <w:rFonts w:ascii="Century Gothic" w:hAnsi="Century Gothic"/>
                <w:sz w:val="22"/>
                <w:szCs w:val="22"/>
              </w:rPr>
              <w:t>. Por otra parte, también en el IPAT, se dejó constancia de que</w:t>
            </w:r>
            <w:r w:rsidR="00EA6B2D">
              <w:rPr>
                <w:rFonts w:ascii="Century Gothic" w:hAnsi="Century Gothic"/>
                <w:sz w:val="22"/>
                <w:szCs w:val="22"/>
              </w:rPr>
              <w:t>,</w:t>
            </w:r>
            <w:r w:rsidR="004E1009">
              <w:rPr>
                <w:rFonts w:ascii="Century Gothic" w:hAnsi="Century Gothic"/>
                <w:sz w:val="22"/>
                <w:szCs w:val="22"/>
              </w:rPr>
              <w:t xml:space="preserve"> para el momento de los hechos, el conductor de la motocicleta se encontraba en el primer grado del estado de embriaguez, lo que apoyaría la hipótesis de la culpa exclusiva de la víctima. En ese sentido, </w:t>
            </w:r>
            <w:r w:rsidR="00746ABF">
              <w:rPr>
                <w:rFonts w:ascii="Century Gothic" w:hAnsi="Century Gothic"/>
                <w:sz w:val="22"/>
                <w:szCs w:val="22"/>
              </w:rPr>
              <w:t xml:space="preserve">no existen pruebas que acrediten el nexo de causalidad entre acciones u omisiones del asegurado y la producción del daño; en cambio </w:t>
            </w:r>
            <w:r w:rsidR="004E1009">
              <w:rPr>
                <w:rFonts w:ascii="Century Gothic" w:hAnsi="Century Gothic"/>
                <w:sz w:val="22"/>
                <w:szCs w:val="22"/>
              </w:rPr>
              <w:t>la situación de alicoramiento en la que se encontraba el conductor</w:t>
            </w:r>
            <w:r w:rsidR="00746ABF">
              <w:rPr>
                <w:rFonts w:ascii="Century Gothic" w:hAnsi="Century Gothic"/>
                <w:sz w:val="22"/>
                <w:szCs w:val="22"/>
              </w:rPr>
              <w:t xml:space="preserve"> puede ser valorada por el Juez como una causa extraña que rompe el nexo de causalidad</w:t>
            </w:r>
            <w:r w:rsidR="004E1009">
              <w:rPr>
                <w:rFonts w:ascii="Century Gothic" w:hAnsi="Century Gothic"/>
                <w:sz w:val="22"/>
                <w:szCs w:val="22"/>
              </w:rPr>
              <w:t xml:space="preserve">. Lo anterior, sin perjuicio del carácter contingente del proceso.  </w:t>
            </w:r>
          </w:p>
        </w:tc>
      </w:tr>
      <w:tr w:rsidR="00BA1E5F" w:rsidRPr="00BA1E5F" w14:paraId="6A3F4D91" w14:textId="77777777" w:rsidTr="008B59F4">
        <w:trPr>
          <w:trHeight w:val="1361"/>
        </w:trPr>
        <w:tc>
          <w:tcPr>
            <w:tcW w:w="10207" w:type="dxa"/>
            <w:gridSpan w:val="2"/>
            <w:vAlign w:val="center"/>
          </w:tcPr>
          <w:p w14:paraId="3A806213" w14:textId="67A6C599" w:rsidR="00BA1E5F" w:rsidRPr="00BA1E5F" w:rsidRDefault="00BA1E5F" w:rsidP="00BA1E5F">
            <w:pPr>
              <w:spacing w:line="360" w:lineRule="auto"/>
              <w:jc w:val="center"/>
              <w:rPr>
                <w:rFonts w:ascii="Century Gothic" w:hAnsi="Century Gothic"/>
                <w:b/>
                <w:bCs/>
                <w:sz w:val="22"/>
                <w:szCs w:val="22"/>
              </w:rPr>
            </w:pPr>
            <w:r w:rsidRPr="00BA1E5F">
              <w:rPr>
                <w:rFonts w:ascii="Century Gothic" w:hAnsi="Century Gothic"/>
                <w:b/>
                <w:bCs/>
                <w:sz w:val="22"/>
                <w:szCs w:val="22"/>
              </w:rPr>
              <w:lastRenderedPageBreak/>
              <w:t>Firma del abogado</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A3925" w14:textId="77777777" w:rsidR="00EF26C2" w:rsidRDefault="00EF26C2" w:rsidP="00E7033F">
      <w:r>
        <w:separator/>
      </w:r>
    </w:p>
  </w:endnote>
  <w:endnote w:type="continuationSeparator" w:id="0">
    <w:p w14:paraId="101D06C7" w14:textId="77777777" w:rsidR="00EF26C2" w:rsidRDefault="00EF26C2"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A34E0" w14:textId="77777777" w:rsidR="00EF26C2" w:rsidRDefault="00EF26C2" w:rsidP="00E7033F">
      <w:r>
        <w:separator/>
      </w:r>
    </w:p>
  </w:footnote>
  <w:footnote w:type="continuationSeparator" w:id="0">
    <w:p w14:paraId="20689B3A" w14:textId="77777777" w:rsidR="00EF26C2" w:rsidRDefault="00EF26C2"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00pt;height:776.4pt;z-index:-251658240;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27C1C"/>
    <w:multiLevelType w:val="hybridMultilevel"/>
    <w:tmpl w:val="6F48A208"/>
    <w:lvl w:ilvl="0" w:tplc="64FE005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586CE5"/>
    <w:multiLevelType w:val="hybridMultilevel"/>
    <w:tmpl w:val="9226438C"/>
    <w:lvl w:ilvl="0" w:tplc="2126F88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86345A"/>
    <w:multiLevelType w:val="hybridMultilevel"/>
    <w:tmpl w:val="A1D62482"/>
    <w:lvl w:ilvl="0" w:tplc="847ABF40">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44023FC0"/>
    <w:multiLevelType w:val="hybridMultilevel"/>
    <w:tmpl w:val="CF02287C"/>
    <w:lvl w:ilvl="0" w:tplc="836C2AA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BD57369"/>
    <w:multiLevelType w:val="hybridMultilevel"/>
    <w:tmpl w:val="919C7BE8"/>
    <w:lvl w:ilvl="0" w:tplc="CE7881C2">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34493716">
    <w:abstractNumId w:val="0"/>
  </w:num>
  <w:num w:numId="2" w16cid:durableId="1222595490">
    <w:abstractNumId w:val="3"/>
  </w:num>
  <w:num w:numId="3" w16cid:durableId="916551579">
    <w:abstractNumId w:val="5"/>
  </w:num>
  <w:num w:numId="4" w16cid:durableId="1507595902">
    <w:abstractNumId w:val="1"/>
  </w:num>
  <w:num w:numId="5" w16cid:durableId="382868700">
    <w:abstractNumId w:val="4"/>
  </w:num>
  <w:num w:numId="6" w16cid:durableId="1026640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554F9"/>
    <w:rsid w:val="00060489"/>
    <w:rsid w:val="00072BFC"/>
    <w:rsid w:val="00082CB1"/>
    <w:rsid w:val="000B6F2F"/>
    <w:rsid w:val="000C0954"/>
    <w:rsid w:val="000D23FC"/>
    <w:rsid w:val="001129B6"/>
    <w:rsid w:val="00125A44"/>
    <w:rsid w:val="001439B2"/>
    <w:rsid w:val="001573D7"/>
    <w:rsid w:val="001702DD"/>
    <w:rsid w:val="00181E11"/>
    <w:rsid w:val="001C44B4"/>
    <w:rsid w:val="001C7ACD"/>
    <w:rsid w:val="001E096B"/>
    <w:rsid w:val="001E1616"/>
    <w:rsid w:val="001E5C79"/>
    <w:rsid w:val="001E7FE6"/>
    <w:rsid w:val="0023140D"/>
    <w:rsid w:val="00263011"/>
    <w:rsid w:val="002633C0"/>
    <w:rsid w:val="00266199"/>
    <w:rsid w:val="002A0E98"/>
    <w:rsid w:val="002A497F"/>
    <w:rsid w:val="002C24D3"/>
    <w:rsid w:val="002C6B3B"/>
    <w:rsid w:val="002F3369"/>
    <w:rsid w:val="00311097"/>
    <w:rsid w:val="00313056"/>
    <w:rsid w:val="00314CAF"/>
    <w:rsid w:val="00324E27"/>
    <w:rsid w:val="00325238"/>
    <w:rsid w:val="00326AFF"/>
    <w:rsid w:val="003314A2"/>
    <w:rsid w:val="003827E1"/>
    <w:rsid w:val="00387993"/>
    <w:rsid w:val="003B44CB"/>
    <w:rsid w:val="003B7F1A"/>
    <w:rsid w:val="00403BFC"/>
    <w:rsid w:val="00437455"/>
    <w:rsid w:val="004742BF"/>
    <w:rsid w:val="00493936"/>
    <w:rsid w:val="004A4EFB"/>
    <w:rsid w:val="004B535A"/>
    <w:rsid w:val="004C7D4E"/>
    <w:rsid w:val="004E1009"/>
    <w:rsid w:val="00504FFB"/>
    <w:rsid w:val="00527E14"/>
    <w:rsid w:val="005F61D3"/>
    <w:rsid w:val="006056E7"/>
    <w:rsid w:val="00611AB1"/>
    <w:rsid w:val="00687E42"/>
    <w:rsid w:val="00694306"/>
    <w:rsid w:val="006A1563"/>
    <w:rsid w:val="006E40C4"/>
    <w:rsid w:val="006F0CAA"/>
    <w:rsid w:val="00746ABF"/>
    <w:rsid w:val="00761B63"/>
    <w:rsid w:val="007C37D7"/>
    <w:rsid w:val="008B59F4"/>
    <w:rsid w:val="008B61E5"/>
    <w:rsid w:val="008B685D"/>
    <w:rsid w:val="008E249B"/>
    <w:rsid w:val="008F6B57"/>
    <w:rsid w:val="0095378E"/>
    <w:rsid w:val="00980DD3"/>
    <w:rsid w:val="009820E4"/>
    <w:rsid w:val="00987619"/>
    <w:rsid w:val="00992368"/>
    <w:rsid w:val="00996B7A"/>
    <w:rsid w:val="009A06ED"/>
    <w:rsid w:val="009E5D8B"/>
    <w:rsid w:val="00A7448B"/>
    <w:rsid w:val="00AA6A90"/>
    <w:rsid w:val="00AB14FE"/>
    <w:rsid w:val="00AB63E5"/>
    <w:rsid w:val="00AF21FB"/>
    <w:rsid w:val="00B0046C"/>
    <w:rsid w:val="00B13B9E"/>
    <w:rsid w:val="00B2787D"/>
    <w:rsid w:val="00B47D34"/>
    <w:rsid w:val="00B90E05"/>
    <w:rsid w:val="00BA0472"/>
    <w:rsid w:val="00BA1E5F"/>
    <w:rsid w:val="00C32E2F"/>
    <w:rsid w:val="00D33414"/>
    <w:rsid w:val="00D35F0D"/>
    <w:rsid w:val="00DD6A64"/>
    <w:rsid w:val="00DE2337"/>
    <w:rsid w:val="00DE5BEB"/>
    <w:rsid w:val="00DF2511"/>
    <w:rsid w:val="00E7033F"/>
    <w:rsid w:val="00E802BC"/>
    <w:rsid w:val="00EA6B2D"/>
    <w:rsid w:val="00EB5FFB"/>
    <w:rsid w:val="00EE4652"/>
    <w:rsid w:val="00EE687D"/>
    <w:rsid w:val="00EF26C2"/>
    <w:rsid w:val="00F05572"/>
    <w:rsid w:val="00F53797"/>
    <w:rsid w:val="00F62D63"/>
    <w:rsid w:val="00F67EF8"/>
    <w:rsid w:val="00F856C2"/>
    <w:rsid w:val="00F90650"/>
    <w:rsid w:val="00FC01A7"/>
    <w:rsid w:val="00FD0FD5"/>
    <w:rsid w:val="00FD53B3"/>
    <w:rsid w:val="00FF66CC"/>
    <w:rsid w:val="3DE6980C"/>
    <w:rsid w:val="40F7E47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7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3B16D6CA64C494AB74B9D31B96A2D44"/>
        <w:category>
          <w:name w:val="General"/>
          <w:gallery w:val="placeholder"/>
        </w:category>
        <w:types>
          <w:type w:val="bbPlcHdr"/>
        </w:types>
        <w:behaviors>
          <w:behavior w:val="content"/>
        </w:behaviors>
        <w:guid w:val="{BCBACE81-392C-4047-88CE-68C940405991}"/>
      </w:docPartPr>
      <w:docPartBody>
        <w:p w:rsidR="00561D7C" w:rsidRDefault="004630D9" w:rsidP="004630D9">
          <w:pPr>
            <w:pStyle w:val="83B16D6CA64C494AB74B9D31B96A2D44"/>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D9"/>
    <w:rsid w:val="001439B2"/>
    <w:rsid w:val="001C762E"/>
    <w:rsid w:val="002F3369"/>
    <w:rsid w:val="00312C9F"/>
    <w:rsid w:val="00326AFF"/>
    <w:rsid w:val="004630D9"/>
    <w:rsid w:val="00561D7C"/>
    <w:rsid w:val="0080269B"/>
    <w:rsid w:val="00844865"/>
    <w:rsid w:val="00963D68"/>
    <w:rsid w:val="00AB14FE"/>
    <w:rsid w:val="00AB63E5"/>
    <w:rsid w:val="00B0046C"/>
    <w:rsid w:val="00B47D34"/>
    <w:rsid w:val="00C114CB"/>
    <w:rsid w:val="00D3179F"/>
    <w:rsid w:val="00EE017C"/>
    <w:rsid w:val="00F05572"/>
    <w:rsid w:val="00FE6E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30D9"/>
    <w:rPr>
      <w:color w:val="808080"/>
    </w:rPr>
  </w:style>
  <w:style w:type="paragraph" w:customStyle="1" w:styleId="83B16D6CA64C494AB74B9D31B96A2D44">
    <w:name w:val="83B16D6CA64C494AB74B9D31B96A2D44"/>
    <w:rsid w:val="00463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1256</Words>
  <Characters>6912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Santiago Vernaza Ordóñez</cp:lastModifiedBy>
  <cp:revision>5</cp:revision>
  <cp:lastPrinted>2025-01-20T16:39:00Z</cp:lastPrinted>
  <dcterms:created xsi:type="dcterms:W3CDTF">2025-06-20T22:27:00Z</dcterms:created>
  <dcterms:modified xsi:type="dcterms:W3CDTF">2025-06-24T12:45:00Z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