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E76D" w14:textId="77777777" w:rsidR="006D1BB9" w:rsidRPr="00ED1B9F" w:rsidRDefault="006D1BB9" w:rsidP="006D1BB9">
      <w:pPr>
        <w:pStyle w:val="Sinespaciado"/>
        <w:spacing w:line="276" w:lineRule="auto"/>
        <w:rPr>
          <w:rFonts w:ascii="Arial" w:hAnsi="Arial" w:cs="Arial"/>
          <w:b/>
          <w:bCs/>
        </w:rPr>
      </w:pPr>
    </w:p>
    <w:p w14:paraId="60033B41" w14:textId="77777777" w:rsidR="006D1BB9" w:rsidRPr="00ED1B9F" w:rsidRDefault="006D1BB9" w:rsidP="006D1BB9">
      <w:pPr>
        <w:pStyle w:val="Sinespaciado"/>
        <w:spacing w:line="276" w:lineRule="auto"/>
        <w:rPr>
          <w:rFonts w:ascii="Arial" w:hAnsi="Arial" w:cs="Arial"/>
          <w:b/>
          <w:bCs/>
        </w:rPr>
      </w:pPr>
      <w:r w:rsidRPr="00ED1B9F">
        <w:rPr>
          <w:rFonts w:ascii="Arial" w:hAnsi="Arial" w:cs="Arial"/>
          <w:b/>
          <w:bCs/>
        </w:rPr>
        <w:t>Señores:</w:t>
      </w:r>
    </w:p>
    <w:p w14:paraId="770513C9" w14:textId="77777777" w:rsidR="006D1BB9" w:rsidRDefault="006D1BB9" w:rsidP="006D1BB9">
      <w:pPr>
        <w:pStyle w:val="Sinespaciado"/>
        <w:spacing w:line="276" w:lineRule="auto"/>
        <w:rPr>
          <w:rFonts w:ascii="Arial" w:hAnsi="Arial" w:cs="Arial"/>
          <w:b/>
          <w:bCs/>
        </w:rPr>
      </w:pPr>
      <w:r>
        <w:rPr>
          <w:rFonts w:ascii="Arial" w:hAnsi="Arial" w:cs="Arial"/>
          <w:b/>
          <w:bCs/>
        </w:rPr>
        <w:t xml:space="preserve">Alcaldía del Municipio de Alejandría (A) </w:t>
      </w:r>
    </w:p>
    <w:p w14:paraId="18D50ACC" w14:textId="77777777" w:rsidR="006D1BB9" w:rsidRPr="005B0C2E" w:rsidRDefault="006D1BB9" w:rsidP="006D1BB9">
      <w:pPr>
        <w:pStyle w:val="Sinespaciado"/>
        <w:spacing w:line="276" w:lineRule="auto"/>
        <w:rPr>
          <w:rFonts w:ascii="Arial" w:hAnsi="Arial" w:cs="Arial"/>
          <w:b/>
          <w:bCs/>
        </w:rPr>
      </w:pPr>
      <w:r w:rsidRPr="005B0C2E">
        <w:rPr>
          <w:rFonts w:ascii="Arial" w:hAnsi="Arial" w:cs="Arial"/>
          <w:b/>
          <w:bCs/>
        </w:rPr>
        <w:t>Dra. Gloria Cecilia Naranjo Osorio</w:t>
      </w:r>
    </w:p>
    <w:p w14:paraId="400BE27E" w14:textId="77777777" w:rsidR="006D1BB9" w:rsidRDefault="00000000" w:rsidP="006D1BB9">
      <w:pPr>
        <w:pStyle w:val="Sinespaciado"/>
        <w:spacing w:line="276" w:lineRule="auto"/>
        <w:rPr>
          <w:rFonts w:ascii="Arial" w:hAnsi="Arial" w:cs="Arial"/>
        </w:rPr>
      </w:pPr>
      <w:hyperlink r:id="rId8" w:history="1">
        <w:r w:rsidR="006D1BB9" w:rsidRPr="00963ECD">
          <w:rPr>
            <w:rStyle w:val="Hipervnculo"/>
            <w:rFonts w:ascii="Arial" w:hAnsi="Arial" w:cs="Arial"/>
          </w:rPr>
          <w:t>planeacion@alejandria-antioquia.gov.co</w:t>
        </w:r>
      </w:hyperlink>
    </w:p>
    <w:p w14:paraId="22FCBFF6" w14:textId="77777777" w:rsidR="006D1BB9" w:rsidRDefault="00000000" w:rsidP="006D1BB9">
      <w:pPr>
        <w:pStyle w:val="Sinespaciado"/>
        <w:spacing w:line="276" w:lineRule="auto"/>
        <w:rPr>
          <w:rFonts w:ascii="Arial" w:hAnsi="Arial" w:cs="Arial"/>
          <w:lang w:val="es-ES"/>
        </w:rPr>
      </w:pPr>
      <w:hyperlink r:id="rId9" w:history="1">
        <w:r w:rsidR="006D1BB9" w:rsidRPr="000740B2">
          <w:rPr>
            <w:rStyle w:val="Hipervnculo"/>
            <w:rFonts w:ascii="Arial" w:hAnsi="Arial" w:cs="Arial"/>
            <w:lang w:val="es-ES"/>
          </w:rPr>
          <w:t>notificacionjudicial@alejandria-antioquia.gov.co</w:t>
        </w:r>
      </w:hyperlink>
    </w:p>
    <w:p w14:paraId="555CFF15" w14:textId="77777777" w:rsidR="006D1BB9" w:rsidRPr="00ED1B9F" w:rsidRDefault="006D1BB9" w:rsidP="006D1BB9">
      <w:pPr>
        <w:pStyle w:val="Sinespaciado"/>
        <w:spacing w:line="276" w:lineRule="auto"/>
        <w:rPr>
          <w:rFonts w:ascii="Arial" w:hAnsi="Arial" w:cs="Arial"/>
        </w:rPr>
      </w:pPr>
      <w:r w:rsidRPr="00ED1B9F">
        <w:rPr>
          <w:rFonts w:ascii="Arial" w:hAnsi="Arial" w:cs="Arial"/>
        </w:rPr>
        <w:t>E.         S.         D.</w:t>
      </w:r>
    </w:p>
    <w:p w14:paraId="6BB2A3BD" w14:textId="77777777" w:rsidR="006D1BB9" w:rsidRPr="002F310E" w:rsidRDefault="006D1BB9" w:rsidP="006D1BB9">
      <w:pPr>
        <w:pStyle w:val="Sinespaciado"/>
        <w:spacing w:line="276" w:lineRule="auto"/>
        <w:rPr>
          <w:rFonts w:ascii="Arial" w:hAnsi="Arial" w:cs="Arial"/>
        </w:rPr>
      </w:pPr>
    </w:p>
    <w:p w14:paraId="3F408511" w14:textId="77777777" w:rsidR="006D1BB9" w:rsidRPr="00E27A60" w:rsidRDefault="006D1BB9" w:rsidP="006D1BB9">
      <w:pPr>
        <w:pStyle w:val="Sinespaciado"/>
        <w:spacing w:line="276" w:lineRule="auto"/>
        <w:rPr>
          <w:rFonts w:ascii="Arial" w:hAnsi="Arial" w:cs="Arial"/>
        </w:rPr>
      </w:pPr>
    </w:p>
    <w:p w14:paraId="293DBD4F" w14:textId="77777777" w:rsidR="006D1BB9" w:rsidRPr="00E27A60" w:rsidRDefault="006D1BB9" w:rsidP="006D1BB9">
      <w:pPr>
        <w:pStyle w:val="Sinespaciado"/>
        <w:spacing w:line="276" w:lineRule="auto"/>
        <w:rPr>
          <w:rFonts w:ascii="Arial" w:hAnsi="Arial" w:cs="Arial"/>
        </w:rPr>
      </w:pPr>
    </w:p>
    <w:p w14:paraId="40945B43" w14:textId="1078AB48" w:rsidR="006D1BB9" w:rsidRPr="00E27A60" w:rsidRDefault="006D1BB9" w:rsidP="006D1BB9">
      <w:pPr>
        <w:pStyle w:val="Sinespaciado"/>
        <w:spacing w:line="276" w:lineRule="auto"/>
        <w:rPr>
          <w:rFonts w:ascii="Arial" w:hAnsi="Arial" w:cs="Arial"/>
          <w:b/>
        </w:rPr>
      </w:pPr>
      <w:r w:rsidRPr="00E27A60">
        <w:rPr>
          <w:rFonts w:ascii="Arial" w:hAnsi="Arial" w:cs="Arial"/>
          <w:b/>
        </w:rPr>
        <w:t xml:space="preserve">REFERENCIA: </w:t>
      </w:r>
      <w:r w:rsidRPr="00E27A60">
        <w:rPr>
          <w:rFonts w:ascii="Arial" w:hAnsi="Arial" w:cs="Arial"/>
          <w:b/>
        </w:rPr>
        <w:tab/>
        <w:t xml:space="preserve">            </w:t>
      </w:r>
      <w:r w:rsidR="00222B81">
        <w:rPr>
          <w:rFonts w:ascii="Arial" w:hAnsi="Arial" w:cs="Arial"/>
          <w:bCs/>
        </w:rPr>
        <w:t>ALEGATOS</w:t>
      </w:r>
    </w:p>
    <w:p w14:paraId="167DF1D5" w14:textId="77777777" w:rsidR="006D1BB9" w:rsidRDefault="006D1BB9" w:rsidP="006D1BB9">
      <w:pPr>
        <w:pStyle w:val="Sinespaciado"/>
        <w:spacing w:line="276" w:lineRule="auto"/>
        <w:rPr>
          <w:rFonts w:ascii="Arial" w:hAnsi="Arial" w:cs="Arial"/>
          <w:b/>
        </w:rPr>
      </w:pPr>
      <w:r>
        <w:rPr>
          <w:rFonts w:ascii="Arial" w:hAnsi="Arial" w:cs="Arial"/>
          <w:b/>
        </w:rPr>
        <w:t xml:space="preserve">PROCESO:                           </w:t>
      </w:r>
      <w:r>
        <w:rPr>
          <w:rFonts w:ascii="Arial" w:hAnsi="Arial" w:cs="Arial"/>
          <w:bCs/>
        </w:rPr>
        <w:t>SANCIONATORIO CONTRACTUAL DE CUMPLIMIENTO</w:t>
      </w:r>
      <w:r>
        <w:rPr>
          <w:rFonts w:ascii="Arial" w:hAnsi="Arial" w:cs="Arial"/>
          <w:b/>
        </w:rPr>
        <w:t xml:space="preserve"> </w:t>
      </w:r>
    </w:p>
    <w:p w14:paraId="78B33FB5" w14:textId="77777777" w:rsidR="006D1BB9" w:rsidRPr="00992B48" w:rsidRDefault="006D1BB9" w:rsidP="006D1BB9">
      <w:pPr>
        <w:pStyle w:val="Sinespaciado"/>
        <w:spacing w:line="276" w:lineRule="auto"/>
        <w:rPr>
          <w:rFonts w:ascii="Arial" w:hAnsi="Arial" w:cs="Arial"/>
          <w:bCs/>
        </w:rPr>
      </w:pPr>
      <w:r w:rsidRPr="00992B48">
        <w:rPr>
          <w:rFonts w:ascii="Arial" w:hAnsi="Arial" w:cs="Arial"/>
          <w:b/>
        </w:rPr>
        <w:t>CONTRATO:</w:t>
      </w:r>
      <w:r w:rsidRPr="00992B48">
        <w:rPr>
          <w:rFonts w:ascii="Arial" w:hAnsi="Arial" w:cs="Arial"/>
          <w:bCs/>
        </w:rPr>
        <w:t xml:space="preserve"> </w:t>
      </w:r>
      <w:r w:rsidRPr="00992B48">
        <w:rPr>
          <w:rFonts w:ascii="Arial" w:hAnsi="Arial" w:cs="Arial"/>
          <w:bCs/>
        </w:rPr>
        <w:tab/>
        <w:t xml:space="preserve"> </w:t>
      </w:r>
      <w:r w:rsidRPr="00992B48">
        <w:rPr>
          <w:rFonts w:ascii="Arial" w:hAnsi="Arial" w:cs="Arial"/>
          <w:bCs/>
        </w:rPr>
        <w:tab/>
      </w:r>
      <w:r w:rsidRPr="00992B48">
        <w:rPr>
          <w:rFonts w:ascii="Arial" w:hAnsi="Arial" w:cs="Arial"/>
          <w:bCs/>
        </w:rPr>
        <w:tab/>
        <w:t xml:space="preserve">CONTRATO DE </w:t>
      </w:r>
      <w:r>
        <w:rPr>
          <w:rFonts w:ascii="Arial" w:hAnsi="Arial" w:cs="Arial"/>
          <w:bCs/>
        </w:rPr>
        <w:t>OBRA PÚBLICA SP-LP-003-2023</w:t>
      </w:r>
    </w:p>
    <w:p w14:paraId="0F9FFFF6" w14:textId="77777777" w:rsidR="006D1BB9" w:rsidRPr="00221A8D" w:rsidRDefault="006D1BB9" w:rsidP="006D1BB9">
      <w:pPr>
        <w:pStyle w:val="Sinespaciado"/>
        <w:spacing w:line="276" w:lineRule="auto"/>
        <w:ind w:left="2832" w:hanging="2832"/>
        <w:rPr>
          <w:rFonts w:ascii="Arial" w:hAnsi="Arial" w:cs="Arial"/>
          <w:bCs/>
        </w:rPr>
      </w:pPr>
      <w:bookmarkStart w:id="0" w:name="_Hlk88228729"/>
      <w:r w:rsidRPr="00992B48">
        <w:rPr>
          <w:rFonts w:ascii="Arial" w:hAnsi="Arial" w:cs="Arial"/>
          <w:b/>
        </w:rPr>
        <w:t>CONTRATISTA:</w:t>
      </w:r>
      <w:r w:rsidRPr="00992B48">
        <w:rPr>
          <w:rFonts w:ascii="Arial" w:hAnsi="Arial" w:cs="Arial"/>
          <w:b/>
        </w:rPr>
        <w:tab/>
      </w:r>
      <w:r>
        <w:rPr>
          <w:rFonts w:ascii="Arial" w:hAnsi="Arial" w:cs="Arial"/>
          <w:bCs/>
        </w:rPr>
        <w:t>CONSTRUCTIVA – COOPERATIVA DE TRABAJO ASOCIADO</w:t>
      </w:r>
    </w:p>
    <w:p w14:paraId="082B47ED" w14:textId="77777777" w:rsidR="006D1BB9" w:rsidRPr="00263B1F" w:rsidRDefault="006D1BB9" w:rsidP="006D1BB9">
      <w:pPr>
        <w:pStyle w:val="Sinespaciado"/>
        <w:spacing w:line="276" w:lineRule="auto"/>
        <w:ind w:left="2832" w:hanging="2832"/>
        <w:rPr>
          <w:rFonts w:ascii="Arial" w:hAnsi="Arial" w:cs="Arial"/>
          <w:b/>
        </w:rPr>
      </w:pPr>
      <w:r>
        <w:rPr>
          <w:rFonts w:ascii="Arial" w:hAnsi="Arial" w:cs="Arial"/>
          <w:b/>
        </w:rPr>
        <w:t>GARANTE:</w:t>
      </w:r>
      <w:r>
        <w:rPr>
          <w:rFonts w:ascii="Arial" w:hAnsi="Arial" w:cs="Arial"/>
          <w:b/>
        </w:rPr>
        <w:tab/>
        <w:t>ASEGURADORA SOLIDARIA DE COLOMBIA E.C.</w:t>
      </w:r>
    </w:p>
    <w:bookmarkEnd w:id="0"/>
    <w:p w14:paraId="7F73147A" w14:textId="77777777" w:rsidR="006D1BB9" w:rsidRPr="00E27A60" w:rsidRDefault="006D1BB9" w:rsidP="006D1BB9">
      <w:pPr>
        <w:pStyle w:val="NormalWeb"/>
        <w:spacing w:before="35" w:beforeAutospacing="0" w:after="0" w:afterAutospacing="0" w:line="312" w:lineRule="auto"/>
        <w:ind w:left="11" w:hanging="15"/>
        <w:jc w:val="both"/>
        <w:rPr>
          <w:rFonts w:ascii="Arial" w:hAnsi="Arial" w:cs="Arial"/>
          <w:b/>
          <w:bCs/>
          <w:color w:val="000000"/>
          <w:sz w:val="22"/>
          <w:szCs w:val="22"/>
        </w:rPr>
      </w:pPr>
    </w:p>
    <w:p w14:paraId="7CE59429" w14:textId="77777777" w:rsidR="006D1BB9" w:rsidRPr="00E27A60" w:rsidRDefault="006D1BB9" w:rsidP="006D1BB9">
      <w:pPr>
        <w:pStyle w:val="Sinespaciado"/>
        <w:spacing w:line="312" w:lineRule="auto"/>
        <w:ind w:left="11"/>
        <w:jc w:val="both"/>
        <w:rPr>
          <w:rFonts w:ascii="Arial" w:hAnsi="Arial" w:cs="Arial"/>
          <w:b/>
        </w:rPr>
      </w:pPr>
      <w:r w:rsidRPr="00E27A60">
        <w:rPr>
          <w:rFonts w:ascii="Arial" w:hAnsi="Arial" w:cs="Arial"/>
          <w:b/>
        </w:rPr>
        <w:t> </w:t>
      </w:r>
    </w:p>
    <w:p w14:paraId="42254174" w14:textId="4A09EA17" w:rsidR="006D1BB9" w:rsidRPr="00E27A60" w:rsidRDefault="006B5E3A" w:rsidP="006D1BB9">
      <w:pPr>
        <w:spacing w:line="312" w:lineRule="auto"/>
        <w:jc w:val="center"/>
        <w:rPr>
          <w:rFonts w:ascii="Arial" w:hAnsi="Arial" w:cs="Arial"/>
          <w:b/>
          <w:bCs/>
          <w:u w:val="single"/>
        </w:rPr>
      </w:pPr>
      <w:r>
        <w:rPr>
          <w:rFonts w:ascii="Arial" w:hAnsi="Arial" w:cs="Arial"/>
          <w:b/>
          <w:bCs/>
          <w:u w:val="single"/>
        </w:rPr>
        <w:t>FRENTE AL</w:t>
      </w:r>
      <w:r w:rsidR="006D1BB9" w:rsidRPr="00E27A60">
        <w:rPr>
          <w:rFonts w:ascii="Arial" w:hAnsi="Arial" w:cs="Arial"/>
          <w:b/>
          <w:bCs/>
          <w:u w:val="single"/>
        </w:rPr>
        <w:t xml:space="preserve"> </w:t>
      </w:r>
      <w:r w:rsidR="006D1BB9" w:rsidRPr="00141D2A">
        <w:rPr>
          <w:rFonts w:ascii="Arial" w:hAnsi="Arial" w:cs="Arial"/>
          <w:b/>
          <w:bCs/>
          <w:u w:val="single"/>
        </w:rPr>
        <w:t>CONTRATO DE OBRA PÚBLICA SP-LP-003-2023</w:t>
      </w:r>
      <w:r w:rsidR="006D1BB9">
        <w:rPr>
          <w:rFonts w:ascii="Arial" w:hAnsi="Arial" w:cs="Arial"/>
          <w:b/>
          <w:bCs/>
          <w:u w:val="single"/>
        </w:rPr>
        <w:t xml:space="preserve"> </w:t>
      </w:r>
    </w:p>
    <w:p w14:paraId="2A4CCB1F" w14:textId="77777777" w:rsidR="006D1BB9" w:rsidRDefault="006D1BB9" w:rsidP="006D1BB9">
      <w:pPr>
        <w:pStyle w:val="Prrafodelista"/>
        <w:spacing w:after="0" w:line="312" w:lineRule="auto"/>
        <w:ind w:left="11"/>
        <w:jc w:val="both"/>
        <w:rPr>
          <w:rFonts w:ascii="Arial" w:hAnsi="Arial" w:cs="Arial"/>
          <w:lang w:val="es-ES"/>
        </w:rPr>
      </w:pPr>
    </w:p>
    <w:p w14:paraId="5FF3AB3C" w14:textId="104D0317" w:rsidR="006E1608" w:rsidRPr="006240DA" w:rsidRDefault="006240DA" w:rsidP="006240DA">
      <w:pPr>
        <w:pStyle w:val="Prrafodelista"/>
        <w:numPr>
          <w:ilvl w:val="0"/>
          <w:numId w:val="12"/>
        </w:numPr>
        <w:spacing w:line="312" w:lineRule="auto"/>
        <w:ind w:left="284" w:hanging="284"/>
        <w:jc w:val="both"/>
        <w:rPr>
          <w:rFonts w:ascii="Arial" w:hAnsi="Arial" w:cs="Arial"/>
          <w:b/>
          <w:bCs/>
          <w:u w:val="single"/>
        </w:rPr>
      </w:pPr>
      <w:r w:rsidRPr="006240DA">
        <w:rPr>
          <w:rFonts w:ascii="Arial" w:hAnsi="Arial" w:cs="Arial"/>
          <w:b/>
          <w:bCs/>
          <w:u w:val="single"/>
        </w:rPr>
        <w:t xml:space="preserve">SITUACIONES FÁCTICAS QUE PONEN EN JUICIO LA VIABILIDAD DEL PROCESO ADMINISTRATIVO SANCIONATORIO. </w:t>
      </w:r>
    </w:p>
    <w:p w14:paraId="05A1E26F" w14:textId="77777777" w:rsidR="006E1608" w:rsidRDefault="006E1608" w:rsidP="006D1BB9">
      <w:pPr>
        <w:pStyle w:val="Prrafodelista"/>
        <w:spacing w:after="0" w:line="312" w:lineRule="auto"/>
        <w:ind w:left="11"/>
        <w:jc w:val="both"/>
        <w:rPr>
          <w:rFonts w:ascii="Arial" w:hAnsi="Arial" w:cs="Arial"/>
          <w:lang w:val="es-ES"/>
        </w:rPr>
      </w:pPr>
    </w:p>
    <w:p w14:paraId="53338C8B" w14:textId="639B2E89" w:rsidR="00AC799C" w:rsidRDefault="00C46A42" w:rsidP="006D1BB9">
      <w:pPr>
        <w:pStyle w:val="Prrafodelista"/>
        <w:spacing w:after="0" w:line="312" w:lineRule="auto"/>
        <w:ind w:left="11"/>
        <w:jc w:val="both"/>
        <w:rPr>
          <w:rFonts w:ascii="Arial" w:hAnsi="Arial" w:cs="Arial"/>
          <w:lang w:val="es-ES"/>
        </w:rPr>
      </w:pPr>
      <w:r>
        <w:rPr>
          <w:rFonts w:ascii="Arial" w:hAnsi="Arial" w:cs="Arial"/>
          <w:lang w:val="es-ES"/>
        </w:rPr>
        <w:t>En primer lugar, debe advertirse a la administración que los descargos presentados frente a la citación donde la administración presentó el pliego de cargos contra el contratista</w:t>
      </w:r>
      <w:r w:rsidR="00FC5103">
        <w:rPr>
          <w:rFonts w:ascii="Arial" w:hAnsi="Arial" w:cs="Arial"/>
          <w:lang w:val="es-ES"/>
        </w:rPr>
        <w:t xml:space="preserve"> no eran para ser analizados de entrada y terminar el proceso de manera anticipada, no, pues como bien lo señala el artículo 86 de la Ley 14</w:t>
      </w:r>
      <w:r w:rsidR="0045149C">
        <w:rPr>
          <w:rFonts w:ascii="Arial" w:hAnsi="Arial" w:cs="Arial"/>
          <w:lang w:val="es-ES"/>
        </w:rPr>
        <w:t>7</w:t>
      </w:r>
      <w:r w:rsidR="00FC5103">
        <w:rPr>
          <w:rFonts w:ascii="Arial" w:hAnsi="Arial" w:cs="Arial"/>
          <w:lang w:val="es-ES"/>
        </w:rPr>
        <w:t xml:space="preserve">4 de 2011, estos se presentan en la etapa procesal oportuna para que el despacho en el acto administrativo que decide de fondo se pronuncie frente a cada aspecto que tanto el contratista </w:t>
      </w:r>
      <w:r w:rsidR="00F67A19">
        <w:rPr>
          <w:rFonts w:ascii="Arial" w:hAnsi="Arial" w:cs="Arial"/>
          <w:lang w:val="es-ES"/>
        </w:rPr>
        <w:t>como</w:t>
      </w:r>
      <w:r w:rsidR="00FC5103">
        <w:rPr>
          <w:rFonts w:ascii="Arial" w:hAnsi="Arial" w:cs="Arial"/>
          <w:lang w:val="es-ES"/>
        </w:rPr>
        <w:t xml:space="preserve"> la compañía garante manifiestan en sus descargos y en sus alegatos. Ahora bien, si bien es cierto se presentó una solicitud de nulidad para ser resuelta</w:t>
      </w:r>
      <w:r w:rsidR="00F67A19">
        <w:rPr>
          <w:rFonts w:ascii="Arial" w:hAnsi="Arial" w:cs="Arial"/>
          <w:lang w:val="es-ES"/>
        </w:rPr>
        <w:t xml:space="preserve"> a priori, </w:t>
      </w:r>
      <w:r w:rsidR="00FF5DB7">
        <w:rPr>
          <w:rFonts w:ascii="Arial" w:hAnsi="Arial" w:cs="Arial"/>
          <w:lang w:val="es-ES"/>
        </w:rPr>
        <w:t>esta se realizó con el único fin</w:t>
      </w:r>
      <w:r w:rsidR="00F67A19">
        <w:rPr>
          <w:rFonts w:ascii="Arial" w:hAnsi="Arial" w:cs="Arial"/>
          <w:lang w:val="es-ES"/>
        </w:rPr>
        <w:t xml:space="preserve"> de que la Alcaldía subsanara los yerros que había cometió </w:t>
      </w:r>
      <w:r w:rsidR="00FF5DB7">
        <w:rPr>
          <w:rFonts w:ascii="Arial" w:hAnsi="Arial" w:cs="Arial"/>
          <w:lang w:val="es-ES"/>
        </w:rPr>
        <w:t xml:space="preserve">hasta esa oportunidad, </w:t>
      </w:r>
      <w:r w:rsidR="00F67A19">
        <w:rPr>
          <w:rFonts w:ascii="Arial" w:hAnsi="Arial" w:cs="Arial"/>
          <w:lang w:val="es-ES"/>
        </w:rPr>
        <w:t>como lo es la falta de cuantificación de los perjuicios, la multa o sanción o clausula penal que pretend</w:t>
      </w:r>
      <w:r w:rsidR="00AB7A2D">
        <w:rPr>
          <w:rFonts w:ascii="Arial" w:hAnsi="Arial" w:cs="Arial"/>
          <w:lang w:val="es-ES"/>
        </w:rPr>
        <w:t>e reclamarle al contratista</w:t>
      </w:r>
      <w:r w:rsidR="00AC799C">
        <w:rPr>
          <w:rFonts w:ascii="Arial" w:hAnsi="Arial" w:cs="Arial"/>
          <w:lang w:val="es-ES"/>
        </w:rPr>
        <w:t>.</w:t>
      </w:r>
    </w:p>
    <w:p w14:paraId="4AA8C64E" w14:textId="77777777" w:rsidR="00AC799C" w:rsidRDefault="00AC799C" w:rsidP="006D1BB9">
      <w:pPr>
        <w:pStyle w:val="Prrafodelista"/>
        <w:spacing w:after="0" w:line="312" w:lineRule="auto"/>
        <w:ind w:left="11"/>
        <w:jc w:val="both"/>
        <w:rPr>
          <w:rFonts w:ascii="Arial" w:hAnsi="Arial" w:cs="Arial"/>
          <w:lang w:val="es-ES"/>
        </w:rPr>
      </w:pPr>
    </w:p>
    <w:p w14:paraId="7625CCB5" w14:textId="52EC556C" w:rsidR="00C46A42" w:rsidRDefault="00AC799C" w:rsidP="006D1BB9">
      <w:pPr>
        <w:pStyle w:val="Prrafodelista"/>
        <w:spacing w:after="0" w:line="312" w:lineRule="auto"/>
        <w:ind w:left="11"/>
        <w:jc w:val="both"/>
        <w:rPr>
          <w:rFonts w:ascii="Arial" w:hAnsi="Arial" w:cs="Arial"/>
          <w:lang w:val="es-ES"/>
        </w:rPr>
      </w:pPr>
      <w:r>
        <w:rPr>
          <w:rFonts w:ascii="Arial" w:hAnsi="Arial" w:cs="Arial"/>
          <w:lang w:val="es-ES"/>
        </w:rPr>
        <w:t>S</w:t>
      </w:r>
      <w:r w:rsidR="00AB7A2D">
        <w:rPr>
          <w:rFonts w:ascii="Arial" w:hAnsi="Arial" w:cs="Arial"/>
          <w:lang w:val="es-ES"/>
        </w:rPr>
        <w:t xml:space="preserve">in embargo </w:t>
      </w:r>
      <w:r>
        <w:rPr>
          <w:rFonts w:ascii="Arial" w:hAnsi="Arial" w:cs="Arial"/>
          <w:lang w:val="es-ES"/>
        </w:rPr>
        <w:t>la Administración</w:t>
      </w:r>
      <w:r w:rsidR="00AB7A2D">
        <w:rPr>
          <w:rFonts w:ascii="Arial" w:hAnsi="Arial" w:cs="Arial"/>
          <w:lang w:val="es-ES"/>
        </w:rPr>
        <w:t xml:space="preserve"> hizo caso omiso y negó la solicitud de nulidad bajo</w:t>
      </w:r>
      <w:r w:rsidR="00F67A19">
        <w:rPr>
          <w:rFonts w:ascii="Arial" w:hAnsi="Arial" w:cs="Arial"/>
          <w:lang w:val="es-ES"/>
        </w:rPr>
        <w:t xml:space="preserve"> </w:t>
      </w:r>
      <w:r w:rsidR="004F0D42">
        <w:rPr>
          <w:rFonts w:ascii="Arial" w:hAnsi="Arial" w:cs="Arial"/>
          <w:lang w:val="es-ES"/>
        </w:rPr>
        <w:t xml:space="preserve">el argumento de que </w:t>
      </w:r>
      <w:r>
        <w:rPr>
          <w:rFonts w:ascii="Arial" w:hAnsi="Arial" w:cs="Arial"/>
          <w:lang w:val="es-ES"/>
        </w:rPr>
        <w:t>“</w:t>
      </w:r>
      <w:r w:rsidR="004F0D42">
        <w:rPr>
          <w:rFonts w:ascii="Arial" w:hAnsi="Arial" w:cs="Arial"/>
          <w:lang w:val="es-ES"/>
        </w:rPr>
        <w:t xml:space="preserve">el </w:t>
      </w:r>
      <w:r>
        <w:rPr>
          <w:rFonts w:ascii="Arial" w:hAnsi="Arial" w:cs="Arial"/>
          <w:lang w:val="es-ES"/>
        </w:rPr>
        <w:t>artículo</w:t>
      </w:r>
      <w:r w:rsidR="004F0D42">
        <w:rPr>
          <w:rFonts w:ascii="Arial" w:hAnsi="Arial" w:cs="Arial"/>
          <w:lang w:val="es-ES"/>
        </w:rPr>
        <w:t xml:space="preserve"> 86 de la Ley 1474 de 2011 tenía que ser interpretado en su integralidad </w:t>
      </w:r>
      <w:r w:rsidRPr="00AC799C">
        <w:rPr>
          <w:rFonts w:ascii="Arial" w:hAnsi="Arial" w:cs="Arial"/>
          <w:lang w:val="es-ES"/>
        </w:rPr>
        <w:t>pues el mismo establece el procedimiento, el cual deberá estar determinado y ejecutado en sus diferentes literales</w:t>
      </w:r>
      <w:r>
        <w:rPr>
          <w:rFonts w:ascii="Arial" w:hAnsi="Arial" w:cs="Arial"/>
          <w:lang w:val="es-ES"/>
        </w:rPr>
        <w:t xml:space="preserve">” pero nótese que no realizó ningún estudio de fondo ni mucho menos contempló la posibilidad de que esta normativa permitiese que se iniciara un proceso administrativo sancionatorio sin </w:t>
      </w:r>
      <w:r w:rsidR="00F640A3">
        <w:rPr>
          <w:rFonts w:ascii="Arial" w:hAnsi="Arial" w:cs="Arial"/>
          <w:lang w:val="es-ES"/>
        </w:rPr>
        <w:t>establecer</w:t>
      </w:r>
      <w:r>
        <w:rPr>
          <w:rFonts w:ascii="Arial" w:hAnsi="Arial" w:cs="Arial"/>
          <w:lang w:val="es-ES"/>
        </w:rPr>
        <w:t xml:space="preserve"> la cuantía o el monto que </w:t>
      </w:r>
      <w:r w:rsidR="00F640A3">
        <w:rPr>
          <w:rFonts w:ascii="Arial" w:hAnsi="Arial" w:cs="Arial"/>
          <w:lang w:val="es-ES"/>
        </w:rPr>
        <w:t xml:space="preserve">pretende reclamarle al contratista ya sea bajo la modalidad de sanción, clausula penal o simplemente por la causación de perjuicios. </w:t>
      </w:r>
    </w:p>
    <w:p w14:paraId="43C35DC6" w14:textId="77777777" w:rsidR="00F640A3" w:rsidRDefault="00F640A3" w:rsidP="006D1BB9">
      <w:pPr>
        <w:pStyle w:val="Prrafodelista"/>
        <w:spacing w:after="0" w:line="312" w:lineRule="auto"/>
        <w:ind w:left="11"/>
        <w:jc w:val="both"/>
        <w:rPr>
          <w:rFonts w:ascii="Arial" w:hAnsi="Arial" w:cs="Arial"/>
          <w:lang w:val="es-ES"/>
        </w:rPr>
      </w:pPr>
    </w:p>
    <w:p w14:paraId="1DFCFB01" w14:textId="428F0D79" w:rsidR="00F640A3" w:rsidRDefault="00F640A3" w:rsidP="00CD2720">
      <w:pPr>
        <w:pStyle w:val="Prrafodelista"/>
        <w:spacing w:line="312" w:lineRule="auto"/>
        <w:ind w:left="11"/>
        <w:jc w:val="both"/>
        <w:rPr>
          <w:rFonts w:ascii="Arial" w:hAnsi="Arial" w:cs="Arial"/>
          <w:lang w:val="es-ES"/>
        </w:rPr>
      </w:pPr>
      <w:r>
        <w:rPr>
          <w:rFonts w:ascii="Arial" w:hAnsi="Arial" w:cs="Arial"/>
          <w:lang w:val="es-ES"/>
        </w:rPr>
        <w:t>Ahora bien, si bien es cierto la interventoría en su informe</w:t>
      </w:r>
      <w:r w:rsidR="006558BF">
        <w:rPr>
          <w:rFonts w:ascii="Arial" w:hAnsi="Arial" w:cs="Arial"/>
          <w:lang w:val="es-ES"/>
        </w:rPr>
        <w:t xml:space="preserve"> denominado </w:t>
      </w:r>
      <w:r w:rsidR="006558BF" w:rsidRPr="00CD2720">
        <w:rPr>
          <w:rFonts w:ascii="Arial" w:hAnsi="Arial" w:cs="Arial"/>
          <w:i/>
          <w:iCs/>
          <w:lang w:val="es-ES"/>
        </w:rPr>
        <w:t xml:space="preserve">“informe especial por presunto incumplimiento” el 25 de abril de 2025 indicó de manera expresa que </w:t>
      </w:r>
      <w:r w:rsidR="00CD2720" w:rsidRPr="00CD2720">
        <w:rPr>
          <w:rFonts w:ascii="Arial" w:hAnsi="Arial" w:cs="Arial"/>
          <w:i/>
          <w:iCs/>
          <w:lang w:val="es-ES"/>
        </w:rPr>
        <w:t>“</w:t>
      </w:r>
      <w:r w:rsidR="00CD2720" w:rsidRPr="00CD2720">
        <w:rPr>
          <w:rFonts w:ascii="Arial" w:hAnsi="Arial" w:cs="Arial"/>
          <w:i/>
          <w:iCs/>
        </w:rPr>
        <w:t xml:space="preserve">De acuerdo a lo anterior el municipio debe incrementar mínimo 54.599.879 para ejecutar dichos </w:t>
      </w:r>
      <w:r w:rsidR="00CD2720" w:rsidRPr="00CD2720">
        <w:rPr>
          <w:rFonts w:ascii="Arial" w:hAnsi="Arial" w:cs="Arial"/>
          <w:i/>
          <w:iCs/>
          <w:lang w:val="es-ES"/>
        </w:rPr>
        <w:t>mejoramientos a precios del año 2025”</w:t>
      </w:r>
      <w:r w:rsidR="00CD2720">
        <w:rPr>
          <w:rFonts w:ascii="Arial" w:hAnsi="Arial" w:cs="Arial"/>
          <w:i/>
          <w:iCs/>
          <w:lang w:val="es-ES"/>
        </w:rPr>
        <w:t xml:space="preserve"> </w:t>
      </w:r>
      <w:r w:rsidR="00CD2720">
        <w:rPr>
          <w:rFonts w:ascii="Arial" w:hAnsi="Arial" w:cs="Arial"/>
          <w:lang w:val="es-ES"/>
        </w:rPr>
        <w:t xml:space="preserve">la </w:t>
      </w:r>
      <w:r w:rsidR="00190C49">
        <w:rPr>
          <w:rFonts w:ascii="Arial" w:hAnsi="Arial" w:cs="Arial"/>
          <w:lang w:val="es-ES"/>
        </w:rPr>
        <w:t>Alcaldía</w:t>
      </w:r>
      <w:r w:rsidR="00CD2720">
        <w:rPr>
          <w:rFonts w:ascii="Arial" w:hAnsi="Arial" w:cs="Arial"/>
          <w:lang w:val="es-ES"/>
        </w:rPr>
        <w:t xml:space="preserve"> de Alejandría no indicó en la citación a audiencia de incumplimiento que ratificaba la cuantía presentada por la </w:t>
      </w:r>
      <w:r w:rsidR="00190C49">
        <w:rPr>
          <w:rFonts w:ascii="Arial" w:hAnsi="Arial" w:cs="Arial"/>
          <w:lang w:val="es-ES"/>
        </w:rPr>
        <w:t>interventoría</w:t>
      </w:r>
      <w:r w:rsidR="00CD2720">
        <w:rPr>
          <w:rFonts w:ascii="Arial" w:hAnsi="Arial" w:cs="Arial"/>
          <w:lang w:val="es-ES"/>
        </w:rPr>
        <w:t xml:space="preserve"> o que a su juicio </w:t>
      </w:r>
      <w:r w:rsidR="00190C49">
        <w:rPr>
          <w:rFonts w:ascii="Arial" w:hAnsi="Arial" w:cs="Arial"/>
          <w:lang w:val="es-ES"/>
        </w:rPr>
        <w:t xml:space="preserve">esta debía ser diferente. Por lo que hasta este punto nos encontramos presentando múltiples argumentos bajo una cuantía totalmente indeterminada y que al final será solo una sorpresa de esta Alcaldía. </w:t>
      </w:r>
    </w:p>
    <w:p w14:paraId="1DD2C7BA" w14:textId="77777777" w:rsidR="00190C49" w:rsidRDefault="00190C49" w:rsidP="00CD2720">
      <w:pPr>
        <w:pStyle w:val="Prrafodelista"/>
        <w:spacing w:line="312" w:lineRule="auto"/>
        <w:ind w:left="11"/>
        <w:jc w:val="both"/>
        <w:rPr>
          <w:rFonts w:ascii="Arial" w:hAnsi="Arial" w:cs="Arial"/>
          <w:lang w:val="es-ES"/>
        </w:rPr>
      </w:pPr>
    </w:p>
    <w:p w14:paraId="0206C181" w14:textId="40657B4F" w:rsidR="00190C49" w:rsidRDefault="00190C49" w:rsidP="00CD2720">
      <w:pPr>
        <w:pStyle w:val="Prrafodelista"/>
        <w:spacing w:line="312" w:lineRule="auto"/>
        <w:ind w:left="11"/>
        <w:jc w:val="both"/>
        <w:rPr>
          <w:rFonts w:ascii="Arial" w:hAnsi="Arial" w:cs="Arial"/>
          <w:lang w:val="es-ES"/>
        </w:rPr>
      </w:pPr>
      <w:r>
        <w:rPr>
          <w:rFonts w:ascii="Arial" w:hAnsi="Arial" w:cs="Arial"/>
          <w:lang w:val="es-ES"/>
        </w:rPr>
        <w:t xml:space="preserve">Esta situación, </w:t>
      </w:r>
      <w:r w:rsidR="00043C98">
        <w:rPr>
          <w:rFonts w:ascii="Arial" w:hAnsi="Arial" w:cs="Arial"/>
          <w:lang w:val="es-ES"/>
        </w:rPr>
        <w:t>es c</w:t>
      </w:r>
      <w:r w:rsidR="00355BC4">
        <w:rPr>
          <w:rFonts w:ascii="Arial" w:hAnsi="Arial" w:cs="Arial"/>
          <w:lang w:val="es-ES"/>
        </w:rPr>
        <w:t xml:space="preserve">lara </w:t>
      </w:r>
      <w:r w:rsidR="00043C98">
        <w:rPr>
          <w:rFonts w:ascii="Arial" w:hAnsi="Arial" w:cs="Arial"/>
          <w:lang w:val="es-ES"/>
        </w:rPr>
        <w:t>que vulnera los derechos de defensa y contradicción de las partes intervinientes, pues como se ha reiterado desde el momento que se presentaron los descargos</w:t>
      </w:r>
      <w:r w:rsidR="00E264ED">
        <w:rPr>
          <w:rFonts w:ascii="Arial" w:hAnsi="Arial" w:cs="Arial"/>
          <w:lang w:val="es-ES"/>
        </w:rPr>
        <w:t xml:space="preserve"> por esta aseguradora</w:t>
      </w:r>
      <w:r w:rsidR="00043C98">
        <w:rPr>
          <w:rFonts w:ascii="Arial" w:hAnsi="Arial" w:cs="Arial"/>
          <w:lang w:val="es-ES"/>
        </w:rPr>
        <w:t xml:space="preserve">, </w:t>
      </w:r>
      <w:r w:rsidR="00E264ED">
        <w:rPr>
          <w:rFonts w:ascii="Arial" w:hAnsi="Arial" w:cs="Arial"/>
          <w:lang w:val="es-ES"/>
        </w:rPr>
        <w:t xml:space="preserve">que </w:t>
      </w:r>
      <w:r w:rsidR="00E35DA9">
        <w:rPr>
          <w:rFonts w:ascii="Arial" w:hAnsi="Arial" w:cs="Arial"/>
          <w:lang w:val="es-ES"/>
        </w:rPr>
        <w:t xml:space="preserve">el ente territorial ha desbordado el uso de sus poderes y a su manera, desconociendo totalmente las </w:t>
      </w:r>
      <w:r w:rsidR="00D151CF">
        <w:rPr>
          <w:rFonts w:ascii="Arial" w:hAnsi="Arial" w:cs="Arial"/>
          <w:lang w:val="es-ES"/>
        </w:rPr>
        <w:t>prerrogativas</w:t>
      </w:r>
      <w:r w:rsidR="00E35DA9">
        <w:rPr>
          <w:rFonts w:ascii="Arial" w:hAnsi="Arial" w:cs="Arial"/>
          <w:lang w:val="es-ES"/>
        </w:rPr>
        <w:t xml:space="preserve"> normativas” inició y continuó un </w:t>
      </w:r>
      <w:r w:rsidR="00D151CF">
        <w:rPr>
          <w:rFonts w:ascii="Arial" w:hAnsi="Arial" w:cs="Arial"/>
          <w:lang w:val="es-ES"/>
        </w:rPr>
        <w:t xml:space="preserve">proceso administrativo sancionatorio sin tan siquiera cumplir </w:t>
      </w:r>
      <w:r w:rsidR="00D151CF">
        <w:rPr>
          <w:rFonts w:ascii="Arial" w:hAnsi="Arial" w:cs="Arial"/>
          <w:lang w:val="es-ES"/>
        </w:rPr>
        <w:lastRenderedPageBreak/>
        <w:t>con las disposiciones normativas</w:t>
      </w:r>
      <w:r w:rsidR="00E264ED">
        <w:rPr>
          <w:rFonts w:ascii="Arial" w:hAnsi="Arial" w:cs="Arial"/>
          <w:lang w:val="es-ES"/>
        </w:rPr>
        <w:t xml:space="preserve"> que regulan la materia, cayendo con ello en un sinfín de vicios que afectan completamente </w:t>
      </w:r>
      <w:r w:rsidR="00D958E9">
        <w:rPr>
          <w:rFonts w:ascii="Arial" w:hAnsi="Arial" w:cs="Arial"/>
          <w:lang w:val="es-ES"/>
        </w:rPr>
        <w:t>este proceso</w:t>
      </w:r>
      <w:r w:rsidR="00D151CF">
        <w:rPr>
          <w:rFonts w:ascii="Arial" w:hAnsi="Arial" w:cs="Arial"/>
          <w:lang w:val="es-ES"/>
        </w:rPr>
        <w:t xml:space="preserve">. </w:t>
      </w:r>
    </w:p>
    <w:p w14:paraId="5C9C4F7A" w14:textId="77777777" w:rsidR="00D958E9" w:rsidRDefault="00D958E9" w:rsidP="00CD2720">
      <w:pPr>
        <w:pStyle w:val="Prrafodelista"/>
        <w:spacing w:line="312" w:lineRule="auto"/>
        <w:ind w:left="11"/>
        <w:jc w:val="both"/>
        <w:rPr>
          <w:rFonts w:ascii="Arial" w:hAnsi="Arial" w:cs="Arial"/>
          <w:lang w:val="es-ES"/>
        </w:rPr>
      </w:pPr>
    </w:p>
    <w:p w14:paraId="2572356D" w14:textId="75F25E92" w:rsidR="00D958E9" w:rsidRDefault="00D958E9" w:rsidP="00CD2720">
      <w:pPr>
        <w:pStyle w:val="Prrafodelista"/>
        <w:spacing w:line="312" w:lineRule="auto"/>
        <w:ind w:left="11"/>
        <w:jc w:val="both"/>
        <w:rPr>
          <w:rFonts w:ascii="Arial" w:hAnsi="Arial" w:cs="Arial"/>
          <w:lang w:val="es-ES"/>
        </w:rPr>
      </w:pPr>
      <w:r>
        <w:rPr>
          <w:rFonts w:ascii="Arial" w:hAnsi="Arial" w:cs="Arial"/>
          <w:lang w:val="es-ES"/>
        </w:rPr>
        <w:t>Además, como es posible que la administración en cabeza de</w:t>
      </w:r>
      <w:r w:rsidR="008634FF">
        <w:rPr>
          <w:rFonts w:ascii="Arial" w:hAnsi="Arial" w:cs="Arial"/>
          <w:lang w:val="es-ES"/>
        </w:rPr>
        <w:t xml:space="preserve"> la Alcaldía Municipal de Alejandría para resolver una nulidad</w:t>
      </w:r>
      <w:r w:rsidR="006450CF">
        <w:rPr>
          <w:rFonts w:ascii="Arial" w:hAnsi="Arial" w:cs="Arial"/>
          <w:lang w:val="es-ES"/>
        </w:rPr>
        <w:t xml:space="preserve"> presentada bajo argumentos concretos y con soportes normativos y jurisprudenciales</w:t>
      </w:r>
      <w:r w:rsidR="008634FF">
        <w:rPr>
          <w:rFonts w:ascii="Arial" w:hAnsi="Arial" w:cs="Arial"/>
          <w:lang w:val="es-ES"/>
        </w:rPr>
        <w:t xml:space="preserve">, únicamente señale en menos de renglón y medio que la niega porque supuestamente la norma </w:t>
      </w:r>
      <w:r w:rsidR="00450EEE">
        <w:rPr>
          <w:rFonts w:ascii="Arial" w:hAnsi="Arial" w:cs="Arial"/>
          <w:lang w:val="es-ES"/>
        </w:rPr>
        <w:t>no se interpretó de manera integral,</w:t>
      </w:r>
      <w:r w:rsidR="006450CF">
        <w:rPr>
          <w:rFonts w:ascii="Arial" w:hAnsi="Arial" w:cs="Arial"/>
          <w:lang w:val="es-ES"/>
        </w:rPr>
        <w:t xml:space="preserve"> </w:t>
      </w:r>
      <w:r w:rsidR="00217C36">
        <w:rPr>
          <w:rFonts w:ascii="Arial" w:hAnsi="Arial" w:cs="Arial"/>
          <w:lang w:val="es-ES"/>
        </w:rPr>
        <w:t xml:space="preserve">pero no explica de manera concreta cual era supuestamente la interpretación </w:t>
      </w:r>
      <w:r w:rsidR="007D084D">
        <w:rPr>
          <w:rFonts w:ascii="Arial" w:hAnsi="Arial" w:cs="Arial"/>
          <w:lang w:val="es-ES"/>
        </w:rPr>
        <w:t xml:space="preserve">correcta </w:t>
      </w:r>
      <w:r w:rsidR="00217C36">
        <w:rPr>
          <w:rFonts w:ascii="Arial" w:hAnsi="Arial" w:cs="Arial"/>
          <w:lang w:val="es-ES"/>
        </w:rPr>
        <w:t>que tenía que hacerse frente a dicha normativa. Por lo que seguimos avante en un proceso que no</w:t>
      </w:r>
      <w:r w:rsidR="00E7592A">
        <w:rPr>
          <w:rFonts w:ascii="Arial" w:hAnsi="Arial" w:cs="Arial"/>
          <w:lang w:val="es-ES"/>
        </w:rPr>
        <w:t xml:space="preserve"> cuenta con las calidades ni cualidades de lo señalado por el legislado</w:t>
      </w:r>
      <w:r w:rsidR="00EC181B">
        <w:rPr>
          <w:rFonts w:ascii="Arial" w:hAnsi="Arial" w:cs="Arial"/>
          <w:lang w:val="es-ES"/>
        </w:rPr>
        <w:t>r</w:t>
      </w:r>
      <w:r w:rsidR="00E7592A">
        <w:rPr>
          <w:rFonts w:ascii="Arial" w:hAnsi="Arial" w:cs="Arial"/>
          <w:lang w:val="es-ES"/>
        </w:rPr>
        <w:t xml:space="preserve"> como </w:t>
      </w:r>
      <w:r w:rsidR="00EC181B">
        <w:rPr>
          <w:rFonts w:ascii="Arial" w:hAnsi="Arial" w:cs="Arial"/>
          <w:lang w:val="es-ES"/>
        </w:rPr>
        <w:t xml:space="preserve">un </w:t>
      </w:r>
      <w:r w:rsidR="00E7592A">
        <w:rPr>
          <w:rFonts w:ascii="Arial" w:hAnsi="Arial" w:cs="Arial"/>
          <w:lang w:val="es-ES"/>
        </w:rPr>
        <w:t xml:space="preserve">proceso administrativo sancionatorio, pues </w:t>
      </w:r>
      <w:r w:rsidR="00EC181B">
        <w:rPr>
          <w:rFonts w:ascii="Arial" w:hAnsi="Arial" w:cs="Arial"/>
          <w:lang w:val="es-ES"/>
        </w:rPr>
        <w:t xml:space="preserve">ni siquiera se argumentan y soportan con </w:t>
      </w:r>
      <w:r w:rsidR="007D084D">
        <w:rPr>
          <w:rFonts w:ascii="Arial" w:hAnsi="Arial" w:cs="Arial"/>
          <w:lang w:val="es-ES"/>
        </w:rPr>
        <w:t>planteamientos</w:t>
      </w:r>
      <w:r w:rsidR="00EC181B">
        <w:rPr>
          <w:rFonts w:ascii="Arial" w:hAnsi="Arial" w:cs="Arial"/>
          <w:lang w:val="es-ES"/>
        </w:rPr>
        <w:t xml:space="preserve"> reales el porque </w:t>
      </w:r>
      <w:r w:rsidR="004216C1">
        <w:rPr>
          <w:rFonts w:ascii="Arial" w:hAnsi="Arial" w:cs="Arial"/>
          <w:lang w:val="es-ES"/>
        </w:rPr>
        <w:t xml:space="preserve">la administración niega la nulidad y porque no según a su juicio, la citación puede ir sin cuantía porque es un “acto de tramite” cuando </w:t>
      </w:r>
      <w:r w:rsidR="00DC45DE">
        <w:rPr>
          <w:rFonts w:ascii="Arial" w:hAnsi="Arial" w:cs="Arial"/>
          <w:lang w:val="es-ES"/>
        </w:rPr>
        <w:t xml:space="preserve">esto lo único que genera es una </w:t>
      </w:r>
      <w:r w:rsidR="00DC45DE" w:rsidRPr="00DC45DE">
        <w:rPr>
          <w:rFonts w:ascii="Arial" w:hAnsi="Arial" w:cs="Arial"/>
          <w:lang w:val="es-ES"/>
        </w:rPr>
        <w:t>inseguridad jurídica</w:t>
      </w:r>
      <w:r w:rsidR="007D084D">
        <w:rPr>
          <w:rFonts w:ascii="Arial" w:hAnsi="Arial" w:cs="Arial"/>
          <w:lang w:val="es-ES"/>
        </w:rPr>
        <w:t xml:space="preserve">. </w:t>
      </w:r>
    </w:p>
    <w:p w14:paraId="50D9A745" w14:textId="77777777" w:rsidR="007D084D" w:rsidRDefault="007D084D" w:rsidP="00CD2720">
      <w:pPr>
        <w:pStyle w:val="Prrafodelista"/>
        <w:spacing w:line="312" w:lineRule="auto"/>
        <w:ind w:left="11"/>
        <w:jc w:val="both"/>
        <w:rPr>
          <w:rFonts w:ascii="Arial" w:hAnsi="Arial" w:cs="Arial"/>
          <w:lang w:val="es-ES"/>
        </w:rPr>
      </w:pPr>
    </w:p>
    <w:p w14:paraId="28E81993" w14:textId="675D4B30" w:rsidR="007D084D" w:rsidRPr="00CD2720" w:rsidRDefault="007D084D" w:rsidP="00CD2720">
      <w:pPr>
        <w:pStyle w:val="Prrafodelista"/>
        <w:spacing w:line="312" w:lineRule="auto"/>
        <w:ind w:left="11"/>
        <w:jc w:val="both"/>
        <w:rPr>
          <w:rFonts w:ascii="Arial" w:hAnsi="Arial" w:cs="Arial"/>
          <w:lang w:val="es-ES"/>
        </w:rPr>
      </w:pPr>
      <w:r>
        <w:rPr>
          <w:rFonts w:ascii="Arial" w:hAnsi="Arial" w:cs="Arial"/>
          <w:lang w:val="es-ES"/>
        </w:rPr>
        <w:t xml:space="preserve">Ahora bien, </w:t>
      </w:r>
      <w:r w:rsidR="003E04D3">
        <w:rPr>
          <w:rFonts w:ascii="Arial" w:hAnsi="Arial" w:cs="Arial"/>
          <w:lang w:val="es-ES"/>
        </w:rPr>
        <w:t xml:space="preserve">con esto la aseguradora no pretende hacer caer a la administración en un círculo vicioso donde se discutan </w:t>
      </w:r>
      <w:r w:rsidR="00A841CD">
        <w:rPr>
          <w:rFonts w:ascii="Arial" w:hAnsi="Arial" w:cs="Arial"/>
          <w:lang w:val="es-ES"/>
        </w:rPr>
        <w:t xml:space="preserve">opiniones disimiles, sino por el </w:t>
      </w:r>
      <w:r w:rsidR="008A266D">
        <w:rPr>
          <w:rFonts w:ascii="Arial" w:hAnsi="Arial" w:cs="Arial"/>
          <w:lang w:val="es-ES"/>
        </w:rPr>
        <w:t>contrario</w:t>
      </w:r>
      <w:r w:rsidR="00A841CD">
        <w:rPr>
          <w:rFonts w:ascii="Arial" w:hAnsi="Arial" w:cs="Arial"/>
          <w:lang w:val="es-ES"/>
        </w:rPr>
        <w:t xml:space="preserve"> advertir que los argumentos esbozados tanto en los descargos como los planteados en los alegatos deberán ser resueltos en su integridad </w:t>
      </w:r>
      <w:r w:rsidR="008A266D">
        <w:rPr>
          <w:rFonts w:ascii="Arial" w:hAnsi="Arial" w:cs="Arial"/>
          <w:lang w:val="es-ES"/>
        </w:rPr>
        <w:t xml:space="preserve">en el acto definitivo que tanto nombra la administración, pues esta resolución si deberá contener todas las </w:t>
      </w:r>
      <w:r w:rsidR="006E1608">
        <w:rPr>
          <w:rFonts w:ascii="Arial" w:hAnsi="Arial" w:cs="Arial"/>
          <w:lang w:val="es-ES"/>
        </w:rPr>
        <w:t>prerrogativas</w:t>
      </w:r>
      <w:r w:rsidR="008A266D">
        <w:rPr>
          <w:rFonts w:ascii="Arial" w:hAnsi="Arial" w:cs="Arial"/>
          <w:lang w:val="es-ES"/>
        </w:rPr>
        <w:t xml:space="preserve"> y </w:t>
      </w:r>
      <w:r w:rsidR="006E1608">
        <w:rPr>
          <w:rFonts w:ascii="Arial" w:hAnsi="Arial" w:cs="Arial"/>
          <w:lang w:val="es-ES"/>
        </w:rPr>
        <w:t>cualidades</w:t>
      </w:r>
      <w:r w:rsidR="008A266D">
        <w:rPr>
          <w:rFonts w:ascii="Arial" w:hAnsi="Arial" w:cs="Arial"/>
          <w:lang w:val="es-ES"/>
        </w:rPr>
        <w:t xml:space="preserve"> que determina un acto administrativo, pues ser el pie para que tanto el contratista y la seguradora decidan si </w:t>
      </w:r>
      <w:r w:rsidR="006E1608">
        <w:rPr>
          <w:rFonts w:ascii="Arial" w:hAnsi="Arial" w:cs="Arial"/>
          <w:lang w:val="es-ES"/>
        </w:rPr>
        <w:t>así</w:t>
      </w:r>
      <w:r w:rsidR="008A266D">
        <w:rPr>
          <w:rFonts w:ascii="Arial" w:hAnsi="Arial" w:cs="Arial"/>
          <w:lang w:val="es-ES"/>
        </w:rPr>
        <w:t xml:space="preserve"> lo </w:t>
      </w:r>
      <w:r w:rsidR="006E1608">
        <w:rPr>
          <w:rFonts w:ascii="Arial" w:hAnsi="Arial" w:cs="Arial"/>
          <w:lang w:val="es-ES"/>
        </w:rPr>
        <w:t>consideran</w:t>
      </w:r>
      <w:r w:rsidR="008A266D">
        <w:rPr>
          <w:rFonts w:ascii="Arial" w:hAnsi="Arial" w:cs="Arial"/>
          <w:lang w:val="es-ES"/>
        </w:rPr>
        <w:t xml:space="preserve"> </w:t>
      </w:r>
      <w:r w:rsidR="006E1608">
        <w:rPr>
          <w:rFonts w:ascii="Arial" w:hAnsi="Arial" w:cs="Arial"/>
          <w:lang w:val="es-ES"/>
        </w:rPr>
        <w:t xml:space="preserve">discutirlo en un proceso judicial donde sea el Juez de instancia que determine la validez o no de dicho acto administrativo. </w:t>
      </w:r>
    </w:p>
    <w:p w14:paraId="7E6B85DD" w14:textId="77777777" w:rsidR="00FC5103" w:rsidRDefault="00FC5103" w:rsidP="006D1BB9">
      <w:pPr>
        <w:pStyle w:val="Prrafodelista"/>
        <w:spacing w:after="0" w:line="312" w:lineRule="auto"/>
        <w:ind w:left="11"/>
        <w:jc w:val="both"/>
        <w:rPr>
          <w:rFonts w:ascii="Arial" w:hAnsi="Arial" w:cs="Arial"/>
          <w:lang w:val="es-ES"/>
        </w:rPr>
      </w:pPr>
    </w:p>
    <w:p w14:paraId="33903D6F" w14:textId="49CB7A33" w:rsidR="00FC5103" w:rsidRDefault="006E1608" w:rsidP="006D1BB9">
      <w:pPr>
        <w:pStyle w:val="Prrafodelista"/>
        <w:spacing w:after="0" w:line="312" w:lineRule="auto"/>
        <w:ind w:left="11"/>
        <w:jc w:val="both"/>
        <w:rPr>
          <w:rFonts w:ascii="Arial" w:hAnsi="Arial" w:cs="Arial"/>
          <w:lang w:val="es-ES"/>
        </w:rPr>
      </w:pPr>
      <w:r>
        <w:rPr>
          <w:rFonts w:ascii="Arial" w:hAnsi="Arial" w:cs="Arial"/>
          <w:lang w:val="es-ES"/>
        </w:rPr>
        <w:t>Pasando a otro terreno</w:t>
      </w:r>
      <w:r w:rsidR="006240DA">
        <w:rPr>
          <w:rFonts w:ascii="Arial" w:hAnsi="Arial" w:cs="Arial"/>
          <w:lang w:val="es-ES"/>
        </w:rPr>
        <w:t xml:space="preserve">, y si considerarlo menos importante, se le </w:t>
      </w:r>
      <w:r w:rsidR="00F7420C">
        <w:rPr>
          <w:rFonts w:ascii="Arial" w:hAnsi="Arial" w:cs="Arial"/>
          <w:lang w:val="es-ES"/>
        </w:rPr>
        <w:t xml:space="preserve">recuerda a la administración que la procuraduría no es el único ente que realiza conciliaciones </w:t>
      </w:r>
      <w:r w:rsidR="00E44ACD">
        <w:rPr>
          <w:rFonts w:ascii="Arial" w:hAnsi="Arial" w:cs="Arial"/>
          <w:lang w:val="es-ES"/>
        </w:rPr>
        <w:t>prejudiciales</w:t>
      </w:r>
      <w:r w:rsidR="00F7420C">
        <w:rPr>
          <w:rFonts w:ascii="Arial" w:hAnsi="Arial" w:cs="Arial"/>
          <w:lang w:val="es-ES"/>
        </w:rPr>
        <w:t>, y además, que tratándose de un proceso netamente administrativo la administración t</w:t>
      </w:r>
      <w:r w:rsidR="00293FF5">
        <w:rPr>
          <w:rFonts w:ascii="Arial" w:hAnsi="Arial" w:cs="Arial"/>
          <w:lang w:val="es-ES"/>
        </w:rPr>
        <w:t>enía</w:t>
      </w:r>
      <w:r w:rsidR="00F7420C">
        <w:rPr>
          <w:rFonts w:ascii="Arial" w:hAnsi="Arial" w:cs="Arial"/>
          <w:lang w:val="es-ES"/>
        </w:rPr>
        <w:t xml:space="preserve"> la plena facultad de realizar las conciliaciones que sean avaladas por </w:t>
      </w:r>
      <w:r w:rsidR="00E44ACD">
        <w:rPr>
          <w:rFonts w:ascii="Arial" w:hAnsi="Arial" w:cs="Arial"/>
          <w:lang w:val="es-ES"/>
        </w:rPr>
        <w:t xml:space="preserve">el Comité de defensa judicial, por lo que </w:t>
      </w:r>
      <w:r w:rsidR="00B50F13">
        <w:rPr>
          <w:rFonts w:ascii="Arial" w:hAnsi="Arial" w:cs="Arial"/>
          <w:lang w:val="es-ES"/>
        </w:rPr>
        <w:t>sí</w:t>
      </w:r>
      <w:r w:rsidR="00E44ACD">
        <w:rPr>
          <w:rFonts w:ascii="Arial" w:hAnsi="Arial" w:cs="Arial"/>
          <w:lang w:val="es-ES"/>
        </w:rPr>
        <w:t xml:space="preserve"> se decidió no aceptar la propuesta del contratista esta debió ser resuelta mediante acto debidamente motivado en consideración a que el contratista la presentó de manera escrita y </w:t>
      </w:r>
      <w:r w:rsidR="00B50F13">
        <w:rPr>
          <w:rFonts w:ascii="Arial" w:hAnsi="Arial" w:cs="Arial"/>
          <w:lang w:val="es-ES"/>
        </w:rPr>
        <w:t xml:space="preserve">radicada directamente ante su despacho. Pues no puede caer la administración en un juego de roles, </w:t>
      </w:r>
      <w:r w:rsidR="009206E2">
        <w:rPr>
          <w:rFonts w:ascii="Arial" w:hAnsi="Arial" w:cs="Arial"/>
          <w:lang w:val="es-ES"/>
        </w:rPr>
        <w:t xml:space="preserve">en el que esta por ser la cabeza mayor y de un organismo de gran importancia resuelva las solicitudes de manera </w:t>
      </w:r>
      <w:r w:rsidR="007E008C">
        <w:rPr>
          <w:rFonts w:ascii="Arial" w:hAnsi="Arial" w:cs="Arial"/>
          <w:lang w:val="es-ES"/>
        </w:rPr>
        <w:t>deportiva y sin tener criterios propios</w:t>
      </w:r>
      <w:r w:rsidR="00505146">
        <w:rPr>
          <w:rFonts w:ascii="Arial" w:hAnsi="Arial" w:cs="Arial"/>
          <w:lang w:val="es-ES"/>
        </w:rPr>
        <w:t xml:space="preserve"> y debidamente fundamentados. </w:t>
      </w:r>
    </w:p>
    <w:p w14:paraId="1D98389D" w14:textId="77777777" w:rsidR="00E44ACD" w:rsidRDefault="00E44ACD" w:rsidP="006D1BB9">
      <w:pPr>
        <w:pStyle w:val="Prrafodelista"/>
        <w:spacing w:after="0" w:line="312" w:lineRule="auto"/>
        <w:ind w:left="11"/>
        <w:jc w:val="both"/>
        <w:rPr>
          <w:rFonts w:ascii="Arial" w:hAnsi="Arial" w:cs="Arial"/>
          <w:lang w:val="es-ES"/>
        </w:rPr>
      </w:pPr>
    </w:p>
    <w:p w14:paraId="5F191EC7" w14:textId="096F7133" w:rsidR="006D1BB9" w:rsidRPr="00E27A60" w:rsidRDefault="006D1BB9" w:rsidP="00505146">
      <w:pPr>
        <w:pStyle w:val="Default"/>
        <w:numPr>
          <w:ilvl w:val="0"/>
          <w:numId w:val="12"/>
        </w:numPr>
        <w:spacing w:line="312" w:lineRule="auto"/>
        <w:ind w:left="284" w:hanging="284"/>
        <w:rPr>
          <w:rFonts w:ascii="Arial" w:hAnsi="Arial" w:cs="Arial"/>
          <w:b/>
          <w:sz w:val="22"/>
          <w:szCs w:val="22"/>
          <w:u w:val="single"/>
          <w:lang w:val="es-ES_tradnl" w:eastAsia="es-ES"/>
        </w:rPr>
      </w:pPr>
      <w:r w:rsidRPr="00E27A60">
        <w:rPr>
          <w:rFonts w:ascii="Arial" w:hAnsi="Arial" w:cs="Arial"/>
          <w:b/>
          <w:sz w:val="22"/>
          <w:szCs w:val="22"/>
          <w:u w:val="single"/>
          <w:lang w:val="es-ES_tradnl" w:eastAsia="es-ES"/>
        </w:rPr>
        <w:t xml:space="preserve">INOBSERVANCIA DE LO DISPUESTO POR EL ARTÍCULO 86 DE LA LEY 1474 DE 2011 </w:t>
      </w:r>
    </w:p>
    <w:p w14:paraId="61BEB32C" w14:textId="77777777" w:rsidR="006D1BB9" w:rsidRPr="00E27A60" w:rsidRDefault="006D1BB9" w:rsidP="006D1BB9">
      <w:pPr>
        <w:pStyle w:val="Default"/>
        <w:spacing w:line="312" w:lineRule="auto"/>
        <w:ind w:left="720"/>
        <w:jc w:val="both"/>
        <w:rPr>
          <w:rFonts w:ascii="Arial" w:hAnsi="Arial" w:cs="Arial"/>
          <w:sz w:val="22"/>
          <w:szCs w:val="22"/>
          <w:lang w:val="es-ES_tradnl" w:eastAsia="es-ES"/>
        </w:rPr>
      </w:pPr>
    </w:p>
    <w:p w14:paraId="598CCFD5" w14:textId="472B422D" w:rsidR="006D1BB9" w:rsidRDefault="00D161F5" w:rsidP="006D1BB9">
      <w:pPr>
        <w:spacing w:line="312" w:lineRule="auto"/>
        <w:jc w:val="both"/>
        <w:rPr>
          <w:rFonts w:ascii="Arial" w:hAnsi="Arial" w:cs="Arial"/>
          <w:lang w:val="es-ES_tradnl" w:eastAsia="es-ES"/>
        </w:rPr>
      </w:pPr>
      <w:r>
        <w:rPr>
          <w:rFonts w:ascii="Arial" w:hAnsi="Arial" w:cs="Arial"/>
          <w:lang w:val="es-ES_tradnl" w:eastAsia="es-ES"/>
        </w:rPr>
        <w:t xml:space="preserve">Se reitera en esta oportunidad que </w:t>
      </w:r>
      <w:r w:rsidR="006D1BB9" w:rsidRPr="00E27A60">
        <w:rPr>
          <w:rFonts w:ascii="Arial" w:hAnsi="Arial" w:cs="Arial"/>
          <w:lang w:val="es-ES_tradnl" w:eastAsia="es-ES"/>
        </w:rPr>
        <w:t xml:space="preserve">el procedimiento administrativo de sanción </w:t>
      </w:r>
      <w:r w:rsidR="006D1BB9" w:rsidRPr="00E27A60">
        <w:rPr>
          <w:rFonts w:ascii="Arial" w:hAnsi="Arial" w:cs="Arial"/>
        </w:rPr>
        <w:t xml:space="preserve">del </w:t>
      </w:r>
      <w:r w:rsidR="006D1BB9" w:rsidRPr="00141D2A">
        <w:rPr>
          <w:rFonts w:ascii="Arial" w:hAnsi="Arial" w:cs="Arial"/>
          <w:b/>
        </w:rPr>
        <w:t>Contrato de Obra Pública SP-LP-003-2023</w:t>
      </w:r>
      <w:r w:rsidR="006D1BB9" w:rsidRPr="00E27A60">
        <w:rPr>
          <w:rFonts w:ascii="Arial" w:hAnsi="Arial" w:cs="Arial"/>
        </w:rPr>
        <w:t>, adelantado por</w:t>
      </w:r>
      <w:r w:rsidR="006D1BB9" w:rsidRPr="00E27A60">
        <w:rPr>
          <w:rFonts w:ascii="Arial" w:hAnsi="Arial" w:cs="Arial"/>
          <w:lang w:val="es-ES_tradnl" w:eastAsia="es-ES"/>
        </w:rPr>
        <w:t xml:space="preserve"> </w:t>
      </w:r>
      <w:r w:rsidR="006D1BB9">
        <w:rPr>
          <w:rFonts w:ascii="Arial" w:hAnsi="Arial" w:cs="Arial"/>
          <w:lang w:val="es-ES_tradnl" w:eastAsia="es-ES"/>
        </w:rPr>
        <w:t>el Municipio de Alejandría</w:t>
      </w:r>
      <w:r w:rsidR="006D1BB9" w:rsidRPr="00E27A60">
        <w:rPr>
          <w:rFonts w:ascii="Arial" w:hAnsi="Arial" w:cs="Arial"/>
          <w:lang w:val="es-ES_tradnl" w:eastAsia="es-ES"/>
        </w:rPr>
        <w:t>, no cumplió con los presupuestos legales exigidos por la ley. Toda vez que, en primer lugar, no señaló de forma clara y concreta</w:t>
      </w:r>
      <w:r w:rsidR="006D1BB9">
        <w:rPr>
          <w:rFonts w:ascii="Arial" w:hAnsi="Arial" w:cs="Arial"/>
          <w:lang w:val="es-ES_tradnl" w:eastAsia="es-ES"/>
        </w:rPr>
        <w:t xml:space="preserve"> la cuantía de lo que pretende, exigencia establecida en la disposición normativa, pues no puede iniciar un proceso de incumplimiento sin tener certeza de a cuanto equivale ese supuesto incumplimiento, ni mucho menos utilizar sus poderes legales para dirigir este tipo de procesos sancionatorios sin cumplir con las prerrogativas normativas que exigen determina la cuantía de la sanción, multa etc</w:t>
      </w:r>
      <w:r w:rsidR="00FB3BE2">
        <w:rPr>
          <w:rFonts w:ascii="Arial" w:hAnsi="Arial" w:cs="Arial"/>
          <w:lang w:val="es-ES_tradnl" w:eastAsia="es-ES"/>
        </w:rPr>
        <w:t>.</w:t>
      </w:r>
      <w:r w:rsidR="006D1BB9">
        <w:rPr>
          <w:rFonts w:ascii="Arial" w:hAnsi="Arial" w:cs="Arial"/>
          <w:lang w:val="es-ES_tradnl" w:eastAsia="es-ES"/>
        </w:rPr>
        <w:t>, situación que brilla por su ausencia y de entrada existiría una nulidad por falsa motivación. En segundo lugar, no se indicó</w:t>
      </w:r>
      <w:r w:rsidR="006D1BB9" w:rsidRPr="00E27A60">
        <w:rPr>
          <w:rFonts w:ascii="Arial" w:hAnsi="Arial" w:cs="Arial"/>
          <w:lang w:val="es-ES_tradnl" w:eastAsia="es-ES"/>
        </w:rPr>
        <w:t xml:space="preserve"> </w:t>
      </w:r>
      <w:r w:rsidR="006D1BB9">
        <w:rPr>
          <w:rFonts w:ascii="Arial" w:hAnsi="Arial" w:cs="Arial"/>
          <w:lang w:val="es-ES_tradnl" w:eastAsia="es-ES"/>
        </w:rPr>
        <w:t>de manera concreta cuales fueron esas supuestas viviendas que no fueron sujetas de intervención por parte del contratista, así como tampoco se indicó por parte de la interventoría las respuestas del contratista, pues como bien lo señalo la administración, varias viviendas no pudieron ser intervenidas para mejora por estar situadas en zonas de difícil acceso</w:t>
      </w:r>
      <w:r w:rsidR="006D1BB9" w:rsidRPr="00E27A60">
        <w:rPr>
          <w:rFonts w:ascii="Arial" w:hAnsi="Arial" w:cs="Arial"/>
          <w:lang w:val="es-ES_tradnl" w:eastAsia="es-ES"/>
        </w:rPr>
        <w:t>. Por lo tanto, no es dable que la Administración de manera anticipada determine que existe un presunto incumplimiento cuando no ha realizado el estudio juicio y análisis del asunto en concreto.</w:t>
      </w:r>
    </w:p>
    <w:p w14:paraId="3CCBDFA8" w14:textId="77777777" w:rsidR="00D161F5" w:rsidRDefault="00D161F5" w:rsidP="006D1BB9">
      <w:pPr>
        <w:spacing w:line="312" w:lineRule="auto"/>
        <w:jc w:val="both"/>
        <w:rPr>
          <w:rFonts w:ascii="Arial" w:hAnsi="Arial" w:cs="Arial"/>
          <w:lang w:val="es-ES_tradnl" w:eastAsia="es-ES"/>
        </w:rPr>
      </w:pPr>
    </w:p>
    <w:p w14:paraId="57EF2BDF" w14:textId="77777777" w:rsidR="006D1BB9" w:rsidRPr="00E27A60" w:rsidRDefault="006D1BB9" w:rsidP="006D1BB9">
      <w:pPr>
        <w:pStyle w:val="Default"/>
        <w:spacing w:line="312" w:lineRule="auto"/>
        <w:jc w:val="both"/>
        <w:rPr>
          <w:rFonts w:ascii="Arial" w:hAnsi="Arial" w:cs="Arial"/>
          <w:sz w:val="22"/>
          <w:szCs w:val="22"/>
        </w:rPr>
      </w:pPr>
      <w:r w:rsidRPr="00E27A60">
        <w:rPr>
          <w:rFonts w:ascii="Arial" w:hAnsi="Arial" w:cs="Arial"/>
          <w:sz w:val="22"/>
          <w:szCs w:val="22"/>
          <w:lang w:val="es-ES_tradnl" w:eastAsia="es-ES"/>
        </w:rPr>
        <w:t xml:space="preserve">Para precisar esto, es indispensable traer a colación lo previsto en el artículo 86 de la Ley 1474 de 2011, el cual dispone: </w:t>
      </w:r>
    </w:p>
    <w:p w14:paraId="0D72FBFB" w14:textId="77777777" w:rsidR="006D1BB9" w:rsidRPr="00E27A60" w:rsidRDefault="006D1BB9" w:rsidP="006D1BB9">
      <w:pPr>
        <w:pStyle w:val="Default"/>
        <w:spacing w:line="312" w:lineRule="auto"/>
        <w:jc w:val="both"/>
        <w:rPr>
          <w:rFonts w:ascii="Arial" w:hAnsi="Arial" w:cs="Arial"/>
          <w:sz w:val="22"/>
          <w:szCs w:val="22"/>
          <w:lang w:val="es-ES_tradnl" w:eastAsia="es-ES"/>
        </w:rPr>
      </w:pPr>
    </w:p>
    <w:p w14:paraId="0F398A3A" w14:textId="77777777" w:rsidR="006D1BB9" w:rsidRPr="00985990" w:rsidRDefault="006D1BB9" w:rsidP="006D1BB9">
      <w:pPr>
        <w:pStyle w:val="Default"/>
        <w:ind w:left="851" w:right="1127"/>
        <w:jc w:val="both"/>
        <w:rPr>
          <w:rFonts w:ascii="Arial" w:hAnsi="Arial" w:cs="Arial"/>
          <w:color w:val="auto"/>
          <w:sz w:val="20"/>
          <w:szCs w:val="20"/>
          <w:lang w:val="es-ES_tradnl" w:eastAsia="es-ES"/>
        </w:rPr>
      </w:pPr>
      <w:r w:rsidRPr="00985990">
        <w:rPr>
          <w:rFonts w:ascii="Arial" w:hAnsi="Arial" w:cs="Arial"/>
          <w:color w:val="auto"/>
          <w:sz w:val="20"/>
          <w:szCs w:val="20"/>
          <w:lang w:val="es-ES_tradnl" w:eastAsia="es-ES"/>
        </w:rPr>
        <w:lastRenderedPageBreak/>
        <w:t>“(…) Imposición de multas, sanciones y declaratorias de incumplimiento. Las entidades sometidas al Estatuto General de Contratación de la Administración Pública podrán declarar el incumplimiento, </w:t>
      </w:r>
      <w:r w:rsidRPr="00985990">
        <w:rPr>
          <w:rFonts w:ascii="Arial" w:hAnsi="Arial" w:cs="Arial"/>
          <w:bCs/>
          <w:color w:val="auto"/>
          <w:sz w:val="20"/>
          <w:szCs w:val="20"/>
          <w:lang w:val="es-ES_tradnl" w:eastAsia="es-ES"/>
        </w:rPr>
        <w:t>cuantificando los perjuicios del mismo</w:t>
      </w:r>
      <w:r w:rsidRPr="00985990">
        <w:rPr>
          <w:rFonts w:ascii="Arial" w:hAnsi="Arial" w:cs="Arial"/>
          <w:b/>
          <w:color w:val="auto"/>
          <w:sz w:val="20"/>
          <w:szCs w:val="20"/>
          <w:lang w:val="es-ES_tradnl" w:eastAsia="es-ES"/>
        </w:rPr>
        <w:t>,</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imponer las multas</w:t>
      </w:r>
      <w:r w:rsidRPr="00985990">
        <w:rPr>
          <w:rFonts w:ascii="Arial" w:hAnsi="Arial" w:cs="Arial"/>
          <w:color w:val="auto"/>
          <w:sz w:val="20"/>
          <w:szCs w:val="20"/>
          <w:lang w:val="es-ES_tradnl" w:eastAsia="es-ES"/>
        </w:rPr>
        <w:t xml:space="preserve"> </w:t>
      </w:r>
      <w:r w:rsidRPr="00985990">
        <w:rPr>
          <w:rFonts w:ascii="Arial" w:hAnsi="Arial" w:cs="Arial"/>
          <w:b/>
          <w:bCs/>
          <w:color w:val="auto"/>
          <w:sz w:val="20"/>
          <w:szCs w:val="20"/>
          <w:lang w:val="es-ES_tradnl" w:eastAsia="es-ES"/>
        </w:rPr>
        <w:t>y sanciones pactadas en el contrato, y hacer efectiva la cláusula penal</w:t>
      </w:r>
      <w:r w:rsidRPr="00985990">
        <w:rPr>
          <w:rFonts w:ascii="Arial" w:hAnsi="Arial" w:cs="Arial"/>
          <w:color w:val="auto"/>
          <w:sz w:val="20"/>
          <w:szCs w:val="20"/>
          <w:lang w:val="es-ES_tradnl" w:eastAsia="es-ES"/>
        </w:rPr>
        <w:t>. Para tal efecto observarán el siguiente procedimiento: (…)”. Negrilla fuera de texto.</w:t>
      </w:r>
    </w:p>
    <w:p w14:paraId="2D7895D5" w14:textId="77777777" w:rsidR="006D1BB9" w:rsidRPr="002E3554" w:rsidRDefault="006D1BB9" w:rsidP="006D1BB9">
      <w:pPr>
        <w:pStyle w:val="Default"/>
        <w:spacing w:line="312" w:lineRule="auto"/>
        <w:jc w:val="both"/>
        <w:rPr>
          <w:rFonts w:ascii="Arial" w:hAnsi="Arial" w:cs="Arial"/>
          <w:sz w:val="22"/>
          <w:szCs w:val="22"/>
          <w:lang w:val="es-ES_tradnl" w:eastAsia="es-ES"/>
        </w:rPr>
      </w:pPr>
    </w:p>
    <w:p w14:paraId="1F7FAF88" w14:textId="75E5AF5B" w:rsidR="00D161F5" w:rsidRDefault="006D1BB9" w:rsidP="006D1BB9">
      <w:pPr>
        <w:pStyle w:val="Default"/>
        <w:spacing w:line="312" w:lineRule="auto"/>
        <w:jc w:val="both"/>
        <w:rPr>
          <w:rFonts w:ascii="Arial" w:hAnsi="Arial" w:cs="Arial"/>
          <w:sz w:val="22"/>
          <w:szCs w:val="22"/>
          <w:lang w:val="es-ES_tradnl" w:eastAsia="es-ES"/>
        </w:rPr>
      </w:pPr>
      <w:r w:rsidRPr="002E3554">
        <w:rPr>
          <w:rFonts w:ascii="Arial" w:hAnsi="Arial" w:cs="Arial"/>
          <w:sz w:val="22"/>
          <w:szCs w:val="22"/>
          <w:lang w:val="es-ES_tradnl" w:eastAsia="es-ES"/>
        </w:rPr>
        <w:t xml:space="preserve">Sin embargo, en el pliego de cargo la administración únicamente señala de manera genérica la cuantificación de la posible multa o sanción, sin tan siquiera realizar un estudio cuántico del mismo, indicar por lo menos cual fue la liquidación que utilizara o los métodos para llegar a determinar ese valor, máxime cuando existen avances de la obra, por lo que no podrá solicitar el 100% de lo pactado por multa, sanción clausula penal. </w:t>
      </w:r>
      <w:r w:rsidR="00D161F5">
        <w:rPr>
          <w:rFonts w:ascii="Arial" w:hAnsi="Arial" w:cs="Arial"/>
          <w:sz w:val="22"/>
          <w:szCs w:val="22"/>
          <w:lang w:val="es-ES_tradnl" w:eastAsia="es-ES"/>
        </w:rPr>
        <w:t xml:space="preserve">Al respeto </w:t>
      </w:r>
      <w:r w:rsidR="006C0A35">
        <w:rPr>
          <w:rFonts w:ascii="Arial" w:hAnsi="Arial" w:cs="Arial"/>
          <w:sz w:val="22"/>
          <w:szCs w:val="22"/>
          <w:lang w:val="es-ES_tradnl" w:eastAsia="es-ES"/>
        </w:rPr>
        <w:t>en reciente pronunciamiento de la Agencia Nacional de Contratación Pública Colombia Compra Eficiente documento C- 047 de 2024 se indicó que:</w:t>
      </w:r>
    </w:p>
    <w:p w14:paraId="74AEC072" w14:textId="77777777" w:rsidR="00D161F5" w:rsidRDefault="00D161F5" w:rsidP="006D1BB9">
      <w:pPr>
        <w:pStyle w:val="Default"/>
        <w:spacing w:line="312" w:lineRule="auto"/>
        <w:jc w:val="both"/>
        <w:rPr>
          <w:rFonts w:ascii="Arial" w:hAnsi="Arial" w:cs="Arial"/>
          <w:sz w:val="22"/>
          <w:szCs w:val="22"/>
          <w:lang w:val="es-ES_tradnl" w:eastAsia="es-ES"/>
        </w:rPr>
      </w:pPr>
    </w:p>
    <w:p w14:paraId="242627AB" w14:textId="77777777" w:rsidR="00D161F5" w:rsidRPr="00D161F5" w:rsidRDefault="00D161F5" w:rsidP="006C0A35">
      <w:pPr>
        <w:pStyle w:val="Default"/>
        <w:spacing w:line="312" w:lineRule="auto"/>
        <w:ind w:left="851" w:right="956"/>
        <w:jc w:val="both"/>
        <w:rPr>
          <w:rFonts w:ascii="Arial" w:hAnsi="Arial" w:cs="Arial"/>
          <w:sz w:val="20"/>
          <w:szCs w:val="20"/>
          <w:lang w:eastAsia="es-ES"/>
        </w:rPr>
      </w:pPr>
      <w:r w:rsidRPr="00D161F5">
        <w:rPr>
          <w:rFonts w:ascii="Arial" w:hAnsi="Arial" w:cs="Arial"/>
          <w:sz w:val="20"/>
          <w:szCs w:val="20"/>
          <w:lang w:eastAsia="es-ES"/>
        </w:rPr>
        <w:t xml:space="preserve">[L]a citación a la audiencia debe cumplir mínimamente los siguientes aspectos: i) señalar los hechos que soportan la actuación, en particular la descripción detallada de cuáles son las actuaciones u omisiones del contratista que materializan el incumplimiento de las obligaciones. Además, se deben </w:t>
      </w:r>
      <w:proofErr w:type="spellStart"/>
      <w:r w:rsidRPr="00D161F5">
        <w:rPr>
          <w:rFonts w:ascii="Arial" w:hAnsi="Arial" w:cs="Arial"/>
          <w:sz w:val="20"/>
          <w:szCs w:val="20"/>
          <w:lang w:eastAsia="es-ES"/>
        </w:rPr>
        <w:t>ii</w:t>
      </w:r>
      <w:proofErr w:type="spellEnd"/>
      <w:r w:rsidRPr="00D161F5">
        <w:rPr>
          <w:rFonts w:ascii="Arial" w:hAnsi="Arial" w:cs="Arial"/>
          <w:sz w:val="20"/>
          <w:szCs w:val="20"/>
          <w:lang w:eastAsia="es-ES"/>
        </w:rPr>
        <w:t xml:space="preserve">) adjuntar los informes de supervisión o de interventoría que soportan la actuación, donde la entidad fundamenta su decisión de iniciar el procedimiento sancionatorio. Asimismo, </w:t>
      </w:r>
      <w:proofErr w:type="spellStart"/>
      <w:r w:rsidRPr="00D161F5">
        <w:rPr>
          <w:rFonts w:ascii="Arial" w:hAnsi="Arial" w:cs="Arial"/>
          <w:sz w:val="20"/>
          <w:szCs w:val="20"/>
          <w:lang w:eastAsia="es-ES"/>
        </w:rPr>
        <w:t>iii</w:t>
      </w:r>
      <w:proofErr w:type="spellEnd"/>
      <w:r w:rsidRPr="00D161F5">
        <w:rPr>
          <w:rFonts w:ascii="Arial" w:hAnsi="Arial" w:cs="Arial"/>
          <w:sz w:val="20"/>
          <w:szCs w:val="20"/>
          <w:lang w:eastAsia="es-ES"/>
        </w:rPr>
        <w:t xml:space="preserve">) lo anterior debe acompañarse de las pruebas adicionales con que cuente la entidad y que sirven para acreditar el incumplimiento. </w:t>
      </w:r>
      <w:proofErr w:type="spellStart"/>
      <w:r w:rsidRPr="00D161F5">
        <w:rPr>
          <w:rFonts w:ascii="Arial" w:hAnsi="Arial" w:cs="Arial"/>
          <w:sz w:val="20"/>
          <w:szCs w:val="20"/>
          <w:lang w:eastAsia="es-ES"/>
        </w:rPr>
        <w:t>iv</w:t>
      </w:r>
      <w:proofErr w:type="spellEnd"/>
      <w:r w:rsidRPr="00D161F5">
        <w:rPr>
          <w:rFonts w:ascii="Arial" w:hAnsi="Arial" w:cs="Arial"/>
          <w:sz w:val="20"/>
          <w:szCs w:val="20"/>
          <w:lang w:eastAsia="es-ES"/>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D161F5">
        <w:rPr>
          <w:rFonts w:ascii="Arial" w:hAnsi="Arial" w:cs="Arial"/>
          <w:sz w:val="20"/>
          <w:szCs w:val="20"/>
          <w:lang w:eastAsia="es-ES"/>
        </w:rPr>
        <w:t>vii</w:t>
      </w:r>
      <w:proofErr w:type="spellEnd"/>
      <w:r w:rsidRPr="00D161F5">
        <w:rPr>
          <w:rFonts w:ascii="Arial" w:hAnsi="Arial" w:cs="Arial"/>
          <w:sz w:val="20"/>
          <w:szCs w:val="20"/>
          <w:lang w:eastAsia="es-ES"/>
        </w:rPr>
        <w:t>) deben indicar el lugar, fecha y hora para la realización de la audiencia, sin perjuicio de que esta se pueda efectuar por medios electrónicos.</w:t>
      </w:r>
    </w:p>
    <w:p w14:paraId="791CCB11" w14:textId="77777777" w:rsidR="00D161F5" w:rsidRPr="00D161F5" w:rsidRDefault="00D161F5" w:rsidP="006D1BB9">
      <w:pPr>
        <w:pStyle w:val="Default"/>
        <w:spacing w:line="312" w:lineRule="auto"/>
        <w:jc w:val="both"/>
        <w:rPr>
          <w:rFonts w:ascii="Arial" w:hAnsi="Arial" w:cs="Arial"/>
          <w:sz w:val="22"/>
          <w:szCs w:val="22"/>
          <w:lang w:eastAsia="es-ES"/>
        </w:rPr>
      </w:pPr>
    </w:p>
    <w:p w14:paraId="44C83A65" w14:textId="3A38B29D" w:rsidR="006C0A35" w:rsidRDefault="006C0A35"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Es decir que </w:t>
      </w:r>
      <w:r w:rsidR="000A6319">
        <w:rPr>
          <w:rFonts w:ascii="Arial" w:hAnsi="Arial" w:cs="Arial"/>
          <w:sz w:val="22"/>
          <w:szCs w:val="22"/>
          <w:lang w:val="es-ES_tradnl" w:eastAsia="es-ES"/>
        </w:rPr>
        <w:t>el requisito de “cuantificación de perjuicios” no es un requisito obligatorio, pero como en este caso la administración no persigue una indemnización por la cuantificación de perjuicios sino la afectación de la cláusula penal o la imposición de una multa, si era requisito indispensable que lo señalara en la citación, por que en ultimas solo es vinculante para el contratista y la compañía lo que ahí se plasme. Situación que claramente brilló por su ausencia toda vez que frente a la cuantificación de la multa o sanción a imponer la administración solo dijo que:</w:t>
      </w:r>
    </w:p>
    <w:p w14:paraId="36875FE6" w14:textId="77777777" w:rsidR="006C0A35" w:rsidRDefault="006C0A35" w:rsidP="006D1BB9">
      <w:pPr>
        <w:pStyle w:val="Default"/>
        <w:spacing w:line="312" w:lineRule="auto"/>
        <w:jc w:val="both"/>
        <w:rPr>
          <w:rFonts w:ascii="Arial" w:hAnsi="Arial" w:cs="Arial"/>
          <w:sz w:val="22"/>
          <w:szCs w:val="22"/>
          <w:lang w:val="es-ES_tradnl" w:eastAsia="es-ES"/>
        </w:rPr>
      </w:pPr>
    </w:p>
    <w:p w14:paraId="78D925B2" w14:textId="77777777" w:rsidR="006D1BB9" w:rsidRDefault="006D1BB9" w:rsidP="006D1BB9">
      <w:pPr>
        <w:pStyle w:val="Default"/>
        <w:spacing w:line="312" w:lineRule="auto"/>
        <w:jc w:val="both"/>
        <w:rPr>
          <w:rFonts w:ascii="Arial" w:hAnsi="Arial" w:cs="Arial"/>
          <w:sz w:val="22"/>
          <w:szCs w:val="22"/>
          <w:lang w:val="es-ES_tradnl" w:eastAsia="es-ES"/>
        </w:rPr>
      </w:pPr>
      <w:r w:rsidRPr="0058657B">
        <w:rPr>
          <w:rFonts w:ascii="Arial" w:hAnsi="Arial" w:cs="Arial"/>
          <w:noProof/>
          <w:sz w:val="22"/>
          <w:szCs w:val="22"/>
          <w:lang w:val="es-ES_tradnl" w:eastAsia="es-ES"/>
        </w:rPr>
        <w:drawing>
          <wp:inline distT="0" distB="0" distL="0" distR="0" wp14:anchorId="66B2F5A0" wp14:editId="7A85D69C">
            <wp:extent cx="5821045" cy="2151380"/>
            <wp:effectExtent l="0" t="0" r="8255" b="1270"/>
            <wp:docPr id="221226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26668" name=""/>
                    <pic:cNvPicPr/>
                  </pic:nvPicPr>
                  <pic:blipFill rotWithShape="1">
                    <a:blip r:embed="rId10"/>
                    <a:srcRect l="4828"/>
                    <a:stretch/>
                  </pic:blipFill>
                  <pic:spPr bwMode="auto">
                    <a:xfrm>
                      <a:off x="0" y="0"/>
                      <a:ext cx="5821045" cy="2151380"/>
                    </a:xfrm>
                    <a:prstGeom prst="rect">
                      <a:avLst/>
                    </a:prstGeom>
                    <a:ln>
                      <a:noFill/>
                    </a:ln>
                    <a:extLst>
                      <a:ext uri="{53640926-AAD7-44D8-BBD7-CCE9431645EC}">
                        <a14:shadowObscured xmlns:a14="http://schemas.microsoft.com/office/drawing/2010/main"/>
                      </a:ext>
                    </a:extLst>
                  </pic:spPr>
                </pic:pic>
              </a:graphicData>
            </a:graphic>
          </wp:inline>
        </w:drawing>
      </w:r>
    </w:p>
    <w:p w14:paraId="3D881A45" w14:textId="77777777" w:rsidR="006D1BB9" w:rsidRDefault="006D1BB9" w:rsidP="006D1BB9">
      <w:pPr>
        <w:pStyle w:val="Default"/>
        <w:spacing w:line="312" w:lineRule="auto"/>
        <w:jc w:val="both"/>
        <w:rPr>
          <w:rFonts w:ascii="Arial" w:hAnsi="Arial" w:cs="Arial"/>
          <w:sz w:val="22"/>
          <w:szCs w:val="22"/>
          <w:lang w:val="es-ES_tradnl" w:eastAsia="es-ES"/>
        </w:rPr>
      </w:pPr>
      <w:r>
        <w:rPr>
          <w:rFonts w:ascii="Arial" w:hAnsi="Arial" w:cs="Arial"/>
          <w:sz w:val="22"/>
          <w:szCs w:val="22"/>
          <w:lang w:val="es-ES_tradnl" w:eastAsia="es-ES"/>
        </w:rPr>
        <w:t xml:space="preserve">Es decir que deja tanto al contratista como a la aseguradora en desventaja que claramente es violatoria al derecho de defensa y contradicción, pues no conocemos ni siquiera la cuantía de lo pretendido por la administración y acudimos a presentar descargos frente a una cuantía abstracta y frente a la cual no podemos indicar desde ya si está o no ajustada. </w:t>
      </w:r>
    </w:p>
    <w:p w14:paraId="2964A59B" w14:textId="77777777" w:rsidR="006D1BB9" w:rsidRDefault="006D1BB9" w:rsidP="006D1BB9">
      <w:pPr>
        <w:pStyle w:val="Default"/>
        <w:spacing w:line="312" w:lineRule="auto"/>
        <w:jc w:val="both"/>
        <w:rPr>
          <w:rFonts w:ascii="Arial" w:hAnsi="Arial" w:cs="Arial"/>
          <w:sz w:val="22"/>
          <w:szCs w:val="22"/>
          <w:lang w:val="es-ES_tradnl" w:eastAsia="es-ES"/>
        </w:rPr>
      </w:pPr>
    </w:p>
    <w:p w14:paraId="3CC01C06" w14:textId="4477A60B" w:rsidR="000A6319" w:rsidRDefault="006D1BB9" w:rsidP="006D1BB9">
      <w:pPr>
        <w:spacing w:line="312" w:lineRule="auto"/>
        <w:ind w:left="11"/>
        <w:jc w:val="both"/>
        <w:rPr>
          <w:rFonts w:ascii="Arial" w:hAnsi="Arial" w:cs="Arial"/>
          <w:lang w:val="es-ES_tradnl" w:eastAsia="es-ES"/>
        </w:rPr>
      </w:pPr>
      <w:r w:rsidRPr="00E27A60">
        <w:rPr>
          <w:rFonts w:ascii="Arial" w:hAnsi="Arial" w:cs="Arial"/>
          <w:lang w:val="es-ES_tradnl" w:eastAsia="es-ES"/>
        </w:rPr>
        <w:t xml:space="preserve">De esta manera, </w:t>
      </w:r>
      <w:r w:rsidR="00FB3BE2">
        <w:rPr>
          <w:rFonts w:ascii="Arial" w:hAnsi="Arial" w:cs="Arial"/>
          <w:lang w:val="es-ES_tradnl" w:eastAsia="es-ES"/>
        </w:rPr>
        <w:t xml:space="preserve">y entendiendo que ya nos encontramos en la etapa de alegaciones, se advierte que los vicios evidentes que presentó la citación a audiencia de incumplimiento no fueron debidamente subsanados por la administración y que a su juicio poco </w:t>
      </w:r>
      <w:r w:rsidR="003A29F5">
        <w:rPr>
          <w:rFonts w:ascii="Arial" w:hAnsi="Arial" w:cs="Arial"/>
          <w:lang w:val="es-ES_tradnl" w:eastAsia="es-ES"/>
        </w:rPr>
        <w:t xml:space="preserve">argumentativo se continuó sin tan siquiera realizar un estudio juicioso de los argumentos por lo que se consideran que la citación debió ser ajustada de acuerdo a las disposiciones normativas que regulan la materia. </w:t>
      </w:r>
    </w:p>
    <w:p w14:paraId="0781490E" w14:textId="77777777" w:rsidR="006D1BB9" w:rsidRDefault="006D1BB9" w:rsidP="006D1BB9">
      <w:pPr>
        <w:spacing w:line="312" w:lineRule="auto"/>
        <w:ind w:left="11"/>
        <w:jc w:val="both"/>
        <w:rPr>
          <w:rFonts w:ascii="Arial" w:hAnsi="Arial" w:cs="Arial"/>
          <w:lang w:val="es-ES_tradnl" w:eastAsia="es-ES"/>
        </w:rPr>
      </w:pPr>
    </w:p>
    <w:p w14:paraId="05DC6127" w14:textId="77777777" w:rsidR="006D1BB9" w:rsidRPr="00E27A60" w:rsidRDefault="006D1BB9" w:rsidP="006D1BB9">
      <w:pPr>
        <w:spacing w:line="312" w:lineRule="auto"/>
        <w:ind w:left="11"/>
        <w:jc w:val="both"/>
        <w:rPr>
          <w:rFonts w:ascii="Arial" w:hAnsi="Arial" w:cs="Arial"/>
          <w:lang w:val="es-ES_tradnl" w:eastAsia="es-ES"/>
        </w:rPr>
      </w:pPr>
    </w:p>
    <w:p w14:paraId="7287B815" w14:textId="77777777" w:rsidR="006D1BB9" w:rsidRPr="00E27A60" w:rsidRDefault="006D1BB9" w:rsidP="003A29F5">
      <w:pPr>
        <w:pStyle w:val="Prrafodelista"/>
        <w:widowControl w:val="0"/>
        <w:numPr>
          <w:ilvl w:val="0"/>
          <w:numId w:val="12"/>
        </w:numPr>
        <w:autoSpaceDE w:val="0"/>
        <w:autoSpaceDN w:val="0"/>
        <w:spacing w:after="0" w:line="312" w:lineRule="auto"/>
        <w:ind w:left="284" w:hanging="284"/>
        <w:jc w:val="both"/>
        <w:rPr>
          <w:rFonts w:ascii="Arial" w:eastAsia="Arial" w:hAnsi="Arial" w:cs="Arial"/>
          <w:b/>
          <w:u w:val="single"/>
        </w:rPr>
      </w:pPr>
      <w:r w:rsidRPr="00E27A60">
        <w:rPr>
          <w:rFonts w:ascii="Arial" w:eastAsia="Arial" w:hAnsi="Arial" w:cs="Arial"/>
          <w:b/>
          <w:u w:val="single"/>
        </w:rPr>
        <w:t>LA</w:t>
      </w:r>
      <w:r w:rsidRPr="00E27A60">
        <w:rPr>
          <w:rFonts w:ascii="Arial" w:eastAsia="Arial" w:hAnsi="Arial" w:cs="Arial"/>
          <w:b/>
          <w:u w:val="single"/>
          <w:lang w:val="es-ES_tradnl" w:eastAsia="es-ES"/>
        </w:rPr>
        <w:t xml:space="preserve"> CITACIÓN AL PROCESO DE INCUMPLIMIENTO </w:t>
      </w:r>
      <w:r>
        <w:rPr>
          <w:rFonts w:ascii="Arial" w:eastAsia="Arial" w:hAnsi="Arial" w:cs="Arial"/>
          <w:b/>
          <w:u w:val="single"/>
          <w:lang w:val="es-ES_tradnl" w:eastAsia="es-ES"/>
        </w:rPr>
        <w:t xml:space="preserve">NO ESTIPULO DE MANERA CLARA LA SANCIÓN O CLAUSULA PENAL DE IGUAL FORMA DEBERA GUARDAR </w:t>
      </w:r>
      <w:r w:rsidRPr="00E27A60">
        <w:rPr>
          <w:rFonts w:ascii="Arial" w:eastAsia="Arial" w:hAnsi="Arial" w:cs="Arial"/>
          <w:b/>
          <w:u w:val="single"/>
          <w:lang w:val="es-ES_tradnl" w:eastAsia="es-ES"/>
        </w:rPr>
        <w:t>RESPETO POR EL PRINCIPIO DE PROPORCIONALIDAD DE LA SANCIÓN, OBLIGATORIO EN LA CONTRATACIÓN ESTATAL.</w:t>
      </w:r>
    </w:p>
    <w:p w14:paraId="5BADF031" w14:textId="77777777" w:rsidR="006D1BB9" w:rsidRPr="00E27A60" w:rsidRDefault="006D1BB9" w:rsidP="006D1BB9">
      <w:pPr>
        <w:pStyle w:val="Prrafodelista"/>
        <w:spacing w:after="0" w:line="312" w:lineRule="auto"/>
        <w:ind w:left="11"/>
        <w:jc w:val="both"/>
        <w:rPr>
          <w:rFonts w:ascii="Arial" w:eastAsia="Times New Roman" w:hAnsi="Arial" w:cs="Arial"/>
          <w:color w:val="000000" w:themeColor="text1"/>
          <w:lang w:eastAsia="es-ES"/>
        </w:rPr>
      </w:pPr>
    </w:p>
    <w:p w14:paraId="6AB5B1E1" w14:textId="77777777" w:rsidR="006D1BB9" w:rsidRDefault="006D1BB9" w:rsidP="006D1BB9">
      <w:pPr>
        <w:tabs>
          <w:tab w:val="left" w:pos="284"/>
        </w:tabs>
        <w:spacing w:line="312" w:lineRule="auto"/>
        <w:jc w:val="both"/>
        <w:rPr>
          <w:rFonts w:ascii="Arial" w:eastAsia="Arial" w:hAnsi="Arial" w:cs="Arial"/>
          <w:lang w:val="es-ES_tradnl"/>
        </w:rPr>
      </w:pPr>
    </w:p>
    <w:p w14:paraId="7090087A" w14:textId="0BFA6D8B" w:rsidR="000E5A86" w:rsidRDefault="006D1BB9" w:rsidP="006D1BB9">
      <w:pPr>
        <w:tabs>
          <w:tab w:val="left" w:pos="284"/>
        </w:tabs>
        <w:spacing w:line="312" w:lineRule="auto"/>
        <w:jc w:val="both"/>
        <w:rPr>
          <w:rFonts w:ascii="Arial" w:eastAsia="Arial" w:hAnsi="Arial" w:cs="Arial"/>
          <w:lang w:val="es-ES_tradnl"/>
        </w:rPr>
      </w:pPr>
      <w:r>
        <w:rPr>
          <w:rFonts w:ascii="Arial" w:eastAsia="Arial" w:hAnsi="Arial" w:cs="Arial"/>
          <w:lang w:val="es-ES_tradnl"/>
        </w:rPr>
        <w:t>Ahora bien, s</w:t>
      </w:r>
      <w:r w:rsidRPr="00E27A60">
        <w:rPr>
          <w:rFonts w:ascii="Arial" w:eastAsia="Arial" w:hAnsi="Arial" w:cs="Arial"/>
          <w:lang w:val="es-ES_tradnl"/>
        </w:rPr>
        <w:t xml:space="preserve">obre el particular, es importante poner de presente que </w:t>
      </w:r>
      <w:r>
        <w:rPr>
          <w:rFonts w:ascii="Arial" w:eastAsia="Arial" w:hAnsi="Arial" w:cs="Arial"/>
          <w:lang w:val="es-ES_tradnl"/>
        </w:rPr>
        <w:t xml:space="preserve">el Municipio de Alejandría que la multa y la cláusula penal son totalmente diferentes, pues mientras la multa es una sanción administrativa, la </w:t>
      </w:r>
      <w:r w:rsidR="009240B5">
        <w:rPr>
          <w:rFonts w:ascii="Arial" w:eastAsia="Arial" w:hAnsi="Arial" w:cs="Arial"/>
          <w:lang w:val="es-ES_tradnl"/>
        </w:rPr>
        <w:t>cláusula</w:t>
      </w:r>
      <w:r>
        <w:rPr>
          <w:rFonts w:ascii="Arial" w:eastAsia="Arial" w:hAnsi="Arial" w:cs="Arial"/>
          <w:lang w:val="es-ES_tradnl"/>
        </w:rPr>
        <w:t xml:space="preserve"> penal es una estipulación contractual que fija una indemnización por incumplimiento de las obligaciones, es decir que ambas no persiguen los mismos fines. Por lo tanto, el ente territorial no puede embarcarlas a ambas como si se tratara de una misma disposición. </w:t>
      </w:r>
    </w:p>
    <w:p w14:paraId="64946FA3" w14:textId="77777777" w:rsidR="006D1BB9" w:rsidRDefault="006D1BB9" w:rsidP="006D1BB9">
      <w:pPr>
        <w:tabs>
          <w:tab w:val="left" w:pos="284"/>
        </w:tabs>
        <w:spacing w:line="312" w:lineRule="auto"/>
        <w:jc w:val="both"/>
        <w:rPr>
          <w:rFonts w:ascii="Arial" w:eastAsia="Arial" w:hAnsi="Arial" w:cs="Arial"/>
          <w:lang w:val="es-ES_tradnl"/>
        </w:rPr>
      </w:pPr>
    </w:p>
    <w:p w14:paraId="02058D4D" w14:textId="69110DE5" w:rsidR="0050790C" w:rsidRPr="00E27A60" w:rsidRDefault="006D1BB9" w:rsidP="0074164A">
      <w:pPr>
        <w:tabs>
          <w:tab w:val="left" w:pos="284"/>
        </w:tabs>
        <w:spacing w:line="312" w:lineRule="auto"/>
        <w:jc w:val="both"/>
        <w:rPr>
          <w:rFonts w:ascii="Arial" w:eastAsia="Arial" w:hAnsi="Arial" w:cs="Arial"/>
          <w:lang w:val="es-ES_tradnl"/>
        </w:rPr>
      </w:pPr>
      <w:r w:rsidRPr="00E27A60">
        <w:rPr>
          <w:rFonts w:ascii="Arial" w:eastAsia="Arial" w:hAnsi="Arial" w:cs="Arial"/>
          <w:lang w:val="es-ES_tradnl"/>
        </w:rPr>
        <w:t xml:space="preserve">Recordemos que la cláusula </w:t>
      </w:r>
      <w:r>
        <w:rPr>
          <w:rFonts w:ascii="Arial" w:eastAsia="Arial" w:hAnsi="Arial" w:cs="Arial"/>
          <w:lang w:val="es-ES_tradnl"/>
        </w:rPr>
        <w:t>penal</w:t>
      </w:r>
      <w:r w:rsidRPr="00E27A60">
        <w:rPr>
          <w:rFonts w:ascii="Arial" w:eastAsia="Arial" w:hAnsi="Arial" w:cs="Arial"/>
          <w:lang w:val="es-ES_tradnl"/>
        </w:rPr>
        <w:t xml:space="preserve">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r w:rsidR="00BB5869">
        <w:rPr>
          <w:rFonts w:ascii="Arial" w:eastAsia="Arial" w:hAnsi="Arial" w:cs="Arial"/>
          <w:lang w:val="es-ES_tradnl"/>
        </w:rPr>
        <w:t xml:space="preserve"> </w:t>
      </w:r>
    </w:p>
    <w:p w14:paraId="615C88D7" w14:textId="77777777" w:rsidR="006D1BB9" w:rsidRPr="00E27A60" w:rsidRDefault="006D1BB9" w:rsidP="006D1BB9">
      <w:pPr>
        <w:tabs>
          <w:tab w:val="left" w:pos="284"/>
        </w:tabs>
        <w:spacing w:line="312" w:lineRule="auto"/>
        <w:jc w:val="both"/>
        <w:rPr>
          <w:rFonts w:ascii="Arial" w:eastAsia="Arial" w:hAnsi="Arial" w:cs="Arial"/>
          <w:lang w:val="es-ES_tradnl"/>
        </w:rPr>
      </w:pPr>
    </w:p>
    <w:p w14:paraId="03937988" w14:textId="74E9ED35" w:rsidR="0050790C" w:rsidRDefault="0074164A" w:rsidP="006D1BB9">
      <w:pPr>
        <w:spacing w:line="312" w:lineRule="auto"/>
        <w:jc w:val="both"/>
        <w:rPr>
          <w:rFonts w:ascii="Arial" w:eastAsia="Times New Roman" w:hAnsi="Arial" w:cs="Arial"/>
          <w:lang w:eastAsia="es-CO"/>
        </w:rPr>
      </w:pPr>
      <w:r>
        <w:rPr>
          <w:rFonts w:ascii="Arial" w:eastAsia="Times New Roman" w:hAnsi="Arial" w:cs="Arial"/>
          <w:lang w:eastAsia="es-CO"/>
        </w:rPr>
        <w:t xml:space="preserve">Así las cosas, el capítulo denominado por la Administración como </w:t>
      </w:r>
      <w:r w:rsidR="00085DB3">
        <w:rPr>
          <w:rFonts w:ascii="Arial" w:eastAsia="Times New Roman" w:hAnsi="Arial" w:cs="Arial"/>
          <w:lang w:eastAsia="es-CO"/>
        </w:rPr>
        <w:t>“</w:t>
      </w:r>
      <w:r w:rsidR="00085DB3" w:rsidRPr="00085DB3">
        <w:rPr>
          <w:rFonts w:ascii="Arial" w:eastAsia="Times New Roman" w:hAnsi="Arial" w:cs="Arial"/>
          <w:b/>
          <w:bCs/>
          <w:lang w:val="es-CO" w:eastAsia="es-CO"/>
        </w:rPr>
        <w:t>CUANTIFICACIÓN DE LA POSIBLE MULTA O SANCIÓN A IMPONER</w:t>
      </w:r>
      <w:r w:rsidR="00085DB3">
        <w:rPr>
          <w:rFonts w:ascii="Arial" w:eastAsia="Times New Roman" w:hAnsi="Arial" w:cs="Arial"/>
          <w:b/>
          <w:bCs/>
          <w:lang w:val="es-CO" w:eastAsia="es-CO"/>
        </w:rPr>
        <w:t>”</w:t>
      </w:r>
      <w:r w:rsidR="0050790C">
        <w:rPr>
          <w:rFonts w:ascii="Arial" w:eastAsia="Times New Roman" w:hAnsi="Arial" w:cs="Arial"/>
          <w:lang w:eastAsia="es-CO"/>
        </w:rPr>
        <w:t xml:space="preserve">, el mismo es totalmente ineficaz para el contratista y a la aseguradora, pues no es posible acudir a un proceso sancionatorio de incumplimiento </w:t>
      </w:r>
      <w:r w:rsidR="00A90294">
        <w:rPr>
          <w:rFonts w:ascii="Arial" w:eastAsia="Times New Roman" w:hAnsi="Arial" w:cs="Arial"/>
          <w:lang w:eastAsia="es-CO"/>
        </w:rPr>
        <w:t xml:space="preserve">sin cuantía determinada, pues no puede la entidad señalar que esta será impuesta al final máxime cuando tiene todos los mecanismos para indicar si existe o no una afectación económica grave contra la entidad, mas no puede irse por una mera sospecha para ver si existe o no </w:t>
      </w:r>
      <w:r w:rsidR="00E72E76">
        <w:rPr>
          <w:rFonts w:ascii="Arial" w:eastAsia="Times New Roman" w:hAnsi="Arial" w:cs="Arial"/>
          <w:lang w:eastAsia="es-CO"/>
        </w:rPr>
        <w:t xml:space="preserve">la posibilidad de aplicar una multa o una sanción o hacer efectiva la cláusula penal. </w:t>
      </w:r>
    </w:p>
    <w:p w14:paraId="5427A1D6" w14:textId="77777777" w:rsidR="0050790C" w:rsidRDefault="0050790C" w:rsidP="006D1BB9">
      <w:pPr>
        <w:spacing w:line="312" w:lineRule="auto"/>
        <w:jc w:val="both"/>
        <w:rPr>
          <w:rFonts w:ascii="Arial" w:eastAsia="Times New Roman" w:hAnsi="Arial" w:cs="Arial"/>
          <w:lang w:eastAsia="es-CO"/>
        </w:rPr>
      </w:pPr>
    </w:p>
    <w:p w14:paraId="01071833" w14:textId="0337877F" w:rsidR="006D1BB9" w:rsidRPr="00E27A60" w:rsidRDefault="006D1BB9" w:rsidP="00DF3357">
      <w:pPr>
        <w:spacing w:line="312" w:lineRule="auto"/>
        <w:jc w:val="both"/>
        <w:rPr>
          <w:rFonts w:ascii="Arial" w:eastAsia="Times New Roman" w:hAnsi="Arial" w:cs="Arial"/>
          <w:b/>
          <w:lang w:eastAsia="es-CO"/>
        </w:rPr>
      </w:pPr>
      <w:r w:rsidRPr="00E27A60">
        <w:rPr>
          <w:rFonts w:ascii="Arial" w:eastAsia="Times New Roman" w:hAnsi="Arial" w:cs="Arial"/>
          <w:lang w:eastAsia="es-CO"/>
        </w:rPr>
        <w:t xml:space="preserve">Teniendo en cuenta que la </w:t>
      </w:r>
      <w:r>
        <w:rPr>
          <w:rFonts w:ascii="Arial" w:eastAsia="Times New Roman" w:hAnsi="Arial" w:cs="Arial"/>
          <w:lang w:eastAsia="es-CO"/>
        </w:rPr>
        <w:t>cláusula penal</w:t>
      </w:r>
      <w:r w:rsidRPr="00E27A60">
        <w:rPr>
          <w:rFonts w:ascii="Arial" w:eastAsia="Times New Roman" w:hAnsi="Arial" w:cs="Arial"/>
          <w:lang w:eastAsia="es-CO"/>
        </w:rPr>
        <w:t xml:space="preserve"> constituye una tasación anticipada de perjuicios, el Código Civil estableció una fórmula que permite graduar la misma </w:t>
      </w:r>
      <w:r w:rsidRPr="00E27A60">
        <w:rPr>
          <w:rFonts w:ascii="Arial" w:eastAsia="Times New Roman" w:hAnsi="Arial" w:cs="Arial"/>
          <w:b/>
          <w:lang w:eastAsia="es-CO"/>
        </w:rPr>
        <w:t>en función del porcentaje de ejecución del contrato</w:t>
      </w:r>
      <w:r w:rsidRPr="00E27A60">
        <w:rPr>
          <w:rFonts w:ascii="Arial" w:eastAsia="Times New Roman" w:hAnsi="Arial" w:cs="Arial"/>
          <w:lang w:eastAsia="es-CO"/>
        </w:rPr>
        <w:t xml:space="preserve">. Lo anterior, con el objeto de evitar que se produzca un enriquecimiento sin causa a favor de la parte que hace efectiva la mencionada estipulación. </w:t>
      </w:r>
      <w:r w:rsidR="00DF3357">
        <w:rPr>
          <w:rFonts w:ascii="Arial" w:eastAsia="Times New Roman" w:hAnsi="Arial" w:cs="Arial"/>
          <w:lang w:eastAsia="es-CO"/>
        </w:rPr>
        <w:t xml:space="preserve">Es así como respetuosamente se solicita que en el remoto evento que el despacho aplique la misma, esta sea en proporción a la ejecución de las actividades por parte del contratista. </w:t>
      </w:r>
    </w:p>
    <w:p w14:paraId="0837FD0D" w14:textId="77777777" w:rsidR="006D1BB9" w:rsidRPr="00E27A60" w:rsidRDefault="006D1BB9" w:rsidP="006D1BB9">
      <w:pPr>
        <w:spacing w:line="312" w:lineRule="auto"/>
        <w:jc w:val="both"/>
        <w:rPr>
          <w:rFonts w:ascii="Arial" w:eastAsia="Times New Roman" w:hAnsi="Arial" w:cs="Arial"/>
          <w:lang w:eastAsia="es-CO"/>
        </w:rPr>
      </w:pPr>
    </w:p>
    <w:p w14:paraId="347C9966" w14:textId="651F641E" w:rsidR="006D1BB9" w:rsidRPr="00E27A60" w:rsidRDefault="00DF3357" w:rsidP="00DF3357">
      <w:pPr>
        <w:pStyle w:val="Prrafodelista"/>
        <w:numPr>
          <w:ilvl w:val="0"/>
          <w:numId w:val="12"/>
        </w:numPr>
        <w:spacing w:after="0" w:line="312" w:lineRule="auto"/>
        <w:ind w:left="284" w:hanging="284"/>
        <w:jc w:val="both"/>
        <w:rPr>
          <w:rFonts w:ascii="Arial" w:eastAsia="Times New Roman" w:hAnsi="Arial" w:cs="Arial"/>
          <w:b/>
          <w:color w:val="000000" w:themeColor="text1"/>
          <w:u w:val="single"/>
          <w:lang w:val="es-ES" w:eastAsia="es-ES"/>
        </w:rPr>
      </w:pPr>
      <w:r>
        <w:rPr>
          <w:rFonts w:ascii="Arial" w:eastAsia="Times New Roman" w:hAnsi="Arial" w:cs="Arial"/>
          <w:b/>
          <w:color w:val="000000" w:themeColor="text1"/>
          <w:u w:val="single"/>
          <w:lang w:val="es-ES" w:eastAsia="es-ES"/>
        </w:rPr>
        <w:t xml:space="preserve">DEBERÁ TENERSE EN CUENTA LA </w:t>
      </w:r>
      <w:r w:rsidRPr="00E27A60">
        <w:rPr>
          <w:rFonts w:ascii="Arial" w:eastAsia="Times New Roman" w:hAnsi="Arial" w:cs="Arial"/>
          <w:b/>
          <w:color w:val="000000" w:themeColor="text1"/>
          <w:u w:val="single"/>
          <w:lang w:val="es-ES" w:eastAsia="es-ES"/>
        </w:rPr>
        <w:t>COMPENSACIÓN</w:t>
      </w:r>
    </w:p>
    <w:p w14:paraId="2B15A876"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78EC7880"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r w:rsidRPr="00E27A60">
        <w:rPr>
          <w:rFonts w:ascii="Arial" w:eastAsia="Calibri" w:hAnsi="Arial" w:cs="Arial"/>
          <w:color w:val="000000" w:themeColor="text1"/>
          <w:lang w:eastAsia="es-ES"/>
        </w:rPr>
        <w:t>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el municipio al Contratista.</w:t>
      </w:r>
    </w:p>
    <w:p w14:paraId="22D7CB33" w14:textId="77777777" w:rsidR="006D1BB9" w:rsidRPr="00E27A60" w:rsidRDefault="006D1BB9" w:rsidP="006D1BB9">
      <w:pPr>
        <w:spacing w:line="312" w:lineRule="auto"/>
        <w:ind w:left="11"/>
        <w:jc w:val="both"/>
        <w:rPr>
          <w:rFonts w:ascii="Arial" w:eastAsia="Calibri" w:hAnsi="Arial" w:cs="Arial"/>
          <w:color w:val="000000" w:themeColor="text1"/>
          <w:lang w:eastAsia="es-ES"/>
        </w:rPr>
      </w:pPr>
    </w:p>
    <w:p w14:paraId="4B9B3161" w14:textId="77777777" w:rsidR="006D1BB9" w:rsidRPr="00E27A60" w:rsidRDefault="006D1BB9" w:rsidP="006D1BB9">
      <w:pPr>
        <w:spacing w:line="312" w:lineRule="auto"/>
        <w:ind w:left="11"/>
        <w:jc w:val="both"/>
        <w:rPr>
          <w:rFonts w:ascii="Arial" w:eastAsia="Times New Roman" w:hAnsi="Arial" w:cs="Arial"/>
          <w:b/>
          <w:color w:val="000000" w:themeColor="text1"/>
          <w:lang w:eastAsia="es-ES"/>
        </w:rPr>
      </w:pPr>
      <w:r w:rsidRPr="00E27A60">
        <w:rPr>
          <w:rFonts w:ascii="Arial" w:eastAsia="Calibri" w:hAnsi="Arial" w:cs="Arial"/>
          <w:color w:val="000000" w:themeColor="text1"/>
          <w:lang w:eastAsia="es-ES"/>
        </w:rPr>
        <w:t>Dicha compensación, también es desarrollada en las Condiciones Generales de la Póliza de Cumplimiento a Favor de Entidades Estatales, las cuales hacen parte integral de la póliza de seguro.</w:t>
      </w:r>
    </w:p>
    <w:p w14:paraId="1BC22584" w14:textId="77777777" w:rsidR="006D1BB9" w:rsidRDefault="006D1BB9" w:rsidP="006D1BB9">
      <w:pPr>
        <w:spacing w:line="312" w:lineRule="auto"/>
        <w:ind w:left="11"/>
        <w:jc w:val="both"/>
        <w:rPr>
          <w:rFonts w:ascii="Arial" w:eastAsia="Times New Roman" w:hAnsi="Arial" w:cs="Arial"/>
          <w:color w:val="000000" w:themeColor="text1"/>
          <w:lang w:eastAsia="es-ES"/>
        </w:rPr>
      </w:pPr>
    </w:p>
    <w:p w14:paraId="339D8DB6" w14:textId="77777777" w:rsidR="00DF3357" w:rsidRDefault="00DF3357" w:rsidP="006D1BB9">
      <w:pPr>
        <w:spacing w:line="312" w:lineRule="auto"/>
        <w:ind w:left="11"/>
        <w:jc w:val="both"/>
        <w:rPr>
          <w:rFonts w:ascii="Arial" w:eastAsia="Times New Roman" w:hAnsi="Arial" w:cs="Arial"/>
          <w:color w:val="000000" w:themeColor="text1"/>
          <w:lang w:eastAsia="es-ES"/>
        </w:rPr>
      </w:pPr>
    </w:p>
    <w:p w14:paraId="75686EE0" w14:textId="77777777" w:rsidR="00DF3357" w:rsidRDefault="00DF3357" w:rsidP="006D1BB9">
      <w:pPr>
        <w:spacing w:line="312" w:lineRule="auto"/>
        <w:ind w:left="11"/>
        <w:jc w:val="both"/>
        <w:rPr>
          <w:rFonts w:ascii="Arial" w:eastAsia="Times New Roman" w:hAnsi="Arial" w:cs="Arial"/>
          <w:color w:val="000000" w:themeColor="text1"/>
          <w:lang w:eastAsia="es-ES"/>
        </w:rPr>
      </w:pPr>
    </w:p>
    <w:p w14:paraId="3AB1B996" w14:textId="77777777" w:rsidR="00DF3357" w:rsidRDefault="00DF3357" w:rsidP="006D1BB9">
      <w:pPr>
        <w:spacing w:line="312" w:lineRule="auto"/>
        <w:ind w:left="11"/>
        <w:jc w:val="both"/>
        <w:rPr>
          <w:rFonts w:ascii="Arial" w:eastAsia="Times New Roman" w:hAnsi="Arial" w:cs="Arial"/>
          <w:color w:val="000000" w:themeColor="text1"/>
          <w:lang w:eastAsia="es-ES"/>
        </w:rPr>
      </w:pPr>
    </w:p>
    <w:p w14:paraId="0915E194" w14:textId="77777777" w:rsidR="00DF3357" w:rsidRPr="00E27A60" w:rsidRDefault="00DF3357" w:rsidP="006D1BB9">
      <w:pPr>
        <w:spacing w:line="312" w:lineRule="auto"/>
        <w:ind w:left="11"/>
        <w:jc w:val="both"/>
        <w:rPr>
          <w:rFonts w:ascii="Arial" w:eastAsia="Times New Roman" w:hAnsi="Arial" w:cs="Arial"/>
          <w:color w:val="000000" w:themeColor="text1"/>
          <w:lang w:eastAsia="es-ES"/>
        </w:rPr>
      </w:pPr>
    </w:p>
    <w:p w14:paraId="0225F32D" w14:textId="06C102E4" w:rsidR="006D1BB9" w:rsidRPr="00E27A60" w:rsidRDefault="006D1BB9" w:rsidP="006D1BB9">
      <w:pPr>
        <w:spacing w:line="312" w:lineRule="auto"/>
        <w:ind w:left="11"/>
        <w:jc w:val="center"/>
        <w:rPr>
          <w:rFonts w:ascii="Arial" w:eastAsia="Times New Roman" w:hAnsi="Arial" w:cs="Arial"/>
          <w:b/>
          <w:color w:val="000000" w:themeColor="text1"/>
          <w:u w:val="single"/>
          <w:lang w:eastAsia="es-ES"/>
        </w:rPr>
      </w:pPr>
      <w:r w:rsidRPr="00E27A60">
        <w:rPr>
          <w:rFonts w:ascii="Arial" w:eastAsia="Times New Roman" w:hAnsi="Arial" w:cs="Arial"/>
          <w:b/>
          <w:color w:val="000000" w:themeColor="text1"/>
          <w:u w:val="single"/>
          <w:lang w:eastAsia="es-ES"/>
        </w:rPr>
        <w:t>ARGUMENTOS DE DEFENSA DE LA ASEGURADORA SOLIDARIA DE COLOMBIA EN VIRTUD DEL CONTRATO DE SEGURO</w:t>
      </w:r>
    </w:p>
    <w:p w14:paraId="04EEBDFF"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55FB9F67"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311F12FE" w14:textId="77777777" w:rsidR="006D1BB9" w:rsidRPr="00C566EE" w:rsidRDefault="006D1BB9" w:rsidP="006D1BB9">
      <w:pPr>
        <w:spacing w:line="312"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En el presente asunto</w:t>
      </w:r>
      <w:r w:rsidRPr="00C566EE">
        <w:rPr>
          <w:rFonts w:ascii="Arial" w:eastAsia="Times New Roman" w:hAnsi="Arial" w:cs="Arial"/>
          <w:bCs/>
          <w:color w:val="000000" w:themeColor="text1"/>
          <w:lang w:eastAsia="es-ES"/>
        </w:rPr>
        <w:t xml:space="preserve"> se llama a la aseguradora </w:t>
      </w:r>
      <w:r>
        <w:rPr>
          <w:rFonts w:ascii="Arial" w:eastAsia="Times New Roman" w:hAnsi="Arial" w:cs="Arial"/>
          <w:bCs/>
          <w:color w:val="000000" w:themeColor="text1"/>
          <w:lang w:eastAsia="es-ES"/>
        </w:rPr>
        <w:t>Solidaria de Colombia E.C.</w:t>
      </w:r>
      <w:r w:rsidRPr="00C566EE">
        <w:rPr>
          <w:rFonts w:ascii="Arial" w:eastAsia="Times New Roman" w:hAnsi="Arial" w:cs="Arial"/>
          <w:bCs/>
          <w:color w:val="000000" w:themeColor="text1"/>
          <w:lang w:eastAsia="es-ES"/>
        </w:rPr>
        <w:t xml:space="preserve"> con base en 2 pólizas:</w:t>
      </w:r>
    </w:p>
    <w:p w14:paraId="10286A00" w14:textId="77777777" w:rsidR="006D1BB9" w:rsidRPr="00C566EE" w:rsidRDefault="006D1BB9" w:rsidP="006D1BB9">
      <w:pPr>
        <w:spacing w:line="312" w:lineRule="auto"/>
        <w:jc w:val="both"/>
        <w:rPr>
          <w:rFonts w:ascii="Arial" w:eastAsia="Times New Roman" w:hAnsi="Arial" w:cs="Arial"/>
          <w:b/>
          <w:color w:val="000000" w:themeColor="text1"/>
          <w:lang w:eastAsia="es-ES"/>
        </w:rPr>
      </w:pPr>
    </w:p>
    <w:p w14:paraId="79773FAA" w14:textId="77777777" w:rsidR="006D1BB9" w:rsidRPr="00CD0AB8" w:rsidRDefault="006D1BB9" w:rsidP="006D1BB9">
      <w:pPr>
        <w:pStyle w:val="Prrafodelista"/>
        <w:numPr>
          <w:ilvl w:val="0"/>
          <w:numId w:val="9"/>
        </w:numPr>
        <w:spacing w:after="0" w:line="312" w:lineRule="auto"/>
        <w:ind w:left="284" w:hanging="284"/>
        <w:jc w:val="both"/>
        <w:rPr>
          <w:rFonts w:ascii="Arial" w:eastAsia="Times New Roman" w:hAnsi="Arial" w:cs="Arial"/>
          <w:lang w:eastAsia="es-ES"/>
        </w:rPr>
      </w:pPr>
      <w:r w:rsidRPr="00CD0AB8">
        <w:rPr>
          <w:rFonts w:ascii="Arial" w:eastAsia="Times New Roman" w:hAnsi="Arial" w:cs="Arial"/>
          <w:lang w:eastAsia="es-ES"/>
        </w:rPr>
        <w:t xml:space="preserve">Póliza de Responsabilidad </w:t>
      </w:r>
      <w:r>
        <w:rPr>
          <w:rFonts w:ascii="Arial" w:eastAsia="Times New Roman" w:hAnsi="Arial" w:cs="Arial"/>
          <w:lang w:eastAsia="es-ES"/>
        </w:rPr>
        <w:t>Civil Extracontractual</w:t>
      </w:r>
      <w:r w:rsidRPr="00CD0AB8">
        <w:rPr>
          <w:rFonts w:ascii="Arial" w:eastAsia="Times New Roman" w:hAnsi="Arial" w:cs="Arial"/>
          <w:lang w:eastAsia="es-ES"/>
        </w:rPr>
        <w:t xml:space="preserve"> No. </w:t>
      </w:r>
      <w:r>
        <w:rPr>
          <w:rFonts w:ascii="Arial" w:eastAsia="Times New Roman" w:hAnsi="Arial" w:cs="Arial"/>
          <w:lang w:eastAsia="es-ES"/>
        </w:rPr>
        <w:t>496-74-994000007702</w:t>
      </w:r>
    </w:p>
    <w:p w14:paraId="6ED24967" w14:textId="22C53044" w:rsidR="006D1BB9" w:rsidRPr="00004B13" w:rsidRDefault="006D1BB9" w:rsidP="006D1BB9">
      <w:pPr>
        <w:pStyle w:val="Prrafodelista"/>
        <w:numPr>
          <w:ilvl w:val="0"/>
          <w:numId w:val="9"/>
        </w:numPr>
        <w:spacing w:after="0" w:line="312" w:lineRule="auto"/>
        <w:ind w:left="284" w:hanging="284"/>
        <w:jc w:val="both"/>
        <w:rPr>
          <w:rFonts w:ascii="Arial" w:eastAsia="Times New Roman" w:hAnsi="Arial" w:cs="Arial"/>
          <w:b/>
          <w:bCs/>
          <w:u w:val="single"/>
          <w:lang w:eastAsia="es-ES"/>
        </w:rPr>
      </w:pPr>
      <w:r>
        <w:rPr>
          <w:rFonts w:ascii="ArialMT" w:hAnsi="ArialMT" w:cs="ArialMT"/>
        </w:rPr>
        <w:t xml:space="preserve">Póliza de Garantía Única </w:t>
      </w:r>
      <w:r w:rsidR="0005207A">
        <w:rPr>
          <w:rFonts w:ascii="ArialMT" w:hAnsi="ArialMT" w:cs="ArialMT"/>
        </w:rPr>
        <w:t>d</w:t>
      </w:r>
      <w:r>
        <w:rPr>
          <w:rFonts w:ascii="ArialMT" w:hAnsi="ArialMT" w:cs="ArialMT"/>
        </w:rPr>
        <w:t>e Cumplimiento en Favor de Entidades Estatales No. 496 47 994000018422</w:t>
      </w:r>
    </w:p>
    <w:p w14:paraId="1456DCF2" w14:textId="77777777" w:rsidR="006D1BB9" w:rsidRDefault="006D1BB9" w:rsidP="006D1BB9">
      <w:pPr>
        <w:pStyle w:val="Prrafodelista"/>
        <w:spacing w:after="0" w:line="312" w:lineRule="auto"/>
        <w:jc w:val="both"/>
        <w:rPr>
          <w:rFonts w:ascii="Arial" w:eastAsia="Times New Roman" w:hAnsi="Arial" w:cs="Arial"/>
          <w:b/>
          <w:bCs/>
          <w:u w:val="single"/>
          <w:lang w:val="es-ES" w:eastAsia="es-ES"/>
        </w:rPr>
      </w:pPr>
    </w:p>
    <w:p w14:paraId="6366F260" w14:textId="77777777" w:rsidR="006D1BB9" w:rsidRDefault="006D1BB9" w:rsidP="006D1BB9">
      <w:pPr>
        <w:spacing w:line="312" w:lineRule="auto"/>
        <w:jc w:val="both"/>
        <w:rPr>
          <w:rFonts w:ascii="Arial" w:eastAsia="Times New Roman" w:hAnsi="Arial" w:cs="Arial"/>
          <w:b/>
          <w:bCs/>
          <w:u w:val="single"/>
          <w:lang w:eastAsia="es-ES"/>
        </w:rPr>
      </w:pPr>
      <w:r>
        <w:rPr>
          <w:rFonts w:ascii="Arial" w:eastAsia="Times New Roman" w:hAnsi="Arial" w:cs="Arial"/>
          <w:lang w:eastAsia="es-ES"/>
        </w:rPr>
        <w:t>Frente a cada una se señala lo siguiente:</w:t>
      </w:r>
    </w:p>
    <w:p w14:paraId="7F6D2B22" w14:textId="77777777" w:rsidR="006D1BB9" w:rsidRPr="00C566EE" w:rsidRDefault="006D1BB9" w:rsidP="006D1BB9">
      <w:pPr>
        <w:spacing w:line="312" w:lineRule="auto"/>
        <w:jc w:val="both"/>
        <w:rPr>
          <w:rFonts w:ascii="Arial" w:hAnsi="Arial" w:cs="Arial"/>
          <w:color w:val="000000"/>
        </w:rPr>
      </w:pPr>
    </w:p>
    <w:p w14:paraId="1A1CA486" w14:textId="77777777" w:rsidR="006D1BB9" w:rsidRPr="00C566EE" w:rsidRDefault="006D1BB9" w:rsidP="006D1BB9">
      <w:pPr>
        <w:pStyle w:val="Prrafodelista"/>
        <w:numPr>
          <w:ilvl w:val="0"/>
          <w:numId w:val="8"/>
        </w:numPr>
        <w:spacing w:after="0" w:line="312" w:lineRule="auto"/>
        <w:ind w:left="284" w:hanging="284"/>
        <w:jc w:val="both"/>
        <w:rPr>
          <w:rFonts w:ascii="Arial" w:hAnsi="Arial" w:cs="Arial"/>
          <w:b/>
          <w:bCs/>
          <w:color w:val="000000"/>
          <w:u w:val="single"/>
        </w:rPr>
      </w:pPr>
      <w:r w:rsidRPr="00C566EE">
        <w:rPr>
          <w:rFonts w:ascii="Arial" w:hAnsi="Arial" w:cs="Arial"/>
          <w:b/>
          <w:bCs/>
          <w:color w:val="000000"/>
          <w:u w:val="single"/>
        </w:rPr>
        <w:t xml:space="preserve">LA POLIZA DE RESPONSABILIDAD CIVIL </w:t>
      </w:r>
      <w:r>
        <w:rPr>
          <w:rFonts w:ascii="Arial" w:hAnsi="Arial" w:cs="Arial"/>
          <w:b/>
          <w:bCs/>
          <w:color w:val="000000"/>
          <w:u w:val="single"/>
        </w:rPr>
        <w:t xml:space="preserve">EXTRACONTRACTUAL No. 496-74-994000007702 </w:t>
      </w:r>
      <w:r w:rsidRPr="00C566EE">
        <w:rPr>
          <w:rFonts w:ascii="Arial" w:hAnsi="Arial" w:cs="Arial"/>
          <w:b/>
          <w:bCs/>
          <w:color w:val="000000"/>
          <w:u w:val="single"/>
        </w:rPr>
        <w:t xml:space="preserve">NO PRESTA COBERTURA MATERIAL. </w:t>
      </w:r>
    </w:p>
    <w:p w14:paraId="57E0752E" w14:textId="77777777" w:rsidR="006D1BB9" w:rsidRDefault="006D1BB9" w:rsidP="006D1BB9">
      <w:pPr>
        <w:pStyle w:val="Estilo"/>
        <w:spacing w:before="240" w:line="312" w:lineRule="auto"/>
        <w:jc w:val="both"/>
        <w:textAlignment w:val="baseline"/>
        <w:rPr>
          <w:bCs/>
          <w:iCs/>
          <w:sz w:val="22"/>
          <w:szCs w:val="22"/>
          <w:lang w:val="es-CO"/>
        </w:rPr>
      </w:pPr>
      <w:r w:rsidRPr="00C566EE">
        <w:rPr>
          <w:bCs/>
          <w:iCs/>
          <w:sz w:val="22"/>
          <w:szCs w:val="22"/>
          <w:lang w:val="es-CO"/>
        </w:rPr>
        <w:t xml:space="preserve">De acuerdo con las precisiones realizadas en los acápites anteriores, el </w:t>
      </w:r>
      <w:r>
        <w:rPr>
          <w:bCs/>
          <w:iCs/>
          <w:sz w:val="22"/>
          <w:szCs w:val="22"/>
          <w:lang w:val="es-CO"/>
        </w:rPr>
        <w:t xml:space="preserve">presunto </w:t>
      </w:r>
      <w:r w:rsidRPr="00C566EE">
        <w:rPr>
          <w:bCs/>
          <w:iCs/>
          <w:sz w:val="22"/>
          <w:szCs w:val="22"/>
          <w:lang w:val="es-CO"/>
        </w:rPr>
        <w:t xml:space="preserve">incumplimiento que </w:t>
      </w:r>
      <w:r>
        <w:rPr>
          <w:bCs/>
          <w:iCs/>
          <w:sz w:val="22"/>
          <w:szCs w:val="22"/>
          <w:lang w:val="es-CO"/>
        </w:rPr>
        <w:t>nos convoca hoy</w:t>
      </w:r>
      <w:r w:rsidRPr="00C566EE">
        <w:rPr>
          <w:bCs/>
          <w:iCs/>
          <w:sz w:val="22"/>
          <w:szCs w:val="22"/>
          <w:lang w:val="es-CO"/>
        </w:rPr>
        <w:t xml:space="preserve"> se circunscribe en la indemnización por perjuicios causados por falta de cumplimiento en la obligación asistida por parte del contratista, y en la póliza de responsabilidad civil extracontractual </w:t>
      </w:r>
      <w:r w:rsidRPr="00C566EE">
        <w:rPr>
          <w:b/>
          <w:iCs/>
          <w:sz w:val="22"/>
          <w:szCs w:val="22"/>
          <w:lang w:val="es-CO"/>
        </w:rPr>
        <w:t>NO</w:t>
      </w:r>
      <w:r w:rsidRPr="00C566EE">
        <w:rPr>
          <w:bCs/>
          <w:iCs/>
          <w:sz w:val="22"/>
          <w:szCs w:val="22"/>
          <w:lang w:val="es-CO"/>
        </w:rPr>
        <w:t xml:space="preserve"> se pactó tal cobertura. </w:t>
      </w:r>
    </w:p>
    <w:p w14:paraId="06ED33BF" w14:textId="77777777" w:rsidR="00826440" w:rsidRDefault="00826440" w:rsidP="006D1BB9">
      <w:pPr>
        <w:spacing w:line="312" w:lineRule="auto"/>
        <w:jc w:val="both"/>
        <w:rPr>
          <w:rFonts w:ascii="Arial" w:hAnsi="Arial" w:cs="Arial"/>
          <w:bCs/>
          <w:iCs/>
        </w:rPr>
      </w:pPr>
    </w:p>
    <w:p w14:paraId="58FC5102" w14:textId="56C96324" w:rsidR="006D1BB9" w:rsidRPr="00D54497" w:rsidRDefault="006D1BB9" w:rsidP="006D1BB9">
      <w:pPr>
        <w:spacing w:line="312" w:lineRule="auto"/>
        <w:jc w:val="both"/>
        <w:rPr>
          <w:rFonts w:ascii="Arial" w:eastAsia="Times New Roman" w:hAnsi="Arial" w:cs="Arial"/>
          <w:lang w:eastAsia="es-ES"/>
        </w:rPr>
      </w:pPr>
      <w:r w:rsidRPr="00D54497">
        <w:rPr>
          <w:rFonts w:ascii="Arial" w:hAnsi="Arial" w:cs="Arial"/>
          <w:bCs/>
          <w:iCs/>
        </w:rPr>
        <w:t xml:space="preserve">Con el material probatorio que obra en el expediente </w:t>
      </w:r>
      <w:r w:rsidRPr="00D54497">
        <w:rPr>
          <w:rFonts w:ascii="Arial" w:hAnsi="Arial" w:cs="Arial"/>
        </w:rPr>
        <w:t xml:space="preserve">quedó acreditado el alcance de la cobertura que ostenta el contrato de seguro documentado en la </w:t>
      </w:r>
      <w:r w:rsidRPr="00D54497">
        <w:rPr>
          <w:rFonts w:ascii="Arial" w:eastAsia="Times New Roman" w:hAnsi="Arial" w:cs="Arial"/>
          <w:lang w:eastAsia="es-ES"/>
        </w:rPr>
        <w:t>Póliza de Responsabilidad Civil Extracontractual No. 496-74-994000007702</w:t>
      </w:r>
      <w:r w:rsidRPr="00D54497">
        <w:rPr>
          <w:rFonts w:ascii="Arial" w:hAnsi="Arial" w:cs="Arial"/>
        </w:rPr>
        <w:t>, lo que quiere decir que dicha cobertura se extiende con sujeción a las</w:t>
      </w:r>
      <w:r w:rsidRPr="00D54497">
        <w:rPr>
          <w:rFonts w:ascii="Arial" w:hAnsi="Arial" w:cs="Arial"/>
          <w:bCs/>
          <w:iCs/>
        </w:rPr>
        <w:t xml:space="preserve"> condiciones pactadas en la misma. Esto significa que mi mandante solo está obligada a responder por el siniestro expresamente estipulado en la póliza, y no puede comprometerse al asegurador por riesgos que no le fueron trasladados. </w:t>
      </w:r>
    </w:p>
    <w:p w14:paraId="62BC97C3" w14:textId="77777777" w:rsidR="006D1BB9" w:rsidRPr="00C566EE" w:rsidRDefault="006D1BB9" w:rsidP="006D1BB9">
      <w:pPr>
        <w:adjustRightInd w:val="0"/>
        <w:spacing w:line="312" w:lineRule="auto"/>
        <w:jc w:val="both"/>
        <w:rPr>
          <w:rFonts w:ascii="Arial" w:hAnsi="Arial" w:cs="Arial"/>
        </w:rPr>
      </w:pPr>
    </w:p>
    <w:p w14:paraId="7816EC1A" w14:textId="77777777" w:rsidR="006D1BB9" w:rsidRPr="00C566EE" w:rsidRDefault="006D1BB9" w:rsidP="006D1BB9">
      <w:pPr>
        <w:adjustRightInd w:val="0"/>
        <w:spacing w:line="312" w:lineRule="auto"/>
        <w:jc w:val="both"/>
        <w:rPr>
          <w:rFonts w:ascii="Arial" w:hAnsi="Arial" w:cs="Arial"/>
          <w:bCs/>
          <w:iCs/>
        </w:rPr>
      </w:pPr>
      <w:r w:rsidRPr="00C566EE">
        <w:rPr>
          <w:rFonts w:ascii="Arial" w:hAnsi="Arial" w:cs="Arial"/>
        </w:rPr>
        <w:t xml:space="preserve">La póliza ampara los perjuicios patrimoniales y extrapatrimoniales que </w:t>
      </w:r>
      <w:r>
        <w:rPr>
          <w:rFonts w:ascii="Arial" w:hAnsi="Arial" w:cs="Arial"/>
        </w:rPr>
        <w:t>cause directamente el asegurado, Cooperativa constructiva en virtud de la ejecución del contrato de obra pública No. SP-LP-003-2023.</w:t>
      </w:r>
      <w:r w:rsidRPr="00C566EE">
        <w:rPr>
          <w:rFonts w:ascii="Arial" w:hAnsi="Arial" w:cs="Arial"/>
        </w:rPr>
        <w:t xml:space="preserve"> Se entenderán como terceros todas y cada una de las personas que circulen, ingresen, accedan o se encuentren en los predios de asegurado, independientemente que el asegurado le está prestando un servicio objeto de su razón social.</w:t>
      </w:r>
    </w:p>
    <w:p w14:paraId="226CA09A" w14:textId="77777777" w:rsidR="006D1BB9" w:rsidRPr="00C566EE" w:rsidRDefault="006D1BB9" w:rsidP="006D1BB9">
      <w:pPr>
        <w:pStyle w:val="4GChar"/>
        <w:widowControl w:val="0"/>
        <w:autoSpaceDE w:val="0"/>
        <w:autoSpaceDN w:val="0"/>
        <w:adjustRightInd w:val="0"/>
        <w:spacing w:before="240" w:line="312" w:lineRule="auto"/>
        <w:rPr>
          <w:rFonts w:ascii="Arial" w:eastAsia="Calibri" w:hAnsi="Arial" w:cs="Arial"/>
          <w:bCs/>
        </w:rPr>
      </w:pPr>
      <w:r w:rsidRPr="00C566EE">
        <w:rPr>
          <w:rFonts w:ascii="Arial" w:hAnsi="Arial" w:cs="Arial"/>
          <w:bCs/>
          <w:iCs/>
          <w:vertAlign w:val="baseline"/>
        </w:rPr>
        <w:t xml:space="preserve">De conformidad con la reproducción anterior, y como en este caso lo que se reprocha es el </w:t>
      </w:r>
      <w:r w:rsidRPr="00C566EE">
        <w:rPr>
          <w:rFonts w:ascii="Arial" w:hAnsi="Arial" w:cs="Arial"/>
          <w:b/>
          <w:iCs/>
          <w:vertAlign w:val="baseline"/>
        </w:rPr>
        <w:t xml:space="preserve">INCUMPLIMIEMTO DEL CONTRATO DE </w:t>
      </w:r>
      <w:r>
        <w:rPr>
          <w:rFonts w:ascii="Arial" w:hAnsi="Arial" w:cs="Arial"/>
          <w:b/>
          <w:iCs/>
          <w:vertAlign w:val="baseline"/>
        </w:rPr>
        <w:t>OBRA</w:t>
      </w:r>
      <w:r w:rsidRPr="00C566EE">
        <w:rPr>
          <w:rFonts w:ascii="Arial" w:hAnsi="Arial" w:cs="Arial"/>
          <w:bCs/>
          <w:iCs/>
          <w:vertAlign w:val="baseline"/>
        </w:rPr>
        <w:t xml:space="preserve">, la misma no se comporta con un riesgo asegurable en el presente contrato de seguros suscrito, por lo tanto, ante la inexistencia del riesgo solicitado y la responsabilidad del asegurado, resulta imposible la afectación del contrato de seguro. </w:t>
      </w:r>
      <w:r w:rsidRPr="00C566EE">
        <w:rPr>
          <w:rFonts w:ascii="Arial" w:eastAsia="Calibri" w:hAnsi="Arial" w:cs="Arial"/>
          <w:bCs/>
          <w:vertAlign w:val="baseline"/>
        </w:rPr>
        <w:t xml:space="preserve">Como ya se ha argumentado de manera reiterada y suficiente, las pretensiones contenidas en la citación para audiencia de que trata el art. 86 de la ley 1474 de 2011 carecen de fundamentos fácticos y jurídicos que hagan viable su prosperidad; especialmente porque no existe ningún tipo de incumplimiento por parte del asegurado. </w:t>
      </w:r>
    </w:p>
    <w:p w14:paraId="3C59F0DD"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Es preciso indicar </w:t>
      </w:r>
      <w:r w:rsidRPr="00C566EE">
        <w:rPr>
          <w:rFonts w:ascii="Arial" w:hAnsi="Arial" w:cs="Arial"/>
        </w:rPr>
        <w:t xml:space="preserve">que 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riesgo no asumido o excluido de amparo. </w:t>
      </w:r>
    </w:p>
    <w:p w14:paraId="617A1B9C" w14:textId="77777777" w:rsidR="006D1BB9" w:rsidRPr="00C566EE" w:rsidRDefault="006D1BB9" w:rsidP="006D1BB9">
      <w:pPr>
        <w:spacing w:before="240" w:line="312" w:lineRule="auto"/>
        <w:jc w:val="both"/>
        <w:rPr>
          <w:rFonts w:ascii="Arial" w:hAnsi="Arial" w:cs="Arial"/>
        </w:rPr>
      </w:pPr>
      <w:r w:rsidRPr="00C566EE">
        <w:rPr>
          <w:rFonts w:ascii="Arial" w:hAnsi="Arial" w:cs="Arial"/>
          <w:bCs/>
        </w:rPr>
        <w:t xml:space="preserve">En gracia de discusión se aclara que no está comprometida la responsabilidad </w:t>
      </w:r>
      <w:r>
        <w:rPr>
          <w:rFonts w:ascii="Arial" w:hAnsi="Arial" w:cs="Arial"/>
          <w:bCs/>
        </w:rPr>
        <w:t xml:space="preserve">de Constructiva – Cooperativa de Trabajo Asociado </w:t>
      </w:r>
      <w:r w:rsidRPr="00C566EE">
        <w:rPr>
          <w:rFonts w:ascii="Arial" w:hAnsi="Arial" w:cs="Arial"/>
          <w:bCs/>
        </w:rPr>
        <w:t xml:space="preserve">como quiera que no obre en el plenario ningún elemento probatorio que permita realizar una atribución jurídica del daño que se pretende resarcir. En este orden de cosas, resulta diáfano para este extremo procesal que en el sub judice no se ha demostrado la ocurrencia del riesgo asegurado, conforme al régimen del contrato de seguro, es decir no se ha comprobado la ocurrencia del siniestro según el artículo </w:t>
      </w:r>
      <w:r w:rsidRPr="00C566EE">
        <w:rPr>
          <w:rFonts w:ascii="Arial" w:hAnsi="Arial" w:cs="Arial"/>
        </w:rPr>
        <w:t xml:space="preserve">1072 del Código de Comercio, en armonía con el 1054 del mismo estatuto. </w:t>
      </w:r>
    </w:p>
    <w:p w14:paraId="24821AE5" w14:textId="77777777" w:rsidR="006D1BB9" w:rsidRPr="00C566EE" w:rsidRDefault="006D1BB9" w:rsidP="006D1BB9">
      <w:pPr>
        <w:spacing w:line="312" w:lineRule="auto"/>
        <w:jc w:val="both"/>
        <w:rPr>
          <w:rFonts w:ascii="Arial" w:hAnsi="Arial" w:cs="Arial"/>
        </w:rPr>
      </w:pPr>
    </w:p>
    <w:p w14:paraId="2E4E9A42" w14:textId="77777777" w:rsidR="006D1BB9" w:rsidRDefault="006D1BB9" w:rsidP="006D1BB9">
      <w:pPr>
        <w:spacing w:line="312" w:lineRule="auto"/>
        <w:jc w:val="both"/>
        <w:rPr>
          <w:rFonts w:ascii="Arial" w:hAnsi="Arial" w:cs="Arial"/>
        </w:rPr>
      </w:pPr>
      <w:r w:rsidRPr="00C566EE">
        <w:rPr>
          <w:rFonts w:ascii="Arial" w:hAnsi="Arial" w:cs="Arial"/>
        </w:rPr>
        <w:t>De conformidad con lo expuesto, respetuosamente solicito declarar probada esta excepción.</w:t>
      </w:r>
    </w:p>
    <w:p w14:paraId="3DD537B2" w14:textId="77777777" w:rsidR="007F7881" w:rsidRDefault="007F7881" w:rsidP="006D1BB9">
      <w:pPr>
        <w:spacing w:line="312" w:lineRule="auto"/>
        <w:jc w:val="both"/>
        <w:rPr>
          <w:rFonts w:ascii="Arial" w:hAnsi="Arial" w:cs="Arial"/>
        </w:rPr>
      </w:pPr>
    </w:p>
    <w:p w14:paraId="55EA1D75" w14:textId="48D5F2FB" w:rsidR="007F7881" w:rsidRPr="007F7881" w:rsidRDefault="007F7881" w:rsidP="007F7881">
      <w:pPr>
        <w:pStyle w:val="Prrafodelista"/>
        <w:numPr>
          <w:ilvl w:val="0"/>
          <w:numId w:val="8"/>
        </w:numPr>
        <w:spacing w:line="312" w:lineRule="auto"/>
        <w:ind w:left="284" w:hanging="284"/>
        <w:jc w:val="both"/>
        <w:rPr>
          <w:rFonts w:ascii="Arial" w:hAnsi="Arial" w:cs="Arial"/>
          <w:b/>
          <w:bCs/>
          <w:u w:val="single"/>
        </w:rPr>
      </w:pPr>
      <w:r w:rsidRPr="007F7881">
        <w:rPr>
          <w:rFonts w:ascii="Arial" w:hAnsi="Arial" w:cs="Arial"/>
          <w:b/>
          <w:bCs/>
          <w:u w:val="single"/>
        </w:rPr>
        <w:t xml:space="preserve">AUSENCIA DE COBERTURA TEMPORAL DE LA </w:t>
      </w:r>
      <w:r w:rsidRPr="007F7881">
        <w:rPr>
          <w:rFonts w:ascii="Arial" w:eastAsia="Times New Roman" w:hAnsi="Arial" w:cs="Arial"/>
          <w:b/>
          <w:bCs/>
          <w:u w:val="single"/>
          <w:lang w:val="es-ES" w:eastAsia="es-ES"/>
        </w:rPr>
        <w:t>LA PÓLIZA DE GARANTÍA ÚNICA DE CUMPLIMIENTO EN FAVOR DE ENTIDADES ESTATALES NO. 465-47-994000011756.</w:t>
      </w:r>
    </w:p>
    <w:p w14:paraId="324AE246" w14:textId="77777777" w:rsidR="007F7881" w:rsidRDefault="007F7881" w:rsidP="007F7881">
      <w:pPr>
        <w:spacing w:line="312" w:lineRule="auto"/>
        <w:jc w:val="both"/>
        <w:rPr>
          <w:rFonts w:ascii="Arial" w:hAnsi="Arial" w:cs="Arial"/>
        </w:rPr>
      </w:pPr>
    </w:p>
    <w:p w14:paraId="65211CE4" w14:textId="24ABF254" w:rsidR="00091D51" w:rsidRDefault="00091D51" w:rsidP="00091D51">
      <w:pPr>
        <w:spacing w:line="312" w:lineRule="auto"/>
        <w:jc w:val="both"/>
        <w:rPr>
          <w:rFonts w:ascii="ArialMT" w:hAnsi="ArialMT" w:cs="ArialMT"/>
        </w:rPr>
      </w:pPr>
      <w:r w:rsidRPr="00091D51">
        <w:rPr>
          <w:rFonts w:ascii="Arial" w:hAnsi="Arial" w:cs="Arial"/>
        </w:rPr>
        <w:t xml:space="preserve">La </w:t>
      </w:r>
      <w:r w:rsidRPr="00091D51">
        <w:rPr>
          <w:rFonts w:ascii="ArialMT" w:hAnsi="ArialMT" w:cs="ArialMT"/>
        </w:rPr>
        <w:t>Póliza de Garantía Única de Cumplimiento en Favor de Entidades Estatales No. 496 47 994000018422</w:t>
      </w:r>
      <w:r>
        <w:rPr>
          <w:rFonts w:ascii="ArialMT" w:hAnsi="ArialMT" w:cs="ArialMT"/>
        </w:rPr>
        <w:t xml:space="preserve"> no presta cobertura temporal, toda vez que la misma fue pactada bajo la modalidad de ocurrencia lo que indica que </w:t>
      </w:r>
      <w:r w:rsidR="00D7402B">
        <w:rPr>
          <w:rFonts w:ascii="ArialMT" w:hAnsi="ArialMT" w:cs="ArialMT"/>
        </w:rPr>
        <w:t xml:space="preserve">garantiza el pago de los perjuicios derivados del incumplimiento de las obligaciones a cargo del </w:t>
      </w:r>
      <w:r w:rsidR="004E1517">
        <w:rPr>
          <w:rFonts w:ascii="ArialMT" w:hAnsi="ArialMT" w:cs="ArialMT"/>
        </w:rPr>
        <w:t>contratista</w:t>
      </w:r>
      <w:r w:rsidR="00D7402B">
        <w:rPr>
          <w:rFonts w:ascii="ArialMT" w:hAnsi="ArialMT" w:cs="ArialMT"/>
        </w:rPr>
        <w:t xml:space="preserve"> </w:t>
      </w:r>
      <w:r w:rsidR="004E1517">
        <w:rPr>
          <w:rFonts w:ascii="ArialMT" w:hAnsi="ArialMT" w:cs="ArialMT"/>
        </w:rPr>
        <w:t xml:space="preserve">derivadas con la ejecución del contrato de obra pública No. SP-LP-003-2023 en vigencia de la póliza. Ahora </w:t>
      </w:r>
      <w:r w:rsidR="002A5947">
        <w:rPr>
          <w:rFonts w:ascii="ArialMT" w:hAnsi="ArialMT" w:cs="ArialMT"/>
        </w:rPr>
        <w:t>bien,</w:t>
      </w:r>
      <w:r w:rsidR="004E1517">
        <w:rPr>
          <w:rFonts w:ascii="ArialMT" w:hAnsi="ArialMT" w:cs="ArialMT"/>
        </w:rPr>
        <w:t xml:space="preserve"> tenemos que este proceso administrativo de incumplimiento se</w:t>
      </w:r>
      <w:r w:rsidR="002A5947">
        <w:rPr>
          <w:rFonts w:ascii="ArialMT" w:hAnsi="ArialMT" w:cs="ArialMT"/>
        </w:rPr>
        <w:t xml:space="preserve"> derivó por lo señalado por la </w:t>
      </w:r>
      <w:r w:rsidR="002E537D">
        <w:rPr>
          <w:rFonts w:ascii="ArialMT" w:hAnsi="ArialMT" w:cs="ArialMT"/>
        </w:rPr>
        <w:t>interventoría</w:t>
      </w:r>
      <w:r w:rsidR="002A5947">
        <w:rPr>
          <w:rFonts w:ascii="ArialMT" w:hAnsi="ArialMT" w:cs="ArialMT"/>
        </w:rPr>
        <w:t xml:space="preserve"> en el informe especial por presunto incumplimiento del 25 de abril de 2025, es decir cuando la póliza ya no se encontraba vigente, pues su</w:t>
      </w:r>
      <w:r w:rsidR="0026073F">
        <w:rPr>
          <w:rFonts w:ascii="ArialMT" w:hAnsi="ArialMT" w:cs="ArialMT"/>
        </w:rPr>
        <w:t xml:space="preserve"> vigencia corrió desde el 18 de septiembre de 2023 al </w:t>
      </w:r>
      <w:r w:rsidR="002E537D">
        <w:rPr>
          <w:rFonts w:ascii="ArialMT" w:hAnsi="ArialMT" w:cs="ArialMT"/>
        </w:rPr>
        <w:t>9 de marzo de 2025. Tal y como se expone en la caratula principal que dice:</w:t>
      </w:r>
    </w:p>
    <w:p w14:paraId="1BE1BCAB" w14:textId="77777777" w:rsidR="002E537D" w:rsidRDefault="002E537D" w:rsidP="00091D51">
      <w:pPr>
        <w:spacing w:line="312" w:lineRule="auto"/>
        <w:jc w:val="both"/>
        <w:rPr>
          <w:rFonts w:ascii="ArialMT" w:hAnsi="ArialMT" w:cs="ArialMT"/>
        </w:rPr>
      </w:pPr>
    </w:p>
    <w:p w14:paraId="7C24D750" w14:textId="6FED95F1" w:rsidR="002E537D" w:rsidRPr="00091D51" w:rsidRDefault="002E537D" w:rsidP="00091D51">
      <w:pPr>
        <w:spacing w:line="312" w:lineRule="auto"/>
        <w:jc w:val="both"/>
        <w:rPr>
          <w:rFonts w:ascii="Arial" w:eastAsia="Times New Roman" w:hAnsi="Arial" w:cs="Arial"/>
          <w:b/>
          <w:bCs/>
          <w:u w:val="single"/>
          <w:lang w:eastAsia="es-ES"/>
        </w:rPr>
      </w:pPr>
      <w:r w:rsidRPr="002E537D">
        <w:rPr>
          <w:rFonts w:ascii="Arial" w:eastAsia="Times New Roman" w:hAnsi="Arial" w:cs="Arial"/>
          <w:b/>
          <w:bCs/>
          <w:noProof/>
          <w:u w:val="single"/>
          <w:lang w:eastAsia="es-ES"/>
        </w:rPr>
        <w:drawing>
          <wp:inline distT="0" distB="0" distL="0" distR="0" wp14:anchorId="089E432D" wp14:editId="3A83DC4E">
            <wp:extent cx="6287377" cy="666843"/>
            <wp:effectExtent l="0" t="0" r="0" b="0"/>
            <wp:docPr id="897302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02884" name=""/>
                    <pic:cNvPicPr/>
                  </pic:nvPicPr>
                  <pic:blipFill>
                    <a:blip r:embed="rId11"/>
                    <a:stretch>
                      <a:fillRect/>
                    </a:stretch>
                  </pic:blipFill>
                  <pic:spPr>
                    <a:xfrm>
                      <a:off x="0" y="0"/>
                      <a:ext cx="6287377" cy="666843"/>
                    </a:xfrm>
                    <a:prstGeom prst="rect">
                      <a:avLst/>
                    </a:prstGeom>
                  </pic:spPr>
                </pic:pic>
              </a:graphicData>
            </a:graphic>
          </wp:inline>
        </w:drawing>
      </w:r>
    </w:p>
    <w:p w14:paraId="2BB5F962" w14:textId="425E4E7D" w:rsidR="007F7881" w:rsidRDefault="007F7881" w:rsidP="007F7881">
      <w:pPr>
        <w:spacing w:line="312" w:lineRule="auto"/>
        <w:jc w:val="both"/>
        <w:rPr>
          <w:rFonts w:ascii="Arial" w:hAnsi="Arial" w:cs="Arial"/>
          <w:lang w:val="es-CO"/>
        </w:rPr>
      </w:pPr>
    </w:p>
    <w:p w14:paraId="00283A56" w14:textId="24D05427" w:rsidR="002E537D" w:rsidRDefault="002E537D" w:rsidP="007F7881">
      <w:pPr>
        <w:spacing w:line="312" w:lineRule="auto"/>
        <w:jc w:val="both"/>
        <w:rPr>
          <w:rFonts w:ascii="Arial" w:hAnsi="Arial" w:cs="Arial"/>
          <w:lang w:val="es-CO"/>
        </w:rPr>
      </w:pPr>
      <w:r>
        <w:rPr>
          <w:rFonts w:ascii="Arial" w:hAnsi="Arial" w:cs="Arial"/>
          <w:lang w:val="es-CO"/>
        </w:rPr>
        <w:t xml:space="preserve">Siendo así, </w:t>
      </w:r>
      <w:r w:rsidR="00496EF2">
        <w:rPr>
          <w:rFonts w:ascii="Arial" w:hAnsi="Arial" w:cs="Arial"/>
          <w:lang w:val="es-CO"/>
        </w:rPr>
        <w:t xml:space="preserve">si el amparo de cumplimiento estuvo vigente hasta el 9 de marzo de 2025 y el informe final de la interventoría </w:t>
      </w:r>
      <w:r w:rsidR="00C05FBC">
        <w:rPr>
          <w:rFonts w:ascii="Arial" w:hAnsi="Arial" w:cs="Arial"/>
          <w:lang w:val="es-CO"/>
        </w:rPr>
        <w:t xml:space="preserve">donde se detalla el presunto incumplimiento del contratista es del 25 de abril de 2025, lo que conllevó a la apertura de este proceso administrativo sancionatorio mediante la citación del </w:t>
      </w:r>
      <w:r w:rsidR="00F13545">
        <w:rPr>
          <w:rFonts w:ascii="Arial" w:hAnsi="Arial" w:cs="Arial"/>
          <w:lang w:val="es-CO"/>
        </w:rPr>
        <w:t>2 de mayo de 2025, tenemos entonces que los hechos se materializaron por fuera de la vigencia de la póliza y en ese sentido no presta cobertura temporal para los hechos objeto de esta investigación.</w:t>
      </w:r>
    </w:p>
    <w:p w14:paraId="1835E3C6" w14:textId="77777777" w:rsidR="00F13545" w:rsidRDefault="00F13545" w:rsidP="007F7881">
      <w:pPr>
        <w:spacing w:line="312" w:lineRule="auto"/>
        <w:jc w:val="both"/>
        <w:rPr>
          <w:rFonts w:ascii="Arial" w:hAnsi="Arial" w:cs="Arial"/>
          <w:lang w:val="es-CO"/>
        </w:rPr>
      </w:pPr>
    </w:p>
    <w:p w14:paraId="6C24FE14" w14:textId="2B8FBDE5" w:rsidR="00F13545" w:rsidRPr="00091D51" w:rsidRDefault="00F13545" w:rsidP="007F7881">
      <w:pPr>
        <w:spacing w:line="312" w:lineRule="auto"/>
        <w:jc w:val="both"/>
        <w:rPr>
          <w:rFonts w:ascii="Arial" w:hAnsi="Arial" w:cs="Arial"/>
          <w:lang w:val="es-CO"/>
        </w:rPr>
      </w:pPr>
      <w:r>
        <w:rPr>
          <w:rFonts w:ascii="Arial" w:hAnsi="Arial" w:cs="Arial"/>
          <w:lang w:val="es-CO"/>
        </w:rPr>
        <w:t xml:space="preserve">Por lo anterior, respetuosamente solicito no afectar la </w:t>
      </w:r>
      <w:r w:rsidRPr="00091D51">
        <w:rPr>
          <w:rFonts w:ascii="ArialMT" w:hAnsi="ArialMT" w:cs="ArialMT"/>
        </w:rPr>
        <w:t>Póliza de Garantía Única de Cumplimiento en Favor de Entidades Estatales No. 496 47 994000018422</w:t>
      </w:r>
      <w:r>
        <w:rPr>
          <w:rFonts w:ascii="ArialMT" w:hAnsi="ArialMT" w:cs="ArialMT"/>
        </w:rPr>
        <w:t xml:space="preserve">, toda vez que el incumplimiento </w:t>
      </w:r>
      <w:r w:rsidR="001167F3">
        <w:rPr>
          <w:rFonts w:ascii="ArialMT" w:hAnsi="ArialMT" w:cs="ArialMT"/>
        </w:rPr>
        <w:t xml:space="preserve">ocurrió por fuera de la vigencia de la póliza. </w:t>
      </w:r>
    </w:p>
    <w:p w14:paraId="1880B25E" w14:textId="77777777" w:rsidR="006D1BB9" w:rsidRPr="00BF6AED" w:rsidRDefault="006D1BB9" w:rsidP="006D1BB9">
      <w:pPr>
        <w:pStyle w:val="Prrafodelista"/>
        <w:spacing w:after="0" w:line="312" w:lineRule="auto"/>
        <w:jc w:val="both"/>
        <w:rPr>
          <w:rFonts w:ascii="Arial" w:eastAsia="Times New Roman" w:hAnsi="Arial" w:cs="Arial"/>
          <w:b/>
          <w:bCs/>
          <w:u w:val="single"/>
          <w:lang w:eastAsia="es-ES"/>
        </w:rPr>
      </w:pPr>
    </w:p>
    <w:p w14:paraId="1C477234" w14:textId="77777777" w:rsidR="006D1BB9" w:rsidRPr="00E27A60" w:rsidRDefault="006D1BB9" w:rsidP="006D1BB9">
      <w:pPr>
        <w:pStyle w:val="Prrafodelista"/>
        <w:numPr>
          <w:ilvl w:val="0"/>
          <w:numId w:val="8"/>
        </w:numPr>
        <w:spacing w:after="0" w:line="312" w:lineRule="auto"/>
        <w:ind w:left="284" w:hanging="283"/>
        <w:jc w:val="both"/>
        <w:rPr>
          <w:rFonts w:ascii="Arial" w:eastAsia="Calibri" w:hAnsi="Arial" w:cs="Arial"/>
          <w:b/>
          <w:bCs/>
          <w:lang w:val="es-ES"/>
        </w:rPr>
      </w:pPr>
      <w:r w:rsidRPr="00E27A60">
        <w:rPr>
          <w:rFonts w:ascii="Arial" w:eastAsia="Times New Roman" w:hAnsi="Arial" w:cs="Arial"/>
          <w:b/>
          <w:bCs/>
          <w:u w:val="single"/>
          <w:lang w:val="es-ES" w:eastAsia="es-ES"/>
        </w:rPr>
        <w:t xml:space="preserve">EN LA PÓLIZA DE GARANTÍA ÚNICA DE CUMPLIMIENTO EN FAVOR DE ENTIDADES ESTATALES NO. 465-47-994000011756 </w:t>
      </w:r>
      <w:r w:rsidRPr="00E27A60">
        <w:rPr>
          <w:rFonts w:ascii="Arial" w:eastAsia="Calibri" w:hAnsi="Arial" w:cs="Arial"/>
          <w:b/>
          <w:bCs/>
          <w:u w:val="single"/>
          <w:lang w:val="es-ES"/>
        </w:rPr>
        <w:t>NO SE ENCUENTRA PROBADA LA OCURRENCIA DEL SINIESTRO DERIVADO DEL AMPARO DEL CUMPLIMIENTO, NI LA CUANTÍA DE LOS PERJUICIOS EN LOS TÉRMINOS DEL ARTÍCULO 1077 DEL CÓDIGO DE COMERCIO.</w:t>
      </w:r>
    </w:p>
    <w:p w14:paraId="7BF4F540" w14:textId="77777777" w:rsidR="006D1BB9" w:rsidRPr="00E27A60" w:rsidRDefault="006D1BB9" w:rsidP="006D1BB9">
      <w:pPr>
        <w:spacing w:line="312" w:lineRule="auto"/>
        <w:jc w:val="both"/>
        <w:rPr>
          <w:rFonts w:ascii="Arial" w:eastAsia="Times New Roman" w:hAnsi="Arial" w:cs="Arial"/>
          <w:b/>
          <w:lang w:eastAsia="es-ES"/>
        </w:rPr>
      </w:pPr>
    </w:p>
    <w:p w14:paraId="441D8A06" w14:textId="73AF3F2D" w:rsidR="006D1BB9" w:rsidRDefault="006D1BB9" w:rsidP="006D1BB9">
      <w:pPr>
        <w:pBdr>
          <w:top w:val="nil"/>
          <w:left w:val="nil"/>
          <w:bottom w:val="nil"/>
          <w:right w:val="nil"/>
          <w:between w:val="nil"/>
        </w:pBdr>
        <w:spacing w:line="312" w:lineRule="auto"/>
        <w:jc w:val="both"/>
        <w:rPr>
          <w:rFonts w:ascii="Arial" w:eastAsia="Arial" w:hAnsi="Arial" w:cs="Arial"/>
        </w:rPr>
      </w:pPr>
      <w:r>
        <w:rPr>
          <w:rFonts w:ascii="Arial" w:eastAsia="Arial" w:hAnsi="Arial" w:cs="Arial"/>
        </w:rPr>
        <w:t>Dentro del plenario no se encuentra acreditado el incumplimiento por parte del contratista, toda vez que el contratista cumplió hasta donde la entidad contratante y la misma comunidad beneficiaria le permiti</w:t>
      </w:r>
      <w:r w:rsidR="001167F3">
        <w:rPr>
          <w:rFonts w:ascii="Arial" w:eastAsia="Arial" w:hAnsi="Arial" w:cs="Arial"/>
        </w:rPr>
        <w:t>ó</w:t>
      </w:r>
      <w:r>
        <w:rPr>
          <w:rFonts w:ascii="Arial" w:eastAsia="Arial" w:hAnsi="Arial" w:cs="Arial"/>
        </w:rPr>
        <w:t>.</w:t>
      </w:r>
      <w:r w:rsidR="001167F3">
        <w:rPr>
          <w:rFonts w:ascii="Arial" w:eastAsia="Arial" w:hAnsi="Arial" w:cs="Arial"/>
        </w:rPr>
        <w:t xml:space="preserve"> Adicionalmente a ello, no se encuentra acreditada la ocurrencia del siniestro derivada del amparo de incumplimiento, pues no hay pruebas que determinen fehacientemente el incumplimiento por parte del contratista. </w:t>
      </w:r>
    </w:p>
    <w:p w14:paraId="47E265A4" w14:textId="77777777" w:rsidR="00D93FC0" w:rsidRDefault="00D93FC0" w:rsidP="006D1BB9">
      <w:pPr>
        <w:pBdr>
          <w:top w:val="nil"/>
          <w:left w:val="nil"/>
          <w:bottom w:val="nil"/>
          <w:right w:val="nil"/>
          <w:between w:val="nil"/>
        </w:pBdr>
        <w:spacing w:line="312" w:lineRule="auto"/>
        <w:jc w:val="both"/>
        <w:rPr>
          <w:rFonts w:ascii="Arial" w:eastAsia="Arial" w:hAnsi="Arial" w:cs="Arial"/>
        </w:rPr>
      </w:pPr>
    </w:p>
    <w:p w14:paraId="3C44D821" w14:textId="467E1A5F" w:rsidR="006D1BB9" w:rsidRPr="00E27A60" w:rsidRDefault="001167F3" w:rsidP="006D1BB9">
      <w:pPr>
        <w:pBdr>
          <w:top w:val="nil"/>
          <w:left w:val="nil"/>
          <w:bottom w:val="nil"/>
          <w:right w:val="nil"/>
          <w:between w:val="nil"/>
        </w:pBdr>
        <w:spacing w:line="312" w:lineRule="auto"/>
        <w:jc w:val="both"/>
        <w:rPr>
          <w:rFonts w:ascii="Arial" w:eastAsia="Arial" w:hAnsi="Arial" w:cs="Arial"/>
        </w:rPr>
      </w:pPr>
      <w:r>
        <w:rPr>
          <w:rFonts w:ascii="Arial" w:eastAsia="Arial" w:hAnsi="Arial" w:cs="Arial"/>
        </w:rPr>
        <w:t xml:space="preserve">Ahora bien, se recuerda que </w:t>
      </w:r>
      <w:r w:rsidR="006D1BB9" w:rsidRPr="00E27A60">
        <w:rPr>
          <w:rFonts w:ascii="Arial" w:eastAsia="Arial" w:hAnsi="Arial" w:cs="Arial"/>
        </w:rPr>
        <w:t xml:space="preserve">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38243C8F"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61341A3B"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r w:rsidRPr="00844EF9">
        <w:rPr>
          <w:rFonts w:ascii="Arial" w:eastAsia="Arial" w:hAnsi="Arial" w:cs="Arial"/>
          <w:b/>
          <w:iCs/>
          <w:sz w:val="20"/>
          <w:szCs w:val="20"/>
        </w:rPr>
        <w:t xml:space="preserve"> “ARTÍCULO 1077. CARGA DE LA PRUEBA.</w:t>
      </w:r>
      <w:r w:rsidRPr="00844EF9">
        <w:rPr>
          <w:rFonts w:ascii="Arial" w:eastAsia="Arial" w:hAnsi="Arial" w:cs="Arial"/>
          <w:iCs/>
          <w:sz w:val="20"/>
          <w:szCs w:val="20"/>
        </w:rPr>
        <w:t xml:space="preserve"> </w:t>
      </w:r>
      <w:r w:rsidRPr="00844EF9">
        <w:rPr>
          <w:rFonts w:ascii="Arial" w:eastAsia="Arial" w:hAnsi="Arial" w:cs="Arial"/>
          <w:b/>
          <w:bCs/>
          <w:iCs/>
          <w:sz w:val="20"/>
          <w:szCs w:val="20"/>
          <w:u w:val="single"/>
        </w:rPr>
        <w:t>Corresponderá al asegurado demostrar la ocurrencia del siniestro, así como la cuantía de la pérdida, si fuere el caso</w:t>
      </w:r>
      <w:r w:rsidRPr="00844EF9">
        <w:rPr>
          <w:rFonts w:ascii="Arial" w:eastAsia="Arial" w:hAnsi="Arial" w:cs="Arial"/>
          <w:b/>
          <w:bCs/>
          <w:iCs/>
          <w:sz w:val="20"/>
          <w:szCs w:val="20"/>
        </w:rPr>
        <w:t>.</w:t>
      </w:r>
    </w:p>
    <w:p w14:paraId="26DF32EF"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b/>
          <w:bCs/>
          <w:iCs/>
          <w:sz w:val="20"/>
          <w:szCs w:val="20"/>
        </w:rPr>
      </w:pPr>
    </w:p>
    <w:p w14:paraId="5BB1CB12" w14:textId="77777777" w:rsidR="006D1BB9" w:rsidRPr="00844EF9" w:rsidRDefault="006D1BB9" w:rsidP="006D1BB9">
      <w:pPr>
        <w:pBdr>
          <w:top w:val="nil"/>
          <w:left w:val="nil"/>
          <w:bottom w:val="nil"/>
          <w:right w:val="nil"/>
          <w:between w:val="nil"/>
        </w:pBdr>
        <w:spacing w:line="312" w:lineRule="auto"/>
        <w:ind w:left="851" w:right="850"/>
        <w:jc w:val="both"/>
        <w:rPr>
          <w:rFonts w:ascii="Arial" w:eastAsia="Arial" w:hAnsi="Arial" w:cs="Arial"/>
          <w:iCs/>
          <w:sz w:val="20"/>
          <w:szCs w:val="20"/>
        </w:rPr>
      </w:pPr>
      <w:r w:rsidRPr="00844EF9">
        <w:rPr>
          <w:rFonts w:ascii="Arial" w:eastAsia="Arial" w:hAnsi="Arial" w:cs="Arial"/>
          <w:iCs/>
          <w:sz w:val="20"/>
          <w:szCs w:val="20"/>
        </w:rPr>
        <w:t>El asegurador deberá demostrar los hechos o circunstancias excluyentes de su responsabilidad.” (Negrilla y subrayado fuera del texto original)</w:t>
      </w:r>
    </w:p>
    <w:p w14:paraId="4EC85FFC" w14:textId="77777777" w:rsidR="006D1BB9" w:rsidRPr="00E27A60" w:rsidRDefault="006D1BB9" w:rsidP="006D1BB9">
      <w:pPr>
        <w:pBdr>
          <w:top w:val="nil"/>
          <w:left w:val="nil"/>
          <w:bottom w:val="nil"/>
          <w:right w:val="nil"/>
          <w:between w:val="nil"/>
        </w:pBdr>
        <w:spacing w:line="312" w:lineRule="auto"/>
        <w:ind w:right="901"/>
        <w:jc w:val="both"/>
        <w:rPr>
          <w:rFonts w:ascii="Arial" w:eastAsia="Arial" w:hAnsi="Arial" w:cs="Arial"/>
          <w:i/>
        </w:rPr>
      </w:pPr>
    </w:p>
    <w:p w14:paraId="06ECD915" w14:textId="0ECE7169" w:rsidR="006D1BB9" w:rsidRPr="004A364B" w:rsidRDefault="006D1BB9" w:rsidP="001167F3">
      <w:pPr>
        <w:pBdr>
          <w:top w:val="nil"/>
          <w:left w:val="nil"/>
          <w:bottom w:val="nil"/>
          <w:right w:val="nil"/>
          <w:between w:val="nil"/>
        </w:pBdr>
        <w:spacing w:line="312" w:lineRule="auto"/>
        <w:jc w:val="both"/>
        <w:rPr>
          <w:rFonts w:ascii="Arial" w:eastAsia="Times New Roman" w:hAnsi="Arial" w:cs="Arial"/>
          <w:sz w:val="20"/>
          <w:szCs w:val="20"/>
          <w:lang w:eastAsia="es-CO"/>
        </w:rPr>
      </w:pPr>
      <w:r w:rsidRPr="00E27A60">
        <w:rPr>
          <w:rFonts w:ascii="Arial" w:eastAsia="Calibri" w:hAnsi="Arial" w:cs="Arial"/>
        </w:rPr>
        <w:t>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w:t>
      </w:r>
      <w:r w:rsidR="00C71835">
        <w:rPr>
          <w:rFonts w:ascii="Arial" w:eastAsia="Calibri" w:hAnsi="Arial" w:cs="Arial"/>
        </w:rPr>
        <w:t xml:space="preserve"> </w:t>
      </w:r>
      <w:r w:rsidR="001167F3">
        <w:rPr>
          <w:rFonts w:ascii="Arial" w:eastAsia="Calibri" w:hAnsi="Arial" w:cs="Arial"/>
        </w:rPr>
        <w:t xml:space="preserve">Situación que ha sido reiterada por la </w:t>
      </w:r>
      <w:r w:rsidRPr="00E27A60">
        <w:rPr>
          <w:rFonts w:ascii="Arial" w:eastAsia="Times New Roman" w:hAnsi="Arial" w:cs="Arial"/>
          <w:lang w:eastAsia="es-CO"/>
        </w:rPr>
        <w:t>Superintendencia Financiera de Colombia mediante concepto No. 2003026790-1 del 10 de junio de 2003,</w:t>
      </w:r>
    </w:p>
    <w:p w14:paraId="47509F32" w14:textId="77777777" w:rsidR="006D1BB9" w:rsidRPr="00E27A60" w:rsidRDefault="006D1BB9" w:rsidP="006D1BB9">
      <w:pPr>
        <w:pBdr>
          <w:top w:val="nil"/>
          <w:left w:val="nil"/>
          <w:bottom w:val="nil"/>
          <w:right w:val="nil"/>
          <w:between w:val="nil"/>
        </w:pBdr>
        <w:spacing w:line="312" w:lineRule="auto"/>
        <w:ind w:right="850"/>
        <w:jc w:val="both"/>
        <w:rPr>
          <w:rFonts w:ascii="Arial" w:eastAsia="Arial" w:hAnsi="Arial" w:cs="Arial"/>
        </w:rPr>
      </w:pPr>
    </w:p>
    <w:p w14:paraId="7AF80D37" w14:textId="6C34D73B" w:rsidR="006D1BB9" w:rsidRPr="001167F3" w:rsidRDefault="006D1BB9" w:rsidP="006D1BB9">
      <w:pPr>
        <w:pBdr>
          <w:top w:val="nil"/>
          <w:left w:val="nil"/>
          <w:bottom w:val="nil"/>
          <w:right w:val="nil"/>
          <w:between w:val="nil"/>
        </w:pBdr>
        <w:spacing w:line="312" w:lineRule="auto"/>
        <w:jc w:val="both"/>
        <w:rPr>
          <w:rFonts w:ascii="Arial" w:eastAsia="Arial" w:hAnsi="Arial" w:cs="Arial"/>
        </w:rPr>
      </w:pPr>
      <w:r w:rsidRPr="00E27A60">
        <w:rPr>
          <w:rFonts w:ascii="Arial" w:eastAsia="Arial" w:hAnsi="Arial" w:cs="Arial"/>
        </w:rPr>
        <w:t>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Posición que ha sido adoptada la jurisprudencia del Consejo de Estado</w:t>
      </w:r>
      <w:r w:rsidR="001167F3">
        <w:rPr>
          <w:rFonts w:ascii="Arial" w:eastAsia="Arial" w:hAnsi="Arial" w:cs="Arial"/>
        </w:rPr>
        <w:t xml:space="preserve"> </w:t>
      </w:r>
      <w:r w:rsidR="001167F3" w:rsidRPr="001167F3">
        <w:rPr>
          <w:rFonts w:ascii="Arial" w:hAnsi="Arial" w:cs="Arial"/>
        </w:rPr>
        <w:t xml:space="preserve">Sección Tercera. Mediante Sentencia del 22 de abril de 2009. </w:t>
      </w:r>
      <w:proofErr w:type="spellStart"/>
      <w:r w:rsidR="001167F3" w:rsidRPr="001167F3">
        <w:rPr>
          <w:rFonts w:ascii="Arial" w:hAnsi="Arial" w:cs="Arial"/>
        </w:rPr>
        <w:t>Exp</w:t>
      </w:r>
      <w:proofErr w:type="spellEnd"/>
      <w:r w:rsidR="001167F3" w:rsidRPr="001167F3">
        <w:rPr>
          <w:rFonts w:ascii="Arial" w:hAnsi="Arial" w:cs="Arial"/>
        </w:rPr>
        <w:t>. 14.667.</w:t>
      </w:r>
    </w:p>
    <w:p w14:paraId="191FDED5" w14:textId="77777777" w:rsidR="006D1BB9" w:rsidRPr="00E27A60" w:rsidRDefault="006D1BB9" w:rsidP="006D1BB9">
      <w:pPr>
        <w:pBdr>
          <w:top w:val="nil"/>
          <w:left w:val="nil"/>
          <w:bottom w:val="nil"/>
          <w:right w:val="nil"/>
          <w:between w:val="nil"/>
        </w:pBdr>
        <w:spacing w:line="312" w:lineRule="auto"/>
        <w:jc w:val="both"/>
        <w:rPr>
          <w:rFonts w:ascii="Arial" w:eastAsia="Arial" w:hAnsi="Arial" w:cs="Arial"/>
        </w:rPr>
      </w:pPr>
    </w:p>
    <w:p w14:paraId="02903143" w14:textId="56BD2D0C" w:rsidR="006D1BB9" w:rsidRPr="00E27A60" w:rsidRDefault="00AB41CE" w:rsidP="006D1BB9">
      <w:pPr>
        <w:spacing w:line="312" w:lineRule="auto"/>
        <w:jc w:val="both"/>
        <w:rPr>
          <w:rFonts w:ascii="Arial" w:eastAsia="Arial" w:hAnsi="Arial" w:cs="Arial"/>
          <w:lang w:val="es-ES_tradnl"/>
        </w:rPr>
      </w:pPr>
      <w:r>
        <w:rPr>
          <w:rFonts w:ascii="Arial" w:eastAsia="Arial" w:hAnsi="Arial" w:cs="Arial"/>
        </w:rPr>
        <w:t>En conclusión</w:t>
      </w:r>
      <w:r w:rsidR="002C226C">
        <w:rPr>
          <w:rFonts w:ascii="Arial" w:eastAsia="Arial" w:hAnsi="Arial" w:cs="Arial"/>
        </w:rPr>
        <w:t>,</w:t>
      </w:r>
      <w:r>
        <w:rPr>
          <w:rFonts w:ascii="Arial" w:eastAsia="Arial" w:hAnsi="Arial" w:cs="Arial"/>
        </w:rPr>
        <w:t xml:space="preserve"> para afectarse el amparo de cumplimiento</w:t>
      </w:r>
      <w:r w:rsidR="002C226C">
        <w:rPr>
          <w:rFonts w:ascii="Arial" w:eastAsia="Arial" w:hAnsi="Arial" w:cs="Arial"/>
        </w:rPr>
        <w:t xml:space="preserve">, debe necesariamente acreditarse </w:t>
      </w:r>
      <w:r w:rsidR="006D1BB9" w:rsidRPr="00E27A60">
        <w:rPr>
          <w:rFonts w:ascii="Arial" w:eastAsia="Arial" w:hAnsi="Arial" w:cs="Arial"/>
          <w:lang w:val="es-ES_tradnl"/>
        </w:rPr>
        <w:t>que la realización del riesgo</w:t>
      </w:r>
      <w:r w:rsidR="002C226C">
        <w:rPr>
          <w:rFonts w:ascii="Arial" w:eastAsia="Arial" w:hAnsi="Arial" w:cs="Arial"/>
          <w:lang w:val="es-ES_tradnl"/>
        </w:rPr>
        <w:t xml:space="preserve">, es decir </w:t>
      </w:r>
      <w:r w:rsidR="006D1BB9" w:rsidRPr="00E27A60">
        <w:rPr>
          <w:rFonts w:ascii="Arial" w:eastAsia="Arial" w:hAnsi="Arial" w:cs="Arial"/>
          <w:lang w:val="es-ES_tradnl"/>
        </w:rPr>
        <w:t xml:space="preserve">que dicho incumplimiento sea atribuible al contratista, por haber incidido directamente de forma tardía o defectuosa en la ejecución de sus deberes. Sin embargo, en el presente asunto no se evidencia incumplimiento por parte del contratista.   </w:t>
      </w:r>
    </w:p>
    <w:p w14:paraId="70BE9261" w14:textId="77777777" w:rsidR="006D1BB9" w:rsidRPr="00E27A60" w:rsidRDefault="006D1BB9" w:rsidP="006D1BB9">
      <w:pPr>
        <w:spacing w:line="312" w:lineRule="auto"/>
        <w:jc w:val="both"/>
        <w:rPr>
          <w:rFonts w:ascii="Arial" w:eastAsia="Arial" w:hAnsi="Arial" w:cs="Arial"/>
          <w:color w:val="000000" w:themeColor="text1"/>
          <w:lang w:val="es-ES_tradnl"/>
        </w:rPr>
      </w:pPr>
    </w:p>
    <w:p w14:paraId="5A029889" w14:textId="41D99FE6" w:rsidR="006D1BB9" w:rsidRPr="00E27A60" w:rsidRDefault="00863072" w:rsidP="006D1BB9">
      <w:pPr>
        <w:pStyle w:val="Prrafodelista"/>
        <w:numPr>
          <w:ilvl w:val="0"/>
          <w:numId w:val="8"/>
        </w:numPr>
        <w:spacing w:after="0" w:line="312" w:lineRule="auto"/>
        <w:ind w:left="567" w:hanging="283"/>
        <w:jc w:val="both"/>
        <w:rPr>
          <w:rFonts w:ascii="Arial" w:eastAsia="Times New Roman" w:hAnsi="Arial" w:cs="Arial"/>
          <w:b/>
          <w:u w:val="single"/>
          <w:lang w:val="es-ES" w:eastAsia="es-ES"/>
        </w:rPr>
      </w:pPr>
      <w:r>
        <w:rPr>
          <w:rFonts w:ascii="Arial" w:eastAsia="Times New Roman" w:hAnsi="Arial" w:cs="Arial"/>
          <w:b/>
          <w:u w:val="single"/>
          <w:lang w:val="es-ES" w:eastAsia="es-ES"/>
        </w:rPr>
        <w:t xml:space="preserve">NO PUEDE PERDERSE DE VISTA EL </w:t>
      </w:r>
      <w:r w:rsidR="006D1BB9" w:rsidRPr="00E27A60">
        <w:rPr>
          <w:rFonts w:ascii="Arial" w:eastAsia="Times New Roman" w:hAnsi="Arial" w:cs="Arial"/>
          <w:b/>
          <w:u w:val="single"/>
          <w:lang w:val="es-ES" w:eastAsia="es-ES"/>
        </w:rPr>
        <w:t>PRINCIPIO INDEMNIZATORIO DEL CONTRATO DE SEGURO</w:t>
      </w:r>
    </w:p>
    <w:p w14:paraId="30A2B5EF" w14:textId="77777777" w:rsidR="006D1BB9" w:rsidRPr="00E27A60" w:rsidRDefault="006D1BB9" w:rsidP="006D1BB9">
      <w:pPr>
        <w:spacing w:line="312" w:lineRule="auto"/>
        <w:jc w:val="both"/>
        <w:rPr>
          <w:rFonts w:ascii="Arial" w:eastAsia="Times New Roman" w:hAnsi="Arial" w:cs="Arial"/>
          <w:b/>
          <w:lang w:eastAsia="es-ES"/>
        </w:rPr>
      </w:pPr>
    </w:p>
    <w:p w14:paraId="6D2A5675" w14:textId="77777777" w:rsidR="006D1BB9"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asegurado. De modo que la indemnización que por la ocurrencia de dicho siniestro corresponda, nunca podrá ser superior al valor asegurado. </w:t>
      </w:r>
    </w:p>
    <w:p w14:paraId="0C43AF08" w14:textId="77777777" w:rsidR="006D1BB9" w:rsidRPr="00E27A60" w:rsidRDefault="006D1BB9" w:rsidP="006D1BB9">
      <w:pPr>
        <w:spacing w:line="312" w:lineRule="auto"/>
        <w:jc w:val="both"/>
        <w:rPr>
          <w:rFonts w:ascii="Arial" w:eastAsia="Times New Roman" w:hAnsi="Arial" w:cs="Arial"/>
          <w:bCs/>
          <w:lang w:eastAsia="es-ES"/>
        </w:rPr>
      </w:pPr>
    </w:p>
    <w:p w14:paraId="1B9E885F" w14:textId="47C47C4D" w:rsidR="006D1BB9" w:rsidRPr="00E27A60" w:rsidRDefault="006D1BB9" w:rsidP="006D1BB9">
      <w:pPr>
        <w:spacing w:line="312" w:lineRule="auto"/>
        <w:jc w:val="both"/>
        <w:rPr>
          <w:rFonts w:ascii="Arial" w:eastAsia="Calibri" w:hAnsi="Arial" w:cs="Arial"/>
        </w:rPr>
      </w:pPr>
      <w:r w:rsidRPr="00E27A60">
        <w:rPr>
          <w:rFonts w:ascii="Arial" w:eastAsia="Times New Roman" w:hAnsi="Arial" w:cs="Arial"/>
          <w:bCs/>
          <w:lang w:eastAsia="es-ES"/>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la declaratoria de incumplimiento y consecuente sanción de multa, como quiera que el contratista no ha incumplido sus obligaciones, tal y como ha venido exponiendo. Lo anterior, teniendo en cuenta que lo que afirma la entidad convocante a esta audiencia, se debió a </w:t>
      </w:r>
      <w:r w:rsidRPr="00E27A60">
        <w:rPr>
          <w:rFonts w:ascii="Arial" w:eastAsia="Calibri" w:hAnsi="Arial" w:cs="Arial"/>
        </w:rPr>
        <w:t>circunstancias que, desde luego, fueron ajenas, irresistibles e imprevisibles al CONTRTATISTA. Lo que quiere decir que cualquier sanción pecuniaria impuesta por parte de</w:t>
      </w:r>
      <w:r w:rsidR="0013108F">
        <w:rPr>
          <w:rFonts w:ascii="Arial" w:eastAsia="Calibri" w:hAnsi="Arial" w:cs="Arial"/>
        </w:rPr>
        <w:t xml:space="preserve">l Municipio </w:t>
      </w:r>
      <w:r w:rsidRPr="00E27A60">
        <w:rPr>
          <w:rFonts w:ascii="Arial" w:eastAsia="Calibri" w:hAnsi="Arial" w:cs="Arial"/>
        </w:rPr>
        <w:t xml:space="preserve">en contra del señor CONTRATISTA por un supuesto incumplimiento, a todas luces generaría un enriquecimiento sin juta causa a favor de la entidad estatal. </w:t>
      </w:r>
      <w:r w:rsidRPr="00E27A60">
        <w:rPr>
          <w:rFonts w:ascii="Arial" w:eastAsia="Times New Roman" w:hAnsi="Arial" w:cs="Arial"/>
          <w:bCs/>
          <w:lang w:eastAsia="es-ES"/>
        </w:rPr>
        <w:t>En tal sentido, el artículo 1088 del Código de Comercio estableció lo siguiente:</w:t>
      </w:r>
    </w:p>
    <w:p w14:paraId="2BE25C69" w14:textId="77777777" w:rsidR="006D1BB9" w:rsidRPr="00E27A60" w:rsidRDefault="006D1BB9" w:rsidP="006D1BB9">
      <w:pPr>
        <w:spacing w:line="312" w:lineRule="auto"/>
        <w:ind w:left="850" w:right="850"/>
        <w:jc w:val="both"/>
        <w:rPr>
          <w:rFonts w:ascii="Arial" w:eastAsia="Times New Roman" w:hAnsi="Arial" w:cs="Arial"/>
          <w:bCs/>
          <w:i/>
          <w:iCs/>
          <w:lang w:eastAsia="es-ES"/>
        </w:rPr>
      </w:pPr>
    </w:p>
    <w:p w14:paraId="25FFEEF4" w14:textId="77777777" w:rsidR="006D1BB9" w:rsidRPr="008966DB" w:rsidRDefault="006D1BB9" w:rsidP="006D1BB9">
      <w:pPr>
        <w:ind w:left="850" w:right="850"/>
        <w:jc w:val="both"/>
        <w:rPr>
          <w:rFonts w:ascii="Arial" w:eastAsia="Times New Roman" w:hAnsi="Arial" w:cs="Arial"/>
          <w:bCs/>
          <w:sz w:val="20"/>
          <w:szCs w:val="20"/>
          <w:lang w:eastAsia="es-ES"/>
        </w:rPr>
      </w:pPr>
      <w:r w:rsidRPr="008966DB">
        <w:rPr>
          <w:rFonts w:ascii="Arial" w:eastAsia="Times New Roman" w:hAnsi="Arial" w:cs="Arial"/>
          <w:bCs/>
          <w:sz w:val="20"/>
          <w:szCs w:val="20"/>
          <w:lang w:eastAsia="es-ES"/>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(Subrayado y negrilla fuera del texto original).</w:t>
      </w:r>
    </w:p>
    <w:p w14:paraId="667ED311" w14:textId="77777777" w:rsidR="006D1BB9" w:rsidRPr="00E27A60" w:rsidRDefault="006D1BB9" w:rsidP="006D1BB9">
      <w:pPr>
        <w:spacing w:line="312" w:lineRule="auto"/>
        <w:jc w:val="both"/>
        <w:rPr>
          <w:rFonts w:ascii="Arial" w:eastAsia="Times New Roman" w:hAnsi="Arial" w:cs="Arial"/>
          <w:bCs/>
          <w:lang w:eastAsia="es-ES"/>
        </w:rPr>
      </w:pPr>
    </w:p>
    <w:p w14:paraId="2A741782"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Así las cosas, el carácter de los seguros de daños, y en general de cualquier seguro, es meramente indemnizatorio, esto es, que no puede obtener ganancia alguna el asegurado/beneficiario con el pago de la indemnización, es decir no puede predicarse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y eventualmente enriqueciendo al accionante. No puede perderse de vista que el contrato de seguro no puede ser fuente de enriquecimiento y que el mismo atiene a un carácter meramente indemnizatorio. Así las cosas, de efectuarse cualquier pago en el presente asunto, dicha situación implicaría un enriquecimiento injustificado para la </w:t>
      </w:r>
      <w:r>
        <w:rPr>
          <w:rFonts w:ascii="Arial" w:eastAsia="Times New Roman" w:hAnsi="Arial" w:cs="Arial"/>
          <w:bCs/>
          <w:lang w:eastAsia="es-ES"/>
        </w:rPr>
        <w:t>Alcaldía de Alejandría</w:t>
      </w:r>
      <w:r w:rsidRPr="00E27A60">
        <w:rPr>
          <w:rFonts w:ascii="Arial" w:eastAsia="Times New Roman" w:hAnsi="Arial" w:cs="Arial"/>
          <w:bCs/>
          <w:lang w:eastAsia="es-ES"/>
        </w:rPr>
        <w:t xml:space="preserve"> y en esa medida se estaría trasgrediendo el principio indemnizatorio del seguro.</w:t>
      </w:r>
    </w:p>
    <w:p w14:paraId="42B69205" w14:textId="77777777" w:rsidR="006D1BB9" w:rsidRPr="00E27A60" w:rsidRDefault="006D1BB9" w:rsidP="006D1BB9">
      <w:pPr>
        <w:spacing w:line="312" w:lineRule="auto"/>
        <w:jc w:val="both"/>
        <w:rPr>
          <w:rFonts w:ascii="Arial" w:eastAsia="Times New Roman" w:hAnsi="Arial" w:cs="Arial"/>
          <w:bCs/>
          <w:lang w:eastAsia="es-ES"/>
        </w:rPr>
      </w:pPr>
    </w:p>
    <w:p w14:paraId="710CA1B4" w14:textId="77777777" w:rsidR="006D1BB9" w:rsidRPr="00E27A60" w:rsidRDefault="006D1BB9" w:rsidP="006D1BB9">
      <w:pPr>
        <w:spacing w:line="312" w:lineRule="auto"/>
        <w:jc w:val="both"/>
        <w:rPr>
          <w:rFonts w:ascii="Arial" w:eastAsia="Times New Roman" w:hAnsi="Arial" w:cs="Arial"/>
          <w:bCs/>
          <w:lang w:eastAsia="es-ES"/>
        </w:rPr>
      </w:pPr>
      <w:r w:rsidRPr="00E27A60">
        <w:rPr>
          <w:rFonts w:ascii="Arial" w:eastAsia="Times New Roman" w:hAnsi="Arial" w:cs="Arial"/>
          <w:bCs/>
          <w:lang w:eastAsia="es-ES"/>
        </w:rPr>
        <w:t xml:space="preserve">De tal forma que, teniendo en cuenta el carácter resarcitorio del contrato de seguro y ante la inexistencia de un daño cierto que claramente no fue probado ni motivado por la Entidad Estatal mediante el oficio por medio del cual </w:t>
      </w:r>
      <w:proofErr w:type="spellStart"/>
      <w:r w:rsidRPr="00E27A60">
        <w:rPr>
          <w:rFonts w:ascii="Arial" w:eastAsia="Times New Roman" w:hAnsi="Arial" w:cs="Arial"/>
          <w:bCs/>
          <w:lang w:eastAsia="es-ES"/>
        </w:rPr>
        <w:t>aperturó</w:t>
      </w:r>
      <w:proofErr w:type="spellEnd"/>
      <w:r w:rsidRPr="00E27A60">
        <w:rPr>
          <w:rFonts w:ascii="Arial" w:eastAsia="Times New Roman" w:hAnsi="Arial" w:cs="Arial"/>
          <w:bCs/>
          <w:lang w:eastAsia="es-ES"/>
        </w:rPr>
        <w:t xml:space="preserve"> el presente trámite, no hay lugar a dudas a que se pretenda ningún pago por parte de la Aseguradora Solidaria de Colombia, pues dicha circunstancia implica conculcar una norma superior, como lo es el artículo 1088 del Código de Comercio, relativo al carácter meramente indemnizatorio del contrato de seguro.</w:t>
      </w:r>
    </w:p>
    <w:p w14:paraId="0CA47912" w14:textId="77777777" w:rsidR="006D1BB9" w:rsidRPr="00E27A60" w:rsidRDefault="006D1BB9" w:rsidP="006D1BB9">
      <w:pPr>
        <w:spacing w:line="312" w:lineRule="auto"/>
        <w:contextualSpacing/>
        <w:jc w:val="both"/>
        <w:rPr>
          <w:rFonts w:ascii="Arial" w:eastAsia="Calibri" w:hAnsi="Arial" w:cs="Arial"/>
          <w:lang w:eastAsia="es-ES"/>
        </w:rPr>
      </w:pPr>
    </w:p>
    <w:p w14:paraId="1CC552A0" w14:textId="77777777" w:rsidR="006D1BB9" w:rsidRPr="00E27A60" w:rsidRDefault="006D1BB9" w:rsidP="006D1BB9">
      <w:pPr>
        <w:widowControl/>
        <w:numPr>
          <w:ilvl w:val="0"/>
          <w:numId w:val="8"/>
        </w:numPr>
        <w:autoSpaceDE/>
        <w:autoSpaceDN/>
        <w:spacing w:line="312" w:lineRule="auto"/>
        <w:contextualSpacing/>
        <w:jc w:val="both"/>
        <w:rPr>
          <w:rFonts w:ascii="Arial" w:eastAsia="Times New Roman" w:hAnsi="Arial" w:cs="Arial"/>
          <w:u w:val="single"/>
          <w:lang w:eastAsia="es-ES"/>
        </w:rPr>
      </w:pPr>
      <w:r w:rsidRPr="00E27A60">
        <w:rPr>
          <w:rFonts w:ascii="Arial" w:eastAsia="Times New Roman" w:hAnsi="Arial" w:cs="Arial"/>
          <w:b/>
          <w:u w:val="single"/>
          <w:lang w:eastAsia="es-ES"/>
        </w:rPr>
        <w:t>LIMITACIÓN DE RESPONSABILIDAD AL VALOR ASEGURADO</w:t>
      </w:r>
      <w:r w:rsidRPr="00E27A60">
        <w:rPr>
          <w:rFonts w:ascii="Arial" w:eastAsia="Times New Roman" w:hAnsi="Arial" w:cs="Arial"/>
          <w:u w:val="single"/>
          <w:lang w:eastAsia="es-ES"/>
        </w:rPr>
        <w:t xml:space="preserve"> </w:t>
      </w:r>
    </w:p>
    <w:p w14:paraId="58FF889C" w14:textId="77777777" w:rsidR="006D1BB9" w:rsidRPr="00E27A60" w:rsidRDefault="006D1BB9" w:rsidP="006D1BB9">
      <w:pPr>
        <w:spacing w:line="312" w:lineRule="auto"/>
        <w:jc w:val="both"/>
        <w:rPr>
          <w:rFonts w:ascii="Arial" w:hAnsi="Arial" w:cs="Arial"/>
        </w:rPr>
      </w:pPr>
    </w:p>
    <w:p w14:paraId="5E28A342"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En gracia de discusión y sin que el presente reparo, implique reconocimiento alguno frente a que el incumplimiento de que trata este trámite fuere atribuible a </w:t>
      </w:r>
      <w:r w:rsidRPr="007B6DC5">
        <w:rPr>
          <w:rFonts w:ascii="Arial" w:hAnsi="Arial" w:cs="Arial"/>
          <w:b/>
          <w:bCs/>
        </w:rPr>
        <w:t>LA CONSTRUCTIVA – COOPERATIVA DE TRABAJO ASOCIADO</w:t>
      </w:r>
      <w:r w:rsidRPr="00E27A60">
        <w:rPr>
          <w:rFonts w:ascii="Arial" w:hAnsi="Arial" w:cs="Arial"/>
        </w:rPr>
        <w:t xml:space="preserve"> 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E27A60">
        <w:rPr>
          <w:rFonts w:ascii="Arial" w:hAnsi="Arial" w:cs="Arial"/>
        </w:rPr>
        <w:t>aseguraticio</w:t>
      </w:r>
      <w:proofErr w:type="spellEnd"/>
      <w:r w:rsidRPr="00E27A60">
        <w:rPr>
          <w:rFonts w:ascii="Arial" w:hAnsi="Arial" w:cs="Arial"/>
        </w:rPr>
        <w:t xml:space="preserve">, entre ellas, la del límite asegurado, regido por el artículo 1079 del </w:t>
      </w:r>
      <w:proofErr w:type="spellStart"/>
      <w:r w:rsidRPr="00E27A60">
        <w:rPr>
          <w:rFonts w:ascii="Arial" w:hAnsi="Arial" w:cs="Arial"/>
        </w:rPr>
        <w:t>C.Co</w:t>
      </w:r>
      <w:proofErr w:type="spellEnd"/>
      <w:r w:rsidRPr="00E27A60">
        <w:rPr>
          <w:rFonts w:ascii="Arial" w:hAnsi="Arial" w:cs="Arial"/>
        </w:rPr>
        <w:t xml:space="preserve">.: </w:t>
      </w:r>
    </w:p>
    <w:p w14:paraId="580C0BF8" w14:textId="77777777" w:rsidR="006D1BB9" w:rsidRPr="00E27A60" w:rsidRDefault="006D1BB9" w:rsidP="006D1BB9">
      <w:pPr>
        <w:spacing w:line="312" w:lineRule="auto"/>
        <w:jc w:val="both"/>
        <w:rPr>
          <w:rFonts w:ascii="Arial" w:hAnsi="Arial" w:cs="Arial"/>
        </w:rPr>
      </w:pPr>
      <w:r w:rsidRPr="00E27A60">
        <w:rPr>
          <w:rFonts w:ascii="Arial" w:hAnsi="Arial" w:cs="Arial"/>
        </w:rPr>
        <w:t xml:space="preserve">   </w:t>
      </w:r>
    </w:p>
    <w:p w14:paraId="6133FFA2" w14:textId="77777777" w:rsidR="006D1BB9" w:rsidRPr="007B6DC5" w:rsidRDefault="006D1BB9" w:rsidP="006D1BB9">
      <w:pPr>
        <w:spacing w:line="312" w:lineRule="auto"/>
        <w:ind w:left="851" w:right="851"/>
        <w:jc w:val="both"/>
        <w:rPr>
          <w:rFonts w:ascii="Arial" w:eastAsia="Times New Roman" w:hAnsi="Arial" w:cs="Arial"/>
          <w:iCs/>
          <w:sz w:val="20"/>
          <w:szCs w:val="20"/>
        </w:rPr>
      </w:pPr>
      <w:r w:rsidRPr="007B6DC5">
        <w:rPr>
          <w:rFonts w:ascii="Arial" w:eastAsia="Times New Roman" w:hAnsi="Arial" w:cs="Arial"/>
          <w:b/>
          <w:bCs/>
          <w:iCs/>
          <w:sz w:val="20"/>
          <w:szCs w:val="20"/>
        </w:rPr>
        <w:t>“ARTÍCULO 1079. RESPONSABILIDAD HASTA LA CONCURRENCIA DE LA SUMA ASEGURADA</w:t>
      </w:r>
      <w:r w:rsidRPr="007B6DC5">
        <w:rPr>
          <w:rFonts w:ascii="Arial" w:eastAsia="Times New Roman" w:hAnsi="Arial" w:cs="Arial"/>
          <w:iCs/>
          <w:sz w:val="20"/>
          <w:szCs w:val="20"/>
        </w:rPr>
        <w:t>. El asegurador no estará obligado a responder si no hasta concurrencia de la suma asegurada, sin perjuicio de lo dispuesto en el inciso segundo del artículo 1074”.</w:t>
      </w:r>
    </w:p>
    <w:p w14:paraId="22E2E230" w14:textId="77777777" w:rsidR="006D1BB9" w:rsidRPr="00E27A60" w:rsidRDefault="006D1BB9" w:rsidP="006D1BB9">
      <w:pPr>
        <w:spacing w:line="312" w:lineRule="auto"/>
        <w:ind w:left="851" w:right="851"/>
        <w:jc w:val="both"/>
        <w:rPr>
          <w:rFonts w:ascii="Arial" w:eastAsia="Times New Roman" w:hAnsi="Arial" w:cs="Arial"/>
          <w:i/>
        </w:rPr>
      </w:pPr>
    </w:p>
    <w:p w14:paraId="750C1A56"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eastAsia="Times New Roman" w:hAnsi="Arial" w:cs="Arial"/>
          <w:bCs/>
          <w:shd w:val="clear" w:color="auto" w:fill="FFFFFF"/>
          <w:lang w:val="es-ES_tradnl" w:eastAsia="es-ES"/>
        </w:rPr>
        <w:t xml:space="preserve">Por ende, el asegurado no podrá de ninguna manera obtener una indemnización superior en cuantía al límite de la suma asegurada. </w:t>
      </w:r>
      <w:r w:rsidRPr="00E27A60">
        <w:rPr>
          <w:rFonts w:ascii="Arial" w:hAnsi="Arial" w:cs="Arial"/>
          <w:color w:val="222222"/>
          <w:shd w:val="clear" w:color="auto" w:fill="FFFFFF"/>
        </w:rPr>
        <w:t xml:space="preserve">De otro lado, se insiste, tampoco se ha demostrado la cuantía del presunto incumplimiento; puesto como ya se advirtió, el contratante no ha realizado el pago del contrato, lo cual palmariamente deja por sentado que no existe un perjuicio causado, por lo que la póliza no puede ser objeto de afectación. </w:t>
      </w:r>
    </w:p>
    <w:p w14:paraId="6C5B3958" w14:textId="77777777" w:rsidR="006D1BB9" w:rsidRPr="00E27A60" w:rsidRDefault="006D1BB9" w:rsidP="006D1BB9">
      <w:pPr>
        <w:spacing w:line="312" w:lineRule="auto"/>
        <w:jc w:val="both"/>
        <w:rPr>
          <w:rFonts w:ascii="Arial" w:hAnsi="Arial" w:cs="Arial"/>
          <w:color w:val="222222"/>
          <w:shd w:val="clear" w:color="auto" w:fill="FFFFFF"/>
        </w:rPr>
      </w:pPr>
    </w:p>
    <w:p w14:paraId="02B3D896"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E27A60">
        <w:rPr>
          <w:rFonts w:ascii="Arial" w:eastAsia="Times New Roman" w:hAnsi="Arial" w:cs="Arial"/>
          <w:bCs/>
          <w:shd w:val="clear" w:color="auto" w:fill="FFFFFF"/>
          <w:lang w:val="es-ES_tradnl" w:eastAsia="es-ES"/>
        </w:rPr>
        <w:t>Por ende, el asegurado no podrá de ninguna manera obtener una indemnización superior en cuantía al límite de la suma asegurada, que en este caso resulta ser la siguiente:</w:t>
      </w:r>
    </w:p>
    <w:p w14:paraId="4888B075"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p>
    <w:p w14:paraId="3EE65AAA" w14:textId="77777777" w:rsidR="006D1BB9" w:rsidRPr="00E27A60" w:rsidRDefault="006D1BB9" w:rsidP="006D1BB9">
      <w:pPr>
        <w:spacing w:line="360" w:lineRule="auto"/>
        <w:jc w:val="both"/>
        <w:rPr>
          <w:rFonts w:ascii="Arial" w:eastAsia="Times New Roman" w:hAnsi="Arial" w:cs="Arial"/>
          <w:bCs/>
          <w:shd w:val="clear" w:color="auto" w:fill="FFFFFF"/>
          <w:lang w:val="es-ES_tradnl" w:eastAsia="es-ES"/>
        </w:rPr>
      </w:pPr>
      <w:r w:rsidRPr="0080235F">
        <w:rPr>
          <w:rFonts w:ascii="Arial" w:eastAsia="Times New Roman" w:hAnsi="Arial" w:cs="Arial"/>
          <w:bCs/>
          <w:noProof/>
          <w:shd w:val="clear" w:color="auto" w:fill="FFFFFF"/>
          <w:lang w:val="es-ES_tradnl" w:eastAsia="es-ES"/>
        </w:rPr>
        <w:drawing>
          <wp:inline distT="0" distB="0" distL="0" distR="0" wp14:anchorId="7B87168E" wp14:editId="08793768">
            <wp:extent cx="6116320" cy="601980"/>
            <wp:effectExtent l="0" t="0" r="0" b="7620"/>
            <wp:docPr id="668490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90582" name=""/>
                    <pic:cNvPicPr/>
                  </pic:nvPicPr>
                  <pic:blipFill>
                    <a:blip r:embed="rId12"/>
                    <a:stretch>
                      <a:fillRect/>
                    </a:stretch>
                  </pic:blipFill>
                  <pic:spPr>
                    <a:xfrm>
                      <a:off x="0" y="0"/>
                      <a:ext cx="6116320" cy="601980"/>
                    </a:xfrm>
                    <a:prstGeom prst="rect">
                      <a:avLst/>
                    </a:prstGeom>
                  </pic:spPr>
                </pic:pic>
              </a:graphicData>
            </a:graphic>
          </wp:inline>
        </w:drawing>
      </w:r>
    </w:p>
    <w:p w14:paraId="2630F44A" w14:textId="77777777" w:rsidR="006D1BB9" w:rsidRPr="00E27A60" w:rsidRDefault="006D1BB9" w:rsidP="006D1BB9">
      <w:pPr>
        <w:pStyle w:val="Sinespaciado"/>
        <w:rPr>
          <w:rFonts w:ascii="Arial" w:hAnsi="Arial" w:cs="Arial"/>
          <w:shd w:val="clear" w:color="auto" w:fill="FFFFFF"/>
          <w:lang w:val="es-ES_tradnl" w:eastAsia="es-ES"/>
        </w:rPr>
      </w:pPr>
    </w:p>
    <w:p w14:paraId="3F188E21"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No obstante, en caso de que la convocante insista en su posición y en la presunta existencia del incumplimiento y de un perjuicio, mi representada sólo responderá hasta el valor de la suma asegurada. </w:t>
      </w:r>
    </w:p>
    <w:p w14:paraId="2C115A43" w14:textId="77777777" w:rsidR="006D1BB9" w:rsidRPr="00E27A60" w:rsidRDefault="006D1BB9" w:rsidP="006D1BB9">
      <w:pPr>
        <w:pStyle w:val="Prrafodelista"/>
        <w:spacing w:after="0" w:line="312" w:lineRule="auto"/>
        <w:jc w:val="both"/>
        <w:rPr>
          <w:rFonts w:ascii="Arial" w:hAnsi="Arial" w:cs="Arial"/>
          <w:color w:val="222222"/>
          <w:shd w:val="clear" w:color="auto" w:fill="FFFFFF"/>
        </w:rPr>
      </w:pPr>
    </w:p>
    <w:p w14:paraId="30C080C0"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6418195E" w14:textId="77777777" w:rsidR="006D1BB9" w:rsidRPr="00E27A60" w:rsidRDefault="006D1BB9" w:rsidP="006D1BB9">
      <w:pPr>
        <w:spacing w:line="312" w:lineRule="auto"/>
        <w:jc w:val="both"/>
        <w:rPr>
          <w:rFonts w:ascii="Arial" w:hAnsi="Arial" w:cs="Arial"/>
          <w:color w:val="222222"/>
          <w:shd w:val="clear" w:color="auto" w:fill="FFFFFF"/>
        </w:rPr>
      </w:pPr>
    </w:p>
    <w:p w14:paraId="0B922044" w14:textId="77777777" w:rsidR="006D1BB9" w:rsidRPr="00E27A60" w:rsidRDefault="006D1BB9" w:rsidP="006D1BB9">
      <w:pPr>
        <w:spacing w:line="312" w:lineRule="auto"/>
        <w:jc w:val="both"/>
        <w:rPr>
          <w:rFonts w:ascii="Arial" w:hAnsi="Arial" w:cs="Arial"/>
          <w:color w:val="222222"/>
          <w:shd w:val="clear" w:color="auto" w:fill="FFFFFF"/>
        </w:rPr>
      </w:pPr>
      <w:r w:rsidRPr="00E27A60">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7FEC8081" w14:textId="77777777" w:rsidR="006D1BB9" w:rsidRPr="00E27A60" w:rsidRDefault="006D1BB9" w:rsidP="006D1BB9">
      <w:pPr>
        <w:spacing w:line="312" w:lineRule="auto"/>
        <w:jc w:val="both"/>
        <w:rPr>
          <w:rFonts w:ascii="Arial" w:hAnsi="Arial" w:cs="Arial"/>
          <w:lang w:val="es-ES_tradnl"/>
        </w:rPr>
      </w:pPr>
    </w:p>
    <w:p w14:paraId="2F0AD0B9" w14:textId="77777777" w:rsidR="006D1BB9" w:rsidRPr="00E27A60" w:rsidRDefault="006D1BB9" w:rsidP="006D1BB9">
      <w:pPr>
        <w:pStyle w:val="Prrafodelista"/>
        <w:numPr>
          <w:ilvl w:val="0"/>
          <w:numId w:val="8"/>
        </w:numPr>
        <w:spacing w:after="0" w:line="312" w:lineRule="auto"/>
        <w:jc w:val="both"/>
        <w:rPr>
          <w:rFonts w:ascii="Arial" w:hAnsi="Arial" w:cs="Arial"/>
          <w:b/>
          <w:u w:val="single"/>
          <w:lang w:val="es-ES_tradnl"/>
        </w:rPr>
      </w:pPr>
      <w:r w:rsidRPr="00E27A60">
        <w:rPr>
          <w:rFonts w:ascii="Arial" w:hAnsi="Arial" w:cs="Arial"/>
          <w:b/>
          <w:u w:val="single"/>
          <w:lang w:val="es-ES_tradnl"/>
        </w:rPr>
        <w:t>COMPENSACIÓN EN EL CONTRATO DE SEGURO</w:t>
      </w:r>
    </w:p>
    <w:p w14:paraId="4CF6066C" w14:textId="77777777" w:rsidR="006D1BB9" w:rsidRPr="00E27A60" w:rsidRDefault="006D1BB9" w:rsidP="006D1BB9">
      <w:pPr>
        <w:pStyle w:val="Prrafodelista"/>
        <w:spacing w:after="0" w:line="312" w:lineRule="auto"/>
        <w:jc w:val="both"/>
        <w:rPr>
          <w:rFonts w:ascii="Arial" w:hAnsi="Arial" w:cs="Arial"/>
          <w:b/>
          <w:lang w:val="es-ES_tradnl"/>
        </w:rPr>
      </w:pPr>
    </w:p>
    <w:p w14:paraId="15614670" w14:textId="77777777" w:rsidR="006D1BB9" w:rsidRPr="00E27A60" w:rsidRDefault="006D1BB9" w:rsidP="006D1BB9">
      <w:pPr>
        <w:spacing w:line="312" w:lineRule="auto"/>
        <w:jc w:val="both"/>
        <w:rPr>
          <w:rFonts w:ascii="Arial" w:eastAsia="Times New Roman" w:hAnsi="Arial" w:cs="Arial"/>
          <w:lang w:eastAsia="es-CO"/>
        </w:rPr>
      </w:pPr>
      <w:r w:rsidRPr="00E27A60">
        <w:rPr>
          <w:rFonts w:ascii="Arial" w:hAnsi="Arial" w:cs="Arial"/>
          <w:lang w:val="es-ES_tradnl"/>
        </w:rPr>
        <w:t>Es menester señalar que, en el evento, en el cual haya saldos adeudados al contratista, no puede verse afectada la Póliza por cuanto habría operado la compensación.</w:t>
      </w:r>
      <w:r w:rsidRPr="00E27A60">
        <w:rPr>
          <w:rFonts w:ascii="Arial" w:eastAsia="Times New Roman" w:hAnsi="Arial" w:cs="Arial"/>
          <w:lang w:val="es-ES_tradnl" w:eastAsia="es-CO"/>
        </w:rPr>
        <w:t xml:space="preserve"> </w:t>
      </w:r>
      <w:r w:rsidRPr="00E27A60">
        <w:rPr>
          <w:rFonts w:ascii="Arial" w:hAnsi="Arial" w:cs="Arial"/>
          <w:lang w:val="es-ES_tradnl"/>
        </w:rPr>
        <w:t>En ese sentido, es necesario traer a colación el artículo 1714 del Código Civil que señala lo siguiente:</w:t>
      </w:r>
    </w:p>
    <w:p w14:paraId="4FD7EB10" w14:textId="77777777" w:rsidR="006D1BB9" w:rsidRPr="00E27A60" w:rsidRDefault="006D1BB9" w:rsidP="006D1BB9">
      <w:pPr>
        <w:spacing w:line="312" w:lineRule="auto"/>
        <w:jc w:val="both"/>
        <w:rPr>
          <w:rFonts w:ascii="Arial" w:hAnsi="Arial" w:cs="Arial"/>
          <w:lang w:val="es-ES_tradnl"/>
        </w:rPr>
      </w:pPr>
    </w:p>
    <w:p w14:paraId="29619D61" w14:textId="77777777" w:rsidR="006D1BB9" w:rsidRPr="0080235F" w:rsidRDefault="006D1BB9" w:rsidP="006D1BB9">
      <w:pPr>
        <w:spacing w:line="312" w:lineRule="auto"/>
        <w:ind w:left="851" w:right="850"/>
        <w:jc w:val="both"/>
        <w:rPr>
          <w:rFonts w:ascii="Arial" w:hAnsi="Arial" w:cs="Arial"/>
          <w:sz w:val="20"/>
          <w:szCs w:val="20"/>
          <w:lang w:val="es-ES_tradnl"/>
        </w:rPr>
      </w:pPr>
      <w:r w:rsidRPr="0080235F">
        <w:rPr>
          <w:rFonts w:ascii="Arial" w:hAnsi="Arial" w:cs="Arial"/>
          <w:sz w:val="20"/>
          <w:szCs w:val="20"/>
          <w:lang w:val="es-ES_tradnl"/>
        </w:rPr>
        <w:t>“</w:t>
      </w:r>
      <w:r w:rsidRPr="0080235F">
        <w:rPr>
          <w:rFonts w:ascii="Arial" w:hAnsi="Arial" w:cs="Arial"/>
          <w:b/>
          <w:bCs/>
          <w:sz w:val="20"/>
          <w:szCs w:val="20"/>
          <w:lang w:val="es-ES_tradnl"/>
        </w:rPr>
        <w:t>COMPENSACIÓN</w:t>
      </w:r>
      <w:r w:rsidRPr="0080235F">
        <w:rPr>
          <w:rFonts w:ascii="Arial" w:hAnsi="Arial" w:cs="Arial"/>
          <w:sz w:val="20"/>
          <w:szCs w:val="20"/>
          <w:lang w:val="es-ES_tradnl"/>
        </w:rPr>
        <w:t>. Cuando dos personas son deudoras una de otra, se opera entre ellas una compensación que extingue ambas deudas, del modo y en los casos que van a explicarse”.</w:t>
      </w:r>
    </w:p>
    <w:p w14:paraId="20DF608A" w14:textId="77777777" w:rsidR="006D1BB9" w:rsidRPr="00E27A60" w:rsidRDefault="006D1BB9" w:rsidP="006D1BB9">
      <w:pPr>
        <w:spacing w:line="312" w:lineRule="auto"/>
        <w:jc w:val="both"/>
        <w:rPr>
          <w:rFonts w:ascii="Arial" w:hAnsi="Arial" w:cs="Arial"/>
          <w:lang w:val="es-ES_tradnl"/>
        </w:rPr>
      </w:pPr>
    </w:p>
    <w:p w14:paraId="348760DB" w14:textId="77777777" w:rsidR="006D1BB9" w:rsidRPr="00E27A60" w:rsidRDefault="006D1BB9" w:rsidP="006D1BB9">
      <w:pPr>
        <w:spacing w:line="312" w:lineRule="auto"/>
        <w:jc w:val="both"/>
        <w:rPr>
          <w:rFonts w:ascii="Arial" w:hAnsi="Arial" w:cs="Arial"/>
          <w:lang w:val="es-ES_tradnl"/>
        </w:rPr>
      </w:pPr>
      <w:r w:rsidRPr="00E27A60">
        <w:rPr>
          <w:rFonts w:ascii="Arial" w:hAnsi="Arial" w:cs="Arial"/>
          <w:lang w:val="es-ES_tradnl"/>
        </w:rPr>
        <w:t>En conclusión, si en el presente asunto llegare a producirse un saldo a favor del contratista, la Póliza de Cumplimiento, no podrá verse afectada, en tanto se debe aplicar la compensación, en virtud del artículo 1714 del Código Civil y la cláusula décimo séptima del Condicionado General, la cual fue expresa en señalar que si al momento de la reclamación judicial o extrajudicial del siniestro, la entidad contratante asegurada fuese deudora del contratista se deberán compensar los valores adeudados.</w:t>
      </w:r>
    </w:p>
    <w:p w14:paraId="489B796A" w14:textId="77777777" w:rsidR="006D1BB9" w:rsidRPr="00E27A60" w:rsidRDefault="006D1BB9" w:rsidP="006D1BB9">
      <w:pPr>
        <w:spacing w:line="312" w:lineRule="auto"/>
        <w:contextualSpacing/>
        <w:jc w:val="both"/>
        <w:rPr>
          <w:rFonts w:ascii="Arial" w:eastAsia="Times New Roman" w:hAnsi="Arial" w:cs="Arial"/>
          <w:i/>
          <w:lang w:val="es-ES_tradnl" w:eastAsia="es-ES"/>
        </w:rPr>
      </w:pPr>
    </w:p>
    <w:p w14:paraId="74C9F108" w14:textId="77777777" w:rsidR="006D1BB9" w:rsidRPr="00E27A60" w:rsidRDefault="006D1BB9" w:rsidP="006D1BB9">
      <w:pPr>
        <w:spacing w:line="312" w:lineRule="auto"/>
        <w:contextualSpacing/>
        <w:jc w:val="both"/>
        <w:rPr>
          <w:rFonts w:ascii="Arial" w:eastAsia="Times New Roman" w:hAnsi="Arial" w:cs="Arial"/>
          <w:lang w:eastAsia="es-ES"/>
        </w:rPr>
      </w:pPr>
    </w:p>
    <w:p w14:paraId="0230C2F6" w14:textId="77777777" w:rsidR="006D1BB9" w:rsidRPr="00C35648" w:rsidRDefault="006D1BB9" w:rsidP="006D1BB9">
      <w:pPr>
        <w:pStyle w:val="Prrafodelista"/>
        <w:numPr>
          <w:ilvl w:val="0"/>
          <w:numId w:val="4"/>
        </w:numPr>
        <w:spacing w:after="0" w:line="312" w:lineRule="auto"/>
        <w:ind w:left="284" w:hanging="284"/>
        <w:jc w:val="center"/>
        <w:rPr>
          <w:rFonts w:ascii="Arial" w:eastAsia="Times New Roman" w:hAnsi="Arial" w:cs="Arial"/>
          <w:b/>
          <w:u w:val="single"/>
          <w:lang w:eastAsia="es-ES"/>
        </w:rPr>
      </w:pPr>
      <w:r w:rsidRPr="00C35648">
        <w:rPr>
          <w:rFonts w:ascii="Arial" w:eastAsia="Times New Roman" w:hAnsi="Arial" w:cs="Arial"/>
          <w:b/>
          <w:u w:val="single"/>
          <w:lang w:eastAsia="es-ES"/>
        </w:rPr>
        <w:t>PETICIONES</w:t>
      </w:r>
    </w:p>
    <w:p w14:paraId="23B3FF02" w14:textId="77777777" w:rsidR="006D1BB9" w:rsidRPr="00E27A60" w:rsidRDefault="006D1BB9" w:rsidP="006D1BB9">
      <w:pPr>
        <w:spacing w:line="312" w:lineRule="auto"/>
        <w:contextualSpacing/>
        <w:jc w:val="both"/>
        <w:rPr>
          <w:rFonts w:ascii="Arial" w:eastAsia="Times New Roman" w:hAnsi="Arial" w:cs="Arial"/>
          <w:lang w:eastAsia="es-ES"/>
        </w:rPr>
      </w:pPr>
    </w:p>
    <w:p w14:paraId="4B4AA693" w14:textId="0AD356B2" w:rsidR="006D1BB9" w:rsidRPr="00E27A60" w:rsidRDefault="006D1BB9" w:rsidP="006D1BB9">
      <w:pPr>
        <w:spacing w:line="312" w:lineRule="auto"/>
        <w:contextualSpacing/>
        <w:jc w:val="both"/>
        <w:rPr>
          <w:rFonts w:ascii="Arial" w:eastAsia="Times New Roman" w:hAnsi="Arial" w:cs="Arial"/>
          <w:lang w:eastAsia="es-ES"/>
        </w:rPr>
      </w:pPr>
      <w:r w:rsidRPr="00E27A60">
        <w:rPr>
          <w:rFonts w:ascii="Arial" w:eastAsia="Times New Roman" w:hAnsi="Arial" w:cs="Arial"/>
          <w:lang w:eastAsia="es-ES"/>
        </w:rPr>
        <w:t>De acuerdo con lo expuesto, respetuosamente se solicita a</w:t>
      </w:r>
      <w:r w:rsidR="0013108F">
        <w:rPr>
          <w:rFonts w:ascii="Arial" w:eastAsia="Times New Roman" w:hAnsi="Arial" w:cs="Arial"/>
          <w:lang w:eastAsia="es-ES"/>
        </w:rPr>
        <w:t xml:space="preserve">l Municipio de Alejandría </w:t>
      </w:r>
    </w:p>
    <w:p w14:paraId="09E544C0" w14:textId="77777777" w:rsidR="006D1BB9" w:rsidRPr="00E27A60" w:rsidRDefault="006D1BB9" w:rsidP="006D1BB9">
      <w:pPr>
        <w:spacing w:line="312" w:lineRule="auto"/>
        <w:contextualSpacing/>
        <w:jc w:val="both"/>
        <w:rPr>
          <w:rFonts w:ascii="Arial" w:eastAsia="Times New Roman" w:hAnsi="Arial" w:cs="Arial"/>
          <w:lang w:eastAsia="es-ES"/>
        </w:rPr>
      </w:pPr>
    </w:p>
    <w:p w14:paraId="6A7A2BC3" w14:textId="15D7AD8B" w:rsidR="00BD5550" w:rsidRDefault="00863072" w:rsidP="00B843A4">
      <w:pPr>
        <w:pStyle w:val="Prrafodelista"/>
        <w:numPr>
          <w:ilvl w:val="0"/>
          <w:numId w:val="6"/>
        </w:numPr>
        <w:spacing w:after="0" w:line="312" w:lineRule="auto"/>
        <w:ind w:left="284" w:hanging="284"/>
        <w:jc w:val="both"/>
        <w:rPr>
          <w:rFonts w:ascii="Arial" w:eastAsia="Times New Roman" w:hAnsi="Arial" w:cs="Arial"/>
          <w:lang w:eastAsia="es-ES"/>
        </w:rPr>
      </w:pPr>
      <w:r w:rsidRPr="00E8536D">
        <w:rPr>
          <w:rFonts w:ascii="Arial" w:eastAsia="Times New Roman" w:hAnsi="Arial" w:cs="Arial"/>
          <w:lang w:eastAsia="es-ES"/>
        </w:rPr>
        <w:t>S</w:t>
      </w:r>
      <w:r w:rsidR="00BD5550" w:rsidRPr="00E8536D">
        <w:rPr>
          <w:rFonts w:ascii="Arial" w:eastAsia="Times New Roman" w:hAnsi="Arial" w:cs="Arial"/>
          <w:lang w:eastAsia="es-ES"/>
        </w:rPr>
        <w:t xml:space="preserve">e declare la nulidad de </w:t>
      </w:r>
      <w:r w:rsidR="00927C25" w:rsidRPr="00E8536D">
        <w:rPr>
          <w:rFonts w:ascii="Arial" w:eastAsia="Times New Roman" w:hAnsi="Arial" w:cs="Arial"/>
          <w:lang w:eastAsia="es-ES"/>
        </w:rPr>
        <w:t xml:space="preserve">todo lo </w:t>
      </w:r>
      <w:r w:rsidR="00BD5550" w:rsidRPr="00E8536D">
        <w:rPr>
          <w:rFonts w:ascii="Arial" w:eastAsia="Times New Roman" w:hAnsi="Arial" w:cs="Arial"/>
          <w:lang w:eastAsia="es-ES"/>
        </w:rPr>
        <w:t>actuado por cuanto la citación a audiencia de</w:t>
      </w:r>
      <w:r w:rsidR="006271EE" w:rsidRPr="00E8536D">
        <w:rPr>
          <w:rFonts w:ascii="Arial" w:eastAsia="Times New Roman" w:hAnsi="Arial" w:cs="Arial"/>
          <w:lang w:eastAsia="es-ES"/>
        </w:rPr>
        <w:t xml:space="preserve"> que trata el </w:t>
      </w:r>
      <w:r w:rsidR="00BD5550" w:rsidRPr="00E8536D">
        <w:rPr>
          <w:rFonts w:ascii="Arial" w:eastAsia="Times New Roman" w:hAnsi="Arial" w:cs="Arial"/>
          <w:lang w:eastAsia="es-ES"/>
        </w:rPr>
        <w:t xml:space="preserve">artículo 86 de la Ley 1474 de 2011 no </w:t>
      </w:r>
      <w:r w:rsidR="006271EE" w:rsidRPr="00E8536D">
        <w:rPr>
          <w:rFonts w:ascii="Arial" w:eastAsia="Times New Roman" w:hAnsi="Arial" w:cs="Arial"/>
          <w:lang w:eastAsia="es-ES"/>
        </w:rPr>
        <w:t xml:space="preserve">cumple con las prerrogativas establecidas, </w:t>
      </w:r>
      <w:r w:rsidR="00F066C5">
        <w:rPr>
          <w:rFonts w:ascii="Arial" w:eastAsia="Times New Roman" w:hAnsi="Arial" w:cs="Arial"/>
          <w:lang w:eastAsia="es-ES"/>
        </w:rPr>
        <w:t xml:space="preserve">y esta no fue resuelta por la administración. </w:t>
      </w:r>
    </w:p>
    <w:p w14:paraId="122572B8" w14:textId="77777777" w:rsidR="00E8536D" w:rsidRPr="00E8536D" w:rsidRDefault="00E8536D" w:rsidP="00E8536D">
      <w:pPr>
        <w:pStyle w:val="Prrafodelista"/>
        <w:spacing w:after="0" w:line="312" w:lineRule="auto"/>
        <w:ind w:left="284"/>
        <w:jc w:val="both"/>
        <w:rPr>
          <w:rFonts w:ascii="Arial" w:eastAsia="Times New Roman" w:hAnsi="Arial" w:cs="Arial"/>
          <w:lang w:eastAsia="es-ES"/>
        </w:rPr>
      </w:pPr>
    </w:p>
    <w:p w14:paraId="65E0B475" w14:textId="77777777" w:rsidR="002A2DC1"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La terminación del presente trámite por no hallarse probada la imputación de incumplimiento, como quiera que el contratista fue diligente en mitigar con las circunstancias y herramientas contractuales.</w:t>
      </w:r>
    </w:p>
    <w:p w14:paraId="7877CAE9" w14:textId="77777777" w:rsidR="002A2DC1" w:rsidRPr="002A2DC1" w:rsidRDefault="002A2DC1" w:rsidP="002A2DC1">
      <w:pPr>
        <w:pStyle w:val="Prrafodelista"/>
        <w:ind w:left="284" w:hanging="284"/>
        <w:rPr>
          <w:rFonts w:ascii="Arial" w:eastAsia="Times New Roman" w:hAnsi="Arial" w:cs="Arial"/>
          <w:lang w:eastAsia="es-ES"/>
        </w:rPr>
      </w:pPr>
    </w:p>
    <w:p w14:paraId="49283950" w14:textId="37B995C7" w:rsidR="002A2DC1" w:rsidRPr="002A2DC1" w:rsidRDefault="002A2DC1" w:rsidP="002A2DC1">
      <w:pPr>
        <w:pStyle w:val="Prrafodelista"/>
        <w:numPr>
          <w:ilvl w:val="0"/>
          <w:numId w:val="6"/>
        </w:numPr>
        <w:spacing w:after="0" w:line="312" w:lineRule="auto"/>
        <w:ind w:left="284" w:hanging="284"/>
        <w:jc w:val="both"/>
        <w:rPr>
          <w:rFonts w:ascii="Arial" w:eastAsia="Times New Roman" w:hAnsi="Arial" w:cs="Arial"/>
          <w:lang w:eastAsia="es-ES"/>
        </w:rPr>
      </w:pPr>
      <w:r w:rsidRPr="002A2DC1">
        <w:rPr>
          <w:rFonts w:ascii="Arial" w:eastAsia="Times New Roman" w:hAnsi="Arial" w:cs="Arial"/>
          <w:lang w:eastAsia="es-ES"/>
        </w:rPr>
        <w:t>Que se desvincule del presente asunto la Póliza de Responsabilidad Civil Extracontractual No. 496-74-994000007702</w:t>
      </w:r>
      <w:r>
        <w:rPr>
          <w:rFonts w:ascii="Arial" w:eastAsia="Times New Roman" w:hAnsi="Arial" w:cs="Arial"/>
          <w:lang w:eastAsia="es-ES"/>
        </w:rPr>
        <w:t xml:space="preserve"> por falta de cobertura material. </w:t>
      </w:r>
    </w:p>
    <w:p w14:paraId="290F802D" w14:textId="272B80D0" w:rsidR="007A4C6B" w:rsidRPr="002A2DC1" w:rsidRDefault="007A4C6B" w:rsidP="002A2DC1">
      <w:pPr>
        <w:spacing w:line="312" w:lineRule="auto"/>
        <w:ind w:left="284" w:hanging="284"/>
        <w:jc w:val="both"/>
        <w:rPr>
          <w:rFonts w:ascii="Arial" w:eastAsia="Times New Roman" w:hAnsi="Arial" w:cs="Arial"/>
          <w:lang w:eastAsia="es-ES"/>
        </w:rPr>
      </w:pPr>
    </w:p>
    <w:p w14:paraId="58BD024B" w14:textId="397E90F9" w:rsidR="00863072" w:rsidRPr="002A2DC1" w:rsidRDefault="00863072" w:rsidP="00863072">
      <w:pPr>
        <w:pStyle w:val="Prrafodelista"/>
        <w:numPr>
          <w:ilvl w:val="0"/>
          <w:numId w:val="6"/>
        </w:numPr>
        <w:spacing w:after="0" w:line="312" w:lineRule="auto"/>
        <w:ind w:left="284" w:hanging="284"/>
        <w:jc w:val="both"/>
        <w:rPr>
          <w:rFonts w:ascii="Arial" w:eastAsia="Times New Roman" w:hAnsi="Arial" w:cs="Arial"/>
          <w:lang w:eastAsia="es-ES"/>
        </w:rPr>
      </w:pPr>
      <w:r w:rsidRPr="002A2DC1">
        <w:rPr>
          <w:rFonts w:ascii="Arial" w:eastAsia="Times New Roman" w:hAnsi="Arial" w:cs="Arial"/>
          <w:lang w:eastAsia="es-ES"/>
        </w:rPr>
        <w:t xml:space="preserve">Que se desvincule del presente asunto la </w:t>
      </w:r>
      <w:r w:rsidRPr="00091D51">
        <w:rPr>
          <w:rFonts w:ascii="ArialMT" w:hAnsi="ArialMT" w:cs="ArialMT"/>
        </w:rPr>
        <w:t>Póliza de Garantía Única de Cumplimiento en Favor de Entidades Estatales No. 496 47 994000018422</w:t>
      </w:r>
      <w:r>
        <w:rPr>
          <w:rFonts w:ascii="ArialMT" w:hAnsi="ArialMT" w:cs="ArialMT"/>
        </w:rPr>
        <w:t xml:space="preserve"> </w:t>
      </w:r>
      <w:r>
        <w:rPr>
          <w:rFonts w:ascii="Arial" w:eastAsia="Times New Roman" w:hAnsi="Arial" w:cs="Arial"/>
          <w:lang w:eastAsia="es-ES"/>
        </w:rPr>
        <w:t xml:space="preserve">por falta de cobertura temporal. </w:t>
      </w:r>
    </w:p>
    <w:p w14:paraId="65A627AF" w14:textId="77777777" w:rsidR="00863072" w:rsidRPr="00863072" w:rsidRDefault="00863072" w:rsidP="00863072">
      <w:pPr>
        <w:pStyle w:val="Prrafodelista"/>
        <w:rPr>
          <w:rFonts w:ascii="Arial" w:eastAsia="Times New Roman" w:hAnsi="Arial" w:cs="Arial"/>
          <w:lang w:eastAsia="es-ES"/>
        </w:rPr>
      </w:pPr>
    </w:p>
    <w:p w14:paraId="5A033B8D" w14:textId="6D4EAC67" w:rsidR="006D1BB9" w:rsidRPr="00E27A60" w:rsidRDefault="006D1BB9" w:rsidP="002A2DC1">
      <w:pPr>
        <w:pStyle w:val="Prrafodelista"/>
        <w:numPr>
          <w:ilvl w:val="0"/>
          <w:numId w:val="6"/>
        </w:numPr>
        <w:spacing w:after="0" w:line="312" w:lineRule="auto"/>
        <w:ind w:left="284" w:hanging="284"/>
        <w:jc w:val="both"/>
        <w:rPr>
          <w:rFonts w:ascii="Arial" w:eastAsia="Times New Roman" w:hAnsi="Arial" w:cs="Arial"/>
          <w:lang w:eastAsia="es-ES"/>
        </w:rPr>
      </w:pPr>
      <w:r w:rsidRPr="00E27A60">
        <w:rPr>
          <w:rFonts w:ascii="Arial" w:eastAsia="Times New Roman" w:hAnsi="Arial" w:cs="Arial"/>
          <w:lang w:eastAsia="es-ES"/>
        </w:rPr>
        <w:t xml:space="preserve">Por otra parte, en caso de que la entidad estatal considere que sí hubo un incumplimiento por parte del contratista, comedidamente solicito que mi procurada sea desvinculada y exonerada de condena alguna, de acuerdo a las condiciones generales y particulares el contrato de seguros. </w:t>
      </w:r>
    </w:p>
    <w:sectPr w:rsidR="006D1BB9" w:rsidRPr="00E27A60" w:rsidSect="00783103">
      <w:headerReference w:type="default" r:id="rId13"/>
      <w:footerReference w:type="default" r:id="rId14"/>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F75F" w14:textId="77777777" w:rsidR="007879E8" w:rsidRDefault="007879E8" w:rsidP="0025591F">
      <w:r>
        <w:separator/>
      </w:r>
    </w:p>
  </w:endnote>
  <w:endnote w:type="continuationSeparator" w:id="0">
    <w:p w14:paraId="49D6B9D1" w14:textId="77777777" w:rsidR="007879E8" w:rsidRDefault="007879E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4B0F27A" w:rsidR="00416F84" w:rsidRPr="00DF71AF" w:rsidRDefault="006D1BB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7BAA" w14:textId="77777777" w:rsidR="007879E8" w:rsidRDefault="007879E8" w:rsidP="0025591F">
      <w:r>
        <w:separator/>
      </w:r>
    </w:p>
  </w:footnote>
  <w:footnote w:type="continuationSeparator" w:id="0">
    <w:p w14:paraId="38C4B228" w14:textId="77777777" w:rsidR="007879E8" w:rsidRDefault="007879E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4E6010"/>
    <w:multiLevelType w:val="hybridMultilevel"/>
    <w:tmpl w:val="031216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A4617"/>
    <w:multiLevelType w:val="hybridMultilevel"/>
    <w:tmpl w:val="36885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5B5C16"/>
    <w:multiLevelType w:val="hybridMultilevel"/>
    <w:tmpl w:val="8FE6CD16"/>
    <w:lvl w:ilvl="0" w:tplc="BD4C99B8">
      <w:start w:val="1"/>
      <w:numFmt w:val="lowerLetter"/>
      <w:lvlText w:val="%1."/>
      <w:lvlJc w:val="left"/>
      <w:pPr>
        <w:ind w:left="371" w:hanging="360"/>
      </w:pPr>
      <w:rPr>
        <w:rFonts w:hint="default"/>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5" w15:restartNumberingAfterBreak="0">
    <w:nsid w:val="21FC7E6B"/>
    <w:multiLevelType w:val="hybridMultilevel"/>
    <w:tmpl w:val="14CC3C78"/>
    <w:lvl w:ilvl="0" w:tplc="3490C3EE">
      <w:start w:val="1"/>
      <w:numFmt w:val="upperLetter"/>
      <w:lvlText w:val="%1."/>
      <w:lvlJc w:val="left"/>
      <w:pPr>
        <w:ind w:left="720" w:hanging="360"/>
      </w:pPr>
      <w:rPr>
        <w:rFonts w:eastAsiaTheme="minorHAnsi" w:hint="default"/>
        <w:b/>
        <w:bCs/>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FE293D"/>
    <w:multiLevelType w:val="multilevel"/>
    <w:tmpl w:val="138C31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583271"/>
    <w:multiLevelType w:val="hybridMultilevel"/>
    <w:tmpl w:val="14683A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5F6092"/>
    <w:multiLevelType w:val="hybridMultilevel"/>
    <w:tmpl w:val="8BA85822"/>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9" w15:restartNumberingAfterBreak="0">
    <w:nsid w:val="61954D71"/>
    <w:multiLevelType w:val="hybridMultilevel"/>
    <w:tmpl w:val="D5909FF0"/>
    <w:lvl w:ilvl="0" w:tplc="95B6E720">
      <w:start w:val="1"/>
      <w:numFmt w:val="upperRoman"/>
      <w:lvlText w:val="%1."/>
      <w:lvlJc w:val="left"/>
      <w:pPr>
        <w:ind w:left="1080" w:hanging="720"/>
      </w:pPr>
      <w:rPr>
        <w:rFonts w:hint="default"/>
      </w:rPr>
    </w:lvl>
    <w:lvl w:ilvl="1" w:tplc="6E32E8B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1436942499">
    <w:abstractNumId w:val="9"/>
  </w:num>
  <w:num w:numId="3" w16cid:durableId="992224454">
    <w:abstractNumId w:val="6"/>
  </w:num>
  <w:num w:numId="4" w16cid:durableId="299380299">
    <w:abstractNumId w:val="11"/>
  </w:num>
  <w:num w:numId="5" w16cid:durableId="567613115">
    <w:abstractNumId w:val="3"/>
  </w:num>
  <w:num w:numId="6" w16cid:durableId="1270771241">
    <w:abstractNumId w:val="10"/>
  </w:num>
  <w:num w:numId="7" w16cid:durableId="32922878">
    <w:abstractNumId w:val="8"/>
  </w:num>
  <w:num w:numId="8" w16cid:durableId="628366182">
    <w:abstractNumId w:val="2"/>
  </w:num>
  <w:num w:numId="9" w16cid:durableId="192155083">
    <w:abstractNumId w:val="5"/>
  </w:num>
  <w:num w:numId="10" w16cid:durableId="2087605600">
    <w:abstractNumId w:val="1"/>
  </w:num>
  <w:num w:numId="11" w16cid:durableId="1635479715">
    <w:abstractNumId w:val="4"/>
  </w:num>
  <w:num w:numId="12" w16cid:durableId="203712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E9B"/>
    <w:rsid w:val="00013E35"/>
    <w:rsid w:val="0003111F"/>
    <w:rsid w:val="00036FCE"/>
    <w:rsid w:val="00043C98"/>
    <w:rsid w:val="0005207A"/>
    <w:rsid w:val="00052D2C"/>
    <w:rsid w:val="000557D7"/>
    <w:rsid w:val="00065E4B"/>
    <w:rsid w:val="00070626"/>
    <w:rsid w:val="00085DB3"/>
    <w:rsid w:val="00091D51"/>
    <w:rsid w:val="00097CCE"/>
    <w:rsid w:val="000A6319"/>
    <w:rsid w:val="000B00A8"/>
    <w:rsid w:val="000C0A3C"/>
    <w:rsid w:val="000C2815"/>
    <w:rsid w:val="000E18C4"/>
    <w:rsid w:val="000E5A86"/>
    <w:rsid w:val="001167F3"/>
    <w:rsid w:val="0013108F"/>
    <w:rsid w:val="00131B8E"/>
    <w:rsid w:val="00134F04"/>
    <w:rsid w:val="001355D1"/>
    <w:rsid w:val="0017587A"/>
    <w:rsid w:val="00190C49"/>
    <w:rsid w:val="001925A0"/>
    <w:rsid w:val="00194DAC"/>
    <w:rsid w:val="00213A7E"/>
    <w:rsid w:val="00217C36"/>
    <w:rsid w:val="00222B81"/>
    <w:rsid w:val="00234F3F"/>
    <w:rsid w:val="00254E27"/>
    <w:rsid w:val="0025591F"/>
    <w:rsid w:val="0026073F"/>
    <w:rsid w:val="00267DDC"/>
    <w:rsid w:val="00281D90"/>
    <w:rsid w:val="00293FF5"/>
    <w:rsid w:val="002A2DC1"/>
    <w:rsid w:val="002A5947"/>
    <w:rsid w:val="002B5E76"/>
    <w:rsid w:val="002C226C"/>
    <w:rsid w:val="002C38D2"/>
    <w:rsid w:val="002E537D"/>
    <w:rsid w:val="003141B0"/>
    <w:rsid w:val="00355BC4"/>
    <w:rsid w:val="00367011"/>
    <w:rsid w:val="00374FB5"/>
    <w:rsid w:val="00375AFE"/>
    <w:rsid w:val="00395D72"/>
    <w:rsid w:val="003A29F5"/>
    <w:rsid w:val="003A306A"/>
    <w:rsid w:val="003B72EA"/>
    <w:rsid w:val="003C5BCE"/>
    <w:rsid w:val="003D2930"/>
    <w:rsid w:val="003E04D3"/>
    <w:rsid w:val="003E4F2B"/>
    <w:rsid w:val="003F26B0"/>
    <w:rsid w:val="00416F84"/>
    <w:rsid w:val="004216C1"/>
    <w:rsid w:val="0042497F"/>
    <w:rsid w:val="00424DB6"/>
    <w:rsid w:val="00450EEE"/>
    <w:rsid w:val="0045149C"/>
    <w:rsid w:val="00470810"/>
    <w:rsid w:val="0048616E"/>
    <w:rsid w:val="00496EF2"/>
    <w:rsid w:val="004A356B"/>
    <w:rsid w:val="004A49B5"/>
    <w:rsid w:val="004C01CE"/>
    <w:rsid w:val="004E1517"/>
    <w:rsid w:val="004F0D42"/>
    <w:rsid w:val="00505146"/>
    <w:rsid w:val="00505F3C"/>
    <w:rsid w:val="0050790C"/>
    <w:rsid w:val="00522F82"/>
    <w:rsid w:val="00543F6F"/>
    <w:rsid w:val="00580336"/>
    <w:rsid w:val="005A0A03"/>
    <w:rsid w:val="005A27BB"/>
    <w:rsid w:val="005A3F2C"/>
    <w:rsid w:val="005B1366"/>
    <w:rsid w:val="005C5EE0"/>
    <w:rsid w:val="005D69F4"/>
    <w:rsid w:val="005D7117"/>
    <w:rsid w:val="005D7A74"/>
    <w:rsid w:val="006240DA"/>
    <w:rsid w:val="006271EE"/>
    <w:rsid w:val="00637020"/>
    <w:rsid w:val="006450CF"/>
    <w:rsid w:val="006459E7"/>
    <w:rsid w:val="006558BF"/>
    <w:rsid w:val="00672FA0"/>
    <w:rsid w:val="006A0FDA"/>
    <w:rsid w:val="006A68EE"/>
    <w:rsid w:val="006B5E3A"/>
    <w:rsid w:val="006C0A35"/>
    <w:rsid w:val="006C3935"/>
    <w:rsid w:val="006C7845"/>
    <w:rsid w:val="006D1BB9"/>
    <w:rsid w:val="006E1608"/>
    <w:rsid w:val="006F3F7B"/>
    <w:rsid w:val="0074164A"/>
    <w:rsid w:val="00762B3A"/>
    <w:rsid w:val="00766C6D"/>
    <w:rsid w:val="007717BB"/>
    <w:rsid w:val="00781006"/>
    <w:rsid w:val="00783103"/>
    <w:rsid w:val="007879E8"/>
    <w:rsid w:val="00793C8E"/>
    <w:rsid w:val="007A4C6B"/>
    <w:rsid w:val="007B3043"/>
    <w:rsid w:val="007C1A65"/>
    <w:rsid w:val="007D084D"/>
    <w:rsid w:val="007E008C"/>
    <w:rsid w:val="007E3F34"/>
    <w:rsid w:val="007F632D"/>
    <w:rsid w:val="007F6A39"/>
    <w:rsid w:val="007F7881"/>
    <w:rsid w:val="00826440"/>
    <w:rsid w:val="00863072"/>
    <w:rsid w:val="008634FF"/>
    <w:rsid w:val="008830A7"/>
    <w:rsid w:val="008A266D"/>
    <w:rsid w:val="008A3EE5"/>
    <w:rsid w:val="008B149B"/>
    <w:rsid w:val="008D5B3A"/>
    <w:rsid w:val="008E4E08"/>
    <w:rsid w:val="008F01B3"/>
    <w:rsid w:val="008F1E2F"/>
    <w:rsid w:val="009206E2"/>
    <w:rsid w:val="009240B5"/>
    <w:rsid w:val="00927C25"/>
    <w:rsid w:val="00934146"/>
    <w:rsid w:val="00957ECF"/>
    <w:rsid w:val="00997C0E"/>
    <w:rsid w:val="00A7220B"/>
    <w:rsid w:val="00A841CD"/>
    <w:rsid w:val="00A877E6"/>
    <w:rsid w:val="00A90294"/>
    <w:rsid w:val="00AB3A2C"/>
    <w:rsid w:val="00AB41CE"/>
    <w:rsid w:val="00AB7A2D"/>
    <w:rsid w:val="00AC799C"/>
    <w:rsid w:val="00AD03AA"/>
    <w:rsid w:val="00B20189"/>
    <w:rsid w:val="00B50F13"/>
    <w:rsid w:val="00B5357D"/>
    <w:rsid w:val="00B54DCC"/>
    <w:rsid w:val="00B56807"/>
    <w:rsid w:val="00B90EDF"/>
    <w:rsid w:val="00BA33E1"/>
    <w:rsid w:val="00BB5869"/>
    <w:rsid w:val="00BB7105"/>
    <w:rsid w:val="00BD192A"/>
    <w:rsid w:val="00BD5550"/>
    <w:rsid w:val="00BE6214"/>
    <w:rsid w:val="00BF1A90"/>
    <w:rsid w:val="00C05FBC"/>
    <w:rsid w:val="00C254FB"/>
    <w:rsid w:val="00C46A42"/>
    <w:rsid w:val="00C53500"/>
    <w:rsid w:val="00C706DD"/>
    <w:rsid w:val="00C70FF5"/>
    <w:rsid w:val="00C71835"/>
    <w:rsid w:val="00CD2720"/>
    <w:rsid w:val="00CD3B19"/>
    <w:rsid w:val="00D151CF"/>
    <w:rsid w:val="00D161F5"/>
    <w:rsid w:val="00D23A48"/>
    <w:rsid w:val="00D7402B"/>
    <w:rsid w:val="00D83664"/>
    <w:rsid w:val="00D93FC0"/>
    <w:rsid w:val="00D958E9"/>
    <w:rsid w:val="00D95C86"/>
    <w:rsid w:val="00DB34C9"/>
    <w:rsid w:val="00DC45DE"/>
    <w:rsid w:val="00DF3357"/>
    <w:rsid w:val="00DF71AF"/>
    <w:rsid w:val="00E034A7"/>
    <w:rsid w:val="00E23DED"/>
    <w:rsid w:val="00E264ED"/>
    <w:rsid w:val="00E3132C"/>
    <w:rsid w:val="00E34E39"/>
    <w:rsid w:val="00E353A3"/>
    <w:rsid w:val="00E35DA9"/>
    <w:rsid w:val="00E43BA7"/>
    <w:rsid w:val="00E44ACD"/>
    <w:rsid w:val="00E63CC0"/>
    <w:rsid w:val="00E72E76"/>
    <w:rsid w:val="00E7592A"/>
    <w:rsid w:val="00E8536D"/>
    <w:rsid w:val="00EB06B6"/>
    <w:rsid w:val="00EB284D"/>
    <w:rsid w:val="00EC181B"/>
    <w:rsid w:val="00EC2B3D"/>
    <w:rsid w:val="00EC434B"/>
    <w:rsid w:val="00EE2DB7"/>
    <w:rsid w:val="00EE40E3"/>
    <w:rsid w:val="00F066C5"/>
    <w:rsid w:val="00F13545"/>
    <w:rsid w:val="00F640A3"/>
    <w:rsid w:val="00F67A19"/>
    <w:rsid w:val="00F7420C"/>
    <w:rsid w:val="00F95354"/>
    <w:rsid w:val="00FA4FFB"/>
    <w:rsid w:val="00FA644E"/>
    <w:rsid w:val="00FB3BE2"/>
    <w:rsid w:val="00FC5103"/>
    <w:rsid w:val="00FE10B5"/>
    <w:rsid w:val="00FE5E2E"/>
    <w:rsid w:val="00FF3050"/>
    <w:rsid w:val="00FF5DB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6D1BB9"/>
    <w:pPr>
      <w:widowControl/>
      <w:autoSpaceDE/>
      <w:autoSpaceDN/>
      <w:spacing w:after="160" w:line="259"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D1BB9"/>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D1BB9"/>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nhideWhenUsed/>
    <w:qFormat/>
    <w:rsid w:val="006D1BB9"/>
    <w:rPr>
      <w:vertAlign w:val="superscript"/>
    </w:rPr>
  </w:style>
  <w:style w:type="paragraph" w:styleId="NormalWeb">
    <w:name w:val="Normal (Web)"/>
    <w:basedOn w:val="Normal"/>
    <w:uiPriority w:val="99"/>
    <w:unhideWhenUsed/>
    <w:rsid w:val="006D1B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Refdenotaalpie2">
    <w:name w:val="Ref. de nota al pie2"/>
    <w:aliases w:val="Nota de pie,Pie de pagina"/>
    <w:basedOn w:val="Normal"/>
    <w:link w:val="Refdenotaalpie"/>
    <w:rsid w:val="006D1BB9"/>
    <w:pPr>
      <w:widowControl/>
      <w:autoSpaceDE/>
      <w:autoSpaceDN/>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6D1BB9"/>
    <w:pPr>
      <w:spacing w:after="0" w:line="240" w:lineRule="auto"/>
    </w:pPr>
  </w:style>
  <w:style w:type="character" w:customStyle="1" w:styleId="PrrafodelistaCar">
    <w:name w:val="Párrafo de lista Car"/>
    <w:link w:val="Prrafodelista"/>
    <w:uiPriority w:val="34"/>
    <w:locked/>
    <w:rsid w:val="006D1BB9"/>
  </w:style>
  <w:style w:type="paragraph" w:customStyle="1" w:styleId="Default">
    <w:name w:val="Default"/>
    <w:rsid w:val="006D1BB9"/>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6D1BB9"/>
    <w:pPr>
      <w:widowControl/>
      <w:autoSpaceDE/>
      <w:autoSpaceDN/>
      <w:jc w:val="both"/>
    </w:pPr>
    <w:rPr>
      <w:rFonts w:asciiTheme="minorHAnsi" w:eastAsiaTheme="minorHAnsi" w:hAnsiTheme="minorHAnsi" w:cstheme="minorBidi"/>
      <w:vertAlign w:val="superscript"/>
      <w:lang w:val="es-CO"/>
    </w:rPr>
  </w:style>
  <w:style w:type="paragraph" w:customStyle="1" w:styleId="Estilo">
    <w:name w:val="Estilo"/>
    <w:rsid w:val="006D1BB9"/>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0092">
      <w:bodyDiv w:val="1"/>
      <w:marLeft w:val="0"/>
      <w:marRight w:val="0"/>
      <w:marTop w:val="0"/>
      <w:marBottom w:val="0"/>
      <w:divBdr>
        <w:top w:val="none" w:sz="0" w:space="0" w:color="auto"/>
        <w:left w:val="none" w:sz="0" w:space="0" w:color="auto"/>
        <w:bottom w:val="none" w:sz="0" w:space="0" w:color="auto"/>
        <w:right w:val="none" w:sz="0" w:space="0" w:color="auto"/>
      </w:divBdr>
    </w:div>
    <w:div w:id="858154418">
      <w:bodyDiv w:val="1"/>
      <w:marLeft w:val="0"/>
      <w:marRight w:val="0"/>
      <w:marTop w:val="0"/>
      <w:marBottom w:val="0"/>
      <w:divBdr>
        <w:top w:val="none" w:sz="0" w:space="0" w:color="auto"/>
        <w:left w:val="none" w:sz="0" w:space="0" w:color="auto"/>
        <w:bottom w:val="none" w:sz="0" w:space="0" w:color="auto"/>
        <w:right w:val="none" w:sz="0" w:space="0" w:color="auto"/>
      </w:divBdr>
    </w:div>
    <w:div w:id="1207788972">
      <w:bodyDiv w:val="1"/>
      <w:marLeft w:val="0"/>
      <w:marRight w:val="0"/>
      <w:marTop w:val="0"/>
      <w:marBottom w:val="0"/>
      <w:divBdr>
        <w:top w:val="none" w:sz="0" w:space="0" w:color="auto"/>
        <w:left w:val="none" w:sz="0" w:space="0" w:color="auto"/>
        <w:bottom w:val="none" w:sz="0" w:space="0" w:color="auto"/>
        <w:right w:val="none" w:sz="0" w:space="0" w:color="auto"/>
      </w:divBdr>
    </w:div>
    <w:div w:id="17948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acion@alejandria-antioqu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judicial@alejandria-antioquia.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3</Pages>
  <Words>4713</Words>
  <Characters>25925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Diana Carolina</cp:lastModifiedBy>
  <cp:revision>2</cp:revision>
  <dcterms:created xsi:type="dcterms:W3CDTF">2025-06-09T19:44:00Z</dcterms:created>
  <dcterms:modified xsi:type="dcterms:W3CDTF">2025-06-09T19:44:00Z</dcterms:modified>
</cp:coreProperties>
</file>