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D138F" w14:textId="3977A227" w:rsidR="00867FD1" w:rsidRDefault="00867FD1" w:rsidP="00255A6D">
      <w:pPr>
        <w:tabs>
          <w:tab w:val="left" w:pos="5626"/>
        </w:tabs>
        <w:spacing w:line="312" w:lineRule="auto"/>
        <w:jc w:val="both"/>
        <w:rPr>
          <w:rFonts w:ascii="Arial" w:eastAsia="Calibri" w:hAnsi="Arial" w:cs="Arial"/>
        </w:rPr>
      </w:pPr>
      <w:r w:rsidRPr="00867FD1">
        <w:rPr>
          <w:rFonts w:ascii="Arial" w:eastAsia="Calibri" w:hAnsi="Arial" w:cs="Arial"/>
        </w:rPr>
        <w:t>Señores</w:t>
      </w:r>
    </w:p>
    <w:p w14:paraId="0C3031DA" w14:textId="77777777" w:rsidR="00924779" w:rsidRPr="00924779" w:rsidRDefault="00924779" w:rsidP="00924779">
      <w:pPr>
        <w:pStyle w:val="Sinespaciado"/>
        <w:spacing w:line="276" w:lineRule="auto"/>
        <w:rPr>
          <w:rFonts w:ascii="Arial" w:hAnsi="Arial" w:cs="Arial"/>
          <w:b/>
          <w:bCs/>
        </w:rPr>
      </w:pPr>
      <w:r w:rsidRPr="00924779">
        <w:rPr>
          <w:rFonts w:ascii="Arial" w:hAnsi="Arial" w:cs="Arial"/>
          <w:b/>
          <w:bCs/>
        </w:rPr>
        <w:t>MUNICIPIO DE MIRANDA (CAUCA)</w:t>
      </w:r>
    </w:p>
    <w:p w14:paraId="2FF53497" w14:textId="77777777" w:rsidR="00924779" w:rsidRPr="00924779" w:rsidRDefault="00924779" w:rsidP="00924779">
      <w:pPr>
        <w:pStyle w:val="Sinespaciado"/>
        <w:spacing w:line="276" w:lineRule="auto"/>
        <w:rPr>
          <w:rFonts w:ascii="Arial" w:hAnsi="Arial" w:cs="Arial"/>
          <w:b/>
          <w:bCs/>
        </w:rPr>
      </w:pPr>
      <w:r w:rsidRPr="00924779">
        <w:rPr>
          <w:rFonts w:ascii="Arial" w:hAnsi="Arial" w:cs="Arial"/>
          <w:b/>
          <w:bCs/>
        </w:rPr>
        <w:t>Dra. Leidy Zamara Patiño</w:t>
      </w:r>
    </w:p>
    <w:p w14:paraId="6CEF47C4" w14:textId="77777777" w:rsidR="00924779" w:rsidRPr="00924779" w:rsidRDefault="00924779" w:rsidP="00924779">
      <w:pPr>
        <w:pStyle w:val="Sinespaciado"/>
        <w:spacing w:line="276" w:lineRule="auto"/>
        <w:rPr>
          <w:rFonts w:ascii="Arial" w:hAnsi="Arial" w:cs="Arial"/>
          <w:b/>
          <w:bCs/>
        </w:rPr>
      </w:pPr>
      <w:r w:rsidRPr="00924779">
        <w:rPr>
          <w:rFonts w:ascii="Arial" w:hAnsi="Arial" w:cs="Arial"/>
          <w:b/>
          <w:bCs/>
        </w:rPr>
        <w:t>Jefe Oficina Asesora Jurídica y Contratación</w:t>
      </w:r>
    </w:p>
    <w:p w14:paraId="32A10BE9" w14:textId="77777777" w:rsidR="00924779" w:rsidRPr="00924779" w:rsidRDefault="00924779" w:rsidP="00924779">
      <w:pPr>
        <w:pStyle w:val="Sinespaciado"/>
        <w:spacing w:line="276" w:lineRule="auto"/>
        <w:rPr>
          <w:rFonts w:ascii="Arial" w:hAnsi="Arial" w:cs="Arial"/>
        </w:rPr>
      </w:pPr>
      <w:hyperlink r:id="rId8" w:history="1">
        <w:r w:rsidRPr="00924779">
          <w:rPr>
            <w:rStyle w:val="Hipervnculo"/>
            <w:rFonts w:ascii="Arial" w:hAnsi="Arial" w:cs="Arial"/>
          </w:rPr>
          <w:t>asesoriajuridica@miranda-cauca.gov.co</w:t>
        </w:r>
      </w:hyperlink>
    </w:p>
    <w:p w14:paraId="6752BE16" w14:textId="77777777" w:rsidR="00924779" w:rsidRPr="00924779" w:rsidRDefault="00924779" w:rsidP="00924779">
      <w:pPr>
        <w:pStyle w:val="Sinespaciado"/>
        <w:spacing w:line="276" w:lineRule="auto"/>
        <w:rPr>
          <w:rFonts w:ascii="Arial" w:hAnsi="Arial" w:cs="Arial"/>
        </w:rPr>
      </w:pPr>
      <w:hyperlink r:id="rId9" w:history="1">
        <w:r w:rsidRPr="00924779">
          <w:rPr>
            <w:rStyle w:val="Hipervnculo"/>
            <w:rFonts w:ascii="Arial" w:hAnsi="Arial" w:cs="Arial"/>
          </w:rPr>
          <w:t>despacho@miranda-cauca.gov.co</w:t>
        </w:r>
      </w:hyperlink>
    </w:p>
    <w:p w14:paraId="4322266E" w14:textId="382F6F91" w:rsidR="00867FD1" w:rsidRDefault="00867FD1" w:rsidP="00255A6D">
      <w:pPr>
        <w:tabs>
          <w:tab w:val="left" w:pos="5626"/>
        </w:tabs>
        <w:spacing w:line="312" w:lineRule="auto"/>
        <w:jc w:val="both"/>
        <w:rPr>
          <w:rFonts w:ascii="Arial" w:eastAsia="Calibri" w:hAnsi="Arial" w:cs="Arial"/>
          <w:lang w:val="es-CO"/>
        </w:rPr>
      </w:pPr>
    </w:p>
    <w:p w14:paraId="0B890840" w14:textId="77777777" w:rsidR="00924779" w:rsidRPr="00924779" w:rsidRDefault="00924779" w:rsidP="00255A6D">
      <w:pPr>
        <w:tabs>
          <w:tab w:val="left" w:pos="5626"/>
        </w:tabs>
        <w:spacing w:line="312" w:lineRule="auto"/>
        <w:jc w:val="both"/>
        <w:rPr>
          <w:rFonts w:ascii="Arial" w:eastAsia="Calibri" w:hAnsi="Arial" w:cs="Arial"/>
          <w:lang w:val="es-CO"/>
        </w:rPr>
      </w:pPr>
    </w:p>
    <w:p w14:paraId="130A9B45" w14:textId="3A73FA15" w:rsidR="00867FD1" w:rsidRDefault="00867FD1" w:rsidP="00255A6D">
      <w:pPr>
        <w:tabs>
          <w:tab w:val="left" w:pos="5626"/>
        </w:tabs>
        <w:spacing w:line="312" w:lineRule="auto"/>
        <w:jc w:val="both"/>
        <w:rPr>
          <w:rFonts w:ascii="Arial" w:eastAsia="Calibri" w:hAnsi="Arial" w:cs="Arial"/>
        </w:rPr>
      </w:pPr>
      <w:r w:rsidRPr="00867FD1">
        <w:rPr>
          <w:rFonts w:ascii="Arial" w:eastAsia="Calibri" w:hAnsi="Arial" w:cs="Arial"/>
          <w:b/>
          <w:bCs/>
        </w:rPr>
        <w:t>REFERENCIA:</w:t>
      </w:r>
      <w:r w:rsidRPr="00867FD1">
        <w:rPr>
          <w:rFonts w:ascii="Arial" w:eastAsia="Calibri" w:hAnsi="Arial" w:cs="Arial"/>
        </w:rPr>
        <w:t xml:space="preserve"> </w:t>
      </w:r>
      <w:r w:rsidR="00EE64AE">
        <w:rPr>
          <w:rFonts w:ascii="Arial" w:eastAsia="Calibri" w:hAnsi="Arial" w:cs="Arial"/>
        </w:rPr>
        <w:t>PROCESO SANCIONATORIO PRESUNTO INCUMPLIMIENTO -</w:t>
      </w:r>
      <w:r w:rsidRPr="00867FD1">
        <w:rPr>
          <w:rFonts w:ascii="Arial" w:eastAsia="Calibri" w:hAnsi="Arial" w:cs="Arial"/>
        </w:rPr>
        <w:t xml:space="preserve"> ARTICULO 86 DE LA LEY 1474 DE 2011 </w:t>
      </w:r>
    </w:p>
    <w:p w14:paraId="4EB2CDA5" w14:textId="796EC66A" w:rsidR="00867FD1" w:rsidRDefault="00867FD1" w:rsidP="00255A6D">
      <w:pPr>
        <w:tabs>
          <w:tab w:val="left" w:pos="5626"/>
        </w:tabs>
        <w:spacing w:line="312" w:lineRule="auto"/>
        <w:jc w:val="both"/>
        <w:rPr>
          <w:rFonts w:ascii="Arial" w:eastAsia="Calibri" w:hAnsi="Arial" w:cs="Arial"/>
        </w:rPr>
      </w:pPr>
      <w:r w:rsidRPr="00867FD1">
        <w:rPr>
          <w:rFonts w:ascii="Arial" w:eastAsia="Calibri" w:hAnsi="Arial" w:cs="Arial"/>
          <w:b/>
          <w:bCs/>
        </w:rPr>
        <w:t>CONTRATISTA:</w:t>
      </w:r>
      <w:r w:rsidRPr="00867FD1">
        <w:rPr>
          <w:rFonts w:ascii="Arial" w:eastAsia="Calibri" w:hAnsi="Arial" w:cs="Arial"/>
        </w:rPr>
        <w:t xml:space="preserve"> </w:t>
      </w:r>
      <w:r w:rsidR="00EE64AE">
        <w:rPr>
          <w:rFonts w:ascii="Arial" w:eastAsia="Calibri" w:hAnsi="Arial" w:cs="Arial"/>
        </w:rPr>
        <w:t xml:space="preserve">UNIÓN TEMPORAL ALUMBRADO DE MIRANDA – UTAP </w:t>
      </w:r>
    </w:p>
    <w:p w14:paraId="4B61DAB0" w14:textId="2C62380B" w:rsidR="00867FD1" w:rsidRDefault="00867FD1" w:rsidP="00255A6D">
      <w:pPr>
        <w:tabs>
          <w:tab w:val="left" w:pos="5626"/>
        </w:tabs>
        <w:spacing w:line="312" w:lineRule="auto"/>
        <w:jc w:val="both"/>
        <w:rPr>
          <w:rFonts w:ascii="Arial" w:eastAsia="Calibri" w:hAnsi="Arial" w:cs="Arial"/>
        </w:rPr>
      </w:pPr>
      <w:r w:rsidRPr="00867FD1">
        <w:rPr>
          <w:rFonts w:ascii="Arial" w:eastAsia="Calibri" w:hAnsi="Arial" w:cs="Arial"/>
          <w:b/>
          <w:bCs/>
        </w:rPr>
        <w:t>CONTRATO</w:t>
      </w:r>
      <w:r w:rsidR="00EE64AE">
        <w:rPr>
          <w:rFonts w:ascii="Arial" w:eastAsia="Calibri" w:hAnsi="Arial" w:cs="Arial"/>
          <w:b/>
          <w:bCs/>
        </w:rPr>
        <w:t xml:space="preserve"> DE CONCESIÓN</w:t>
      </w:r>
      <w:r w:rsidRPr="00867FD1">
        <w:rPr>
          <w:rFonts w:ascii="Arial" w:eastAsia="Calibri" w:hAnsi="Arial" w:cs="Arial"/>
          <w:b/>
          <w:bCs/>
        </w:rPr>
        <w:t>:</w:t>
      </w:r>
      <w:r w:rsidRPr="00867FD1">
        <w:rPr>
          <w:rFonts w:ascii="Arial" w:eastAsia="Calibri" w:hAnsi="Arial" w:cs="Arial"/>
        </w:rPr>
        <w:t xml:space="preserve"> </w:t>
      </w:r>
      <w:r w:rsidR="00EE64AE">
        <w:rPr>
          <w:rFonts w:ascii="Arial" w:eastAsia="Calibri" w:hAnsi="Arial" w:cs="Arial"/>
        </w:rPr>
        <w:t>1010-12-004-222-2023</w:t>
      </w:r>
    </w:p>
    <w:p w14:paraId="267B94EB" w14:textId="5BD69F34" w:rsidR="00867FD1" w:rsidRPr="00E75D7D" w:rsidRDefault="00EE64AE" w:rsidP="00255A6D">
      <w:pPr>
        <w:tabs>
          <w:tab w:val="left" w:pos="5626"/>
        </w:tabs>
        <w:spacing w:line="312" w:lineRule="auto"/>
        <w:jc w:val="both"/>
        <w:rPr>
          <w:rFonts w:ascii="Arial" w:eastAsia="Calibri" w:hAnsi="Arial" w:cs="Arial"/>
        </w:rPr>
      </w:pPr>
      <w:r>
        <w:rPr>
          <w:rFonts w:ascii="Arial" w:eastAsia="Calibri" w:hAnsi="Arial" w:cs="Arial"/>
          <w:b/>
          <w:bCs/>
        </w:rPr>
        <w:t xml:space="preserve">GARANTE DEL CONTRATO: </w:t>
      </w:r>
      <w:r>
        <w:rPr>
          <w:rFonts w:ascii="Arial" w:eastAsia="Calibri" w:hAnsi="Arial" w:cs="Arial"/>
        </w:rPr>
        <w:t xml:space="preserve">COMPAÑÍA MUNDIAL DE SEGUROS S.A. </w:t>
      </w:r>
    </w:p>
    <w:p w14:paraId="202A566E" w14:textId="77777777" w:rsidR="00B007AB" w:rsidRDefault="00B007AB" w:rsidP="00255A6D">
      <w:pPr>
        <w:tabs>
          <w:tab w:val="left" w:pos="5626"/>
        </w:tabs>
        <w:spacing w:line="312" w:lineRule="auto"/>
        <w:jc w:val="both"/>
        <w:rPr>
          <w:rFonts w:ascii="Arial" w:eastAsia="Calibri" w:hAnsi="Arial" w:cs="Arial"/>
          <w:b/>
          <w:bCs/>
        </w:rPr>
      </w:pPr>
    </w:p>
    <w:p w14:paraId="7642154C" w14:textId="77777777" w:rsidR="00B007AB" w:rsidRDefault="00B007AB" w:rsidP="00255A6D">
      <w:pPr>
        <w:tabs>
          <w:tab w:val="left" w:pos="5626"/>
        </w:tabs>
        <w:spacing w:line="312" w:lineRule="auto"/>
        <w:jc w:val="both"/>
        <w:rPr>
          <w:rFonts w:ascii="Arial" w:eastAsia="Calibri" w:hAnsi="Arial" w:cs="Arial"/>
          <w:b/>
          <w:bCs/>
        </w:rPr>
      </w:pPr>
    </w:p>
    <w:p w14:paraId="195AC529" w14:textId="63E2B888" w:rsidR="00255299" w:rsidRDefault="00D92C31" w:rsidP="00255A6D">
      <w:pPr>
        <w:spacing w:line="312" w:lineRule="auto"/>
        <w:jc w:val="both"/>
        <w:rPr>
          <w:rFonts w:ascii="Arial" w:eastAsia="Times New Roman" w:hAnsi="Arial" w:cs="Arial"/>
          <w:lang w:eastAsia="es-ES"/>
        </w:rPr>
      </w:pPr>
      <w:r>
        <w:rPr>
          <w:rFonts w:ascii="Arial" w:eastAsia="Times New Roman" w:hAnsi="Arial" w:cs="Arial"/>
          <w:b/>
          <w:lang w:eastAsia="es-ES"/>
        </w:rPr>
        <w:t>VALERIA RAMÍREZ VARGAS</w:t>
      </w:r>
      <w:r w:rsidR="00255299" w:rsidRPr="000225DB">
        <w:rPr>
          <w:rFonts w:ascii="Arial" w:eastAsia="Times New Roman" w:hAnsi="Arial" w:cs="Arial"/>
          <w:lang w:eastAsia="es-ES"/>
        </w:rPr>
        <w:t xml:space="preserve">, </w:t>
      </w:r>
      <w:r w:rsidR="00255299">
        <w:rPr>
          <w:rFonts w:ascii="Arial" w:eastAsia="Times New Roman" w:hAnsi="Arial" w:cs="Arial"/>
          <w:lang w:eastAsia="es-ES"/>
        </w:rPr>
        <w:t xml:space="preserve">identificada </w:t>
      </w:r>
      <w:r w:rsidR="00255299" w:rsidRPr="000225DB">
        <w:rPr>
          <w:rFonts w:ascii="Arial" w:eastAsia="Times New Roman" w:hAnsi="Arial" w:cs="Arial"/>
          <w:lang w:eastAsia="es-ES"/>
        </w:rPr>
        <w:t xml:space="preserve">con cédula de ciudadanía </w:t>
      </w:r>
      <w:r w:rsidR="00255299">
        <w:rPr>
          <w:rFonts w:ascii="Arial" w:eastAsia="Times New Roman" w:hAnsi="Arial" w:cs="Arial"/>
          <w:lang w:eastAsia="es-ES"/>
        </w:rPr>
        <w:t xml:space="preserve">No. </w:t>
      </w:r>
      <w:r w:rsidR="00360D45">
        <w:rPr>
          <w:rFonts w:ascii="Arial" w:eastAsia="Times New Roman" w:hAnsi="Arial" w:cs="Arial"/>
          <w:lang w:eastAsia="es-ES"/>
        </w:rPr>
        <w:t>1</w:t>
      </w:r>
      <w:r>
        <w:rPr>
          <w:rFonts w:ascii="Arial" w:eastAsia="Times New Roman" w:hAnsi="Arial" w:cs="Arial"/>
          <w:lang w:eastAsia="es-ES"/>
        </w:rPr>
        <w:t>.193.223.694</w:t>
      </w:r>
      <w:r w:rsidR="00255299">
        <w:rPr>
          <w:rFonts w:ascii="Arial" w:eastAsia="Times New Roman" w:hAnsi="Arial" w:cs="Arial"/>
          <w:lang w:eastAsia="es-ES"/>
        </w:rPr>
        <w:t xml:space="preserve"> de </w:t>
      </w:r>
      <w:r>
        <w:rPr>
          <w:rFonts w:ascii="Arial" w:eastAsia="Times New Roman" w:hAnsi="Arial" w:cs="Arial"/>
          <w:lang w:eastAsia="es-ES"/>
        </w:rPr>
        <w:t>Cali</w:t>
      </w:r>
      <w:r w:rsidR="00255299" w:rsidRPr="000225DB">
        <w:rPr>
          <w:rFonts w:ascii="Arial" w:eastAsia="Times New Roman" w:hAnsi="Arial" w:cs="Arial"/>
          <w:lang w:eastAsia="es-ES"/>
        </w:rPr>
        <w:t xml:space="preserve">, </w:t>
      </w:r>
      <w:r w:rsidR="00255299">
        <w:rPr>
          <w:rFonts w:ascii="Arial" w:eastAsia="Times New Roman" w:hAnsi="Arial" w:cs="Arial"/>
          <w:lang w:eastAsia="es-ES"/>
        </w:rPr>
        <w:t xml:space="preserve">portadora de la Tarjeta Profesional No. </w:t>
      </w:r>
      <w:r>
        <w:rPr>
          <w:rFonts w:ascii="Arial" w:eastAsia="Times New Roman" w:hAnsi="Arial" w:cs="Arial"/>
          <w:lang w:eastAsia="es-ES"/>
        </w:rPr>
        <w:t>427.756</w:t>
      </w:r>
      <w:r w:rsidR="00255299">
        <w:rPr>
          <w:rFonts w:ascii="Arial" w:eastAsia="Times New Roman" w:hAnsi="Arial" w:cs="Arial"/>
          <w:lang w:eastAsia="es-ES"/>
        </w:rPr>
        <w:t xml:space="preserve"> del C.S.J.</w:t>
      </w:r>
      <w:r w:rsidR="00255299" w:rsidRPr="000225DB">
        <w:rPr>
          <w:rFonts w:ascii="Arial" w:eastAsia="Times New Roman" w:hAnsi="Arial" w:cs="Arial"/>
          <w:lang w:eastAsia="es-ES"/>
        </w:rPr>
        <w:t>,</w:t>
      </w:r>
      <w:r w:rsidR="00255299">
        <w:rPr>
          <w:rFonts w:ascii="Arial" w:eastAsia="Times New Roman" w:hAnsi="Arial" w:cs="Arial"/>
          <w:lang w:eastAsia="es-ES"/>
        </w:rPr>
        <w:t xml:space="preserve"> en mi calidad de apoderada sustituta de la </w:t>
      </w:r>
      <w:r w:rsidR="00255299" w:rsidRPr="00255299">
        <w:rPr>
          <w:rFonts w:ascii="Arial" w:eastAsia="Times New Roman" w:hAnsi="Arial" w:cs="Arial"/>
          <w:b/>
          <w:bCs/>
          <w:lang w:eastAsia="es-ES"/>
        </w:rPr>
        <w:t xml:space="preserve">COMPAÑÍA </w:t>
      </w:r>
      <w:r w:rsidR="00255299">
        <w:rPr>
          <w:rFonts w:ascii="Arial" w:eastAsia="Times New Roman" w:hAnsi="Arial" w:cs="Arial"/>
          <w:b/>
          <w:bCs/>
          <w:lang w:eastAsia="es-ES"/>
        </w:rPr>
        <w:t>MUNDIAL DE SEGUROS</w:t>
      </w:r>
      <w:r w:rsidR="00255299" w:rsidRPr="00255299">
        <w:rPr>
          <w:rFonts w:ascii="Arial" w:eastAsia="Times New Roman" w:hAnsi="Arial" w:cs="Arial"/>
          <w:b/>
          <w:bCs/>
          <w:lang w:eastAsia="es-ES"/>
        </w:rPr>
        <w:t xml:space="preserve"> S.A.</w:t>
      </w:r>
      <w:r w:rsidR="008C03FA">
        <w:rPr>
          <w:rFonts w:ascii="Arial" w:eastAsia="Times New Roman" w:hAnsi="Arial" w:cs="Arial"/>
          <w:lang w:eastAsia="es-ES"/>
        </w:rPr>
        <w:t xml:space="preserve"> encontrándome dentro del término legal, me permito presentar los siguientes </w:t>
      </w:r>
      <w:r w:rsidR="008C03FA" w:rsidRPr="008C03FA">
        <w:rPr>
          <w:rFonts w:ascii="Arial" w:eastAsia="Times New Roman" w:hAnsi="Arial" w:cs="Arial"/>
          <w:b/>
          <w:bCs/>
          <w:lang w:eastAsia="es-ES"/>
        </w:rPr>
        <w:t>ALEGATOS DE CONCLUSIÓN:</w:t>
      </w:r>
      <w:r w:rsidR="008C03FA">
        <w:rPr>
          <w:rFonts w:ascii="Arial" w:eastAsia="Times New Roman" w:hAnsi="Arial" w:cs="Arial"/>
          <w:lang w:eastAsia="es-ES"/>
        </w:rPr>
        <w:t xml:space="preserve"> </w:t>
      </w:r>
    </w:p>
    <w:p w14:paraId="5DD02BE5" w14:textId="77777777" w:rsidR="00B007AB" w:rsidRDefault="00B007AB" w:rsidP="00255A6D">
      <w:pPr>
        <w:spacing w:line="312" w:lineRule="auto"/>
        <w:jc w:val="both"/>
        <w:rPr>
          <w:rFonts w:ascii="Arial" w:eastAsia="Times New Roman" w:hAnsi="Arial" w:cs="Arial"/>
          <w:lang w:eastAsia="es-ES"/>
        </w:rPr>
      </w:pPr>
    </w:p>
    <w:p w14:paraId="6AE86DE0" w14:textId="396A8E4A" w:rsidR="00B007AB" w:rsidRPr="00EC6178" w:rsidRDefault="008C03FA" w:rsidP="00255A6D">
      <w:pPr>
        <w:spacing w:line="312" w:lineRule="auto"/>
        <w:jc w:val="center"/>
        <w:rPr>
          <w:rFonts w:ascii="Arial" w:eastAsia="Times New Roman" w:hAnsi="Arial" w:cs="Arial"/>
          <w:b/>
          <w:bCs/>
          <w:u w:val="single"/>
          <w:lang w:eastAsia="es-ES"/>
        </w:rPr>
      </w:pPr>
      <w:r w:rsidRPr="00EC6178">
        <w:rPr>
          <w:rFonts w:ascii="Arial" w:eastAsia="Times New Roman" w:hAnsi="Arial" w:cs="Arial"/>
          <w:b/>
          <w:bCs/>
          <w:u w:val="single"/>
          <w:lang w:eastAsia="es-ES"/>
        </w:rPr>
        <w:t>CUESTIONES PREVIAS</w:t>
      </w:r>
    </w:p>
    <w:p w14:paraId="6B479BA4" w14:textId="77777777" w:rsidR="008C03FA" w:rsidRDefault="008C03FA" w:rsidP="00255A6D">
      <w:pPr>
        <w:spacing w:line="312" w:lineRule="auto"/>
        <w:jc w:val="both"/>
        <w:rPr>
          <w:rFonts w:ascii="Arial" w:eastAsia="Times New Roman" w:hAnsi="Arial" w:cs="Arial"/>
          <w:b/>
          <w:bCs/>
          <w:lang w:eastAsia="es-ES"/>
        </w:rPr>
      </w:pPr>
    </w:p>
    <w:p w14:paraId="77792173" w14:textId="032DDF31" w:rsidR="00EA06BC" w:rsidRDefault="008C03FA" w:rsidP="00255A6D">
      <w:pPr>
        <w:spacing w:line="312" w:lineRule="auto"/>
        <w:jc w:val="both"/>
        <w:rPr>
          <w:rFonts w:ascii="Arial" w:eastAsia="Times New Roman" w:hAnsi="Arial" w:cs="Arial"/>
          <w:lang w:eastAsia="es-ES"/>
        </w:rPr>
      </w:pPr>
      <w:r>
        <w:rPr>
          <w:rFonts w:ascii="Arial" w:eastAsia="Times New Roman" w:hAnsi="Arial" w:cs="Arial"/>
          <w:lang w:eastAsia="es-ES"/>
        </w:rPr>
        <w:t xml:space="preserve">El municipio de Miranda – Cauca mediante </w:t>
      </w:r>
      <w:r w:rsidR="00EB00B8">
        <w:rPr>
          <w:rFonts w:ascii="Arial" w:eastAsia="Times New Roman" w:hAnsi="Arial" w:cs="Arial"/>
          <w:lang w:eastAsia="es-ES"/>
        </w:rPr>
        <w:t xml:space="preserve">oficio 1010-22-049-2025 del 13 de mayo de 2025 </w:t>
      </w:r>
      <w:r w:rsidR="000D707A">
        <w:rPr>
          <w:rFonts w:ascii="Arial" w:eastAsia="Times New Roman" w:hAnsi="Arial" w:cs="Arial"/>
          <w:lang w:eastAsia="es-ES"/>
        </w:rPr>
        <w:t xml:space="preserve">dio inicio al proceso administrativo sancionatorio de presunto incumplimiento con fundamento en el Informe de Supervisión del Contrato de Concesión de Alumbrado Público </w:t>
      </w:r>
      <w:r w:rsidR="008D2DCF">
        <w:rPr>
          <w:rFonts w:ascii="Arial" w:eastAsia="Times New Roman" w:hAnsi="Arial" w:cs="Arial"/>
          <w:lang w:eastAsia="es-ES"/>
        </w:rPr>
        <w:t xml:space="preserve">realizado por la Secretaría de Infraestructura, la Dra. Victoria Andrea Pizarro Pedroza. </w:t>
      </w:r>
      <w:r w:rsidR="00206602">
        <w:rPr>
          <w:rFonts w:ascii="Arial" w:eastAsia="Times New Roman" w:hAnsi="Arial" w:cs="Arial"/>
          <w:lang w:eastAsia="es-ES"/>
        </w:rPr>
        <w:t xml:space="preserve">De acuerdo con el Informe, la Secretaría considera que existe un incumplimiento por parte del concesionario, la Unión Temporal Alumbrado de Miranda, en razón </w:t>
      </w:r>
      <w:r w:rsidR="00D92C31">
        <w:rPr>
          <w:rFonts w:ascii="Arial" w:eastAsia="Times New Roman" w:hAnsi="Arial" w:cs="Arial"/>
          <w:lang w:eastAsia="es-ES"/>
        </w:rPr>
        <w:t xml:space="preserve">a que </w:t>
      </w:r>
      <w:r w:rsidR="00206602">
        <w:rPr>
          <w:rFonts w:ascii="Arial" w:eastAsia="Times New Roman" w:hAnsi="Arial" w:cs="Arial"/>
          <w:lang w:eastAsia="es-ES"/>
        </w:rPr>
        <w:t xml:space="preserve">para el mes de noviembre de 2023 debía entregar instaladas 2.100 luminarias LED. </w:t>
      </w:r>
    </w:p>
    <w:p w14:paraId="4BF4CC1A" w14:textId="77777777" w:rsidR="00EA06BC" w:rsidRDefault="00EA06BC" w:rsidP="00255A6D">
      <w:pPr>
        <w:spacing w:line="312" w:lineRule="auto"/>
        <w:jc w:val="both"/>
        <w:rPr>
          <w:rFonts w:ascii="Arial" w:eastAsia="Times New Roman" w:hAnsi="Arial" w:cs="Arial"/>
          <w:lang w:eastAsia="es-ES"/>
        </w:rPr>
      </w:pPr>
    </w:p>
    <w:p w14:paraId="30042A8A" w14:textId="45C3D84D" w:rsidR="00206602" w:rsidRDefault="00EA06BC" w:rsidP="00255A6D">
      <w:pPr>
        <w:spacing w:line="312" w:lineRule="auto"/>
        <w:jc w:val="both"/>
        <w:rPr>
          <w:rFonts w:ascii="Arial" w:eastAsia="Times New Roman" w:hAnsi="Arial" w:cs="Arial"/>
          <w:lang w:eastAsia="es-ES"/>
        </w:rPr>
      </w:pPr>
      <w:r>
        <w:rPr>
          <w:rFonts w:ascii="Arial" w:eastAsia="Times New Roman" w:hAnsi="Arial" w:cs="Arial"/>
          <w:lang w:eastAsia="es-ES"/>
        </w:rPr>
        <w:t>Ahora bien, t</w:t>
      </w:r>
      <w:r w:rsidR="00206602">
        <w:rPr>
          <w:rFonts w:ascii="Arial" w:eastAsia="Times New Roman" w:hAnsi="Arial" w:cs="Arial"/>
          <w:lang w:eastAsia="es-ES"/>
        </w:rPr>
        <w:t>eniendo claro el objeto de este proceso de incumplimiento</w:t>
      </w:r>
      <w:r>
        <w:rPr>
          <w:rFonts w:ascii="Arial" w:eastAsia="Times New Roman" w:hAnsi="Arial" w:cs="Arial"/>
          <w:lang w:eastAsia="es-ES"/>
        </w:rPr>
        <w:t xml:space="preserve">, es pertinente </w:t>
      </w:r>
      <w:r w:rsidR="002B60CE">
        <w:rPr>
          <w:rFonts w:ascii="Arial" w:eastAsia="Times New Roman" w:hAnsi="Arial" w:cs="Arial"/>
          <w:lang w:eastAsia="es-ES"/>
        </w:rPr>
        <w:t>indicar</w:t>
      </w:r>
      <w:r>
        <w:rPr>
          <w:rFonts w:ascii="Arial" w:eastAsia="Times New Roman" w:hAnsi="Arial" w:cs="Arial"/>
          <w:lang w:eastAsia="es-ES"/>
        </w:rPr>
        <w:t xml:space="preserve"> al despacho </w:t>
      </w:r>
      <w:r w:rsidR="002B60CE">
        <w:rPr>
          <w:rFonts w:ascii="Arial" w:eastAsia="Times New Roman" w:hAnsi="Arial" w:cs="Arial"/>
          <w:lang w:eastAsia="es-ES"/>
        </w:rPr>
        <w:t>la</w:t>
      </w:r>
      <w:r w:rsidR="002825BE">
        <w:rPr>
          <w:rFonts w:ascii="Arial" w:eastAsia="Times New Roman" w:hAnsi="Arial" w:cs="Arial"/>
          <w:lang w:eastAsia="es-ES"/>
        </w:rPr>
        <w:t xml:space="preserve">s razones por las que no es posible declarar el incumplimiento </w:t>
      </w:r>
      <w:r w:rsidR="005F7C0C">
        <w:rPr>
          <w:rFonts w:ascii="Arial" w:eastAsia="Times New Roman" w:hAnsi="Arial" w:cs="Arial"/>
          <w:lang w:eastAsia="es-ES"/>
        </w:rPr>
        <w:t xml:space="preserve">por parte del contratista y mucho menos </w:t>
      </w:r>
      <w:r w:rsidR="00EC6178">
        <w:rPr>
          <w:rFonts w:ascii="Arial" w:eastAsia="Times New Roman" w:hAnsi="Arial" w:cs="Arial"/>
          <w:lang w:eastAsia="es-ES"/>
        </w:rPr>
        <w:t xml:space="preserve">pretender el cobro de la multa con cargo a la Póliza de Seguro de la compañía aquí vinculada: </w:t>
      </w:r>
    </w:p>
    <w:p w14:paraId="198BAE7E" w14:textId="77777777" w:rsidR="00EC6178" w:rsidRDefault="00EC6178" w:rsidP="00255A6D">
      <w:pPr>
        <w:spacing w:line="312" w:lineRule="auto"/>
        <w:jc w:val="both"/>
        <w:rPr>
          <w:rFonts w:ascii="Arial" w:eastAsia="Times New Roman" w:hAnsi="Arial" w:cs="Arial"/>
          <w:lang w:eastAsia="es-ES"/>
        </w:rPr>
      </w:pPr>
    </w:p>
    <w:p w14:paraId="276D154D" w14:textId="613917EC" w:rsidR="00EC6178" w:rsidRPr="00255A6D" w:rsidRDefault="00EC6178" w:rsidP="00255A6D">
      <w:pPr>
        <w:pStyle w:val="Prrafodelista"/>
        <w:numPr>
          <w:ilvl w:val="0"/>
          <w:numId w:val="7"/>
        </w:numPr>
        <w:spacing w:line="312" w:lineRule="auto"/>
        <w:ind w:left="284" w:hanging="284"/>
        <w:jc w:val="both"/>
        <w:rPr>
          <w:rFonts w:ascii="Arial" w:eastAsia="Times New Roman" w:hAnsi="Arial" w:cs="Arial"/>
          <w:b/>
          <w:bCs/>
          <w:u w:val="single"/>
          <w:lang w:eastAsia="es-ES"/>
        </w:rPr>
      </w:pPr>
      <w:r w:rsidRPr="00255A6D">
        <w:rPr>
          <w:rFonts w:ascii="Arial" w:eastAsia="Times New Roman" w:hAnsi="Arial" w:cs="Arial"/>
          <w:b/>
          <w:bCs/>
          <w:u w:val="single"/>
          <w:lang w:eastAsia="es-ES"/>
        </w:rPr>
        <w:t>ES EVIDENTE QUE EXISTE UNA FALTA DE COMPENTENCIA POR PARTE DE LA SECRETARÍA DE INFRAESTRUCTURA PARA EJERCER LA SUPERVISIÓN DEL CONTRATO DE CONCESIÓN DE ALUMBRADO PÚBLICO</w:t>
      </w:r>
    </w:p>
    <w:p w14:paraId="3D7F447C" w14:textId="77777777" w:rsidR="00B007AB" w:rsidRDefault="00B007AB" w:rsidP="00255A6D">
      <w:pPr>
        <w:spacing w:line="312" w:lineRule="auto"/>
        <w:jc w:val="both"/>
        <w:rPr>
          <w:rFonts w:ascii="Arial" w:eastAsia="Times New Roman" w:hAnsi="Arial" w:cs="Arial"/>
          <w:lang w:eastAsia="es-ES"/>
        </w:rPr>
      </w:pPr>
    </w:p>
    <w:p w14:paraId="0290A54C" w14:textId="045233C5" w:rsidR="00B87B97" w:rsidRDefault="00EC6178" w:rsidP="00255A6D">
      <w:pPr>
        <w:spacing w:line="312" w:lineRule="auto"/>
        <w:jc w:val="both"/>
        <w:rPr>
          <w:rFonts w:ascii="Arial" w:eastAsia="Times New Roman" w:hAnsi="Arial" w:cs="Arial"/>
          <w:lang w:eastAsia="es-ES"/>
        </w:rPr>
      </w:pPr>
      <w:r>
        <w:rPr>
          <w:rFonts w:ascii="Arial" w:eastAsia="Times New Roman" w:hAnsi="Arial" w:cs="Arial"/>
          <w:lang w:eastAsia="es-ES"/>
        </w:rPr>
        <w:t>Tal como se planteó en los descargos, quiero reiterar qu</w:t>
      </w:r>
      <w:r w:rsidR="00B87B97">
        <w:rPr>
          <w:rFonts w:ascii="Arial" w:eastAsia="Times New Roman" w:hAnsi="Arial" w:cs="Arial"/>
          <w:lang w:eastAsia="es-ES"/>
        </w:rPr>
        <w:t xml:space="preserve">e, si bien las figuras del supervisor e interventor del contrato tienen funciones de vigilancia y verificación del cumplimiento de las obligaciones del contrato, estas figuras en principio no pueden ser concurrentes, es decir, no puede aceptarse que para un mismo contrato exista un supervisor y un interventor. Lo anterior, ha sido establecido en la ley 1474 del 2011 en su artículo 83: </w:t>
      </w:r>
    </w:p>
    <w:p w14:paraId="0772FBAD" w14:textId="77777777" w:rsidR="00B87B97" w:rsidRPr="007975AE" w:rsidRDefault="00B87B97" w:rsidP="00255A6D">
      <w:pPr>
        <w:spacing w:line="312" w:lineRule="auto"/>
        <w:ind w:right="567"/>
        <w:jc w:val="both"/>
        <w:rPr>
          <w:rFonts w:ascii="Arial" w:eastAsia="Times New Roman" w:hAnsi="Arial" w:cs="Arial"/>
          <w:i/>
          <w:iCs/>
          <w:lang w:eastAsia="es-ES"/>
        </w:rPr>
      </w:pPr>
    </w:p>
    <w:p w14:paraId="612DD145" w14:textId="77777777" w:rsidR="00B87B97" w:rsidRPr="003D60CE" w:rsidRDefault="00B87B97" w:rsidP="00255A6D">
      <w:pPr>
        <w:spacing w:line="312" w:lineRule="auto"/>
        <w:ind w:left="567" w:right="567"/>
        <w:jc w:val="both"/>
        <w:rPr>
          <w:rFonts w:ascii="Arial" w:eastAsia="Times New Roman" w:hAnsi="Arial" w:cs="Arial"/>
          <w:b/>
          <w:bCs/>
          <w:i/>
          <w:iCs/>
          <w:lang w:eastAsia="es-ES"/>
        </w:rPr>
      </w:pPr>
      <w:r w:rsidRPr="007975AE">
        <w:rPr>
          <w:rFonts w:ascii="Arial" w:eastAsia="Times New Roman" w:hAnsi="Arial" w:cs="Arial"/>
          <w:i/>
          <w:iCs/>
          <w:lang w:eastAsia="es-ES"/>
        </w:rPr>
        <w:t xml:space="preserve">Por regla general, no serán concurrentes en relación con un mismo contrato, las funciones de supervisión e interventoría. </w:t>
      </w:r>
      <w:r w:rsidRPr="003D60CE">
        <w:rPr>
          <w:rFonts w:ascii="Arial" w:eastAsia="Times New Roman" w:hAnsi="Arial" w:cs="Arial"/>
          <w:b/>
          <w:bCs/>
          <w:i/>
          <w:iCs/>
          <w:lang w:eastAsia="es-ES"/>
        </w:rPr>
        <w:t>Sin embargo, la entidad puede dividir la vigilancia del contrato principal, caso en el cual en el contrato respectivo de interventoría, se deberán indicar las actividades técnicas a cargo del interventor y las demás quedarán a cargo de la Entidad a través del supervisor.</w:t>
      </w:r>
    </w:p>
    <w:p w14:paraId="35C23176" w14:textId="77777777" w:rsidR="00B87B97" w:rsidRDefault="00B87B97" w:rsidP="00255A6D">
      <w:pPr>
        <w:spacing w:line="312" w:lineRule="auto"/>
        <w:ind w:right="567"/>
        <w:jc w:val="both"/>
        <w:rPr>
          <w:rFonts w:ascii="Arial" w:eastAsia="Times New Roman" w:hAnsi="Arial" w:cs="Arial"/>
          <w:i/>
          <w:iCs/>
          <w:lang w:eastAsia="es-ES"/>
        </w:rPr>
      </w:pPr>
    </w:p>
    <w:p w14:paraId="75F05D32" w14:textId="6FAF8633" w:rsidR="00B87B97" w:rsidRDefault="00B87B97" w:rsidP="00255A6D">
      <w:pPr>
        <w:spacing w:line="312" w:lineRule="auto"/>
        <w:jc w:val="both"/>
        <w:rPr>
          <w:rFonts w:ascii="Arial" w:eastAsia="Times New Roman" w:hAnsi="Arial" w:cs="Arial"/>
          <w:lang w:eastAsia="es-ES"/>
        </w:rPr>
      </w:pPr>
      <w:r>
        <w:rPr>
          <w:rFonts w:ascii="Arial" w:eastAsia="Times New Roman" w:hAnsi="Arial" w:cs="Arial"/>
          <w:lang w:eastAsia="es-ES"/>
        </w:rPr>
        <w:t xml:space="preserve">Frente a ello, es preciso indicar que de la revisión el contrato de interventoría no se evidencia que la entidad haya divido las funciones de vigilancia y control entre el interventor y su persona, al contrario de la lectura de sus obligaciones administrativas y legales, en el literal d, se observa que dicha función recae de manera </w:t>
      </w:r>
      <w:r>
        <w:rPr>
          <w:rFonts w:ascii="Arial" w:eastAsia="Times New Roman" w:hAnsi="Arial" w:cs="Arial"/>
          <w:lang w:eastAsia="es-ES"/>
        </w:rPr>
        <w:lastRenderedPageBreak/>
        <w:t>exclusiva en el interventor del contrato</w:t>
      </w:r>
      <w:r w:rsidR="003D60CE">
        <w:rPr>
          <w:rFonts w:ascii="Arial" w:eastAsia="Times New Roman" w:hAnsi="Arial" w:cs="Arial"/>
          <w:lang w:eastAsia="es-ES"/>
        </w:rPr>
        <w:t xml:space="preserve">: </w:t>
      </w:r>
    </w:p>
    <w:p w14:paraId="2134457F" w14:textId="77777777" w:rsidR="00B87B97" w:rsidRDefault="00B87B97" w:rsidP="00255A6D">
      <w:pPr>
        <w:spacing w:line="312" w:lineRule="auto"/>
        <w:ind w:right="567"/>
        <w:jc w:val="both"/>
        <w:rPr>
          <w:rFonts w:ascii="Arial" w:eastAsia="Times New Roman" w:hAnsi="Arial" w:cs="Arial"/>
          <w:lang w:eastAsia="es-ES"/>
        </w:rPr>
      </w:pPr>
    </w:p>
    <w:p w14:paraId="6D5AD633" w14:textId="77777777" w:rsidR="00B87B97" w:rsidRPr="007975AE" w:rsidRDefault="00B87B97" w:rsidP="00255A6D">
      <w:pPr>
        <w:spacing w:line="312" w:lineRule="auto"/>
        <w:ind w:left="567" w:right="567"/>
        <w:jc w:val="both"/>
        <w:rPr>
          <w:rFonts w:ascii="Arial" w:eastAsia="Times New Roman" w:hAnsi="Arial" w:cs="Arial"/>
          <w:i/>
          <w:iCs/>
          <w:lang w:eastAsia="es-ES"/>
        </w:rPr>
      </w:pPr>
      <w:r w:rsidRPr="007975AE">
        <w:rPr>
          <w:rFonts w:ascii="Arial" w:eastAsia="Times New Roman" w:hAnsi="Arial" w:cs="Arial"/>
          <w:i/>
          <w:iCs/>
          <w:lang w:eastAsia="es-ES"/>
        </w:rPr>
        <w:t>d. Exponer al municipio las razones que ameriten la imposición de sanciones por incumplimiento en la prestación del servicio y la necesidad de hacer efectiva la cláusula de caducidad o la póliza de garantía única. Lo anterior, previo el desarrollo de un debido proceso, en el que se soliciten las explicaciones al Concesionario, antes de exigir una sanción para él.</w:t>
      </w:r>
    </w:p>
    <w:p w14:paraId="50D86427" w14:textId="77777777" w:rsidR="00B87B97" w:rsidRDefault="00B87B97" w:rsidP="00255A6D">
      <w:pPr>
        <w:spacing w:line="312" w:lineRule="auto"/>
        <w:rPr>
          <w:rFonts w:ascii="Arial" w:eastAsia="Times New Roman" w:hAnsi="Arial" w:cs="Arial"/>
          <w:b/>
          <w:bCs/>
          <w:lang w:eastAsia="es-ES"/>
        </w:rPr>
      </w:pPr>
    </w:p>
    <w:p w14:paraId="1F379845" w14:textId="77777777" w:rsidR="00D92C31" w:rsidRDefault="003D60CE" w:rsidP="001E0D79">
      <w:pPr>
        <w:spacing w:line="312" w:lineRule="auto"/>
        <w:jc w:val="both"/>
        <w:rPr>
          <w:rFonts w:ascii="Arial" w:eastAsia="Times New Roman" w:hAnsi="Arial" w:cs="Arial"/>
          <w:lang w:eastAsia="es-ES"/>
        </w:rPr>
      </w:pPr>
      <w:r>
        <w:rPr>
          <w:rFonts w:ascii="Arial" w:eastAsia="Times New Roman" w:hAnsi="Arial" w:cs="Arial"/>
          <w:lang w:eastAsia="es-ES"/>
        </w:rPr>
        <w:t>Así mismo, de las declaraciones de la Dra. Victoria Andrea Pizarro Pedroza, se resalta su confesión frente al hecho de que: i) no recibió ninguna notificación de un acto administrativo o de delegación que la nombr</w:t>
      </w:r>
      <w:r w:rsidR="0031769C">
        <w:rPr>
          <w:rFonts w:ascii="Arial" w:eastAsia="Times New Roman" w:hAnsi="Arial" w:cs="Arial"/>
          <w:lang w:eastAsia="es-ES"/>
        </w:rPr>
        <w:t>e</w:t>
      </w:r>
      <w:r>
        <w:rPr>
          <w:rFonts w:ascii="Arial" w:eastAsia="Times New Roman" w:hAnsi="Arial" w:cs="Arial"/>
          <w:lang w:eastAsia="es-ES"/>
        </w:rPr>
        <w:t xml:space="preserve"> a ella como supervisora del contrato de concesión, </w:t>
      </w:r>
      <w:proofErr w:type="spellStart"/>
      <w:r>
        <w:rPr>
          <w:rFonts w:ascii="Arial" w:eastAsia="Times New Roman" w:hAnsi="Arial" w:cs="Arial"/>
          <w:lang w:eastAsia="es-ES"/>
        </w:rPr>
        <w:t>ii</w:t>
      </w:r>
      <w:proofErr w:type="spellEnd"/>
      <w:r>
        <w:rPr>
          <w:rFonts w:ascii="Arial" w:eastAsia="Times New Roman" w:hAnsi="Arial" w:cs="Arial"/>
          <w:lang w:eastAsia="es-ES"/>
        </w:rPr>
        <w:t>) indica que sí existe un acto administrativo que delegó las funciones de supervisión a la Secretaría de Infraestructura</w:t>
      </w:r>
      <w:r w:rsidR="00D92C31">
        <w:rPr>
          <w:rFonts w:ascii="Arial" w:eastAsia="Times New Roman" w:hAnsi="Arial" w:cs="Arial"/>
          <w:lang w:eastAsia="es-ES"/>
        </w:rPr>
        <w:t>, de forma general</w:t>
      </w:r>
      <w:r>
        <w:rPr>
          <w:rFonts w:ascii="Arial" w:eastAsia="Times New Roman" w:hAnsi="Arial" w:cs="Arial"/>
          <w:lang w:eastAsia="es-ES"/>
        </w:rPr>
        <w:t xml:space="preserve">, pero </w:t>
      </w:r>
      <w:r w:rsidR="00D92C31">
        <w:rPr>
          <w:rFonts w:ascii="Arial" w:eastAsia="Times New Roman" w:hAnsi="Arial" w:cs="Arial"/>
          <w:lang w:eastAsia="es-ES"/>
        </w:rPr>
        <w:t xml:space="preserve">que este </w:t>
      </w:r>
      <w:r>
        <w:rPr>
          <w:rFonts w:ascii="Arial" w:eastAsia="Times New Roman" w:hAnsi="Arial" w:cs="Arial"/>
          <w:lang w:eastAsia="es-ES"/>
        </w:rPr>
        <w:t>no fue allegado al Informe de Supervisión</w:t>
      </w:r>
      <w:r w:rsidR="00E57915">
        <w:rPr>
          <w:rFonts w:ascii="Arial" w:eastAsia="Times New Roman" w:hAnsi="Arial" w:cs="Arial"/>
          <w:lang w:eastAsia="es-ES"/>
        </w:rPr>
        <w:t xml:space="preserve"> y</w:t>
      </w:r>
      <w:r>
        <w:rPr>
          <w:rFonts w:ascii="Arial" w:eastAsia="Times New Roman" w:hAnsi="Arial" w:cs="Arial"/>
          <w:lang w:eastAsia="es-ES"/>
        </w:rPr>
        <w:t xml:space="preserve"> </w:t>
      </w:r>
      <w:proofErr w:type="spellStart"/>
      <w:r>
        <w:rPr>
          <w:rFonts w:ascii="Arial" w:eastAsia="Times New Roman" w:hAnsi="Arial" w:cs="Arial"/>
          <w:lang w:eastAsia="es-ES"/>
        </w:rPr>
        <w:t>iii</w:t>
      </w:r>
      <w:proofErr w:type="spellEnd"/>
      <w:r>
        <w:rPr>
          <w:rFonts w:ascii="Arial" w:eastAsia="Times New Roman" w:hAnsi="Arial" w:cs="Arial"/>
          <w:lang w:eastAsia="es-ES"/>
        </w:rPr>
        <w:t xml:space="preserve">) manifiesta que la </w:t>
      </w:r>
      <w:r w:rsidR="00E57915">
        <w:rPr>
          <w:rFonts w:ascii="Arial" w:eastAsia="Times New Roman" w:hAnsi="Arial" w:cs="Arial"/>
          <w:lang w:eastAsia="es-ES"/>
        </w:rPr>
        <w:t>Secretaría</w:t>
      </w:r>
      <w:r>
        <w:rPr>
          <w:rFonts w:ascii="Arial" w:eastAsia="Times New Roman" w:hAnsi="Arial" w:cs="Arial"/>
          <w:lang w:eastAsia="es-ES"/>
        </w:rPr>
        <w:t xml:space="preserve"> y la interventoría </w:t>
      </w:r>
      <w:r w:rsidR="00E57915">
        <w:rPr>
          <w:rFonts w:ascii="Arial" w:eastAsia="Times New Roman" w:hAnsi="Arial" w:cs="Arial"/>
          <w:lang w:eastAsia="es-ES"/>
        </w:rPr>
        <w:t xml:space="preserve">INTAP </w:t>
      </w:r>
      <w:r>
        <w:rPr>
          <w:rFonts w:ascii="Arial" w:eastAsia="Times New Roman" w:hAnsi="Arial" w:cs="Arial"/>
          <w:lang w:eastAsia="es-ES"/>
        </w:rPr>
        <w:t>realizan de</w:t>
      </w:r>
      <w:r w:rsidR="00E57915">
        <w:rPr>
          <w:rFonts w:ascii="Arial" w:eastAsia="Times New Roman" w:hAnsi="Arial" w:cs="Arial"/>
          <w:lang w:eastAsia="es-ES"/>
        </w:rPr>
        <w:t xml:space="preserve"> manera simultánea las labores de supervisión, no obstante, confiesa que el informe de supervisión no fue realizado con la participación de la interventoría. </w:t>
      </w:r>
    </w:p>
    <w:p w14:paraId="56F11C9A" w14:textId="77777777" w:rsidR="00D92C31" w:rsidRDefault="00D92C31" w:rsidP="001E0D79">
      <w:pPr>
        <w:spacing w:line="312" w:lineRule="auto"/>
        <w:jc w:val="both"/>
        <w:rPr>
          <w:rFonts w:ascii="Arial" w:eastAsia="Times New Roman" w:hAnsi="Arial" w:cs="Arial"/>
          <w:lang w:eastAsia="es-ES"/>
        </w:rPr>
      </w:pPr>
    </w:p>
    <w:p w14:paraId="28BF5AD7" w14:textId="265D508F" w:rsidR="001E0D79" w:rsidRPr="00C566EE" w:rsidRDefault="00D92C31" w:rsidP="001E0D79">
      <w:pPr>
        <w:spacing w:line="312" w:lineRule="auto"/>
        <w:jc w:val="both"/>
        <w:rPr>
          <w:rFonts w:ascii="Arial" w:hAnsi="Arial" w:cs="Arial"/>
          <w:bCs/>
        </w:rPr>
      </w:pPr>
      <w:r>
        <w:rPr>
          <w:rFonts w:ascii="Arial" w:eastAsia="Times New Roman" w:hAnsi="Arial" w:cs="Arial"/>
          <w:lang w:eastAsia="es-ES"/>
        </w:rPr>
        <w:t xml:space="preserve">En este sentido, es pertinente mencionar </w:t>
      </w:r>
      <w:r w:rsidR="001E0D79" w:rsidRPr="00C566EE">
        <w:rPr>
          <w:rFonts w:ascii="Arial" w:hAnsi="Arial" w:cs="Arial"/>
          <w:bCs/>
        </w:rPr>
        <w:t xml:space="preserve">lo señalado en el artículo 1602 del Código civil, </w:t>
      </w:r>
      <w:r>
        <w:rPr>
          <w:rFonts w:ascii="Arial" w:hAnsi="Arial" w:cs="Arial"/>
          <w:bCs/>
        </w:rPr>
        <w:t xml:space="preserve">en cuanto </w:t>
      </w:r>
      <w:r w:rsidR="001E0D79" w:rsidRPr="00C566EE">
        <w:rPr>
          <w:rFonts w:ascii="Arial" w:hAnsi="Arial" w:cs="Arial"/>
          <w:bCs/>
        </w:rPr>
        <w:t xml:space="preserve">el contrato es ley para las partes, y por lo tanto ambos de cumplir con lo ahí pactado.  </w:t>
      </w:r>
    </w:p>
    <w:p w14:paraId="500CB602" w14:textId="77777777" w:rsidR="001E0D79" w:rsidRPr="00C566EE" w:rsidRDefault="001E0D79" w:rsidP="001E0D79">
      <w:pPr>
        <w:pStyle w:val="Ttulo1"/>
        <w:spacing w:before="75" w:line="312" w:lineRule="auto"/>
        <w:ind w:left="567" w:right="1127"/>
        <w:jc w:val="both"/>
        <w:textAlignment w:val="baseline"/>
        <w:rPr>
          <w:rFonts w:ascii="Arial" w:hAnsi="Arial" w:cs="Arial"/>
          <w:i/>
          <w:iCs/>
          <w:color w:val="333333"/>
          <w:sz w:val="22"/>
          <w:szCs w:val="22"/>
        </w:rPr>
      </w:pPr>
    </w:p>
    <w:p w14:paraId="12AF5BA6" w14:textId="77777777" w:rsidR="001E0D79" w:rsidRPr="001E0D79" w:rsidRDefault="001E0D79" w:rsidP="001E0D79">
      <w:pPr>
        <w:pStyle w:val="Ttulo1"/>
        <w:spacing w:before="75" w:line="312" w:lineRule="auto"/>
        <w:ind w:left="567" w:right="1127"/>
        <w:jc w:val="both"/>
        <w:textAlignment w:val="baseline"/>
        <w:rPr>
          <w:rFonts w:ascii="Arial" w:hAnsi="Arial" w:cs="Arial"/>
          <w:i/>
          <w:iCs/>
          <w:sz w:val="22"/>
          <w:szCs w:val="22"/>
        </w:rPr>
      </w:pPr>
      <w:r w:rsidRPr="001E0D79">
        <w:rPr>
          <w:rFonts w:ascii="Arial" w:hAnsi="Arial" w:cs="Arial"/>
          <w:i/>
          <w:iCs/>
          <w:sz w:val="22"/>
          <w:szCs w:val="22"/>
        </w:rPr>
        <w:t>Artículo 1602. Los contratos son ley para las partes</w:t>
      </w:r>
    </w:p>
    <w:p w14:paraId="6C5B9883" w14:textId="77777777" w:rsidR="001E0D79" w:rsidRPr="001E0D79" w:rsidRDefault="001E0D79" w:rsidP="001E0D79">
      <w:pPr>
        <w:spacing w:line="312" w:lineRule="auto"/>
        <w:ind w:left="567" w:right="-36"/>
        <w:jc w:val="both"/>
        <w:rPr>
          <w:rFonts w:ascii="Arial" w:hAnsi="Arial" w:cs="Arial"/>
          <w:i/>
          <w:iCs/>
        </w:rPr>
      </w:pPr>
      <w:r w:rsidRPr="001E0D79">
        <w:rPr>
          <w:rFonts w:ascii="Arial" w:hAnsi="Arial" w:cs="Arial"/>
          <w:i/>
          <w:iCs/>
        </w:rPr>
        <w:t>Todo contrato legalmente celebrado es una ley para los contratantes, y no puede ser invalidado sino por su consentimiento mutuo o por causas legales.</w:t>
      </w:r>
    </w:p>
    <w:p w14:paraId="10F6D60D" w14:textId="77777777" w:rsidR="001E0D79" w:rsidRPr="00C566EE" w:rsidRDefault="001E0D79" w:rsidP="001E0D79">
      <w:pPr>
        <w:spacing w:line="312" w:lineRule="auto"/>
        <w:jc w:val="both"/>
        <w:rPr>
          <w:rFonts w:ascii="Arial" w:hAnsi="Arial" w:cs="Arial"/>
          <w:color w:val="000000"/>
        </w:rPr>
      </w:pPr>
    </w:p>
    <w:p w14:paraId="66B3AAB6" w14:textId="5949FD01" w:rsidR="0031769C" w:rsidRDefault="0031769C" w:rsidP="00255A6D">
      <w:pPr>
        <w:spacing w:line="312" w:lineRule="auto"/>
        <w:jc w:val="both"/>
        <w:rPr>
          <w:rFonts w:ascii="Arial" w:eastAsia="Times New Roman" w:hAnsi="Arial" w:cs="Arial"/>
          <w:lang w:eastAsia="es-ES"/>
        </w:rPr>
      </w:pPr>
      <w:r>
        <w:rPr>
          <w:rFonts w:ascii="Arial" w:eastAsia="Times New Roman" w:hAnsi="Arial" w:cs="Arial"/>
          <w:lang w:eastAsia="es-ES"/>
        </w:rPr>
        <w:t xml:space="preserve">Por lo anterior, es claro para esta apoderada </w:t>
      </w:r>
      <w:r w:rsidR="005F166B">
        <w:rPr>
          <w:rFonts w:ascii="Arial" w:eastAsia="Times New Roman" w:hAnsi="Arial" w:cs="Arial"/>
          <w:lang w:eastAsia="es-ES"/>
        </w:rPr>
        <w:t xml:space="preserve">que la Secretaría de Infraestructura se extralimitó en sus funciones </w:t>
      </w:r>
      <w:r w:rsidR="007E026E">
        <w:rPr>
          <w:rFonts w:ascii="Arial" w:eastAsia="Times New Roman" w:hAnsi="Arial" w:cs="Arial"/>
          <w:lang w:eastAsia="es-ES"/>
        </w:rPr>
        <w:t xml:space="preserve">al realizar un informe de supervisión de un contrato que no tenía a su cargo, </w:t>
      </w:r>
      <w:r w:rsidR="00CA540E">
        <w:rPr>
          <w:rFonts w:ascii="Arial" w:eastAsia="Times New Roman" w:hAnsi="Arial" w:cs="Arial"/>
          <w:lang w:eastAsia="es-ES"/>
        </w:rPr>
        <w:t>dado que está obligación de vigilancia y control de tenía la interventoría INTAP, consorcio que fue contratado por el mismo municipio justamente para ejercer esta labo</w:t>
      </w:r>
      <w:r w:rsidR="0002357A">
        <w:rPr>
          <w:rFonts w:ascii="Arial" w:eastAsia="Times New Roman" w:hAnsi="Arial" w:cs="Arial"/>
          <w:lang w:eastAsia="es-ES"/>
        </w:rPr>
        <w:t>r de verificación de las obligaciones, por ende, el informe que diera origen a una audiencia de incumplimiento debía provenir de la interventoría y NO de la Secretaría de Infraestructura</w:t>
      </w:r>
      <w:r w:rsidR="009C18FF">
        <w:rPr>
          <w:rFonts w:ascii="Arial" w:eastAsia="Times New Roman" w:hAnsi="Arial" w:cs="Arial"/>
          <w:lang w:eastAsia="es-ES"/>
        </w:rPr>
        <w:t xml:space="preserve">. </w:t>
      </w:r>
      <w:r w:rsidR="0039024C">
        <w:rPr>
          <w:rFonts w:ascii="Arial" w:eastAsia="Times New Roman" w:hAnsi="Arial" w:cs="Arial"/>
          <w:lang w:eastAsia="es-ES"/>
        </w:rPr>
        <w:t>Siendo así</w:t>
      </w:r>
      <w:r w:rsidR="009C18FF">
        <w:rPr>
          <w:rFonts w:ascii="Arial" w:eastAsia="Times New Roman" w:hAnsi="Arial" w:cs="Arial"/>
          <w:lang w:eastAsia="es-ES"/>
        </w:rPr>
        <w:t xml:space="preserve">, </w:t>
      </w:r>
      <w:r w:rsidR="004C171A">
        <w:rPr>
          <w:rFonts w:ascii="Arial" w:eastAsia="Times New Roman" w:hAnsi="Arial" w:cs="Arial"/>
          <w:lang w:eastAsia="es-ES"/>
        </w:rPr>
        <w:t xml:space="preserve">es procedente afirmar </w:t>
      </w:r>
      <w:r w:rsidR="0039024C">
        <w:rPr>
          <w:rFonts w:ascii="Arial" w:eastAsia="Times New Roman" w:hAnsi="Arial" w:cs="Arial"/>
          <w:lang w:eastAsia="es-ES"/>
        </w:rPr>
        <w:t xml:space="preserve">que el sustento, fundamento y el mismo proceso de incumplimiento está afectado </w:t>
      </w:r>
      <w:r w:rsidR="00AD641A">
        <w:rPr>
          <w:rFonts w:ascii="Arial" w:eastAsia="Times New Roman" w:hAnsi="Arial" w:cs="Arial"/>
          <w:lang w:eastAsia="es-ES"/>
        </w:rPr>
        <w:t xml:space="preserve">o viciado por la falta de competencia de la Secretaría de Infraestructura. </w:t>
      </w:r>
    </w:p>
    <w:p w14:paraId="090A608C" w14:textId="77777777" w:rsidR="003D60CE" w:rsidRDefault="003D60CE" w:rsidP="00255A6D">
      <w:pPr>
        <w:spacing w:line="312" w:lineRule="auto"/>
        <w:rPr>
          <w:rFonts w:ascii="Arial" w:eastAsia="Times New Roman" w:hAnsi="Arial" w:cs="Arial"/>
          <w:lang w:eastAsia="es-ES"/>
        </w:rPr>
      </w:pPr>
    </w:p>
    <w:p w14:paraId="4D19DAF0" w14:textId="1F336B5F" w:rsidR="00EC6178" w:rsidRPr="00255A6D" w:rsidRDefault="00AD641A" w:rsidP="00255A6D">
      <w:pPr>
        <w:pStyle w:val="Prrafodelista"/>
        <w:numPr>
          <w:ilvl w:val="0"/>
          <w:numId w:val="7"/>
        </w:numPr>
        <w:spacing w:line="312" w:lineRule="auto"/>
        <w:ind w:left="284" w:hanging="284"/>
        <w:jc w:val="both"/>
        <w:rPr>
          <w:rFonts w:ascii="Arial" w:eastAsia="Times New Roman" w:hAnsi="Arial" w:cs="Arial"/>
          <w:b/>
          <w:bCs/>
          <w:u w:val="single"/>
          <w:lang w:eastAsia="es-ES"/>
        </w:rPr>
      </w:pPr>
      <w:r w:rsidRPr="00255A6D">
        <w:rPr>
          <w:rFonts w:ascii="Arial" w:eastAsia="Times New Roman" w:hAnsi="Arial" w:cs="Arial"/>
          <w:b/>
          <w:bCs/>
          <w:u w:val="single"/>
          <w:lang w:eastAsia="es-ES"/>
        </w:rPr>
        <w:t>EN EL PROCESO SE ACREDITÓ EL INCUMPLIMIENTO CONTRACTUAL DEL MUNICIPIO DE MIRANDA</w:t>
      </w:r>
      <w:r w:rsidR="00255A6D" w:rsidRPr="00255A6D">
        <w:rPr>
          <w:rFonts w:ascii="Arial" w:eastAsia="Times New Roman" w:hAnsi="Arial" w:cs="Arial"/>
          <w:b/>
          <w:bCs/>
          <w:u w:val="single"/>
          <w:lang w:eastAsia="es-ES"/>
        </w:rPr>
        <w:t>.</w:t>
      </w:r>
      <w:r w:rsidRPr="00255A6D">
        <w:rPr>
          <w:rFonts w:ascii="Arial" w:eastAsia="Times New Roman" w:hAnsi="Arial" w:cs="Arial"/>
          <w:b/>
          <w:bCs/>
          <w:u w:val="single"/>
          <w:lang w:eastAsia="es-ES"/>
        </w:rPr>
        <w:t xml:space="preserve"> </w:t>
      </w:r>
    </w:p>
    <w:p w14:paraId="1AA3A96A" w14:textId="77777777" w:rsidR="00B007AB" w:rsidRDefault="00B007AB" w:rsidP="00255A6D">
      <w:pPr>
        <w:spacing w:line="312" w:lineRule="auto"/>
        <w:jc w:val="both"/>
        <w:rPr>
          <w:rFonts w:ascii="Arial" w:eastAsia="Times New Roman" w:hAnsi="Arial" w:cs="Arial"/>
          <w:lang w:eastAsia="es-ES"/>
        </w:rPr>
      </w:pPr>
    </w:p>
    <w:p w14:paraId="0BDB1EAF" w14:textId="297404FC" w:rsidR="001B16E0" w:rsidRDefault="00AD641A" w:rsidP="00255A6D">
      <w:pPr>
        <w:spacing w:line="312" w:lineRule="auto"/>
        <w:jc w:val="both"/>
        <w:rPr>
          <w:rFonts w:ascii="Arial" w:eastAsia="Times New Roman" w:hAnsi="Arial" w:cs="Arial"/>
          <w:lang w:eastAsia="es-ES"/>
        </w:rPr>
      </w:pPr>
      <w:r>
        <w:rPr>
          <w:rFonts w:ascii="Arial" w:eastAsia="Times New Roman" w:hAnsi="Arial" w:cs="Arial"/>
          <w:lang w:eastAsia="es-ES"/>
        </w:rPr>
        <w:t xml:space="preserve">Es preciso </w:t>
      </w:r>
      <w:r w:rsidR="00EE65AE">
        <w:rPr>
          <w:rFonts w:ascii="Arial" w:eastAsia="Times New Roman" w:hAnsi="Arial" w:cs="Arial"/>
          <w:lang w:eastAsia="es-ES"/>
        </w:rPr>
        <w:t xml:space="preserve">advertir </w:t>
      </w:r>
      <w:r w:rsidR="006A00E7">
        <w:rPr>
          <w:rFonts w:ascii="Arial" w:eastAsia="Times New Roman" w:hAnsi="Arial" w:cs="Arial"/>
          <w:lang w:eastAsia="es-ES"/>
        </w:rPr>
        <w:t xml:space="preserve">al despacho </w:t>
      </w:r>
      <w:r w:rsidR="00141BC8">
        <w:rPr>
          <w:rFonts w:ascii="Arial" w:eastAsia="Times New Roman" w:hAnsi="Arial" w:cs="Arial"/>
          <w:lang w:eastAsia="es-ES"/>
        </w:rPr>
        <w:t>que el municipio como parte del contrato de concesión incumplió sus obligaciones</w:t>
      </w:r>
      <w:r w:rsidR="00B96C2E">
        <w:rPr>
          <w:rFonts w:ascii="Arial" w:eastAsia="Times New Roman" w:hAnsi="Arial" w:cs="Arial"/>
          <w:lang w:eastAsia="es-ES"/>
        </w:rPr>
        <w:t xml:space="preserve">, dado que </w:t>
      </w:r>
      <w:r w:rsidR="006420F7">
        <w:rPr>
          <w:rFonts w:ascii="Arial" w:eastAsia="Times New Roman" w:hAnsi="Arial" w:cs="Arial"/>
          <w:lang w:eastAsia="es-ES"/>
        </w:rPr>
        <w:t>nunca cumplió con los pagos mensuales</w:t>
      </w:r>
      <w:r w:rsidR="001B16E0">
        <w:rPr>
          <w:rFonts w:ascii="Arial" w:eastAsia="Times New Roman" w:hAnsi="Arial" w:cs="Arial"/>
          <w:lang w:eastAsia="es-ES"/>
        </w:rPr>
        <w:t xml:space="preserve"> que se pactaron en el OTRO SI No. 2, el cual establece que: </w:t>
      </w:r>
    </w:p>
    <w:p w14:paraId="35F8E6BD" w14:textId="24D69EE1" w:rsidR="001B16E0" w:rsidRDefault="001B16E0" w:rsidP="00255A6D">
      <w:pPr>
        <w:spacing w:line="312" w:lineRule="auto"/>
        <w:jc w:val="center"/>
        <w:rPr>
          <w:rFonts w:ascii="Arial" w:eastAsia="Times New Roman" w:hAnsi="Arial" w:cs="Arial"/>
          <w:lang w:eastAsia="es-ES"/>
        </w:rPr>
      </w:pPr>
      <w:r w:rsidRPr="001B16E0">
        <w:rPr>
          <w:rFonts w:ascii="Arial" w:eastAsia="Times New Roman" w:hAnsi="Arial" w:cs="Arial"/>
          <w:noProof/>
          <w:lang w:eastAsia="es-ES"/>
        </w:rPr>
        <w:drawing>
          <wp:inline distT="0" distB="0" distL="0" distR="0" wp14:anchorId="5899D230" wp14:editId="4D843940">
            <wp:extent cx="4297680" cy="1976299"/>
            <wp:effectExtent l="19050" t="19050" r="26670" b="24130"/>
            <wp:docPr id="128307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7620" name=""/>
                    <pic:cNvPicPr/>
                  </pic:nvPicPr>
                  <pic:blipFill>
                    <a:blip r:embed="rId10"/>
                    <a:stretch>
                      <a:fillRect/>
                    </a:stretch>
                  </pic:blipFill>
                  <pic:spPr>
                    <a:xfrm>
                      <a:off x="0" y="0"/>
                      <a:ext cx="4305161" cy="1979739"/>
                    </a:xfrm>
                    <a:prstGeom prst="rect">
                      <a:avLst/>
                    </a:prstGeom>
                    <a:ln>
                      <a:solidFill>
                        <a:schemeClr val="tx1"/>
                      </a:solidFill>
                    </a:ln>
                  </pic:spPr>
                </pic:pic>
              </a:graphicData>
            </a:graphic>
          </wp:inline>
        </w:drawing>
      </w:r>
    </w:p>
    <w:p w14:paraId="29B90F9C" w14:textId="77777777" w:rsidR="001B16E0" w:rsidRDefault="001B16E0" w:rsidP="00255A6D">
      <w:pPr>
        <w:spacing w:line="312" w:lineRule="auto"/>
        <w:rPr>
          <w:rFonts w:ascii="Arial" w:eastAsia="Times New Roman" w:hAnsi="Arial" w:cs="Arial"/>
          <w:lang w:eastAsia="es-ES"/>
        </w:rPr>
      </w:pPr>
    </w:p>
    <w:p w14:paraId="12E38A59" w14:textId="1F264FA5" w:rsidR="00B007AB" w:rsidRDefault="001B16E0" w:rsidP="00255A6D">
      <w:pPr>
        <w:spacing w:line="312" w:lineRule="auto"/>
        <w:jc w:val="both"/>
        <w:rPr>
          <w:rFonts w:ascii="Arial" w:eastAsia="Times New Roman" w:hAnsi="Arial" w:cs="Arial"/>
          <w:lang w:eastAsia="es-ES"/>
        </w:rPr>
      </w:pPr>
      <w:r>
        <w:rPr>
          <w:rFonts w:ascii="Arial" w:eastAsia="Times New Roman" w:hAnsi="Arial" w:cs="Arial"/>
          <w:lang w:eastAsia="es-ES"/>
        </w:rPr>
        <w:t xml:space="preserve">Dicha circunstancia de incumplimiento fue manifestada por la </w:t>
      </w:r>
      <w:r w:rsidR="003400D4">
        <w:rPr>
          <w:rFonts w:ascii="Arial" w:eastAsia="Times New Roman" w:hAnsi="Arial" w:cs="Arial"/>
          <w:lang w:eastAsia="es-ES"/>
        </w:rPr>
        <w:t xml:space="preserve">Dra. Victoria </w:t>
      </w:r>
      <w:r w:rsidR="003A0AB2">
        <w:rPr>
          <w:rFonts w:ascii="Arial" w:eastAsia="Times New Roman" w:hAnsi="Arial" w:cs="Arial"/>
          <w:lang w:eastAsia="es-ES"/>
        </w:rPr>
        <w:t xml:space="preserve">Andrea Pizarro </w:t>
      </w:r>
      <w:r>
        <w:rPr>
          <w:rFonts w:ascii="Arial" w:eastAsia="Times New Roman" w:hAnsi="Arial" w:cs="Arial"/>
          <w:lang w:eastAsia="es-ES"/>
        </w:rPr>
        <w:t xml:space="preserve">cuando afirmó en audiencia que el municipio había suspendido los pagos desde el mes de junio de 2024, por orden del señor </w:t>
      </w:r>
      <w:r w:rsidR="00E544D7">
        <w:rPr>
          <w:rFonts w:ascii="Arial" w:eastAsia="Times New Roman" w:hAnsi="Arial" w:cs="Arial"/>
          <w:lang w:eastAsia="es-ES"/>
        </w:rPr>
        <w:t>a</w:t>
      </w:r>
      <w:r>
        <w:rPr>
          <w:rFonts w:ascii="Arial" w:eastAsia="Times New Roman" w:hAnsi="Arial" w:cs="Arial"/>
          <w:lang w:eastAsia="es-ES"/>
        </w:rPr>
        <w:t xml:space="preserve">lcalde, dado que consideraba que los recursos debían </w:t>
      </w:r>
      <w:r w:rsidR="00E544D7">
        <w:rPr>
          <w:rFonts w:ascii="Arial" w:eastAsia="Times New Roman" w:hAnsi="Arial" w:cs="Arial"/>
          <w:lang w:eastAsia="es-ES"/>
        </w:rPr>
        <w:t xml:space="preserve">ser manejados directa por el municipio y no por la fiducia. </w:t>
      </w:r>
      <w:r w:rsidR="00F83096">
        <w:rPr>
          <w:rFonts w:ascii="Arial" w:eastAsia="Times New Roman" w:hAnsi="Arial" w:cs="Arial"/>
          <w:lang w:eastAsia="es-ES"/>
        </w:rPr>
        <w:t xml:space="preserve">Adicionalmente, del informe de supervisión se evidencia que en la anualidad del 2023 solo </w:t>
      </w:r>
      <w:r w:rsidR="00F83096">
        <w:rPr>
          <w:rFonts w:ascii="Arial" w:eastAsia="Times New Roman" w:hAnsi="Arial" w:cs="Arial"/>
          <w:lang w:eastAsia="es-ES"/>
        </w:rPr>
        <w:lastRenderedPageBreak/>
        <w:t>se realizó 2 pagos, en el 2024 dos pagos y en el 2025 otros 2 pagos</w:t>
      </w:r>
      <w:r w:rsidR="00DD540F">
        <w:rPr>
          <w:rFonts w:ascii="Arial" w:eastAsia="Times New Roman" w:hAnsi="Arial" w:cs="Arial"/>
          <w:lang w:eastAsia="es-ES"/>
        </w:rPr>
        <w:t xml:space="preserve">, por lo tanto, es evidente </w:t>
      </w:r>
      <w:r w:rsidR="0000603A">
        <w:rPr>
          <w:rFonts w:ascii="Arial" w:eastAsia="Times New Roman" w:hAnsi="Arial" w:cs="Arial"/>
          <w:lang w:eastAsia="es-ES"/>
        </w:rPr>
        <w:t>que los pagos mensuales por parte de la administración no han existido, y considera esta suscrita que no es causal de exoneración afirmar que “al municipio no le giran el dinero mensual”</w:t>
      </w:r>
      <w:r w:rsidR="00686DB1">
        <w:rPr>
          <w:rFonts w:ascii="Arial" w:eastAsia="Times New Roman" w:hAnsi="Arial" w:cs="Arial"/>
          <w:lang w:eastAsia="es-ES"/>
        </w:rPr>
        <w:t xml:space="preserve">, dado que si esa </w:t>
      </w:r>
      <w:r w:rsidR="00057C97">
        <w:rPr>
          <w:rFonts w:ascii="Arial" w:eastAsia="Times New Roman" w:hAnsi="Arial" w:cs="Arial"/>
          <w:lang w:eastAsia="es-ES"/>
        </w:rPr>
        <w:t>e</w:t>
      </w:r>
      <w:r w:rsidR="000C636D">
        <w:rPr>
          <w:rFonts w:ascii="Arial" w:eastAsia="Times New Roman" w:hAnsi="Arial" w:cs="Arial"/>
          <w:lang w:eastAsia="es-ES"/>
        </w:rPr>
        <w:t>r</w:t>
      </w:r>
      <w:r w:rsidR="00057C97">
        <w:rPr>
          <w:rFonts w:ascii="Arial" w:eastAsia="Times New Roman" w:hAnsi="Arial" w:cs="Arial"/>
          <w:lang w:eastAsia="es-ES"/>
        </w:rPr>
        <w:t>a la realidad financiera de la administración</w:t>
      </w:r>
      <w:r w:rsidR="00433684">
        <w:rPr>
          <w:rFonts w:ascii="Arial" w:eastAsia="Times New Roman" w:hAnsi="Arial" w:cs="Arial"/>
          <w:lang w:eastAsia="es-ES"/>
        </w:rPr>
        <w:t xml:space="preserve">, pues entonces deberían suscribir sus contratos con plazos de pago distintos. </w:t>
      </w:r>
    </w:p>
    <w:p w14:paraId="53B76EB6" w14:textId="77777777" w:rsidR="00213BA9" w:rsidRDefault="00213BA9" w:rsidP="00255A6D">
      <w:pPr>
        <w:spacing w:line="312" w:lineRule="auto"/>
        <w:jc w:val="both"/>
        <w:rPr>
          <w:rFonts w:ascii="Arial" w:eastAsia="Times New Roman" w:hAnsi="Arial" w:cs="Arial"/>
          <w:lang w:eastAsia="es-ES"/>
        </w:rPr>
      </w:pPr>
    </w:p>
    <w:p w14:paraId="2563B7A5" w14:textId="5BACF30A" w:rsidR="00213BA9" w:rsidRDefault="00213BA9" w:rsidP="00255A6D">
      <w:pPr>
        <w:spacing w:line="312" w:lineRule="auto"/>
        <w:jc w:val="both"/>
        <w:rPr>
          <w:rFonts w:ascii="Arial" w:eastAsia="Times New Roman" w:hAnsi="Arial" w:cs="Arial"/>
          <w:lang w:eastAsia="es-ES"/>
        </w:rPr>
      </w:pPr>
      <w:r>
        <w:rPr>
          <w:rFonts w:ascii="Arial" w:eastAsia="Times New Roman" w:hAnsi="Arial" w:cs="Arial"/>
          <w:lang w:eastAsia="es-ES"/>
        </w:rPr>
        <w:t xml:space="preserve">En este orden de ideas, considera la suscrita que se cumplen los presupuestos para aplicar la excepción del contrato no cumplido. Frente a ello, el Consejo de Estado ha dicho que: </w:t>
      </w:r>
    </w:p>
    <w:p w14:paraId="084CCD2B" w14:textId="77777777" w:rsidR="00213BA9" w:rsidRDefault="00213BA9" w:rsidP="00255A6D">
      <w:pPr>
        <w:spacing w:line="312" w:lineRule="auto"/>
        <w:jc w:val="both"/>
        <w:rPr>
          <w:rFonts w:ascii="Arial" w:eastAsia="Times New Roman" w:hAnsi="Arial" w:cs="Arial"/>
          <w:lang w:eastAsia="es-ES"/>
        </w:rPr>
      </w:pPr>
    </w:p>
    <w:p w14:paraId="70F59019" w14:textId="2029411A" w:rsidR="00213BA9" w:rsidRPr="00213BA9" w:rsidRDefault="00213BA9" w:rsidP="00255A6D">
      <w:pPr>
        <w:spacing w:line="312" w:lineRule="auto"/>
        <w:ind w:left="567" w:right="567"/>
        <w:jc w:val="both"/>
        <w:rPr>
          <w:rFonts w:ascii="Arial" w:eastAsia="Times New Roman" w:hAnsi="Arial" w:cs="Arial"/>
          <w:i/>
          <w:iCs/>
          <w:lang w:eastAsia="es-ES"/>
        </w:rPr>
      </w:pPr>
      <w:r w:rsidRPr="00213BA9">
        <w:rPr>
          <w:rFonts w:ascii="Arial" w:eastAsia="Times New Roman" w:hAnsi="Arial" w:cs="Arial"/>
          <w:i/>
          <w:iCs/>
          <w:lang w:eastAsia="es-ES"/>
        </w:rPr>
        <w:t xml:space="preserve">La aplicación de la excepción de contrato no cumplido en los contratos del Estado se encuentra condicionada a los siguientes supuestos: i) </w:t>
      </w:r>
      <w:r w:rsidRPr="00213BA9">
        <w:rPr>
          <w:rFonts w:ascii="Arial" w:eastAsia="Times New Roman" w:hAnsi="Arial" w:cs="Arial"/>
          <w:b/>
          <w:bCs/>
          <w:i/>
          <w:iCs/>
          <w:lang w:eastAsia="es-ES"/>
        </w:rPr>
        <w:t>La existencia de un contrato bilatera</w:t>
      </w:r>
      <w:r w:rsidRPr="00213BA9">
        <w:rPr>
          <w:rFonts w:ascii="Arial" w:eastAsia="Times New Roman" w:hAnsi="Arial" w:cs="Arial"/>
          <w:i/>
          <w:iCs/>
          <w:lang w:eastAsia="es-ES"/>
        </w:rPr>
        <w:t xml:space="preserve">l o sinalagmático, esto es, fuente de obligaciones recíprocas, correspondientes o correlativas, lo cual implica que una de las partes se obliga a su prestación a cambio de la prestación que la otra parte le debe satisfacer, regla “do ut des” (te doy para que me des); </w:t>
      </w:r>
      <w:proofErr w:type="spellStart"/>
      <w:r w:rsidRPr="00213BA9">
        <w:rPr>
          <w:rFonts w:ascii="Arial" w:eastAsia="Times New Roman" w:hAnsi="Arial" w:cs="Arial"/>
          <w:i/>
          <w:iCs/>
          <w:lang w:eastAsia="es-ES"/>
        </w:rPr>
        <w:t>ii</w:t>
      </w:r>
      <w:proofErr w:type="spellEnd"/>
      <w:r w:rsidRPr="00213BA9">
        <w:rPr>
          <w:rFonts w:ascii="Arial" w:eastAsia="Times New Roman" w:hAnsi="Arial" w:cs="Arial"/>
          <w:i/>
          <w:iCs/>
          <w:lang w:eastAsia="es-ES"/>
        </w:rPr>
        <w:t xml:space="preserve">) el no cumplimiento actual de obligaciones a cargo de una de las partes contratantes; </w:t>
      </w:r>
      <w:proofErr w:type="spellStart"/>
      <w:r w:rsidRPr="00213BA9">
        <w:rPr>
          <w:rFonts w:ascii="Arial" w:eastAsia="Times New Roman" w:hAnsi="Arial" w:cs="Arial"/>
          <w:i/>
          <w:iCs/>
          <w:lang w:eastAsia="es-ES"/>
        </w:rPr>
        <w:t>iii</w:t>
      </w:r>
      <w:proofErr w:type="spellEnd"/>
      <w:r w:rsidRPr="00213BA9">
        <w:rPr>
          <w:rFonts w:ascii="Arial" w:eastAsia="Times New Roman" w:hAnsi="Arial" w:cs="Arial"/>
          <w:i/>
          <w:iCs/>
          <w:lang w:eastAsia="es-ES"/>
        </w:rPr>
        <w:t xml:space="preserve">) </w:t>
      </w:r>
      <w:r w:rsidRPr="00213BA9">
        <w:rPr>
          <w:rFonts w:ascii="Arial" w:eastAsia="Times New Roman" w:hAnsi="Arial" w:cs="Arial"/>
          <w:b/>
          <w:bCs/>
          <w:i/>
          <w:iCs/>
          <w:lang w:eastAsia="es-ES"/>
        </w:rPr>
        <w:t>que el incumplimiento de la Administración sea grave, de entidad y gran significación, por manera que genere una razonable imposibilidad de cumplir por parte del contratista,</w:t>
      </w:r>
      <w:r w:rsidRPr="00213BA9">
        <w:rPr>
          <w:rFonts w:ascii="Arial" w:eastAsia="Times New Roman" w:hAnsi="Arial" w:cs="Arial"/>
          <w:i/>
          <w:iCs/>
          <w:lang w:eastAsia="es-ES"/>
        </w:rPr>
        <w:t xml:space="preserve"> </w:t>
      </w:r>
      <w:proofErr w:type="spellStart"/>
      <w:r w:rsidRPr="00213BA9">
        <w:rPr>
          <w:rFonts w:ascii="Arial" w:eastAsia="Times New Roman" w:hAnsi="Arial" w:cs="Arial"/>
          <w:i/>
          <w:iCs/>
          <w:lang w:eastAsia="es-ES"/>
        </w:rPr>
        <w:t>iv</w:t>
      </w:r>
      <w:proofErr w:type="spellEnd"/>
      <w:r w:rsidRPr="00213BA9">
        <w:rPr>
          <w:rFonts w:ascii="Arial" w:eastAsia="Times New Roman" w:hAnsi="Arial" w:cs="Arial"/>
          <w:i/>
          <w:iCs/>
          <w:lang w:eastAsia="es-ES"/>
        </w:rPr>
        <w:t xml:space="preserve">) </w:t>
      </w:r>
      <w:r w:rsidRPr="00213BA9">
        <w:rPr>
          <w:rFonts w:ascii="Arial" w:eastAsia="Times New Roman" w:hAnsi="Arial" w:cs="Arial"/>
          <w:b/>
          <w:bCs/>
          <w:i/>
          <w:iCs/>
          <w:lang w:eastAsia="es-ES"/>
        </w:rPr>
        <w:t>que ese incumplimiento pueda identificarse como fuente o causa del incumplimiento</w:t>
      </w:r>
      <w:r w:rsidRPr="00213BA9">
        <w:rPr>
          <w:rFonts w:ascii="Arial" w:eastAsia="Times New Roman" w:hAnsi="Arial" w:cs="Arial"/>
          <w:i/>
          <w:iCs/>
          <w:lang w:eastAsia="es-ES"/>
        </w:rPr>
        <w:t xml:space="preserve"> ante el cual se opone y que ha de justificarse por la configuración de aquel; v) el cumplimiento de sus demás obligaciones por parte de quien la invoca o, al menos, la decisión seria y cierta de cumplirlas mediante el allanamiento correspondiente.</w:t>
      </w:r>
    </w:p>
    <w:p w14:paraId="0FCEC755" w14:textId="77777777" w:rsidR="00E544D7" w:rsidRDefault="00E544D7" w:rsidP="00255A6D">
      <w:pPr>
        <w:spacing w:line="312" w:lineRule="auto"/>
        <w:rPr>
          <w:rFonts w:ascii="Arial" w:eastAsia="Times New Roman" w:hAnsi="Arial" w:cs="Arial"/>
          <w:lang w:eastAsia="es-ES"/>
        </w:rPr>
      </w:pPr>
    </w:p>
    <w:p w14:paraId="286A19D6" w14:textId="5B765ACB" w:rsidR="000E4000" w:rsidRDefault="0033450A" w:rsidP="00255A6D">
      <w:pPr>
        <w:spacing w:line="312" w:lineRule="auto"/>
        <w:jc w:val="both"/>
        <w:rPr>
          <w:rFonts w:ascii="Arial" w:eastAsia="Times New Roman" w:hAnsi="Arial" w:cs="Arial"/>
          <w:lang w:eastAsia="es-ES"/>
        </w:rPr>
      </w:pPr>
      <w:r>
        <w:rPr>
          <w:rFonts w:ascii="Arial" w:eastAsia="Times New Roman" w:hAnsi="Arial" w:cs="Arial"/>
          <w:lang w:eastAsia="es-ES"/>
        </w:rPr>
        <w:t xml:space="preserve">En el caso concreto </w:t>
      </w:r>
      <w:r w:rsidR="00C868BC">
        <w:rPr>
          <w:rFonts w:ascii="Arial" w:eastAsia="Times New Roman" w:hAnsi="Arial" w:cs="Arial"/>
          <w:lang w:eastAsia="es-ES"/>
        </w:rPr>
        <w:t xml:space="preserve">es claro que el incumplimiento en el pago por parte de la administración constituye </w:t>
      </w:r>
      <w:r w:rsidR="007D217F">
        <w:rPr>
          <w:rFonts w:ascii="Arial" w:eastAsia="Times New Roman" w:hAnsi="Arial" w:cs="Arial"/>
          <w:lang w:eastAsia="es-ES"/>
        </w:rPr>
        <w:t xml:space="preserve">una circunstancia significa y grave que impide que el concesionario </w:t>
      </w:r>
      <w:r w:rsidR="003D5852">
        <w:rPr>
          <w:rFonts w:ascii="Arial" w:eastAsia="Times New Roman" w:hAnsi="Arial" w:cs="Arial"/>
          <w:lang w:eastAsia="es-ES"/>
        </w:rPr>
        <w:t xml:space="preserve">cumpla con sus obligaciones contractuales, en particular, la labor de modernización del alumbrado público. </w:t>
      </w:r>
    </w:p>
    <w:p w14:paraId="13CB90EE" w14:textId="77777777" w:rsidR="000E4000" w:rsidRDefault="000E4000" w:rsidP="00255A6D">
      <w:pPr>
        <w:spacing w:line="312" w:lineRule="auto"/>
        <w:jc w:val="both"/>
        <w:rPr>
          <w:rFonts w:ascii="Arial" w:eastAsia="Times New Roman" w:hAnsi="Arial" w:cs="Arial"/>
          <w:lang w:eastAsia="es-ES"/>
        </w:rPr>
      </w:pPr>
    </w:p>
    <w:p w14:paraId="7864AF7D" w14:textId="5916078F" w:rsidR="00B007AB" w:rsidRDefault="004E1ED4" w:rsidP="00255A6D">
      <w:pPr>
        <w:spacing w:line="312" w:lineRule="auto"/>
        <w:jc w:val="both"/>
        <w:rPr>
          <w:rFonts w:ascii="Arial" w:eastAsia="Times New Roman" w:hAnsi="Arial" w:cs="Arial"/>
          <w:lang w:eastAsia="es-ES"/>
        </w:rPr>
      </w:pPr>
      <w:r>
        <w:rPr>
          <w:rFonts w:ascii="Arial" w:eastAsia="Times New Roman" w:hAnsi="Arial" w:cs="Arial"/>
          <w:lang w:eastAsia="es-ES"/>
        </w:rPr>
        <w:t xml:space="preserve">Por último, manifiesto al despacho que esta apoderada coadyuva cada uno de los argumentos </w:t>
      </w:r>
      <w:r w:rsidR="00CE493E">
        <w:rPr>
          <w:rFonts w:ascii="Arial" w:eastAsia="Times New Roman" w:hAnsi="Arial" w:cs="Arial"/>
          <w:lang w:eastAsia="es-ES"/>
        </w:rPr>
        <w:t xml:space="preserve">esgrimidos por el apoderado judicial de la Unión Temporal Alumbrado de Miranda.  </w:t>
      </w:r>
      <w:r>
        <w:rPr>
          <w:rFonts w:ascii="Arial" w:eastAsia="Times New Roman" w:hAnsi="Arial" w:cs="Arial"/>
          <w:lang w:eastAsia="es-ES"/>
        </w:rPr>
        <w:t xml:space="preserve"> </w:t>
      </w:r>
    </w:p>
    <w:p w14:paraId="7FBE5197" w14:textId="77777777" w:rsidR="00CE493E" w:rsidRPr="00D1582D" w:rsidRDefault="00CE493E" w:rsidP="00255A6D">
      <w:pPr>
        <w:spacing w:line="312" w:lineRule="auto"/>
        <w:rPr>
          <w:rFonts w:ascii="Arial" w:eastAsia="Times New Roman" w:hAnsi="Arial" w:cs="Arial"/>
          <w:b/>
          <w:bCs/>
          <w:lang w:eastAsia="es-ES"/>
        </w:rPr>
      </w:pPr>
    </w:p>
    <w:p w14:paraId="45AF019F" w14:textId="5EA4B05B" w:rsidR="000C636D" w:rsidRDefault="000C636D" w:rsidP="000C636D">
      <w:pPr>
        <w:pStyle w:val="Prrafodelista"/>
        <w:numPr>
          <w:ilvl w:val="0"/>
          <w:numId w:val="7"/>
        </w:numPr>
        <w:spacing w:line="312" w:lineRule="auto"/>
        <w:ind w:left="284" w:hanging="284"/>
        <w:jc w:val="both"/>
        <w:rPr>
          <w:rFonts w:ascii="Arial" w:eastAsia="Times New Roman" w:hAnsi="Arial" w:cs="Arial"/>
          <w:b/>
          <w:bCs/>
          <w:u w:val="single"/>
          <w:lang w:eastAsia="es-ES"/>
        </w:rPr>
      </w:pPr>
      <w:r>
        <w:rPr>
          <w:rFonts w:ascii="Arial" w:eastAsia="Times New Roman" w:hAnsi="Arial" w:cs="Arial"/>
          <w:b/>
          <w:bCs/>
          <w:u w:val="single"/>
          <w:lang w:eastAsia="es-ES"/>
        </w:rPr>
        <w:t>AUNADO A LO ANTERIOR, EN EL PROCESO SE DEMOSTRÓ QUE LAS OBLIGACIONES DE MODERNIZACIÓN DEL CONTRATISTA ESTABAN SUPEDITADAS A DIVERSAS OBLIGACIONES BILATERALES</w:t>
      </w:r>
    </w:p>
    <w:p w14:paraId="1AFDFC7E" w14:textId="77777777" w:rsidR="000C636D" w:rsidRDefault="000C636D" w:rsidP="000C636D">
      <w:pPr>
        <w:spacing w:line="312" w:lineRule="auto"/>
        <w:jc w:val="both"/>
        <w:rPr>
          <w:rFonts w:ascii="Arial" w:eastAsia="Times New Roman" w:hAnsi="Arial" w:cs="Arial"/>
          <w:b/>
          <w:bCs/>
          <w:u w:val="single"/>
          <w:lang w:eastAsia="es-ES"/>
        </w:rPr>
      </w:pPr>
    </w:p>
    <w:p w14:paraId="284C9E06" w14:textId="77777777" w:rsidR="00391C18" w:rsidRDefault="000C636D" w:rsidP="000C636D">
      <w:pPr>
        <w:spacing w:line="312" w:lineRule="auto"/>
        <w:jc w:val="both"/>
        <w:rPr>
          <w:rFonts w:ascii="Arial" w:eastAsia="Times New Roman" w:hAnsi="Arial" w:cs="Arial"/>
          <w:b/>
          <w:bCs/>
          <w:lang w:eastAsia="es-ES"/>
        </w:rPr>
      </w:pPr>
      <w:r>
        <w:rPr>
          <w:rFonts w:ascii="Arial" w:eastAsia="Times New Roman" w:hAnsi="Arial" w:cs="Arial"/>
          <w:lang w:eastAsia="es-ES"/>
        </w:rPr>
        <w:t xml:space="preserve">Es preciso advertir al despacho que el informe de la secretaría de infraestructura presenta ciertos errores de interpretación, en cuanto no es verdad que la obligación de modernización del contratista debía cumplirse en un término de cuatro (4) meses contados a partir del inicio del contrato, </w:t>
      </w:r>
      <w:r w:rsidR="00D81907">
        <w:rPr>
          <w:rFonts w:ascii="Arial" w:eastAsia="Times New Roman" w:hAnsi="Arial" w:cs="Arial"/>
          <w:lang w:eastAsia="es-ES"/>
        </w:rPr>
        <w:t xml:space="preserve">dado que esto nunca se estableció </w:t>
      </w:r>
      <w:r w:rsidR="00BA7DA0">
        <w:rPr>
          <w:rFonts w:ascii="Arial" w:eastAsia="Times New Roman" w:hAnsi="Arial" w:cs="Arial"/>
          <w:lang w:eastAsia="es-ES"/>
        </w:rPr>
        <w:t xml:space="preserve">literalmente </w:t>
      </w:r>
      <w:r w:rsidR="00D81907">
        <w:rPr>
          <w:rFonts w:ascii="Arial" w:eastAsia="Times New Roman" w:hAnsi="Arial" w:cs="Arial"/>
          <w:lang w:eastAsia="es-ES"/>
        </w:rPr>
        <w:t>en la oferta</w:t>
      </w:r>
      <w:r w:rsidR="00BA7DA0">
        <w:rPr>
          <w:rFonts w:ascii="Arial" w:eastAsia="Times New Roman" w:hAnsi="Arial" w:cs="Arial"/>
          <w:lang w:eastAsia="es-ES"/>
        </w:rPr>
        <w:t>, si bien se estableció un cronograma de trabajo, este se supeditó al cumplimiento de otras actividades anteriores, las cuales eran necesarias e indispensables para cumplir con la labor de modernización. Particularmente, u</w:t>
      </w:r>
      <w:r w:rsidR="008A2069">
        <w:rPr>
          <w:rFonts w:ascii="Arial" w:eastAsia="Times New Roman" w:hAnsi="Arial" w:cs="Arial"/>
          <w:lang w:eastAsia="es-ES"/>
        </w:rPr>
        <w:t xml:space="preserve">no de los requisitos indispensables para que el contratista pudiera cumplir </w:t>
      </w:r>
      <w:r w:rsidR="00391C18">
        <w:rPr>
          <w:rFonts w:ascii="Arial" w:eastAsia="Times New Roman" w:hAnsi="Arial" w:cs="Arial"/>
          <w:lang w:eastAsia="es-ES"/>
        </w:rPr>
        <w:t xml:space="preserve">con </w:t>
      </w:r>
      <w:r w:rsidR="008A2069">
        <w:rPr>
          <w:rFonts w:ascii="Arial" w:eastAsia="Times New Roman" w:hAnsi="Arial" w:cs="Arial"/>
          <w:lang w:eastAsia="es-ES"/>
        </w:rPr>
        <w:t xml:space="preserve">su plan de trabajo era tener el </w:t>
      </w:r>
      <w:r w:rsidR="008A2069" w:rsidRPr="00364DC9">
        <w:rPr>
          <w:rFonts w:ascii="Arial" w:eastAsia="Times New Roman" w:hAnsi="Arial" w:cs="Arial"/>
          <w:b/>
          <w:bCs/>
          <w:lang w:eastAsia="es-ES"/>
        </w:rPr>
        <w:t xml:space="preserve">censo </w:t>
      </w:r>
      <w:r w:rsidR="00364DC9">
        <w:rPr>
          <w:rFonts w:ascii="Arial" w:eastAsia="Times New Roman" w:hAnsi="Arial" w:cs="Arial"/>
          <w:b/>
          <w:bCs/>
          <w:lang w:eastAsia="es-ES"/>
        </w:rPr>
        <w:t xml:space="preserve">actualizado de infraestructura de alumbrado público, </w:t>
      </w:r>
      <w:r w:rsidR="00364DC9">
        <w:rPr>
          <w:rFonts w:ascii="Arial" w:eastAsia="Times New Roman" w:hAnsi="Arial" w:cs="Arial"/>
          <w:lang w:eastAsia="es-ES"/>
        </w:rPr>
        <w:t xml:space="preserve">el cual, solo se recibió </w:t>
      </w:r>
      <w:r w:rsidR="002E7FFB">
        <w:rPr>
          <w:rFonts w:ascii="Arial" w:eastAsia="Times New Roman" w:hAnsi="Arial" w:cs="Arial"/>
          <w:lang w:eastAsia="es-ES"/>
        </w:rPr>
        <w:t xml:space="preserve">por parte de la Compañía Energética de Occidente (CEO) el </w:t>
      </w:r>
      <w:r w:rsidR="002E7FFB" w:rsidRPr="002E7FFB">
        <w:rPr>
          <w:rFonts w:ascii="Arial" w:eastAsia="Times New Roman" w:hAnsi="Arial" w:cs="Arial"/>
          <w:b/>
          <w:bCs/>
          <w:lang w:eastAsia="es-ES"/>
        </w:rPr>
        <w:t>26 de marzo del 2025</w:t>
      </w:r>
      <w:r w:rsidR="002E7FFB">
        <w:rPr>
          <w:rFonts w:ascii="Arial" w:eastAsia="Times New Roman" w:hAnsi="Arial" w:cs="Arial"/>
          <w:lang w:eastAsia="es-ES"/>
        </w:rPr>
        <w:t xml:space="preserve"> </w:t>
      </w:r>
      <w:r w:rsidR="00A9526F">
        <w:rPr>
          <w:rFonts w:ascii="Arial" w:eastAsia="Times New Roman" w:hAnsi="Arial" w:cs="Arial"/>
          <w:lang w:eastAsia="es-ES"/>
        </w:rPr>
        <w:t xml:space="preserve">y solo se concilió dicha información con la interventoría, con la secretaría de infraestructura y con el contratista hasta el </w:t>
      </w:r>
      <w:r w:rsidR="00A9526F">
        <w:rPr>
          <w:rFonts w:ascii="Arial" w:eastAsia="Times New Roman" w:hAnsi="Arial" w:cs="Arial"/>
          <w:b/>
          <w:bCs/>
          <w:lang w:eastAsia="es-ES"/>
        </w:rPr>
        <w:t xml:space="preserve">7 de abril de 2025. </w:t>
      </w:r>
    </w:p>
    <w:p w14:paraId="0C976AD1" w14:textId="77777777" w:rsidR="00391C18" w:rsidRDefault="00391C18" w:rsidP="000C636D">
      <w:pPr>
        <w:spacing w:line="312" w:lineRule="auto"/>
        <w:jc w:val="both"/>
        <w:rPr>
          <w:rFonts w:ascii="Arial" w:eastAsia="Times New Roman" w:hAnsi="Arial" w:cs="Arial"/>
          <w:b/>
          <w:bCs/>
          <w:lang w:eastAsia="es-ES"/>
        </w:rPr>
      </w:pPr>
    </w:p>
    <w:p w14:paraId="73B857A8" w14:textId="6814BEA5" w:rsidR="000C636D" w:rsidRDefault="00391C18" w:rsidP="000C636D">
      <w:pPr>
        <w:spacing w:line="312" w:lineRule="auto"/>
        <w:jc w:val="both"/>
        <w:rPr>
          <w:rFonts w:ascii="Arial" w:eastAsia="Times New Roman" w:hAnsi="Arial" w:cs="Arial"/>
          <w:lang w:eastAsia="es-ES"/>
        </w:rPr>
      </w:pPr>
      <w:r>
        <w:rPr>
          <w:rFonts w:ascii="Arial" w:eastAsia="Times New Roman" w:hAnsi="Arial" w:cs="Arial"/>
          <w:lang w:eastAsia="es-ES"/>
        </w:rPr>
        <w:t xml:space="preserve">En este sentido, el censo era una información indispensable para desarrollar la actividad de modernización, la cual, no fue suministrada desde el inicio de contrato </w:t>
      </w:r>
      <w:r w:rsidR="00025B07">
        <w:rPr>
          <w:rFonts w:ascii="Arial" w:eastAsia="Times New Roman" w:hAnsi="Arial" w:cs="Arial"/>
          <w:lang w:eastAsia="es-ES"/>
        </w:rPr>
        <w:t xml:space="preserve">sino solo hasta este año. La importancia del censo ha sido advertida en todas las actas de reunión de la interventoría del Consorcio INTAP, las cuales hacen parte de los anexos del informe de supervisión, como por ejemplo: </w:t>
      </w:r>
    </w:p>
    <w:p w14:paraId="63530150" w14:textId="77777777" w:rsidR="00025B07" w:rsidRDefault="00025B07" w:rsidP="000C636D">
      <w:pPr>
        <w:spacing w:line="312" w:lineRule="auto"/>
        <w:jc w:val="both"/>
        <w:rPr>
          <w:rFonts w:ascii="Arial" w:eastAsia="Times New Roman" w:hAnsi="Arial" w:cs="Arial"/>
          <w:lang w:eastAsia="es-ES"/>
        </w:rPr>
      </w:pPr>
    </w:p>
    <w:p w14:paraId="5938F08D" w14:textId="77777777" w:rsidR="00025B07" w:rsidRDefault="00025B07" w:rsidP="000C636D">
      <w:pPr>
        <w:spacing w:line="312" w:lineRule="auto"/>
        <w:jc w:val="both"/>
        <w:rPr>
          <w:rFonts w:ascii="Arial" w:eastAsia="Times New Roman" w:hAnsi="Arial" w:cs="Arial"/>
          <w:lang w:eastAsia="es-ES"/>
        </w:rPr>
      </w:pPr>
    </w:p>
    <w:p w14:paraId="2C67CA21" w14:textId="77777777" w:rsidR="00025B07" w:rsidRDefault="00025B07" w:rsidP="000C636D">
      <w:pPr>
        <w:spacing w:line="312" w:lineRule="auto"/>
        <w:jc w:val="both"/>
        <w:rPr>
          <w:rFonts w:ascii="Arial" w:eastAsia="Times New Roman" w:hAnsi="Arial" w:cs="Arial"/>
          <w:lang w:eastAsia="es-ES"/>
        </w:rPr>
      </w:pPr>
    </w:p>
    <w:p w14:paraId="4379E855" w14:textId="77777777" w:rsidR="00025B07" w:rsidRDefault="00025B07" w:rsidP="000C636D">
      <w:pPr>
        <w:spacing w:line="312" w:lineRule="auto"/>
        <w:jc w:val="both"/>
        <w:rPr>
          <w:rFonts w:ascii="Arial" w:eastAsia="Times New Roman" w:hAnsi="Arial" w:cs="Arial"/>
          <w:lang w:eastAsia="es-ES"/>
        </w:rPr>
      </w:pPr>
    </w:p>
    <w:p w14:paraId="29AAAB02" w14:textId="68FADAD9" w:rsidR="00025B07" w:rsidRPr="00025B07" w:rsidRDefault="00025B07" w:rsidP="000C636D">
      <w:pPr>
        <w:spacing w:line="312" w:lineRule="auto"/>
        <w:jc w:val="both"/>
        <w:rPr>
          <w:rFonts w:ascii="Arial" w:eastAsia="Times New Roman" w:hAnsi="Arial" w:cs="Arial"/>
          <w:b/>
          <w:bCs/>
          <w:lang w:eastAsia="es-ES"/>
        </w:rPr>
      </w:pPr>
      <w:r w:rsidRPr="00025B07">
        <w:rPr>
          <w:rFonts w:ascii="Arial" w:eastAsia="Times New Roman" w:hAnsi="Arial" w:cs="Arial"/>
          <w:b/>
          <w:bCs/>
          <w:lang w:eastAsia="es-ES"/>
        </w:rPr>
        <w:t>ACTA DEL 10 DE OCTUBRE DE 2024</w:t>
      </w:r>
    </w:p>
    <w:p w14:paraId="3A18A487" w14:textId="77777777" w:rsidR="00025B07" w:rsidRDefault="00025B07" w:rsidP="000C636D">
      <w:pPr>
        <w:spacing w:line="312" w:lineRule="auto"/>
        <w:jc w:val="both"/>
        <w:rPr>
          <w:rFonts w:ascii="Arial" w:eastAsia="Times New Roman" w:hAnsi="Arial" w:cs="Arial"/>
          <w:lang w:eastAsia="es-ES"/>
        </w:rPr>
      </w:pPr>
    </w:p>
    <w:p w14:paraId="0AB5BAF2" w14:textId="5C45A886" w:rsidR="00025B07" w:rsidRDefault="00025B07" w:rsidP="00025B07">
      <w:pPr>
        <w:spacing w:line="312" w:lineRule="auto"/>
        <w:jc w:val="center"/>
        <w:rPr>
          <w:rFonts w:ascii="Arial" w:eastAsia="Times New Roman" w:hAnsi="Arial" w:cs="Arial"/>
          <w:lang w:eastAsia="es-ES"/>
        </w:rPr>
      </w:pPr>
      <w:r w:rsidRPr="00025B07">
        <w:rPr>
          <w:rFonts w:ascii="Arial" w:eastAsia="Times New Roman" w:hAnsi="Arial" w:cs="Arial"/>
          <w:noProof/>
          <w:lang w:eastAsia="es-ES"/>
        </w:rPr>
        <w:drawing>
          <wp:inline distT="0" distB="0" distL="0" distR="0" wp14:anchorId="775F0AD2" wp14:editId="55D1BA5B">
            <wp:extent cx="4377690" cy="1869178"/>
            <wp:effectExtent l="19050" t="19050" r="22860" b="17145"/>
            <wp:docPr id="20890736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73683" name=""/>
                    <pic:cNvPicPr/>
                  </pic:nvPicPr>
                  <pic:blipFill>
                    <a:blip r:embed="rId11"/>
                    <a:stretch>
                      <a:fillRect/>
                    </a:stretch>
                  </pic:blipFill>
                  <pic:spPr>
                    <a:xfrm>
                      <a:off x="0" y="0"/>
                      <a:ext cx="4389759" cy="1874331"/>
                    </a:xfrm>
                    <a:prstGeom prst="rect">
                      <a:avLst/>
                    </a:prstGeom>
                    <a:ln>
                      <a:solidFill>
                        <a:schemeClr val="tx1"/>
                      </a:solidFill>
                    </a:ln>
                  </pic:spPr>
                </pic:pic>
              </a:graphicData>
            </a:graphic>
          </wp:inline>
        </w:drawing>
      </w:r>
    </w:p>
    <w:p w14:paraId="0C49991D" w14:textId="77777777" w:rsidR="00A9526F" w:rsidRDefault="00A9526F" w:rsidP="000C636D">
      <w:pPr>
        <w:spacing w:line="312" w:lineRule="auto"/>
        <w:jc w:val="both"/>
        <w:rPr>
          <w:rFonts w:ascii="Arial" w:eastAsia="Times New Roman" w:hAnsi="Arial" w:cs="Arial"/>
          <w:lang w:eastAsia="es-ES"/>
        </w:rPr>
      </w:pPr>
    </w:p>
    <w:p w14:paraId="52F087EE" w14:textId="616C4043" w:rsidR="00025B07" w:rsidRPr="00025B07" w:rsidRDefault="00025B07" w:rsidP="000C636D">
      <w:pPr>
        <w:spacing w:line="312" w:lineRule="auto"/>
        <w:jc w:val="both"/>
        <w:rPr>
          <w:rFonts w:ascii="Arial" w:eastAsia="Times New Roman" w:hAnsi="Arial" w:cs="Arial"/>
          <w:b/>
          <w:bCs/>
          <w:lang w:eastAsia="es-ES"/>
        </w:rPr>
      </w:pPr>
      <w:r w:rsidRPr="00025B07">
        <w:rPr>
          <w:rFonts w:ascii="Arial" w:eastAsia="Times New Roman" w:hAnsi="Arial" w:cs="Arial"/>
          <w:b/>
          <w:bCs/>
          <w:lang w:eastAsia="es-ES"/>
        </w:rPr>
        <w:t xml:space="preserve">ACTA DEL 14 DE NOVIEMBRE DE 2024 </w:t>
      </w:r>
    </w:p>
    <w:p w14:paraId="01F664D3" w14:textId="77777777" w:rsidR="00025B07" w:rsidRDefault="00025B07" w:rsidP="000C636D">
      <w:pPr>
        <w:spacing w:line="312" w:lineRule="auto"/>
        <w:jc w:val="both"/>
        <w:rPr>
          <w:rFonts w:ascii="Arial" w:eastAsia="Times New Roman" w:hAnsi="Arial" w:cs="Arial"/>
          <w:lang w:eastAsia="es-ES"/>
        </w:rPr>
      </w:pPr>
    </w:p>
    <w:p w14:paraId="1EBF5939" w14:textId="57B8BA34" w:rsidR="00025B07" w:rsidRDefault="00025B07" w:rsidP="00025B07">
      <w:pPr>
        <w:spacing w:line="312" w:lineRule="auto"/>
        <w:jc w:val="center"/>
        <w:rPr>
          <w:rFonts w:ascii="Arial" w:eastAsia="Times New Roman" w:hAnsi="Arial" w:cs="Arial"/>
          <w:lang w:eastAsia="es-ES"/>
        </w:rPr>
      </w:pPr>
      <w:r w:rsidRPr="00025B07">
        <w:rPr>
          <w:rFonts w:ascii="Arial" w:eastAsia="Times New Roman" w:hAnsi="Arial" w:cs="Arial"/>
          <w:noProof/>
          <w:lang w:eastAsia="es-ES"/>
        </w:rPr>
        <w:drawing>
          <wp:inline distT="0" distB="0" distL="0" distR="0" wp14:anchorId="64CC3DD9" wp14:editId="5C29C046">
            <wp:extent cx="4491990" cy="1815178"/>
            <wp:effectExtent l="19050" t="19050" r="22860" b="13970"/>
            <wp:docPr id="19193031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03103" name=""/>
                    <pic:cNvPicPr/>
                  </pic:nvPicPr>
                  <pic:blipFill>
                    <a:blip r:embed="rId12"/>
                    <a:stretch>
                      <a:fillRect/>
                    </a:stretch>
                  </pic:blipFill>
                  <pic:spPr>
                    <a:xfrm>
                      <a:off x="0" y="0"/>
                      <a:ext cx="4509380" cy="1822205"/>
                    </a:xfrm>
                    <a:prstGeom prst="rect">
                      <a:avLst/>
                    </a:prstGeom>
                    <a:ln>
                      <a:solidFill>
                        <a:schemeClr val="tx1"/>
                      </a:solidFill>
                    </a:ln>
                  </pic:spPr>
                </pic:pic>
              </a:graphicData>
            </a:graphic>
          </wp:inline>
        </w:drawing>
      </w:r>
    </w:p>
    <w:p w14:paraId="51DB1CD4" w14:textId="77777777" w:rsidR="00025B07" w:rsidRDefault="00025B07" w:rsidP="00025B07">
      <w:pPr>
        <w:spacing w:line="312" w:lineRule="auto"/>
        <w:rPr>
          <w:rFonts w:ascii="Arial" w:eastAsia="Times New Roman" w:hAnsi="Arial" w:cs="Arial"/>
          <w:lang w:eastAsia="es-ES"/>
        </w:rPr>
      </w:pPr>
    </w:p>
    <w:p w14:paraId="050516D3" w14:textId="2792B0E3" w:rsidR="00025B07" w:rsidRPr="00025B07" w:rsidRDefault="00025B07" w:rsidP="00025B07">
      <w:pPr>
        <w:spacing w:line="312" w:lineRule="auto"/>
        <w:rPr>
          <w:rFonts w:ascii="Arial" w:eastAsia="Times New Roman" w:hAnsi="Arial" w:cs="Arial"/>
          <w:b/>
          <w:bCs/>
          <w:lang w:eastAsia="es-ES"/>
        </w:rPr>
      </w:pPr>
      <w:r w:rsidRPr="00025B07">
        <w:rPr>
          <w:rFonts w:ascii="Arial" w:eastAsia="Times New Roman" w:hAnsi="Arial" w:cs="Arial"/>
          <w:b/>
          <w:bCs/>
          <w:lang w:eastAsia="es-ES"/>
        </w:rPr>
        <w:t xml:space="preserve">ACTA DEL 12 DE DICIEMBRE DE 2024 </w:t>
      </w:r>
    </w:p>
    <w:p w14:paraId="40711F03" w14:textId="77777777" w:rsidR="00025B07" w:rsidRDefault="00025B07" w:rsidP="00025B07">
      <w:pPr>
        <w:spacing w:line="312" w:lineRule="auto"/>
        <w:rPr>
          <w:rFonts w:ascii="Arial" w:eastAsia="Times New Roman" w:hAnsi="Arial" w:cs="Arial"/>
          <w:lang w:eastAsia="es-ES"/>
        </w:rPr>
      </w:pPr>
    </w:p>
    <w:p w14:paraId="27CD5A71" w14:textId="19882EA4" w:rsidR="00025B07" w:rsidRDefault="00025B07" w:rsidP="00025B07">
      <w:pPr>
        <w:spacing w:line="312" w:lineRule="auto"/>
        <w:jc w:val="center"/>
        <w:rPr>
          <w:rFonts w:ascii="Arial" w:eastAsia="Times New Roman" w:hAnsi="Arial" w:cs="Arial"/>
          <w:lang w:eastAsia="es-ES"/>
        </w:rPr>
      </w:pPr>
      <w:r w:rsidRPr="00025B07">
        <w:rPr>
          <w:rFonts w:ascii="Arial" w:eastAsia="Times New Roman" w:hAnsi="Arial" w:cs="Arial"/>
          <w:noProof/>
          <w:lang w:eastAsia="es-ES"/>
        </w:rPr>
        <w:drawing>
          <wp:inline distT="0" distB="0" distL="0" distR="0" wp14:anchorId="187214E2" wp14:editId="2AA70DA5">
            <wp:extent cx="4613910" cy="1864446"/>
            <wp:effectExtent l="19050" t="19050" r="15240" b="21590"/>
            <wp:docPr id="21078020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02078" name=""/>
                    <pic:cNvPicPr/>
                  </pic:nvPicPr>
                  <pic:blipFill>
                    <a:blip r:embed="rId12"/>
                    <a:stretch>
                      <a:fillRect/>
                    </a:stretch>
                  </pic:blipFill>
                  <pic:spPr>
                    <a:xfrm>
                      <a:off x="0" y="0"/>
                      <a:ext cx="4644880" cy="1876961"/>
                    </a:xfrm>
                    <a:prstGeom prst="rect">
                      <a:avLst/>
                    </a:prstGeom>
                    <a:ln>
                      <a:solidFill>
                        <a:schemeClr val="tx1"/>
                      </a:solidFill>
                    </a:ln>
                  </pic:spPr>
                </pic:pic>
              </a:graphicData>
            </a:graphic>
          </wp:inline>
        </w:drawing>
      </w:r>
    </w:p>
    <w:p w14:paraId="56FE7625" w14:textId="77777777" w:rsidR="00025B07" w:rsidRDefault="00025B07" w:rsidP="00025B07">
      <w:pPr>
        <w:spacing w:line="312" w:lineRule="auto"/>
        <w:rPr>
          <w:rFonts w:ascii="Arial" w:eastAsia="Times New Roman" w:hAnsi="Arial" w:cs="Arial"/>
          <w:lang w:eastAsia="es-ES"/>
        </w:rPr>
      </w:pPr>
    </w:p>
    <w:p w14:paraId="62C39AC6" w14:textId="5FAD74D2" w:rsidR="00025B07" w:rsidRPr="00025B07" w:rsidRDefault="00025B07" w:rsidP="00025B07">
      <w:pPr>
        <w:spacing w:line="312" w:lineRule="auto"/>
        <w:rPr>
          <w:rFonts w:ascii="Arial" w:eastAsia="Times New Roman" w:hAnsi="Arial" w:cs="Arial"/>
          <w:b/>
          <w:bCs/>
          <w:lang w:eastAsia="es-ES"/>
        </w:rPr>
      </w:pPr>
      <w:r w:rsidRPr="00025B07">
        <w:rPr>
          <w:rFonts w:ascii="Arial" w:eastAsia="Times New Roman" w:hAnsi="Arial" w:cs="Arial"/>
          <w:b/>
          <w:bCs/>
          <w:lang w:eastAsia="es-ES"/>
        </w:rPr>
        <w:t xml:space="preserve">ACTA DEL 20 DE ENERO DE 2025 </w:t>
      </w:r>
    </w:p>
    <w:p w14:paraId="4842A0A0" w14:textId="77777777" w:rsidR="00025B07" w:rsidRDefault="00025B07" w:rsidP="00025B07">
      <w:pPr>
        <w:spacing w:line="312" w:lineRule="auto"/>
        <w:rPr>
          <w:rFonts w:ascii="Arial" w:eastAsia="Times New Roman" w:hAnsi="Arial" w:cs="Arial"/>
          <w:lang w:eastAsia="es-ES"/>
        </w:rPr>
      </w:pPr>
    </w:p>
    <w:p w14:paraId="3C11D3DE" w14:textId="7457C28C" w:rsidR="00025B07" w:rsidRDefault="00025B07" w:rsidP="00025B07">
      <w:pPr>
        <w:spacing w:line="312" w:lineRule="auto"/>
        <w:jc w:val="center"/>
        <w:rPr>
          <w:rFonts w:ascii="Arial" w:eastAsia="Times New Roman" w:hAnsi="Arial" w:cs="Arial"/>
          <w:lang w:eastAsia="es-ES"/>
        </w:rPr>
      </w:pPr>
      <w:r w:rsidRPr="00025B07">
        <w:rPr>
          <w:rFonts w:ascii="Arial" w:eastAsia="Times New Roman" w:hAnsi="Arial" w:cs="Arial"/>
          <w:noProof/>
          <w:lang w:eastAsia="es-ES"/>
        </w:rPr>
        <w:drawing>
          <wp:inline distT="0" distB="0" distL="0" distR="0" wp14:anchorId="65CF71FD" wp14:editId="4646724B">
            <wp:extent cx="4743450" cy="1632975"/>
            <wp:effectExtent l="19050" t="19050" r="19050" b="24765"/>
            <wp:docPr id="11391253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25338" name=""/>
                    <pic:cNvPicPr/>
                  </pic:nvPicPr>
                  <pic:blipFill>
                    <a:blip r:embed="rId13"/>
                    <a:stretch>
                      <a:fillRect/>
                    </a:stretch>
                  </pic:blipFill>
                  <pic:spPr>
                    <a:xfrm>
                      <a:off x="0" y="0"/>
                      <a:ext cx="4770224" cy="1642192"/>
                    </a:xfrm>
                    <a:prstGeom prst="rect">
                      <a:avLst/>
                    </a:prstGeom>
                    <a:ln>
                      <a:solidFill>
                        <a:schemeClr val="tx1"/>
                      </a:solidFill>
                    </a:ln>
                  </pic:spPr>
                </pic:pic>
              </a:graphicData>
            </a:graphic>
          </wp:inline>
        </w:drawing>
      </w:r>
    </w:p>
    <w:p w14:paraId="4B3C4210" w14:textId="77777777" w:rsidR="00025B07" w:rsidRDefault="00025B07" w:rsidP="00025B07">
      <w:pPr>
        <w:spacing w:line="312" w:lineRule="auto"/>
        <w:jc w:val="center"/>
        <w:rPr>
          <w:rFonts w:ascii="Arial" w:eastAsia="Times New Roman" w:hAnsi="Arial" w:cs="Arial"/>
          <w:lang w:eastAsia="es-ES"/>
        </w:rPr>
      </w:pPr>
    </w:p>
    <w:p w14:paraId="7FA09282" w14:textId="77777777" w:rsidR="00025B07" w:rsidRDefault="00025B07" w:rsidP="00025B07">
      <w:pPr>
        <w:spacing w:line="312" w:lineRule="auto"/>
        <w:jc w:val="center"/>
        <w:rPr>
          <w:rFonts w:ascii="Arial" w:eastAsia="Times New Roman" w:hAnsi="Arial" w:cs="Arial"/>
          <w:lang w:eastAsia="es-ES"/>
        </w:rPr>
      </w:pPr>
    </w:p>
    <w:p w14:paraId="78AC4BD3" w14:textId="77777777" w:rsidR="00025B07" w:rsidRDefault="00025B07" w:rsidP="00025B07">
      <w:pPr>
        <w:spacing w:line="312" w:lineRule="auto"/>
        <w:jc w:val="center"/>
        <w:rPr>
          <w:rFonts w:ascii="Arial" w:eastAsia="Times New Roman" w:hAnsi="Arial" w:cs="Arial"/>
          <w:lang w:eastAsia="es-ES"/>
        </w:rPr>
      </w:pPr>
    </w:p>
    <w:p w14:paraId="7E88EE3D" w14:textId="606B7B96" w:rsidR="00025B07" w:rsidRDefault="00025B07" w:rsidP="00025B07">
      <w:pPr>
        <w:spacing w:line="312" w:lineRule="auto"/>
        <w:jc w:val="both"/>
        <w:rPr>
          <w:rFonts w:ascii="Arial" w:eastAsia="Times New Roman" w:hAnsi="Arial" w:cs="Arial"/>
          <w:b/>
          <w:bCs/>
          <w:lang w:eastAsia="es-ES"/>
        </w:rPr>
      </w:pPr>
      <w:r>
        <w:rPr>
          <w:rFonts w:ascii="Arial" w:eastAsia="Times New Roman" w:hAnsi="Arial" w:cs="Arial"/>
          <w:b/>
          <w:bCs/>
          <w:lang w:eastAsia="es-ES"/>
        </w:rPr>
        <w:lastRenderedPageBreak/>
        <w:t xml:space="preserve">ACTA DEL 20 DE FEBRERO DE 2025 </w:t>
      </w:r>
    </w:p>
    <w:p w14:paraId="0AC46C98" w14:textId="77777777" w:rsidR="00025B07" w:rsidRDefault="00025B07" w:rsidP="00025B07">
      <w:pPr>
        <w:spacing w:line="312" w:lineRule="auto"/>
        <w:jc w:val="both"/>
        <w:rPr>
          <w:rFonts w:ascii="Arial" w:eastAsia="Times New Roman" w:hAnsi="Arial" w:cs="Arial"/>
          <w:b/>
          <w:bCs/>
          <w:lang w:eastAsia="es-ES"/>
        </w:rPr>
      </w:pPr>
    </w:p>
    <w:p w14:paraId="48942B65" w14:textId="51E87ABE" w:rsidR="00025B07" w:rsidRDefault="00025B07" w:rsidP="00025B07">
      <w:pPr>
        <w:spacing w:line="312" w:lineRule="auto"/>
        <w:jc w:val="center"/>
        <w:rPr>
          <w:rFonts w:ascii="Arial" w:eastAsia="Times New Roman" w:hAnsi="Arial" w:cs="Arial"/>
          <w:b/>
          <w:bCs/>
          <w:lang w:eastAsia="es-ES"/>
        </w:rPr>
      </w:pPr>
      <w:r w:rsidRPr="00025B07">
        <w:rPr>
          <w:rFonts w:ascii="Arial" w:eastAsia="Times New Roman" w:hAnsi="Arial" w:cs="Arial"/>
          <w:b/>
          <w:bCs/>
          <w:noProof/>
          <w:lang w:eastAsia="es-ES"/>
        </w:rPr>
        <w:drawing>
          <wp:inline distT="0" distB="0" distL="0" distR="0" wp14:anchorId="5EB9B7BF" wp14:editId="0D12E91D">
            <wp:extent cx="4960620" cy="1581222"/>
            <wp:effectExtent l="19050" t="19050" r="11430" b="19050"/>
            <wp:docPr id="868457968"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57968" name="Imagen 1" descr="Texto&#10;&#10;El contenido generado por IA puede ser incorrecto."/>
                    <pic:cNvPicPr/>
                  </pic:nvPicPr>
                  <pic:blipFill>
                    <a:blip r:embed="rId14"/>
                    <a:stretch>
                      <a:fillRect/>
                    </a:stretch>
                  </pic:blipFill>
                  <pic:spPr>
                    <a:xfrm>
                      <a:off x="0" y="0"/>
                      <a:ext cx="4964796" cy="1582553"/>
                    </a:xfrm>
                    <a:prstGeom prst="rect">
                      <a:avLst/>
                    </a:prstGeom>
                    <a:ln>
                      <a:solidFill>
                        <a:schemeClr val="tx1"/>
                      </a:solidFill>
                    </a:ln>
                  </pic:spPr>
                </pic:pic>
              </a:graphicData>
            </a:graphic>
          </wp:inline>
        </w:drawing>
      </w:r>
    </w:p>
    <w:p w14:paraId="08D3528B" w14:textId="77777777" w:rsidR="00025B07" w:rsidRDefault="00025B07" w:rsidP="00025B07">
      <w:pPr>
        <w:spacing w:line="312" w:lineRule="auto"/>
        <w:rPr>
          <w:rFonts w:ascii="Arial" w:eastAsia="Times New Roman" w:hAnsi="Arial" w:cs="Arial"/>
          <w:b/>
          <w:bCs/>
          <w:lang w:eastAsia="es-ES"/>
        </w:rPr>
      </w:pPr>
    </w:p>
    <w:p w14:paraId="0DC32772" w14:textId="28C340CB" w:rsidR="00025B07" w:rsidRDefault="008A3F2F" w:rsidP="00BC1546">
      <w:pPr>
        <w:spacing w:line="312" w:lineRule="auto"/>
        <w:jc w:val="both"/>
        <w:rPr>
          <w:rFonts w:ascii="Arial" w:eastAsia="Times New Roman" w:hAnsi="Arial" w:cs="Arial"/>
          <w:lang w:eastAsia="es-ES"/>
        </w:rPr>
      </w:pPr>
      <w:r>
        <w:rPr>
          <w:rFonts w:ascii="Arial" w:eastAsia="Times New Roman" w:hAnsi="Arial" w:cs="Arial"/>
          <w:lang w:eastAsia="es-ES"/>
        </w:rPr>
        <w:t xml:space="preserve">A pesar de los obstáculos que ha tenido el contratista, los cuales no son imputables a su dominio o decisión, la Unión Temporal ha avanzado con las actividades de modernización, </w:t>
      </w:r>
      <w:r w:rsidR="00BC1546">
        <w:rPr>
          <w:rFonts w:ascii="Arial" w:eastAsia="Times New Roman" w:hAnsi="Arial" w:cs="Arial"/>
          <w:lang w:eastAsia="es-ES"/>
        </w:rPr>
        <w:t xml:space="preserve">la cual a corte del 26 de mayo de 2025 ya ha instalado un total de 1.778 luminarias y las restantes ya están compradas, inventariadas y listas para su instalación. </w:t>
      </w:r>
    </w:p>
    <w:p w14:paraId="5D1FED1A" w14:textId="77777777" w:rsidR="00817B72" w:rsidRDefault="00817B72" w:rsidP="00BC1546">
      <w:pPr>
        <w:spacing w:line="312" w:lineRule="auto"/>
        <w:jc w:val="both"/>
        <w:rPr>
          <w:rFonts w:ascii="Arial" w:eastAsia="Times New Roman" w:hAnsi="Arial" w:cs="Arial"/>
          <w:lang w:eastAsia="es-ES"/>
        </w:rPr>
      </w:pPr>
    </w:p>
    <w:p w14:paraId="71B6417D" w14:textId="333456D3" w:rsidR="00817B72" w:rsidRDefault="00817B72" w:rsidP="00BC1546">
      <w:pPr>
        <w:spacing w:line="312" w:lineRule="auto"/>
        <w:jc w:val="both"/>
        <w:rPr>
          <w:rFonts w:ascii="Arial" w:eastAsia="Times New Roman" w:hAnsi="Arial" w:cs="Arial"/>
          <w:lang w:eastAsia="es-ES"/>
        </w:rPr>
      </w:pPr>
      <w:r>
        <w:rPr>
          <w:rFonts w:ascii="Arial" w:eastAsia="Times New Roman" w:hAnsi="Arial" w:cs="Arial"/>
          <w:lang w:eastAsia="es-ES"/>
        </w:rPr>
        <w:t xml:space="preserve">Así las cosas, </w:t>
      </w:r>
      <w:r w:rsidR="00C72027">
        <w:rPr>
          <w:rFonts w:ascii="Arial" w:eastAsia="Times New Roman" w:hAnsi="Arial" w:cs="Arial"/>
          <w:lang w:eastAsia="es-ES"/>
        </w:rPr>
        <w:t xml:space="preserve">es evidente que i) la obligación de modernización estaba supedita a la información del Censo y no al inicio del contrato; </w:t>
      </w:r>
      <w:proofErr w:type="spellStart"/>
      <w:r w:rsidR="00C72027">
        <w:rPr>
          <w:rFonts w:ascii="Arial" w:eastAsia="Times New Roman" w:hAnsi="Arial" w:cs="Arial"/>
          <w:lang w:eastAsia="es-ES"/>
        </w:rPr>
        <w:t>ii</w:t>
      </w:r>
      <w:proofErr w:type="spellEnd"/>
      <w:r w:rsidR="00C72027">
        <w:rPr>
          <w:rFonts w:ascii="Arial" w:eastAsia="Times New Roman" w:hAnsi="Arial" w:cs="Arial"/>
          <w:lang w:eastAsia="es-ES"/>
        </w:rPr>
        <w:t xml:space="preserve">) que pese a todos los intentos de la interventoría y el contratista la Compañía Energética de Occidente no cumplió con la entrega del censo, </w:t>
      </w:r>
      <w:proofErr w:type="spellStart"/>
      <w:r w:rsidR="00C72027">
        <w:rPr>
          <w:rFonts w:ascii="Arial" w:eastAsia="Times New Roman" w:hAnsi="Arial" w:cs="Arial"/>
          <w:lang w:eastAsia="es-ES"/>
        </w:rPr>
        <w:t>iii</w:t>
      </w:r>
      <w:proofErr w:type="spellEnd"/>
      <w:r w:rsidR="00C72027">
        <w:rPr>
          <w:rFonts w:ascii="Arial" w:eastAsia="Times New Roman" w:hAnsi="Arial" w:cs="Arial"/>
          <w:lang w:eastAsia="es-ES"/>
        </w:rPr>
        <w:t xml:space="preserve">) que sin el censo era muy difícil desarrollar las actividades de modernización, sin embargo, hasta el 26 de mayo de 2025 el contratista había instalado 1.778, lo que significa que la Unión Temporal ha estado cumplimiento </w:t>
      </w:r>
      <w:r w:rsidR="00654BA5">
        <w:rPr>
          <w:rFonts w:ascii="Arial" w:eastAsia="Times New Roman" w:hAnsi="Arial" w:cs="Arial"/>
          <w:lang w:eastAsia="es-ES"/>
        </w:rPr>
        <w:t xml:space="preserve">con las obligaciones del contrato y muy pronto concluirá con las labores de modernización. </w:t>
      </w:r>
    </w:p>
    <w:p w14:paraId="14C6DBCB" w14:textId="77777777" w:rsidR="00654BA5" w:rsidRDefault="00654BA5" w:rsidP="00BC1546">
      <w:pPr>
        <w:spacing w:line="312" w:lineRule="auto"/>
        <w:jc w:val="both"/>
        <w:rPr>
          <w:rFonts w:ascii="Arial" w:eastAsia="Times New Roman" w:hAnsi="Arial" w:cs="Arial"/>
          <w:lang w:eastAsia="es-ES"/>
        </w:rPr>
      </w:pPr>
    </w:p>
    <w:p w14:paraId="6888EB94" w14:textId="66B3217C" w:rsidR="00654BA5" w:rsidRDefault="00654BA5" w:rsidP="00BC1546">
      <w:pPr>
        <w:spacing w:line="312" w:lineRule="auto"/>
        <w:jc w:val="both"/>
        <w:rPr>
          <w:rFonts w:ascii="Arial" w:eastAsia="Times New Roman" w:hAnsi="Arial" w:cs="Arial"/>
          <w:lang w:eastAsia="es-ES"/>
        </w:rPr>
      </w:pPr>
      <w:r>
        <w:rPr>
          <w:rFonts w:ascii="Arial" w:eastAsia="Times New Roman" w:hAnsi="Arial" w:cs="Arial"/>
          <w:lang w:eastAsia="es-ES"/>
        </w:rPr>
        <w:t>En este sentido, no se evidencia ninguna renuencia o desinterés por parte del contratista en cumplir con las actividades de modernización, de hecho, el informe que rindió la verdadera interventoría asignada para el contrato de concesión</w:t>
      </w:r>
      <w:r w:rsidR="00DA36C8">
        <w:rPr>
          <w:rFonts w:ascii="Arial" w:eastAsia="Times New Roman" w:hAnsi="Arial" w:cs="Arial"/>
          <w:lang w:eastAsia="es-ES"/>
        </w:rPr>
        <w:t xml:space="preserve">, </w:t>
      </w:r>
      <w:r>
        <w:rPr>
          <w:rFonts w:ascii="Arial" w:eastAsia="Times New Roman" w:hAnsi="Arial" w:cs="Arial"/>
          <w:lang w:eastAsia="es-ES"/>
        </w:rPr>
        <w:t>determinó expresamente que no había incumplimiento por parte de</w:t>
      </w:r>
      <w:r w:rsidR="00DA36C8">
        <w:rPr>
          <w:rFonts w:ascii="Arial" w:eastAsia="Times New Roman" w:hAnsi="Arial" w:cs="Arial"/>
          <w:lang w:eastAsia="es-ES"/>
        </w:rPr>
        <w:t xml:space="preserve"> la Unión Temporal</w:t>
      </w:r>
      <w:r>
        <w:rPr>
          <w:rFonts w:ascii="Arial" w:eastAsia="Times New Roman" w:hAnsi="Arial" w:cs="Arial"/>
          <w:lang w:eastAsia="es-ES"/>
        </w:rPr>
        <w:t xml:space="preserve">, esto lo dijo en el oficio MIRS-2025-02 del 13 de febrero de 2024, el cual ha sido </w:t>
      </w:r>
      <w:r w:rsidR="00DA36C8">
        <w:rPr>
          <w:rFonts w:ascii="Arial" w:eastAsia="Times New Roman" w:hAnsi="Arial" w:cs="Arial"/>
          <w:lang w:eastAsia="es-ES"/>
        </w:rPr>
        <w:t>aportado</w:t>
      </w:r>
      <w:r>
        <w:rPr>
          <w:rFonts w:ascii="Arial" w:eastAsia="Times New Roman" w:hAnsi="Arial" w:cs="Arial"/>
          <w:lang w:eastAsia="es-ES"/>
        </w:rPr>
        <w:t xml:space="preserve"> por el apoderado del contratista y que no fue observado por parte de la secretaría de infraestructura</w:t>
      </w:r>
      <w:r w:rsidR="00DA36C8">
        <w:rPr>
          <w:rFonts w:ascii="Arial" w:eastAsia="Times New Roman" w:hAnsi="Arial" w:cs="Arial"/>
          <w:lang w:eastAsia="es-ES"/>
        </w:rPr>
        <w:t xml:space="preserve"> dado que las conclusiones del informe de supervisión son totalmente contrarias al informe de interventoría.  </w:t>
      </w:r>
    </w:p>
    <w:p w14:paraId="3D44C51B" w14:textId="77777777" w:rsidR="00654BA5" w:rsidRDefault="00654BA5" w:rsidP="00BC1546">
      <w:pPr>
        <w:spacing w:line="312" w:lineRule="auto"/>
        <w:jc w:val="both"/>
        <w:rPr>
          <w:rFonts w:ascii="Arial" w:eastAsia="Times New Roman" w:hAnsi="Arial" w:cs="Arial"/>
          <w:lang w:eastAsia="es-ES"/>
        </w:rPr>
      </w:pPr>
    </w:p>
    <w:p w14:paraId="4EC4C3D2" w14:textId="59066BBF" w:rsidR="00654BA5" w:rsidRPr="008A3F2F" w:rsidRDefault="00475B8D" w:rsidP="00BC1546">
      <w:pPr>
        <w:spacing w:line="312" w:lineRule="auto"/>
        <w:jc w:val="both"/>
        <w:rPr>
          <w:rFonts w:ascii="Arial" w:eastAsia="Times New Roman" w:hAnsi="Arial" w:cs="Arial"/>
          <w:lang w:eastAsia="es-ES"/>
        </w:rPr>
      </w:pPr>
      <w:r>
        <w:rPr>
          <w:rFonts w:ascii="Arial" w:eastAsia="Times New Roman" w:hAnsi="Arial" w:cs="Arial"/>
          <w:lang w:eastAsia="es-ES"/>
        </w:rPr>
        <w:t xml:space="preserve">Por lo anterior, dado la demostración de cumplimiento por parte del contratista, resulta pertinente archivar el presente proceso, debido a que la naturaleza de las multas es de coacción para obligar al contratista a cumplir, por tanto, si en el transcurso del proceso la entidad se da cuenta que se ha superado el incumplimiento, es razón suficiente para terminar el proceso. </w:t>
      </w:r>
      <w:r w:rsidR="00EC2612">
        <w:rPr>
          <w:rFonts w:ascii="Arial" w:eastAsia="Times New Roman" w:hAnsi="Arial" w:cs="Arial"/>
          <w:lang w:eastAsia="es-ES"/>
        </w:rPr>
        <w:t xml:space="preserve">Así lo dice literalmente el artículo 86 de la ley 1474 del 2011 </w:t>
      </w:r>
      <w:r w:rsidR="00EC2612" w:rsidRPr="00EC2612">
        <w:rPr>
          <w:rFonts w:ascii="Arial" w:eastAsia="Times New Roman" w:hAnsi="Arial" w:cs="Arial"/>
          <w:i/>
          <w:iCs/>
          <w:lang w:eastAsia="es-ES"/>
        </w:rPr>
        <w:t>“la entidad podrá dar por terminado el procedimiento en cualquier momento, si por algún medio tiene conocimiento de la cesación de situación de incumplimiento”.</w:t>
      </w:r>
      <w:r w:rsidR="00EC2612">
        <w:rPr>
          <w:rFonts w:ascii="Arial" w:eastAsia="Times New Roman" w:hAnsi="Arial" w:cs="Arial"/>
          <w:lang w:eastAsia="es-ES"/>
        </w:rPr>
        <w:t xml:space="preserve"> </w:t>
      </w:r>
      <w:r>
        <w:rPr>
          <w:rFonts w:ascii="Arial" w:eastAsia="Times New Roman" w:hAnsi="Arial" w:cs="Arial"/>
          <w:lang w:eastAsia="es-ES"/>
        </w:rPr>
        <w:t xml:space="preserve"> </w:t>
      </w:r>
      <w:r w:rsidR="00EC2612">
        <w:rPr>
          <w:rFonts w:ascii="Arial" w:eastAsia="Times New Roman" w:hAnsi="Arial" w:cs="Arial"/>
          <w:lang w:eastAsia="es-ES"/>
        </w:rPr>
        <w:t xml:space="preserve">Por tanto, dado que el contratista ya cuenta con la información del censo actualizado, tiene un plan de trabajo, restan pocas luminarias por instalar y estas restantes ya se encuentran almacenadas, resulta procedente que el despacho ordene la terminación del proceso ante la ausencia de incumplimiento. </w:t>
      </w:r>
    </w:p>
    <w:p w14:paraId="50E20314" w14:textId="77777777" w:rsidR="000C636D" w:rsidRPr="000C636D" w:rsidRDefault="000C636D" w:rsidP="000C636D">
      <w:pPr>
        <w:spacing w:line="312" w:lineRule="auto"/>
        <w:jc w:val="both"/>
        <w:rPr>
          <w:rFonts w:ascii="Arial" w:eastAsia="Times New Roman" w:hAnsi="Arial" w:cs="Arial"/>
          <w:lang w:eastAsia="es-ES"/>
        </w:rPr>
      </w:pPr>
    </w:p>
    <w:p w14:paraId="51D26725" w14:textId="1BCA22BE" w:rsidR="00FD10CB" w:rsidRPr="00255A6D" w:rsidRDefault="00FD10CB" w:rsidP="00255A6D">
      <w:pPr>
        <w:pStyle w:val="Prrafodelista"/>
        <w:numPr>
          <w:ilvl w:val="0"/>
          <w:numId w:val="7"/>
        </w:numPr>
        <w:spacing w:line="312" w:lineRule="auto"/>
        <w:ind w:left="284" w:hanging="284"/>
        <w:jc w:val="both"/>
        <w:rPr>
          <w:rFonts w:ascii="Arial" w:eastAsia="Times New Roman" w:hAnsi="Arial" w:cs="Arial"/>
          <w:b/>
          <w:bCs/>
          <w:u w:val="single"/>
          <w:lang w:eastAsia="es-ES"/>
        </w:rPr>
      </w:pPr>
      <w:r w:rsidRPr="00255A6D">
        <w:rPr>
          <w:rFonts w:ascii="Arial" w:eastAsia="Times New Roman" w:hAnsi="Arial" w:cs="Arial"/>
          <w:b/>
          <w:bCs/>
          <w:u w:val="single"/>
          <w:lang w:eastAsia="es-ES"/>
        </w:rPr>
        <w:t>DISMINUCIÓN DE LA MULTA ESTIMADA POR LA ENTIDAD EN EL IMPROBABLE EVENTO DE DEMOSTRARSE UN INCUMPLIMIENTO</w:t>
      </w:r>
      <w:r w:rsidR="00255A6D" w:rsidRPr="00255A6D">
        <w:rPr>
          <w:rFonts w:ascii="Arial" w:eastAsia="Times New Roman" w:hAnsi="Arial" w:cs="Arial"/>
          <w:b/>
          <w:bCs/>
          <w:u w:val="single"/>
          <w:lang w:eastAsia="es-ES"/>
        </w:rPr>
        <w:t>.</w:t>
      </w:r>
    </w:p>
    <w:p w14:paraId="0BD7042E" w14:textId="77777777" w:rsidR="00255299" w:rsidRDefault="00255299" w:rsidP="00255A6D">
      <w:pPr>
        <w:tabs>
          <w:tab w:val="left" w:pos="5626"/>
        </w:tabs>
        <w:spacing w:line="312" w:lineRule="auto"/>
        <w:jc w:val="both"/>
        <w:rPr>
          <w:rFonts w:ascii="Arial" w:eastAsia="Calibri" w:hAnsi="Arial" w:cs="Arial"/>
        </w:rPr>
      </w:pPr>
    </w:p>
    <w:p w14:paraId="3BEAA713" w14:textId="69B1AD62" w:rsidR="002E2894" w:rsidRDefault="00FD10CB" w:rsidP="00255A6D">
      <w:pPr>
        <w:tabs>
          <w:tab w:val="left" w:pos="5626"/>
        </w:tabs>
        <w:spacing w:line="312" w:lineRule="auto"/>
        <w:jc w:val="both"/>
        <w:rPr>
          <w:rFonts w:ascii="Arial" w:hAnsi="Arial" w:cs="Arial"/>
        </w:rPr>
      </w:pPr>
      <w:r>
        <w:rPr>
          <w:rFonts w:ascii="Arial" w:eastAsia="Calibri" w:hAnsi="Arial" w:cs="Arial"/>
        </w:rPr>
        <w:t>Sin perjuicio de lo anterior y sin que implique el reconocimiento de la responsabilidad,</w:t>
      </w:r>
      <w:r w:rsidR="00EC33AA">
        <w:rPr>
          <w:rFonts w:ascii="Arial" w:eastAsia="Calibri" w:hAnsi="Arial" w:cs="Arial"/>
        </w:rPr>
        <w:t xml:space="preserve"> </w:t>
      </w:r>
      <w:r>
        <w:rPr>
          <w:rFonts w:ascii="Arial" w:hAnsi="Arial" w:cs="Arial"/>
        </w:rPr>
        <w:t xml:space="preserve">en el evento que </w:t>
      </w:r>
      <w:r w:rsidR="002E2894">
        <w:rPr>
          <w:rFonts w:ascii="Arial" w:hAnsi="Arial" w:cs="Arial"/>
        </w:rPr>
        <w:t>el despacho con</w:t>
      </w:r>
      <w:r w:rsidR="002D11DC">
        <w:rPr>
          <w:rFonts w:ascii="Arial" w:hAnsi="Arial" w:cs="Arial"/>
        </w:rPr>
        <w:t>tinúe considerando que le asiste algún grado de responsabilidad al contratista,</w:t>
      </w:r>
      <w:r w:rsidR="002E2894">
        <w:rPr>
          <w:rFonts w:ascii="Arial" w:hAnsi="Arial" w:cs="Arial"/>
        </w:rPr>
        <w:t xml:space="preserve"> es imperativo que se reduzca</w:t>
      </w:r>
      <w:r w:rsidR="00466771">
        <w:rPr>
          <w:rFonts w:ascii="Arial" w:hAnsi="Arial" w:cs="Arial"/>
        </w:rPr>
        <w:t xml:space="preserve"> significativamente</w:t>
      </w:r>
      <w:r w:rsidR="002E2894">
        <w:rPr>
          <w:rFonts w:ascii="Arial" w:hAnsi="Arial" w:cs="Arial"/>
        </w:rPr>
        <w:t xml:space="preserve"> el valor de la multa, </w:t>
      </w:r>
      <w:r w:rsidR="00DE6CDA">
        <w:rPr>
          <w:rFonts w:ascii="Arial" w:hAnsi="Arial" w:cs="Arial"/>
        </w:rPr>
        <w:t xml:space="preserve">dado que en este proceso solo se está analizando el incumplimiento de </w:t>
      </w:r>
      <w:r w:rsidR="00DE6CDA" w:rsidRPr="00DE6CDA">
        <w:rPr>
          <w:rFonts w:ascii="Arial" w:hAnsi="Arial" w:cs="Arial"/>
          <w:b/>
          <w:bCs/>
          <w:u w:val="single"/>
        </w:rPr>
        <w:t>la obligación de modernización</w:t>
      </w:r>
      <w:r w:rsidR="00DE6CDA">
        <w:rPr>
          <w:rFonts w:ascii="Arial" w:hAnsi="Arial" w:cs="Arial"/>
        </w:rPr>
        <w:t xml:space="preserve"> y no de la totalidad del contrato, </w:t>
      </w:r>
      <w:r w:rsidR="00847DE5">
        <w:rPr>
          <w:rFonts w:ascii="Arial" w:hAnsi="Arial" w:cs="Arial"/>
        </w:rPr>
        <w:t>por ende</w:t>
      </w:r>
      <w:r w:rsidR="00EE553F">
        <w:rPr>
          <w:rFonts w:ascii="Arial" w:hAnsi="Arial" w:cs="Arial"/>
        </w:rPr>
        <w:t>,</w:t>
      </w:r>
      <w:r w:rsidR="00847DE5">
        <w:rPr>
          <w:rFonts w:ascii="Arial" w:hAnsi="Arial" w:cs="Arial"/>
        </w:rPr>
        <w:t xml:space="preserve"> el valor de la multa debe calcularse sobre el porcentaje que representa la obligación de modernización</w:t>
      </w:r>
      <w:r w:rsidR="00466771">
        <w:rPr>
          <w:rFonts w:ascii="Arial" w:hAnsi="Arial" w:cs="Arial"/>
        </w:rPr>
        <w:t xml:space="preserve"> y sobre las luminarias que hacen falta instalar, dado que gran parte de ellas ya están instaladas, por tanto, no hacen parte del </w:t>
      </w:r>
      <w:r w:rsidR="000B39A2">
        <w:rPr>
          <w:rFonts w:ascii="Arial" w:hAnsi="Arial" w:cs="Arial"/>
        </w:rPr>
        <w:t xml:space="preserve">presunto </w:t>
      </w:r>
      <w:r w:rsidR="00466771">
        <w:rPr>
          <w:rFonts w:ascii="Arial" w:hAnsi="Arial" w:cs="Arial"/>
        </w:rPr>
        <w:t xml:space="preserve">incumplimiento. </w:t>
      </w:r>
      <w:r w:rsidR="00EE553F">
        <w:rPr>
          <w:rFonts w:ascii="Arial" w:hAnsi="Arial" w:cs="Arial"/>
        </w:rPr>
        <w:t xml:space="preserve"> </w:t>
      </w:r>
    </w:p>
    <w:p w14:paraId="3C962FBE" w14:textId="77777777" w:rsidR="00867FD1" w:rsidRDefault="00867FD1" w:rsidP="00255A6D">
      <w:pPr>
        <w:tabs>
          <w:tab w:val="left" w:pos="5626"/>
        </w:tabs>
        <w:spacing w:line="312" w:lineRule="auto"/>
        <w:jc w:val="both"/>
        <w:rPr>
          <w:rFonts w:ascii="Arial" w:eastAsia="Calibri" w:hAnsi="Arial" w:cs="Arial"/>
        </w:rPr>
      </w:pPr>
    </w:p>
    <w:p w14:paraId="35AED3EE" w14:textId="77777777" w:rsidR="003057CB" w:rsidRDefault="003057CB" w:rsidP="00255A6D">
      <w:pPr>
        <w:tabs>
          <w:tab w:val="left" w:pos="5626"/>
        </w:tabs>
        <w:spacing w:line="312" w:lineRule="auto"/>
        <w:jc w:val="both"/>
        <w:rPr>
          <w:rFonts w:ascii="Arial" w:eastAsia="Calibri" w:hAnsi="Arial" w:cs="Arial"/>
        </w:rPr>
      </w:pPr>
    </w:p>
    <w:p w14:paraId="16E3287A" w14:textId="35879C09" w:rsidR="00255299" w:rsidRPr="00255A6D" w:rsidRDefault="00EE553F" w:rsidP="00255A6D">
      <w:pPr>
        <w:pStyle w:val="Prrafodelista"/>
        <w:widowControl/>
        <w:numPr>
          <w:ilvl w:val="0"/>
          <w:numId w:val="7"/>
        </w:numPr>
        <w:autoSpaceDE/>
        <w:autoSpaceDN/>
        <w:spacing w:line="312" w:lineRule="auto"/>
        <w:ind w:left="284" w:hanging="284"/>
        <w:jc w:val="both"/>
        <w:rPr>
          <w:rFonts w:ascii="Arial" w:hAnsi="Arial" w:cs="Arial"/>
          <w:b/>
          <w:u w:val="single"/>
        </w:rPr>
      </w:pPr>
      <w:r w:rsidRPr="00255A6D">
        <w:rPr>
          <w:rFonts w:ascii="Arial" w:hAnsi="Arial" w:cs="Arial"/>
          <w:b/>
          <w:u w:val="single"/>
        </w:rPr>
        <w:t>EN EL PROCESO SE DEMOSTRÓ QUE EXISTEN SALDOS A FAVOR DEL CONTRATISTA, POR ENDE, LA PÓLIZA DE CUMPLIMIENTO NO PODRÁ SER AFECTADA</w:t>
      </w:r>
      <w:r w:rsidR="00255A6D">
        <w:rPr>
          <w:rFonts w:ascii="Arial" w:hAnsi="Arial" w:cs="Arial"/>
          <w:b/>
          <w:u w:val="single"/>
        </w:rPr>
        <w:t>.</w:t>
      </w:r>
    </w:p>
    <w:p w14:paraId="60E310C8" w14:textId="77777777" w:rsidR="00EE553F" w:rsidRDefault="00EE553F" w:rsidP="00255A6D">
      <w:pPr>
        <w:pStyle w:val="Prrafodelista"/>
        <w:spacing w:line="312" w:lineRule="auto"/>
        <w:ind w:left="0"/>
        <w:jc w:val="both"/>
        <w:rPr>
          <w:rFonts w:ascii="Arial" w:hAnsi="Arial" w:cs="Arial"/>
        </w:rPr>
      </w:pPr>
    </w:p>
    <w:p w14:paraId="0FD48E2E" w14:textId="265C2D30" w:rsidR="006333DC" w:rsidRDefault="00EE553F" w:rsidP="00255A6D">
      <w:pPr>
        <w:pStyle w:val="Prrafodelista"/>
        <w:spacing w:line="312" w:lineRule="auto"/>
        <w:ind w:left="0"/>
        <w:jc w:val="both"/>
        <w:rPr>
          <w:rFonts w:ascii="Arial" w:hAnsi="Arial" w:cs="Arial"/>
        </w:rPr>
      </w:pPr>
      <w:r>
        <w:rPr>
          <w:rFonts w:ascii="Arial" w:hAnsi="Arial" w:cs="Arial"/>
        </w:rPr>
        <w:t xml:space="preserve">Es preciso indicar al despacho que, pese a que la prueba del informe financiero </w:t>
      </w:r>
      <w:r w:rsidR="00ED6936">
        <w:rPr>
          <w:rFonts w:ascii="Arial" w:hAnsi="Arial" w:cs="Arial"/>
        </w:rPr>
        <w:t xml:space="preserve">solicitada por la compañía aseguradora fue negada de manera injustificada, </w:t>
      </w:r>
      <w:r w:rsidR="00B11112">
        <w:rPr>
          <w:rFonts w:ascii="Arial" w:hAnsi="Arial" w:cs="Arial"/>
        </w:rPr>
        <w:t xml:space="preserve">con la declaración de la Dra. Victoria Andrea Pizarro y el informe de supervisión </w:t>
      </w:r>
      <w:r w:rsidR="00246015">
        <w:rPr>
          <w:rFonts w:ascii="Arial" w:hAnsi="Arial" w:cs="Arial"/>
        </w:rPr>
        <w:t>se demuestra fehacientemente que existen pagos pendientes de la administración con destino al contrato de concesión</w:t>
      </w:r>
      <w:r w:rsidR="00250D1C">
        <w:rPr>
          <w:rFonts w:ascii="Arial" w:hAnsi="Arial" w:cs="Arial"/>
        </w:rPr>
        <w:t xml:space="preserve">, </w:t>
      </w:r>
      <w:r w:rsidR="003057CB">
        <w:rPr>
          <w:rFonts w:ascii="Arial" w:hAnsi="Arial" w:cs="Arial"/>
        </w:rPr>
        <w:t xml:space="preserve">por tanto, no es posible </w:t>
      </w:r>
      <w:r w:rsidR="0061444D">
        <w:rPr>
          <w:rFonts w:ascii="Arial" w:hAnsi="Arial" w:cs="Arial"/>
        </w:rPr>
        <w:t>en ninguna circunstancia</w:t>
      </w:r>
      <w:r w:rsidR="003057CB">
        <w:rPr>
          <w:rFonts w:ascii="Arial" w:hAnsi="Arial" w:cs="Arial"/>
        </w:rPr>
        <w:t xml:space="preserve"> afectar la Póliza de cumplimiento, lo anterior en</w:t>
      </w:r>
      <w:r w:rsidR="00250D1C">
        <w:rPr>
          <w:rFonts w:ascii="Arial" w:hAnsi="Arial" w:cs="Arial"/>
        </w:rPr>
        <w:t xml:space="preserve"> virtud de que: </w:t>
      </w:r>
    </w:p>
    <w:p w14:paraId="26C675C0" w14:textId="77777777" w:rsidR="006333DC" w:rsidRDefault="006333DC" w:rsidP="00255A6D">
      <w:pPr>
        <w:pStyle w:val="Prrafodelista"/>
        <w:spacing w:line="312" w:lineRule="auto"/>
        <w:ind w:left="0"/>
        <w:jc w:val="both"/>
        <w:rPr>
          <w:rFonts w:ascii="Arial" w:hAnsi="Arial" w:cs="Arial"/>
        </w:rPr>
      </w:pPr>
    </w:p>
    <w:p w14:paraId="7D922A08" w14:textId="6B3089E3" w:rsidR="00EE553F" w:rsidRDefault="0061444D" w:rsidP="00255A6D">
      <w:pPr>
        <w:pStyle w:val="Prrafodelista"/>
        <w:numPr>
          <w:ilvl w:val="0"/>
          <w:numId w:val="8"/>
        </w:numPr>
        <w:spacing w:line="312" w:lineRule="auto"/>
        <w:jc w:val="both"/>
        <w:rPr>
          <w:rFonts w:ascii="Arial" w:hAnsi="Arial" w:cs="Arial"/>
        </w:rPr>
      </w:pPr>
      <w:r>
        <w:rPr>
          <w:rFonts w:ascii="Arial" w:hAnsi="Arial" w:cs="Arial"/>
        </w:rPr>
        <w:t>E</w:t>
      </w:r>
      <w:r w:rsidR="00250D1C">
        <w:rPr>
          <w:rFonts w:ascii="Arial" w:hAnsi="Arial" w:cs="Arial"/>
        </w:rPr>
        <w:t xml:space="preserve">l plazo de ejecución del contrato de concesión es </w:t>
      </w:r>
      <w:r w:rsidR="007B0D80">
        <w:rPr>
          <w:rFonts w:ascii="Arial" w:hAnsi="Arial" w:cs="Arial"/>
        </w:rPr>
        <w:t>d</w:t>
      </w:r>
      <w:r w:rsidR="00250D1C">
        <w:rPr>
          <w:rFonts w:ascii="Arial" w:hAnsi="Arial" w:cs="Arial"/>
        </w:rPr>
        <w:t>e 20 años</w:t>
      </w:r>
      <w:r w:rsidR="007B0D80">
        <w:rPr>
          <w:rFonts w:ascii="Arial" w:hAnsi="Arial" w:cs="Arial"/>
        </w:rPr>
        <w:t xml:space="preserve"> contados a partir del acta de inicio, la cual tiene fecha del 7 de julio de 2023, esto quiere decir, que el contrato solo llevaba ejecutándose aproximadamente 23 meses</w:t>
      </w:r>
      <w:r w:rsidR="006333DC">
        <w:rPr>
          <w:rFonts w:ascii="Arial" w:hAnsi="Arial" w:cs="Arial"/>
        </w:rPr>
        <w:t xml:space="preserve">. </w:t>
      </w:r>
    </w:p>
    <w:p w14:paraId="47762705" w14:textId="77777777" w:rsidR="003057CB" w:rsidRDefault="003057CB" w:rsidP="00255A6D">
      <w:pPr>
        <w:pStyle w:val="Prrafodelista"/>
        <w:spacing w:line="312" w:lineRule="auto"/>
        <w:ind w:left="1080"/>
        <w:jc w:val="both"/>
        <w:rPr>
          <w:rFonts w:ascii="Arial" w:hAnsi="Arial" w:cs="Arial"/>
        </w:rPr>
      </w:pPr>
    </w:p>
    <w:p w14:paraId="5B574F6B" w14:textId="62283833" w:rsidR="003057CB" w:rsidRPr="003057CB" w:rsidRDefault="006333DC" w:rsidP="00255A6D">
      <w:pPr>
        <w:pStyle w:val="Prrafodelista"/>
        <w:numPr>
          <w:ilvl w:val="0"/>
          <w:numId w:val="8"/>
        </w:numPr>
        <w:spacing w:line="312" w:lineRule="auto"/>
        <w:jc w:val="both"/>
        <w:rPr>
          <w:rFonts w:ascii="Arial" w:hAnsi="Arial" w:cs="Arial"/>
        </w:rPr>
      </w:pPr>
      <w:r>
        <w:rPr>
          <w:rFonts w:ascii="Arial" w:hAnsi="Arial" w:cs="Arial"/>
        </w:rPr>
        <w:t xml:space="preserve">Del informe y de la declaración de la Dra. Victoria, se identifica que el municipio de los $5.151.316.571 millones, que es el valor del contrato, </w:t>
      </w:r>
      <w:r w:rsidR="00242E24">
        <w:rPr>
          <w:rFonts w:ascii="Arial" w:hAnsi="Arial" w:cs="Arial"/>
        </w:rPr>
        <w:t xml:space="preserve">solo ha girado con destino a la concesión lo siguiente: En el año 2023 $201.188.051; En el año 2024 $112.600.329 y $146.664.996; En el año 2025 $224.878.595 y $203.062.871. La sumatoria de estos valores da: $888.394.842, es decir, que la administración tiene pendiente por pagar al contratista el valor de </w:t>
      </w:r>
      <w:r w:rsidR="00242E24" w:rsidRPr="00242E24">
        <w:rPr>
          <w:rFonts w:ascii="Arial" w:hAnsi="Arial" w:cs="Arial"/>
          <w:b/>
          <w:bCs/>
        </w:rPr>
        <w:t>$4.262.921.729</w:t>
      </w:r>
      <w:r w:rsidR="00242E24">
        <w:rPr>
          <w:rFonts w:ascii="Arial" w:hAnsi="Arial" w:cs="Arial"/>
          <w:b/>
          <w:bCs/>
        </w:rPr>
        <w:t xml:space="preserve">, </w:t>
      </w:r>
      <w:r w:rsidR="00242E24">
        <w:rPr>
          <w:rFonts w:ascii="Arial" w:hAnsi="Arial" w:cs="Arial"/>
        </w:rPr>
        <w:t xml:space="preserve">valor que </w:t>
      </w:r>
      <w:r w:rsidR="00242E24" w:rsidRPr="00242E24">
        <w:rPr>
          <w:rFonts w:ascii="Arial" w:hAnsi="Arial" w:cs="Arial"/>
          <w:u w:val="single"/>
        </w:rPr>
        <w:t>claramente</w:t>
      </w:r>
      <w:r w:rsidR="00242E24">
        <w:rPr>
          <w:rFonts w:ascii="Arial" w:hAnsi="Arial" w:cs="Arial"/>
        </w:rPr>
        <w:t xml:space="preserve"> cubre </w:t>
      </w:r>
      <w:r w:rsidR="00D74E41">
        <w:rPr>
          <w:rFonts w:ascii="Arial" w:hAnsi="Arial" w:cs="Arial"/>
        </w:rPr>
        <w:t xml:space="preserve">la multa que pretende </w:t>
      </w:r>
      <w:r w:rsidR="003057CB">
        <w:rPr>
          <w:rFonts w:ascii="Arial" w:hAnsi="Arial" w:cs="Arial"/>
        </w:rPr>
        <w:t xml:space="preserve">imponer </w:t>
      </w:r>
      <w:r w:rsidR="00D74E41">
        <w:rPr>
          <w:rFonts w:ascii="Arial" w:hAnsi="Arial" w:cs="Arial"/>
        </w:rPr>
        <w:t>la administración</w:t>
      </w:r>
      <w:r w:rsidR="003057CB">
        <w:rPr>
          <w:rFonts w:ascii="Arial" w:hAnsi="Arial" w:cs="Arial"/>
        </w:rPr>
        <w:t xml:space="preserve">: </w:t>
      </w:r>
    </w:p>
    <w:p w14:paraId="62791CEB" w14:textId="77777777" w:rsidR="003057CB" w:rsidRDefault="003057CB" w:rsidP="00255A6D">
      <w:pPr>
        <w:spacing w:line="312" w:lineRule="auto"/>
        <w:jc w:val="both"/>
        <w:rPr>
          <w:rFonts w:ascii="Arial" w:hAnsi="Arial" w:cs="Arial"/>
        </w:rPr>
      </w:pPr>
    </w:p>
    <w:p w14:paraId="5075DF8A" w14:textId="6E2F3F35" w:rsidR="003057CB" w:rsidRPr="003057CB" w:rsidRDefault="003057CB" w:rsidP="00255A6D">
      <w:pPr>
        <w:spacing w:line="312" w:lineRule="auto"/>
        <w:jc w:val="center"/>
        <w:rPr>
          <w:rFonts w:ascii="Arial" w:hAnsi="Arial" w:cs="Arial"/>
        </w:rPr>
      </w:pPr>
      <w:r w:rsidRPr="003057CB">
        <w:rPr>
          <w:rFonts w:ascii="Arial" w:hAnsi="Arial" w:cs="Arial"/>
          <w:noProof/>
        </w:rPr>
        <w:drawing>
          <wp:inline distT="0" distB="0" distL="0" distR="0" wp14:anchorId="2598CC37" wp14:editId="11E1799A">
            <wp:extent cx="6096000" cy="1211279"/>
            <wp:effectExtent l="19050" t="19050" r="19050" b="27305"/>
            <wp:docPr id="105267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6723" name=""/>
                    <pic:cNvPicPr/>
                  </pic:nvPicPr>
                  <pic:blipFill>
                    <a:blip r:embed="rId15"/>
                    <a:stretch>
                      <a:fillRect/>
                    </a:stretch>
                  </pic:blipFill>
                  <pic:spPr>
                    <a:xfrm>
                      <a:off x="0" y="0"/>
                      <a:ext cx="6108268" cy="1213717"/>
                    </a:xfrm>
                    <a:prstGeom prst="rect">
                      <a:avLst/>
                    </a:prstGeom>
                    <a:ln>
                      <a:solidFill>
                        <a:schemeClr val="tx1"/>
                      </a:solidFill>
                    </a:ln>
                  </pic:spPr>
                </pic:pic>
              </a:graphicData>
            </a:graphic>
          </wp:inline>
        </w:drawing>
      </w:r>
    </w:p>
    <w:p w14:paraId="55B9AADE" w14:textId="4B50FA05" w:rsidR="003057CB" w:rsidRDefault="003057CB" w:rsidP="00255A6D">
      <w:pPr>
        <w:pStyle w:val="Prrafodelista"/>
        <w:spacing w:line="312" w:lineRule="auto"/>
        <w:ind w:left="0"/>
        <w:jc w:val="both"/>
        <w:rPr>
          <w:rFonts w:ascii="Arial" w:hAnsi="Arial" w:cs="Arial"/>
        </w:rPr>
      </w:pPr>
    </w:p>
    <w:p w14:paraId="0471C60B" w14:textId="59451805" w:rsidR="00067AF4" w:rsidRPr="00E06680" w:rsidRDefault="00B872C7" w:rsidP="00067AF4">
      <w:pPr>
        <w:pStyle w:val="Prrafodelista"/>
        <w:numPr>
          <w:ilvl w:val="0"/>
          <w:numId w:val="8"/>
        </w:numPr>
        <w:spacing w:line="312" w:lineRule="auto"/>
        <w:jc w:val="both"/>
        <w:rPr>
          <w:rFonts w:ascii="Arial" w:hAnsi="Arial" w:cs="Arial"/>
          <w:highlight w:val="yellow"/>
        </w:rPr>
      </w:pPr>
      <w:commentRangeStart w:id="0"/>
      <w:r w:rsidRPr="00E06680">
        <w:rPr>
          <w:rFonts w:ascii="Arial" w:hAnsi="Arial" w:cs="Arial"/>
          <w:highlight w:val="yellow"/>
        </w:rPr>
        <w:t>Sin perjuicio de lo anterior, quiero dejar resaltar y dejar en evidencia el oficio MIRS-2025-07 del 13 de junio de 2025, suscrito por el Consorcio interventor del contrato, en el cual se presenta el informe financiero consolidado correspondiente al periodo comprendido entre los meses de julio de 2023 y abril de 2025</w:t>
      </w:r>
      <w:r w:rsidR="00067AF4" w:rsidRPr="00E06680">
        <w:rPr>
          <w:rFonts w:ascii="Arial" w:hAnsi="Arial" w:cs="Arial"/>
          <w:highlight w:val="yellow"/>
        </w:rPr>
        <w:t xml:space="preserve">: </w:t>
      </w:r>
    </w:p>
    <w:p w14:paraId="55AD0DA2" w14:textId="25EE50B5" w:rsidR="00067AF4" w:rsidRPr="00E06680" w:rsidRDefault="00067AF4" w:rsidP="00067AF4">
      <w:pPr>
        <w:spacing w:line="312" w:lineRule="auto"/>
        <w:jc w:val="center"/>
        <w:rPr>
          <w:rFonts w:ascii="Arial" w:hAnsi="Arial" w:cs="Arial"/>
          <w:highlight w:val="yellow"/>
        </w:rPr>
      </w:pPr>
      <w:r w:rsidRPr="00E06680">
        <w:rPr>
          <w:rFonts w:ascii="Arial" w:hAnsi="Arial" w:cs="Arial"/>
          <w:highlight w:val="yellow"/>
        </w:rPr>
        <w:drawing>
          <wp:inline distT="0" distB="0" distL="0" distR="0" wp14:anchorId="429AE5ED" wp14:editId="56D2F50D">
            <wp:extent cx="5467767" cy="2156460"/>
            <wp:effectExtent l="0" t="0" r="0" b="0"/>
            <wp:docPr id="15102800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80097" name=""/>
                    <pic:cNvPicPr/>
                  </pic:nvPicPr>
                  <pic:blipFill>
                    <a:blip r:embed="rId16"/>
                    <a:stretch>
                      <a:fillRect/>
                    </a:stretch>
                  </pic:blipFill>
                  <pic:spPr>
                    <a:xfrm>
                      <a:off x="0" y="0"/>
                      <a:ext cx="5486297" cy="2163768"/>
                    </a:xfrm>
                    <a:prstGeom prst="rect">
                      <a:avLst/>
                    </a:prstGeom>
                  </pic:spPr>
                </pic:pic>
              </a:graphicData>
            </a:graphic>
          </wp:inline>
        </w:drawing>
      </w:r>
    </w:p>
    <w:p w14:paraId="73C21321" w14:textId="77777777" w:rsidR="00067AF4" w:rsidRPr="00E06680" w:rsidRDefault="00067AF4" w:rsidP="00067AF4">
      <w:pPr>
        <w:spacing w:line="312" w:lineRule="auto"/>
        <w:jc w:val="center"/>
        <w:rPr>
          <w:rFonts w:ascii="Arial" w:hAnsi="Arial" w:cs="Arial"/>
          <w:highlight w:val="yellow"/>
        </w:rPr>
      </w:pPr>
    </w:p>
    <w:p w14:paraId="5628AC2D" w14:textId="40901D55" w:rsidR="00067AF4" w:rsidRPr="00E06680" w:rsidRDefault="00067AF4" w:rsidP="00067AF4">
      <w:pPr>
        <w:spacing w:line="312" w:lineRule="auto"/>
        <w:jc w:val="center"/>
        <w:rPr>
          <w:rFonts w:ascii="Arial" w:hAnsi="Arial" w:cs="Arial"/>
          <w:highlight w:val="yellow"/>
        </w:rPr>
      </w:pPr>
      <w:r w:rsidRPr="00E06680">
        <w:rPr>
          <w:rFonts w:ascii="Arial" w:hAnsi="Arial" w:cs="Arial"/>
          <w:highlight w:val="yellow"/>
        </w:rPr>
        <w:lastRenderedPageBreak/>
        <w:drawing>
          <wp:inline distT="0" distB="0" distL="0" distR="0" wp14:anchorId="2323ACA6" wp14:editId="5C2166B7">
            <wp:extent cx="4570982" cy="2590165"/>
            <wp:effectExtent l="19050" t="19050" r="20320" b="19685"/>
            <wp:docPr id="88965356"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5356" name="Imagen 1" descr="Tabla&#10;&#10;El contenido generado por IA puede ser incorrecto."/>
                    <pic:cNvPicPr/>
                  </pic:nvPicPr>
                  <pic:blipFill rotWithShape="1">
                    <a:blip r:embed="rId17"/>
                    <a:srcRect t="3956" b="1"/>
                    <a:stretch>
                      <a:fillRect/>
                    </a:stretch>
                  </pic:blipFill>
                  <pic:spPr bwMode="auto">
                    <a:xfrm>
                      <a:off x="0" y="0"/>
                      <a:ext cx="4585106" cy="25981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F8C838A" w14:textId="77777777" w:rsidR="00961CE2" w:rsidRPr="00E06680" w:rsidRDefault="00961CE2" w:rsidP="00B872C7">
      <w:pPr>
        <w:spacing w:line="312" w:lineRule="auto"/>
        <w:ind w:left="360"/>
        <w:jc w:val="both"/>
        <w:rPr>
          <w:rFonts w:ascii="Arial" w:hAnsi="Arial" w:cs="Arial"/>
          <w:highlight w:val="yellow"/>
        </w:rPr>
      </w:pPr>
    </w:p>
    <w:p w14:paraId="1E7DF0BE" w14:textId="66782C1C" w:rsidR="00B872C7" w:rsidRPr="00E06680" w:rsidRDefault="00067AF4" w:rsidP="00B872C7">
      <w:pPr>
        <w:spacing w:line="312" w:lineRule="auto"/>
        <w:ind w:left="360"/>
        <w:jc w:val="both"/>
        <w:rPr>
          <w:rFonts w:ascii="Arial" w:hAnsi="Arial" w:cs="Arial"/>
          <w:highlight w:val="yellow"/>
        </w:rPr>
      </w:pPr>
      <w:r w:rsidRPr="00E06680">
        <w:rPr>
          <w:rFonts w:ascii="Arial" w:hAnsi="Arial" w:cs="Arial"/>
          <w:highlight w:val="yellow"/>
        </w:rPr>
        <w:t xml:space="preserve">En este sentido, de acuerdo con </w:t>
      </w:r>
      <w:r w:rsidR="00961CE2" w:rsidRPr="00E06680">
        <w:rPr>
          <w:rFonts w:ascii="Arial" w:hAnsi="Arial" w:cs="Arial"/>
          <w:highlight w:val="yellow"/>
        </w:rPr>
        <w:t xml:space="preserve">el informe financiero de la interventoría, el municipio </w:t>
      </w:r>
      <w:r w:rsidR="0084752C" w:rsidRPr="00E06680">
        <w:rPr>
          <w:rFonts w:ascii="Arial" w:hAnsi="Arial" w:cs="Arial"/>
          <w:highlight w:val="yellow"/>
        </w:rPr>
        <w:t>desde el 23 de julio de 2023 hasta el 22 d</w:t>
      </w:r>
      <w:r w:rsidR="00047BBE" w:rsidRPr="00E06680">
        <w:rPr>
          <w:rFonts w:ascii="Arial" w:hAnsi="Arial" w:cs="Arial"/>
          <w:highlight w:val="yellow"/>
        </w:rPr>
        <w:t>e</w:t>
      </w:r>
      <w:r w:rsidR="0084752C" w:rsidRPr="00E06680">
        <w:rPr>
          <w:rFonts w:ascii="Arial" w:hAnsi="Arial" w:cs="Arial"/>
          <w:highlight w:val="yellow"/>
        </w:rPr>
        <w:t xml:space="preserve"> abril de 2025 </w:t>
      </w:r>
      <w:r w:rsidR="00961CE2" w:rsidRPr="00E06680">
        <w:rPr>
          <w:rFonts w:ascii="Arial" w:hAnsi="Arial" w:cs="Arial"/>
          <w:highlight w:val="yellow"/>
        </w:rPr>
        <w:t xml:space="preserve">solo ha transferido a la fiducia el valor de </w:t>
      </w:r>
      <w:r w:rsidR="00961CE2" w:rsidRPr="00E06680">
        <w:rPr>
          <w:rFonts w:ascii="Arial" w:hAnsi="Arial" w:cs="Arial"/>
          <w:b/>
          <w:bCs/>
          <w:highlight w:val="yellow"/>
        </w:rPr>
        <w:t>$984.870.067</w:t>
      </w:r>
      <w:r w:rsidR="00961CE2" w:rsidRPr="00E06680">
        <w:rPr>
          <w:rFonts w:ascii="Arial" w:hAnsi="Arial" w:cs="Arial"/>
          <w:highlight w:val="yellow"/>
        </w:rPr>
        <w:t xml:space="preserve">, quedando pendiente el saldo de </w:t>
      </w:r>
      <w:r w:rsidR="00961CE2" w:rsidRPr="00E06680">
        <w:rPr>
          <w:rFonts w:ascii="Arial" w:hAnsi="Arial" w:cs="Arial"/>
          <w:b/>
          <w:bCs/>
          <w:highlight w:val="yellow"/>
        </w:rPr>
        <w:t>$4.166.446.504.</w:t>
      </w:r>
      <w:r w:rsidR="00961CE2" w:rsidRPr="00E06680">
        <w:rPr>
          <w:rFonts w:ascii="Arial" w:hAnsi="Arial" w:cs="Arial"/>
          <w:highlight w:val="yellow"/>
        </w:rPr>
        <w:t xml:space="preserve"> Por lo tanto, es evidente que en este escenario también el valor pendiente de pago al contratista cubre la totalidad de la multa. </w:t>
      </w:r>
    </w:p>
    <w:p w14:paraId="4EC78FE3" w14:textId="77777777" w:rsidR="00961CE2" w:rsidRPr="00E06680" w:rsidRDefault="00961CE2" w:rsidP="00B872C7">
      <w:pPr>
        <w:spacing w:line="312" w:lineRule="auto"/>
        <w:ind w:left="360"/>
        <w:jc w:val="both"/>
        <w:rPr>
          <w:rFonts w:ascii="Arial" w:hAnsi="Arial" w:cs="Arial"/>
          <w:highlight w:val="yellow"/>
        </w:rPr>
      </w:pPr>
    </w:p>
    <w:p w14:paraId="7A230CB9" w14:textId="4C61951E" w:rsidR="0084752C" w:rsidRDefault="00961CE2" w:rsidP="0084752C">
      <w:pPr>
        <w:spacing w:line="312" w:lineRule="auto"/>
        <w:ind w:left="360"/>
        <w:jc w:val="both"/>
        <w:rPr>
          <w:rFonts w:ascii="Arial" w:hAnsi="Arial" w:cs="Arial"/>
          <w:i/>
          <w:iCs/>
          <w:highlight w:val="yellow"/>
          <w:lang w:val="es-CO"/>
        </w:rPr>
      </w:pPr>
      <w:r w:rsidRPr="00E06680">
        <w:rPr>
          <w:rFonts w:ascii="Arial" w:hAnsi="Arial" w:cs="Arial"/>
          <w:highlight w:val="yellow"/>
        </w:rPr>
        <w:t>Frente a esta prueba documental</w:t>
      </w:r>
      <w:r w:rsidR="00182595">
        <w:rPr>
          <w:rFonts w:ascii="Arial" w:hAnsi="Arial" w:cs="Arial"/>
          <w:highlight w:val="yellow"/>
        </w:rPr>
        <w:t xml:space="preserve"> aportada por el contratista</w:t>
      </w:r>
      <w:r w:rsidRPr="00E06680">
        <w:rPr>
          <w:rFonts w:ascii="Arial" w:hAnsi="Arial" w:cs="Arial"/>
          <w:highlight w:val="yellow"/>
        </w:rPr>
        <w:t xml:space="preserve">, me permito invocar el artículo 40 de la Ley 1437 de 2011, </w:t>
      </w:r>
      <w:r w:rsidR="0084752C" w:rsidRPr="00E06680">
        <w:rPr>
          <w:rFonts w:ascii="Arial" w:hAnsi="Arial" w:cs="Arial"/>
          <w:highlight w:val="yellow"/>
        </w:rPr>
        <w:t xml:space="preserve">el cual establece que </w:t>
      </w:r>
      <w:r w:rsidR="0084752C" w:rsidRPr="00E06680">
        <w:rPr>
          <w:rFonts w:ascii="Arial" w:hAnsi="Arial" w:cs="Arial"/>
          <w:i/>
          <w:iCs/>
          <w:highlight w:val="yellow"/>
          <w:lang w:val="es-CO"/>
        </w:rPr>
        <w:t>“Durante la actuación administrativa y hasta antes de que se profiera la decisión de fondo se podrán aportar, pedir y practicar pruebas de oficio o a petición del interesado sin requisitos especiales [...] Será admisible todo medio de prueba señalado en el Código de Procedimiento Civil</w:t>
      </w:r>
      <w:r w:rsidR="0084752C" w:rsidRPr="00E06680">
        <w:rPr>
          <w:rFonts w:ascii="Arial" w:hAnsi="Arial" w:cs="Arial"/>
          <w:i/>
          <w:iCs/>
          <w:highlight w:val="yellow"/>
          <w:lang w:val="es-CO"/>
        </w:rPr>
        <w:t xml:space="preserve">”. </w:t>
      </w:r>
    </w:p>
    <w:p w14:paraId="3068FD5A" w14:textId="77777777" w:rsidR="00182595" w:rsidRDefault="00182595" w:rsidP="0084752C">
      <w:pPr>
        <w:spacing w:line="312" w:lineRule="auto"/>
        <w:ind w:left="360"/>
        <w:jc w:val="both"/>
        <w:rPr>
          <w:rFonts w:ascii="Arial" w:hAnsi="Arial" w:cs="Arial"/>
          <w:i/>
          <w:iCs/>
          <w:highlight w:val="yellow"/>
          <w:lang w:val="es-CO"/>
        </w:rPr>
      </w:pPr>
    </w:p>
    <w:p w14:paraId="22D111E9" w14:textId="40012A23" w:rsidR="00182595" w:rsidRPr="00182595" w:rsidRDefault="00182595" w:rsidP="0084752C">
      <w:pPr>
        <w:spacing w:line="312" w:lineRule="auto"/>
        <w:ind w:left="360"/>
        <w:jc w:val="both"/>
        <w:rPr>
          <w:rFonts w:ascii="Arial" w:hAnsi="Arial" w:cs="Arial"/>
          <w:highlight w:val="yellow"/>
          <w:lang w:val="es-CO"/>
        </w:rPr>
      </w:pPr>
      <w:r>
        <w:rPr>
          <w:rFonts w:ascii="Arial" w:hAnsi="Arial" w:cs="Arial"/>
          <w:highlight w:val="yellow"/>
          <w:lang w:val="es-CO"/>
        </w:rPr>
        <w:t xml:space="preserve">Así mismo, es necesario indicar que la Ley 1474 del 2011 </w:t>
      </w:r>
      <w:r w:rsidRPr="00182595">
        <w:rPr>
          <w:rFonts w:ascii="Arial" w:hAnsi="Arial" w:cs="Arial"/>
          <w:b/>
          <w:bCs/>
          <w:highlight w:val="yellow"/>
          <w:lang w:val="es-CO"/>
        </w:rPr>
        <w:t>NO</w:t>
      </w:r>
      <w:r>
        <w:rPr>
          <w:rFonts w:ascii="Arial" w:hAnsi="Arial" w:cs="Arial"/>
          <w:highlight w:val="yellow"/>
          <w:lang w:val="es-CO"/>
        </w:rPr>
        <w:t xml:space="preserve"> establece un término preclusivo para aportar pruebas, por tanto, teniendo en cuenta el vacío normativo, es necesario remitirse al artículo 40 de la Ley 1437 de 2011, que entre otras cosas, el despacho ha aceptado explícitamente que a este proceso le es aplicable el artículo 40 de la Ley 1437 de 2011, y en este sentido, la norma permite que durante toda la actuación administrativa se aporten, pidan y practiquen pruebas, en este caso, se están aportando pruebas documentales, las cuales son conducentes, pertinentes y útiles</w:t>
      </w:r>
      <w:r w:rsidR="00AF4EE0">
        <w:rPr>
          <w:rFonts w:ascii="Arial" w:hAnsi="Arial" w:cs="Arial"/>
          <w:highlight w:val="yellow"/>
          <w:lang w:val="es-CO"/>
        </w:rPr>
        <w:t xml:space="preserve">, por tanto resulta procedente que el despacho las analice para efectos de tomar una decisión de fondo. </w:t>
      </w:r>
    </w:p>
    <w:p w14:paraId="31E076C1" w14:textId="77777777" w:rsidR="0084752C" w:rsidRPr="00E06680" w:rsidRDefault="0084752C" w:rsidP="0084752C">
      <w:pPr>
        <w:spacing w:line="312" w:lineRule="auto"/>
        <w:ind w:left="360"/>
        <w:jc w:val="both"/>
        <w:rPr>
          <w:rFonts w:ascii="Arial" w:hAnsi="Arial" w:cs="Arial"/>
          <w:i/>
          <w:iCs/>
          <w:highlight w:val="yellow"/>
          <w:lang w:val="es-CO"/>
        </w:rPr>
      </w:pPr>
    </w:p>
    <w:p w14:paraId="178932B8" w14:textId="380DE5D7" w:rsidR="0084752C" w:rsidRPr="0084752C" w:rsidRDefault="0084752C" w:rsidP="0084752C">
      <w:pPr>
        <w:spacing w:line="312" w:lineRule="auto"/>
        <w:ind w:left="360"/>
        <w:jc w:val="both"/>
        <w:rPr>
          <w:rFonts w:ascii="Arial" w:hAnsi="Arial" w:cs="Arial"/>
          <w:lang w:val="es-CO"/>
        </w:rPr>
      </w:pPr>
      <w:r w:rsidRPr="00E06680">
        <w:rPr>
          <w:rFonts w:ascii="Arial" w:hAnsi="Arial" w:cs="Arial"/>
          <w:highlight w:val="yellow"/>
          <w:lang w:val="es-CO"/>
        </w:rPr>
        <w:t>En este sentido, solicito a su despacho que teniendo en cuenta que aún no se ha proferido una decisión de fondo, resulta procedente que tenga en consideración y análisis la presente prueba.</w:t>
      </w:r>
      <w:r>
        <w:rPr>
          <w:rFonts w:ascii="Arial" w:hAnsi="Arial" w:cs="Arial"/>
          <w:lang w:val="es-CO"/>
        </w:rPr>
        <w:t xml:space="preserve"> </w:t>
      </w:r>
      <w:commentRangeEnd w:id="0"/>
      <w:r w:rsidR="00AF4EE0">
        <w:rPr>
          <w:rStyle w:val="Refdecomentario"/>
        </w:rPr>
        <w:commentReference w:id="0"/>
      </w:r>
    </w:p>
    <w:p w14:paraId="49CE98F6" w14:textId="77777777" w:rsidR="00B872C7" w:rsidRPr="00B872C7" w:rsidRDefault="00B872C7" w:rsidP="0084752C">
      <w:pPr>
        <w:spacing w:line="312" w:lineRule="auto"/>
        <w:jc w:val="both"/>
        <w:rPr>
          <w:rFonts w:ascii="Arial" w:hAnsi="Arial" w:cs="Arial"/>
        </w:rPr>
      </w:pPr>
    </w:p>
    <w:p w14:paraId="4B28C48E" w14:textId="7F86BDF3" w:rsidR="00255299" w:rsidRDefault="0061444D" w:rsidP="00255A6D">
      <w:pPr>
        <w:pStyle w:val="Prrafodelista"/>
        <w:numPr>
          <w:ilvl w:val="0"/>
          <w:numId w:val="8"/>
        </w:numPr>
        <w:spacing w:line="312" w:lineRule="auto"/>
        <w:jc w:val="both"/>
        <w:rPr>
          <w:rFonts w:ascii="Arial" w:hAnsi="Arial" w:cs="Arial"/>
        </w:rPr>
      </w:pPr>
      <w:r>
        <w:rPr>
          <w:rFonts w:ascii="Arial" w:hAnsi="Arial" w:cs="Arial"/>
        </w:rPr>
        <w:t xml:space="preserve">La Póliza de Seguro No. </w:t>
      </w:r>
      <w:r>
        <w:rPr>
          <w:rFonts w:ascii="Arial" w:eastAsia="Times New Roman" w:hAnsi="Arial" w:cs="Arial"/>
          <w:lang w:eastAsia="es-ES"/>
        </w:rPr>
        <w:t xml:space="preserve">BQ-100070325 </w:t>
      </w:r>
      <w:r w:rsidR="00255299" w:rsidRPr="0061444D">
        <w:rPr>
          <w:rFonts w:ascii="Arial" w:hAnsi="Arial" w:cs="Arial"/>
        </w:rPr>
        <w:t xml:space="preserve">está estrictamente </w:t>
      </w:r>
      <w:r>
        <w:rPr>
          <w:rFonts w:ascii="Arial" w:hAnsi="Arial" w:cs="Arial"/>
        </w:rPr>
        <w:t>condicionada</w:t>
      </w:r>
      <w:r w:rsidR="00255299" w:rsidRPr="0061444D">
        <w:rPr>
          <w:rFonts w:ascii="Arial" w:hAnsi="Arial" w:cs="Arial"/>
        </w:rPr>
        <w:t xml:space="preserve"> a que </w:t>
      </w:r>
      <w:r w:rsidR="00255299" w:rsidRPr="0061444D">
        <w:rPr>
          <w:rFonts w:ascii="Arial" w:hAnsi="Arial" w:cs="Arial"/>
          <w:b/>
          <w:bCs/>
        </w:rPr>
        <w:t>no existan saldos a favor del contratista</w:t>
      </w:r>
      <w:r w:rsidR="00255299" w:rsidRPr="0061444D">
        <w:rPr>
          <w:rFonts w:ascii="Arial" w:hAnsi="Arial" w:cs="Arial"/>
        </w:rPr>
        <w:t xml:space="preserve">, </w:t>
      </w:r>
      <w:r>
        <w:rPr>
          <w:rFonts w:ascii="Arial" w:hAnsi="Arial" w:cs="Arial"/>
        </w:rPr>
        <w:t xml:space="preserve">lo anterior fue pactado en las condiciones de la Póliza, página 6 de la prueba documental decretada en este proceso a favor de la compañía de seguros. La condición se estableció de la siguiente forma: </w:t>
      </w:r>
    </w:p>
    <w:p w14:paraId="45BFA136" w14:textId="77777777" w:rsidR="0061444D" w:rsidRPr="0061444D" w:rsidRDefault="0061444D" w:rsidP="00255A6D">
      <w:pPr>
        <w:pStyle w:val="Prrafodelista"/>
        <w:spacing w:line="312" w:lineRule="auto"/>
        <w:ind w:left="1080"/>
        <w:jc w:val="both"/>
        <w:rPr>
          <w:rFonts w:ascii="Arial" w:hAnsi="Arial" w:cs="Arial"/>
        </w:rPr>
      </w:pPr>
    </w:p>
    <w:p w14:paraId="50C0B385" w14:textId="03E70A72" w:rsidR="00255299" w:rsidRDefault="003703AB" w:rsidP="00255A6D">
      <w:pPr>
        <w:pStyle w:val="Prrafodelista"/>
        <w:spacing w:line="312" w:lineRule="auto"/>
        <w:ind w:left="0"/>
        <w:jc w:val="center"/>
        <w:rPr>
          <w:rFonts w:ascii="Arial" w:hAnsi="Arial" w:cs="Arial"/>
        </w:rPr>
      </w:pPr>
      <w:r w:rsidRPr="003703AB">
        <w:rPr>
          <w:rFonts w:ascii="Arial" w:hAnsi="Arial" w:cs="Arial"/>
          <w:noProof/>
        </w:rPr>
        <w:drawing>
          <wp:inline distT="0" distB="0" distL="0" distR="0" wp14:anchorId="074ACA2F" wp14:editId="20B6DD20">
            <wp:extent cx="5806048" cy="1977390"/>
            <wp:effectExtent l="19050" t="19050" r="23495" b="22860"/>
            <wp:docPr id="12857595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59516" name=""/>
                    <pic:cNvPicPr/>
                  </pic:nvPicPr>
                  <pic:blipFill>
                    <a:blip r:embed="rId22"/>
                    <a:stretch>
                      <a:fillRect/>
                    </a:stretch>
                  </pic:blipFill>
                  <pic:spPr>
                    <a:xfrm>
                      <a:off x="0" y="0"/>
                      <a:ext cx="5840248" cy="1989038"/>
                    </a:xfrm>
                    <a:prstGeom prst="rect">
                      <a:avLst/>
                    </a:prstGeom>
                    <a:ln>
                      <a:solidFill>
                        <a:schemeClr val="tx1"/>
                      </a:solidFill>
                    </a:ln>
                  </pic:spPr>
                </pic:pic>
              </a:graphicData>
            </a:graphic>
          </wp:inline>
        </w:drawing>
      </w:r>
    </w:p>
    <w:p w14:paraId="1FE23E03" w14:textId="77777777" w:rsidR="0061444D" w:rsidRPr="003703AB" w:rsidRDefault="0061444D" w:rsidP="00255A6D">
      <w:pPr>
        <w:pStyle w:val="Prrafodelista"/>
        <w:spacing w:line="312" w:lineRule="auto"/>
        <w:ind w:left="0"/>
        <w:jc w:val="center"/>
        <w:rPr>
          <w:rFonts w:ascii="Arial" w:hAnsi="Arial" w:cs="Arial"/>
        </w:rPr>
      </w:pPr>
    </w:p>
    <w:p w14:paraId="7A72C14A" w14:textId="48155305" w:rsidR="00255299" w:rsidRDefault="003703AB" w:rsidP="00255A6D">
      <w:pPr>
        <w:pStyle w:val="Prrafodelista"/>
        <w:spacing w:line="312" w:lineRule="auto"/>
        <w:ind w:left="0"/>
        <w:jc w:val="both"/>
        <w:rPr>
          <w:rFonts w:ascii="Arial" w:hAnsi="Arial" w:cs="Arial"/>
        </w:rPr>
      </w:pPr>
      <w:r>
        <w:rPr>
          <w:rFonts w:ascii="Arial" w:hAnsi="Arial" w:cs="Arial"/>
        </w:rPr>
        <w:t>En este sentido,</w:t>
      </w:r>
      <w:r w:rsidR="00255299">
        <w:rPr>
          <w:rFonts w:ascii="Arial" w:hAnsi="Arial" w:cs="Arial"/>
        </w:rPr>
        <w:t xml:space="preserve"> </w:t>
      </w:r>
      <w:r w:rsidR="0061444D">
        <w:rPr>
          <w:rFonts w:ascii="Arial" w:hAnsi="Arial" w:cs="Arial"/>
        </w:rPr>
        <w:t xml:space="preserve">está acreditado que existen saldos a favor del contratista, específicamente un saldo a favor de </w:t>
      </w:r>
      <w:r w:rsidR="0061444D" w:rsidRPr="00242E24">
        <w:rPr>
          <w:rFonts w:ascii="Arial" w:hAnsi="Arial" w:cs="Arial"/>
          <w:b/>
          <w:bCs/>
        </w:rPr>
        <w:t>$</w:t>
      </w:r>
      <w:r w:rsidR="00047BBE" w:rsidRPr="00047BBE">
        <w:rPr>
          <w:rFonts w:ascii="Arial" w:hAnsi="Arial" w:cs="Arial"/>
          <w:b/>
          <w:bCs/>
        </w:rPr>
        <w:t>$4.166.446.504</w:t>
      </w:r>
      <w:r w:rsidR="0061444D">
        <w:rPr>
          <w:rFonts w:ascii="Arial" w:hAnsi="Arial" w:cs="Arial"/>
          <w:b/>
          <w:bCs/>
        </w:rPr>
        <w:t xml:space="preserve">, </w:t>
      </w:r>
      <w:r w:rsidR="0061444D">
        <w:rPr>
          <w:rFonts w:ascii="Arial" w:hAnsi="Arial" w:cs="Arial"/>
        </w:rPr>
        <w:t xml:space="preserve">por tanto, el monto de la multa que resultare comprobada </w:t>
      </w:r>
      <w:r w:rsidR="00662C9F">
        <w:rPr>
          <w:rFonts w:ascii="Arial" w:hAnsi="Arial" w:cs="Arial"/>
        </w:rPr>
        <w:t xml:space="preserve">deberá cobrarse con cargo a este saldo y no </w:t>
      </w:r>
      <w:r w:rsidR="00FD075F">
        <w:rPr>
          <w:rFonts w:ascii="Arial" w:hAnsi="Arial" w:cs="Arial"/>
        </w:rPr>
        <w:t xml:space="preserve">con cargo a la Póliza de Seguro. </w:t>
      </w:r>
    </w:p>
    <w:p w14:paraId="0EF5822F" w14:textId="77777777" w:rsidR="00B36CC6" w:rsidRDefault="00B36CC6" w:rsidP="00255A6D">
      <w:pPr>
        <w:pStyle w:val="Prrafodelista"/>
        <w:spacing w:line="312" w:lineRule="auto"/>
        <w:ind w:left="0"/>
        <w:jc w:val="both"/>
        <w:rPr>
          <w:rFonts w:ascii="Arial" w:hAnsi="Arial" w:cs="Arial"/>
        </w:rPr>
      </w:pPr>
    </w:p>
    <w:p w14:paraId="204D5A9F" w14:textId="77777777" w:rsidR="00B36CC6" w:rsidRPr="00BD48F6" w:rsidRDefault="00B36CC6" w:rsidP="00255A6D">
      <w:pPr>
        <w:pStyle w:val="Prrafodelista"/>
        <w:spacing w:line="312" w:lineRule="auto"/>
        <w:ind w:left="0"/>
        <w:jc w:val="both"/>
        <w:rPr>
          <w:rFonts w:ascii="Arial" w:hAnsi="Arial" w:cs="Arial"/>
        </w:rPr>
      </w:pPr>
    </w:p>
    <w:p w14:paraId="5362738C" w14:textId="7B8FF6E6" w:rsidR="0065566B" w:rsidRDefault="0065566B" w:rsidP="00255A6D">
      <w:pPr>
        <w:pStyle w:val="Prrafodelista"/>
        <w:widowControl/>
        <w:autoSpaceDE/>
        <w:autoSpaceDN/>
        <w:spacing w:line="312" w:lineRule="auto"/>
        <w:ind w:left="0"/>
        <w:jc w:val="center"/>
        <w:rPr>
          <w:rFonts w:ascii="Arial" w:hAnsi="Arial" w:cs="Arial"/>
          <w:b/>
          <w:u w:val="single"/>
        </w:rPr>
      </w:pPr>
      <w:r w:rsidRPr="00E63FD6">
        <w:rPr>
          <w:rFonts w:ascii="Arial" w:hAnsi="Arial" w:cs="Arial"/>
          <w:b/>
          <w:u w:val="single"/>
        </w:rPr>
        <w:t>DESCARGOS</w:t>
      </w:r>
      <w:r w:rsidR="00834AFF">
        <w:rPr>
          <w:rFonts w:ascii="Arial" w:hAnsi="Arial" w:cs="Arial"/>
          <w:b/>
          <w:u w:val="single"/>
        </w:rPr>
        <w:t xml:space="preserve"> FRENTE AL GARANTE</w:t>
      </w:r>
    </w:p>
    <w:p w14:paraId="2E36B6F8" w14:textId="77777777" w:rsidR="00834AFF" w:rsidRDefault="00834AFF" w:rsidP="00255A6D">
      <w:pPr>
        <w:pStyle w:val="Prrafodelista"/>
        <w:widowControl/>
        <w:autoSpaceDE/>
        <w:autoSpaceDN/>
        <w:spacing w:line="312" w:lineRule="auto"/>
        <w:ind w:left="0"/>
        <w:jc w:val="center"/>
        <w:rPr>
          <w:rFonts w:ascii="Arial" w:hAnsi="Arial" w:cs="Arial"/>
          <w:b/>
          <w:u w:val="single"/>
        </w:rPr>
      </w:pPr>
    </w:p>
    <w:p w14:paraId="608A0CE1" w14:textId="77777777" w:rsidR="00E91911" w:rsidRDefault="00E91911" w:rsidP="00255A6D">
      <w:pPr>
        <w:pStyle w:val="Prrafodelista"/>
        <w:spacing w:line="312" w:lineRule="auto"/>
        <w:ind w:left="0"/>
        <w:jc w:val="both"/>
        <w:rPr>
          <w:rFonts w:ascii="Arial" w:hAnsi="Arial" w:cs="Arial"/>
          <w:bCs/>
        </w:rPr>
      </w:pPr>
      <w:r>
        <w:rPr>
          <w:rFonts w:ascii="Arial" w:hAnsi="Arial" w:cs="Arial"/>
          <w:bCs/>
        </w:rPr>
        <w:t xml:space="preserve">Solicito que el despacho tenga en consideración cada uno de los temas que se plantearon en el escrito de descargos, pero en particular hago especial énfasis en lo relacionado con: </w:t>
      </w:r>
    </w:p>
    <w:p w14:paraId="1248923F" w14:textId="77777777" w:rsidR="00D314F1" w:rsidRPr="00C566EE" w:rsidRDefault="00D314F1" w:rsidP="00255A6D">
      <w:pPr>
        <w:spacing w:line="312" w:lineRule="auto"/>
        <w:jc w:val="both"/>
        <w:rPr>
          <w:rFonts w:ascii="Arial" w:hAnsi="Arial" w:cs="Arial"/>
          <w:color w:val="000000"/>
        </w:rPr>
      </w:pPr>
    </w:p>
    <w:p w14:paraId="051F3A5B" w14:textId="4DDF2110" w:rsidR="00D314F1" w:rsidRPr="00C566EE" w:rsidRDefault="00D314F1" w:rsidP="00255A6D">
      <w:pPr>
        <w:pStyle w:val="Prrafodelista"/>
        <w:widowControl/>
        <w:numPr>
          <w:ilvl w:val="0"/>
          <w:numId w:val="9"/>
        </w:numPr>
        <w:autoSpaceDE/>
        <w:autoSpaceDN/>
        <w:spacing w:line="312" w:lineRule="auto"/>
        <w:ind w:left="284" w:hanging="284"/>
        <w:jc w:val="both"/>
        <w:rPr>
          <w:rFonts w:ascii="Arial" w:hAnsi="Arial" w:cs="Arial"/>
          <w:b/>
          <w:bCs/>
          <w:color w:val="000000"/>
          <w:u w:val="single"/>
        </w:rPr>
      </w:pPr>
      <w:r w:rsidRPr="00C566EE">
        <w:rPr>
          <w:rFonts w:ascii="Arial" w:hAnsi="Arial" w:cs="Arial"/>
          <w:b/>
          <w:bCs/>
          <w:color w:val="000000"/>
          <w:u w:val="single"/>
        </w:rPr>
        <w:t xml:space="preserve">LA POLIZA DE RESPONSABILIDAD CIVIL </w:t>
      </w:r>
      <w:r>
        <w:rPr>
          <w:rFonts w:ascii="Arial" w:hAnsi="Arial" w:cs="Arial"/>
          <w:b/>
          <w:bCs/>
          <w:color w:val="000000"/>
          <w:u w:val="single"/>
        </w:rPr>
        <w:t xml:space="preserve">EXTRACONTRACTUAL No. </w:t>
      </w:r>
      <w:r w:rsidR="00FE44AE">
        <w:rPr>
          <w:rFonts w:ascii="Arial" w:hAnsi="Arial" w:cs="Arial"/>
          <w:b/>
          <w:bCs/>
          <w:color w:val="000000"/>
          <w:u w:val="single"/>
        </w:rPr>
        <w:t>BQ-100018732</w:t>
      </w:r>
      <w:r>
        <w:rPr>
          <w:rFonts w:ascii="Arial" w:hAnsi="Arial" w:cs="Arial"/>
          <w:b/>
          <w:bCs/>
          <w:color w:val="000000"/>
          <w:u w:val="single"/>
        </w:rPr>
        <w:t xml:space="preserve"> </w:t>
      </w:r>
      <w:r w:rsidRPr="00C566EE">
        <w:rPr>
          <w:rFonts w:ascii="Arial" w:hAnsi="Arial" w:cs="Arial"/>
          <w:b/>
          <w:bCs/>
          <w:color w:val="000000"/>
          <w:u w:val="single"/>
        </w:rPr>
        <w:t xml:space="preserve">NO PRESTA COBERTURA MATERIAL. </w:t>
      </w:r>
    </w:p>
    <w:p w14:paraId="1A0E62C4" w14:textId="62036F50" w:rsidR="00D314F1" w:rsidRDefault="00D314F1" w:rsidP="00255A6D">
      <w:pPr>
        <w:pStyle w:val="Estilo"/>
        <w:spacing w:before="240" w:line="312" w:lineRule="auto"/>
        <w:jc w:val="both"/>
        <w:textAlignment w:val="baseline"/>
        <w:rPr>
          <w:bCs/>
          <w:iCs/>
          <w:sz w:val="22"/>
          <w:szCs w:val="22"/>
          <w:lang w:val="es-CO"/>
        </w:rPr>
      </w:pPr>
      <w:r w:rsidRPr="00C566EE">
        <w:rPr>
          <w:bCs/>
          <w:iCs/>
          <w:sz w:val="22"/>
          <w:szCs w:val="22"/>
          <w:lang w:val="es-CO"/>
        </w:rPr>
        <w:t xml:space="preserve">De acuerdo con las precisiones realizadas en los acápites anteriores, el </w:t>
      </w:r>
      <w:r>
        <w:rPr>
          <w:bCs/>
          <w:iCs/>
          <w:sz w:val="22"/>
          <w:szCs w:val="22"/>
          <w:lang w:val="es-CO"/>
        </w:rPr>
        <w:t xml:space="preserve">presunto </w:t>
      </w:r>
      <w:r w:rsidRPr="00C566EE">
        <w:rPr>
          <w:bCs/>
          <w:iCs/>
          <w:sz w:val="22"/>
          <w:szCs w:val="22"/>
          <w:lang w:val="es-CO"/>
        </w:rPr>
        <w:t xml:space="preserve">incumplimiento que </w:t>
      </w:r>
      <w:r>
        <w:rPr>
          <w:bCs/>
          <w:iCs/>
          <w:sz w:val="22"/>
          <w:szCs w:val="22"/>
          <w:lang w:val="es-CO"/>
        </w:rPr>
        <w:t>nos convoca hoy</w:t>
      </w:r>
      <w:r w:rsidRPr="00C566EE">
        <w:rPr>
          <w:bCs/>
          <w:iCs/>
          <w:sz w:val="22"/>
          <w:szCs w:val="22"/>
          <w:lang w:val="es-CO"/>
        </w:rPr>
        <w:t xml:space="preserve"> se circunscribe en la indemnización por perjuicios causados por </w:t>
      </w:r>
      <w:r w:rsidR="00466771">
        <w:rPr>
          <w:bCs/>
          <w:iCs/>
          <w:sz w:val="22"/>
          <w:szCs w:val="22"/>
          <w:lang w:val="es-CO"/>
        </w:rPr>
        <w:t xml:space="preserve">la </w:t>
      </w:r>
      <w:r w:rsidRPr="00C566EE">
        <w:rPr>
          <w:bCs/>
          <w:iCs/>
          <w:sz w:val="22"/>
          <w:szCs w:val="22"/>
          <w:lang w:val="es-CO"/>
        </w:rPr>
        <w:t xml:space="preserve">falta de cumplimiento en la obligación asistida por parte del contratista, </w:t>
      </w:r>
      <w:r w:rsidR="00466771">
        <w:rPr>
          <w:bCs/>
          <w:iCs/>
          <w:sz w:val="22"/>
          <w:szCs w:val="22"/>
          <w:lang w:val="es-CO"/>
        </w:rPr>
        <w:t>por tanto, es imperativo afirmar que</w:t>
      </w:r>
      <w:r w:rsidRPr="00C566EE">
        <w:rPr>
          <w:bCs/>
          <w:iCs/>
          <w:sz w:val="22"/>
          <w:szCs w:val="22"/>
          <w:lang w:val="es-CO"/>
        </w:rPr>
        <w:t xml:space="preserve"> en la póliza de responsabilidad civil extracontractual </w:t>
      </w:r>
      <w:r w:rsidRPr="00C566EE">
        <w:rPr>
          <w:b/>
          <w:iCs/>
          <w:sz w:val="22"/>
          <w:szCs w:val="22"/>
          <w:lang w:val="es-CO"/>
        </w:rPr>
        <w:t>NO</w:t>
      </w:r>
      <w:r w:rsidRPr="00C566EE">
        <w:rPr>
          <w:bCs/>
          <w:iCs/>
          <w:sz w:val="22"/>
          <w:szCs w:val="22"/>
          <w:lang w:val="es-CO"/>
        </w:rPr>
        <w:t xml:space="preserve"> se pactó tal cobertura. </w:t>
      </w:r>
    </w:p>
    <w:p w14:paraId="34EFCB67" w14:textId="77777777" w:rsidR="00D314F1" w:rsidRDefault="00D314F1" w:rsidP="00255A6D">
      <w:pPr>
        <w:spacing w:line="312" w:lineRule="auto"/>
        <w:jc w:val="both"/>
        <w:rPr>
          <w:rFonts w:ascii="Arial" w:hAnsi="Arial" w:cs="Arial"/>
          <w:bCs/>
          <w:iCs/>
        </w:rPr>
      </w:pPr>
    </w:p>
    <w:p w14:paraId="6E5AEBDB" w14:textId="2CE713AE" w:rsidR="00D314F1" w:rsidRPr="00D54497" w:rsidRDefault="00D314F1" w:rsidP="00255A6D">
      <w:pPr>
        <w:spacing w:line="312" w:lineRule="auto"/>
        <w:jc w:val="both"/>
        <w:rPr>
          <w:rFonts w:ascii="Arial" w:eastAsia="Times New Roman" w:hAnsi="Arial" w:cs="Arial"/>
          <w:lang w:eastAsia="es-ES"/>
        </w:rPr>
      </w:pPr>
      <w:r w:rsidRPr="00D54497">
        <w:rPr>
          <w:rFonts w:ascii="Arial" w:hAnsi="Arial" w:cs="Arial"/>
          <w:bCs/>
          <w:iCs/>
        </w:rPr>
        <w:t xml:space="preserve">Con el material probatorio que obra en el expediente </w:t>
      </w:r>
      <w:r w:rsidRPr="00D54497">
        <w:rPr>
          <w:rFonts w:ascii="Arial" w:hAnsi="Arial" w:cs="Arial"/>
        </w:rPr>
        <w:t xml:space="preserve">quedó acreditado el alcance de la cobertura que ostenta el contrato de seguro documentado en la </w:t>
      </w:r>
      <w:r w:rsidRPr="00D54497">
        <w:rPr>
          <w:rFonts w:ascii="Arial" w:eastAsia="Times New Roman" w:hAnsi="Arial" w:cs="Arial"/>
          <w:lang w:eastAsia="es-ES"/>
        </w:rPr>
        <w:t xml:space="preserve">Póliza de Responsabilidad Civil Extracontractual No. </w:t>
      </w:r>
      <w:r w:rsidR="00FE44AE">
        <w:rPr>
          <w:rFonts w:ascii="Arial" w:eastAsia="Times New Roman" w:hAnsi="Arial" w:cs="Arial"/>
          <w:lang w:eastAsia="es-ES"/>
        </w:rPr>
        <w:t>BQ-100018732</w:t>
      </w:r>
      <w:r w:rsidRPr="00D54497">
        <w:rPr>
          <w:rFonts w:ascii="Arial" w:hAnsi="Arial" w:cs="Arial"/>
        </w:rPr>
        <w:t>, lo que quiere decir que dicha cobertura se extiende con sujeción a las</w:t>
      </w:r>
      <w:r w:rsidRPr="00D54497">
        <w:rPr>
          <w:rFonts w:ascii="Arial" w:hAnsi="Arial" w:cs="Arial"/>
          <w:bCs/>
          <w:iCs/>
        </w:rPr>
        <w:t xml:space="preserve"> condiciones pactadas en la misma. Esto significa que mi mandante solo está obligada a responder por el siniestro expresamente estipulado en la póliza, y no puede comprometerse al asegurador por riesgos que no le fueron trasladados. </w:t>
      </w:r>
    </w:p>
    <w:p w14:paraId="31172EAA" w14:textId="77777777" w:rsidR="00D314F1" w:rsidRPr="00C566EE" w:rsidRDefault="00D314F1" w:rsidP="00255A6D">
      <w:pPr>
        <w:adjustRightInd w:val="0"/>
        <w:spacing w:line="312" w:lineRule="auto"/>
        <w:jc w:val="both"/>
        <w:rPr>
          <w:rFonts w:ascii="Arial" w:hAnsi="Arial" w:cs="Arial"/>
        </w:rPr>
      </w:pPr>
    </w:p>
    <w:p w14:paraId="6165FE35" w14:textId="07235AA4" w:rsidR="00D314F1" w:rsidRPr="00466771" w:rsidRDefault="00466771" w:rsidP="00255A6D">
      <w:pPr>
        <w:adjustRightInd w:val="0"/>
        <w:spacing w:line="312" w:lineRule="auto"/>
        <w:jc w:val="both"/>
        <w:rPr>
          <w:rFonts w:ascii="Arial" w:hAnsi="Arial" w:cs="Arial"/>
        </w:rPr>
      </w:pPr>
      <w:r>
        <w:rPr>
          <w:rFonts w:ascii="Arial" w:hAnsi="Arial" w:cs="Arial"/>
        </w:rPr>
        <w:t>En el presente caso, l</w:t>
      </w:r>
      <w:r w:rsidR="00D314F1" w:rsidRPr="00C566EE">
        <w:rPr>
          <w:rFonts w:ascii="Arial" w:hAnsi="Arial" w:cs="Arial"/>
        </w:rPr>
        <w:t xml:space="preserve">a </w:t>
      </w:r>
      <w:r>
        <w:rPr>
          <w:rFonts w:ascii="Arial" w:hAnsi="Arial" w:cs="Arial"/>
        </w:rPr>
        <w:t>Póliza de Responsabilidad Civil Extracontractual</w:t>
      </w:r>
      <w:r w:rsidR="00D314F1" w:rsidRPr="00C566EE">
        <w:rPr>
          <w:rFonts w:ascii="Arial" w:hAnsi="Arial" w:cs="Arial"/>
        </w:rPr>
        <w:t xml:space="preserve"> ampara</w:t>
      </w:r>
      <w:r>
        <w:rPr>
          <w:rFonts w:ascii="Arial" w:hAnsi="Arial" w:cs="Arial"/>
        </w:rPr>
        <w:t xml:space="preserve"> únicamente</w:t>
      </w:r>
      <w:r w:rsidR="00D314F1" w:rsidRPr="00C566EE">
        <w:rPr>
          <w:rFonts w:ascii="Arial" w:hAnsi="Arial" w:cs="Arial"/>
        </w:rPr>
        <w:t xml:space="preserve"> los perjuicios patrimoniales y extrapatrimoniales que </w:t>
      </w:r>
      <w:r w:rsidR="00D314F1">
        <w:rPr>
          <w:rFonts w:ascii="Arial" w:hAnsi="Arial" w:cs="Arial"/>
        </w:rPr>
        <w:t>cause directamente el asegurado</w:t>
      </w:r>
      <w:r>
        <w:rPr>
          <w:rFonts w:ascii="Arial" w:hAnsi="Arial" w:cs="Arial"/>
        </w:rPr>
        <w:t xml:space="preserve"> a un tercero</w:t>
      </w:r>
      <w:r w:rsidR="00D314F1">
        <w:rPr>
          <w:rFonts w:ascii="Arial" w:hAnsi="Arial" w:cs="Arial"/>
        </w:rPr>
        <w:t xml:space="preserve">, en virtud de la ejecución del </w:t>
      </w:r>
      <w:r w:rsidR="0058072B">
        <w:rPr>
          <w:rFonts w:ascii="Arial" w:hAnsi="Arial" w:cs="Arial"/>
        </w:rPr>
        <w:t>C</w:t>
      </w:r>
      <w:r w:rsidR="00D314F1">
        <w:rPr>
          <w:rFonts w:ascii="Arial" w:hAnsi="Arial" w:cs="Arial"/>
        </w:rPr>
        <w:t xml:space="preserve">ontrato de </w:t>
      </w:r>
      <w:r w:rsidR="0058072B">
        <w:rPr>
          <w:rFonts w:ascii="Arial" w:hAnsi="Arial" w:cs="Arial"/>
        </w:rPr>
        <w:t>Concesión No. 1010-12-004-222-2023</w:t>
      </w:r>
      <w:r>
        <w:rPr>
          <w:rFonts w:ascii="Arial" w:hAnsi="Arial" w:cs="Arial"/>
        </w:rPr>
        <w:t xml:space="preserve">, es decir, ampara los daños que lleguen a sufrir terceros </w:t>
      </w:r>
      <w:r w:rsidR="00D314F1" w:rsidRPr="00C566EE">
        <w:rPr>
          <w:rFonts w:ascii="Arial" w:hAnsi="Arial" w:cs="Arial"/>
        </w:rPr>
        <w:t>que circulen, ingresen, accedan o se encuentren en los predios de asegurado, independientemente que el asegurado le está prestando un servicio objeto de su razón social.</w:t>
      </w:r>
    </w:p>
    <w:p w14:paraId="20D617EA" w14:textId="10FE73BC" w:rsidR="00D314F1" w:rsidRPr="00466771" w:rsidRDefault="00D314F1" w:rsidP="00255A6D">
      <w:pPr>
        <w:pStyle w:val="4GChar"/>
        <w:widowControl w:val="0"/>
        <w:autoSpaceDE w:val="0"/>
        <w:autoSpaceDN w:val="0"/>
        <w:adjustRightInd w:val="0"/>
        <w:spacing w:before="240" w:line="312" w:lineRule="auto"/>
        <w:rPr>
          <w:rFonts w:ascii="Arial" w:hAnsi="Arial" w:cs="Arial"/>
          <w:bCs/>
          <w:iCs/>
          <w:vertAlign w:val="baseline"/>
        </w:rPr>
      </w:pPr>
      <w:r w:rsidRPr="00C566EE">
        <w:rPr>
          <w:rFonts w:ascii="Arial" w:hAnsi="Arial" w:cs="Arial"/>
          <w:bCs/>
          <w:iCs/>
          <w:vertAlign w:val="baseline"/>
        </w:rPr>
        <w:t xml:space="preserve">De conformidad con la reproducción anterior, y como en este caso lo que se reprocha es el </w:t>
      </w:r>
      <w:r w:rsidRPr="00C566EE">
        <w:rPr>
          <w:rFonts w:ascii="Arial" w:hAnsi="Arial" w:cs="Arial"/>
          <w:b/>
          <w:iCs/>
          <w:vertAlign w:val="baseline"/>
        </w:rPr>
        <w:t xml:space="preserve">INCUMPLIMIEMTO DEL </w:t>
      </w:r>
      <w:r w:rsidR="0058072B" w:rsidRPr="0058072B">
        <w:rPr>
          <w:rFonts w:ascii="Arial" w:hAnsi="Arial" w:cs="Arial"/>
          <w:b/>
          <w:bCs/>
          <w:vertAlign w:val="baseline"/>
        </w:rPr>
        <w:t>CONTRATO DE CONCESIÓN NO. 1010-12-004-222-2023</w:t>
      </w:r>
      <w:r w:rsidR="0058072B" w:rsidRPr="0058072B">
        <w:rPr>
          <w:rFonts w:ascii="Arial" w:hAnsi="Arial" w:cs="Arial"/>
          <w:b/>
          <w:bCs/>
          <w:iCs/>
          <w:vertAlign w:val="baseline"/>
        </w:rPr>
        <w:t>,</w:t>
      </w:r>
      <w:r w:rsidR="0058072B" w:rsidRPr="00C566EE">
        <w:rPr>
          <w:rFonts w:ascii="Arial" w:hAnsi="Arial" w:cs="Arial"/>
          <w:bCs/>
          <w:iCs/>
          <w:vertAlign w:val="baseline"/>
        </w:rPr>
        <w:t xml:space="preserve"> </w:t>
      </w:r>
      <w:r w:rsidRPr="00C566EE">
        <w:rPr>
          <w:rFonts w:ascii="Arial" w:hAnsi="Arial" w:cs="Arial"/>
          <w:bCs/>
          <w:iCs/>
          <w:vertAlign w:val="baseline"/>
        </w:rPr>
        <w:t>la misma no se comporta con un riesgo asegurable en el presente contrato de seguro suscrito,</w:t>
      </w:r>
      <w:r w:rsidR="00466771">
        <w:rPr>
          <w:rFonts w:ascii="Arial" w:hAnsi="Arial" w:cs="Arial"/>
          <w:bCs/>
          <w:iCs/>
          <w:vertAlign w:val="baseline"/>
        </w:rPr>
        <w:t xml:space="preserve"> dado que lo que se ampara es la </w:t>
      </w:r>
      <w:r w:rsidR="00EE7145" w:rsidRPr="00EE7145">
        <w:rPr>
          <w:rFonts w:ascii="Arial" w:hAnsi="Arial" w:cs="Arial"/>
          <w:b/>
          <w:iCs/>
          <w:vertAlign w:val="baseline"/>
        </w:rPr>
        <w:t>RESPONSABILIDAD CIVIL EXTRACONTRACTUAL</w:t>
      </w:r>
      <w:r w:rsidR="00466771">
        <w:rPr>
          <w:rFonts w:ascii="Arial" w:hAnsi="Arial" w:cs="Arial"/>
          <w:bCs/>
          <w:iCs/>
          <w:vertAlign w:val="baseline"/>
        </w:rPr>
        <w:t>, por tanto, ante la inexistencia del riesgo solicitado -dado que en este proceso no se avizora ningún tercero</w:t>
      </w:r>
      <w:r w:rsidR="00EE7145">
        <w:rPr>
          <w:rFonts w:ascii="Arial" w:hAnsi="Arial" w:cs="Arial"/>
          <w:bCs/>
          <w:iCs/>
          <w:vertAlign w:val="baseline"/>
        </w:rPr>
        <w:t xml:space="preserve"> lesionado</w:t>
      </w:r>
      <w:r w:rsidR="00466771">
        <w:rPr>
          <w:rFonts w:ascii="Arial" w:hAnsi="Arial" w:cs="Arial"/>
          <w:bCs/>
          <w:iCs/>
          <w:vertAlign w:val="baseline"/>
        </w:rPr>
        <w:t xml:space="preserve"> ajeno a la relación contractual- </w:t>
      </w:r>
      <w:r w:rsidRPr="00C566EE">
        <w:rPr>
          <w:rFonts w:ascii="Arial" w:hAnsi="Arial" w:cs="Arial"/>
          <w:bCs/>
          <w:iCs/>
          <w:vertAlign w:val="baseline"/>
        </w:rPr>
        <w:t>resulta imposible la afectación del contrato de seguro</w:t>
      </w:r>
      <w:r w:rsidR="00466771">
        <w:rPr>
          <w:rFonts w:ascii="Arial" w:hAnsi="Arial" w:cs="Arial"/>
          <w:bCs/>
          <w:iCs/>
          <w:vertAlign w:val="baseline"/>
        </w:rPr>
        <w:t xml:space="preserve">, </w:t>
      </w:r>
      <w:r w:rsidR="00EE7145">
        <w:rPr>
          <w:rFonts w:ascii="Arial" w:hAnsi="Arial" w:cs="Arial"/>
          <w:bCs/>
          <w:iCs/>
          <w:vertAlign w:val="baseline"/>
        </w:rPr>
        <w:t>en razón a su</w:t>
      </w:r>
      <w:r w:rsidR="00466771">
        <w:rPr>
          <w:rFonts w:ascii="Arial" w:hAnsi="Arial" w:cs="Arial"/>
          <w:bCs/>
          <w:iCs/>
          <w:vertAlign w:val="baseline"/>
        </w:rPr>
        <w:t xml:space="preserve"> falta de cobertura material, pues reitero la Póliza de responsabilidad civil no ampara el incumplimiento del contrato</w:t>
      </w:r>
      <w:r w:rsidR="00EE7145">
        <w:rPr>
          <w:rFonts w:ascii="Arial" w:hAnsi="Arial" w:cs="Arial"/>
          <w:bCs/>
          <w:iCs/>
          <w:vertAlign w:val="baseline"/>
        </w:rPr>
        <w:t xml:space="preserve"> sino las lesiones padecidas por un tercero con ocasión a la ejecución del contrato.</w:t>
      </w:r>
    </w:p>
    <w:p w14:paraId="50602B9F" w14:textId="77777777" w:rsidR="00D314F1" w:rsidRPr="00C566EE" w:rsidRDefault="00D314F1" w:rsidP="00255A6D">
      <w:pPr>
        <w:spacing w:before="240" w:line="312" w:lineRule="auto"/>
        <w:jc w:val="both"/>
        <w:rPr>
          <w:rFonts w:ascii="Arial" w:hAnsi="Arial" w:cs="Arial"/>
        </w:rPr>
      </w:pPr>
      <w:r w:rsidRPr="00C566EE">
        <w:rPr>
          <w:rFonts w:ascii="Arial" w:hAnsi="Arial" w:cs="Arial"/>
          <w:bCs/>
        </w:rPr>
        <w:t xml:space="preserve">Es preciso indicar </w:t>
      </w:r>
      <w:r w:rsidRPr="00C566EE">
        <w:rPr>
          <w:rFonts w:ascii="Arial" w:hAnsi="Arial" w:cs="Arial"/>
        </w:rPr>
        <w:t xml:space="preserve">que la posibilidad de que surja responsabilidad de la aseguradora depende estrictamente de las diversas estipulaciones contractuales, frente a los hechos que se prueben en el proceso, ya que su cobertura exclusivamente se refiere a los riesgos asumidos, según lo pactado y no a cualquier riesgo no asumido o excluido de amparo. </w:t>
      </w:r>
    </w:p>
    <w:p w14:paraId="1A9ED386" w14:textId="77777777" w:rsidR="00D314F1" w:rsidRPr="00C566EE" w:rsidRDefault="00D314F1" w:rsidP="00255A6D">
      <w:pPr>
        <w:spacing w:line="312" w:lineRule="auto"/>
        <w:jc w:val="both"/>
        <w:rPr>
          <w:rFonts w:ascii="Arial" w:hAnsi="Arial" w:cs="Arial"/>
        </w:rPr>
      </w:pPr>
    </w:p>
    <w:p w14:paraId="37B92793" w14:textId="532CC54F" w:rsidR="00EE7145" w:rsidRDefault="00D314F1" w:rsidP="00255A6D">
      <w:pPr>
        <w:spacing w:line="312" w:lineRule="auto"/>
        <w:jc w:val="both"/>
        <w:rPr>
          <w:rFonts w:ascii="Arial" w:eastAsia="Times New Roman" w:hAnsi="Arial" w:cs="Arial"/>
          <w:lang w:eastAsia="es-ES"/>
        </w:rPr>
      </w:pPr>
      <w:r w:rsidRPr="00C566EE">
        <w:rPr>
          <w:rFonts w:ascii="Arial" w:hAnsi="Arial" w:cs="Arial"/>
        </w:rPr>
        <w:t>De conformidad con lo expuesto, respetuosamente solicito</w:t>
      </w:r>
      <w:r w:rsidR="00EE7145">
        <w:rPr>
          <w:rFonts w:ascii="Arial" w:hAnsi="Arial" w:cs="Arial"/>
        </w:rPr>
        <w:t xml:space="preserve"> que se declare la falta de cobertura material de la Póliza de Responsabilidad Civil Extracontractual No. </w:t>
      </w:r>
      <w:r w:rsidR="00EE7145">
        <w:rPr>
          <w:rFonts w:ascii="Arial" w:eastAsia="Times New Roman" w:hAnsi="Arial" w:cs="Arial"/>
          <w:lang w:eastAsia="es-ES"/>
        </w:rPr>
        <w:t xml:space="preserve">BQ-100018732 y, por tanto, se declare que no es posible su afectación por temas de incumplimiento. </w:t>
      </w:r>
    </w:p>
    <w:p w14:paraId="11656CD4" w14:textId="77777777" w:rsidR="002D22E6" w:rsidRDefault="002D22E6" w:rsidP="00255A6D">
      <w:pPr>
        <w:spacing w:line="312" w:lineRule="auto"/>
        <w:jc w:val="both"/>
        <w:rPr>
          <w:rFonts w:ascii="Arial" w:eastAsia="Times New Roman" w:hAnsi="Arial" w:cs="Arial"/>
          <w:b/>
          <w:bCs/>
          <w:u w:val="single"/>
          <w:lang w:val="es-CO" w:eastAsia="es-ES"/>
        </w:rPr>
      </w:pPr>
    </w:p>
    <w:p w14:paraId="741059F5" w14:textId="50E8A1D7" w:rsidR="00EE7145" w:rsidRDefault="00EE7145" w:rsidP="00255A6D">
      <w:pPr>
        <w:spacing w:line="312" w:lineRule="auto"/>
        <w:jc w:val="both"/>
        <w:rPr>
          <w:rFonts w:ascii="Arial" w:eastAsia="Times New Roman" w:hAnsi="Arial" w:cs="Arial"/>
          <w:lang w:val="es-CO" w:eastAsia="es-ES"/>
        </w:rPr>
      </w:pPr>
      <w:r>
        <w:rPr>
          <w:rFonts w:ascii="Arial" w:eastAsia="Times New Roman" w:hAnsi="Arial" w:cs="Arial"/>
          <w:lang w:val="es-CO" w:eastAsia="es-ES"/>
        </w:rPr>
        <w:t xml:space="preserve">Ahora bien, frente a la Póliza de Cumplimiento </w:t>
      </w:r>
      <w:r w:rsidRPr="002D22E6">
        <w:rPr>
          <w:rFonts w:ascii="Arial" w:eastAsia="Times New Roman" w:hAnsi="Arial" w:cs="Arial"/>
          <w:lang w:val="es-CO" w:eastAsia="es-ES"/>
        </w:rPr>
        <w:t>en favor de entidades estatales No. BQ-100070325</w:t>
      </w:r>
      <w:r>
        <w:rPr>
          <w:rFonts w:ascii="Arial" w:eastAsia="Times New Roman" w:hAnsi="Arial" w:cs="Arial"/>
          <w:lang w:val="es-CO" w:eastAsia="es-ES"/>
        </w:rPr>
        <w:t xml:space="preserve"> que fue vinculada al proceso es necesario decir que: </w:t>
      </w:r>
    </w:p>
    <w:p w14:paraId="0FED07D7" w14:textId="77777777" w:rsidR="00EE7145" w:rsidRPr="00EE7145" w:rsidRDefault="00EE7145" w:rsidP="00255A6D">
      <w:pPr>
        <w:spacing w:line="312" w:lineRule="auto"/>
        <w:jc w:val="both"/>
        <w:rPr>
          <w:rFonts w:ascii="Arial" w:eastAsia="Times New Roman" w:hAnsi="Arial" w:cs="Arial"/>
          <w:lang w:val="es-CO" w:eastAsia="es-ES"/>
        </w:rPr>
      </w:pPr>
    </w:p>
    <w:p w14:paraId="7B0CB2D7" w14:textId="5DA0777B" w:rsidR="002D22E6" w:rsidRPr="002D22E6" w:rsidRDefault="002D22E6" w:rsidP="00255A6D">
      <w:pPr>
        <w:pStyle w:val="Prrafodelista"/>
        <w:numPr>
          <w:ilvl w:val="0"/>
          <w:numId w:val="9"/>
        </w:numPr>
        <w:spacing w:line="312" w:lineRule="auto"/>
        <w:ind w:left="284" w:hanging="284"/>
        <w:jc w:val="both"/>
        <w:rPr>
          <w:rFonts w:ascii="Arial" w:eastAsia="Times New Roman" w:hAnsi="Arial" w:cs="Arial"/>
          <w:b/>
          <w:bCs/>
          <w:u w:val="single"/>
          <w:lang w:val="es-CO" w:eastAsia="es-ES"/>
        </w:rPr>
      </w:pPr>
      <w:r w:rsidRPr="002D22E6">
        <w:rPr>
          <w:rFonts w:ascii="Arial" w:eastAsia="Times New Roman" w:hAnsi="Arial" w:cs="Arial"/>
          <w:b/>
          <w:bCs/>
          <w:u w:val="single"/>
          <w:lang w:val="es-CO" w:eastAsia="es-ES"/>
        </w:rPr>
        <w:lastRenderedPageBreak/>
        <w:t xml:space="preserve">SE ACREDITÓ LA INEXIGIBILIDAD DE LA OBLIGACIÓN INDEMNIZATORIA A CARGO DE LA COMPAÑÍA ASEGURADORA POR LA NO REALIZACIÓN DEL RIESGO ASEGURADO EN LA PÓLIZA DE CUMPLIMIENTO EN FAVOR DE ENTIDADES ESTATALES No. BQ-100070325 </w:t>
      </w:r>
    </w:p>
    <w:p w14:paraId="5BEEDA9C" w14:textId="77777777" w:rsidR="002D22E6" w:rsidRPr="002D22E6" w:rsidRDefault="002D22E6" w:rsidP="00255A6D">
      <w:pPr>
        <w:spacing w:line="312" w:lineRule="auto"/>
        <w:jc w:val="both"/>
        <w:rPr>
          <w:rFonts w:ascii="Arial" w:eastAsia="Times New Roman" w:hAnsi="Arial" w:cs="Arial"/>
          <w:b/>
          <w:bCs/>
          <w:u w:val="single"/>
          <w:lang w:val="es-CO" w:eastAsia="es-ES"/>
        </w:rPr>
      </w:pPr>
    </w:p>
    <w:p w14:paraId="1335246A" w14:textId="77916E68" w:rsidR="00E91911" w:rsidRPr="002D22E6" w:rsidRDefault="00EA5C0F" w:rsidP="00255A6D">
      <w:pPr>
        <w:spacing w:line="312" w:lineRule="auto"/>
        <w:jc w:val="both"/>
        <w:rPr>
          <w:rFonts w:ascii="Arial" w:eastAsia="Times New Roman" w:hAnsi="Arial" w:cs="Arial"/>
          <w:lang w:val="es-CO" w:eastAsia="es-ES"/>
        </w:rPr>
      </w:pPr>
      <w:r>
        <w:rPr>
          <w:rFonts w:ascii="Arial" w:eastAsia="Times New Roman" w:hAnsi="Arial" w:cs="Arial"/>
          <w:lang w:val="es-CO" w:eastAsia="es-ES"/>
        </w:rPr>
        <w:t>Tal y como se m</w:t>
      </w:r>
      <w:r w:rsidR="002D22E6" w:rsidRPr="002D22E6">
        <w:rPr>
          <w:rFonts w:ascii="Arial" w:eastAsia="Times New Roman" w:hAnsi="Arial" w:cs="Arial"/>
          <w:lang w:val="es-CO" w:eastAsia="es-ES"/>
        </w:rPr>
        <w:t xml:space="preserve">anifiesto </w:t>
      </w:r>
      <w:r>
        <w:rPr>
          <w:rFonts w:ascii="Arial" w:eastAsia="Times New Roman" w:hAnsi="Arial" w:cs="Arial"/>
          <w:lang w:val="es-CO" w:eastAsia="es-ES"/>
        </w:rPr>
        <w:t xml:space="preserve">desde el inicio de este procedimiento, es evidente </w:t>
      </w:r>
      <w:r w:rsidR="002D22E6" w:rsidRPr="002D22E6">
        <w:rPr>
          <w:rFonts w:ascii="Arial" w:eastAsia="Times New Roman" w:hAnsi="Arial" w:cs="Arial"/>
          <w:lang w:val="es-CO" w:eastAsia="es-ES"/>
        </w:rPr>
        <w:t xml:space="preserve">que no existe obligación indemnizatoria a cargo de mí representada, toda vez que no se realizó el riesgo asegurado pactado en la póliza de cumplimiento en favor de entidades estatales No. BQ-100070325. En el expediente administrativo ciertamente no </w:t>
      </w:r>
      <w:r>
        <w:rPr>
          <w:rFonts w:ascii="Arial" w:eastAsia="Times New Roman" w:hAnsi="Arial" w:cs="Arial"/>
          <w:lang w:val="es-CO" w:eastAsia="es-ES"/>
        </w:rPr>
        <w:t>se acreditó</w:t>
      </w:r>
      <w:r w:rsidR="002D22E6" w:rsidRPr="002D22E6">
        <w:rPr>
          <w:rFonts w:ascii="Arial" w:eastAsia="Times New Roman" w:hAnsi="Arial" w:cs="Arial"/>
          <w:lang w:val="es-CO" w:eastAsia="es-ES"/>
        </w:rPr>
        <w:t xml:space="preserve"> el incumplimiento total del contrato de concesión No. 1010-12-004-222-2023, que el municipio de Miranda – Cauca pretende declarar. En este orden de ideas, en concordancia con todo lo referenciado a lo largo del presente escrito, se propone este argumento de defensa, toda vez que mi procurada no está obligada a responder, de conformidad con las obligaciones expresamente estipuladas y aceptadas por las partes en el contrato de seguro. Así entonces, es necesario señalar que, al tenor de las condiciones documentadas en la póliza de cumplimiento en favor de entidades estatales No. BQ-100070325</w:t>
      </w:r>
      <w:r w:rsidR="000A108E">
        <w:rPr>
          <w:rFonts w:ascii="Arial" w:eastAsia="Times New Roman" w:hAnsi="Arial" w:cs="Arial"/>
          <w:lang w:val="es-CO" w:eastAsia="es-ES"/>
        </w:rPr>
        <w:t>, no se ha comprobado la realización del riesgo asegurado al no acreditarse el incumplimiento del contratista.</w:t>
      </w:r>
    </w:p>
    <w:p w14:paraId="1C00F228" w14:textId="77777777" w:rsidR="000A108E" w:rsidRDefault="000A108E" w:rsidP="00255A6D">
      <w:pPr>
        <w:pStyle w:val="Prrafodelista"/>
        <w:widowControl/>
        <w:autoSpaceDE/>
        <w:autoSpaceDN/>
        <w:spacing w:line="312" w:lineRule="auto"/>
        <w:ind w:left="0"/>
        <w:jc w:val="both"/>
        <w:rPr>
          <w:rFonts w:ascii="Arial" w:hAnsi="Arial" w:cs="Arial"/>
          <w:b/>
        </w:rPr>
      </w:pPr>
    </w:p>
    <w:p w14:paraId="25492833" w14:textId="4F7F57C0" w:rsidR="00255299" w:rsidRPr="00B36CC6" w:rsidRDefault="00E63FD6" w:rsidP="00255A6D">
      <w:pPr>
        <w:pStyle w:val="Prrafodelista"/>
        <w:widowControl/>
        <w:numPr>
          <w:ilvl w:val="0"/>
          <w:numId w:val="9"/>
        </w:numPr>
        <w:autoSpaceDE/>
        <w:autoSpaceDN/>
        <w:spacing w:line="312" w:lineRule="auto"/>
        <w:ind w:left="284" w:hanging="284"/>
        <w:jc w:val="both"/>
        <w:rPr>
          <w:rFonts w:ascii="Arial" w:hAnsi="Arial" w:cs="Arial"/>
          <w:b/>
          <w:u w:val="single"/>
        </w:rPr>
      </w:pPr>
      <w:r w:rsidRPr="00B36CC6">
        <w:rPr>
          <w:rFonts w:ascii="Arial" w:hAnsi="Arial" w:cs="Arial"/>
          <w:b/>
          <w:u w:val="single"/>
        </w:rPr>
        <w:t xml:space="preserve">EL LÍMITE DEL VALOR ASEGURADO EN LA PÓLIZA DE SEGURO </w:t>
      </w:r>
      <w:r w:rsidR="00255299" w:rsidRPr="00B36CC6">
        <w:rPr>
          <w:rFonts w:ascii="Arial" w:hAnsi="Arial" w:cs="Arial"/>
          <w:b/>
          <w:u w:val="single"/>
        </w:rPr>
        <w:t xml:space="preserve">No. </w:t>
      </w:r>
      <w:r w:rsidR="007F0841" w:rsidRPr="00B36CC6">
        <w:rPr>
          <w:rFonts w:ascii="Arial" w:eastAsia="Times New Roman" w:hAnsi="Arial" w:cs="Arial"/>
          <w:b/>
          <w:bCs/>
          <w:u w:val="single"/>
          <w:lang w:eastAsia="es-ES"/>
        </w:rPr>
        <w:t>BQ-100070325</w:t>
      </w:r>
    </w:p>
    <w:p w14:paraId="0297EC72" w14:textId="77777777" w:rsidR="00255299" w:rsidRDefault="00255299" w:rsidP="00255A6D">
      <w:pPr>
        <w:pStyle w:val="Prrafodelista"/>
        <w:spacing w:line="312" w:lineRule="auto"/>
        <w:ind w:left="0"/>
        <w:jc w:val="both"/>
        <w:rPr>
          <w:rFonts w:ascii="Arial" w:hAnsi="Arial" w:cs="Arial"/>
          <w:b/>
        </w:rPr>
      </w:pPr>
    </w:p>
    <w:p w14:paraId="197F89ED" w14:textId="0CC3A4D3" w:rsidR="007F0841" w:rsidRDefault="00255299" w:rsidP="00255A6D">
      <w:pPr>
        <w:pStyle w:val="Prrafodelista"/>
        <w:spacing w:line="312" w:lineRule="auto"/>
        <w:ind w:left="0"/>
        <w:jc w:val="both"/>
        <w:rPr>
          <w:rFonts w:ascii="Arial" w:hAnsi="Arial" w:cs="Arial"/>
        </w:rPr>
      </w:pPr>
      <w:r>
        <w:rPr>
          <w:rFonts w:ascii="Arial" w:hAnsi="Arial" w:cs="Arial"/>
        </w:rPr>
        <w:t>En gracia de discusión, sin que implique reconocimiento de responsabilidad, debe destacarse que la eventual obligación de mi procurada se circunscribe en proporción al límite de la cobertura para los eventos asegurables y amparados por el contrato. En el caso concreto se estableció un límite de</w:t>
      </w:r>
      <w:r w:rsidR="00AF4EE0">
        <w:rPr>
          <w:rFonts w:ascii="Arial" w:hAnsi="Arial" w:cs="Arial"/>
        </w:rPr>
        <w:t xml:space="preserve"> $</w:t>
      </w:r>
      <w:r w:rsidR="00AF4EE0">
        <w:rPr>
          <w:rFonts w:ascii="Arial" w:hAnsi="Arial" w:cs="Arial"/>
          <w:b/>
        </w:rPr>
        <w:t>515.131.657</w:t>
      </w:r>
      <w:r w:rsidR="00AF4EE0" w:rsidRPr="007F7972">
        <w:rPr>
          <w:rFonts w:ascii="Arial" w:hAnsi="Arial" w:cs="Arial"/>
          <w:b/>
        </w:rPr>
        <w:t xml:space="preserve"> Pesos M/cte.</w:t>
      </w:r>
      <w:r w:rsidR="00AF4EE0">
        <w:rPr>
          <w:rFonts w:ascii="Arial" w:hAnsi="Arial" w:cs="Arial"/>
          <w:b/>
        </w:rPr>
        <w:t xml:space="preserve"> </w:t>
      </w:r>
      <w:r w:rsidR="00AF4EE0">
        <w:rPr>
          <w:rFonts w:ascii="Arial" w:hAnsi="Arial" w:cs="Arial"/>
        </w:rPr>
        <w:t>para el amparo de cumplimiento</w:t>
      </w:r>
      <w:r w:rsidR="007F0841">
        <w:rPr>
          <w:rFonts w:ascii="Arial" w:hAnsi="Arial" w:cs="Arial"/>
        </w:rPr>
        <w:t xml:space="preserve">: </w:t>
      </w:r>
    </w:p>
    <w:p w14:paraId="03601C93" w14:textId="77777777" w:rsidR="000A108E" w:rsidRDefault="000A108E" w:rsidP="00255A6D">
      <w:pPr>
        <w:pStyle w:val="Prrafodelista"/>
        <w:spacing w:line="312" w:lineRule="auto"/>
        <w:ind w:left="0"/>
        <w:jc w:val="both"/>
        <w:rPr>
          <w:rFonts w:ascii="Arial" w:hAnsi="Arial" w:cs="Arial"/>
        </w:rPr>
      </w:pPr>
    </w:p>
    <w:p w14:paraId="0AE424E0" w14:textId="67C415BC" w:rsidR="007F0841" w:rsidRDefault="007F0841" w:rsidP="00255A6D">
      <w:pPr>
        <w:pStyle w:val="Prrafodelista"/>
        <w:spacing w:line="312" w:lineRule="auto"/>
        <w:ind w:left="0"/>
        <w:jc w:val="both"/>
        <w:rPr>
          <w:rFonts w:ascii="Arial" w:hAnsi="Arial" w:cs="Arial"/>
        </w:rPr>
      </w:pPr>
      <w:r w:rsidRPr="007F0841">
        <w:rPr>
          <w:rFonts w:ascii="Arial" w:hAnsi="Arial" w:cs="Arial"/>
          <w:noProof/>
        </w:rPr>
        <w:drawing>
          <wp:inline distT="0" distB="0" distL="0" distR="0" wp14:anchorId="6882BED0" wp14:editId="732DD6FB">
            <wp:extent cx="6548120" cy="1363980"/>
            <wp:effectExtent l="19050" t="19050" r="24130" b="26670"/>
            <wp:docPr id="182522871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28710" name="Imagen 1" descr="Tabla&#10;&#10;El contenido generado por IA puede ser incorrecto."/>
                    <pic:cNvPicPr/>
                  </pic:nvPicPr>
                  <pic:blipFill>
                    <a:blip r:embed="rId23"/>
                    <a:stretch>
                      <a:fillRect/>
                    </a:stretch>
                  </pic:blipFill>
                  <pic:spPr>
                    <a:xfrm>
                      <a:off x="0" y="0"/>
                      <a:ext cx="6548120" cy="1363980"/>
                    </a:xfrm>
                    <a:prstGeom prst="rect">
                      <a:avLst/>
                    </a:prstGeom>
                    <a:ln>
                      <a:solidFill>
                        <a:schemeClr val="tx1"/>
                      </a:solidFill>
                    </a:ln>
                  </pic:spPr>
                </pic:pic>
              </a:graphicData>
            </a:graphic>
          </wp:inline>
        </w:drawing>
      </w:r>
    </w:p>
    <w:p w14:paraId="1DCC3470" w14:textId="77777777" w:rsidR="000A108E" w:rsidRDefault="000A108E" w:rsidP="00255A6D">
      <w:pPr>
        <w:pStyle w:val="Prrafodelista"/>
        <w:spacing w:line="312" w:lineRule="auto"/>
        <w:ind w:left="0"/>
        <w:jc w:val="both"/>
        <w:rPr>
          <w:rFonts w:ascii="Arial" w:hAnsi="Arial" w:cs="Arial"/>
        </w:rPr>
      </w:pPr>
    </w:p>
    <w:p w14:paraId="2BC981FD" w14:textId="629F1ACA" w:rsidR="007F3663" w:rsidRDefault="007F3663" w:rsidP="007F3663">
      <w:pPr>
        <w:pStyle w:val="Prrafodelista"/>
        <w:spacing w:line="276" w:lineRule="auto"/>
        <w:ind w:left="0"/>
        <w:jc w:val="both"/>
        <w:rPr>
          <w:rFonts w:ascii="Arial" w:hAnsi="Arial" w:cs="Arial"/>
        </w:rPr>
      </w:pPr>
      <w:r>
        <w:rPr>
          <w:rFonts w:ascii="Arial" w:hAnsi="Arial" w:cs="Arial"/>
          <w:bCs/>
        </w:rPr>
        <w:t xml:space="preserve">El anterior valor se </w:t>
      </w:r>
      <w:r>
        <w:rPr>
          <w:rFonts w:ascii="Arial" w:hAnsi="Arial" w:cs="Arial"/>
        </w:rPr>
        <w:t xml:space="preserve">encuentra sujeto a la disponibilidad de la suma asegurada, esto implica que la ocurrencia de varios siniestros durante la vigencia de la póliza va agotando la suma asegurada, por lo que es indispensable que se tenga en cuenta la misma en el remoto evento de declarar el incumplimiento en contra del afianzado y ordenar hacer efectiva </w:t>
      </w:r>
      <w:r>
        <w:rPr>
          <w:rFonts w:ascii="Arial" w:hAnsi="Arial" w:cs="Arial"/>
        </w:rPr>
        <w:t xml:space="preserve">la Póliza de Seguro. </w:t>
      </w:r>
      <w:r>
        <w:rPr>
          <w:rFonts w:ascii="Arial" w:hAnsi="Arial" w:cs="Arial"/>
        </w:rPr>
        <w:t xml:space="preserve">  </w:t>
      </w:r>
    </w:p>
    <w:p w14:paraId="6C8C8878" w14:textId="77777777" w:rsidR="007F3663" w:rsidRDefault="007F3663" w:rsidP="007F3663">
      <w:pPr>
        <w:pStyle w:val="Prrafodelista"/>
        <w:spacing w:line="276" w:lineRule="auto"/>
        <w:ind w:left="0"/>
        <w:jc w:val="both"/>
        <w:rPr>
          <w:rFonts w:ascii="Arial" w:hAnsi="Arial" w:cs="Arial"/>
        </w:rPr>
      </w:pPr>
    </w:p>
    <w:p w14:paraId="665C6152" w14:textId="77777777" w:rsidR="007F3663" w:rsidRDefault="007F3663" w:rsidP="007F3663">
      <w:pPr>
        <w:pStyle w:val="Prrafodelista"/>
        <w:spacing w:line="276" w:lineRule="auto"/>
        <w:ind w:left="0"/>
        <w:jc w:val="both"/>
        <w:rPr>
          <w:rFonts w:ascii="Arial" w:hAnsi="Arial" w:cs="Arial"/>
        </w:rPr>
      </w:pPr>
      <w:r>
        <w:rPr>
          <w:rFonts w:ascii="Arial" w:hAnsi="Arial" w:cs="Arial"/>
        </w:rPr>
        <w:t>De igual manera, se advierte al despacho que de acuerdo con lo preceptuado en el artículo 1079 del Código de Comercio, el asegurador estará obligado a responder únicamente hasta la concurrencia de la suma asegurada, sin excepción y sin perjuicio del carácter meramente indemnizatorio de esta clase de pólizas, consagrado en el artículo 1088 ibidem, que establece que los seguros de daños serán contratos de mera indemnización y jamás podrán constituirse en fuente de enriquecimiento.</w:t>
      </w:r>
    </w:p>
    <w:p w14:paraId="010E7F34" w14:textId="77777777" w:rsidR="007F3663" w:rsidRDefault="007F3663" w:rsidP="007F3663">
      <w:pPr>
        <w:pStyle w:val="Prrafodelista"/>
        <w:spacing w:line="276" w:lineRule="auto"/>
        <w:ind w:left="0"/>
        <w:jc w:val="both"/>
        <w:rPr>
          <w:rFonts w:ascii="Arial" w:hAnsi="Arial" w:cs="Arial"/>
          <w:b/>
        </w:rPr>
      </w:pPr>
    </w:p>
    <w:p w14:paraId="24329D66" w14:textId="77777777" w:rsidR="007F3663" w:rsidRPr="00B95D4F" w:rsidRDefault="007F3663" w:rsidP="007F3663">
      <w:pPr>
        <w:spacing w:line="276" w:lineRule="auto"/>
        <w:jc w:val="both"/>
        <w:rPr>
          <w:rFonts w:ascii="Arial" w:eastAsia="Times New Roman" w:hAnsi="Arial" w:cs="Arial"/>
          <w:lang w:eastAsia="es-ES"/>
        </w:rPr>
      </w:pPr>
      <w:r>
        <w:rPr>
          <w:rFonts w:ascii="Arial" w:hAnsi="Arial" w:cs="Arial"/>
        </w:rPr>
        <w:t>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w:t>
      </w:r>
    </w:p>
    <w:p w14:paraId="28B13058" w14:textId="77777777" w:rsidR="00255299" w:rsidRDefault="00255299" w:rsidP="00255A6D">
      <w:pPr>
        <w:pStyle w:val="Prrafodelista"/>
        <w:spacing w:line="312" w:lineRule="auto"/>
        <w:ind w:left="0"/>
        <w:jc w:val="both"/>
        <w:rPr>
          <w:rFonts w:ascii="Arial" w:hAnsi="Arial" w:cs="Arial"/>
        </w:rPr>
      </w:pPr>
    </w:p>
    <w:p w14:paraId="30987503" w14:textId="77777777" w:rsidR="00255299" w:rsidRPr="00B36CC6" w:rsidRDefault="00255299" w:rsidP="00255A6D">
      <w:pPr>
        <w:pStyle w:val="Prrafodelista"/>
        <w:widowControl/>
        <w:numPr>
          <w:ilvl w:val="0"/>
          <w:numId w:val="9"/>
        </w:numPr>
        <w:autoSpaceDE/>
        <w:autoSpaceDN/>
        <w:spacing w:line="312" w:lineRule="auto"/>
        <w:ind w:left="284" w:hanging="284"/>
        <w:jc w:val="both"/>
        <w:rPr>
          <w:rFonts w:ascii="Arial" w:hAnsi="Arial" w:cs="Arial"/>
          <w:b/>
          <w:u w:val="single"/>
        </w:rPr>
      </w:pPr>
      <w:r w:rsidRPr="00B36CC6">
        <w:rPr>
          <w:rFonts w:ascii="Arial" w:hAnsi="Arial" w:cs="Arial"/>
          <w:b/>
          <w:u w:val="single"/>
        </w:rPr>
        <w:t>DISPONIBILIDAD DEL VALOR ASEGURADO.</w:t>
      </w:r>
    </w:p>
    <w:p w14:paraId="63CDD425" w14:textId="77777777" w:rsidR="00255299" w:rsidRDefault="00255299" w:rsidP="00255A6D">
      <w:pPr>
        <w:pStyle w:val="Prrafodelista"/>
        <w:spacing w:line="312" w:lineRule="auto"/>
        <w:ind w:left="0"/>
        <w:jc w:val="both"/>
        <w:rPr>
          <w:rFonts w:ascii="Arial" w:hAnsi="Arial" w:cs="Arial"/>
          <w:b/>
        </w:rPr>
      </w:pPr>
    </w:p>
    <w:p w14:paraId="6A508A65" w14:textId="77777777" w:rsidR="00255299" w:rsidRPr="00AD7BC4" w:rsidRDefault="00255299" w:rsidP="00255A6D">
      <w:pPr>
        <w:pStyle w:val="Prrafodelista"/>
        <w:spacing w:line="312" w:lineRule="auto"/>
        <w:ind w:left="0"/>
        <w:jc w:val="both"/>
        <w:rPr>
          <w:rFonts w:ascii="Arial" w:hAnsi="Arial" w:cs="Arial"/>
        </w:rPr>
      </w:pPr>
      <w:r>
        <w:rPr>
          <w:rFonts w:ascii="Arial" w:hAnsi="Arial" w:cs="Arial"/>
        </w:rPr>
        <w:t xml:space="preserve">Sin que con el planteamiento de este argumento de defensa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w:t>
      </w:r>
      <w:r>
        <w:rPr>
          <w:rFonts w:ascii="Arial" w:hAnsi="Arial" w:cs="Arial"/>
        </w:rPr>
        <w:lastRenderedPageBreak/>
        <w:t>importes, siendo que, si para la fecha en que se profiera la decisión administrativa que ponga fin a la actuación e imponga una condena, se ha agotado totalmente el valor asegurado, no habrá lugar a obligación indemnizatoria por parte de mi prohijada.</w:t>
      </w:r>
    </w:p>
    <w:p w14:paraId="2EDA47AB" w14:textId="77777777" w:rsidR="00255299" w:rsidRDefault="00255299" w:rsidP="00255A6D">
      <w:pPr>
        <w:pStyle w:val="Prrafodelista"/>
        <w:spacing w:line="312" w:lineRule="auto"/>
        <w:ind w:left="0"/>
        <w:jc w:val="both"/>
        <w:rPr>
          <w:rFonts w:ascii="Arial" w:hAnsi="Arial" w:cs="Arial"/>
          <w:b/>
        </w:rPr>
      </w:pPr>
    </w:p>
    <w:p w14:paraId="06FC3215" w14:textId="77777777" w:rsidR="00255299" w:rsidRDefault="00255299" w:rsidP="00255A6D">
      <w:pPr>
        <w:pStyle w:val="Prrafodelista"/>
        <w:spacing w:line="312" w:lineRule="auto"/>
        <w:ind w:left="0"/>
        <w:jc w:val="both"/>
        <w:rPr>
          <w:rFonts w:ascii="Arial" w:hAnsi="Arial" w:cs="Arial"/>
        </w:rPr>
      </w:pPr>
      <w:r>
        <w:rPr>
          <w:rFonts w:ascii="Arial" w:hAnsi="Arial" w:cs="Arial"/>
        </w:rPr>
        <w:t>Sin más consideraciones, elevo las siguientes:</w:t>
      </w:r>
    </w:p>
    <w:p w14:paraId="777FE484" w14:textId="77777777" w:rsidR="00E63FD6" w:rsidRDefault="00E63FD6" w:rsidP="00255A6D">
      <w:pPr>
        <w:pStyle w:val="Prrafodelista"/>
        <w:spacing w:line="312" w:lineRule="auto"/>
        <w:ind w:left="0"/>
        <w:jc w:val="both"/>
        <w:rPr>
          <w:rFonts w:ascii="Arial" w:hAnsi="Arial" w:cs="Arial"/>
        </w:rPr>
      </w:pPr>
    </w:p>
    <w:p w14:paraId="450A1393" w14:textId="77777777" w:rsidR="00255299" w:rsidRPr="00974528" w:rsidRDefault="00255299" w:rsidP="00255A6D">
      <w:pPr>
        <w:pStyle w:val="Prrafodelista"/>
        <w:widowControl/>
        <w:numPr>
          <w:ilvl w:val="0"/>
          <w:numId w:val="9"/>
        </w:numPr>
        <w:autoSpaceDE/>
        <w:autoSpaceDN/>
        <w:spacing w:line="312" w:lineRule="auto"/>
        <w:ind w:left="0" w:firstLine="0"/>
        <w:jc w:val="center"/>
        <w:rPr>
          <w:rFonts w:ascii="Arial" w:hAnsi="Arial" w:cs="Arial"/>
          <w:b/>
          <w:u w:val="single"/>
        </w:rPr>
      </w:pPr>
      <w:r w:rsidRPr="00974528">
        <w:rPr>
          <w:rFonts w:ascii="Arial" w:hAnsi="Arial" w:cs="Arial"/>
          <w:b/>
          <w:u w:val="single"/>
        </w:rPr>
        <w:t>PETICIONES</w:t>
      </w:r>
    </w:p>
    <w:p w14:paraId="2E9DD14F" w14:textId="77777777" w:rsidR="00255299" w:rsidRDefault="00255299" w:rsidP="00255A6D">
      <w:pPr>
        <w:pStyle w:val="Prrafodelista"/>
        <w:spacing w:line="312" w:lineRule="auto"/>
        <w:ind w:left="0"/>
        <w:jc w:val="both"/>
        <w:rPr>
          <w:rFonts w:ascii="Arial" w:hAnsi="Arial" w:cs="Arial"/>
          <w:b/>
        </w:rPr>
      </w:pPr>
    </w:p>
    <w:p w14:paraId="05DE7D80" w14:textId="542C8A3B" w:rsidR="00255299" w:rsidRDefault="00255299" w:rsidP="00255A6D">
      <w:pPr>
        <w:pStyle w:val="Prrafodelista"/>
        <w:spacing w:line="312" w:lineRule="auto"/>
        <w:ind w:left="0"/>
        <w:jc w:val="both"/>
        <w:rPr>
          <w:rFonts w:ascii="Arial" w:hAnsi="Arial" w:cs="Arial"/>
          <w:bCs/>
        </w:rPr>
      </w:pPr>
      <w:r>
        <w:rPr>
          <w:rFonts w:ascii="Arial" w:hAnsi="Arial" w:cs="Arial"/>
          <w:b/>
        </w:rPr>
        <w:t>PRI</w:t>
      </w:r>
      <w:r w:rsidR="00E63FD6">
        <w:rPr>
          <w:rFonts w:ascii="Arial" w:hAnsi="Arial" w:cs="Arial"/>
          <w:b/>
        </w:rPr>
        <w:t>NCIPAL</w:t>
      </w:r>
      <w:r>
        <w:rPr>
          <w:rFonts w:ascii="Arial" w:hAnsi="Arial" w:cs="Arial"/>
          <w:b/>
        </w:rPr>
        <w:t xml:space="preserve">: </w:t>
      </w:r>
      <w:r>
        <w:rPr>
          <w:rFonts w:ascii="Arial" w:hAnsi="Arial" w:cs="Arial"/>
        </w:rPr>
        <w:t xml:space="preserve">Sírvase </w:t>
      </w:r>
      <w:r w:rsidR="00E63FD6">
        <w:rPr>
          <w:rFonts w:ascii="Arial" w:hAnsi="Arial" w:cs="Arial"/>
          <w:b/>
        </w:rPr>
        <w:t xml:space="preserve">ABSOLVER </w:t>
      </w:r>
      <w:r w:rsidR="00E63FD6">
        <w:rPr>
          <w:rFonts w:ascii="Arial" w:hAnsi="Arial" w:cs="Arial"/>
          <w:bCs/>
        </w:rPr>
        <w:t xml:space="preserve">de toda responsabilidad a la UNIÓN TEMPORAL ALUMBRADO DE MIRANDA por cuanto no se configuraron los elementos para declarar el incumplimiento, </w:t>
      </w:r>
      <w:r w:rsidR="006E2488">
        <w:rPr>
          <w:rFonts w:ascii="Arial" w:hAnsi="Arial" w:cs="Arial"/>
          <w:bCs/>
        </w:rPr>
        <w:t>y,</w:t>
      </w:r>
      <w:r w:rsidR="00E63FD6">
        <w:rPr>
          <w:rFonts w:ascii="Arial" w:hAnsi="Arial" w:cs="Arial"/>
          <w:bCs/>
        </w:rPr>
        <w:t xml:space="preserve"> en consecuencia, se </w:t>
      </w:r>
      <w:r w:rsidR="00E63FD6" w:rsidRPr="00E63FD6">
        <w:rPr>
          <w:rFonts w:ascii="Arial" w:hAnsi="Arial" w:cs="Arial"/>
          <w:b/>
        </w:rPr>
        <w:t>ABSUELVA</w:t>
      </w:r>
      <w:r w:rsidR="00E63FD6">
        <w:rPr>
          <w:rFonts w:ascii="Arial" w:hAnsi="Arial" w:cs="Arial"/>
          <w:bCs/>
        </w:rPr>
        <w:t xml:space="preserve"> a la COMPAÑÍA MUNDIAL DE SEGUROS S.A. </w:t>
      </w:r>
    </w:p>
    <w:p w14:paraId="7AFAA011" w14:textId="77777777" w:rsidR="00453E35" w:rsidRDefault="00453E35" w:rsidP="00255A6D">
      <w:pPr>
        <w:pStyle w:val="Prrafodelista"/>
        <w:spacing w:line="312" w:lineRule="auto"/>
        <w:ind w:left="0"/>
        <w:jc w:val="both"/>
        <w:rPr>
          <w:rFonts w:ascii="Arial" w:hAnsi="Arial" w:cs="Arial"/>
          <w:bCs/>
        </w:rPr>
      </w:pPr>
    </w:p>
    <w:p w14:paraId="2162C56C" w14:textId="64606748" w:rsidR="008A653B" w:rsidRPr="00E63FD6" w:rsidRDefault="008A653B" w:rsidP="00255A6D">
      <w:pPr>
        <w:widowControl/>
        <w:autoSpaceDE/>
        <w:autoSpaceDN/>
        <w:spacing w:line="312" w:lineRule="auto"/>
        <w:jc w:val="both"/>
        <w:rPr>
          <w:rFonts w:ascii="Arial" w:hAnsi="Arial" w:cs="Arial"/>
          <w:bCs/>
        </w:rPr>
      </w:pPr>
      <w:r w:rsidRPr="008A653B">
        <w:rPr>
          <w:rFonts w:ascii="Arial" w:eastAsia="Times New Roman" w:hAnsi="Arial" w:cs="Arial"/>
          <w:b/>
          <w:bCs/>
          <w:lang w:eastAsia="es-ES"/>
        </w:rPr>
        <w:t>SEGUNDA:</w:t>
      </w:r>
      <w:r>
        <w:rPr>
          <w:rFonts w:ascii="Arial" w:eastAsia="Times New Roman" w:hAnsi="Arial" w:cs="Arial"/>
          <w:lang w:eastAsia="es-ES"/>
        </w:rPr>
        <w:t xml:space="preserve"> </w:t>
      </w:r>
      <w:r w:rsidRPr="008A653B">
        <w:rPr>
          <w:rFonts w:ascii="Arial" w:eastAsia="Times New Roman" w:hAnsi="Arial" w:cs="Arial"/>
          <w:lang w:eastAsia="es-ES"/>
        </w:rPr>
        <w:t xml:space="preserve">Que se desvincule del presente asunto la Póliza de Responsabilidad Civil Extracontractual No. </w:t>
      </w:r>
      <w:r>
        <w:rPr>
          <w:rFonts w:ascii="Arial" w:eastAsia="Times New Roman" w:hAnsi="Arial" w:cs="Arial"/>
          <w:lang w:eastAsia="es-ES"/>
        </w:rPr>
        <w:t>BQ-100018732</w:t>
      </w:r>
      <w:r w:rsidRPr="008A653B">
        <w:rPr>
          <w:rFonts w:ascii="Arial" w:eastAsia="Times New Roman" w:hAnsi="Arial" w:cs="Arial"/>
          <w:lang w:eastAsia="es-ES"/>
        </w:rPr>
        <w:t xml:space="preserve"> por falta de cobertura material</w:t>
      </w:r>
      <w:r>
        <w:rPr>
          <w:rFonts w:ascii="Arial" w:eastAsia="Times New Roman" w:hAnsi="Arial" w:cs="Arial"/>
          <w:lang w:eastAsia="es-ES"/>
        </w:rPr>
        <w:t>, al no tener el amparo de cumplimiento.</w:t>
      </w:r>
    </w:p>
    <w:p w14:paraId="438146B4" w14:textId="77777777" w:rsidR="00255299" w:rsidRDefault="00255299" w:rsidP="00255A6D">
      <w:pPr>
        <w:pStyle w:val="Prrafodelista"/>
        <w:spacing w:line="312" w:lineRule="auto"/>
        <w:ind w:left="0"/>
        <w:jc w:val="both"/>
        <w:rPr>
          <w:rFonts w:ascii="Arial" w:hAnsi="Arial" w:cs="Arial"/>
        </w:rPr>
      </w:pPr>
    </w:p>
    <w:p w14:paraId="072118C8" w14:textId="09FCC7F0" w:rsidR="00E63FD6" w:rsidRPr="00A877AB" w:rsidRDefault="008A653B" w:rsidP="00255A6D">
      <w:pPr>
        <w:pStyle w:val="Prrafodelista"/>
        <w:spacing w:line="312" w:lineRule="auto"/>
        <w:ind w:left="0"/>
        <w:jc w:val="both"/>
        <w:rPr>
          <w:rFonts w:ascii="Arial" w:eastAsia="Times New Roman" w:hAnsi="Arial" w:cs="Arial"/>
          <w:lang w:eastAsia="es-ES"/>
        </w:rPr>
      </w:pPr>
      <w:r>
        <w:rPr>
          <w:rFonts w:ascii="Arial" w:hAnsi="Arial" w:cs="Arial"/>
          <w:b/>
        </w:rPr>
        <w:t>TERCERA</w:t>
      </w:r>
      <w:r w:rsidR="00255299" w:rsidRPr="00056B8B">
        <w:rPr>
          <w:rFonts w:ascii="Arial" w:hAnsi="Arial" w:cs="Arial"/>
          <w:b/>
        </w:rPr>
        <w:t>:</w:t>
      </w:r>
      <w:r w:rsidR="00255299">
        <w:rPr>
          <w:rFonts w:ascii="Arial" w:hAnsi="Arial" w:cs="Arial"/>
        </w:rPr>
        <w:t xml:space="preserve"> En el evento de no salir avante la </w:t>
      </w:r>
      <w:r w:rsidR="00EE7145">
        <w:rPr>
          <w:rFonts w:ascii="Arial" w:hAnsi="Arial" w:cs="Arial"/>
        </w:rPr>
        <w:t>primera pretensión</w:t>
      </w:r>
      <w:r w:rsidR="00255299">
        <w:rPr>
          <w:rFonts w:ascii="Arial" w:hAnsi="Arial" w:cs="Arial"/>
        </w:rPr>
        <w:t xml:space="preserve">, </w:t>
      </w:r>
      <w:r w:rsidR="00E63FD6">
        <w:rPr>
          <w:rFonts w:ascii="Arial" w:hAnsi="Arial" w:cs="Arial"/>
        </w:rPr>
        <w:t xml:space="preserve">solicito se ABSUELVA a la COMPAÑÍA MUNDIAL DE SEGUROS S.A. de la responsabilidad indemnizatoria </w:t>
      </w:r>
      <w:r w:rsidR="00F013CB">
        <w:rPr>
          <w:rFonts w:ascii="Arial" w:hAnsi="Arial" w:cs="Arial"/>
        </w:rPr>
        <w:t xml:space="preserve">derivada de la Póliza de Cumplimiento en Favor de Entidades Estatales No. </w:t>
      </w:r>
      <w:r w:rsidR="00F013CB" w:rsidRPr="007F0841">
        <w:rPr>
          <w:rFonts w:ascii="Arial" w:eastAsia="Times New Roman" w:hAnsi="Arial" w:cs="Arial"/>
          <w:b/>
          <w:bCs/>
          <w:lang w:eastAsia="es-ES"/>
        </w:rPr>
        <w:t>BQ-100070325</w:t>
      </w:r>
      <w:r w:rsidR="00F013CB">
        <w:rPr>
          <w:rFonts w:ascii="Arial" w:eastAsia="Times New Roman" w:hAnsi="Arial" w:cs="Arial"/>
          <w:b/>
          <w:bCs/>
          <w:lang w:eastAsia="es-ES"/>
        </w:rPr>
        <w:t xml:space="preserve">, </w:t>
      </w:r>
      <w:r w:rsidR="00A877AB">
        <w:rPr>
          <w:rFonts w:ascii="Arial" w:eastAsia="Times New Roman" w:hAnsi="Arial" w:cs="Arial"/>
          <w:lang w:eastAsia="es-ES"/>
        </w:rPr>
        <w:t xml:space="preserve">dado que está acreditado que existen saldos a favor del contratista, </w:t>
      </w:r>
      <w:r w:rsidR="00B848BB">
        <w:rPr>
          <w:rFonts w:ascii="Arial" w:eastAsia="Times New Roman" w:hAnsi="Arial" w:cs="Arial"/>
          <w:lang w:eastAsia="es-ES"/>
        </w:rPr>
        <w:t xml:space="preserve">por ende, el valor de la multa deber ser pagada con cargo a este saldo </w:t>
      </w:r>
      <w:r w:rsidR="00A84941">
        <w:rPr>
          <w:rFonts w:ascii="Arial" w:eastAsia="Times New Roman" w:hAnsi="Arial" w:cs="Arial"/>
          <w:lang w:eastAsia="es-ES"/>
        </w:rPr>
        <w:t xml:space="preserve">y no con cargo a la Póliza de Seguro, </w:t>
      </w:r>
      <w:r w:rsidR="002A2ECC">
        <w:rPr>
          <w:rFonts w:ascii="Arial" w:eastAsia="Times New Roman" w:hAnsi="Arial" w:cs="Arial"/>
          <w:lang w:eastAsia="es-ES"/>
        </w:rPr>
        <w:t xml:space="preserve">dado que el cumplimiento de la obligación indemnizatoria está estrictamente </w:t>
      </w:r>
      <w:r w:rsidR="001512A0">
        <w:rPr>
          <w:rFonts w:ascii="Arial" w:eastAsia="Times New Roman" w:hAnsi="Arial" w:cs="Arial"/>
          <w:lang w:eastAsia="es-ES"/>
        </w:rPr>
        <w:t xml:space="preserve">condicionada </w:t>
      </w:r>
      <w:r w:rsidR="002A2ECC">
        <w:rPr>
          <w:rFonts w:ascii="Arial" w:eastAsia="Times New Roman" w:hAnsi="Arial" w:cs="Arial"/>
          <w:lang w:eastAsia="es-ES"/>
        </w:rPr>
        <w:t xml:space="preserve">a que no existen saldos a favor del contratista. </w:t>
      </w:r>
    </w:p>
    <w:p w14:paraId="733708C2" w14:textId="77777777" w:rsidR="00255299" w:rsidRDefault="00255299" w:rsidP="00255A6D">
      <w:pPr>
        <w:tabs>
          <w:tab w:val="left" w:pos="5626"/>
        </w:tabs>
        <w:spacing w:line="312" w:lineRule="auto"/>
        <w:jc w:val="both"/>
        <w:rPr>
          <w:rFonts w:ascii="Arial" w:eastAsia="Calibri" w:hAnsi="Arial" w:cs="Arial"/>
        </w:rPr>
      </w:pPr>
    </w:p>
    <w:p w14:paraId="404A3110" w14:textId="77777777" w:rsidR="00DF71AF" w:rsidRDefault="00DF71AF" w:rsidP="00255A6D">
      <w:pPr>
        <w:tabs>
          <w:tab w:val="left" w:pos="5626"/>
        </w:tabs>
        <w:spacing w:line="312" w:lineRule="auto"/>
      </w:pPr>
    </w:p>
    <w:p w14:paraId="016060E3" w14:textId="77777777" w:rsidR="00DF71AF" w:rsidRDefault="00DF71AF" w:rsidP="00255A6D">
      <w:pPr>
        <w:tabs>
          <w:tab w:val="left" w:pos="5626"/>
        </w:tabs>
        <w:spacing w:line="312" w:lineRule="auto"/>
      </w:pPr>
    </w:p>
    <w:p w14:paraId="483A6F11" w14:textId="77777777" w:rsidR="00DF71AF" w:rsidRDefault="00DF71AF" w:rsidP="00255A6D">
      <w:pPr>
        <w:tabs>
          <w:tab w:val="left" w:pos="5626"/>
        </w:tabs>
        <w:spacing w:line="312" w:lineRule="auto"/>
      </w:pPr>
    </w:p>
    <w:p w14:paraId="620E1219" w14:textId="77777777" w:rsidR="00DF71AF" w:rsidRDefault="00DF71AF" w:rsidP="00255A6D">
      <w:pPr>
        <w:tabs>
          <w:tab w:val="left" w:pos="5626"/>
        </w:tabs>
        <w:spacing w:line="312" w:lineRule="auto"/>
      </w:pPr>
    </w:p>
    <w:p w14:paraId="3A676C7F" w14:textId="77777777" w:rsidR="00DF71AF" w:rsidRDefault="00DF71AF" w:rsidP="00255A6D">
      <w:pPr>
        <w:tabs>
          <w:tab w:val="left" w:pos="5626"/>
        </w:tabs>
        <w:spacing w:line="312" w:lineRule="auto"/>
      </w:pPr>
    </w:p>
    <w:p w14:paraId="779ED9B6" w14:textId="77777777" w:rsidR="00DF71AF" w:rsidRDefault="00DF71AF" w:rsidP="00255A6D">
      <w:pPr>
        <w:tabs>
          <w:tab w:val="left" w:pos="5626"/>
        </w:tabs>
        <w:spacing w:line="312" w:lineRule="auto"/>
      </w:pPr>
    </w:p>
    <w:p w14:paraId="3BF7B4B7" w14:textId="77777777" w:rsidR="00CD3B19" w:rsidRDefault="00CD3B19" w:rsidP="00255A6D">
      <w:pPr>
        <w:tabs>
          <w:tab w:val="left" w:pos="5626"/>
        </w:tabs>
        <w:spacing w:line="312" w:lineRule="auto"/>
      </w:pPr>
    </w:p>
    <w:sectPr w:rsidR="00CD3B19" w:rsidSect="00255299">
      <w:headerReference w:type="default" r:id="rId24"/>
      <w:footerReference w:type="default" r:id="rId25"/>
      <w:type w:val="continuous"/>
      <w:pgSz w:w="12240" w:h="20160" w:code="5"/>
      <w:pgMar w:top="1701" w:right="964" w:bottom="1588" w:left="964" w:header="283" w:footer="454" w:gutter="0"/>
      <w:pgNumType w:chapStyle="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Valeria Ramirez Vargas" w:date="2025-06-25T11:04:00Z" w:initials="VR">
    <w:p w14:paraId="07BA571C" w14:textId="77777777" w:rsidR="00AF4EE0" w:rsidRDefault="00AF4EE0" w:rsidP="00AF4EE0">
      <w:pPr>
        <w:pStyle w:val="Textocomentario"/>
      </w:pPr>
      <w:r>
        <w:rPr>
          <w:rStyle w:val="Refdecomentario"/>
        </w:rPr>
        <w:annotationRef/>
      </w:r>
      <w:r>
        <w:rPr>
          <w:lang w:val="es-CO"/>
        </w:rPr>
        <w:t xml:space="preserve">Pendiente verificación por parte del contratista. </w:t>
      </w:r>
      <w:r>
        <w:rPr>
          <w:lang w:val="es-CO"/>
        </w:rPr>
        <w:br/>
        <w:t xml:space="preserve">Él me envío este oficio de la interventoría, pero luego me dijo que había unos errores en los números, porque ese valor de $984 no ingresa totalmente al contratista, sino que se divide entre gasto de fiducia, interventoría y contratista, por lo tanto, el valor que le han girado directamente al contrato de concesión es menos. </w:t>
      </w:r>
      <w:r>
        <w:rPr>
          <w:lang w:val="es-CO"/>
        </w:rPr>
        <w:br/>
        <w:t xml:space="preserve">Entonces me dijo que solicitaría otra.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7BA57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2410187" w16cex:dateUtc="2025-06-25T16: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7BA571C" w16cid:durableId="2241018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A4DF8" w14:textId="77777777" w:rsidR="00583245" w:rsidRDefault="00583245" w:rsidP="0025591F">
      <w:r>
        <w:separator/>
      </w:r>
    </w:p>
  </w:endnote>
  <w:endnote w:type="continuationSeparator" w:id="0">
    <w:p w14:paraId="469F4B86" w14:textId="77777777" w:rsidR="00583245" w:rsidRDefault="00583245"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1966F" w14:textId="14B50065" w:rsidR="003F26B0" w:rsidRPr="00957ECF" w:rsidRDefault="00957ECF" w:rsidP="00957ECF">
    <w:pPr>
      <w:rPr>
        <w:color w:val="222A35" w:themeColor="text2" w:themeShade="80"/>
      </w:rPr>
    </w:pPr>
    <w:r>
      <w:rPr>
        <w:noProof/>
      </w:rPr>
      <mc:AlternateContent>
        <mc:Choice Requires="wps">
          <w:drawing>
            <wp:anchor distT="0" distB="0" distL="114300" distR="114300" simplePos="0" relativeHeight="251668480" behindDoc="1" locked="0" layoutInCell="1" allowOverlap="1" wp14:anchorId="53F14F1B" wp14:editId="5F8D7EC4">
              <wp:simplePos x="0" y="0"/>
              <wp:positionH relativeFrom="margin">
                <wp:posOffset>3838575</wp:posOffset>
              </wp:positionH>
              <wp:positionV relativeFrom="bottomMargin">
                <wp:posOffset>163195</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t>E</w:t>
                          </w:r>
                          <w:r w:rsidRPr="00157E13">
                            <w:rPr>
                              <w:rFonts w:ascii="Arial" w:hAnsi="Arial" w:cs="Arial"/>
                              <w:color w:val="11213B"/>
                              <w:w w:val="105"/>
                              <w:sz w:val="12"/>
                              <w:szCs w:val="12"/>
                              <w:lang w:val="en-US"/>
                            </w:rPr>
                            <w:t>dificio</w:t>
                          </w:r>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14F1B" id="Rectángulo 4" o:spid="_x0000_s1026" style="position:absolute;margin-left:302.25pt;margin-top:12.85pt;width:147.45pt;height:49.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" filled="f" stroked="f" strokeweight="1pt">
              <v:textbo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t>E</w:t>
                    </w:r>
                    <w:r w:rsidRPr="00157E13">
                      <w:rPr>
                        <w:rFonts w:ascii="Arial" w:hAnsi="Arial" w:cs="Arial"/>
                        <w:color w:val="11213B"/>
                        <w:w w:val="105"/>
                        <w:sz w:val="12"/>
                        <w:szCs w:val="12"/>
                        <w:lang w:val="en-US"/>
                      </w:rPr>
                      <w:t>dificio</w:t>
                    </w:r>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anchorx="margin" anchory="margin"/>
            </v:rect>
          </w:pict>
        </mc:Fallback>
      </mc:AlternateContent>
    </w:r>
    <w:r>
      <w:rPr>
        <w:noProof/>
      </w:rPr>
      <w:drawing>
        <wp:anchor distT="0" distB="0" distL="114300" distR="114300" simplePos="0" relativeHeight="251669504" behindDoc="0" locked="0" layoutInCell="1" allowOverlap="1" wp14:anchorId="73AC22FD" wp14:editId="439834D8">
          <wp:simplePos x="0" y="0"/>
          <wp:positionH relativeFrom="margin">
            <wp:posOffset>5692140</wp:posOffset>
          </wp:positionH>
          <wp:positionV relativeFrom="paragraph">
            <wp:posOffset>-415925</wp:posOffset>
          </wp:positionV>
          <wp:extent cx="729615" cy="408305"/>
          <wp:effectExtent l="0" t="0" r="0" b="0"/>
          <wp:wrapNone/>
          <wp:docPr id="1190922220"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050">
      <w:rPr>
        <w:noProof/>
      </w:rPr>
      <mc:AlternateContent>
        <mc:Choice Requires="wps">
          <w:drawing>
            <wp:anchor distT="0" distB="0" distL="114300" distR="114300" simplePos="0" relativeHeight="251664384" behindDoc="1" locked="0" layoutInCell="1" allowOverlap="1" wp14:anchorId="5FBCB1CF" wp14:editId="2A4E6572">
              <wp:simplePos x="0" y="0"/>
              <wp:positionH relativeFrom="margin">
                <wp:posOffset>475615</wp:posOffset>
              </wp:positionH>
              <wp:positionV relativeFrom="bottomMargin">
                <wp:posOffset>344914</wp:posOffset>
              </wp:positionV>
              <wp:extent cx="705069" cy="283429"/>
              <wp:effectExtent l="0" t="0" r="0" b="2540"/>
              <wp:wrapNone/>
              <wp:docPr id="5" name="Rectángulo 5"/>
              <wp:cNvGraphicFramePr/>
              <a:graphic xmlns:a="http://schemas.openxmlformats.org/drawingml/2006/main">
                <a:graphicData uri="http://schemas.microsoft.com/office/word/2010/wordprocessingShape">
                  <wps:wsp>
                    <wps:cNvSpPr/>
                    <wps:spPr>
                      <a:xfrm>
                        <a:off x="0" y="0"/>
                        <a:ext cx="705069" cy="2834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BB6CA" w14:textId="2FBCCD67" w:rsidR="00416F84" w:rsidRPr="00D90C4E" w:rsidRDefault="001C0D05" w:rsidP="000B00A8">
                          <w:pPr>
                            <w:spacing w:before="10"/>
                            <w:rPr>
                              <w:rFonts w:ascii="Arial" w:hAnsi="Arial" w:cs="Arial"/>
                              <w:b/>
                              <w:bCs/>
                              <w:color w:val="000000" w:themeColor="text1"/>
                              <w:w w:val="105"/>
                              <w:sz w:val="14"/>
                              <w:szCs w:val="14"/>
                            </w:rPr>
                          </w:pPr>
                          <w:r>
                            <w:rPr>
                              <w:rFonts w:ascii="Arial" w:hAnsi="Arial" w:cs="Arial"/>
                              <w:b/>
                              <w:bCs/>
                              <w:color w:val="000000" w:themeColor="text1"/>
                              <w:w w:val="105"/>
                              <w:sz w:val="14"/>
                              <w:szCs w:val="14"/>
                              <w:lang w:val="es-CO"/>
                            </w:rPr>
                            <w:t>VRV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CB1CF" id="Rectángulo 5" o:spid="_x0000_s1027" style="position:absolute;margin-left:37.45pt;margin-top:27.15pt;width:55.5pt;height:22.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" filled="f" stroked="f" strokeweight="1pt">
              <v:textbox>
                <w:txbxContent>
                  <w:p w14:paraId="33BBB6CA" w14:textId="2FBCCD67" w:rsidR="00416F84" w:rsidRPr="00D90C4E" w:rsidRDefault="001C0D05" w:rsidP="000B00A8">
                    <w:pPr>
                      <w:spacing w:before="10"/>
                      <w:rPr>
                        <w:rFonts w:ascii="Arial" w:hAnsi="Arial" w:cs="Arial"/>
                        <w:b/>
                        <w:bCs/>
                        <w:color w:val="000000" w:themeColor="text1"/>
                        <w:w w:val="105"/>
                        <w:sz w:val="14"/>
                        <w:szCs w:val="14"/>
                      </w:rPr>
                    </w:pPr>
                    <w:r>
                      <w:rPr>
                        <w:rFonts w:ascii="Arial" w:hAnsi="Arial" w:cs="Arial"/>
                        <w:b/>
                        <w:bCs/>
                        <w:color w:val="000000" w:themeColor="text1"/>
                        <w:w w:val="105"/>
                        <w:sz w:val="14"/>
                        <w:szCs w:val="14"/>
                        <w:lang w:val="es-CO"/>
                      </w:rPr>
                      <w:t>VRV</w:t>
                    </w:r>
                  </w:p>
                </w:txbxContent>
              </v:textbox>
              <w10:wrap anchorx="margin" anchory="margin"/>
            </v:rect>
          </w:pict>
        </mc:Fallback>
      </mc:AlternateContent>
    </w:r>
    <w:r>
      <w:rPr>
        <w:color w:val="222A35" w:themeColor="text2" w:themeShade="80"/>
      </w:rPr>
      <w:t xml:space="preserve">                                    </w:t>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t xml:space="preserve">          </w:t>
    </w:r>
    <w:r w:rsidR="00E23DED" w:rsidRPr="00194DAC">
      <w:rPr>
        <w:rFonts w:ascii="Raleway" w:hAnsi="Raleway"/>
        <w:b/>
        <w:bCs/>
        <w:color w:val="222A35" w:themeColor="text2" w:themeShade="80"/>
        <w:sz w:val="16"/>
        <w:szCs w:val="16"/>
      </w:rPr>
      <w:t xml:space="preserve">  </w:t>
    </w:r>
    <w:r w:rsidR="00416F84" w:rsidRPr="000B00A8">
      <w:rPr>
        <w:rFonts w:ascii="Arial" w:hAnsi="Arial" w:cs="Arial"/>
        <w:b/>
        <w:bCs/>
        <w:color w:val="222A35" w:themeColor="text2" w:themeShade="80"/>
        <w:sz w:val="14"/>
        <w:szCs w:val="14"/>
      </w:rPr>
      <w:t>P</w:t>
    </w:r>
    <w:r w:rsidR="003F26B0" w:rsidRPr="000B00A8">
      <w:rPr>
        <w:rFonts w:ascii="Arial" w:hAnsi="Arial" w:cs="Arial"/>
        <w:b/>
        <w:bCs/>
        <w:color w:val="222A35" w:themeColor="text2" w:themeShade="80"/>
        <w:sz w:val="14"/>
        <w:szCs w:val="14"/>
      </w:rPr>
      <w:t xml:space="preserve">ágina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PAGE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r w:rsidR="003F26B0" w:rsidRPr="000B00A8">
      <w:rPr>
        <w:rFonts w:ascii="Arial" w:hAnsi="Arial" w:cs="Arial"/>
        <w:b/>
        <w:bCs/>
        <w:color w:val="222A35" w:themeColor="text2" w:themeShade="80"/>
        <w:sz w:val="14"/>
        <w:szCs w:val="14"/>
      </w:rPr>
      <w:t xml:space="preserve"> |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NUMPAGES  \* Arabic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p>
  <w:p w14:paraId="7A3F1BC9" w14:textId="77777777" w:rsidR="00B4428C" w:rsidRDefault="00B442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4E94E" w14:textId="77777777" w:rsidR="00583245" w:rsidRDefault="00583245" w:rsidP="0025591F">
      <w:r>
        <w:separator/>
      </w:r>
    </w:p>
  </w:footnote>
  <w:footnote w:type="continuationSeparator" w:id="0">
    <w:p w14:paraId="6D88CF9E" w14:textId="77777777" w:rsidR="00583245" w:rsidRDefault="00583245" w:rsidP="002559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C4B8E" w14:textId="7C4C4FF4" w:rsidR="00FA4FFB" w:rsidRDefault="00957ECF">
    <w:pPr>
      <w:pStyle w:val="Encabezado"/>
    </w:pPr>
    <w:r>
      <w:rPr>
        <w:noProof/>
      </w:rPr>
      <w:drawing>
        <wp:anchor distT="0" distB="0" distL="114300" distR="114300" simplePos="0" relativeHeight="251666432" behindDoc="0" locked="0" layoutInCell="1" allowOverlap="1" wp14:anchorId="16A449D7" wp14:editId="53A65DD9">
          <wp:simplePos x="0" y="0"/>
          <wp:positionH relativeFrom="margin">
            <wp:posOffset>4686300</wp:posOffset>
          </wp:positionH>
          <wp:positionV relativeFrom="paragraph">
            <wp:posOffset>-635</wp:posOffset>
          </wp:positionV>
          <wp:extent cx="2134159" cy="900638"/>
          <wp:effectExtent l="0" t="0" r="0" b="0"/>
          <wp:wrapNone/>
          <wp:docPr id="672624489"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p w14:paraId="27FE3F87" w14:textId="77777777" w:rsidR="00B4428C" w:rsidRDefault="00B442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68C3664"/>
    <w:multiLevelType w:val="hybridMultilevel"/>
    <w:tmpl w:val="45E49F8A"/>
    <w:lvl w:ilvl="0" w:tplc="0C3EE1FA">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6CF2BA5"/>
    <w:multiLevelType w:val="hybridMultilevel"/>
    <w:tmpl w:val="2FF674DA"/>
    <w:lvl w:ilvl="0" w:tplc="57CEFA66">
      <w:start w:val="1"/>
      <w:numFmt w:val="upperRoman"/>
      <w:lvlText w:val="%1."/>
      <w:lvlJc w:val="left"/>
      <w:pPr>
        <w:ind w:left="1080" w:hanging="720"/>
      </w:pPr>
      <w:rPr>
        <w:rFonts w:hint="default"/>
        <w:b/>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8CC6089"/>
    <w:multiLevelType w:val="hybridMultilevel"/>
    <w:tmpl w:val="E292B2E4"/>
    <w:lvl w:ilvl="0" w:tplc="3A40FB8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98333DD"/>
    <w:multiLevelType w:val="hybridMultilevel"/>
    <w:tmpl w:val="C4B848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20E48E5"/>
    <w:multiLevelType w:val="hybridMultilevel"/>
    <w:tmpl w:val="AC3C1752"/>
    <w:lvl w:ilvl="0" w:tplc="3A1821B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7DC062F"/>
    <w:multiLevelType w:val="hybridMultilevel"/>
    <w:tmpl w:val="3EBAE9FE"/>
    <w:lvl w:ilvl="0" w:tplc="B6A4456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A8DC80E"/>
    <w:multiLevelType w:val="hybridMultilevel"/>
    <w:tmpl w:val="73B0BC78"/>
    <w:lvl w:ilvl="0" w:tplc="FDB257D0">
      <w:start w:val="1"/>
      <w:numFmt w:val="upperLetter"/>
      <w:lvlText w:val="%1."/>
      <w:lvlJc w:val="left"/>
      <w:rPr>
        <w:rFonts w:ascii="Arial" w:eastAsia="Times New Roman" w:hAnsi="Arial" w:cs="Aria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7A376FFE"/>
    <w:multiLevelType w:val="hybridMultilevel"/>
    <w:tmpl w:val="4BF8C0DA"/>
    <w:lvl w:ilvl="0" w:tplc="92E86D30">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7A695B1D"/>
    <w:multiLevelType w:val="hybridMultilevel"/>
    <w:tmpl w:val="20A0F16A"/>
    <w:lvl w:ilvl="0" w:tplc="379E1740">
      <w:start w:val="1"/>
      <w:numFmt w:val="decimal"/>
      <w:lvlText w:val="%1."/>
      <w:lvlJc w:val="left"/>
      <w:pPr>
        <w:ind w:left="720" w:hanging="360"/>
      </w:pPr>
      <w:rPr>
        <w:rFonts w:hint="default"/>
        <w:b/>
        <w:bCs/>
        <w:lang w:val="es-C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DF74C58"/>
    <w:multiLevelType w:val="hybridMultilevel"/>
    <w:tmpl w:val="84DC67EA"/>
    <w:lvl w:ilvl="0" w:tplc="3AEE392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24856901">
    <w:abstractNumId w:val="0"/>
  </w:num>
  <w:num w:numId="2" w16cid:durableId="1476680583">
    <w:abstractNumId w:val="10"/>
  </w:num>
  <w:num w:numId="3" w16cid:durableId="1118838244">
    <w:abstractNumId w:val="2"/>
  </w:num>
  <w:num w:numId="4" w16cid:durableId="1346131435">
    <w:abstractNumId w:val="5"/>
  </w:num>
  <w:num w:numId="5" w16cid:durableId="446706543">
    <w:abstractNumId w:val="4"/>
  </w:num>
  <w:num w:numId="6" w16cid:durableId="1221596568">
    <w:abstractNumId w:val="3"/>
  </w:num>
  <w:num w:numId="7" w16cid:durableId="164975983">
    <w:abstractNumId w:val="6"/>
  </w:num>
  <w:num w:numId="8" w16cid:durableId="214050733">
    <w:abstractNumId w:val="8"/>
  </w:num>
  <w:num w:numId="9" w16cid:durableId="628366182">
    <w:abstractNumId w:val="1"/>
  </w:num>
  <w:num w:numId="10" w16cid:durableId="520164753">
    <w:abstractNumId w:val="7"/>
  </w:num>
  <w:num w:numId="11" w16cid:durableId="127077124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aleria Ramirez Vargas">
    <w15:presenceInfo w15:providerId="Windows Live" w15:userId="3034a2bc06a02a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03CED"/>
    <w:rsid w:val="0000603A"/>
    <w:rsid w:val="0002357A"/>
    <w:rsid w:val="00025B07"/>
    <w:rsid w:val="0003111F"/>
    <w:rsid w:val="000343C2"/>
    <w:rsid w:val="00036FCE"/>
    <w:rsid w:val="000424F8"/>
    <w:rsid w:val="00047BBE"/>
    <w:rsid w:val="000557D7"/>
    <w:rsid w:val="00057C97"/>
    <w:rsid w:val="00067AF4"/>
    <w:rsid w:val="00070626"/>
    <w:rsid w:val="00096F5E"/>
    <w:rsid w:val="000A108E"/>
    <w:rsid w:val="000B00A8"/>
    <w:rsid w:val="000B39A2"/>
    <w:rsid w:val="000B51DB"/>
    <w:rsid w:val="000C2815"/>
    <w:rsid w:val="000C636D"/>
    <w:rsid w:val="000D707A"/>
    <w:rsid w:val="000E4000"/>
    <w:rsid w:val="000F46A2"/>
    <w:rsid w:val="00115602"/>
    <w:rsid w:val="001255FF"/>
    <w:rsid w:val="00131B8E"/>
    <w:rsid w:val="00141BC8"/>
    <w:rsid w:val="001512A0"/>
    <w:rsid w:val="00157975"/>
    <w:rsid w:val="001721C2"/>
    <w:rsid w:val="00182595"/>
    <w:rsid w:val="001925A0"/>
    <w:rsid w:val="00194DAC"/>
    <w:rsid w:val="001B0BD4"/>
    <w:rsid w:val="001B16E0"/>
    <w:rsid w:val="001C0D05"/>
    <w:rsid w:val="001D0072"/>
    <w:rsid w:val="001E0D79"/>
    <w:rsid w:val="00206602"/>
    <w:rsid w:val="00213BA9"/>
    <w:rsid w:val="00234F3F"/>
    <w:rsid w:val="0023774A"/>
    <w:rsid w:val="00242E24"/>
    <w:rsid w:val="00245EC0"/>
    <w:rsid w:val="00246015"/>
    <w:rsid w:val="00250D1C"/>
    <w:rsid w:val="00254E27"/>
    <w:rsid w:val="00255299"/>
    <w:rsid w:val="0025591F"/>
    <w:rsid w:val="00255A6D"/>
    <w:rsid w:val="00267DDC"/>
    <w:rsid w:val="00281D90"/>
    <w:rsid w:val="002825BE"/>
    <w:rsid w:val="00294229"/>
    <w:rsid w:val="002A1E42"/>
    <w:rsid w:val="002A2ECC"/>
    <w:rsid w:val="002B5E76"/>
    <w:rsid w:val="002B60CE"/>
    <w:rsid w:val="002C38D2"/>
    <w:rsid w:val="002C4FC1"/>
    <w:rsid w:val="002D11DC"/>
    <w:rsid w:val="002D22E6"/>
    <w:rsid w:val="002D771B"/>
    <w:rsid w:val="002E2894"/>
    <w:rsid w:val="002E4DBB"/>
    <w:rsid w:val="002E7FFB"/>
    <w:rsid w:val="003057CB"/>
    <w:rsid w:val="003141B0"/>
    <w:rsid w:val="0031769C"/>
    <w:rsid w:val="0033450A"/>
    <w:rsid w:val="003400D4"/>
    <w:rsid w:val="00360D45"/>
    <w:rsid w:val="00364DC9"/>
    <w:rsid w:val="003703AB"/>
    <w:rsid w:val="00374FB5"/>
    <w:rsid w:val="00375AFE"/>
    <w:rsid w:val="003766B3"/>
    <w:rsid w:val="0039024C"/>
    <w:rsid w:val="00391C18"/>
    <w:rsid w:val="00395D72"/>
    <w:rsid w:val="003A0AB2"/>
    <w:rsid w:val="003A306A"/>
    <w:rsid w:val="003C5BCE"/>
    <w:rsid w:val="003D1701"/>
    <w:rsid w:val="003D2930"/>
    <w:rsid w:val="003D4DBB"/>
    <w:rsid w:val="003D5852"/>
    <w:rsid w:val="003D60CE"/>
    <w:rsid w:val="003E0016"/>
    <w:rsid w:val="003F26B0"/>
    <w:rsid w:val="003F6972"/>
    <w:rsid w:val="00416F84"/>
    <w:rsid w:val="0042497F"/>
    <w:rsid w:val="00424DB6"/>
    <w:rsid w:val="00433684"/>
    <w:rsid w:val="00435A39"/>
    <w:rsid w:val="00443E51"/>
    <w:rsid w:val="00453E35"/>
    <w:rsid w:val="004564E4"/>
    <w:rsid w:val="004612EA"/>
    <w:rsid w:val="004640B3"/>
    <w:rsid w:val="00466771"/>
    <w:rsid w:val="00470810"/>
    <w:rsid w:val="00475B8D"/>
    <w:rsid w:val="0048616E"/>
    <w:rsid w:val="004A356B"/>
    <w:rsid w:val="004C01CE"/>
    <w:rsid w:val="004C171A"/>
    <w:rsid w:val="004E1ED4"/>
    <w:rsid w:val="00505F3C"/>
    <w:rsid w:val="00543F6F"/>
    <w:rsid w:val="00574A6E"/>
    <w:rsid w:val="0058072B"/>
    <w:rsid w:val="00583245"/>
    <w:rsid w:val="005A0A03"/>
    <w:rsid w:val="005A27BB"/>
    <w:rsid w:val="005A3F2C"/>
    <w:rsid w:val="005A65E3"/>
    <w:rsid w:val="005A7281"/>
    <w:rsid w:val="005C5EE0"/>
    <w:rsid w:val="005D7117"/>
    <w:rsid w:val="005E7210"/>
    <w:rsid w:val="005F166B"/>
    <w:rsid w:val="005F76A7"/>
    <w:rsid w:val="005F7C0C"/>
    <w:rsid w:val="0061444D"/>
    <w:rsid w:val="006333DC"/>
    <w:rsid w:val="00637020"/>
    <w:rsid w:val="006420F7"/>
    <w:rsid w:val="006459E7"/>
    <w:rsid w:val="00646379"/>
    <w:rsid w:val="00654BA5"/>
    <w:rsid w:val="0065566B"/>
    <w:rsid w:val="00656B43"/>
    <w:rsid w:val="00656D84"/>
    <w:rsid w:val="00662C9F"/>
    <w:rsid w:val="00672FA0"/>
    <w:rsid w:val="00686DB1"/>
    <w:rsid w:val="006A00E7"/>
    <w:rsid w:val="006A0FDA"/>
    <w:rsid w:val="006A68EE"/>
    <w:rsid w:val="006C3935"/>
    <w:rsid w:val="006E2488"/>
    <w:rsid w:val="006F04A6"/>
    <w:rsid w:val="006F0A1D"/>
    <w:rsid w:val="006F3372"/>
    <w:rsid w:val="006F3F7B"/>
    <w:rsid w:val="006F601E"/>
    <w:rsid w:val="00736162"/>
    <w:rsid w:val="007626C9"/>
    <w:rsid w:val="00762B3A"/>
    <w:rsid w:val="00773590"/>
    <w:rsid w:val="00783103"/>
    <w:rsid w:val="00793C8E"/>
    <w:rsid w:val="007975AE"/>
    <w:rsid w:val="007B0D80"/>
    <w:rsid w:val="007C1A65"/>
    <w:rsid w:val="007D217F"/>
    <w:rsid w:val="007E026E"/>
    <w:rsid w:val="007F0841"/>
    <w:rsid w:val="007F3470"/>
    <w:rsid w:val="007F3663"/>
    <w:rsid w:val="007F632D"/>
    <w:rsid w:val="007F6A39"/>
    <w:rsid w:val="007F6C68"/>
    <w:rsid w:val="007F738A"/>
    <w:rsid w:val="00817B72"/>
    <w:rsid w:val="00834AFF"/>
    <w:rsid w:val="0084752C"/>
    <w:rsid w:val="00847DE5"/>
    <w:rsid w:val="0086642C"/>
    <w:rsid w:val="00867FD1"/>
    <w:rsid w:val="008830A7"/>
    <w:rsid w:val="008A2069"/>
    <w:rsid w:val="008A3A91"/>
    <w:rsid w:val="008A3EE5"/>
    <w:rsid w:val="008A3F2F"/>
    <w:rsid w:val="008A653B"/>
    <w:rsid w:val="008B2488"/>
    <w:rsid w:val="008B3224"/>
    <w:rsid w:val="008B6147"/>
    <w:rsid w:val="008B637D"/>
    <w:rsid w:val="008C03FA"/>
    <w:rsid w:val="008C5723"/>
    <w:rsid w:val="008D2DCF"/>
    <w:rsid w:val="008D5B3A"/>
    <w:rsid w:val="008E4E08"/>
    <w:rsid w:val="008E7200"/>
    <w:rsid w:val="008F01B3"/>
    <w:rsid w:val="008F1E2F"/>
    <w:rsid w:val="00915979"/>
    <w:rsid w:val="00924779"/>
    <w:rsid w:val="0092709D"/>
    <w:rsid w:val="00934146"/>
    <w:rsid w:val="0094284D"/>
    <w:rsid w:val="00952AA2"/>
    <w:rsid w:val="00957ECF"/>
    <w:rsid w:val="00961CE2"/>
    <w:rsid w:val="00964B8C"/>
    <w:rsid w:val="00974528"/>
    <w:rsid w:val="00976880"/>
    <w:rsid w:val="00997C0E"/>
    <w:rsid w:val="009B4D06"/>
    <w:rsid w:val="009C18FF"/>
    <w:rsid w:val="009D6ED0"/>
    <w:rsid w:val="009E6D83"/>
    <w:rsid w:val="00A44918"/>
    <w:rsid w:val="00A62545"/>
    <w:rsid w:val="00A7220B"/>
    <w:rsid w:val="00A84941"/>
    <w:rsid w:val="00A877AB"/>
    <w:rsid w:val="00A877E6"/>
    <w:rsid w:val="00A9526F"/>
    <w:rsid w:val="00AB06FF"/>
    <w:rsid w:val="00AB3A2C"/>
    <w:rsid w:val="00AD03AA"/>
    <w:rsid w:val="00AD2312"/>
    <w:rsid w:val="00AD641A"/>
    <w:rsid w:val="00AE51B1"/>
    <w:rsid w:val="00AF4EE0"/>
    <w:rsid w:val="00B007AB"/>
    <w:rsid w:val="00B11112"/>
    <w:rsid w:val="00B20189"/>
    <w:rsid w:val="00B36CC6"/>
    <w:rsid w:val="00B4428C"/>
    <w:rsid w:val="00B54DCC"/>
    <w:rsid w:val="00B56531"/>
    <w:rsid w:val="00B56807"/>
    <w:rsid w:val="00B848BB"/>
    <w:rsid w:val="00B872C7"/>
    <w:rsid w:val="00B87B97"/>
    <w:rsid w:val="00B90EDF"/>
    <w:rsid w:val="00B96C2E"/>
    <w:rsid w:val="00BA1A1E"/>
    <w:rsid w:val="00BA33E1"/>
    <w:rsid w:val="00BA7DA0"/>
    <w:rsid w:val="00BB7105"/>
    <w:rsid w:val="00BC0CD9"/>
    <w:rsid w:val="00BC1546"/>
    <w:rsid w:val="00BC2859"/>
    <w:rsid w:val="00BC37E3"/>
    <w:rsid w:val="00BD192A"/>
    <w:rsid w:val="00BD48F6"/>
    <w:rsid w:val="00BE6214"/>
    <w:rsid w:val="00BF1A90"/>
    <w:rsid w:val="00BF4ED5"/>
    <w:rsid w:val="00C141DB"/>
    <w:rsid w:val="00C254FB"/>
    <w:rsid w:val="00C468A7"/>
    <w:rsid w:val="00C51A0C"/>
    <w:rsid w:val="00C53500"/>
    <w:rsid w:val="00C558AC"/>
    <w:rsid w:val="00C70FF5"/>
    <w:rsid w:val="00C71CE1"/>
    <w:rsid w:val="00C72027"/>
    <w:rsid w:val="00C868BC"/>
    <w:rsid w:val="00CA540E"/>
    <w:rsid w:val="00CD3B19"/>
    <w:rsid w:val="00CE493E"/>
    <w:rsid w:val="00CF0A3D"/>
    <w:rsid w:val="00D1582D"/>
    <w:rsid w:val="00D23A48"/>
    <w:rsid w:val="00D30EB8"/>
    <w:rsid w:val="00D314F1"/>
    <w:rsid w:val="00D45DF1"/>
    <w:rsid w:val="00D47045"/>
    <w:rsid w:val="00D56AC4"/>
    <w:rsid w:val="00D74E41"/>
    <w:rsid w:val="00D81907"/>
    <w:rsid w:val="00D90C4E"/>
    <w:rsid w:val="00D92C31"/>
    <w:rsid w:val="00DA36C8"/>
    <w:rsid w:val="00DA4033"/>
    <w:rsid w:val="00DB34C9"/>
    <w:rsid w:val="00DC10D0"/>
    <w:rsid w:val="00DC4FF3"/>
    <w:rsid w:val="00DD540F"/>
    <w:rsid w:val="00DE6CDA"/>
    <w:rsid w:val="00DF71AF"/>
    <w:rsid w:val="00E034A7"/>
    <w:rsid w:val="00E06680"/>
    <w:rsid w:val="00E23DED"/>
    <w:rsid w:val="00E34740"/>
    <w:rsid w:val="00E43BA7"/>
    <w:rsid w:val="00E5410A"/>
    <w:rsid w:val="00E544D7"/>
    <w:rsid w:val="00E57915"/>
    <w:rsid w:val="00E63CC0"/>
    <w:rsid w:val="00E63FD6"/>
    <w:rsid w:val="00E672AE"/>
    <w:rsid w:val="00E7405E"/>
    <w:rsid w:val="00E75D7D"/>
    <w:rsid w:val="00E91911"/>
    <w:rsid w:val="00EA06BC"/>
    <w:rsid w:val="00EA5C0F"/>
    <w:rsid w:val="00EB00B8"/>
    <w:rsid w:val="00EB06B6"/>
    <w:rsid w:val="00EC2612"/>
    <w:rsid w:val="00EC2B3D"/>
    <w:rsid w:val="00EC33AA"/>
    <w:rsid w:val="00EC37AC"/>
    <w:rsid w:val="00EC434B"/>
    <w:rsid w:val="00EC441A"/>
    <w:rsid w:val="00EC6178"/>
    <w:rsid w:val="00EC7C94"/>
    <w:rsid w:val="00ED34BA"/>
    <w:rsid w:val="00ED6936"/>
    <w:rsid w:val="00EE40E3"/>
    <w:rsid w:val="00EE553F"/>
    <w:rsid w:val="00EE64AE"/>
    <w:rsid w:val="00EE65AE"/>
    <w:rsid w:val="00EE6B1A"/>
    <w:rsid w:val="00EE7145"/>
    <w:rsid w:val="00F013CB"/>
    <w:rsid w:val="00F11DEB"/>
    <w:rsid w:val="00F12687"/>
    <w:rsid w:val="00F13420"/>
    <w:rsid w:val="00F62439"/>
    <w:rsid w:val="00F77D8F"/>
    <w:rsid w:val="00F83096"/>
    <w:rsid w:val="00F95354"/>
    <w:rsid w:val="00FA4253"/>
    <w:rsid w:val="00FA4FFB"/>
    <w:rsid w:val="00FD075F"/>
    <w:rsid w:val="00FD10CB"/>
    <w:rsid w:val="00FD64EC"/>
    <w:rsid w:val="00FE03B3"/>
    <w:rsid w:val="00FE10B5"/>
    <w:rsid w:val="00FE13C8"/>
    <w:rsid w:val="00FE3773"/>
    <w:rsid w:val="00FE44AE"/>
    <w:rsid w:val="00FE5E2E"/>
    <w:rsid w:val="00FF305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F5FCD"/>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basedOn w:val="Normal"/>
    <w:link w:val="PrrafodelistaCar"/>
    <w:uiPriority w:val="1"/>
    <w:qFormat/>
    <w:rsid w:val="00255299"/>
    <w:pPr>
      <w:ind w:left="720"/>
      <w:contextualSpacing/>
    </w:p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255299"/>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255299"/>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
    <w:link w:val="4GChar"/>
    <w:uiPriority w:val="99"/>
    <w:unhideWhenUsed/>
    <w:qFormat/>
    <w:rsid w:val="00255299"/>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255299"/>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link w:val="Prrafodelista"/>
    <w:uiPriority w:val="1"/>
    <w:locked/>
    <w:rsid w:val="00255299"/>
    <w:rPr>
      <w:rFonts w:ascii="Arial MT" w:eastAsia="Arial MT" w:hAnsi="Arial MT" w:cs="Arial MT"/>
      <w:lang w:val="es-ES"/>
    </w:rPr>
  </w:style>
  <w:style w:type="paragraph" w:customStyle="1" w:styleId="Estilo">
    <w:name w:val="Estilo"/>
    <w:rsid w:val="00D314F1"/>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Sinespaciado">
    <w:name w:val="No Spacing"/>
    <w:uiPriority w:val="1"/>
    <w:qFormat/>
    <w:rsid w:val="00924779"/>
    <w:pPr>
      <w:spacing w:after="0" w:line="240" w:lineRule="auto"/>
      <w:ind w:left="55" w:right="45" w:hanging="10"/>
      <w:jc w:val="both"/>
    </w:pPr>
    <w:rPr>
      <w:rFonts w:ascii="Calibri" w:eastAsia="Calibri" w:hAnsi="Calibri" w:cs="Calibri"/>
      <w:color w:val="000000"/>
      <w:lang w:eastAsia="es-CO"/>
    </w:rPr>
  </w:style>
  <w:style w:type="character" w:styleId="Refdecomentario">
    <w:name w:val="annotation reference"/>
    <w:basedOn w:val="Fuentedeprrafopredeter"/>
    <w:uiPriority w:val="99"/>
    <w:semiHidden/>
    <w:unhideWhenUsed/>
    <w:rsid w:val="00AF4EE0"/>
    <w:rPr>
      <w:sz w:val="16"/>
      <w:szCs w:val="16"/>
    </w:rPr>
  </w:style>
  <w:style w:type="paragraph" w:styleId="Textocomentario">
    <w:name w:val="annotation text"/>
    <w:basedOn w:val="Normal"/>
    <w:link w:val="TextocomentarioCar"/>
    <w:uiPriority w:val="99"/>
    <w:unhideWhenUsed/>
    <w:rsid w:val="00AF4EE0"/>
    <w:rPr>
      <w:sz w:val="20"/>
      <w:szCs w:val="20"/>
    </w:rPr>
  </w:style>
  <w:style w:type="character" w:customStyle="1" w:styleId="TextocomentarioCar">
    <w:name w:val="Texto comentario Car"/>
    <w:basedOn w:val="Fuentedeprrafopredeter"/>
    <w:link w:val="Textocomentario"/>
    <w:uiPriority w:val="99"/>
    <w:rsid w:val="00AF4EE0"/>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AF4EE0"/>
    <w:rPr>
      <w:b/>
      <w:bCs/>
    </w:rPr>
  </w:style>
  <w:style w:type="character" w:customStyle="1" w:styleId="AsuntodelcomentarioCar">
    <w:name w:val="Asunto del comentario Car"/>
    <w:basedOn w:val="TextocomentarioCar"/>
    <w:link w:val="Asuntodelcomentario"/>
    <w:uiPriority w:val="99"/>
    <w:semiHidden/>
    <w:rsid w:val="00AF4EE0"/>
    <w:rPr>
      <w:rFonts w:ascii="Arial MT" w:eastAsia="Arial MT" w:hAnsi="Arial MT" w:cs="Arial MT"/>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732352">
      <w:bodyDiv w:val="1"/>
      <w:marLeft w:val="0"/>
      <w:marRight w:val="0"/>
      <w:marTop w:val="0"/>
      <w:marBottom w:val="0"/>
      <w:divBdr>
        <w:top w:val="none" w:sz="0" w:space="0" w:color="auto"/>
        <w:left w:val="none" w:sz="0" w:space="0" w:color="auto"/>
        <w:bottom w:val="none" w:sz="0" w:space="0" w:color="auto"/>
        <w:right w:val="none" w:sz="0" w:space="0" w:color="auto"/>
      </w:divBdr>
    </w:div>
    <w:div w:id="1304116157">
      <w:bodyDiv w:val="1"/>
      <w:marLeft w:val="0"/>
      <w:marRight w:val="0"/>
      <w:marTop w:val="0"/>
      <w:marBottom w:val="0"/>
      <w:divBdr>
        <w:top w:val="none" w:sz="0" w:space="0" w:color="auto"/>
        <w:left w:val="none" w:sz="0" w:space="0" w:color="auto"/>
        <w:bottom w:val="none" w:sz="0" w:space="0" w:color="auto"/>
        <w:right w:val="none" w:sz="0" w:space="0" w:color="auto"/>
      </w:divBdr>
    </w:div>
    <w:div w:id="1604147690">
      <w:bodyDiv w:val="1"/>
      <w:marLeft w:val="0"/>
      <w:marRight w:val="0"/>
      <w:marTop w:val="0"/>
      <w:marBottom w:val="0"/>
      <w:divBdr>
        <w:top w:val="none" w:sz="0" w:space="0" w:color="auto"/>
        <w:left w:val="none" w:sz="0" w:space="0" w:color="auto"/>
        <w:bottom w:val="none" w:sz="0" w:space="0" w:color="auto"/>
        <w:right w:val="none" w:sz="0" w:space="0" w:color="auto"/>
      </w:divBdr>
    </w:div>
    <w:div w:id="202566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esoriajuridica@miranda-cauca.gov.co" TargetMode="External"/><Relationship Id="rId13" Type="http://schemas.openxmlformats.org/officeDocument/2006/relationships/image" Target="media/image4.png"/><Relationship Id="rId18" Type="http://schemas.openxmlformats.org/officeDocument/2006/relationships/comments" Target="comments.xml"/><Relationship Id="rId26" Type="http://schemas.openxmlformats.org/officeDocument/2006/relationships/fontTable" Target="fontTab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1.png"/><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mailto:despacho@miranda-cauca.gov.co" TargetMode="External"/><Relationship Id="rId14" Type="http://schemas.openxmlformats.org/officeDocument/2006/relationships/image" Target="media/image5.png"/><Relationship Id="rId22" Type="http://schemas.openxmlformats.org/officeDocument/2006/relationships/image" Target="media/image9.png"/><Relationship Id="rId27"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1942</TotalTime>
  <Pages>10</Pages>
  <Words>3871</Words>
  <Characters>21295</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Valeria Ramirez Vargas</cp:lastModifiedBy>
  <cp:revision>178</cp:revision>
  <cp:lastPrinted>2025-05-27T23:04:00Z</cp:lastPrinted>
  <dcterms:created xsi:type="dcterms:W3CDTF">2023-03-06T21:40:00Z</dcterms:created>
  <dcterms:modified xsi:type="dcterms:W3CDTF">2025-06-25T16:10:00Z</dcterms:modified>
</cp:coreProperties>
</file>