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6471FD" w:rsidRDefault="00906282" w:rsidP="00906282">
      <w:pPr>
        <w:jc w:val="center"/>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471FD">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6471FD" w:rsidRDefault="00375DE6" w:rsidP="00375DE6">
      <w:pPr>
        <w:spacing w:after="0"/>
        <w:rPr>
          <w:rFonts w:ascii="Arial" w:hAnsi="Arial" w:cs="Arial"/>
          <w:b/>
        </w:rPr>
      </w:pPr>
    </w:p>
    <w:p w14:paraId="0B47FE9D" w14:textId="75FB0A99" w:rsidR="00906282" w:rsidRPr="006471FD" w:rsidRDefault="00906282" w:rsidP="00906282">
      <w:pPr>
        <w:spacing w:line="360" w:lineRule="auto"/>
        <w:rPr>
          <w:rFonts w:ascii="Arial" w:hAnsi="Arial" w:cs="Arial"/>
        </w:rPr>
      </w:pPr>
      <w:r w:rsidRPr="006471FD">
        <w:rPr>
          <w:rFonts w:ascii="Arial" w:hAnsi="Arial" w:cs="Arial"/>
          <w:b/>
        </w:rPr>
        <w:t>Fecha Presentación del Informe</w:t>
      </w:r>
      <w:r w:rsidRPr="006471FD">
        <w:rPr>
          <w:rFonts w:ascii="Arial" w:hAnsi="Arial" w:cs="Arial"/>
        </w:rPr>
        <w:t xml:space="preserve">:  </w:t>
      </w:r>
      <w:sdt>
        <w:sdtPr>
          <w:rPr>
            <w:rStyle w:val="Estilo3"/>
            <w:rFonts w:ascii="Arial" w:hAnsi="Arial" w:cs="Arial"/>
            <w:b w:val="0"/>
            <w:bCs/>
          </w:rPr>
          <w:alias w:val="FECHA"/>
          <w:tag w:val="FEHCA"/>
          <w:id w:val="302663996"/>
          <w:placeholder>
            <w:docPart w:val="7648FE0BD8524C4CB75B438B661094CE"/>
          </w:placeholder>
          <w:date w:fullDate="2025-06-20T00:00:00Z">
            <w:dateFormat w:val="dd/MM/yyyy"/>
            <w:lid w:val="es-CO"/>
            <w:storeMappedDataAs w:val="dateTime"/>
            <w:calendar w:val="gregorian"/>
          </w:date>
        </w:sdtPr>
        <w:sdtEndPr>
          <w:rPr>
            <w:rStyle w:val="Fuentedeprrafopredeter"/>
            <w:b/>
            <w:caps w:val="0"/>
          </w:rPr>
        </w:sdtEndPr>
        <w:sdtContent>
          <w:r w:rsidR="006A1459" w:rsidRPr="00413399">
            <w:rPr>
              <w:rStyle w:val="Estilo3"/>
              <w:rFonts w:ascii="Arial" w:hAnsi="Arial" w:cs="Arial"/>
              <w:b w:val="0"/>
              <w:bCs/>
            </w:rPr>
            <w:t>20</w:t>
          </w:r>
          <w:r w:rsidR="006471FD" w:rsidRPr="00413399">
            <w:rPr>
              <w:rStyle w:val="Estilo3"/>
              <w:rFonts w:ascii="Arial" w:hAnsi="Arial" w:cs="Arial"/>
              <w:b w:val="0"/>
              <w:bCs/>
            </w:rPr>
            <w:t>/06/2025</w:t>
          </w:r>
        </w:sdtContent>
      </w:sdt>
      <w:r w:rsidRPr="006471FD">
        <w:rPr>
          <w:rFonts w:ascii="Arial" w:hAnsi="Arial" w:cs="Arial"/>
        </w:rPr>
        <w:t xml:space="preserve">                                       </w:t>
      </w:r>
    </w:p>
    <w:p w14:paraId="63FF7917" w14:textId="72923039" w:rsidR="00906282" w:rsidRPr="006471FD" w:rsidRDefault="00906282" w:rsidP="00906282">
      <w:pPr>
        <w:spacing w:line="360" w:lineRule="auto"/>
        <w:rPr>
          <w:rFonts w:ascii="Arial" w:hAnsi="Arial" w:cs="Arial"/>
        </w:rPr>
      </w:pPr>
      <w:r w:rsidRPr="006471FD">
        <w:rPr>
          <w:rFonts w:ascii="Arial" w:hAnsi="Arial" w:cs="Arial"/>
          <w:b/>
        </w:rPr>
        <w:t>SGC</w:t>
      </w:r>
      <w:r w:rsidRPr="006471FD">
        <w:rPr>
          <w:rFonts w:ascii="Arial" w:hAnsi="Arial" w:cs="Arial"/>
        </w:rPr>
        <w:t xml:space="preserve">:  </w:t>
      </w:r>
      <w:sdt>
        <w:sdtPr>
          <w:rPr>
            <w:rStyle w:val="Estilo3"/>
            <w:rFonts w:ascii="Arial" w:hAnsi="Arial" w:cs="Arial"/>
            <w:b w:val="0"/>
          </w:rPr>
          <w:alias w:val="SGC"/>
          <w:tag w:val="SGC"/>
          <w:id w:val="354074790"/>
          <w:placeholder>
            <w:docPart w:val="2E553FF1FF66499F9C09D21E39FAD87B"/>
          </w:placeholder>
          <w:text/>
        </w:sdtPr>
        <w:sdtContent>
          <w:r w:rsidR="006471FD">
            <w:rPr>
              <w:rStyle w:val="Estilo3"/>
              <w:rFonts w:ascii="Arial" w:hAnsi="Arial" w:cs="Arial"/>
              <w:b w:val="0"/>
            </w:rPr>
            <w:t>1</w:t>
          </w:r>
          <w:r w:rsidR="006471FD" w:rsidRPr="006471FD">
            <w:rPr>
              <w:rStyle w:val="Estilo3"/>
              <w:rFonts w:ascii="Arial" w:hAnsi="Arial" w:cs="Arial"/>
              <w:b w:val="0"/>
            </w:rPr>
            <w:t xml:space="preserve">0697              </w:t>
          </w:r>
        </w:sdtContent>
      </w:sdt>
    </w:p>
    <w:p w14:paraId="5AD56010" w14:textId="3D6F6727" w:rsidR="00906282" w:rsidRPr="006471FD" w:rsidRDefault="00906282" w:rsidP="006471FD">
      <w:pPr>
        <w:spacing w:line="360" w:lineRule="auto"/>
        <w:jc w:val="both"/>
        <w:rPr>
          <w:rFonts w:ascii="Arial" w:hAnsi="Arial" w:cs="Arial"/>
        </w:rPr>
      </w:pPr>
      <w:r w:rsidRPr="006471FD">
        <w:rPr>
          <w:rFonts w:ascii="Arial" w:hAnsi="Arial" w:cs="Arial"/>
          <w:b/>
        </w:rPr>
        <w:t>Despacho Judicial</w:t>
      </w:r>
      <w:r w:rsidRPr="006471FD">
        <w:rPr>
          <w:rFonts w:ascii="Arial" w:hAnsi="Arial" w:cs="Arial"/>
        </w:rPr>
        <w:t xml:space="preserve">:  </w:t>
      </w:r>
      <w:sdt>
        <w:sdtPr>
          <w:rPr>
            <w:rFonts w:ascii="Arial" w:hAnsi="Arial" w:cs="Arial"/>
            <w:color w:val="000000"/>
            <w:shd w:val="clear" w:color="auto" w:fill="FFFFFF"/>
            <w:lang w:val="es-ES"/>
          </w:rPr>
          <w:alias w:val="CIUDAD"/>
          <w:tag w:val="CIUDAD"/>
          <w:id w:val="167755817"/>
          <w:placeholder>
            <w:docPart w:val="555C536715654135A21EC167A279B375"/>
          </w:placeholder>
          <w:text/>
        </w:sdtPr>
        <w:sdtContent>
          <w:r w:rsidR="006471FD" w:rsidRPr="006471FD">
            <w:rPr>
              <w:rFonts w:ascii="Arial" w:hAnsi="Arial" w:cs="Arial"/>
              <w:color w:val="000000"/>
              <w:shd w:val="clear" w:color="auto" w:fill="FFFFFF"/>
              <w:lang w:val="es-ES"/>
            </w:rPr>
            <w:t>JUZGADO MUNICIPAL DE PEQUEÑAS CAUSAS LABORALES DE NEIVA HUILA</w:t>
          </w:r>
        </w:sdtContent>
      </w:sdt>
    </w:p>
    <w:p w14:paraId="46D3378E" w14:textId="747CA1AB" w:rsidR="00906282" w:rsidRPr="006471FD" w:rsidRDefault="00906282" w:rsidP="00906282">
      <w:pPr>
        <w:spacing w:line="360" w:lineRule="auto"/>
        <w:rPr>
          <w:rFonts w:ascii="Arial" w:hAnsi="Arial" w:cs="Arial"/>
        </w:rPr>
      </w:pPr>
      <w:r w:rsidRPr="006471FD">
        <w:rPr>
          <w:rFonts w:ascii="Arial" w:hAnsi="Arial" w:cs="Arial"/>
          <w:b/>
        </w:rPr>
        <w:t>Radicado</w:t>
      </w:r>
      <w:r w:rsidRPr="006471FD">
        <w:rPr>
          <w:rFonts w:ascii="Arial" w:hAnsi="Arial" w:cs="Arial"/>
        </w:rPr>
        <w:t>:</w:t>
      </w:r>
      <w:sdt>
        <w:sdtPr>
          <w:rPr>
            <w:rStyle w:val="Estilo3"/>
            <w:rFonts w:ascii="Arial" w:hAnsi="Arial" w:cs="Arial"/>
            <w:b w:val="0"/>
          </w:rPr>
          <w:alias w:val="RADICADO"/>
          <w:tag w:val="RADICADO"/>
          <w:id w:val="-31735373"/>
          <w:placeholder>
            <w:docPart w:val="2A04DD0832104E9B9C6DF4825D091F15"/>
          </w:placeholder>
          <w:text/>
        </w:sdtPr>
        <w:sdtContent>
          <w:r w:rsidR="00146BBC" w:rsidRPr="00146BBC">
            <w:rPr>
              <w:rStyle w:val="Estilo3"/>
              <w:rFonts w:ascii="Arial" w:hAnsi="Arial" w:cs="Arial"/>
              <w:b w:val="0"/>
            </w:rPr>
            <w:t xml:space="preserve"> 41001410500120240109400</w:t>
          </w:r>
        </w:sdtContent>
      </w:sdt>
    </w:p>
    <w:p w14:paraId="30071216" w14:textId="53F98C63" w:rsidR="00906282" w:rsidRPr="006471FD" w:rsidRDefault="00906282" w:rsidP="00906282">
      <w:pPr>
        <w:spacing w:line="360" w:lineRule="auto"/>
        <w:rPr>
          <w:rFonts w:ascii="Arial" w:hAnsi="Arial" w:cs="Arial"/>
        </w:rPr>
      </w:pPr>
      <w:r w:rsidRPr="006471FD">
        <w:rPr>
          <w:rFonts w:ascii="Arial" w:hAnsi="Arial" w:cs="Arial"/>
          <w:b/>
        </w:rPr>
        <w:t>Demandante</w:t>
      </w:r>
      <w:r w:rsidRPr="006471FD">
        <w:rPr>
          <w:rFonts w:ascii="Arial" w:hAnsi="Arial" w:cs="Arial"/>
        </w:rPr>
        <w:t xml:space="preserve">:  </w:t>
      </w:r>
      <w:sdt>
        <w:sdtPr>
          <w:rPr>
            <w:rStyle w:val="Estilo3"/>
            <w:rFonts w:ascii="Arial" w:hAnsi="Arial" w:cs="Arial"/>
            <w:b w:val="0"/>
          </w:rPr>
          <w:alias w:val="DEMANDANTE"/>
          <w:tag w:val="DEMANDANTE"/>
          <w:id w:val="1644081101"/>
          <w:placeholder>
            <w:docPart w:val="881A441D454840A2A94DCC9441C98AD3"/>
          </w:placeholder>
          <w:text/>
        </w:sdtPr>
        <w:sdtContent>
          <w:r w:rsidRPr="006471FD">
            <w:rPr>
              <w:rStyle w:val="Estilo3"/>
              <w:rFonts w:ascii="Arial" w:hAnsi="Arial" w:cs="Arial"/>
            </w:rPr>
            <w:t xml:space="preserve">        </w:t>
          </w:r>
          <w:r w:rsidR="006471FD">
            <w:rPr>
              <w:rStyle w:val="Estilo3"/>
              <w:rFonts w:ascii="Arial" w:hAnsi="Arial" w:cs="Arial"/>
            </w:rPr>
            <w:t>SALUDLASER S.A.S.</w:t>
          </w:r>
          <w:r w:rsidRPr="006471FD">
            <w:rPr>
              <w:rStyle w:val="Estilo3"/>
              <w:rFonts w:ascii="Arial" w:hAnsi="Arial" w:cs="Arial"/>
            </w:rPr>
            <w:t xml:space="preserve">            </w:t>
          </w:r>
        </w:sdtContent>
      </w:sdt>
    </w:p>
    <w:p w14:paraId="1A4DA51E" w14:textId="1523EBB9" w:rsidR="00906282" w:rsidRPr="006471FD" w:rsidRDefault="00906282" w:rsidP="00906282">
      <w:pPr>
        <w:spacing w:line="360" w:lineRule="auto"/>
        <w:rPr>
          <w:rFonts w:ascii="Arial" w:hAnsi="Arial" w:cs="Arial"/>
        </w:rPr>
      </w:pPr>
      <w:r w:rsidRPr="006471FD">
        <w:rPr>
          <w:rFonts w:ascii="Arial" w:hAnsi="Arial" w:cs="Arial"/>
          <w:b/>
        </w:rPr>
        <w:t>Demandado</w:t>
      </w:r>
      <w:r w:rsidRPr="006471FD">
        <w:rPr>
          <w:rFonts w:ascii="Arial" w:hAnsi="Arial" w:cs="Arial"/>
        </w:rPr>
        <w:t xml:space="preserve">:  </w:t>
      </w:r>
      <w:sdt>
        <w:sdtPr>
          <w:rPr>
            <w:rStyle w:val="Estilo3"/>
            <w:rFonts w:ascii="Arial" w:hAnsi="Arial" w:cs="Arial"/>
            <w:b w:val="0"/>
          </w:rPr>
          <w:alias w:val="DEMANDADO"/>
          <w:tag w:val="DEMANDADO"/>
          <w:id w:val="-1253122746"/>
          <w:placeholder>
            <w:docPart w:val="386D94AF26E44C7FA7D6D77164D6A68F"/>
          </w:placeholder>
          <w:text/>
        </w:sdtPr>
        <w:sdtContent>
          <w:r w:rsidRPr="006471FD">
            <w:rPr>
              <w:rStyle w:val="Estilo3"/>
              <w:rFonts w:ascii="Arial" w:hAnsi="Arial" w:cs="Arial"/>
            </w:rPr>
            <w:t xml:space="preserve"> </w:t>
          </w:r>
          <w:r w:rsidR="006471FD">
            <w:rPr>
              <w:rStyle w:val="Estilo3"/>
              <w:rFonts w:ascii="Arial" w:hAnsi="Arial" w:cs="Arial"/>
            </w:rPr>
            <w:t>LA EQUIDAD SEGUROS GENERALES O.C.</w:t>
          </w:r>
          <w:r w:rsidRPr="006471FD">
            <w:rPr>
              <w:rStyle w:val="Estilo3"/>
              <w:rFonts w:ascii="Arial" w:hAnsi="Arial" w:cs="Arial"/>
            </w:rPr>
            <w:t xml:space="preserve"> </w:t>
          </w:r>
        </w:sdtContent>
      </w:sdt>
    </w:p>
    <w:p w14:paraId="2FC4428C" w14:textId="3370221E" w:rsidR="00906282" w:rsidRPr="006471FD" w:rsidRDefault="00906282" w:rsidP="00906282">
      <w:pPr>
        <w:spacing w:line="360" w:lineRule="auto"/>
        <w:rPr>
          <w:rFonts w:ascii="Arial" w:hAnsi="Arial" w:cs="Arial"/>
        </w:rPr>
      </w:pPr>
      <w:r w:rsidRPr="006471FD">
        <w:rPr>
          <w:rFonts w:ascii="Arial" w:hAnsi="Arial" w:cs="Arial"/>
          <w:b/>
        </w:rPr>
        <w:t>Llamados en Garantía</w:t>
      </w:r>
      <w:r w:rsidRPr="006471FD">
        <w:rPr>
          <w:rFonts w:ascii="Arial" w:hAnsi="Arial" w:cs="Arial"/>
        </w:rPr>
        <w:t xml:space="preserve">: </w:t>
      </w:r>
      <w:sdt>
        <w:sdtPr>
          <w:rPr>
            <w:rStyle w:val="Estilo3"/>
            <w:rFonts w:ascii="Arial" w:hAnsi="Arial" w:cs="Arial"/>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6471FD">
            <w:rPr>
              <w:rStyle w:val="Estilo3"/>
              <w:rFonts w:ascii="Arial" w:hAnsi="Arial" w:cs="Arial"/>
              <w:b w:val="0"/>
            </w:rPr>
            <w:t>NO</w:t>
          </w:r>
        </w:sdtContent>
      </w:sdt>
    </w:p>
    <w:p w14:paraId="1739B5C0" w14:textId="77777777" w:rsidR="00906282" w:rsidRPr="006471FD" w:rsidRDefault="00906282" w:rsidP="00906282">
      <w:pPr>
        <w:spacing w:line="360" w:lineRule="auto"/>
        <w:rPr>
          <w:rFonts w:ascii="Arial" w:hAnsi="Arial" w:cs="Arial"/>
        </w:rPr>
      </w:pPr>
      <w:r w:rsidRPr="006471FD">
        <w:rPr>
          <w:rFonts w:ascii="Arial" w:hAnsi="Arial" w:cs="Arial"/>
          <w:b/>
        </w:rPr>
        <w:t>Tipo de Vinculación</w:t>
      </w:r>
      <w:r w:rsidRPr="006471FD">
        <w:rPr>
          <w:rFonts w:ascii="Arial" w:hAnsi="Arial" w:cs="Arial"/>
        </w:rPr>
        <w:t xml:space="preserve">: </w:t>
      </w:r>
      <w:sdt>
        <w:sdtPr>
          <w:rPr>
            <w:rStyle w:val="Estilo3"/>
            <w:rFonts w:ascii="Arial" w:hAnsi="Arial" w:cs="Arial"/>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Pr="006471FD">
            <w:rPr>
              <w:rStyle w:val="Estilo3"/>
              <w:rFonts w:ascii="Arial" w:hAnsi="Arial" w:cs="Arial"/>
            </w:rPr>
            <w:t>DEMANDA DIRECTA</w:t>
          </w:r>
        </w:sdtContent>
      </w:sdt>
    </w:p>
    <w:p w14:paraId="1BFE45C4" w14:textId="4D62B812" w:rsidR="00906282" w:rsidRPr="006471FD" w:rsidRDefault="00906282" w:rsidP="00906282">
      <w:pPr>
        <w:spacing w:line="360" w:lineRule="auto"/>
        <w:rPr>
          <w:rFonts w:ascii="Arial" w:hAnsi="Arial" w:cs="Arial"/>
        </w:rPr>
      </w:pPr>
      <w:r w:rsidRPr="006471FD">
        <w:rPr>
          <w:rFonts w:ascii="Arial" w:hAnsi="Arial" w:cs="Arial"/>
          <w:b/>
        </w:rPr>
        <w:t>Fecha Notificación</w:t>
      </w:r>
      <w:r w:rsidRPr="006471FD">
        <w:rPr>
          <w:rFonts w:ascii="Arial" w:hAnsi="Arial" w:cs="Arial"/>
        </w:rPr>
        <w:t>:</w:t>
      </w:r>
      <w:r w:rsidR="00146BBC">
        <w:rPr>
          <w:rFonts w:ascii="Arial" w:hAnsi="Arial" w:cs="Arial"/>
        </w:rPr>
        <w:t xml:space="preserve"> La compañía no ha sido notificada personalmente del auto admisorio de la demanda, sin embargo, se advierte que el proceso es de única instancia.</w:t>
      </w:r>
    </w:p>
    <w:p w14:paraId="04C740D4" w14:textId="3CE9A472" w:rsidR="00906282" w:rsidRPr="006471FD" w:rsidRDefault="00906282" w:rsidP="00906282">
      <w:pPr>
        <w:spacing w:line="360" w:lineRule="auto"/>
        <w:rPr>
          <w:rFonts w:ascii="Arial" w:hAnsi="Arial" w:cs="Arial"/>
        </w:rPr>
      </w:pPr>
      <w:r w:rsidRPr="44F3E60F">
        <w:rPr>
          <w:rFonts w:ascii="Arial" w:hAnsi="Arial" w:cs="Arial"/>
          <w:b/>
          <w:bCs/>
        </w:rPr>
        <w:t>Fecha fin Término</w:t>
      </w:r>
      <w:r w:rsidRPr="006471FD">
        <w:rPr>
          <w:rFonts w:ascii="Arial" w:hAnsi="Arial" w:cs="Arial"/>
        </w:rPr>
        <w:t>:</w:t>
      </w:r>
      <w:r w:rsidR="56BF690A" w:rsidRPr="006471FD">
        <w:rPr>
          <w:rFonts w:ascii="Arial" w:hAnsi="Arial" w:cs="Arial"/>
        </w:rPr>
        <w:t xml:space="preserve"> N</w:t>
      </w:r>
      <w:r w:rsidR="00146BBC">
        <w:rPr>
          <w:rFonts w:ascii="Arial" w:hAnsi="Arial" w:cs="Arial"/>
        </w:rPr>
        <w:t>o aplica, teniendo en cuenta que el proceso es de única instancia, razón por la cual la contestación se efec</w:t>
      </w:r>
      <w:r w:rsidR="00413399">
        <w:rPr>
          <w:rFonts w:ascii="Arial" w:hAnsi="Arial" w:cs="Arial"/>
        </w:rPr>
        <w:t>túa en audiencia, debiéndose precisar que a la fecha no se ha emitido auto que fije fecha y hora para la diligencia.</w:t>
      </w:r>
    </w:p>
    <w:p w14:paraId="6B0EC993" w14:textId="37B527FB" w:rsidR="00906282" w:rsidRPr="006471FD" w:rsidRDefault="00906282" w:rsidP="006471FD">
      <w:pPr>
        <w:jc w:val="both"/>
        <w:rPr>
          <w:rFonts w:ascii="Arial" w:hAnsi="Arial" w:cs="Arial"/>
        </w:rPr>
      </w:pPr>
      <w:r w:rsidRPr="006471FD">
        <w:rPr>
          <w:rFonts w:ascii="Arial" w:hAnsi="Arial" w:cs="Arial"/>
          <w:b/>
        </w:rPr>
        <w:t>Fecha Siniestro</w:t>
      </w:r>
      <w:r w:rsidRPr="006471FD">
        <w:rPr>
          <w:rFonts w:ascii="Arial" w:hAnsi="Arial" w:cs="Arial"/>
        </w:rPr>
        <w:t xml:space="preserve">: </w:t>
      </w:r>
      <w:r w:rsidR="00413399">
        <w:rPr>
          <w:rFonts w:ascii="Arial" w:hAnsi="Arial" w:cs="Arial"/>
        </w:rPr>
        <w:t>0</w:t>
      </w:r>
      <w:r w:rsidR="006471FD" w:rsidRPr="006471FD">
        <w:rPr>
          <w:rFonts w:ascii="Arial" w:hAnsi="Arial" w:cs="Arial"/>
        </w:rPr>
        <w:t xml:space="preserve">5/08/2022 - </w:t>
      </w:r>
      <w:r w:rsidR="00413399">
        <w:rPr>
          <w:rFonts w:ascii="Arial" w:hAnsi="Arial" w:cs="Arial"/>
        </w:rPr>
        <w:t>0</w:t>
      </w:r>
      <w:r w:rsidR="006471FD" w:rsidRPr="006471FD">
        <w:rPr>
          <w:rFonts w:ascii="Arial" w:hAnsi="Arial" w:cs="Arial"/>
        </w:rPr>
        <w:t xml:space="preserve">8/08/2022 - 10/11/2022 - </w:t>
      </w:r>
      <w:r w:rsidR="00413399">
        <w:rPr>
          <w:rFonts w:ascii="Arial" w:hAnsi="Arial" w:cs="Arial"/>
        </w:rPr>
        <w:t>0</w:t>
      </w:r>
      <w:r w:rsidR="006471FD" w:rsidRPr="006471FD">
        <w:rPr>
          <w:rFonts w:ascii="Arial" w:hAnsi="Arial" w:cs="Arial"/>
        </w:rPr>
        <w:t xml:space="preserve">1/01/2023 - </w:t>
      </w:r>
      <w:r w:rsidR="00413399">
        <w:rPr>
          <w:rFonts w:ascii="Arial" w:hAnsi="Arial" w:cs="Arial"/>
        </w:rPr>
        <w:t>0</w:t>
      </w:r>
      <w:r w:rsidR="006471FD" w:rsidRPr="006471FD">
        <w:rPr>
          <w:rFonts w:ascii="Arial" w:hAnsi="Arial" w:cs="Arial"/>
        </w:rPr>
        <w:t xml:space="preserve">5/03/2023 </w:t>
      </w:r>
      <w:r w:rsidR="006A1459">
        <w:rPr>
          <w:rFonts w:ascii="Arial" w:hAnsi="Arial" w:cs="Arial"/>
        </w:rPr>
        <w:t>–</w:t>
      </w:r>
      <w:r w:rsidR="006471FD" w:rsidRPr="006471FD">
        <w:rPr>
          <w:rFonts w:ascii="Arial" w:hAnsi="Arial" w:cs="Arial"/>
        </w:rPr>
        <w:t xml:space="preserve"> </w:t>
      </w:r>
      <w:r w:rsidR="00413399">
        <w:rPr>
          <w:rFonts w:ascii="Arial" w:hAnsi="Arial" w:cs="Arial"/>
        </w:rPr>
        <w:t>0</w:t>
      </w:r>
      <w:r w:rsidR="006471FD" w:rsidRPr="006471FD">
        <w:rPr>
          <w:rFonts w:ascii="Arial" w:hAnsi="Arial" w:cs="Arial"/>
        </w:rPr>
        <w:t>3/03/2023 - 24/</w:t>
      </w:r>
      <w:r w:rsidR="00413399">
        <w:rPr>
          <w:rFonts w:ascii="Arial" w:hAnsi="Arial" w:cs="Arial"/>
        </w:rPr>
        <w:t>0</w:t>
      </w:r>
      <w:r w:rsidR="006471FD" w:rsidRPr="006471FD">
        <w:rPr>
          <w:rFonts w:ascii="Arial" w:hAnsi="Arial" w:cs="Arial"/>
        </w:rPr>
        <w:t xml:space="preserve">3/2023 - 20/05/2023 - 20/05/2023 - 12/06/2023 - 30/06/2023 - 5/08/2023 - </w:t>
      </w:r>
      <w:r w:rsidR="00413399">
        <w:rPr>
          <w:rFonts w:ascii="Arial" w:hAnsi="Arial" w:cs="Arial"/>
        </w:rPr>
        <w:t>0</w:t>
      </w:r>
      <w:r w:rsidR="006471FD" w:rsidRPr="006471FD">
        <w:rPr>
          <w:rFonts w:ascii="Arial" w:hAnsi="Arial" w:cs="Arial"/>
        </w:rPr>
        <w:t xml:space="preserve">8/08/2023 - 25/08/2023 - 25/08/2023 - </w:t>
      </w:r>
      <w:r w:rsidR="00413399">
        <w:rPr>
          <w:rFonts w:ascii="Arial" w:hAnsi="Arial" w:cs="Arial"/>
        </w:rPr>
        <w:t>0</w:t>
      </w:r>
      <w:r w:rsidR="006471FD" w:rsidRPr="006471FD">
        <w:rPr>
          <w:rFonts w:ascii="Arial" w:hAnsi="Arial" w:cs="Arial"/>
        </w:rPr>
        <w:t>2/09/2023 - 24/12/2023 - 27/03/2024</w:t>
      </w:r>
    </w:p>
    <w:p w14:paraId="3157EDF6" w14:textId="787542FE" w:rsidR="00906282" w:rsidRPr="006471FD" w:rsidRDefault="00906282" w:rsidP="006E5F02">
      <w:pPr>
        <w:spacing w:line="360" w:lineRule="auto"/>
        <w:jc w:val="both"/>
        <w:rPr>
          <w:rFonts w:ascii="Arial" w:hAnsi="Arial" w:cs="Arial"/>
        </w:rPr>
      </w:pPr>
      <w:r w:rsidRPr="006471FD">
        <w:rPr>
          <w:rFonts w:ascii="Arial" w:hAnsi="Arial" w:cs="Arial"/>
          <w:b/>
        </w:rPr>
        <w:t>Hechos</w:t>
      </w:r>
      <w:r w:rsidRPr="006471FD">
        <w:rPr>
          <w:rFonts w:ascii="Arial" w:hAnsi="Arial" w:cs="Arial"/>
        </w:rPr>
        <w:t xml:space="preserve">:   </w:t>
      </w:r>
      <w:sdt>
        <w:sdtPr>
          <w:rPr>
            <w:rFonts w:ascii="Arial" w:hAnsi="Arial" w:cs="Arial"/>
          </w:rPr>
          <w:alias w:val="HECHOS"/>
          <w:tag w:val="HECHOS"/>
          <w:id w:val="-654141650"/>
          <w:placeholder>
            <w:docPart w:val="77B7100F3C8E4F28A3681AAA13B78C22"/>
          </w:placeholder>
          <w:text/>
        </w:sdtPr>
        <w:sdtContent>
          <w:r w:rsidR="00413399" w:rsidRPr="006471FD">
            <w:rPr>
              <w:rFonts w:ascii="Arial" w:hAnsi="Arial" w:cs="Arial"/>
            </w:rPr>
            <w:t xml:space="preserve">Según los hechos de la demanda, SALUDLASER S.A.S. es la entidad prestadora del servicio de transporte asistencial básico. Que brindó servicio de transporte a las personas lesionadas y que se encuentran amparadas por el SOAT expedido por LA EQUIDAD SEGUROS GENERALES O.C., que dicho servicio se prestó sin contrato ni orden previa. Que SALUDLASER presentó solicitud de pago de las facturas </w:t>
          </w:r>
          <w:r w:rsidR="00413399" w:rsidRPr="00C21CDC">
            <w:rPr>
              <w:rFonts w:ascii="Arial" w:hAnsi="Arial" w:cs="Arial"/>
            </w:rPr>
            <w:t>No. FE013483, FE013491, FE013733, FE013898, FE014018, FE014104, FE014106, FE014225, FE014226, FE014278, FE014335, FE014479, FE014495, FE014548, FE014549, FE014577, FE014995 y FE015286</w:t>
          </w:r>
          <w:r w:rsidR="00413399">
            <w:rPr>
              <w:rFonts w:ascii="Arial" w:hAnsi="Arial" w:cs="Arial"/>
            </w:rPr>
            <w:t xml:space="preserve"> </w:t>
          </w:r>
          <w:r w:rsidR="00413399" w:rsidRPr="006471FD">
            <w:rPr>
              <w:rFonts w:ascii="Arial" w:hAnsi="Arial" w:cs="Arial"/>
            </w:rPr>
            <w:t>por concepto de servicios de transporte y que LA EQUIDAD SEGUROS GENERALES O.C. presentó en cada una de las facturas la negación del pago total y la imposición de glosas</w:t>
          </w:r>
          <w:r w:rsidR="00413399">
            <w:rPr>
              <w:rFonts w:ascii="Arial" w:hAnsi="Arial" w:cs="Arial"/>
            </w:rPr>
            <w:t xml:space="preserve">, las cuales fueron respondidas y objetadas en su </w:t>
          </w:r>
          <w:r w:rsidR="00413399">
            <w:rPr>
              <w:rFonts w:ascii="Arial" w:hAnsi="Arial" w:cs="Arial"/>
            </w:rPr>
            <w:lastRenderedPageBreak/>
            <w:t>totalidad por SALUDLASER S.A.S</w:t>
          </w:r>
          <w:r w:rsidR="00413399" w:rsidRPr="006471FD">
            <w:rPr>
              <w:rFonts w:ascii="Arial" w:hAnsi="Arial" w:cs="Arial"/>
            </w:rPr>
            <w:t xml:space="preserve">. </w:t>
          </w:r>
          <w:r w:rsidR="00413399">
            <w:rPr>
              <w:rFonts w:ascii="Arial" w:hAnsi="Arial" w:cs="Arial"/>
            </w:rPr>
            <w:t>A</w:t>
          </w:r>
          <w:r w:rsidR="00413399" w:rsidRPr="006471FD">
            <w:rPr>
              <w:rFonts w:ascii="Arial" w:hAnsi="Arial" w:cs="Arial"/>
            </w:rPr>
            <w:t>duce la entidad demandada que está facultada para solicitar el cobro de la mora a LA EQUIDAD SEGUROS GENERALES O.C.</w:t>
          </w:r>
        </w:sdtContent>
      </w:sdt>
    </w:p>
    <w:p w14:paraId="1550BD07" w14:textId="2CC5BC5E" w:rsidR="00906282" w:rsidRPr="006471FD" w:rsidRDefault="00906282" w:rsidP="00906282">
      <w:pPr>
        <w:spacing w:line="360" w:lineRule="auto"/>
        <w:rPr>
          <w:rFonts w:ascii="Arial" w:hAnsi="Arial" w:cs="Arial"/>
        </w:rPr>
      </w:pPr>
      <w:r w:rsidRPr="006471FD">
        <w:rPr>
          <w:rFonts w:ascii="Arial" w:hAnsi="Arial" w:cs="Arial"/>
          <w:b/>
        </w:rPr>
        <w:t>Audiencia Prejudicial</w:t>
      </w:r>
      <w:r w:rsidRPr="006471FD">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6471FD">
            <w:rPr>
              <w:rStyle w:val="Estilo3"/>
              <w:rFonts w:ascii="Arial" w:hAnsi="Arial" w:cs="Arial"/>
              <w:b w:val="0"/>
            </w:rPr>
            <w:t>NO</w:t>
          </w:r>
        </w:sdtContent>
      </w:sdt>
    </w:p>
    <w:p w14:paraId="55707408" w14:textId="734DDA98" w:rsidR="00906282" w:rsidRPr="006471FD" w:rsidRDefault="00906282" w:rsidP="00906282">
      <w:pPr>
        <w:spacing w:line="360" w:lineRule="auto"/>
        <w:jc w:val="both"/>
        <w:rPr>
          <w:rFonts w:ascii="Arial" w:hAnsi="Arial" w:cs="Arial"/>
        </w:rPr>
      </w:pPr>
      <w:r w:rsidRPr="006471FD">
        <w:rPr>
          <w:rFonts w:ascii="Arial" w:hAnsi="Arial" w:cs="Arial"/>
          <w:b/>
        </w:rPr>
        <w:t>Pretensiones de la demanda</w:t>
      </w:r>
      <w:r w:rsidRPr="006471FD">
        <w:rPr>
          <w:rFonts w:ascii="Arial" w:hAnsi="Arial" w:cs="Arial"/>
        </w:rPr>
        <w:t xml:space="preserve">:  </w:t>
      </w:r>
      <w:sdt>
        <w:sdtPr>
          <w:rPr>
            <w:rFonts w:ascii="Arial" w:hAnsi="Arial" w:cs="Arial"/>
          </w:rPr>
          <w:alias w:val="PRETENSIONES"/>
          <w:tag w:val="PRETENSIONES"/>
          <w:id w:val="-321507162"/>
          <w:placeholder>
            <w:docPart w:val="7057A85CA769434CB181176B5C5C151A"/>
          </w:placeholder>
          <w:text/>
        </w:sdtPr>
        <w:sdtContent>
          <w:r w:rsidR="006E5F02" w:rsidRPr="006471FD">
            <w:rPr>
              <w:rFonts w:ascii="Arial" w:hAnsi="Arial" w:cs="Arial"/>
            </w:rPr>
            <w:t xml:space="preserve">Que se condene a </w:t>
          </w:r>
          <w:r w:rsidR="00413399">
            <w:rPr>
              <w:rFonts w:ascii="Arial" w:hAnsi="Arial" w:cs="Arial"/>
            </w:rPr>
            <w:t>la EQUIDAD SEGUROS GENERALES O.C.</w:t>
          </w:r>
          <w:r w:rsidR="006E5F02" w:rsidRPr="006471FD">
            <w:rPr>
              <w:rFonts w:ascii="Arial" w:hAnsi="Arial" w:cs="Arial"/>
            </w:rPr>
            <w:t xml:space="preserve"> al pago de las facturas No. FE013483, FE013491, FE013733, FE013898, FE014018, FE014104, FE014106, FE014225, FE014226, FE014278, FE014335, FE014479, FE014495, FE014548, FE014549, FE014577, FE014995 y FE015286, así como el pago de los intereses moratorios</w:t>
          </w:r>
        </w:sdtContent>
      </w:sdt>
    </w:p>
    <w:p w14:paraId="48F4F222" w14:textId="58D15090" w:rsidR="004A093B" w:rsidRDefault="00906282" w:rsidP="00906282">
      <w:pPr>
        <w:spacing w:line="360" w:lineRule="auto"/>
        <w:jc w:val="both"/>
        <w:rPr>
          <w:rFonts w:ascii="Arial" w:hAnsi="Arial" w:cs="Arial"/>
        </w:rPr>
      </w:pPr>
      <w:r w:rsidRPr="006471FD">
        <w:rPr>
          <w:rFonts w:ascii="Arial" w:hAnsi="Arial" w:cs="Arial"/>
          <w:b/>
        </w:rPr>
        <w:t xml:space="preserve">Liquidación objetivada de las pretensiones: </w:t>
      </w:r>
      <w:r w:rsidR="004A093B" w:rsidRPr="004A093B">
        <w:rPr>
          <w:rFonts w:ascii="Arial" w:hAnsi="Arial" w:cs="Arial"/>
        </w:rPr>
        <w:t>$ 8.</w:t>
      </w:r>
      <w:r w:rsidR="007A1190">
        <w:rPr>
          <w:rFonts w:ascii="Arial" w:hAnsi="Arial" w:cs="Arial"/>
        </w:rPr>
        <w:t>581.823</w:t>
      </w:r>
      <w:r w:rsidR="004A093B">
        <w:rPr>
          <w:rFonts w:ascii="Arial" w:hAnsi="Arial" w:cs="Arial"/>
        </w:rPr>
        <w:t xml:space="preserve"> (Valor que comprende la suma del capital como los intereses moratorios liquidados hasta el 30/06/2025.</w:t>
      </w:r>
      <w:r w:rsidR="00413399">
        <w:rPr>
          <w:rFonts w:ascii="Arial" w:hAnsi="Arial" w:cs="Arial"/>
        </w:rPr>
        <w:t xml:space="preserve"> Debe precisarse que los intereses moratorios se liquidaron desde el mes siguiente de la prestación del servicio</w:t>
      </w:r>
      <w:r w:rsidR="00EF4830">
        <w:rPr>
          <w:rFonts w:ascii="Arial" w:hAnsi="Arial" w:cs="Arial"/>
        </w:rPr>
        <w:t>,</w:t>
      </w:r>
      <w:r w:rsidR="00413399">
        <w:rPr>
          <w:rFonts w:ascii="Arial" w:hAnsi="Arial" w:cs="Arial"/>
        </w:rPr>
        <w:t xml:space="preserve"> </w:t>
      </w:r>
      <w:r w:rsidR="00EF4830">
        <w:rPr>
          <w:rFonts w:ascii="Arial" w:hAnsi="Arial" w:cs="Arial"/>
        </w:rPr>
        <w:t>teniendo en cuenta que a la fecha no se cuenta con una obligación clara, expresa y exigible contra la EQUIDAD</w:t>
      </w:r>
      <w:r w:rsidR="00413399">
        <w:rPr>
          <w:rFonts w:ascii="Arial" w:hAnsi="Arial" w:cs="Arial"/>
        </w:rPr>
        <w:t xml:space="preserve">. Lo anterior de conformidad con los Art. 1080 del C.Co. y </w:t>
      </w:r>
      <w:r w:rsidR="00413399" w:rsidRPr="00413399">
        <w:rPr>
          <w:rFonts w:ascii="Arial" w:hAnsi="Arial" w:cs="Arial"/>
        </w:rPr>
        <w:t>2.6.1.4.3.12</w:t>
      </w:r>
      <w:r w:rsidR="00413399">
        <w:rPr>
          <w:rFonts w:ascii="Arial" w:hAnsi="Arial" w:cs="Arial"/>
        </w:rPr>
        <w:t xml:space="preserve"> del Decreto 780 de 2016</w:t>
      </w:r>
      <w:r w:rsidR="004A093B">
        <w:rPr>
          <w:rFonts w:ascii="Arial" w:hAnsi="Arial" w:cs="Arial"/>
        </w:rPr>
        <w:t>)</w:t>
      </w:r>
      <w:r w:rsidR="004A093B" w:rsidRPr="004A093B">
        <w:rPr>
          <w:rFonts w:ascii="Arial" w:hAnsi="Arial" w:cs="Arial"/>
        </w:rPr>
        <w:tab/>
      </w:r>
    </w:p>
    <w:p w14:paraId="2EC980BA" w14:textId="6195C009" w:rsidR="00906282" w:rsidRPr="006471FD" w:rsidRDefault="00906282" w:rsidP="00906282">
      <w:pPr>
        <w:spacing w:line="360" w:lineRule="auto"/>
        <w:jc w:val="both"/>
        <w:rPr>
          <w:rFonts w:ascii="Arial" w:hAnsi="Arial" w:cs="Arial"/>
        </w:rPr>
      </w:pPr>
      <w:r w:rsidRPr="006471FD">
        <w:rPr>
          <w:rFonts w:ascii="Arial" w:hAnsi="Arial" w:cs="Arial"/>
          <w:b/>
        </w:rPr>
        <w:t>Excepciones</w:t>
      </w:r>
      <w:r w:rsidRPr="006471FD">
        <w:rPr>
          <w:rFonts w:ascii="Arial" w:hAnsi="Arial" w:cs="Arial"/>
        </w:rPr>
        <w:t xml:space="preserve">: </w:t>
      </w:r>
      <w:sdt>
        <w:sdtPr>
          <w:rPr>
            <w:rFonts w:ascii="Arial" w:hAnsi="Arial" w:cs="Arial"/>
          </w:rPr>
          <w:alias w:val="EXCEPCIONES"/>
          <w:tag w:val="EXCEPCIONES"/>
          <w:id w:val="-1541670072"/>
          <w:placeholder>
            <w:docPart w:val="F614A7DBB5FF499D93E525109D26EE14"/>
          </w:placeholder>
          <w:text/>
        </w:sdtPr>
        <w:sdtContent>
          <w:r w:rsidR="006471FD" w:rsidRPr="006471FD">
            <w:rPr>
              <w:rFonts w:ascii="Arial" w:hAnsi="Arial" w:cs="Arial"/>
            </w:rPr>
            <w:t xml:space="preserve">1. PRESCRIPCION DE LAS ACCIONES DERIVADAS DEL CONTRATO DE SEGURO. - 2. INEXISTENCIA DE LA OBLIGACIÓN DE PAGO DERIVADA DE LA TOTALIDAD DE LAS FACTURAS OBJETO DE DEMANDA, COMO QUIERA QUE LA PARTE DEMANDANTE NO SUBSANÓ LAS GLOSAS FORMULADAS OPORTUNAMENTE POR MI REPRESENTADA, CONFORME AL ARTÍCULO 23 DEL DECRETO 4747 DE 2007 Y POR TANTO, DICHAS GLOSAS U OBJECIONES, SE ENTENDERÁN ACEPTADAS POR EL DEMANDANTE. – 3. INEXISTENCIA DE OBLIGACIÓN DE LA EQUIDAD SEGUROS GENERALES O.C. POR CUANTO NO SE CUMPLEN LOS REQUISITOS DEL DECRETO ÚNICO DEL SECTOR SALUD PREVISTOS EN EL DECRETO 780 DE 2016. – 4. IMPROCEDENCIA DE AFECTACIÓN DE AFECTAR LA PÓLIZA SOAT EMITIDA POR LA EQUIDAD SEGUROS GENERALES O.C, POR EL NO CUMPLIMIENTO DE LAS CARGAS ESTABLECIDAS EN EL ARTÍCULO 1077 DEL CÓDIGO DE COMERCIO, DE ACREDITAR LA REALIZACIÓN DEL RIESGO ASEGURADO Y LA CUANTÍA DE LA PÉRDIDA.  – 5. IMPROCEDENCIA DE RECONOCER INTERESES MORATORIOS.   – 6. IMPROCEDENCIA DEL COBRO DE FACTURAS GLOSADAS MEDIANTE PROCESO ORDINARIO LABORAL AL EXISTIR UN PROCEDIMIENTO ESPECIAL QUE LA PARTE DEMANDANTE NO PUEDE OMITIR.  – 7. </w:t>
          </w:r>
          <w:r w:rsidR="006471FD" w:rsidRPr="006471FD">
            <w:rPr>
              <w:rFonts w:ascii="Arial" w:hAnsi="Arial" w:cs="Arial"/>
            </w:rPr>
            <w:lastRenderedPageBreak/>
            <w:t>ENRIQUECIMIENTO SIN JUSTA CAUSA – 8- COMPENSACIÓN – 9. GENÉRICA O INNOMINADA.</w:t>
          </w:r>
        </w:sdtContent>
      </w:sdt>
      <w:r w:rsidRPr="006471FD">
        <w:rPr>
          <w:rFonts w:ascii="Arial" w:hAnsi="Arial" w:cs="Arial"/>
        </w:rPr>
        <w:t xml:space="preserve"> </w:t>
      </w:r>
    </w:p>
    <w:p w14:paraId="035C3E82" w14:textId="1095EAF6" w:rsidR="00906282" w:rsidRPr="006471FD" w:rsidRDefault="00906282" w:rsidP="00906282">
      <w:pPr>
        <w:spacing w:line="360" w:lineRule="auto"/>
        <w:rPr>
          <w:rFonts w:ascii="Arial" w:hAnsi="Arial" w:cs="Arial"/>
        </w:rPr>
      </w:pPr>
      <w:r w:rsidRPr="1BEDCC74">
        <w:rPr>
          <w:rFonts w:ascii="Arial" w:hAnsi="Arial" w:cs="Arial"/>
          <w:b/>
          <w:bCs/>
        </w:rPr>
        <w:t>Siniestro</w:t>
      </w:r>
      <w:r w:rsidRPr="1BEDCC74">
        <w:rPr>
          <w:rFonts w:ascii="Arial" w:hAnsi="Arial" w:cs="Arial"/>
        </w:rPr>
        <w:t xml:space="preserve">: </w:t>
      </w:r>
      <w:sdt>
        <w:sdtPr>
          <w:rPr>
            <w:rStyle w:val="Estilo3"/>
            <w:rFonts w:ascii="Arial" w:hAnsi="Arial" w:cs="Arial"/>
            <w:b w:val="0"/>
          </w:rPr>
          <w:alias w:val="NUMUERO SINIESTRO"/>
          <w:tag w:val="NUMERO SINIESTRO"/>
          <w:id w:val="1952504439"/>
          <w:placeholder>
            <w:docPart w:val="3DA5AA211C5C445BBDE6C93FB94D889A"/>
          </w:placeholder>
          <w:text/>
        </w:sdtPr>
        <w:sdtContent>
          <w:r w:rsidR="7FB3E5D5" w:rsidRPr="1BEDCC74">
            <w:rPr>
              <w:rFonts w:ascii="Arial" w:hAnsi="Arial" w:cs="Arial"/>
            </w:rPr>
            <w:t>90601830, 90601810, 90653250, 90673800, 90695774, 90699619, 90698268, 90705954, 90708437, 90712772, 90710719, 90712519, 90712739, 90715362, 90715365, 90716668, 90728934 y 90743942</w:t>
          </w:r>
          <w:r w:rsidRPr="1BEDCC74">
            <w:rPr>
              <w:rStyle w:val="Estilo3"/>
              <w:rFonts w:ascii="Arial" w:hAnsi="Arial" w:cs="Arial"/>
            </w:rPr>
            <w:t xml:space="preserve"> </w:t>
          </w:r>
        </w:sdtContent>
      </w:sdt>
    </w:p>
    <w:p w14:paraId="3CAB45E1" w14:textId="160B9621" w:rsidR="00906282" w:rsidRPr="006471FD" w:rsidRDefault="00906282" w:rsidP="00906282">
      <w:pPr>
        <w:spacing w:line="360" w:lineRule="auto"/>
        <w:rPr>
          <w:rFonts w:ascii="Arial" w:hAnsi="Arial" w:cs="Arial"/>
        </w:rPr>
      </w:pPr>
      <w:r w:rsidRPr="1BEDCC74">
        <w:rPr>
          <w:rFonts w:ascii="Arial" w:hAnsi="Arial" w:cs="Arial"/>
          <w:b/>
          <w:bCs/>
        </w:rPr>
        <w:t>Póliza</w:t>
      </w:r>
      <w:r w:rsidRPr="1BEDCC74">
        <w:rPr>
          <w:rFonts w:ascii="Arial" w:hAnsi="Arial" w:cs="Arial"/>
        </w:rPr>
        <w:t xml:space="preserve">:  </w:t>
      </w:r>
      <w:sdt>
        <w:sdtPr>
          <w:rPr>
            <w:rStyle w:val="Estilo3"/>
            <w:rFonts w:ascii="Arial" w:hAnsi="Arial" w:cs="Arial"/>
            <w:b w:val="0"/>
          </w:rPr>
          <w:alias w:val="PÓLIZA"/>
          <w:tag w:val="PÓLIZA"/>
          <w:id w:val="481668139"/>
          <w:placeholder>
            <w:docPart w:val="BB6D70A7F84D45A79C09B46975C26B96"/>
          </w:placeholder>
          <w:text/>
        </w:sdtPr>
        <w:sdtContent>
          <w:r w:rsidR="7FFDBD8F" w:rsidRPr="1BEDCC74">
            <w:rPr>
              <w:rFonts w:ascii="Arial" w:hAnsi="Arial" w:cs="Arial"/>
            </w:rPr>
            <w:t xml:space="preserve">8067869500, 8084154400, 8082922700, 8090711600, 8099132900, 8080631200, 8095365400, 8089927300, 8089927300, 8106152300, 8103273200, 8089927300, 8092778800, 8095303700, 8095303700, 8115591400, 8118112300 y 8109633100 </w:t>
          </w:r>
        </w:sdtContent>
      </w:sdt>
      <w:r w:rsidRPr="1BEDCC74">
        <w:rPr>
          <w:rFonts w:ascii="Arial" w:hAnsi="Arial" w:cs="Arial"/>
          <w:b/>
          <w:bCs/>
        </w:rPr>
        <w:t>Vigencia Afectada</w:t>
      </w:r>
      <w:r w:rsidRPr="006471FD">
        <w:rPr>
          <w:rFonts w:ascii="Arial" w:hAnsi="Arial" w:cs="Arial"/>
        </w:rPr>
        <w:t xml:space="preserve">: </w:t>
      </w:r>
      <w:sdt>
        <w:sdtPr>
          <w:rPr>
            <w:rFonts w:ascii="Arial" w:hAnsi="Arial" w:cs="Arial"/>
          </w:rPr>
          <w:id w:val="-878393758"/>
          <w:placeholder>
            <w:docPart w:val="0840BF8604D14C35874A893D390FBAE9"/>
          </w:placeholder>
          <w:date>
            <w:dateFormat w:val="dd/MM/yyyy"/>
            <w:lid w:val="es-CO"/>
            <w:storeMappedDataAs w:val="dateTime"/>
            <w:calendar w:val="gregorian"/>
          </w:date>
        </w:sdtPr>
        <w:sdtContent>
          <w:r w:rsidR="000F74DC">
            <w:rPr>
              <w:rFonts w:ascii="Arial" w:hAnsi="Arial" w:cs="Arial"/>
            </w:rPr>
            <w:t>N/A</w:t>
          </w:r>
        </w:sdtContent>
      </w:sdt>
      <w:r w:rsidRPr="006471FD">
        <w:rPr>
          <w:rFonts w:ascii="Arial" w:hAnsi="Arial" w:cs="Arial"/>
        </w:rPr>
        <w:t xml:space="preserve"> </w:t>
      </w:r>
    </w:p>
    <w:p w14:paraId="11A4B071" w14:textId="41E3BDFD" w:rsidR="00906282" w:rsidRPr="006471FD" w:rsidRDefault="00906282" w:rsidP="00906282">
      <w:pPr>
        <w:spacing w:line="360" w:lineRule="auto"/>
        <w:rPr>
          <w:rFonts w:ascii="Arial" w:hAnsi="Arial" w:cs="Arial"/>
        </w:rPr>
      </w:pPr>
      <w:r w:rsidRPr="006471FD">
        <w:rPr>
          <w:rFonts w:ascii="Arial" w:hAnsi="Arial" w:cs="Arial"/>
          <w:b/>
        </w:rPr>
        <w:t>Ramo</w:t>
      </w:r>
      <w:r w:rsidRPr="006471FD">
        <w:rPr>
          <w:rFonts w:ascii="Arial" w:hAnsi="Arial" w:cs="Arial"/>
        </w:rPr>
        <w:t xml:space="preserve">: </w:t>
      </w:r>
      <w:sdt>
        <w:sdtPr>
          <w:rPr>
            <w:rStyle w:val="Estilo3"/>
            <w:rFonts w:ascii="Arial" w:hAnsi="Arial" w:cs="Arial"/>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0F74DC">
            <w:rPr>
              <w:rStyle w:val="Estilo3"/>
              <w:rFonts w:ascii="Arial" w:hAnsi="Arial" w:cs="Arial"/>
              <w:b w:val="0"/>
            </w:rPr>
            <w:t>SOAT</w:t>
          </w:r>
        </w:sdtContent>
      </w:sdt>
    </w:p>
    <w:p w14:paraId="7611A182" w14:textId="0404842D" w:rsidR="00906282" w:rsidRPr="006471FD" w:rsidRDefault="00906282" w:rsidP="00906282">
      <w:pPr>
        <w:spacing w:line="360" w:lineRule="auto"/>
        <w:rPr>
          <w:rFonts w:ascii="Arial" w:hAnsi="Arial" w:cs="Arial"/>
        </w:rPr>
      </w:pPr>
      <w:r w:rsidRPr="006471FD">
        <w:rPr>
          <w:rFonts w:ascii="Arial" w:hAnsi="Arial" w:cs="Arial"/>
          <w:b/>
        </w:rPr>
        <w:t>Agencia Expide</w:t>
      </w:r>
      <w:r w:rsidRPr="006471FD">
        <w:rPr>
          <w:rFonts w:ascii="Arial" w:hAnsi="Arial" w:cs="Arial"/>
        </w:rPr>
        <w:t xml:space="preserve">: </w:t>
      </w:r>
      <w:r w:rsidR="00413399">
        <w:rPr>
          <w:rFonts w:ascii="Arial" w:hAnsi="Arial" w:cs="Arial"/>
        </w:rPr>
        <w:t xml:space="preserve"> Sin información.</w:t>
      </w:r>
    </w:p>
    <w:p w14:paraId="1D6DFCDA" w14:textId="2BAF2C27" w:rsidR="00906282" w:rsidRPr="006471FD" w:rsidRDefault="00906282" w:rsidP="00906282">
      <w:pPr>
        <w:spacing w:line="360" w:lineRule="auto"/>
        <w:rPr>
          <w:rFonts w:ascii="Arial" w:hAnsi="Arial" w:cs="Arial"/>
        </w:rPr>
      </w:pPr>
      <w:r w:rsidRPr="006471FD">
        <w:rPr>
          <w:rFonts w:ascii="Arial" w:hAnsi="Arial" w:cs="Arial"/>
          <w:b/>
        </w:rPr>
        <w:t>Placa</w:t>
      </w:r>
      <w:r w:rsidRPr="006471FD">
        <w:rPr>
          <w:rFonts w:ascii="Arial" w:hAnsi="Arial" w:cs="Arial"/>
        </w:rPr>
        <w:t>:</w:t>
      </w:r>
      <w:r w:rsidR="00413399">
        <w:rPr>
          <w:rFonts w:ascii="Arial" w:hAnsi="Arial" w:cs="Arial"/>
        </w:rPr>
        <w:t xml:space="preserve"> Sin información.</w:t>
      </w:r>
      <w:r w:rsidRPr="006471FD">
        <w:rPr>
          <w:rFonts w:ascii="Arial" w:hAnsi="Arial" w:cs="Arial"/>
        </w:rPr>
        <w:t xml:space="preserve"> </w:t>
      </w:r>
    </w:p>
    <w:p w14:paraId="1F89FE28" w14:textId="2388B864" w:rsidR="00906282" w:rsidRPr="006471FD" w:rsidRDefault="00906282" w:rsidP="00906282">
      <w:pPr>
        <w:spacing w:line="360" w:lineRule="auto"/>
        <w:rPr>
          <w:rFonts w:ascii="Arial" w:hAnsi="Arial" w:cs="Arial"/>
        </w:rPr>
      </w:pPr>
      <w:r w:rsidRPr="006471FD">
        <w:rPr>
          <w:rFonts w:ascii="Arial" w:hAnsi="Arial" w:cs="Arial"/>
          <w:b/>
        </w:rPr>
        <w:t>Valor Asegurado</w:t>
      </w:r>
      <w:r w:rsidR="00413399">
        <w:rPr>
          <w:rFonts w:ascii="Arial" w:hAnsi="Arial" w:cs="Arial"/>
        </w:rPr>
        <w:t xml:space="preserve">: </w:t>
      </w:r>
      <w:r w:rsidR="00413399">
        <w:rPr>
          <w:rFonts w:ascii="Arial" w:hAnsi="Arial" w:cs="Arial"/>
        </w:rPr>
        <w:t>Sin información.</w:t>
      </w:r>
    </w:p>
    <w:p w14:paraId="0BE7F889" w14:textId="1E87E8D7" w:rsidR="00906282" w:rsidRPr="006471FD" w:rsidRDefault="00906282" w:rsidP="00906282">
      <w:pPr>
        <w:spacing w:line="360" w:lineRule="auto"/>
        <w:rPr>
          <w:rFonts w:ascii="Arial" w:hAnsi="Arial" w:cs="Arial"/>
        </w:rPr>
      </w:pPr>
      <w:r w:rsidRPr="006471FD">
        <w:rPr>
          <w:rFonts w:ascii="Arial" w:hAnsi="Arial" w:cs="Arial"/>
          <w:b/>
        </w:rPr>
        <w:t>Deducible</w:t>
      </w:r>
      <w:r w:rsidR="00413399" w:rsidRPr="00413399">
        <w:rPr>
          <w:rFonts w:ascii="Arial" w:hAnsi="Arial" w:cs="Arial"/>
        </w:rPr>
        <w:t xml:space="preserve"> </w:t>
      </w:r>
      <w:r w:rsidR="00413399">
        <w:rPr>
          <w:rFonts w:ascii="Arial" w:hAnsi="Arial" w:cs="Arial"/>
        </w:rPr>
        <w:t>Sin información.</w:t>
      </w:r>
    </w:p>
    <w:p w14:paraId="5D36557E" w14:textId="77777777" w:rsidR="00906282" w:rsidRPr="006471FD" w:rsidRDefault="00906282" w:rsidP="00906282">
      <w:pPr>
        <w:spacing w:line="360" w:lineRule="auto"/>
        <w:rPr>
          <w:rFonts w:ascii="Arial" w:hAnsi="Arial" w:cs="Arial"/>
        </w:rPr>
      </w:pPr>
      <w:r w:rsidRPr="006471FD">
        <w:rPr>
          <w:rFonts w:ascii="Arial" w:hAnsi="Arial" w:cs="Arial"/>
          <w:b/>
        </w:rPr>
        <w:t>Exceso</w:t>
      </w:r>
      <w:r w:rsidRPr="006471FD">
        <w:rPr>
          <w:rFonts w:ascii="Arial" w:hAnsi="Arial" w:cs="Arial"/>
        </w:rPr>
        <w:t xml:space="preserve">: </w:t>
      </w:r>
      <w:sdt>
        <w:sdtPr>
          <w:rPr>
            <w:rStyle w:val="Estilo3"/>
            <w:rFonts w:ascii="Arial" w:hAnsi="Arial" w:cs="Arial"/>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Pr="006471FD">
            <w:rPr>
              <w:rStyle w:val="Estilo3"/>
              <w:rFonts w:ascii="Arial" w:hAnsi="Arial" w:cs="Arial"/>
            </w:rPr>
            <w:t>NO</w:t>
          </w:r>
        </w:sdtContent>
      </w:sdt>
      <w:r w:rsidRPr="006471FD">
        <w:rPr>
          <w:rFonts w:ascii="Arial" w:hAnsi="Arial" w:cs="Arial"/>
        </w:rPr>
        <w:t xml:space="preserve">  </w:t>
      </w:r>
      <w:sdt>
        <w:sdtPr>
          <w:rPr>
            <w:rStyle w:val="Estilo3"/>
            <w:rFonts w:ascii="Arial" w:hAnsi="Arial" w:cs="Arial"/>
            <w:b w:val="0"/>
          </w:rPr>
          <w:alias w:val="VALOR"/>
          <w:tag w:val="VALOR"/>
          <w:id w:val="-1614589492"/>
          <w:placeholder>
            <w:docPart w:val="FD60A0293EC94D2D8EB336FCCECC38B4"/>
          </w:placeholder>
          <w:text/>
        </w:sdtPr>
        <w:sdtEndPr>
          <w:rPr>
            <w:rStyle w:val="Fuentedeprrafopredeter"/>
            <w:caps w:val="0"/>
          </w:rPr>
        </w:sdtEndPr>
        <w:sdtContent>
          <w:r w:rsidRPr="006471FD">
            <w:rPr>
              <w:rStyle w:val="Estilo3"/>
              <w:rFonts w:ascii="Arial" w:hAnsi="Arial" w:cs="Arial"/>
            </w:rPr>
            <w:t>$</w:t>
          </w:r>
        </w:sdtContent>
      </w:sdt>
    </w:p>
    <w:p w14:paraId="2C28F843" w14:textId="64D3A7C0" w:rsidR="00902A0A" w:rsidRDefault="00906282" w:rsidP="00902A0A">
      <w:pPr>
        <w:spacing w:line="360" w:lineRule="auto"/>
        <w:rPr>
          <w:rFonts w:ascii="Arial" w:hAnsi="Arial" w:cs="Arial"/>
        </w:rPr>
      </w:pPr>
      <w:r w:rsidRPr="006471FD">
        <w:rPr>
          <w:rFonts w:ascii="Arial" w:hAnsi="Arial" w:cs="Arial"/>
          <w:b/>
        </w:rPr>
        <w:t>Contingencia</w:t>
      </w:r>
      <w:r w:rsidRPr="006471FD">
        <w:rPr>
          <w:rFonts w:ascii="Arial" w:hAnsi="Arial" w:cs="Arial"/>
        </w:rPr>
        <w:t xml:space="preserve">: </w:t>
      </w:r>
      <w:sdt>
        <w:sdtPr>
          <w:rPr>
            <w:rStyle w:val="Estilo3"/>
            <w:rFonts w:ascii="Arial" w:hAnsi="Arial" w:cs="Arial"/>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Pr="006471FD">
            <w:rPr>
              <w:rStyle w:val="Estilo3"/>
              <w:rFonts w:ascii="Arial" w:hAnsi="Arial" w:cs="Arial"/>
            </w:rPr>
            <w:t>PROBABLE</w:t>
          </w:r>
        </w:sdtContent>
      </w:sdt>
    </w:p>
    <w:p w14:paraId="52723204" w14:textId="6AA0EF4C" w:rsidR="007A1190" w:rsidRPr="007A1190" w:rsidRDefault="00906282" w:rsidP="00E00FB6">
      <w:pPr>
        <w:spacing w:line="360" w:lineRule="auto"/>
        <w:jc w:val="both"/>
        <w:rPr>
          <w:rFonts w:ascii="Arial" w:hAnsi="Arial" w:cs="Arial"/>
        </w:rPr>
      </w:pPr>
      <w:r w:rsidRPr="006471FD">
        <w:rPr>
          <w:rFonts w:ascii="Arial" w:hAnsi="Arial" w:cs="Arial"/>
          <w:b/>
        </w:rPr>
        <w:t>Reserva sugerida</w:t>
      </w:r>
      <w:r w:rsidRPr="006471FD">
        <w:rPr>
          <w:rFonts w:ascii="Arial" w:hAnsi="Arial" w:cs="Arial"/>
        </w:rPr>
        <w:t>:</w:t>
      </w:r>
      <w:r w:rsidR="00AC00CB" w:rsidRPr="006471FD">
        <w:rPr>
          <w:rFonts w:ascii="Arial" w:hAnsi="Arial" w:cs="Arial"/>
        </w:rPr>
        <w:t xml:space="preserve"> </w:t>
      </w:r>
      <w:sdt>
        <w:sdtPr>
          <w:rPr>
            <w:rStyle w:val="Estilo3"/>
            <w:rFonts w:ascii="Arial" w:hAnsi="Arial" w:cs="Arial"/>
            <w:b w:val="0"/>
          </w:rPr>
          <w:alias w:val="VALOR"/>
          <w:tag w:val="VALOR"/>
          <w:id w:val="169612294"/>
          <w:placeholder>
            <w:docPart w:val="832641FC25A34669A7634A459E4F9229"/>
          </w:placeholder>
          <w:text/>
        </w:sdtPr>
        <w:sdtContent>
          <w:r w:rsidRPr="006471FD">
            <w:rPr>
              <w:rStyle w:val="Estilo3"/>
              <w:rFonts w:ascii="Arial" w:hAnsi="Arial" w:cs="Arial"/>
            </w:rPr>
            <w:t>$</w:t>
          </w:r>
          <w:r w:rsidR="007A1190">
            <w:rPr>
              <w:rStyle w:val="Estilo3"/>
              <w:rFonts w:ascii="Arial" w:hAnsi="Arial" w:cs="Arial"/>
            </w:rPr>
            <w:t>6.865.458</w:t>
          </w:r>
        </w:sdtContent>
      </w:sdt>
      <w:r w:rsidR="007A1190">
        <w:rPr>
          <w:rFonts w:ascii="Arial" w:hAnsi="Arial" w:cs="Arial"/>
        </w:rPr>
        <w:t xml:space="preserve"> Correspondiente al 80% de la liquidación objetiva. </w:t>
      </w:r>
    </w:p>
    <w:p w14:paraId="1D972186" w14:textId="02996988" w:rsidR="00906282" w:rsidRPr="006471FD" w:rsidRDefault="00906282" w:rsidP="00E00FB6">
      <w:pPr>
        <w:spacing w:line="360" w:lineRule="auto"/>
        <w:jc w:val="both"/>
        <w:rPr>
          <w:rFonts w:ascii="Arial" w:hAnsi="Arial" w:cs="Arial"/>
        </w:rPr>
      </w:pPr>
      <w:r w:rsidRPr="006471FD">
        <w:rPr>
          <w:rFonts w:ascii="Arial" w:hAnsi="Arial" w:cs="Arial"/>
          <w:b/>
          <w:bCs/>
        </w:rPr>
        <w:t>Concepto del Apoderado designado para el caso</w:t>
      </w:r>
      <w:r w:rsidRPr="006471FD">
        <w:rPr>
          <w:rFonts w:ascii="Arial" w:hAnsi="Arial" w:cs="Arial"/>
        </w:rPr>
        <w:t xml:space="preserve">:  </w:t>
      </w:r>
      <w:sdt>
        <w:sdtPr>
          <w:rPr>
            <w:rFonts w:ascii="Arial" w:hAnsi="Arial" w:cs="Arial"/>
          </w:rPr>
          <w:alias w:val="CONCEPTO"/>
          <w:tag w:val="CONCEPTO"/>
          <w:id w:val="1861537587"/>
          <w:placeholder>
            <w:docPart w:val="DAAC124E38E7469E8D00AB9F63941AF3"/>
          </w:placeholder>
          <w:text/>
        </w:sdtPr>
        <w:sdtContent>
          <w:r w:rsidR="00E00FB6" w:rsidRPr="00E00FB6">
            <w:rPr>
              <w:rFonts w:ascii="Arial" w:hAnsi="Arial" w:cs="Arial"/>
            </w:rPr>
            <w:t>La contingencia se califica como probable respecto de las facturas No. FE013898, FE014018, FE014104, FE014106, FE014225, FE014226, FE014278, FE014335, FE014479, FE014495, FE014548, FE014549, FE014577, FE014995 y FE015286, toda vez que, a la fecha, no se ha acreditado si la entidad demandante presentó nuevamente dichas facturas atendiendo las glosas formuladas por la aseguradora. En consecuencia, la existencia de una obligación exigible a cargo de La Equidad Seguros Generales O.C. en relación con estos documentos dependerá del desarrollo del debate probatorio dentro del presente proceso.</w:t>
          </w:r>
          <w:r w:rsidR="00E00FB6">
            <w:rPr>
              <w:rFonts w:ascii="Arial" w:hAnsi="Arial" w:cs="Arial"/>
            </w:rPr>
            <w:t xml:space="preserve"> </w:t>
          </w:r>
          <w:r w:rsidR="00E00FB6" w:rsidRPr="00E00FB6">
            <w:rPr>
              <w:rFonts w:ascii="Arial" w:hAnsi="Arial" w:cs="Arial"/>
            </w:rPr>
            <w:t xml:space="preserve">Por su parte, la contingencia se califica como remota respecto de las facturas No. FE013483, FE013491 y FE013733, en tanto que respecto de estas opera el fenómeno de prescripción contemplado en el artículo 1081 del Código de Comercio, razón por la cual, en principio, no sería exigible su pago por parte de la aseguradora. Lo primero que debe tenerse en cuenta </w:t>
          </w:r>
          <w:r w:rsidR="00E00FB6" w:rsidRPr="00E00FB6">
            <w:rPr>
              <w:rFonts w:ascii="Arial" w:hAnsi="Arial" w:cs="Arial"/>
            </w:rPr>
            <w:lastRenderedPageBreak/>
            <w:t>es que la compañía fue vinculada al proceso con fundamento en 18 facturas correspondientes a servicios de transporte básico se encontraban amparadas por el Seguro Obligatorio de Accidentes de Tránsito —SOAT— expedido por la compañía aseguradora. Frente a las Facturas No. FE013898, FE014018, FE014104, FE014106, FE014225, FE014226, FE014278, FE014335, FE014479, FE014495, FE014548, FE014549, FE014577, FE014995 y FE015286, debe precisarse que, si bien se presentó</w:t>
          </w:r>
          <w:r w:rsidR="00E00FB6">
            <w:rPr>
              <w:rFonts w:ascii="Arial" w:hAnsi="Arial" w:cs="Arial"/>
            </w:rPr>
            <w:t xml:space="preserve"> la solicitud de</w:t>
          </w:r>
          <w:r w:rsidR="00E00FB6" w:rsidRPr="00E00FB6">
            <w:rPr>
              <w:rFonts w:ascii="Arial" w:hAnsi="Arial" w:cs="Arial"/>
            </w:rPr>
            <w:t xml:space="preserve"> pago por parte de SALUDLASER S.A.S. </w:t>
          </w:r>
          <w:r w:rsidR="00E00FB6">
            <w:rPr>
              <w:rFonts w:ascii="Arial" w:hAnsi="Arial" w:cs="Arial"/>
            </w:rPr>
            <w:t>a la</w:t>
          </w:r>
          <w:r w:rsidR="00E00FB6" w:rsidRPr="00E00FB6">
            <w:rPr>
              <w:rFonts w:ascii="Arial" w:hAnsi="Arial" w:cs="Arial"/>
            </w:rPr>
            <w:t xml:space="preserve"> EQUIDAD SEGUROS GENERALES O.C. por la prestación del servicio básico de transporte amparado en la Póliza SOAT emitido por la compañía, es dable precisar que la EQUIDAD remitió objeciones por la totalidad de las facturas en cuestión, objeciones que no se evidencia hayan sido solucionadas o respondidas por SALUDLASER S.A.S., por lo que dependerá del debate probatorio que el juez determine si se causó o no la obligación, y en </w:t>
          </w:r>
          <w:r w:rsidR="00E00FB6">
            <w:rPr>
              <w:rFonts w:ascii="Arial" w:hAnsi="Arial" w:cs="Arial"/>
            </w:rPr>
            <w:t>caso</w:t>
          </w:r>
          <w:r w:rsidR="00E00FB6" w:rsidRPr="00E00FB6">
            <w:rPr>
              <w:rFonts w:ascii="Arial" w:hAnsi="Arial" w:cs="Arial"/>
            </w:rPr>
            <w:t xml:space="preserve"> tal de que determine la existencia de la misma, se verificará la procedencia de los intereses moratorios. Ahora bien, respecto a las facturas No. FE013483, FE013491 y FE013733 se evidencia que ocurrió el fenómeno de prescripción. Frente a este punto, debe precisarse que, la Póliza SOAT se encuentra regulada mediante el Decreto 056 de 2015, dentro del cual se precisa que en materia de prescripción se deberá atender lo previsto en el Art. 1081 del Código de Comercio, del mismo modo, la CSJ mediante sentencia SC-3075 de 2024 confirmó que para estos casos por reclamaciones por SOAT se debe tomar como termino prescriptivo el de 2 años, contados a partir de la prestación del servicio. Así las cosas, véase que los servicios que se cobran mediante las facturas No. FE013483, FE013491 y FE013733 </w:t>
          </w:r>
          <w:r w:rsidR="00E00FB6">
            <w:rPr>
              <w:rFonts w:ascii="Arial" w:hAnsi="Arial" w:cs="Arial"/>
            </w:rPr>
            <w:t>con base en siniestros ocurridos el</w:t>
          </w:r>
          <w:r w:rsidR="00E00FB6" w:rsidRPr="00E00FB6">
            <w:rPr>
              <w:rFonts w:ascii="Arial" w:hAnsi="Arial" w:cs="Arial"/>
            </w:rPr>
            <w:t xml:space="preserve"> 05/08/2022 (Factura No. FE013483), 08/08/2022 (Factura No. FE013491), y 10/11/2022 (Factura No. FE013733), y la presente demanda ordinaria laboral se presentó el 25/11/2024, esto es, habiendo transcurrido más de los 2 años previstos en la normatividad vigente. De acuerdo con lo anterior, de cara a la responsabilidad de la EQUIDAD SEGUROS GENERALES O.C., dependerá del debate probatorio determinar si las objeciones presentadas por la compañía si generan la inexistencia de obligación por parte de la EQUIDAD, o si por el contrario, se evidencia la respuesta por parte de SALUDLASER S.A.S. de las objeciones presentadas por la compañía, y si las facturas reúnen la totalidad de los requisitos establecidos en el Artículo 2.6.1.4.3.10. del Decreto 780 de 2016, así como la procedencia de los intereses moratorios.</w:t>
          </w:r>
        </w:sdtContent>
      </w:sdt>
    </w:p>
    <w:p w14:paraId="503C34FB" w14:textId="5EFC3F32" w:rsidR="00714849" w:rsidRPr="00413399" w:rsidRDefault="00906282" w:rsidP="00906282">
      <w:pPr>
        <w:spacing w:line="360" w:lineRule="auto"/>
        <w:rPr>
          <w:rFonts w:ascii="Arial" w:hAnsi="Arial" w:cs="Arial"/>
        </w:rPr>
      </w:pPr>
      <w:r w:rsidRPr="006471FD">
        <w:rPr>
          <w:rFonts w:ascii="Arial" w:hAnsi="Arial" w:cs="Arial"/>
          <w:b/>
          <w:bCs/>
        </w:rPr>
        <w:t>Solicitud Autorización</w:t>
      </w:r>
      <w:r w:rsidR="00AC00CB" w:rsidRPr="006471FD">
        <w:rPr>
          <w:rFonts w:ascii="Arial" w:hAnsi="Arial" w:cs="Arial"/>
          <w:b/>
          <w:bCs/>
        </w:rPr>
        <w:t>:</w:t>
      </w:r>
      <w:r w:rsidR="00902A0A">
        <w:rPr>
          <w:rFonts w:ascii="Arial" w:hAnsi="Arial" w:cs="Arial"/>
          <w:b/>
          <w:bCs/>
        </w:rPr>
        <w:t xml:space="preserve"> </w:t>
      </w:r>
      <w:r w:rsidR="00902A0A" w:rsidRPr="00902A0A">
        <w:rPr>
          <w:rFonts w:ascii="Arial" w:hAnsi="Arial" w:cs="Arial"/>
        </w:rPr>
        <w:t>No se recomienda concilia</w:t>
      </w:r>
      <w:r w:rsidR="00902A0A">
        <w:rPr>
          <w:rFonts w:ascii="Arial" w:hAnsi="Arial" w:cs="Arial"/>
        </w:rPr>
        <w:t>r en esta etapa procesal.</w:t>
      </w:r>
    </w:p>
    <w:p w14:paraId="30C958B3" w14:textId="77777777" w:rsidR="00906282" w:rsidRPr="006471FD" w:rsidRDefault="00906282" w:rsidP="00906282">
      <w:pPr>
        <w:spacing w:line="360" w:lineRule="auto"/>
        <w:rPr>
          <w:rFonts w:ascii="Arial" w:hAnsi="Arial" w:cs="Arial"/>
          <w:bCs/>
        </w:rPr>
      </w:pPr>
      <w:r w:rsidRPr="1BEDCC74">
        <w:rPr>
          <w:rFonts w:ascii="Arial" w:hAnsi="Arial" w:cs="Arial"/>
        </w:rPr>
        <w:t xml:space="preserve">Firma: </w:t>
      </w:r>
    </w:p>
    <w:p w14:paraId="386A34F1" w14:textId="77777777" w:rsidR="00413399" w:rsidRDefault="0DBC4B17" w:rsidP="00413399">
      <w:pPr>
        <w:spacing w:after="0" w:line="360" w:lineRule="auto"/>
      </w:pPr>
      <w:r>
        <w:rPr>
          <w:noProof/>
        </w:rPr>
        <w:lastRenderedPageBreak/>
        <w:drawing>
          <wp:inline distT="0" distB="0" distL="0" distR="0" wp14:anchorId="59977F3A" wp14:editId="46B47AF3">
            <wp:extent cx="1743523" cy="703618"/>
            <wp:effectExtent l="0" t="0" r="0" b="0"/>
            <wp:docPr id="630523124" name="Imagen 63052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43523" cy="703618"/>
                    </a:xfrm>
                    <a:prstGeom prst="rect">
                      <a:avLst/>
                    </a:prstGeom>
                  </pic:spPr>
                </pic:pic>
              </a:graphicData>
            </a:graphic>
          </wp:inline>
        </w:drawing>
      </w:r>
    </w:p>
    <w:p w14:paraId="79139FF9" w14:textId="45BB2AEA" w:rsidR="00906282" w:rsidRPr="00413399" w:rsidRDefault="00906282" w:rsidP="00413399">
      <w:pPr>
        <w:spacing w:after="0" w:line="360" w:lineRule="auto"/>
      </w:pPr>
      <w:r w:rsidRPr="1BEDCC74">
        <w:rPr>
          <w:rFonts w:ascii="Arial" w:hAnsi="Arial" w:cs="Arial"/>
        </w:rPr>
        <w:t>____________________</w:t>
      </w:r>
    </w:p>
    <w:p w14:paraId="06526756" w14:textId="5D7DC489" w:rsidR="000F0821" w:rsidRPr="00413399" w:rsidRDefault="00906282" w:rsidP="00413399">
      <w:pPr>
        <w:spacing w:line="300" w:lineRule="auto"/>
        <w:rPr>
          <w:rFonts w:ascii="Arial" w:hAnsi="Arial" w:cs="Arial"/>
          <w:bCs/>
        </w:rPr>
      </w:pPr>
      <w:r w:rsidRPr="006471FD">
        <w:rPr>
          <w:rFonts w:ascii="Arial" w:hAnsi="Arial" w:cs="Arial"/>
          <w:bCs/>
        </w:rPr>
        <w:t xml:space="preserve">Abogado </w:t>
      </w:r>
    </w:p>
    <w:sectPr w:rsidR="000F0821" w:rsidRPr="00413399">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D5D08" w14:textId="77777777" w:rsidR="00F10D7B" w:rsidRDefault="00F10D7B" w:rsidP="00F361C1">
      <w:pPr>
        <w:spacing w:after="0" w:line="240" w:lineRule="auto"/>
      </w:pPr>
      <w:r>
        <w:separator/>
      </w:r>
    </w:p>
  </w:endnote>
  <w:endnote w:type="continuationSeparator" w:id="0">
    <w:p w14:paraId="03A88690" w14:textId="77777777" w:rsidR="00F10D7B" w:rsidRDefault="00F10D7B"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B99F" w14:textId="77777777" w:rsidR="00F10D7B" w:rsidRDefault="00F10D7B" w:rsidP="00F361C1">
      <w:pPr>
        <w:spacing w:after="0" w:line="240" w:lineRule="auto"/>
      </w:pPr>
      <w:r>
        <w:separator/>
      </w:r>
    </w:p>
  </w:footnote>
  <w:footnote w:type="continuationSeparator" w:id="0">
    <w:p w14:paraId="007B1136" w14:textId="77777777" w:rsidR="00F10D7B" w:rsidRDefault="00F10D7B"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794646">
    <w:abstractNumId w:val="0"/>
  </w:num>
  <w:num w:numId="2" w16cid:durableId="863053486">
    <w:abstractNumId w:val="1"/>
  </w:num>
  <w:num w:numId="3" w16cid:durableId="79450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F0821"/>
    <w:rsid w:val="000F74DC"/>
    <w:rsid w:val="00146BBC"/>
    <w:rsid w:val="00217582"/>
    <w:rsid w:val="0022206E"/>
    <w:rsid w:val="00225AC7"/>
    <w:rsid w:val="002B795C"/>
    <w:rsid w:val="002E6DB4"/>
    <w:rsid w:val="003377F2"/>
    <w:rsid w:val="00375DE6"/>
    <w:rsid w:val="003F5529"/>
    <w:rsid w:val="00413399"/>
    <w:rsid w:val="00460913"/>
    <w:rsid w:val="004A093B"/>
    <w:rsid w:val="005B5DF8"/>
    <w:rsid w:val="006471FD"/>
    <w:rsid w:val="006A1459"/>
    <w:rsid w:val="006E5F02"/>
    <w:rsid w:val="00714849"/>
    <w:rsid w:val="00723E35"/>
    <w:rsid w:val="00730BF7"/>
    <w:rsid w:val="007A1190"/>
    <w:rsid w:val="008555A9"/>
    <w:rsid w:val="008B3F38"/>
    <w:rsid w:val="00902A0A"/>
    <w:rsid w:val="00906282"/>
    <w:rsid w:val="00993B48"/>
    <w:rsid w:val="00A71964"/>
    <w:rsid w:val="00AC00CB"/>
    <w:rsid w:val="00B4416D"/>
    <w:rsid w:val="00B95E36"/>
    <w:rsid w:val="00D87C88"/>
    <w:rsid w:val="00DE485D"/>
    <w:rsid w:val="00E00FB6"/>
    <w:rsid w:val="00E11927"/>
    <w:rsid w:val="00E738C3"/>
    <w:rsid w:val="00EF4830"/>
    <w:rsid w:val="00F10D7B"/>
    <w:rsid w:val="00F361C1"/>
    <w:rsid w:val="00F640AF"/>
    <w:rsid w:val="00F87841"/>
    <w:rsid w:val="093BA3A1"/>
    <w:rsid w:val="0DBC4B17"/>
    <w:rsid w:val="0F2968F4"/>
    <w:rsid w:val="18AC750E"/>
    <w:rsid w:val="1BEDCC74"/>
    <w:rsid w:val="242B7D02"/>
    <w:rsid w:val="3BF4C4F3"/>
    <w:rsid w:val="44F3E60F"/>
    <w:rsid w:val="4AEBFA4B"/>
    <w:rsid w:val="4EB7590C"/>
    <w:rsid w:val="566D1FAD"/>
    <w:rsid w:val="56BF690A"/>
    <w:rsid w:val="6A87240B"/>
    <w:rsid w:val="720EE55E"/>
    <w:rsid w:val="7FB3E5D5"/>
    <w:rsid w:val="7FFDB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666A1AD8-E7AC-40D3-ACCC-2165474B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6471FD"/>
    <w:rPr>
      <w:color w:val="808080"/>
    </w:rPr>
  </w:style>
  <w:style w:type="character" w:customStyle="1" w:styleId="normaltextrun">
    <w:name w:val="normaltextrun"/>
    <w:basedOn w:val="Fuentedeprrafopredeter"/>
    <w:rsid w:val="00902A0A"/>
  </w:style>
  <w:style w:type="character" w:customStyle="1" w:styleId="eop">
    <w:name w:val="eop"/>
    <w:basedOn w:val="Fuentedeprrafopredeter"/>
    <w:rsid w:val="00902A0A"/>
  </w:style>
  <w:style w:type="character" w:styleId="Refdecomentario">
    <w:name w:val="annotation reference"/>
    <w:basedOn w:val="Fuentedeprrafopredeter"/>
    <w:uiPriority w:val="99"/>
    <w:semiHidden/>
    <w:unhideWhenUsed/>
    <w:rsid w:val="006A1459"/>
    <w:rPr>
      <w:sz w:val="16"/>
      <w:szCs w:val="16"/>
    </w:rPr>
  </w:style>
  <w:style w:type="paragraph" w:styleId="Textocomentario">
    <w:name w:val="annotation text"/>
    <w:basedOn w:val="Normal"/>
    <w:link w:val="TextocomentarioCar"/>
    <w:uiPriority w:val="99"/>
    <w:unhideWhenUsed/>
    <w:rsid w:val="006A1459"/>
    <w:pPr>
      <w:spacing w:line="240" w:lineRule="auto"/>
    </w:pPr>
    <w:rPr>
      <w:sz w:val="20"/>
      <w:szCs w:val="20"/>
    </w:rPr>
  </w:style>
  <w:style w:type="character" w:customStyle="1" w:styleId="TextocomentarioCar">
    <w:name w:val="Texto comentario Car"/>
    <w:basedOn w:val="Fuentedeprrafopredeter"/>
    <w:link w:val="Textocomentario"/>
    <w:uiPriority w:val="99"/>
    <w:rsid w:val="006A145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6A1459"/>
    <w:rPr>
      <w:b/>
      <w:bCs/>
    </w:rPr>
  </w:style>
  <w:style w:type="character" w:customStyle="1" w:styleId="AsuntodelcomentarioCar">
    <w:name w:val="Asunto del comentario Car"/>
    <w:basedOn w:val="TextocomentarioCar"/>
    <w:link w:val="Asuntodelcomentario"/>
    <w:uiPriority w:val="99"/>
    <w:semiHidden/>
    <w:rsid w:val="006A1459"/>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823">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455634351">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5487B"/>
    <w:rsid w:val="002F214A"/>
    <w:rsid w:val="0047115E"/>
    <w:rsid w:val="005B5DF8"/>
    <w:rsid w:val="00723E35"/>
    <w:rsid w:val="00A70195"/>
    <w:rsid w:val="00C371EC"/>
    <w:rsid w:val="00E738C3"/>
    <w:rsid w:val="00E73B5E"/>
    <w:rsid w:val="00F640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1306</Words>
  <Characters>7188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Paola Astudillo</cp:lastModifiedBy>
  <cp:revision>9</cp:revision>
  <dcterms:created xsi:type="dcterms:W3CDTF">2025-06-11T22:46:00Z</dcterms:created>
  <dcterms:modified xsi:type="dcterms:W3CDTF">2025-06-20T15:24:00Z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