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439A" w14:textId="6F611A89" w:rsidR="00AF3BF4" w:rsidRPr="00944A86" w:rsidRDefault="00AF3BF4" w:rsidP="006C690C">
      <w:pPr>
        <w:spacing w:line="360" w:lineRule="auto"/>
        <w:jc w:val="both"/>
        <w:rPr>
          <w:rFonts w:ascii="Arial" w:eastAsia="Times New Roman" w:hAnsi="Arial" w:cs="Arial"/>
          <w:b/>
          <w:lang w:val="es-CO"/>
        </w:rPr>
      </w:pPr>
      <w:r w:rsidRPr="00944A86">
        <w:rPr>
          <w:rFonts w:ascii="Arial" w:hAnsi="Arial" w:cs="Arial"/>
        </w:rPr>
        <w:t>Señores</w:t>
      </w:r>
      <w:r w:rsidR="00CA7B3C">
        <w:rPr>
          <w:rFonts w:ascii="Arial" w:hAnsi="Arial" w:cs="Arial"/>
        </w:rPr>
        <w:t>.</w:t>
      </w:r>
    </w:p>
    <w:p w14:paraId="6B0742C2" w14:textId="43F58C31" w:rsidR="00AF3BF4" w:rsidRPr="00944A86" w:rsidRDefault="004B17AC" w:rsidP="006C690C">
      <w:pPr>
        <w:spacing w:line="360" w:lineRule="auto"/>
        <w:jc w:val="both"/>
        <w:rPr>
          <w:rFonts w:ascii="Arial" w:hAnsi="Arial" w:cs="Arial"/>
          <w:b/>
          <w:bCs/>
        </w:rPr>
      </w:pPr>
      <w:r w:rsidRPr="00944A86">
        <w:rPr>
          <w:rFonts w:ascii="Arial" w:hAnsi="Arial" w:cs="Arial"/>
          <w:b/>
          <w:bCs/>
        </w:rPr>
        <w:t xml:space="preserve">SUPERINTENDENCIA FINANCIERA DE COLOMBIA </w:t>
      </w:r>
    </w:p>
    <w:p w14:paraId="05FCBFE1" w14:textId="41EA3FEE" w:rsidR="004B17AC" w:rsidRPr="00944A86" w:rsidRDefault="004B17AC" w:rsidP="006C690C">
      <w:pPr>
        <w:spacing w:line="360" w:lineRule="auto"/>
        <w:jc w:val="both"/>
        <w:rPr>
          <w:rFonts w:ascii="Arial" w:hAnsi="Arial" w:cs="Arial"/>
          <w:b/>
          <w:bCs/>
        </w:rPr>
      </w:pPr>
      <w:r w:rsidRPr="00944A86">
        <w:rPr>
          <w:rFonts w:ascii="Arial" w:hAnsi="Arial" w:cs="Arial"/>
          <w:b/>
          <w:bCs/>
        </w:rPr>
        <w:t>DELEGATURA PARA FUNCIONES JURISDICCIONALES</w:t>
      </w:r>
    </w:p>
    <w:p w14:paraId="10990830" w14:textId="77777777" w:rsidR="00AF3BF4" w:rsidRPr="00944A86" w:rsidRDefault="00AF3BF4" w:rsidP="006C690C">
      <w:pPr>
        <w:spacing w:line="360" w:lineRule="auto"/>
        <w:jc w:val="both"/>
        <w:rPr>
          <w:rFonts w:ascii="Arial" w:hAnsi="Arial" w:cs="Arial"/>
          <w:b/>
        </w:rPr>
      </w:pPr>
      <w:r w:rsidRPr="00944A86">
        <w:rPr>
          <w:rFonts w:ascii="Arial" w:hAnsi="Arial" w:cs="Arial"/>
        </w:rPr>
        <w:t xml:space="preserve">E. </w:t>
      </w:r>
      <w:r w:rsidRPr="00944A86">
        <w:rPr>
          <w:rFonts w:ascii="Arial" w:hAnsi="Arial" w:cs="Arial"/>
        </w:rPr>
        <w:tab/>
        <w:t>S.</w:t>
      </w:r>
      <w:r w:rsidRPr="00944A86">
        <w:rPr>
          <w:rFonts w:ascii="Arial" w:hAnsi="Arial" w:cs="Arial"/>
        </w:rPr>
        <w:tab/>
        <w:t xml:space="preserve"> D.</w:t>
      </w:r>
    </w:p>
    <w:p w14:paraId="59DBC8B7" w14:textId="77777777" w:rsidR="00AF3BF4" w:rsidRPr="00944A86" w:rsidRDefault="00AF3BF4" w:rsidP="006C690C">
      <w:pPr>
        <w:spacing w:line="360" w:lineRule="auto"/>
        <w:rPr>
          <w:rFonts w:ascii="Arial" w:hAnsi="Arial" w:cs="Arial"/>
          <w:b/>
          <w:bCs/>
        </w:rPr>
      </w:pPr>
      <w:r w:rsidRPr="00944A86">
        <w:rPr>
          <w:rFonts w:ascii="Arial" w:hAnsi="Arial" w:cs="Arial"/>
        </w:rPr>
        <w:tab/>
      </w:r>
    </w:p>
    <w:tbl>
      <w:tblPr>
        <w:tblStyle w:val="Tablaconcuadrcula"/>
        <w:tblpPr w:leftFromText="141" w:rightFromText="141" w:vertAnchor="text" w:horzAnchor="margin" w:tblpY="82"/>
        <w:tblW w:w="8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444593" w:rsidRPr="00944A86" w14:paraId="73BB80D0" w14:textId="77777777" w:rsidTr="00AF3BF4">
        <w:tc>
          <w:tcPr>
            <w:tcW w:w="2127" w:type="dxa"/>
            <w:hideMark/>
          </w:tcPr>
          <w:p w14:paraId="5FB005EC" w14:textId="77777777" w:rsidR="00AF3BF4" w:rsidRPr="00944A86" w:rsidRDefault="00AF3BF4" w:rsidP="006C690C">
            <w:pPr>
              <w:spacing w:line="360" w:lineRule="auto"/>
              <w:rPr>
                <w:rFonts w:ascii="Arial" w:hAnsi="Arial" w:cs="Arial"/>
                <w:sz w:val="22"/>
                <w:szCs w:val="22"/>
              </w:rPr>
            </w:pPr>
            <w:r w:rsidRPr="00944A86">
              <w:rPr>
                <w:rFonts w:ascii="Arial" w:hAnsi="Arial" w:cs="Arial"/>
                <w:b/>
                <w:bCs/>
                <w:sz w:val="22"/>
                <w:szCs w:val="22"/>
              </w:rPr>
              <w:t>REFERENCIA</w:t>
            </w:r>
            <w:r w:rsidRPr="00944A86">
              <w:rPr>
                <w:rFonts w:ascii="Arial" w:hAnsi="Arial" w:cs="Arial"/>
                <w:sz w:val="22"/>
                <w:szCs w:val="22"/>
              </w:rPr>
              <w:t>:</w:t>
            </w:r>
          </w:p>
        </w:tc>
        <w:tc>
          <w:tcPr>
            <w:tcW w:w="6378" w:type="dxa"/>
            <w:hideMark/>
          </w:tcPr>
          <w:p w14:paraId="7EE008B8" w14:textId="78443806" w:rsidR="00AF3BF4" w:rsidRPr="00944A86" w:rsidRDefault="00E37F1B" w:rsidP="006C690C">
            <w:pPr>
              <w:spacing w:line="360" w:lineRule="auto"/>
              <w:rPr>
                <w:rFonts w:ascii="Arial" w:hAnsi="Arial" w:cs="Arial"/>
                <w:sz w:val="22"/>
                <w:szCs w:val="22"/>
              </w:rPr>
            </w:pPr>
            <w:r>
              <w:rPr>
                <w:rFonts w:ascii="Arial" w:hAnsi="Arial" w:cs="Arial"/>
                <w:sz w:val="22"/>
                <w:szCs w:val="22"/>
              </w:rPr>
              <w:t>ACCIÓN DE PROTECCIÓN AL CONSUMIDOR</w:t>
            </w:r>
            <w:r w:rsidR="008D27BA">
              <w:rPr>
                <w:rFonts w:ascii="Arial" w:hAnsi="Arial" w:cs="Arial"/>
                <w:sz w:val="22"/>
                <w:szCs w:val="22"/>
              </w:rPr>
              <w:t xml:space="preserve"> </w:t>
            </w:r>
          </w:p>
        </w:tc>
      </w:tr>
      <w:tr w:rsidR="00444593" w:rsidRPr="00944A86" w14:paraId="09D30266" w14:textId="77777777" w:rsidTr="00AF3BF4">
        <w:tc>
          <w:tcPr>
            <w:tcW w:w="2127" w:type="dxa"/>
            <w:hideMark/>
          </w:tcPr>
          <w:p w14:paraId="478AA2A3" w14:textId="77777777" w:rsidR="00AF3BF4" w:rsidRPr="00944A86" w:rsidRDefault="00AF3BF4" w:rsidP="006C690C">
            <w:pPr>
              <w:spacing w:line="360" w:lineRule="auto"/>
              <w:rPr>
                <w:rFonts w:ascii="Arial" w:hAnsi="Arial" w:cs="Arial"/>
                <w:sz w:val="22"/>
                <w:szCs w:val="22"/>
              </w:rPr>
            </w:pPr>
            <w:r w:rsidRPr="00944A86">
              <w:rPr>
                <w:rFonts w:ascii="Arial" w:hAnsi="Arial" w:cs="Arial"/>
                <w:b/>
                <w:bCs/>
                <w:sz w:val="22"/>
                <w:szCs w:val="22"/>
              </w:rPr>
              <w:t>RADICACIÓN</w:t>
            </w:r>
            <w:r w:rsidRPr="00944A86">
              <w:rPr>
                <w:rFonts w:ascii="Arial" w:hAnsi="Arial" w:cs="Arial"/>
                <w:sz w:val="22"/>
                <w:szCs w:val="22"/>
              </w:rPr>
              <w:t>:</w:t>
            </w:r>
          </w:p>
          <w:p w14:paraId="7B49A312" w14:textId="600574D3" w:rsidR="00CA30C2" w:rsidRPr="00944A86" w:rsidRDefault="00CA30C2" w:rsidP="006C690C">
            <w:pPr>
              <w:spacing w:line="360" w:lineRule="auto"/>
              <w:rPr>
                <w:rFonts w:ascii="Arial" w:hAnsi="Arial" w:cs="Arial"/>
                <w:b/>
                <w:bCs/>
                <w:sz w:val="22"/>
                <w:szCs w:val="22"/>
              </w:rPr>
            </w:pPr>
            <w:r w:rsidRPr="00944A86">
              <w:rPr>
                <w:rFonts w:ascii="Arial" w:hAnsi="Arial" w:cs="Arial"/>
                <w:b/>
                <w:bCs/>
                <w:sz w:val="22"/>
                <w:szCs w:val="22"/>
              </w:rPr>
              <w:t>EXPEDIENTE:</w:t>
            </w:r>
          </w:p>
        </w:tc>
        <w:tc>
          <w:tcPr>
            <w:tcW w:w="6378" w:type="dxa"/>
            <w:hideMark/>
          </w:tcPr>
          <w:p w14:paraId="633D1571" w14:textId="4ACE5500" w:rsidR="00AF3BF4" w:rsidRPr="00944A86" w:rsidRDefault="000C10B3" w:rsidP="006C690C">
            <w:pPr>
              <w:spacing w:line="360" w:lineRule="auto"/>
              <w:rPr>
                <w:rFonts w:ascii="Arial" w:hAnsi="Arial" w:cs="Arial"/>
                <w:sz w:val="22"/>
                <w:szCs w:val="22"/>
              </w:rPr>
            </w:pPr>
            <w:r>
              <w:rPr>
                <w:rFonts w:ascii="Arial" w:hAnsi="Arial" w:cs="Arial"/>
                <w:sz w:val="22"/>
                <w:szCs w:val="22"/>
              </w:rPr>
              <w:t>2025072778</w:t>
            </w:r>
          </w:p>
          <w:p w14:paraId="5301DEF3" w14:textId="328779F4" w:rsidR="004B17AC" w:rsidRPr="00944A86" w:rsidRDefault="00CA30C2" w:rsidP="006C690C">
            <w:pPr>
              <w:spacing w:line="360" w:lineRule="auto"/>
              <w:rPr>
                <w:rFonts w:ascii="Arial" w:hAnsi="Arial" w:cs="Arial"/>
                <w:sz w:val="22"/>
                <w:szCs w:val="22"/>
              </w:rPr>
            </w:pPr>
            <w:r w:rsidRPr="00944A86">
              <w:rPr>
                <w:rFonts w:ascii="Arial" w:hAnsi="Arial" w:cs="Arial"/>
                <w:sz w:val="22"/>
                <w:szCs w:val="22"/>
              </w:rPr>
              <w:t>202</w:t>
            </w:r>
            <w:r w:rsidR="00BC55F7">
              <w:rPr>
                <w:rFonts w:ascii="Arial" w:hAnsi="Arial" w:cs="Arial"/>
                <w:sz w:val="22"/>
                <w:szCs w:val="22"/>
              </w:rPr>
              <w:t>5</w:t>
            </w:r>
            <w:r w:rsidR="00D15727" w:rsidRPr="00944A86">
              <w:rPr>
                <w:rFonts w:ascii="Arial" w:hAnsi="Arial" w:cs="Arial"/>
                <w:sz w:val="22"/>
                <w:szCs w:val="22"/>
              </w:rPr>
              <w:t>-</w:t>
            </w:r>
            <w:r w:rsidR="000C10B3">
              <w:rPr>
                <w:rFonts w:ascii="Arial" w:hAnsi="Arial" w:cs="Arial"/>
                <w:sz w:val="22"/>
                <w:szCs w:val="22"/>
              </w:rPr>
              <w:t>8937</w:t>
            </w:r>
          </w:p>
        </w:tc>
      </w:tr>
      <w:tr w:rsidR="00444593" w:rsidRPr="00944A86" w14:paraId="5982BFF5" w14:textId="77777777" w:rsidTr="00AF3BF4">
        <w:tc>
          <w:tcPr>
            <w:tcW w:w="2127" w:type="dxa"/>
            <w:hideMark/>
          </w:tcPr>
          <w:p w14:paraId="7F0FA8AA" w14:textId="77777777" w:rsidR="00AF3BF4" w:rsidRPr="00944A86" w:rsidRDefault="00AF3BF4" w:rsidP="006C690C">
            <w:pPr>
              <w:spacing w:line="360" w:lineRule="auto"/>
              <w:rPr>
                <w:rFonts w:ascii="Arial" w:hAnsi="Arial" w:cs="Arial"/>
                <w:sz w:val="22"/>
                <w:szCs w:val="22"/>
              </w:rPr>
            </w:pPr>
            <w:r w:rsidRPr="00944A86">
              <w:rPr>
                <w:rFonts w:ascii="Arial" w:hAnsi="Arial" w:cs="Arial"/>
                <w:b/>
                <w:bCs/>
                <w:sz w:val="22"/>
                <w:szCs w:val="22"/>
              </w:rPr>
              <w:t>DEMANDANTE</w:t>
            </w:r>
            <w:r w:rsidRPr="00944A86">
              <w:rPr>
                <w:rFonts w:ascii="Arial" w:hAnsi="Arial" w:cs="Arial"/>
                <w:sz w:val="22"/>
                <w:szCs w:val="22"/>
              </w:rPr>
              <w:t>:</w:t>
            </w:r>
          </w:p>
        </w:tc>
        <w:tc>
          <w:tcPr>
            <w:tcW w:w="6378" w:type="dxa"/>
            <w:hideMark/>
          </w:tcPr>
          <w:p w14:paraId="16C68902" w14:textId="09F1BB88" w:rsidR="00AF3BF4" w:rsidRPr="00944A86" w:rsidRDefault="000C10B3" w:rsidP="006C690C">
            <w:pPr>
              <w:spacing w:line="360" w:lineRule="auto"/>
              <w:rPr>
                <w:rFonts w:ascii="Arial" w:hAnsi="Arial" w:cs="Arial"/>
                <w:sz w:val="22"/>
                <w:szCs w:val="22"/>
              </w:rPr>
            </w:pPr>
            <w:r>
              <w:rPr>
                <w:rFonts w:ascii="Arial" w:hAnsi="Arial" w:cs="Arial"/>
                <w:sz w:val="22"/>
                <w:szCs w:val="22"/>
              </w:rPr>
              <w:t>CLAUDIO PELLATON MORENO</w:t>
            </w:r>
          </w:p>
        </w:tc>
      </w:tr>
      <w:tr w:rsidR="00444593" w:rsidRPr="00944A86" w14:paraId="52C9C76C" w14:textId="77777777" w:rsidTr="00AF3BF4">
        <w:tc>
          <w:tcPr>
            <w:tcW w:w="2127" w:type="dxa"/>
            <w:hideMark/>
          </w:tcPr>
          <w:p w14:paraId="080AF69E" w14:textId="77777777" w:rsidR="00AF3BF4" w:rsidRPr="00944A86" w:rsidRDefault="00AF3BF4" w:rsidP="006C690C">
            <w:pPr>
              <w:spacing w:line="360" w:lineRule="auto"/>
              <w:rPr>
                <w:rFonts w:ascii="Arial" w:hAnsi="Arial" w:cs="Arial"/>
                <w:sz w:val="22"/>
                <w:szCs w:val="22"/>
              </w:rPr>
            </w:pPr>
            <w:r w:rsidRPr="00944A86">
              <w:rPr>
                <w:rFonts w:ascii="Arial" w:hAnsi="Arial" w:cs="Arial"/>
                <w:b/>
                <w:bCs/>
                <w:sz w:val="22"/>
                <w:szCs w:val="22"/>
              </w:rPr>
              <w:t>DEMANDADOS</w:t>
            </w:r>
            <w:r w:rsidRPr="00944A86">
              <w:rPr>
                <w:rFonts w:ascii="Arial" w:hAnsi="Arial" w:cs="Arial"/>
                <w:sz w:val="22"/>
                <w:szCs w:val="22"/>
              </w:rPr>
              <w:t>:</w:t>
            </w:r>
          </w:p>
        </w:tc>
        <w:tc>
          <w:tcPr>
            <w:tcW w:w="6378" w:type="dxa"/>
            <w:hideMark/>
          </w:tcPr>
          <w:p w14:paraId="0F8FC4E6" w14:textId="76AB43D9" w:rsidR="00AF3BF4" w:rsidRPr="00944A86" w:rsidRDefault="00AF3BF4" w:rsidP="006C690C">
            <w:pPr>
              <w:spacing w:line="360" w:lineRule="auto"/>
              <w:rPr>
                <w:rFonts w:ascii="Arial" w:hAnsi="Arial" w:cs="Arial"/>
                <w:sz w:val="22"/>
                <w:szCs w:val="22"/>
              </w:rPr>
            </w:pPr>
            <w:r w:rsidRPr="00944A86">
              <w:rPr>
                <w:rFonts w:ascii="Arial" w:hAnsi="Arial" w:cs="Arial"/>
                <w:sz w:val="22"/>
                <w:szCs w:val="22"/>
              </w:rPr>
              <w:t>BBVA SEGUROS DE VIDA COLOMBIA S.A.</w:t>
            </w:r>
            <w:r w:rsidR="00CA7B3C">
              <w:rPr>
                <w:rFonts w:ascii="Arial" w:hAnsi="Arial" w:cs="Arial"/>
                <w:sz w:val="22"/>
                <w:szCs w:val="22"/>
              </w:rPr>
              <w:t xml:space="preserve"> Y OTRO.</w:t>
            </w:r>
          </w:p>
          <w:p w14:paraId="156BCBD9" w14:textId="77777777" w:rsidR="00493D38" w:rsidRPr="00944A86" w:rsidRDefault="00493D38" w:rsidP="006C690C">
            <w:pPr>
              <w:spacing w:line="360" w:lineRule="auto"/>
              <w:rPr>
                <w:rFonts w:ascii="Arial" w:hAnsi="Arial" w:cs="Arial"/>
                <w:sz w:val="22"/>
                <w:szCs w:val="22"/>
              </w:rPr>
            </w:pPr>
          </w:p>
          <w:p w14:paraId="27A3D25B" w14:textId="77777777" w:rsidR="00D15727" w:rsidRPr="00944A86" w:rsidRDefault="00D15727" w:rsidP="006C690C">
            <w:pPr>
              <w:spacing w:line="360" w:lineRule="auto"/>
              <w:rPr>
                <w:rFonts w:ascii="Arial" w:hAnsi="Arial" w:cs="Arial"/>
                <w:sz w:val="22"/>
                <w:szCs w:val="22"/>
              </w:rPr>
            </w:pPr>
          </w:p>
        </w:tc>
      </w:tr>
    </w:tbl>
    <w:p w14:paraId="21F45653" w14:textId="77777777" w:rsidR="00AF3BF4" w:rsidRPr="00944A86" w:rsidRDefault="00AF3BF4" w:rsidP="006C690C">
      <w:pPr>
        <w:spacing w:line="360" w:lineRule="auto"/>
        <w:rPr>
          <w:rFonts w:ascii="Arial" w:eastAsia="Times New Roman" w:hAnsi="Arial" w:cs="Arial"/>
          <w:b/>
          <w:bCs/>
          <w:lang w:eastAsia="es-MX"/>
        </w:rPr>
      </w:pPr>
      <w:r w:rsidRPr="00944A86">
        <w:rPr>
          <w:rFonts w:ascii="Arial" w:hAnsi="Arial" w:cs="Arial"/>
        </w:rPr>
        <w:tab/>
      </w:r>
    </w:p>
    <w:p w14:paraId="35A06AB2" w14:textId="77777777" w:rsidR="00AF3BF4" w:rsidRPr="00944A86" w:rsidRDefault="00AF3BF4" w:rsidP="006C690C">
      <w:pPr>
        <w:spacing w:line="360" w:lineRule="auto"/>
        <w:ind w:left="2124" w:hanging="2124"/>
        <w:jc w:val="right"/>
        <w:rPr>
          <w:rFonts w:ascii="Arial" w:hAnsi="Arial" w:cs="Arial"/>
        </w:rPr>
      </w:pPr>
      <w:r w:rsidRPr="00944A86">
        <w:rPr>
          <w:rFonts w:ascii="Arial" w:hAnsi="Arial" w:cs="Arial"/>
        </w:rPr>
        <w:tab/>
      </w:r>
      <w:r w:rsidRPr="00944A86">
        <w:rPr>
          <w:rFonts w:ascii="Arial" w:hAnsi="Arial" w:cs="Arial"/>
        </w:rPr>
        <w:tab/>
        <w:t xml:space="preserve"> </w:t>
      </w:r>
      <w:r w:rsidRPr="00944A86">
        <w:rPr>
          <w:rFonts w:ascii="Arial" w:hAnsi="Arial" w:cs="Arial"/>
        </w:rPr>
        <w:tab/>
      </w:r>
      <w:r w:rsidRPr="00944A86">
        <w:rPr>
          <w:rFonts w:ascii="Arial" w:hAnsi="Arial" w:cs="Arial"/>
          <w:b/>
          <w:bCs/>
        </w:rPr>
        <w:t>ASUNTO</w:t>
      </w:r>
      <w:r w:rsidRPr="00944A86">
        <w:rPr>
          <w:rFonts w:ascii="Arial" w:hAnsi="Arial" w:cs="Arial"/>
        </w:rPr>
        <w:t xml:space="preserve">: CONTESTACIÓN DE LA DEMANDA </w:t>
      </w:r>
    </w:p>
    <w:p w14:paraId="6629FF82" w14:textId="77777777" w:rsidR="00AF3BF4" w:rsidRPr="00944A86" w:rsidRDefault="00AF3BF4" w:rsidP="006C690C">
      <w:pPr>
        <w:shd w:val="clear" w:color="auto" w:fill="FFFFFF"/>
        <w:spacing w:line="360" w:lineRule="auto"/>
        <w:jc w:val="both"/>
        <w:textAlignment w:val="baseline"/>
        <w:rPr>
          <w:rFonts w:ascii="Arial" w:hAnsi="Arial" w:cs="Arial"/>
        </w:rPr>
      </w:pPr>
    </w:p>
    <w:p w14:paraId="743C1E0D" w14:textId="2AAC7F46" w:rsidR="00AF3BF4" w:rsidRPr="00944A86" w:rsidRDefault="00AF3BF4" w:rsidP="006C690C">
      <w:pPr>
        <w:shd w:val="clear" w:color="auto" w:fill="FFFFFF"/>
        <w:spacing w:line="360" w:lineRule="auto"/>
        <w:jc w:val="both"/>
        <w:textAlignment w:val="baseline"/>
        <w:rPr>
          <w:rFonts w:ascii="Arial" w:hAnsi="Arial" w:cs="Arial"/>
          <w:bdr w:val="none" w:sz="0" w:space="0" w:color="auto" w:frame="1"/>
        </w:rPr>
      </w:pPr>
      <w:r w:rsidRPr="00944A86">
        <w:rPr>
          <w:rFonts w:ascii="Arial" w:hAnsi="Arial" w:cs="Arial"/>
          <w:b/>
          <w:bCs/>
          <w:bdr w:val="none" w:sz="0" w:space="0" w:color="auto" w:frame="1"/>
        </w:rPr>
        <w:t>GUSTAVO ALBERTO HERRERA ÁVILA</w:t>
      </w:r>
      <w:r w:rsidRPr="00944A86">
        <w:rPr>
          <w:rFonts w:ascii="Arial" w:hAnsi="Arial" w:cs="Arial"/>
          <w:bdr w:val="none" w:sz="0" w:space="0" w:color="auto" w:frame="1"/>
        </w:rPr>
        <w:t xml:space="preserve">, mayor de edad, domiciliado y residente en Cali, identificado con la cédula de Ciudadanía No. 19.395.114 de Bogotá, abogado en ejercicio y portador de la Tarjeta Profesional No. 39.116 del Consejo Superior de la Judicatura, actuando en calidad de apoderado especial de </w:t>
      </w:r>
      <w:r w:rsidRPr="00944A86">
        <w:rPr>
          <w:rFonts w:ascii="Arial" w:hAnsi="Arial" w:cs="Arial"/>
          <w:b/>
          <w:bCs/>
          <w:bdr w:val="none" w:sz="0" w:space="0" w:color="auto" w:frame="1"/>
        </w:rPr>
        <w:t>BBVA SEGUROS DE VIDA COLOMBIA S.A., </w:t>
      </w:r>
      <w:r w:rsidRPr="00944A86">
        <w:rPr>
          <w:rFonts w:ascii="Arial" w:hAnsi="Arial" w:cs="Arial"/>
          <w:bdr w:val="none" w:sz="0" w:space="0" w:color="auto" w:frame="1"/>
        </w:rPr>
        <w:t xml:space="preserve">tal y como se acredita con el poder y el certificado de existencia y representación legal que obran en el expediente, sociedad legalmente constituida e identificada con el NIT 800.240.882-0, representada legalmente por </w:t>
      </w:r>
      <w:r w:rsidR="00354718" w:rsidRPr="00944A86">
        <w:rPr>
          <w:rFonts w:ascii="Arial" w:hAnsi="Arial" w:cs="Arial"/>
          <w:bdr w:val="none" w:sz="0" w:space="0" w:color="auto" w:frame="1"/>
        </w:rPr>
        <w:t>el Doctor Felipe Guzmán Aldana</w:t>
      </w:r>
      <w:r w:rsidRPr="00944A86">
        <w:rPr>
          <w:rFonts w:ascii="Arial" w:hAnsi="Arial" w:cs="Arial"/>
          <w:bdr w:val="none" w:sz="0" w:space="0" w:color="auto" w:frame="1"/>
        </w:rPr>
        <w:t xml:space="preserve">, con domicilio en la ciudad de Bogotá D.C., sometida al control y vigilancia por parte de la Superintendencia Financiera de Colombia. De manera respetuosa y encontrándome dentro del término legal, </w:t>
      </w:r>
      <w:r w:rsidR="008D27BA">
        <w:rPr>
          <w:rFonts w:ascii="Arial" w:hAnsi="Arial" w:cs="Arial"/>
          <w:bdr w:val="none" w:sz="0" w:space="0" w:color="auto" w:frame="1"/>
        </w:rPr>
        <w:t xml:space="preserve">comedidamente </w:t>
      </w:r>
      <w:r w:rsidRPr="00944A86">
        <w:rPr>
          <w:rFonts w:ascii="Arial" w:hAnsi="Arial" w:cs="Arial"/>
          <w:bdr w:val="none" w:sz="0" w:space="0" w:color="auto" w:frame="1"/>
        </w:rPr>
        <w:t xml:space="preserve">procedo a presentar </w:t>
      </w:r>
      <w:r w:rsidRPr="00944A86">
        <w:rPr>
          <w:rFonts w:ascii="Arial" w:hAnsi="Arial" w:cs="Arial"/>
          <w:b/>
          <w:bCs/>
          <w:u w:val="single"/>
          <w:bdr w:val="none" w:sz="0" w:space="0" w:color="auto" w:frame="1"/>
        </w:rPr>
        <w:t>CONTESTACIÓN A LA DEMANDA</w:t>
      </w:r>
      <w:r w:rsidRPr="00944A86">
        <w:rPr>
          <w:rFonts w:ascii="Arial" w:hAnsi="Arial" w:cs="Arial"/>
          <w:bdr w:val="none" w:sz="0" w:space="0" w:color="auto" w:frame="1"/>
        </w:rPr>
        <w:t xml:space="preserve"> formulada por </w:t>
      </w:r>
      <w:r w:rsidR="000C10B3">
        <w:rPr>
          <w:rFonts w:ascii="Arial" w:hAnsi="Arial" w:cs="Arial"/>
          <w:bdr w:val="none" w:sz="0" w:space="0" w:color="auto" w:frame="1"/>
        </w:rPr>
        <w:t>CLAUDIO PELLATON MORENO</w:t>
      </w:r>
      <w:r w:rsidR="007C4987" w:rsidRPr="00944A86">
        <w:rPr>
          <w:rFonts w:ascii="Arial" w:hAnsi="Arial" w:cs="Arial"/>
          <w:bdr w:val="none" w:sz="0" w:space="0" w:color="auto" w:frame="1"/>
        </w:rPr>
        <w:t xml:space="preserve"> </w:t>
      </w:r>
      <w:r w:rsidRPr="00944A86">
        <w:rPr>
          <w:rFonts w:ascii="Arial" w:hAnsi="Arial" w:cs="Arial"/>
          <w:bdr w:val="none" w:sz="0" w:space="0" w:color="auto" w:frame="1"/>
        </w:rPr>
        <w:t>en contra de BBVA Seguros De Vida Colombia S.A., anunciando desde ahora que me opongo a las pretensiones de la demanda, de acuerdo con los fundamentos fácticos y jurídicos que se esgrimen a continuación:</w:t>
      </w:r>
    </w:p>
    <w:p w14:paraId="556DEA83" w14:textId="77777777" w:rsidR="00AF3BF4" w:rsidRDefault="00AF3BF4" w:rsidP="006C690C">
      <w:pPr>
        <w:spacing w:line="360" w:lineRule="auto"/>
        <w:jc w:val="both"/>
        <w:rPr>
          <w:rFonts w:ascii="Arial" w:hAnsi="Arial" w:cs="Arial"/>
        </w:rPr>
      </w:pPr>
    </w:p>
    <w:p w14:paraId="4A1A81F1" w14:textId="18E3C6B4" w:rsidR="0093043E" w:rsidRDefault="0093043E" w:rsidP="006C690C">
      <w:pPr>
        <w:spacing w:line="360" w:lineRule="auto"/>
        <w:jc w:val="both"/>
        <w:rPr>
          <w:rFonts w:ascii="Arial" w:hAnsi="Arial" w:cs="Arial"/>
        </w:rPr>
      </w:pPr>
    </w:p>
    <w:p w14:paraId="78E0D46A" w14:textId="77777777" w:rsidR="003B1E1E" w:rsidRPr="00411504" w:rsidRDefault="003B1E1E" w:rsidP="006C690C">
      <w:pPr>
        <w:pStyle w:val="Ttulo1"/>
      </w:pPr>
      <w:r w:rsidRPr="00411504">
        <w:t>SOLICITUD DE SENTENCIA ANTICIPADA</w:t>
      </w:r>
    </w:p>
    <w:p w14:paraId="6441E2D0" w14:textId="77777777" w:rsidR="003B1E1E" w:rsidRPr="00AF1121" w:rsidRDefault="003B1E1E" w:rsidP="006C690C">
      <w:pPr>
        <w:spacing w:line="360" w:lineRule="auto"/>
        <w:rPr>
          <w:rFonts w:ascii="Arial" w:hAnsi="Arial" w:cs="Arial"/>
          <w:b/>
          <w:bCs/>
          <w:u w:val="single"/>
          <w:lang w:val="es-ES_tradnl" w:eastAsia="es-ES"/>
        </w:rPr>
      </w:pPr>
    </w:p>
    <w:p w14:paraId="3232A90D" w14:textId="760DC082" w:rsidR="003B1E1E" w:rsidRPr="00AF1121" w:rsidRDefault="003B1E1E" w:rsidP="007278E7">
      <w:pPr>
        <w:pStyle w:val="paragraph"/>
        <w:spacing w:before="0" w:beforeAutospacing="0" w:after="0" w:afterAutospacing="0" w:line="360" w:lineRule="auto"/>
        <w:jc w:val="both"/>
        <w:textAlignment w:val="baseline"/>
        <w:rPr>
          <w:rFonts w:ascii="Arial" w:hAnsi="Arial" w:cs="Arial"/>
          <w:b/>
          <w:bCs/>
          <w:sz w:val="22"/>
          <w:szCs w:val="22"/>
        </w:rPr>
      </w:pPr>
      <w:r w:rsidRPr="00AF1121">
        <w:rPr>
          <w:rFonts w:ascii="Arial" w:eastAsia="Arial" w:hAnsi="Arial" w:cs="Arial"/>
          <w:color w:val="000000"/>
          <w:sz w:val="22"/>
          <w:szCs w:val="22"/>
          <w:shd w:val="clear" w:color="auto" w:fill="FFFFFF"/>
        </w:rPr>
        <w:t>Previo a efectuar el análisis por el cual a mi representada no le asiste obligación indemnizatoria, es preciso indicar que el artículo 278 del Código General del Proceso dispuso con claridad el deber que le asiste al juez de proferir sentencia anticipada cuando encuentre probada la prescripción</w:t>
      </w:r>
      <w:r>
        <w:rPr>
          <w:rFonts w:ascii="Arial" w:eastAsia="Arial" w:hAnsi="Arial" w:cs="Arial"/>
          <w:color w:val="000000"/>
          <w:sz w:val="22"/>
          <w:szCs w:val="22"/>
          <w:shd w:val="clear" w:color="auto" w:fill="FFFFFF"/>
        </w:rPr>
        <w:t xml:space="preserve"> y la falta de legitimación en la causa</w:t>
      </w:r>
      <w:r w:rsidR="0021293E">
        <w:rPr>
          <w:rFonts w:ascii="Arial" w:eastAsia="Arial" w:hAnsi="Arial" w:cs="Arial"/>
          <w:color w:val="000000"/>
          <w:sz w:val="22"/>
          <w:szCs w:val="22"/>
          <w:shd w:val="clear" w:color="auto" w:fill="FFFFFF"/>
        </w:rPr>
        <w:t xml:space="preserve">. </w:t>
      </w:r>
      <w:r w:rsidR="00F742AD">
        <w:rPr>
          <w:rFonts w:ascii="Arial" w:eastAsia="Arial" w:hAnsi="Arial" w:cs="Arial"/>
          <w:color w:val="000000"/>
          <w:sz w:val="22"/>
          <w:szCs w:val="22"/>
          <w:shd w:val="clear" w:color="auto" w:fill="FFFFFF"/>
        </w:rPr>
        <w:t xml:space="preserve">Por este motivo, </w:t>
      </w:r>
      <w:r w:rsidR="0002411F">
        <w:rPr>
          <w:rFonts w:ascii="Arial" w:eastAsia="Arial" w:hAnsi="Arial" w:cs="Arial"/>
          <w:color w:val="000000"/>
          <w:sz w:val="22"/>
          <w:szCs w:val="22"/>
          <w:shd w:val="clear" w:color="auto" w:fill="FFFFFF"/>
        </w:rPr>
        <w:t xml:space="preserve">en este caso se solicita se dicte sentencia anticipada con base en los siguientes argumentos: </w:t>
      </w:r>
    </w:p>
    <w:p w14:paraId="5C8C1BD5" w14:textId="77777777" w:rsidR="003B1E1E" w:rsidRDefault="003B1E1E" w:rsidP="006C690C">
      <w:pPr>
        <w:pStyle w:val="paragraph"/>
        <w:spacing w:before="0" w:beforeAutospacing="0" w:after="0" w:afterAutospacing="0" w:line="360" w:lineRule="auto"/>
        <w:jc w:val="both"/>
        <w:textAlignment w:val="baseline"/>
        <w:rPr>
          <w:rStyle w:val="eop"/>
          <w:rFonts w:ascii="Arial" w:hAnsi="Arial" w:cs="Arial"/>
          <w:b/>
          <w:bCs/>
          <w:sz w:val="22"/>
          <w:szCs w:val="22"/>
        </w:rPr>
      </w:pPr>
    </w:p>
    <w:p w14:paraId="41AE64C8" w14:textId="0E57921E" w:rsidR="003B1E1E" w:rsidRPr="0073438F" w:rsidRDefault="0000738E" w:rsidP="006C690C">
      <w:pPr>
        <w:pStyle w:val="paragraph"/>
        <w:spacing w:before="0" w:beforeAutospacing="0" w:after="0" w:afterAutospacing="0" w:line="360" w:lineRule="auto"/>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Primero,</w:t>
      </w:r>
      <w:r w:rsidR="003B1E1E" w:rsidRPr="00AF1121">
        <w:rPr>
          <w:rStyle w:val="normaltextrun"/>
          <w:rFonts w:ascii="Arial" w:hAnsi="Arial" w:cs="Arial"/>
          <w:sz w:val="22"/>
          <w:szCs w:val="22"/>
          <w:lang w:val="es-ES"/>
        </w:rPr>
        <w:t xml:space="preserve"> en el litigio que nos ocupa </w:t>
      </w:r>
      <w:r w:rsidR="003B1E1E">
        <w:rPr>
          <w:rStyle w:val="normaltextrun"/>
          <w:rFonts w:ascii="Arial" w:hAnsi="Arial" w:cs="Arial"/>
          <w:sz w:val="22"/>
          <w:szCs w:val="22"/>
          <w:lang w:val="es-ES"/>
        </w:rPr>
        <w:t>BBVA Seguros de Vida Colombia S.A. carece de legitimación en la causa por pasiva atendiendo a que la demanda se sustenta en la expedición de una Póliza de Seguro de Vida Grupo Deudor</w:t>
      </w:r>
      <w:r w:rsidR="00E2680F">
        <w:rPr>
          <w:rStyle w:val="normaltextrun"/>
          <w:rFonts w:ascii="Arial" w:hAnsi="Arial" w:cs="Arial"/>
          <w:sz w:val="22"/>
          <w:szCs w:val="22"/>
          <w:lang w:val="es-ES"/>
        </w:rPr>
        <w:t xml:space="preserve"> el 25 de julio de 2023, mientas que el asegurado </w:t>
      </w:r>
      <w:r w:rsidR="003B1E1E">
        <w:rPr>
          <w:rStyle w:val="normaltextrun"/>
          <w:rFonts w:ascii="Arial" w:hAnsi="Arial" w:cs="Arial"/>
          <w:sz w:val="22"/>
          <w:szCs w:val="22"/>
          <w:lang w:val="es-ES"/>
        </w:rPr>
        <w:t xml:space="preserve">fue calificado con una PCL superior al 50% el </w:t>
      </w:r>
      <w:r w:rsidR="00465045">
        <w:rPr>
          <w:rStyle w:val="normaltextrun"/>
          <w:rFonts w:ascii="Arial" w:hAnsi="Arial" w:cs="Arial"/>
          <w:sz w:val="22"/>
          <w:szCs w:val="22"/>
          <w:lang w:val="es-ES"/>
        </w:rPr>
        <w:t xml:space="preserve">13 </w:t>
      </w:r>
      <w:r w:rsidR="003B1E1E">
        <w:rPr>
          <w:rStyle w:val="normaltextrun"/>
          <w:rFonts w:ascii="Arial" w:hAnsi="Arial" w:cs="Arial"/>
          <w:sz w:val="22"/>
          <w:szCs w:val="22"/>
          <w:lang w:val="es-ES"/>
        </w:rPr>
        <w:t>de marzo de 2023</w:t>
      </w:r>
      <w:r w:rsidR="00465045">
        <w:rPr>
          <w:rStyle w:val="normaltextrun"/>
          <w:rFonts w:ascii="Arial" w:hAnsi="Arial" w:cs="Arial"/>
          <w:sz w:val="22"/>
          <w:szCs w:val="22"/>
          <w:lang w:val="es-ES"/>
        </w:rPr>
        <w:t>.</w:t>
      </w:r>
      <w:r w:rsidR="003B1E1E" w:rsidRPr="0073438F">
        <w:rPr>
          <w:rStyle w:val="normaltextrun"/>
          <w:rFonts w:ascii="Arial" w:hAnsi="Arial" w:cs="Arial"/>
          <w:sz w:val="22"/>
          <w:szCs w:val="22"/>
          <w:lang w:val="es-ES"/>
        </w:rPr>
        <w:t xml:space="preserve"> </w:t>
      </w:r>
      <w:r w:rsidR="00465045">
        <w:rPr>
          <w:rStyle w:val="normaltextrun"/>
          <w:rFonts w:ascii="Arial" w:hAnsi="Arial" w:cs="Arial"/>
          <w:sz w:val="22"/>
          <w:szCs w:val="22"/>
          <w:lang w:val="es-ES"/>
        </w:rPr>
        <w:t>E</w:t>
      </w:r>
      <w:r w:rsidR="003B1E1E" w:rsidRPr="0073438F">
        <w:rPr>
          <w:rStyle w:val="normaltextrun"/>
          <w:rFonts w:ascii="Arial" w:hAnsi="Arial" w:cs="Arial"/>
          <w:sz w:val="22"/>
          <w:szCs w:val="22"/>
          <w:lang w:val="es-ES"/>
        </w:rPr>
        <w:t xml:space="preserve">s decir, para la fecha en que fue emitido el dictamen de </w:t>
      </w:r>
      <w:r w:rsidR="007278E7" w:rsidRPr="0073438F">
        <w:rPr>
          <w:rStyle w:val="normaltextrun"/>
          <w:rFonts w:ascii="Arial" w:hAnsi="Arial" w:cs="Arial"/>
          <w:sz w:val="22"/>
          <w:szCs w:val="22"/>
          <w:lang w:val="es-ES"/>
        </w:rPr>
        <w:t>pérdida</w:t>
      </w:r>
      <w:r w:rsidR="003B1E1E" w:rsidRPr="0073438F">
        <w:rPr>
          <w:rStyle w:val="normaltextrun"/>
          <w:rFonts w:ascii="Arial" w:hAnsi="Arial" w:cs="Arial"/>
          <w:sz w:val="22"/>
          <w:szCs w:val="22"/>
          <w:lang w:val="es-ES"/>
        </w:rPr>
        <w:t xml:space="preserve"> de capacidad laboral que enuncia la parte demandante no existía la Póliza de </w:t>
      </w:r>
      <w:r w:rsidR="003B1E1E" w:rsidRPr="0073438F">
        <w:rPr>
          <w:rStyle w:val="normaltextrun"/>
          <w:rFonts w:ascii="Arial" w:hAnsi="Arial" w:cs="Arial"/>
          <w:sz w:val="22"/>
          <w:szCs w:val="22"/>
          <w:lang w:val="es-ES"/>
        </w:rPr>
        <w:lastRenderedPageBreak/>
        <w:t>seguro que fue expedida por mi representada, por lo que no existe una relación directa con la controversia en cabeza de la compañía aseguradora.</w:t>
      </w:r>
    </w:p>
    <w:p w14:paraId="401C8485" w14:textId="77777777" w:rsidR="003B1E1E" w:rsidRPr="0073438F" w:rsidRDefault="003B1E1E" w:rsidP="006C690C">
      <w:pPr>
        <w:pStyle w:val="paragraph"/>
        <w:spacing w:before="0" w:beforeAutospacing="0" w:after="0" w:afterAutospacing="0" w:line="360" w:lineRule="auto"/>
        <w:jc w:val="both"/>
        <w:textAlignment w:val="baseline"/>
        <w:rPr>
          <w:rStyle w:val="normaltextrun"/>
          <w:rFonts w:ascii="Arial" w:hAnsi="Arial" w:cs="Arial"/>
          <w:sz w:val="22"/>
          <w:szCs w:val="22"/>
          <w:lang w:val="es-ES"/>
        </w:rPr>
      </w:pPr>
    </w:p>
    <w:p w14:paraId="58359B85" w14:textId="4F548B0E" w:rsidR="0073438F" w:rsidRPr="0073438F" w:rsidRDefault="00F80E66" w:rsidP="006C690C">
      <w:pPr>
        <w:pStyle w:val="paragraph"/>
        <w:spacing w:before="0" w:beforeAutospacing="0" w:after="0" w:afterAutospacing="0" w:line="360" w:lineRule="auto"/>
        <w:jc w:val="both"/>
        <w:textAlignment w:val="baseline"/>
        <w:rPr>
          <w:rFonts w:ascii="Arial" w:eastAsia="Arial" w:hAnsi="Arial" w:cs="Arial"/>
          <w:bCs/>
          <w:sz w:val="22"/>
          <w:szCs w:val="22"/>
          <w:lang w:val="es-ES_tradnl" w:eastAsia="es-ES"/>
        </w:rPr>
      </w:pPr>
      <w:r>
        <w:rPr>
          <w:rStyle w:val="normaltextrun"/>
          <w:rFonts w:ascii="Arial" w:hAnsi="Arial" w:cs="Arial"/>
          <w:sz w:val="22"/>
          <w:szCs w:val="22"/>
          <w:lang w:val="es-ES"/>
        </w:rPr>
        <w:t>Segundo</w:t>
      </w:r>
      <w:r w:rsidR="003B1E1E" w:rsidRPr="0073438F">
        <w:rPr>
          <w:rStyle w:val="normaltextrun"/>
          <w:rFonts w:ascii="Arial" w:hAnsi="Arial" w:cs="Arial"/>
          <w:sz w:val="22"/>
          <w:szCs w:val="22"/>
          <w:lang w:val="es-ES"/>
        </w:rPr>
        <w:t xml:space="preserve">, en el presente asunto ha operado la prescripción ordinaria de la acción derivada del contrato de seguro que se encuentra en cabeza de la parte demandante en los términos </w:t>
      </w:r>
      <w:r w:rsidR="00E2680F">
        <w:rPr>
          <w:rStyle w:val="normaltextrun"/>
          <w:rFonts w:ascii="Arial" w:hAnsi="Arial" w:cs="Arial"/>
          <w:sz w:val="22"/>
          <w:szCs w:val="22"/>
          <w:lang w:val="es-ES"/>
        </w:rPr>
        <w:t>del</w:t>
      </w:r>
      <w:r w:rsidR="003B1E1E" w:rsidRPr="0073438F">
        <w:rPr>
          <w:rStyle w:val="normaltextrun"/>
          <w:rFonts w:ascii="Arial" w:hAnsi="Arial" w:cs="Arial"/>
          <w:sz w:val="22"/>
          <w:szCs w:val="22"/>
          <w:lang w:val="es-ES"/>
        </w:rPr>
        <w:t xml:space="preserve"> artículo 1081</w:t>
      </w:r>
      <w:r w:rsidR="00E2680F">
        <w:rPr>
          <w:rStyle w:val="normaltextrun"/>
          <w:rFonts w:ascii="Arial" w:hAnsi="Arial" w:cs="Arial"/>
          <w:sz w:val="22"/>
          <w:szCs w:val="22"/>
          <w:lang w:val="es-ES"/>
        </w:rPr>
        <w:t xml:space="preserve"> del </w:t>
      </w:r>
      <w:proofErr w:type="spellStart"/>
      <w:r w:rsidR="00E2680F">
        <w:rPr>
          <w:rStyle w:val="normaltextrun"/>
          <w:rFonts w:ascii="Arial" w:hAnsi="Arial" w:cs="Arial"/>
          <w:sz w:val="22"/>
          <w:szCs w:val="22"/>
          <w:lang w:val="es-ES"/>
        </w:rPr>
        <w:t>C.Co</w:t>
      </w:r>
      <w:proofErr w:type="spellEnd"/>
      <w:r w:rsidR="003B1E1E" w:rsidRPr="0073438F">
        <w:rPr>
          <w:rStyle w:val="normaltextrun"/>
          <w:rFonts w:ascii="Arial" w:hAnsi="Arial" w:cs="Arial"/>
          <w:sz w:val="22"/>
          <w:szCs w:val="22"/>
          <w:lang w:val="es-ES"/>
        </w:rPr>
        <w:t>. Lo anterior</w:t>
      </w:r>
      <w:r w:rsidR="00561CA1">
        <w:rPr>
          <w:rStyle w:val="normaltextrun"/>
          <w:rFonts w:ascii="Arial" w:hAnsi="Arial" w:cs="Arial"/>
          <w:sz w:val="22"/>
          <w:szCs w:val="22"/>
          <w:lang w:val="es-ES"/>
        </w:rPr>
        <w:t>,</w:t>
      </w:r>
      <w:r w:rsidR="003B1E1E" w:rsidRPr="0073438F">
        <w:rPr>
          <w:rStyle w:val="normaltextrun"/>
          <w:rFonts w:ascii="Arial" w:hAnsi="Arial" w:cs="Arial"/>
          <w:sz w:val="22"/>
          <w:szCs w:val="22"/>
          <w:lang w:val="es-ES"/>
        </w:rPr>
        <w:t xml:space="preserve"> atendiendo a que </w:t>
      </w:r>
      <w:r w:rsidR="003B1E1E" w:rsidRPr="0073438F">
        <w:rPr>
          <w:rFonts w:ascii="Arial" w:hAnsi="Arial" w:cs="Arial"/>
          <w:sz w:val="22"/>
          <w:szCs w:val="22"/>
        </w:rPr>
        <w:t>el hecho que da base a la acción se produjo el 13 de marzo de 2023</w:t>
      </w:r>
      <w:r w:rsidR="00561CA1">
        <w:rPr>
          <w:rFonts w:ascii="Arial" w:hAnsi="Arial" w:cs="Arial"/>
          <w:sz w:val="22"/>
          <w:szCs w:val="22"/>
        </w:rPr>
        <w:t>,</w:t>
      </w:r>
      <w:r w:rsidR="003B1E1E" w:rsidRPr="0073438F">
        <w:rPr>
          <w:rFonts w:ascii="Arial" w:hAnsi="Arial" w:cs="Arial"/>
          <w:sz w:val="22"/>
          <w:szCs w:val="22"/>
        </w:rPr>
        <w:t xml:space="preserve"> </w:t>
      </w:r>
      <w:r w:rsidR="00561CA1">
        <w:rPr>
          <w:rFonts w:ascii="Arial" w:hAnsi="Arial" w:cs="Arial"/>
          <w:sz w:val="22"/>
          <w:szCs w:val="22"/>
        </w:rPr>
        <w:t>en</w:t>
      </w:r>
      <w:r w:rsidR="003B1E1E" w:rsidRPr="0073438F">
        <w:rPr>
          <w:rFonts w:ascii="Arial" w:hAnsi="Arial" w:cs="Arial"/>
          <w:sz w:val="22"/>
          <w:szCs w:val="22"/>
        </w:rPr>
        <w:t xml:space="preserve"> ese sentido, la parte demandante estaba obligada a ejercer la acción dentro de los dos años siguientes a la fecha del haberse declarado la Invalidez conforme </w:t>
      </w:r>
      <w:r w:rsidR="003B1E1E" w:rsidRPr="0073438F">
        <w:rPr>
          <w:rFonts w:ascii="Arial" w:eastAsia="Arial" w:hAnsi="Arial" w:cs="Arial"/>
          <w:bCs/>
          <w:sz w:val="22"/>
          <w:szCs w:val="22"/>
          <w:lang w:val="es-ES_tradnl" w:eastAsia="es-ES"/>
        </w:rPr>
        <w:t>lo indica el artículo 1081 del Código de Comercio</w:t>
      </w:r>
      <w:r w:rsidR="003B1E1E" w:rsidRPr="0073438F">
        <w:rPr>
          <w:rFonts w:ascii="Arial" w:hAnsi="Arial" w:cs="Arial"/>
          <w:sz w:val="22"/>
          <w:szCs w:val="22"/>
        </w:rPr>
        <w:t xml:space="preserve">. </w:t>
      </w:r>
      <w:r w:rsidR="003B1E1E" w:rsidRPr="0073438F">
        <w:rPr>
          <w:rFonts w:ascii="Arial" w:eastAsia="Arial" w:hAnsi="Arial" w:cs="Arial"/>
          <w:bCs/>
          <w:sz w:val="22"/>
          <w:szCs w:val="22"/>
          <w:lang w:val="es-ES_tradnl" w:eastAsia="es-ES"/>
        </w:rPr>
        <w:t xml:space="preserve">En esta medida, contando con el hecho que da base a la acción el hoy demandante tenía </w:t>
      </w:r>
      <w:r w:rsidR="003B1E1E" w:rsidRPr="0073438F">
        <w:rPr>
          <w:rFonts w:ascii="Arial" w:eastAsia="Arial" w:hAnsi="Arial" w:cs="Arial"/>
          <w:b/>
          <w:sz w:val="22"/>
          <w:szCs w:val="22"/>
          <w:u w:val="single"/>
          <w:lang w:val="es-ES_tradnl" w:eastAsia="es-ES"/>
        </w:rPr>
        <w:t>hasta el 13 de marzo de 2025</w:t>
      </w:r>
      <w:r w:rsidR="003B1E1E" w:rsidRPr="0073438F">
        <w:rPr>
          <w:rStyle w:val="normaltextrun"/>
          <w:rFonts w:ascii="Arial" w:hAnsi="Arial" w:cs="Arial"/>
          <w:sz w:val="22"/>
          <w:szCs w:val="22"/>
        </w:rPr>
        <w:t xml:space="preserve"> </w:t>
      </w:r>
      <w:r w:rsidR="003B1E1E" w:rsidRPr="0073438F">
        <w:rPr>
          <w:rFonts w:ascii="Arial" w:eastAsia="Arial" w:hAnsi="Arial" w:cs="Arial"/>
          <w:bCs/>
          <w:sz w:val="22"/>
          <w:szCs w:val="22"/>
          <w:lang w:val="es-ES_tradnl" w:eastAsia="es-ES"/>
        </w:rPr>
        <w:t xml:space="preserve">para presentar la demanda y no lo hizo sino hasta el </w:t>
      </w:r>
      <w:r w:rsidR="003B1E1E" w:rsidRPr="0073438F">
        <w:rPr>
          <w:rFonts w:ascii="Arial" w:eastAsia="Arial" w:hAnsi="Arial" w:cs="Arial"/>
          <w:b/>
          <w:sz w:val="22"/>
          <w:szCs w:val="22"/>
          <w:u w:val="single"/>
          <w:lang w:val="es-ES_tradnl" w:eastAsia="es-ES"/>
        </w:rPr>
        <w:t>12 de mayo de 2025,</w:t>
      </w:r>
      <w:r w:rsidR="003B1E1E" w:rsidRPr="0073438F">
        <w:rPr>
          <w:rFonts w:ascii="Arial" w:eastAsia="Arial" w:hAnsi="Arial" w:cs="Arial"/>
          <w:bCs/>
          <w:sz w:val="22"/>
          <w:szCs w:val="22"/>
          <w:lang w:val="es-ES_tradnl" w:eastAsia="es-ES"/>
        </w:rPr>
        <w:t xml:space="preserve"> cuando el término prescriptivo había fenecido. En todo caso, si se quisiera valorar la solicitud de indemnización presentada por el asegurado con fecha de radicación del 28 de marzo de 2025, la misma en todo caso no podría interrumpir el termino de prescripción, pues para dicha calenda ya se había materializado la misma. </w:t>
      </w:r>
    </w:p>
    <w:p w14:paraId="022ECB30" w14:textId="77777777" w:rsidR="0073438F" w:rsidRPr="003B1E1E" w:rsidRDefault="0073438F" w:rsidP="006C690C">
      <w:pPr>
        <w:pStyle w:val="paragraph"/>
        <w:spacing w:before="0" w:beforeAutospacing="0" w:after="0" w:afterAutospacing="0" w:line="360" w:lineRule="auto"/>
        <w:jc w:val="both"/>
        <w:textAlignment w:val="baseline"/>
        <w:rPr>
          <w:rFonts w:ascii="Arial" w:hAnsi="Arial" w:cs="Arial"/>
          <w:sz w:val="22"/>
          <w:szCs w:val="22"/>
          <w:lang w:val="es-ES"/>
        </w:rPr>
      </w:pPr>
    </w:p>
    <w:p w14:paraId="2AD680ED" w14:textId="77777777" w:rsidR="003B1E1E" w:rsidRDefault="003B1E1E" w:rsidP="006C690C">
      <w:pPr>
        <w:pStyle w:val="paragraph"/>
        <w:spacing w:before="0" w:beforeAutospacing="0" w:after="0" w:afterAutospacing="0" w:line="360" w:lineRule="auto"/>
        <w:jc w:val="both"/>
        <w:textAlignment w:val="baseline"/>
        <w:rPr>
          <w:rStyle w:val="normaltextrun"/>
          <w:rFonts w:ascii="Arial" w:hAnsi="Arial" w:cs="Arial"/>
          <w:sz w:val="22"/>
          <w:szCs w:val="22"/>
          <w:lang w:val="es-ES"/>
        </w:rPr>
      </w:pPr>
    </w:p>
    <w:p w14:paraId="06059CDE" w14:textId="7F1DCA5B" w:rsidR="00AF3BF4" w:rsidRPr="00944A86" w:rsidRDefault="00FA67DD" w:rsidP="006C690C">
      <w:pPr>
        <w:pStyle w:val="Ttulo1"/>
        <w:rPr>
          <w:bdr w:val="none" w:sz="0" w:space="0" w:color="auto" w:frame="1"/>
        </w:rPr>
      </w:pPr>
      <w:r w:rsidRPr="00944A86">
        <w:rPr>
          <w:bdr w:val="none" w:sz="0" w:space="0" w:color="auto" w:frame="1"/>
        </w:rPr>
        <w:t xml:space="preserve">PRONUNCIAMIENTO </w:t>
      </w:r>
      <w:r w:rsidR="00AF3BF4" w:rsidRPr="00944A86">
        <w:rPr>
          <w:bdr w:val="none" w:sz="0" w:space="0" w:color="auto" w:frame="1"/>
        </w:rPr>
        <w:t>FRENTE A LOS HECHOS DE LA DEMANDA</w:t>
      </w:r>
    </w:p>
    <w:p w14:paraId="205FAE51" w14:textId="77777777" w:rsidR="00AF3BF4" w:rsidRPr="00944A86" w:rsidRDefault="00AF3BF4" w:rsidP="006C690C">
      <w:pPr>
        <w:shd w:val="clear" w:color="auto" w:fill="FFFFFF"/>
        <w:spacing w:line="360" w:lineRule="auto"/>
        <w:jc w:val="both"/>
        <w:textAlignment w:val="baseline"/>
        <w:rPr>
          <w:rFonts w:ascii="Arial" w:hAnsi="Arial" w:cs="Arial"/>
          <w:b/>
          <w:bCs/>
          <w:bdr w:val="none" w:sz="0" w:space="0" w:color="auto" w:frame="1"/>
        </w:rPr>
      </w:pPr>
    </w:p>
    <w:p w14:paraId="733E315A" w14:textId="58302949" w:rsidR="00D27100" w:rsidRDefault="00C7350D" w:rsidP="006C690C">
      <w:pPr>
        <w:spacing w:line="360" w:lineRule="auto"/>
        <w:jc w:val="both"/>
        <w:rPr>
          <w:rFonts w:ascii="Arial" w:hAnsi="Arial" w:cs="Arial"/>
          <w:b/>
        </w:rPr>
      </w:pPr>
      <w:r w:rsidRPr="00944A86">
        <w:rPr>
          <w:rFonts w:ascii="Arial" w:hAnsi="Arial" w:cs="Arial"/>
          <w:b/>
        </w:rPr>
        <w:t>FRENTE AL HECHO 1:</w:t>
      </w:r>
      <w:r w:rsidR="007B0840" w:rsidRPr="00944A86">
        <w:rPr>
          <w:rFonts w:ascii="Arial" w:hAnsi="Arial" w:cs="Arial"/>
          <w:b/>
        </w:rPr>
        <w:t xml:space="preserve"> </w:t>
      </w:r>
      <w:r w:rsidR="00191A62">
        <w:rPr>
          <w:rFonts w:ascii="Arial" w:hAnsi="Arial" w:cs="Arial"/>
          <w:bCs/>
        </w:rPr>
        <w:t>Es cierto lo manifestado en el hecho.</w:t>
      </w:r>
      <w:r w:rsidR="00D27100">
        <w:rPr>
          <w:rFonts w:ascii="Arial" w:hAnsi="Arial" w:cs="Arial"/>
          <w:bCs/>
        </w:rPr>
        <w:t xml:space="preserve"> </w:t>
      </w:r>
      <w:r w:rsidR="00191A62">
        <w:rPr>
          <w:rFonts w:ascii="Arial" w:hAnsi="Arial" w:cs="Arial"/>
          <w:bCs/>
        </w:rPr>
        <w:t xml:space="preserve">Se aclara a la Honorable Delegatura que, </w:t>
      </w:r>
      <w:r w:rsidR="007B41E2">
        <w:rPr>
          <w:rFonts w:ascii="Arial" w:hAnsi="Arial" w:cs="Arial"/>
          <w:bCs/>
        </w:rPr>
        <w:t>e</w:t>
      </w:r>
      <w:r w:rsidR="00D27100">
        <w:rPr>
          <w:rFonts w:ascii="Arial" w:hAnsi="Arial" w:cs="Arial"/>
          <w:bCs/>
        </w:rPr>
        <w:t xml:space="preserve">l </w:t>
      </w:r>
      <w:r w:rsidR="00677AEB">
        <w:rPr>
          <w:rFonts w:ascii="Arial" w:hAnsi="Arial" w:cs="Arial"/>
          <w:bCs/>
        </w:rPr>
        <w:t>06 de julio de 2023</w:t>
      </w:r>
      <w:r w:rsidR="008D658C">
        <w:rPr>
          <w:rFonts w:ascii="Arial" w:hAnsi="Arial" w:cs="Arial"/>
          <w:bCs/>
        </w:rPr>
        <w:t>,</w:t>
      </w:r>
      <w:r w:rsidR="00D27100">
        <w:rPr>
          <w:rFonts w:ascii="Arial" w:hAnsi="Arial" w:cs="Arial"/>
          <w:bCs/>
        </w:rPr>
        <w:t xml:space="preserve"> </w:t>
      </w:r>
      <w:r w:rsidR="00191A62">
        <w:rPr>
          <w:rFonts w:ascii="Arial" w:hAnsi="Arial" w:cs="Arial"/>
          <w:bCs/>
        </w:rPr>
        <w:t xml:space="preserve">el demandante solicitó un seguro </w:t>
      </w:r>
      <w:r w:rsidR="00EB2003">
        <w:rPr>
          <w:rFonts w:ascii="Arial" w:hAnsi="Arial" w:cs="Arial"/>
          <w:bCs/>
        </w:rPr>
        <w:t>por lo que se</w:t>
      </w:r>
      <w:r w:rsidR="00191A62">
        <w:rPr>
          <w:rFonts w:ascii="Arial" w:hAnsi="Arial" w:cs="Arial"/>
          <w:bCs/>
        </w:rPr>
        <w:t xml:space="preserve"> </w:t>
      </w:r>
      <w:r w:rsidR="00D27100">
        <w:rPr>
          <w:rFonts w:ascii="Arial" w:hAnsi="Arial" w:cs="Arial"/>
          <w:bCs/>
        </w:rPr>
        <w:t xml:space="preserve">emitió la </w:t>
      </w:r>
      <w:r w:rsidR="00AB2B72">
        <w:rPr>
          <w:rFonts w:ascii="Arial" w:hAnsi="Arial" w:cs="Arial"/>
          <w:bCs/>
        </w:rPr>
        <w:t xml:space="preserve">Póliza </w:t>
      </w:r>
      <w:r w:rsidR="00EB2003">
        <w:rPr>
          <w:rFonts w:ascii="Arial" w:hAnsi="Arial" w:cs="Arial"/>
          <w:bCs/>
        </w:rPr>
        <w:t xml:space="preserve">de </w:t>
      </w:r>
      <w:r w:rsidR="00AB2B72">
        <w:rPr>
          <w:rFonts w:ascii="Arial" w:hAnsi="Arial" w:cs="Arial"/>
          <w:bCs/>
        </w:rPr>
        <w:t>Seguro Vida Deudor</w:t>
      </w:r>
      <w:r w:rsidR="00D27100" w:rsidRPr="00D27100">
        <w:rPr>
          <w:rFonts w:ascii="Arial" w:hAnsi="Arial" w:cs="Arial"/>
          <w:bCs/>
        </w:rPr>
        <w:t xml:space="preserve"> </w:t>
      </w:r>
      <w:r w:rsidR="008D658C">
        <w:rPr>
          <w:rFonts w:ascii="Arial" w:hAnsi="Arial" w:cs="Arial"/>
          <w:bCs/>
        </w:rPr>
        <w:t>asociada al crédito ***5241</w:t>
      </w:r>
      <w:r w:rsidR="00D27100">
        <w:rPr>
          <w:rFonts w:ascii="Arial" w:hAnsi="Arial" w:cs="Arial"/>
          <w:bCs/>
        </w:rPr>
        <w:t xml:space="preserve"> </w:t>
      </w:r>
      <w:r w:rsidR="00191A62">
        <w:rPr>
          <w:rFonts w:ascii="Arial" w:hAnsi="Arial" w:cs="Arial"/>
          <w:bCs/>
        </w:rPr>
        <w:t xml:space="preserve">con fecha de </w:t>
      </w:r>
      <w:r w:rsidR="00256124">
        <w:rPr>
          <w:rFonts w:ascii="Arial" w:hAnsi="Arial" w:cs="Arial"/>
          <w:bCs/>
        </w:rPr>
        <w:t>perfeccionamiento</w:t>
      </w:r>
      <w:r w:rsidR="008D658C">
        <w:rPr>
          <w:rFonts w:ascii="Arial" w:hAnsi="Arial" w:cs="Arial"/>
          <w:bCs/>
        </w:rPr>
        <w:t xml:space="preserve"> </w:t>
      </w:r>
      <w:r w:rsidR="00191A62">
        <w:rPr>
          <w:rFonts w:ascii="Arial" w:hAnsi="Arial" w:cs="Arial"/>
          <w:bCs/>
        </w:rPr>
        <w:t xml:space="preserve">a partir del 25 de julio del año 2023 </w:t>
      </w:r>
      <w:r w:rsidR="00D27100">
        <w:rPr>
          <w:rFonts w:ascii="Arial" w:hAnsi="Arial" w:cs="Arial"/>
          <w:bCs/>
        </w:rPr>
        <w:t xml:space="preserve">en la que el señor </w:t>
      </w:r>
      <w:r w:rsidR="000C10B3">
        <w:rPr>
          <w:rFonts w:ascii="Arial" w:hAnsi="Arial" w:cs="Arial"/>
          <w:bCs/>
        </w:rPr>
        <w:t>CLAUDIO PELLATON MORENO</w:t>
      </w:r>
      <w:r w:rsidR="00D27100">
        <w:rPr>
          <w:rFonts w:ascii="Arial" w:hAnsi="Arial" w:cs="Arial"/>
          <w:bCs/>
        </w:rPr>
        <w:t xml:space="preserve"> tiene la calidad </w:t>
      </w:r>
      <w:r w:rsidR="00191A62">
        <w:rPr>
          <w:rFonts w:ascii="Arial" w:hAnsi="Arial" w:cs="Arial"/>
          <w:bCs/>
        </w:rPr>
        <w:t xml:space="preserve">de </w:t>
      </w:r>
      <w:r w:rsidR="00D27100">
        <w:rPr>
          <w:rFonts w:ascii="Arial" w:hAnsi="Arial" w:cs="Arial"/>
          <w:bCs/>
        </w:rPr>
        <w:t>asegurado</w:t>
      </w:r>
      <w:r w:rsidR="00256124">
        <w:rPr>
          <w:rFonts w:ascii="Arial" w:hAnsi="Arial" w:cs="Arial"/>
          <w:bCs/>
        </w:rPr>
        <w:t>. En este sentido</w:t>
      </w:r>
      <w:r w:rsidR="00EA1A10">
        <w:rPr>
          <w:rFonts w:ascii="Arial" w:hAnsi="Arial" w:cs="Arial"/>
          <w:bCs/>
        </w:rPr>
        <w:t xml:space="preserve"> debe decirse que</w:t>
      </w:r>
      <w:r w:rsidR="00EB2003">
        <w:rPr>
          <w:rFonts w:ascii="Arial" w:hAnsi="Arial" w:cs="Arial"/>
          <w:bCs/>
        </w:rPr>
        <w:t>,</w:t>
      </w:r>
      <w:r w:rsidR="00256124">
        <w:rPr>
          <w:rFonts w:ascii="Arial" w:hAnsi="Arial" w:cs="Arial"/>
          <w:bCs/>
        </w:rPr>
        <w:t xml:space="preserve"> si bien</w:t>
      </w:r>
      <w:r w:rsidR="00EA1A10">
        <w:rPr>
          <w:rFonts w:ascii="Arial" w:hAnsi="Arial" w:cs="Arial"/>
          <w:bCs/>
        </w:rPr>
        <w:t xml:space="preserve"> los amparos contratados fueron </w:t>
      </w:r>
      <w:r w:rsidR="00D27100">
        <w:rPr>
          <w:rFonts w:ascii="Arial" w:hAnsi="Arial" w:cs="Arial"/>
          <w:bCs/>
        </w:rPr>
        <w:t xml:space="preserve">los de </w:t>
      </w:r>
      <w:r w:rsidR="00191A62">
        <w:rPr>
          <w:rFonts w:ascii="Arial" w:hAnsi="Arial" w:cs="Arial"/>
          <w:bCs/>
        </w:rPr>
        <w:t>vida (muerte por cualquier causa) e incapacidad total y permanente</w:t>
      </w:r>
      <w:r w:rsidR="00256124">
        <w:rPr>
          <w:rFonts w:ascii="Arial" w:hAnsi="Arial" w:cs="Arial"/>
          <w:bCs/>
        </w:rPr>
        <w:t xml:space="preserve">, este último, esto es, el de invalidez, no era un riesgo para el momento de la contratación sino un hecho cierto no asegurable por ministerio de la Ley. Efectivamente, el artículo 1054 del </w:t>
      </w:r>
      <w:proofErr w:type="spellStart"/>
      <w:proofErr w:type="gramStart"/>
      <w:r w:rsidR="00256124">
        <w:rPr>
          <w:rFonts w:ascii="Arial" w:hAnsi="Arial" w:cs="Arial"/>
          <w:bCs/>
        </w:rPr>
        <w:t>C.Co</w:t>
      </w:r>
      <w:proofErr w:type="spellEnd"/>
      <w:proofErr w:type="gramEnd"/>
      <w:r w:rsidR="00256124">
        <w:rPr>
          <w:rFonts w:ascii="Arial" w:hAnsi="Arial" w:cs="Arial"/>
          <w:bCs/>
        </w:rPr>
        <w:t xml:space="preserve"> impide asegurar hechos pretéritos y por tanto ciertos, </w:t>
      </w:r>
      <w:r w:rsidR="00E00DB2">
        <w:rPr>
          <w:rFonts w:ascii="Arial" w:hAnsi="Arial" w:cs="Arial"/>
          <w:bCs/>
        </w:rPr>
        <w:t xml:space="preserve">por lo que, por sustracción de materia, la pérdida de capacidad laboral del 13 de marzo de 2025 no podía ser asegurada pues aquella ya no representada un riesgo de cara al contrato de seguro. </w:t>
      </w:r>
    </w:p>
    <w:p w14:paraId="73C3CAE6" w14:textId="77777777" w:rsidR="00E37F1B" w:rsidRPr="00B47BA0" w:rsidRDefault="00E37F1B" w:rsidP="006C690C">
      <w:pPr>
        <w:spacing w:line="360" w:lineRule="auto"/>
        <w:jc w:val="both"/>
        <w:rPr>
          <w:rFonts w:ascii="Arial" w:hAnsi="Arial" w:cs="Arial"/>
        </w:rPr>
      </w:pPr>
    </w:p>
    <w:p w14:paraId="5BF50633" w14:textId="1A2987AA" w:rsidR="00E37F1B" w:rsidRPr="00E37F1B" w:rsidRDefault="00CB48DE" w:rsidP="006C690C">
      <w:pPr>
        <w:spacing w:line="360" w:lineRule="auto"/>
        <w:jc w:val="both"/>
        <w:rPr>
          <w:rFonts w:ascii="Arial" w:hAnsi="Arial" w:cs="Arial"/>
          <w:b/>
          <w:bCs/>
        </w:rPr>
      </w:pPr>
      <w:r w:rsidRPr="00944A86">
        <w:rPr>
          <w:rFonts w:ascii="Arial" w:hAnsi="Arial" w:cs="Arial"/>
          <w:b/>
          <w:bCs/>
        </w:rPr>
        <w:t xml:space="preserve">FRENTE AL HECHO 2: </w:t>
      </w:r>
      <w:r w:rsidR="00E37F1B" w:rsidRPr="00E37F1B">
        <w:rPr>
          <w:rFonts w:ascii="Arial" w:hAnsi="Arial" w:cs="Arial"/>
          <w:bCs/>
        </w:rPr>
        <w:t>Teniendo en cuenta que son varias las manifestaciones que se hacen en el presente numeral, me pronunciaré de la siguiente manera:</w:t>
      </w:r>
    </w:p>
    <w:p w14:paraId="0F4141A0" w14:textId="77777777" w:rsidR="00E37F1B" w:rsidRPr="00E37F1B" w:rsidRDefault="00E37F1B" w:rsidP="006C690C">
      <w:pPr>
        <w:spacing w:line="360" w:lineRule="auto"/>
        <w:jc w:val="both"/>
        <w:rPr>
          <w:rFonts w:ascii="Arial" w:hAnsi="Arial" w:cs="Arial"/>
          <w:b/>
          <w:bCs/>
        </w:rPr>
      </w:pPr>
    </w:p>
    <w:p w14:paraId="5FA06E1C" w14:textId="264E6077" w:rsidR="00B47BA0" w:rsidRDefault="00B47BA0" w:rsidP="006C690C">
      <w:pPr>
        <w:spacing w:line="360" w:lineRule="auto"/>
        <w:jc w:val="both"/>
        <w:rPr>
          <w:rFonts w:ascii="Arial" w:hAnsi="Arial" w:cs="Arial"/>
        </w:rPr>
      </w:pPr>
      <w:r>
        <w:rPr>
          <w:rFonts w:ascii="Arial" w:hAnsi="Arial" w:cs="Arial"/>
        </w:rPr>
        <w:t>Es cierto lo manifestado en el hecho con relación a la emisión del</w:t>
      </w:r>
      <w:r w:rsidR="00861995">
        <w:rPr>
          <w:rFonts w:ascii="Arial" w:hAnsi="Arial" w:cs="Arial"/>
        </w:rPr>
        <w:t xml:space="preserve"> Acta de Junta Medica Laboral No. 216963</w:t>
      </w:r>
      <w:r>
        <w:rPr>
          <w:rFonts w:ascii="Arial" w:hAnsi="Arial" w:cs="Arial"/>
        </w:rPr>
        <w:t xml:space="preserve"> del </w:t>
      </w:r>
      <w:r w:rsidR="00861995">
        <w:rPr>
          <w:rFonts w:ascii="Arial" w:hAnsi="Arial" w:cs="Arial"/>
        </w:rPr>
        <w:t>13 de marzo de 2023</w:t>
      </w:r>
      <w:r>
        <w:rPr>
          <w:rFonts w:ascii="Arial" w:hAnsi="Arial" w:cs="Arial"/>
        </w:rPr>
        <w:t xml:space="preserve"> en donde la </w:t>
      </w:r>
      <w:r w:rsidR="00861995">
        <w:rPr>
          <w:rFonts w:ascii="Arial" w:hAnsi="Arial" w:cs="Arial"/>
        </w:rPr>
        <w:t>Dirección de Sanidad de las Fuerzas Militares de Colombia Ejercito Nacional</w:t>
      </w:r>
      <w:r w:rsidR="00280B3E">
        <w:rPr>
          <w:rFonts w:ascii="Arial" w:hAnsi="Arial" w:cs="Arial"/>
        </w:rPr>
        <w:t xml:space="preserve"> </w:t>
      </w:r>
      <w:r>
        <w:rPr>
          <w:rFonts w:ascii="Arial" w:hAnsi="Arial" w:cs="Arial"/>
        </w:rPr>
        <w:t xml:space="preserve">determinó un porcentaje de pérdida de capacidad laboral </w:t>
      </w:r>
      <w:r w:rsidR="00E6227E">
        <w:rPr>
          <w:rFonts w:ascii="Arial" w:hAnsi="Arial" w:cs="Arial"/>
        </w:rPr>
        <w:t xml:space="preserve">acumulada </w:t>
      </w:r>
      <w:r>
        <w:rPr>
          <w:rFonts w:ascii="Arial" w:hAnsi="Arial" w:cs="Arial"/>
        </w:rPr>
        <w:t xml:space="preserve">del </w:t>
      </w:r>
      <w:r w:rsidR="00E6227E">
        <w:rPr>
          <w:rFonts w:ascii="Arial" w:hAnsi="Arial" w:cs="Arial"/>
        </w:rPr>
        <w:t>56.79</w:t>
      </w:r>
      <w:r>
        <w:rPr>
          <w:rFonts w:ascii="Arial" w:hAnsi="Arial" w:cs="Arial"/>
        </w:rPr>
        <w:t xml:space="preserve">% para el señor </w:t>
      </w:r>
      <w:proofErr w:type="spellStart"/>
      <w:r w:rsidR="000B396A">
        <w:rPr>
          <w:rFonts w:ascii="Arial" w:hAnsi="Arial" w:cs="Arial"/>
        </w:rPr>
        <w:t>Pellaton</w:t>
      </w:r>
      <w:proofErr w:type="spellEnd"/>
      <w:r w:rsidR="000B396A">
        <w:rPr>
          <w:rFonts w:ascii="Arial" w:hAnsi="Arial" w:cs="Arial"/>
        </w:rPr>
        <w:t xml:space="preserve"> Moreno</w:t>
      </w:r>
      <w:r>
        <w:rPr>
          <w:rFonts w:ascii="Arial" w:hAnsi="Arial" w:cs="Arial"/>
        </w:rPr>
        <w:t>.</w:t>
      </w:r>
      <w:r w:rsidR="00E6227E">
        <w:rPr>
          <w:rFonts w:ascii="Arial" w:hAnsi="Arial" w:cs="Arial"/>
        </w:rPr>
        <w:t xml:space="preserve"> Lo anterior</w:t>
      </w:r>
      <w:r w:rsidR="00EB2003">
        <w:rPr>
          <w:rFonts w:ascii="Arial" w:hAnsi="Arial" w:cs="Arial"/>
        </w:rPr>
        <w:t>,</w:t>
      </w:r>
      <w:r w:rsidR="00E6227E">
        <w:rPr>
          <w:rFonts w:ascii="Arial" w:hAnsi="Arial" w:cs="Arial"/>
        </w:rPr>
        <w:t xml:space="preserve"> comoquiera que tiene </w:t>
      </w:r>
      <w:r w:rsidR="00E6227E" w:rsidRPr="00E6227E">
        <w:rPr>
          <w:rFonts w:ascii="Arial" w:hAnsi="Arial" w:cs="Arial"/>
        </w:rPr>
        <w:t xml:space="preserve">la Junta Medica No. </w:t>
      </w:r>
      <w:r w:rsidR="0077550A">
        <w:rPr>
          <w:rFonts w:ascii="Arial" w:hAnsi="Arial" w:cs="Arial"/>
        </w:rPr>
        <w:t>102636 del 07 de julio de 2018</w:t>
      </w:r>
      <w:r w:rsidR="00E6227E" w:rsidRPr="00E6227E">
        <w:rPr>
          <w:rFonts w:ascii="Arial" w:hAnsi="Arial" w:cs="Arial"/>
        </w:rPr>
        <w:t xml:space="preserve"> y la Junta Médica No. 123270 del 01 de marzo de 2022</w:t>
      </w:r>
      <w:r w:rsidR="00E6227E">
        <w:rPr>
          <w:rFonts w:ascii="Arial" w:hAnsi="Arial" w:cs="Arial"/>
        </w:rPr>
        <w:t xml:space="preserve"> como antecedente de relevancia.</w:t>
      </w:r>
    </w:p>
    <w:p w14:paraId="120D496D" w14:textId="77777777" w:rsidR="00B47BA0" w:rsidRDefault="00B47BA0" w:rsidP="006C690C">
      <w:pPr>
        <w:spacing w:line="360" w:lineRule="auto"/>
        <w:jc w:val="both"/>
        <w:rPr>
          <w:rFonts w:ascii="Arial" w:hAnsi="Arial" w:cs="Arial"/>
        </w:rPr>
      </w:pPr>
    </w:p>
    <w:p w14:paraId="48D5BF60" w14:textId="0E4D5CEC" w:rsidR="007B31A0" w:rsidRPr="007B31A0" w:rsidRDefault="00EA1A10" w:rsidP="006C690C">
      <w:pPr>
        <w:spacing w:line="360" w:lineRule="auto"/>
        <w:jc w:val="both"/>
        <w:rPr>
          <w:rFonts w:ascii="Arial" w:hAnsi="Arial" w:cs="Arial"/>
        </w:rPr>
      </w:pPr>
      <w:r>
        <w:rPr>
          <w:rFonts w:ascii="Arial" w:hAnsi="Arial" w:cs="Arial"/>
        </w:rPr>
        <w:t xml:space="preserve">Por otro </w:t>
      </w:r>
      <w:r w:rsidR="008F3677">
        <w:rPr>
          <w:rFonts w:ascii="Arial" w:hAnsi="Arial" w:cs="Arial"/>
        </w:rPr>
        <w:t>lado,</w:t>
      </w:r>
      <w:r>
        <w:rPr>
          <w:rFonts w:ascii="Arial" w:hAnsi="Arial" w:cs="Arial"/>
        </w:rPr>
        <w:t xml:space="preserve"> y como </w:t>
      </w:r>
      <w:r w:rsidR="00EB2003">
        <w:rPr>
          <w:rFonts w:ascii="Arial" w:hAnsi="Arial" w:cs="Arial"/>
        </w:rPr>
        <w:t xml:space="preserve">está demostrado, </w:t>
      </w:r>
      <w:r w:rsidR="006E2DBB">
        <w:rPr>
          <w:rFonts w:ascii="Arial" w:hAnsi="Arial" w:cs="Arial"/>
        </w:rPr>
        <w:t xml:space="preserve">el hecho que da base a la acción es un hecho cierto no </w:t>
      </w:r>
      <w:r w:rsidR="006E2DBB">
        <w:rPr>
          <w:rFonts w:ascii="Arial" w:hAnsi="Arial" w:cs="Arial"/>
        </w:rPr>
        <w:lastRenderedPageBreak/>
        <w:t xml:space="preserve">asegurable por ministerio del artículo 1054 del </w:t>
      </w:r>
      <w:proofErr w:type="spellStart"/>
      <w:r w:rsidR="006E2DBB">
        <w:rPr>
          <w:rFonts w:ascii="Arial" w:hAnsi="Arial" w:cs="Arial"/>
        </w:rPr>
        <w:t>C.Co</w:t>
      </w:r>
      <w:proofErr w:type="spellEnd"/>
      <w:r w:rsidR="006E2DBB">
        <w:rPr>
          <w:rFonts w:ascii="Arial" w:hAnsi="Arial" w:cs="Arial"/>
        </w:rPr>
        <w:t xml:space="preserve">. Efectivamente, el contrato de seguro se perfeccionó el 25 de julio de 2025, no obstante, el demandante ya venía con una calificación de invalidez superior al 50% desde el 13 de marzo de 2023. </w:t>
      </w:r>
      <w:r w:rsidR="001718DA">
        <w:rPr>
          <w:rFonts w:ascii="Arial" w:hAnsi="Arial" w:cs="Arial"/>
        </w:rPr>
        <w:t xml:space="preserve">Esto quiere decir, que las pretensiones del demandante deben ser desestimadas, pues pretende afectar el seguro con base en un hecho cierto que es extraño al seguro. </w:t>
      </w:r>
    </w:p>
    <w:p w14:paraId="6A1DB91C" w14:textId="77777777" w:rsidR="00CA7FEC" w:rsidRPr="00944A86" w:rsidRDefault="00CA7FEC" w:rsidP="006C690C">
      <w:pPr>
        <w:spacing w:line="360" w:lineRule="auto"/>
        <w:jc w:val="both"/>
        <w:rPr>
          <w:rFonts w:ascii="Arial" w:hAnsi="Arial" w:cs="Arial"/>
        </w:rPr>
      </w:pPr>
    </w:p>
    <w:p w14:paraId="33F025F2" w14:textId="50754521" w:rsidR="006A16F5" w:rsidRDefault="00CB48DE" w:rsidP="006C690C">
      <w:pPr>
        <w:spacing w:line="360" w:lineRule="auto"/>
        <w:jc w:val="both"/>
        <w:rPr>
          <w:rFonts w:ascii="Arial" w:hAnsi="Arial" w:cs="Arial"/>
        </w:rPr>
      </w:pPr>
      <w:r w:rsidRPr="00E37F1B">
        <w:rPr>
          <w:rFonts w:ascii="Arial" w:hAnsi="Arial" w:cs="Arial"/>
          <w:b/>
          <w:bCs/>
        </w:rPr>
        <w:t xml:space="preserve">FRENTE AL HECHO </w:t>
      </w:r>
      <w:r w:rsidR="000A7947" w:rsidRPr="00E37F1B">
        <w:rPr>
          <w:rFonts w:ascii="Arial" w:hAnsi="Arial" w:cs="Arial"/>
          <w:b/>
          <w:bCs/>
        </w:rPr>
        <w:t>3</w:t>
      </w:r>
      <w:r w:rsidRPr="00E37F1B">
        <w:rPr>
          <w:rFonts w:ascii="Arial" w:hAnsi="Arial" w:cs="Arial"/>
          <w:b/>
          <w:bCs/>
        </w:rPr>
        <w:t xml:space="preserve">: </w:t>
      </w:r>
      <w:r w:rsidR="00E37F1B" w:rsidRPr="00E37F1B">
        <w:rPr>
          <w:rFonts w:ascii="Arial" w:hAnsi="Arial" w:cs="Arial"/>
        </w:rPr>
        <w:t xml:space="preserve">No es cierto en la forma que se expresa. Si bien se presentó </w:t>
      </w:r>
      <w:r w:rsidR="00243AB4">
        <w:rPr>
          <w:rFonts w:ascii="Arial" w:hAnsi="Arial" w:cs="Arial"/>
        </w:rPr>
        <w:t>una solicitud de indemnización</w:t>
      </w:r>
      <w:r w:rsidR="00705E80">
        <w:rPr>
          <w:rFonts w:ascii="Arial" w:hAnsi="Arial" w:cs="Arial"/>
        </w:rPr>
        <w:t xml:space="preserve"> que se aclara data de</w:t>
      </w:r>
      <w:r w:rsidR="00E37F1B" w:rsidRPr="00E37F1B">
        <w:rPr>
          <w:rFonts w:ascii="Arial" w:hAnsi="Arial" w:cs="Arial"/>
        </w:rPr>
        <w:t xml:space="preserve">l </w:t>
      </w:r>
      <w:r w:rsidR="00677AEB">
        <w:rPr>
          <w:rFonts w:ascii="Arial" w:hAnsi="Arial" w:cs="Arial"/>
        </w:rPr>
        <w:t>28 de marzo de 2025</w:t>
      </w:r>
      <w:r w:rsidR="00E37F1B" w:rsidRPr="00E37F1B">
        <w:rPr>
          <w:rFonts w:ascii="Arial" w:hAnsi="Arial" w:cs="Arial"/>
        </w:rPr>
        <w:t xml:space="preserve">, lo cierto es que no podrá surgir obligación indemnizatoria en cabeza de la compañía de seguros, </w:t>
      </w:r>
      <w:r w:rsidR="006A16F5">
        <w:rPr>
          <w:rFonts w:ascii="Arial" w:hAnsi="Arial" w:cs="Arial"/>
        </w:rPr>
        <w:t xml:space="preserve">por cuanto en el caso que nos ocupa: i) Se presenta una falta de cobertura de los hechos ciertos, </w:t>
      </w:r>
      <w:proofErr w:type="spellStart"/>
      <w:r w:rsidR="006A16F5">
        <w:rPr>
          <w:rFonts w:ascii="Arial" w:hAnsi="Arial" w:cs="Arial"/>
        </w:rPr>
        <w:t>ii</w:t>
      </w:r>
      <w:proofErr w:type="spellEnd"/>
      <w:r w:rsidR="006A16F5">
        <w:rPr>
          <w:rFonts w:ascii="Arial" w:hAnsi="Arial" w:cs="Arial"/>
        </w:rPr>
        <w:t>) Se ha materializado la prescripción de la acción derivada del contrato de seguro</w:t>
      </w:r>
      <w:r w:rsidR="004A3320">
        <w:rPr>
          <w:rFonts w:ascii="Arial" w:eastAsia="Arial" w:hAnsi="Arial" w:cs="Arial"/>
          <w:bCs/>
          <w:lang w:val="es-ES_tradnl" w:eastAsia="es-ES"/>
        </w:rPr>
        <w:t xml:space="preserve"> </w:t>
      </w:r>
      <w:proofErr w:type="spellStart"/>
      <w:r w:rsidR="00705E80">
        <w:rPr>
          <w:rFonts w:ascii="Arial" w:eastAsia="Arial" w:hAnsi="Arial" w:cs="Arial"/>
          <w:bCs/>
          <w:lang w:val="es-ES_tradnl" w:eastAsia="es-ES"/>
        </w:rPr>
        <w:t>iii</w:t>
      </w:r>
      <w:proofErr w:type="spellEnd"/>
      <w:r w:rsidR="00400CEE">
        <w:rPr>
          <w:rFonts w:ascii="Arial" w:eastAsia="Arial" w:hAnsi="Arial" w:cs="Arial"/>
          <w:bCs/>
          <w:lang w:val="es-ES_tradnl" w:eastAsia="es-ES"/>
        </w:rPr>
        <w:t xml:space="preserve">) </w:t>
      </w:r>
      <w:r w:rsidR="001C5FCA">
        <w:rPr>
          <w:rFonts w:ascii="Arial" w:eastAsia="Arial" w:hAnsi="Arial" w:cs="Arial"/>
          <w:bCs/>
          <w:lang w:val="es-ES_tradnl" w:eastAsia="es-ES"/>
        </w:rPr>
        <w:t xml:space="preserve">Se presenta una falta de cobertura temporal de la póliza por haberse presentado </w:t>
      </w:r>
      <w:r w:rsidR="009C21BA">
        <w:rPr>
          <w:rFonts w:ascii="Arial" w:eastAsia="Arial" w:hAnsi="Arial" w:cs="Arial"/>
          <w:bCs/>
          <w:lang w:val="es-ES_tradnl" w:eastAsia="es-ES"/>
        </w:rPr>
        <w:t>la invalidez</w:t>
      </w:r>
      <w:r w:rsidR="001C5FCA">
        <w:rPr>
          <w:rFonts w:ascii="Arial" w:eastAsia="Arial" w:hAnsi="Arial" w:cs="Arial"/>
          <w:bCs/>
          <w:lang w:val="es-ES_tradnl" w:eastAsia="es-ES"/>
        </w:rPr>
        <w:t xml:space="preserve"> en una fecha anterior al inicio de la vigencia del seguro y en todo caso </w:t>
      </w:r>
      <w:proofErr w:type="spellStart"/>
      <w:r w:rsidR="001C5FCA">
        <w:rPr>
          <w:rFonts w:ascii="Arial" w:eastAsia="Arial" w:hAnsi="Arial" w:cs="Arial"/>
          <w:bCs/>
          <w:lang w:val="es-ES_tradnl" w:eastAsia="es-ES"/>
        </w:rPr>
        <w:t>iv</w:t>
      </w:r>
      <w:proofErr w:type="spellEnd"/>
      <w:r w:rsidR="001C5FCA">
        <w:rPr>
          <w:rFonts w:ascii="Arial" w:eastAsia="Arial" w:hAnsi="Arial" w:cs="Arial"/>
          <w:bCs/>
          <w:lang w:val="es-ES_tradnl" w:eastAsia="es-ES"/>
        </w:rPr>
        <w:t>) S</w:t>
      </w:r>
      <w:proofErr w:type="spellStart"/>
      <w:r w:rsidR="006A16F5">
        <w:rPr>
          <w:rFonts w:ascii="Arial" w:hAnsi="Arial" w:cs="Arial"/>
        </w:rPr>
        <w:t>e</w:t>
      </w:r>
      <w:proofErr w:type="spellEnd"/>
      <w:r w:rsidR="006A16F5">
        <w:rPr>
          <w:rFonts w:ascii="Arial" w:hAnsi="Arial" w:cs="Arial"/>
        </w:rPr>
        <w:t xml:space="preserve"> ha materializado la nulidad del aseguramiento como consecuencia de la reticencia.</w:t>
      </w:r>
    </w:p>
    <w:p w14:paraId="642345F4" w14:textId="77777777" w:rsidR="006A16F5" w:rsidRDefault="006A16F5" w:rsidP="006C690C">
      <w:pPr>
        <w:spacing w:line="360" w:lineRule="auto"/>
        <w:jc w:val="both"/>
        <w:rPr>
          <w:rFonts w:ascii="Arial" w:hAnsi="Arial" w:cs="Arial"/>
          <w:b/>
          <w:bCs/>
        </w:rPr>
      </w:pPr>
    </w:p>
    <w:p w14:paraId="221920F8" w14:textId="3DE9DF73" w:rsidR="009C21BA" w:rsidRDefault="005938D8" w:rsidP="006C690C">
      <w:pPr>
        <w:pStyle w:val="NormalWeb"/>
        <w:spacing w:before="0" w:beforeAutospacing="0" w:after="0" w:afterAutospacing="0" w:line="360" w:lineRule="auto"/>
        <w:jc w:val="both"/>
        <w:rPr>
          <w:rFonts w:ascii="Arial" w:hAnsi="Arial" w:cs="Arial"/>
          <w:sz w:val="22"/>
          <w:szCs w:val="22"/>
        </w:rPr>
      </w:pPr>
      <w:r w:rsidRPr="00400CEE">
        <w:rPr>
          <w:rFonts w:ascii="Arial" w:hAnsi="Arial" w:cs="Arial"/>
          <w:b/>
          <w:bCs/>
          <w:sz w:val="22"/>
          <w:szCs w:val="22"/>
        </w:rPr>
        <w:t xml:space="preserve">FRENTE AL HECHO 4: </w:t>
      </w:r>
      <w:r w:rsidR="005F0247" w:rsidRPr="00400CEE">
        <w:rPr>
          <w:rFonts w:ascii="Arial" w:hAnsi="Arial" w:cs="Arial"/>
          <w:sz w:val="22"/>
          <w:szCs w:val="22"/>
        </w:rPr>
        <w:t xml:space="preserve">Es cierto lo manifestado en el hecho respecto a la respuesta emitida por mi representada. </w:t>
      </w:r>
      <w:r w:rsidRPr="00400CEE">
        <w:rPr>
          <w:rFonts w:ascii="Arial" w:hAnsi="Arial" w:cs="Arial"/>
          <w:sz w:val="22"/>
          <w:szCs w:val="22"/>
        </w:rPr>
        <w:t xml:space="preserve">Por medio de comunicación escrita con fecha del </w:t>
      </w:r>
      <w:r w:rsidR="00705E80">
        <w:rPr>
          <w:rFonts w:ascii="Arial" w:hAnsi="Arial" w:cs="Arial"/>
          <w:sz w:val="22"/>
          <w:szCs w:val="22"/>
        </w:rPr>
        <w:t>11 de abril de 2025</w:t>
      </w:r>
      <w:r w:rsidR="00DD1B80" w:rsidRPr="00400CEE">
        <w:rPr>
          <w:rFonts w:ascii="Arial" w:hAnsi="Arial" w:cs="Arial"/>
          <w:sz w:val="22"/>
          <w:szCs w:val="22"/>
        </w:rPr>
        <w:t>,</w:t>
      </w:r>
      <w:r w:rsidRPr="00400CEE">
        <w:rPr>
          <w:rFonts w:ascii="Arial" w:hAnsi="Arial" w:cs="Arial"/>
          <w:sz w:val="22"/>
          <w:szCs w:val="22"/>
        </w:rPr>
        <w:t xml:space="preserve"> BBVA SEGUROS DE VIDA COLOMBIA S.A. objetó formalmente la </w:t>
      </w:r>
      <w:r w:rsidR="00013103">
        <w:rPr>
          <w:rFonts w:ascii="Arial" w:hAnsi="Arial" w:cs="Arial"/>
          <w:sz w:val="22"/>
          <w:szCs w:val="22"/>
        </w:rPr>
        <w:t>solicitud de indemnización</w:t>
      </w:r>
      <w:r w:rsidR="00013103" w:rsidRPr="00400CEE">
        <w:rPr>
          <w:rFonts w:ascii="Arial" w:hAnsi="Arial" w:cs="Arial"/>
          <w:sz w:val="22"/>
          <w:szCs w:val="22"/>
        </w:rPr>
        <w:t xml:space="preserve"> </w:t>
      </w:r>
      <w:r w:rsidRPr="00400CEE">
        <w:rPr>
          <w:rFonts w:ascii="Arial" w:hAnsi="Arial" w:cs="Arial"/>
          <w:sz w:val="22"/>
          <w:szCs w:val="22"/>
        </w:rPr>
        <w:t xml:space="preserve">realizada teniendo </w:t>
      </w:r>
      <w:r w:rsidR="000A7947" w:rsidRPr="00400CEE">
        <w:rPr>
          <w:rFonts w:ascii="Arial" w:hAnsi="Arial" w:cs="Arial"/>
          <w:sz w:val="22"/>
          <w:szCs w:val="22"/>
        </w:rPr>
        <w:t xml:space="preserve">en cuenta que, </w:t>
      </w:r>
      <w:r w:rsidR="00400CEE">
        <w:rPr>
          <w:rFonts w:ascii="Arial" w:hAnsi="Arial" w:cs="Arial"/>
          <w:sz w:val="22"/>
          <w:szCs w:val="22"/>
        </w:rPr>
        <w:t xml:space="preserve">entre múltiples circunstancias que se probarán en el proceso, se advierte que el Dictamen de Pérdida de Capacidad Laboral </w:t>
      </w:r>
      <w:r w:rsidR="002B612C">
        <w:rPr>
          <w:rFonts w:ascii="Arial" w:hAnsi="Arial" w:cs="Arial"/>
          <w:sz w:val="22"/>
          <w:szCs w:val="22"/>
        </w:rPr>
        <w:t>expedido</w:t>
      </w:r>
      <w:r w:rsidR="00400CEE">
        <w:rPr>
          <w:rFonts w:ascii="Arial" w:hAnsi="Arial" w:cs="Arial"/>
          <w:sz w:val="22"/>
          <w:szCs w:val="22"/>
        </w:rPr>
        <w:t xml:space="preserve"> por la </w:t>
      </w:r>
      <w:r w:rsidR="00861995">
        <w:rPr>
          <w:rFonts w:ascii="Arial" w:hAnsi="Arial" w:cs="Arial"/>
          <w:sz w:val="22"/>
          <w:szCs w:val="22"/>
        </w:rPr>
        <w:t>Dirección de Sanidad de las Fuerzas Militares de Colombia Ejercito Nacional</w:t>
      </w:r>
      <w:r w:rsidR="00400CEE">
        <w:rPr>
          <w:rFonts w:ascii="Arial" w:hAnsi="Arial" w:cs="Arial"/>
          <w:sz w:val="22"/>
          <w:szCs w:val="22"/>
        </w:rPr>
        <w:t xml:space="preserve">, </w:t>
      </w:r>
      <w:r w:rsidR="002B612C">
        <w:rPr>
          <w:rFonts w:ascii="Arial" w:hAnsi="Arial" w:cs="Arial"/>
          <w:sz w:val="22"/>
          <w:szCs w:val="22"/>
        </w:rPr>
        <w:t xml:space="preserve">contempla como fecha de emisión el 13 de marzo de 2023, esto es, 4 meses y 12 días antes de que iniciara la vigencia de la </w:t>
      </w:r>
      <w:r w:rsidR="002B612C" w:rsidRPr="002B612C">
        <w:rPr>
          <w:rFonts w:ascii="Arial" w:hAnsi="Arial" w:cs="Arial"/>
          <w:sz w:val="22"/>
          <w:szCs w:val="22"/>
        </w:rPr>
        <w:t>Póliza de Seguro Vida Grupo Deudor</w:t>
      </w:r>
      <w:r w:rsidR="009C21BA">
        <w:rPr>
          <w:rFonts w:ascii="Arial" w:hAnsi="Arial" w:cs="Arial"/>
          <w:sz w:val="22"/>
          <w:szCs w:val="22"/>
        </w:rPr>
        <w:t xml:space="preserve">. Esto significa, que nos encontramos ante un hecho cierto no asegurable por ministerio del artículo 1054 del </w:t>
      </w:r>
      <w:proofErr w:type="spellStart"/>
      <w:r w:rsidR="009C21BA">
        <w:rPr>
          <w:rFonts w:ascii="Arial" w:hAnsi="Arial" w:cs="Arial"/>
          <w:sz w:val="22"/>
          <w:szCs w:val="22"/>
        </w:rPr>
        <w:t>C.Co</w:t>
      </w:r>
      <w:proofErr w:type="spellEnd"/>
      <w:r w:rsidR="009C21BA">
        <w:rPr>
          <w:rFonts w:ascii="Arial" w:hAnsi="Arial" w:cs="Arial"/>
          <w:sz w:val="22"/>
          <w:szCs w:val="22"/>
        </w:rPr>
        <w:t xml:space="preserve">. </w:t>
      </w:r>
    </w:p>
    <w:p w14:paraId="4B32918D" w14:textId="77777777" w:rsidR="00A74577" w:rsidRPr="00944A86" w:rsidRDefault="00A74577" w:rsidP="006C690C">
      <w:pPr>
        <w:spacing w:line="360" w:lineRule="auto"/>
        <w:jc w:val="both"/>
        <w:rPr>
          <w:rFonts w:ascii="Arial" w:hAnsi="Arial" w:cs="Arial"/>
        </w:rPr>
      </w:pPr>
    </w:p>
    <w:p w14:paraId="0CC19E3B" w14:textId="345860A1" w:rsidR="00AF3BF4" w:rsidRPr="00944A86" w:rsidRDefault="00AA4CA6" w:rsidP="006C690C">
      <w:pPr>
        <w:pStyle w:val="Ttulo1"/>
      </w:pPr>
      <w:r w:rsidRPr="00944A86">
        <w:t xml:space="preserve">OPOSICIÓN </w:t>
      </w:r>
      <w:r w:rsidR="00AF3BF4" w:rsidRPr="00944A86">
        <w:t>A LAS PRETENSIONES DE LA DEMANDA</w:t>
      </w:r>
    </w:p>
    <w:p w14:paraId="7ADFEA50" w14:textId="77777777" w:rsidR="00AF3BF4" w:rsidRPr="00944A86" w:rsidRDefault="00AF3BF4" w:rsidP="006C690C">
      <w:pPr>
        <w:spacing w:line="360" w:lineRule="auto"/>
        <w:jc w:val="both"/>
        <w:rPr>
          <w:rFonts w:ascii="Arial" w:hAnsi="Arial" w:cs="Arial"/>
          <w:bCs/>
        </w:rPr>
      </w:pPr>
    </w:p>
    <w:p w14:paraId="0AA5A3C6" w14:textId="11B8CECB" w:rsidR="004A3320" w:rsidRDefault="00AF3BF4" w:rsidP="006C690C">
      <w:pPr>
        <w:spacing w:line="360" w:lineRule="auto"/>
        <w:jc w:val="both"/>
        <w:rPr>
          <w:rFonts w:ascii="Arial" w:hAnsi="Arial" w:cs="Arial"/>
          <w:bCs/>
        </w:rPr>
      </w:pPr>
      <w:r w:rsidRPr="00944A86">
        <w:rPr>
          <w:rFonts w:ascii="Arial" w:hAnsi="Arial" w:cs="Arial"/>
          <w:b/>
        </w:rPr>
        <w:t>ME OPONGO A LA TOTALIDAD</w:t>
      </w:r>
      <w:r w:rsidRPr="00944A86">
        <w:rPr>
          <w:rFonts w:ascii="Arial" w:hAnsi="Arial" w:cs="Arial"/>
          <w:bCs/>
        </w:rPr>
        <w:t xml:space="preserve"> de las pretensiones incoadas por el Demandante, por cuanto no le asiste razón jurídica en los reclamos formulados en contra de la Compañía Aseguradora. Lo anterior, debido a que</w:t>
      </w:r>
      <w:r w:rsidR="00D0629D">
        <w:rPr>
          <w:rFonts w:ascii="Arial" w:hAnsi="Arial" w:cs="Arial"/>
          <w:bCs/>
        </w:rPr>
        <w:t xml:space="preserve">: </w:t>
      </w:r>
      <w:r w:rsidR="00D0629D">
        <w:rPr>
          <w:rFonts w:ascii="Arial" w:hAnsi="Arial" w:cs="Arial"/>
        </w:rPr>
        <w:t xml:space="preserve">i) Se presenta una falta de cobertura de los hechos ciertos, </w:t>
      </w:r>
      <w:proofErr w:type="spellStart"/>
      <w:r w:rsidR="00D0629D">
        <w:rPr>
          <w:rFonts w:ascii="Arial" w:hAnsi="Arial" w:cs="Arial"/>
        </w:rPr>
        <w:t>ii</w:t>
      </w:r>
      <w:proofErr w:type="spellEnd"/>
      <w:r w:rsidR="00D0629D">
        <w:rPr>
          <w:rFonts w:ascii="Arial" w:hAnsi="Arial" w:cs="Arial"/>
        </w:rPr>
        <w:t>) Se ha materializado la prescripción de la acción derivada del contrato de seguro</w:t>
      </w:r>
      <w:r w:rsidR="00D0629D">
        <w:rPr>
          <w:rFonts w:ascii="Arial" w:eastAsia="Arial" w:hAnsi="Arial" w:cs="Arial"/>
          <w:bCs/>
          <w:lang w:val="es-ES_tradnl" w:eastAsia="es-ES"/>
        </w:rPr>
        <w:t xml:space="preserve"> </w:t>
      </w:r>
      <w:proofErr w:type="spellStart"/>
      <w:r w:rsidR="00D0629D">
        <w:rPr>
          <w:rFonts w:ascii="Arial" w:eastAsia="Arial" w:hAnsi="Arial" w:cs="Arial"/>
          <w:bCs/>
          <w:lang w:val="es-ES_tradnl" w:eastAsia="es-ES"/>
        </w:rPr>
        <w:t>iii</w:t>
      </w:r>
      <w:proofErr w:type="spellEnd"/>
      <w:r w:rsidR="00D0629D">
        <w:rPr>
          <w:rFonts w:ascii="Arial" w:eastAsia="Arial" w:hAnsi="Arial" w:cs="Arial"/>
          <w:bCs/>
          <w:lang w:val="es-ES_tradnl" w:eastAsia="es-ES"/>
        </w:rPr>
        <w:t xml:space="preserve">) Se presenta una falta de cobertura temporal de la póliza por haberse presentado la invalidez en una fecha anterior al inicio de la vigencia del seguro y en todo caso </w:t>
      </w:r>
      <w:proofErr w:type="spellStart"/>
      <w:r w:rsidR="00D0629D">
        <w:rPr>
          <w:rFonts w:ascii="Arial" w:eastAsia="Arial" w:hAnsi="Arial" w:cs="Arial"/>
          <w:bCs/>
          <w:lang w:val="es-ES_tradnl" w:eastAsia="es-ES"/>
        </w:rPr>
        <w:t>iv</w:t>
      </w:r>
      <w:proofErr w:type="spellEnd"/>
      <w:r w:rsidR="00D0629D">
        <w:rPr>
          <w:rFonts w:ascii="Arial" w:eastAsia="Arial" w:hAnsi="Arial" w:cs="Arial"/>
          <w:bCs/>
          <w:lang w:val="es-ES_tradnl" w:eastAsia="es-ES"/>
        </w:rPr>
        <w:t>) S</w:t>
      </w:r>
      <w:proofErr w:type="spellStart"/>
      <w:r w:rsidR="00D0629D">
        <w:rPr>
          <w:rFonts w:ascii="Arial" w:hAnsi="Arial" w:cs="Arial"/>
        </w:rPr>
        <w:t>e</w:t>
      </w:r>
      <w:proofErr w:type="spellEnd"/>
      <w:r w:rsidR="00D0629D">
        <w:rPr>
          <w:rFonts w:ascii="Arial" w:hAnsi="Arial" w:cs="Arial"/>
        </w:rPr>
        <w:t xml:space="preserve"> ha materializado la nulidad del aseguramiento como consecuencia de la reticencia.</w:t>
      </w:r>
    </w:p>
    <w:p w14:paraId="7AD18FA3" w14:textId="77777777" w:rsidR="00C37295" w:rsidRDefault="00C37295" w:rsidP="006C690C">
      <w:pPr>
        <w:spacing w:line="360" w:lineRule="auto"/>
        <w:jc w:val="both"/>
        <w:rPr>
          <w:rFonts w:ascii="Arial" w:hAnsi="Arial" w:cs="Arial"/>
          <w:shd w:val="clear" w:color="auto" w:fill="FFFFFF"/>
        </w:rPr>
      </w:pPr>
    </w:p>
    <w:p w14:paraId="771E46CD" w14:textId="5265374A" w:rsidR="002549B9" w:rsidRDefault="002549B9" w:rsidP="006C690C">
      <w:pPr>
        <w:spacing w:line="360" w:lineRule="auto"/>
        <w:jc w:val="both"/>
        <w:rPr>
          <w:rFonts w:ascii="Arial" w:hAnsi="Arial" w:cs="Arial"/>
        </w:rPr>
      </w:pPr>
      <w:r w:rsidRPr="00944A86">
        <w:rPr>
          <w:rFonts w:ascii="Arial" w:hAnsi="Arial" w:cs="Arial"/>
          <w:b/>
          <w:bCs/>
          <w:shd w:val="clear" w:color="auto" w:fill="FFFFFF"/>
        </w:rPr>
        <w:t xml:space="preserve">OPOSICIÓN A LA PRETENSIÓN </w:t>
      </w:r>
      <w:r>
        <w:rPr>
          <w:rFonts w:ascii="Arial" w:hAnsi="Arial" w:cs="Arial"/>
          <w:b/>
          <w:bCs/>
          <w:shd w:val="clear" w:color="auto" w:fill="FFFFFF"/>
        </w:rPr>
        <w:t xml:space="preserve">1: </w:t>
      </w:r>
      <w:r w:rsidRPr="00944A86">
        <w:rPr>
          <w:rFonts w:ascii="Arial" w:hAnsi="Arial" w:cs="Arial"/>
          <w:bCs/>
        </w:rPr>
        <w:t xml:space="preserve">Me opongo a la pretensión </w:t>
      </w:r>
      <w:r w:rsidRPr="00944A86">
        <w:rPr>
          <w:rFonts w:ascii="Arial" w:hAnsi="Arial" w:cs="Arial"/>
          <w:shd w:val="clear" w:color="auto" w:fill="FFFFFF"/>
        </w:rPr>
        <w:t>elevada por la parte Accionante debido a que</w:t>
      </w:r>
      <w:r w:rsidR="00D0629D">
        <w:rPr>
          <w:rFonts w:ascii="Arial" w:hAnsi="Arial" w:cs="Arial"/>
          <w:shd w:val="clear" w:color="auto" w:fill="FFFFFF"/>
        </w:rPr>
        <w:t xml:space="preserve">: </w:t>
      </w:r>
      <w:r w:rsidR="00D0629D">
        <w:rPr>
          <w:rFonts w:ascii="Arial" w:hAnsi="Arial" w:cs="Arial"/>
        </w:rPr>
        <w:t xml:space="preserve">i) Se presenta una falta de cobertura de los hechos ciertos, </w:t>
      </w:r>
      <w:proofErr w:type="spellStart"/>
      <w:r w:rsidR="00D0629D">
        <w:rPr>
          <w:rFonts w:ascii="Arial" w:hAnsi="Arial" w:cs="Arial"/>
        </w:rPr>
        <w:t>ii</w:t>
      </w:r>
      <w:proofErr w:type="spellEnd"/>
      <w:r w:rsidR="00D0629D">
        <w:rPr>
          <w:rFonts w:ascii="Arial" w:hAnsi="Arial" w:cs="Arial"/>
        </w:rPr>
        <w:t>) Se ha materializado la prescripción de la acción derivada del contrato de seguro</w:t>
      </w:r>
      <w:r w:rsidR="00D0629D">
        <w:rPr>
          <w:rFonts w:ascii="Arial" w:eastAsia="Arial" w:hAnsi="Arial" w:cs="Arial"/>
          <w:bCs/>
          <w:lang w:val="es-ES_tradnl" w:eastAsia="es-ES"/>
        </w:rPr>
        <w:t xml:space="preserve"> </w:t>
      </w:r>
      <w:proofErr w:type="spellStart"/>
      <w:r w:rsidR="00D0629D">
        <w:rPr>
          <w:rFonts w:ascii="Arial" w:eastAsia="Arial" w:hAnsi="Arial" w:cs="Arial"/>
          <w:bCs/>
          <w:lang w:val="es-ES_tradnl" w:eastAsia="es-ES"/>
        </w:rPr>
        <w:t>iii</w:t>
      </w:r>
      <w:proofErr w:type="spellEnd"/>
      <w:r w:rsidR="00D0629D">
        <w:rPr>
          <w:rFonts w:ascii="Arial" w:eastAsia="Arial" w:hAnsi="Arial" w:cs="Arial"/>
          <w:bCs/>
          <w:lang w:val="es-ES_tradnl" w:eastAsia="es-ES"/>
        </w:rPr>
        <w:t xml:space="preserve">) Se presenta una falta de cobertura temporal de la póliza por haberse presentado la invalidez en una fecha anterior al inicio de la vigencia del seguro y en todo caso </w:t>
      </w:r>
      <w:proofErr w:type="spellStart"/>
      <w:r w:rsidR="00D0629D">
        <w:rPr>
          <w:rFonts w:ascii="Arial" w:eastAsia="Arial" w:hAnsi="Arial" w:cs="Arial"/>
          <w:bCs/>
          <w:lang w:val="es-ES_tradnl" w:eastAsia="es-ES"/>
        </w:rPr>
        <w:t>iv</w:t>
      </w:r>
      <w:proofErr w:type="spellEnd"/>
      <w:r w:rsidR="00D0629D">
        <w:rPr>
          <w:rFonts w:ascii="Arial" w:eastAsia="Arial" w:hAnsi="Arial" w:cs="Arial"/>
          <w:bCs/>
          <w:lang w:val="es-ES_tradnl" w:eastAsia="es-ES"/>
        </w:rPr>
        <w:t>) S</w:t>
      </w:r>
      <w:proofErr w:type="spellStart"/>
      <w:r w:rsidR="00D0629D">
        <w:rPr>
          <w:rFonts w:ascii="Arial" w:hAnsi="Arial" w:cs="Arial"/>
        </w:rPr>
        <w:t>e</w:t>
      </w:r>
      <w:proofErr w:type="spellEnd"/>
      <w:r w:rsidR="00D0629D">
        <w:rPr>
          <w:rFonts w:ascii="Arial" w:hAnsi="Arial" w:cs="Arial"/>
        </w:rPr>
        <w:t xml:space="preserve"> ha materializado la nulidad del aseguramiento como </w:t>
      </w:r>
      <w:r w:rsidR="00D0629D">
        <w:rPr>
          <w:rFonts w:ascii="Arial" w:hAnsi="Arial" w:cs="Arial"/>
        </w:rPr>
        <w:lastRenderedPageBreak/>
        <w:t>consecuencia de la reticencia.</w:t>
      </w:r>
    </w:p>
    <w:p w14:paraId="1952F6F2" w14:textId="77777777" w:rsidR="00D0629D" w:rsidRDefault="00D0629D" w:rsidP="006C690C">
      <w:pPr>
        <w:spacing w:line="360" w:lineRule="auto"/>
        <w:jc w:val="both"/>
        <w:rPr>
          <w:rFonts w:ascii="Arial" w:hAnsi="Arial" w:cs="Arial"/>
        </w:rPr>
      </w:pPr>
    </w:p>
    <w:p w14:paraId="260F3AE6" w14:textId="3E1BCB8F" w:rsidR="00D0629D" w:rsidRPr="00944A86" w:rsidRDefault="00D0629D" w:rsidP="006C690C">
      <w:pPr>
        <w:spacing w:line="360" w:lineRule="auto"/>
        <w:jc w:val="both"/>
        <w:rPr>
          <w:rFonts w:ascii="Arial" w:eastAsia="Times New Roman" w:hAnsi="Arial" w:cs="Arial"/>
          <w:color w:val="000000" w:themeColor="text1"/>
        </w:rPr>
      </w:pPr>
      <w:r>
        <w:rPr>
          <w:rFonts w:ascii="Arial" w:eastAsia="Times New Roman" w:hAnsi="Arial" w:cs="Arial"/>
          <w:color w:val="000000" w:themeColor="text1"/>
        </w:rPr>
        <w:t xml:space="preserve">Principalmente, la SFC debe tener en cuenta que </w:t>
      </w:r>
      <w:r w:rsidR="007F7A3B">
        <w:rPr>
          <w:rFonts w:ascii="Arial" w:hAnsi="Arial" w:cs="Arial"/>
        </w:rPr>
        <w:t xml:space="preserve">el hecho que da base a la acción es un hecho cierto no asegurable por ministerio del artículo 1054 del </w:t>
      </w:r>
      <w:proofErr w:type="spellStart"/>
      <w:r w:rsidR="007F7A3B">
        <w:rPr>
          <w:rFonts w:ascii="Arial" w:hAnsi="Arial" w:cs="Arial"/>
        </w:rPr>
        <w:t>C.Co</w:t>
      </w:r>
      <w:proofErr w:type="spellEnd"/>
      <w:r w:rsidR="007F7A3B">
        <w:rPr>
          <w:rFonts w:ascii="Arial" w:hAnsi="Arial" w:cs="Arial"/>
        </w:rPr>
        <w:t>. Efectivamente, el contrato de seguro se perfeccionó el 25 de julio de 2025, no obstante, el demandante ya venía con una calificación de invalidez superior al 50% desde el 13 de marzo de 2023. Esto quiere decir, que las pretensiones del demandante deben ser desestimadas, pues pretende afectar el seguro con base en un hecho cierto que es extraño al seguro.</w:t>
      </w:r>
    </w:p>
    <w:p w14:paraId="2260D028" w14:textId="77777777" w:rsidR="002549B9" w:rsidRDefault="002549B9" w:rsidP="006C690C">
      <w:pPr>
        <w:spacing w:line="360" w:lineRule="auto"/>
        <w:jc w:val="both"/>
        <w:rPr>
          <w:rFonts w:ascii="Arial" w:hAnsi="Arial" w:cs="Arial"/>
          <w:shd w:val="clear" w:color="auto" w:fill="FFFFFF"/>
        </w:rPr>
      </w:pPr>
    </w:p>
    <w:p w14:paraId="5E84AF6C" w14:textId="0E6A539A" w:rsidR="002549B9" w:rsidRPr="00BF6709" w:rsidRDefault="002549B9" w:rsidP="006C690C">
      <w:pPr>
        <w:spacing w:line="360" w:lineRule="auto"/>
        <w:jc w:val="both"/>
        <w:rPr>
          <w:rFonts w:ascii="Arial" w:eastAsiaTheme="minorEastAsia" w:hAnsi="Arial" w:cs="Arial"/>
          <w:lang w:val="es-CO" w:eastAsia="es-ES"/>
        </w:rPr>
      </w:pPr>
      <w:r w:rsidRPr="00944A86">
        <w:rPr>
          <w:rFonts w:ascii="Arial" w:hAnsi="Arial" w:cs="Arial"/>
          <w:b/>
          <w:bCs/>
          <w:shd w:val="clear" w:color="auto" w:fill="FFFFFF"/>
        </w:rPr>
        <w:t xml:space="preserve">OPOSICIÓN A LA PRETENSIÓN </w:t>
      </w:r>
      <w:r>
        <w:rPr>
          <w:rFonts w:ascii="Arial" w:hAnsi="Arial" w:cs="Arial"/>
          <w:b/>
          <w:bCs/>
          <w:shd w:val="clear" w:color="auto" w:fill="FFFFFF"/>
        </w:rPr>
        <w:t xml:space="preserve">2: </w:t>
      </w:r>
      <w:r w:rsidRPr="00BF6709">
        <w:rPr>
          <w:rFonts w:ascii="Arial" w:eastAsiaTheme="minorEastAsia" w:hAnsi="Arial" w:cs="Arial"/>
          <w:b/>
          <w:bCs/>
          <w:u w:val="single"/>
          <w:lang w:val="es-CO" w:eastAsia="es-ES"/>
        </w:rPr>
        <w:t>ME OPONGO</w:t>
      </w:r>
      <w:r w:rsidRPr="00BF6709">
        <w:rPr>
          <w:rFonts w:ascii="Arial" w:eastAsiaTheme="minorEastAsia" w:hAnsi="Arial" w:cs="Arial"/>
          <w:b/>
          <w:bCs/>
          <w:lang w:val="es-CO" w:eastAsia="es-ES"/>
        </w:rPr>
        <w:t xml:space="preserve"> </w:t>
      </w:r>
      <w:r w:rsidRPr="00BF6709">
        <w:rPr>
          <w:rFonts w:ascii="Arial" w:eastAsiaTheme="minorEastAsia" w:hAnsi="Arial" w:cs="Arial"/>
          <w:lang w:val="es-CO" w:eastAsia="es-ES"/>
        </w:rPr>
        <w:t xml:space="preserve">a esta pretensión por sustracción de materia, en tanto que resulta consecuencial a la primera pretensión, y al ser improcedente, esta también debe ser desestimada frente a </w:t>
      </w:r>
      <w:r>
        <w:rPr>
          <w:rFonts w:ascii="Arial" w:eastAsiaTheme="minorEastAsia" w:hAnsi="Arial" w:cs="Arial"/>
          <w:lang w:val="es-CO" w:eastAsia="es-ES"/>
        </w:rPr>
        <w:t>BBVA Seguros de Vida Colombia S.A.</w:t>
      </w:r>
    </w:p>
    <w:p w14:paraId="234AAF8F" w14:textId="77777777" w:rsidR="002549B9" w:rsidRPr="00BF6709" w:rsidRDefault="002549B9" w:rsidP="006C690C">
      <w:pPr>
        <w:spacing w:line="360" w:lineRule="auto"/>
        <w:jc w:val="both"/>
        <w:rPr>
          <w:rFonts w:ascii="Arial" w:eastAsiaTheme="minorEastAsia" w:hAnsi="Arial" w:cs="Arial"/>
          <w:lang w:val="es-CO"/>
        </w:rPr>
      </w:pPr>
    </w:p>
    <w:p w14:paraId="033DB4F4" w14:textId="77777777" w:rsidR="002549B9" w:rsidRPr="00BF6709" w:rsidRDefault="002549B9" w:rsidP="006C690C">
      <w:pPr>
        <w:spacing w:line="360" w:lineRule="auto"/>
        <w:jc w:val="both"/>
        <w:rPr>
          <w:rFonts w:ascii="Arial" w:eastAsiaTheme="minorEastAsia" w:hAnsi="Arial" w:cs="Arial"/>
          <w:lang w:val="es-CO" w:eastAsia="es-ES"/>
        </w:rPr>
      </w:pPr>
      <w:r w:rsidRPr="00BF6709">
        <w:rPr>
          <w:rFonts w:ascii="Arial" w:eastAsiaTheme="minorEastAsia" w:hAnsi="Arial" w:cs="Arial"/>
          <w:lang w:val="es-CO" w:eastAsia="es-ES"/>
        </w:rPr>
        <w:t>Frente al momento en el que se empiezan a causarse los intereses moratorios, la Corte Suprema de Justicia ha establecido en distintas oportunidades que estos empiezan a causarse a partir de la ejecutoria del fallo judicial que da certeza a la obligación.  Específicamente, en la reciente sentencia del 26 de mayo de 2021, en la que se indicó textualmente:</w:t>
      </w:r>
    </w:p>
    <w:p w14:paraId="7153AA5D" w14:textId="77777777" w:rsidR="002549B9" w:rsidRPr="00BF6709" w:rsidRDefault="002549B9" w:rsidP="006C690C">
      <w:pPr>
        <w:spacing w:line="360" w:lineRule="auto"/>
        <w:jc w:val="both"/>
        <w:rPr>
          <w:rFonts w:ascii="Arial" w:eastAsiaTheme="minorEastAsia" w:hAnsi="Arial" w:cs="Arial"/>
          <w:lang w:val="es-CO" w:eastAsia="es-ES"/>
        </w:rPr>
      </w:pPr>
    </w:p>
    <w:p w14:paraId="31BB94B2" w14:textId="77777777" w:rsidR="002549B9" w:rsidRPr="00BF6709" w:rsidRDefault="002549B9" w:rsidP="006C690C">
      <w:pPr>
        <w:spacing w:line="360" w:lineRule="auto"/>
        <w:ind w:left="851" w:right="901"/>
        <w:jc w:val="both"/>
        <w:rPr>
          <w:rFonts w:ascii="Arial" w:eastAsiaTheme="minorEastAsia" w:hAnsi="Arial" w:cs="Arial"/>
          <w:i/>
          <w:iCs/>
          <w:lang w:val="es-CO" w:eastAsia="es-ES"/>
        </w:rPr>
      </w:pPr>
      <w:r w:rsidRPr="00BF6709">
        <w:rPr>
          <w:rFonts w:ascii="Arial" w:eastAsiaTheme="minorEastAsia" w:hAnsi="Arial" w:cs="Arial"/>
          <w:i/>
          <w:iCs/>
          <w:lang w:val="es-CO" w:eastAsia="es-ES"/>
        </w:rPr>
        <w:t>“Respecto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BF6709">
        <w:rPr>
          <w:rStyle w:val="Refdenotaalpie"/>
          <w:rFonts w:ascii="Arial" w:eastAsiaTheme="minorEastAsia" w:hAnsi="Arial" w:cs="Arial"/>
          <w:i/>
          <w:iCs/>
          <w:lang w:val="es-CO" w:eastAsia="es-ES"/>
        </w:rPr>
        <w:footnoteReference w:id="1"/>
      </w:r>
    </w:p>
    <w:p w14:paraId="0444323B" w14:textId="77777777" w:rsidR="002549B9" w:rsidRPr="00BF6709" w:rsidRDefault="002549B9" w:rsidP="006C690C">
      <w:pPr>
        <w:spacing w:line="360" w:lineRule="auto"/>
        <w:jc w:val="both"/>
        <w:rPr>
          <w:rFonts w:ascii="Arial" w:eastAsiaTheme="minorEastAsia" w:hAnsi="Arial" w:cs="Arial"/>
          <w:lang w:val="es-CO" w:eastAsia="es-ES"/>
        </w:rPr>
      </w:pPr>
    </w:p>
    <w:p w14:paraId="4747B270" w14:textId="77777777" w:rsidR="002549B9" w:rsidRDefault="002549B9" w:rsidP="006C690C">
      <w:pPr>
        <w:spacing w:line="360" w:lineRule="auto"/>
        <w:jc w:val="both"/>
        <w:rPr>
          <w:rFonts w:ascii="Arial" w:eastAsiaTheme="minorEastAsia" w:hAnsi="Arial" w:cs="Arial"/>
          <w:lang w:val="es-CO" w:eastAsia="es-ES"/>
        </w:rPr>
      </w:pPr>
      <w:r w:rsidRPr="00BF6709">
        <w:rPr>
          <w:rFonts w:ascii="Arial" w:eastAsiaTheme="minorEastAsia" w:hAnsi="Arial" w:cs="Arial"/>
          <w:lang w:val="es-CO" w:eastAsia="es-ES"/>
        </w:rPr>
        <w:t>Lo anterior, deja claro que la pretensión del demandante en este caso no tiene vocación de prosperidad, puesto que los intereses moratorios podrían empezar a causarse solo hasta que el fallo judicial brinde certeza sobre la obligación. Toda vez que antes de proferirse el fallo, no existe certeza sobre la obligación de indemnizar.</w:t>
      </w:r>
    </w:p>
    <w:p w14:paraId="5BBEDC25" w14:textId="77777777" w:rsidR="002549B9" w:rsidRDefault="002549B9" w:rsidP="006C690C">
      <w:pPr>
        <w:spacing w:line="360" w:lineRule="auto"/>
        <w:jc w:val="both"/>
        <w:rPr>
          <w:rFonts w:ascii="Arial" w:eastAsiaTheme="minorEastAsia" w:hAnsi="Arial" w:cs="Arial"/>
          <w:lang w:val="es-CO" w:eastAsia="es-ES"/>
        </w:rPr>
      </w:pPr>
    </w:p>
    <w:p w14:paraId="3D940409" w14:textId="027B1F23" w:rsidR="002549B9" w:rsidRDefault="002549B9" w:rsidP="006C690C">
      <w:pPr>
        <w:spacing w:line="360" w:lineRule="auto"/>
        <w:jc w:val="both"/>
        <w:rPr>
          <w:rFonts w:ascii="Arial" w:eastAsiaTheme="minorEastAsia" w:hAnsi="Arial" w:cs="Arial"/>
          <w:lang w:val="es-CO" w:eastAsia="es-ES"/>
        </w:rPr>
      </w:pPr>
      <w:r w:rsidRPr="00BF6709">
        <w:rPr>
          <w:rFonts w:ascii="Arial" w:eastAsiaTheme="minorEastAsia" w:hAnsi="Arial" w:cs="Arial"/>
          <w:b/>
          <w:bCs/>
          <w:lang w:val="es-CO" w:eastAsia="es-ES"/>
        </w:rPr>
        <w:t xml:space="preserve">FRENTE </w:t>
      </w:r>
      <w:r w:rsidR="000905CE" w:rsidRPr="00BF6709">
        <w:rPr>
          <w:rFonts w:ascii="Arial" w:eastAsiaTheme="minorEastAsia" w:hAnsi="Arial" w:cs="Arial"/>
          <w:b/>
          <w:bCs/>
          <w:lang w:val="es-CO" w:eastAsia="es-ES"/>
        </w:rPr>
        <w:t>A LA</w:t>
      </w:r>
      <w:r w:rsidR="000905CE">
        <w:rPr>
          <w:rFonts w:ascii="Arial" w:eastAsiaTheme="minorEastAsia" w:hAnsi="Arial" w:cs="Arial"/>
          <w:b/>
          <w:bCs/>
          <w:lang w:val="es-CO" w:eastAsia="es-ES"/>
        </w:rPr>
        <w:t>S</w:t>
      </w:r>
      <w:r w:rsidR="000905CE" w:rsidRPr="00BF6709">
        <w:rPr>
          <w:rFonts w:ascii="Arial" w:eastAsiaTheme="minorEastAsia" w:hAnsi="Arial" w:cs="Arial"/>
          <w:b/>
          <w:bCs/>
          <w:lang w:val="es-CO" w:eastAsia="es-ES"/>
        </w:rPr>
        <w:t xml:space="preserve"> </w:t>
      </w:r>
      <w:r w:rsidR="000905CE">
        <w:rPr>
          <w:rFonts w:ascii="Arial" w:eastAsiaTheme="minorEastAsia" w:hAnsi="Arial" w:cs="Arial"/>
          <w:b/>
          <w:bCs/>
          <w:lang w:val="es-CO" w:eastAsia="es-ES"/>
        </w:rPr>
        <w:t>PRETENSIONES</w:t>
      </w:r>
      <w:r w:rsidR="000905CE" w:rsidRPr="00BF6709">
        <w:rPr>
          <w:rFonts w:ascii="Arial" w:eastAsiaTheme="minorEastAsia" w:hAnsi="Arial" w:cs="Arial"/>
          <w:b/>
          <w:bCs/>
          <w:lang w:val="es-CO" w:eastAsia="es-ES"/>
        </w:rPr>
        <w:t xml:space="preserve"> </w:t>
      </w:r>
      <w:r w:rsidR="000905CE">
        <w:rPr>
          <w:rFonts w:ascii="Arial" w:eastAsiaTheme="minorEastAsia" w:hAnsi="Arial" w:cs="Arial"/>
          <w:b/>
          <w:bCs/>
          <w:lang w:val="es-CO" w:eastAsia="es-ES"/>
        </w:rPr>
        <w:t>3 Y 4</w:t>
      </w:r>
      <w:r w:rsidR="000905CE" w:rsidRPr="00BF6709">
        <w:rPr>
          <w:rFonts w:ascii="Arial" w:eastAsiaTheme="minorEastAsia" w:hAnsi="Arial" w:cs="Arial"/>
          <w:b/>
          <w:bCs/>
          <w:lang w:val="es-CO" w:eastAsia="es-ES"/>
        </w:rPr>
        <w:t xml:space="preserve">: </w:t>
      </w:r>
      <w:r w:rsidRPr="00BF6709">
        <w:rPr>
          <w:rFonts w:ascii="Arial" w:eastAsiaTheme="minorEastAsia" w:hAnsi="Arial" w:cs="Arial"/>
          <w:b/>
          <w:bCs/>
          <w:u w:val="single"/>
          <w:lang w:val="es-CO" w:eastAsia="es-ES"/>
        </w:rPr>
        <w:t>ME OPONGO</w:t>
      </w:r>
      <w:r w:rsidRPr="00BF6709">
        <w:rPr>
          <w:rFonts w:ascii="Arial" w:eastAsiaTheme="minorEastAsia" w:hAnsi="Arial" w:cs="Arial"/>
          <w:lang w:val="es-CO" w:eastAsia="es-ES"/>
        </w:rPr>
        <w:t xml:space="preserve"> a</w:t>
      </w:r>
      <w:r>
        <w:rPr>
          <w:rFonts w:ascii="Arial" w:eastAsiaTheme="minorEastAsia" w:hAnsi="Arial" w:cs="Arial"/>
          <w:lang w:val="es-CO" w:eastAsia="es-ES"/>
        </w:rPr>
        <w:t xml:space="preserve"> la</w:t>
      </w:r>
      <w:r w:rsidR="00D75463">
        <w:rPr>
          <w:rFonts w:ascii="Arial" w:eastAsiaTheme="minorEastAsia" w:hAnsi="Arial" w:cs="Arial"/>
          <w:lang w:val="es-CO" w:eastAsia="es-ES"/>
        </w:rPr>
        <w:t>s</w:t>
      </w:r>
      <w:r>
        <w:rPr>
          <w:rFonts w:ascii="Arial" w:eastAsiaTheme="minorEastAsia" w:hAnsi="Arial" w:cs="Arial"/>
          <w:lang w:val="es-CO" w:eastAsia="es-ES"/>
        </w:rPr>
        <w:t xml:space="preserve"> </w:t>
      </w:r>
      <w:r w:rsidR="00D75463">
        <w:rPr>
          <w:rFonts w:ascii="Arial" w:eastAsiaTheme="minorEastAsia" w:hAnsi="Arial" w:cs="Arial"/>
          <w:lang w:val="es-CO" w:eastAsia="es-ES"/>
        </w:rPr>
        <w:t xml:space="preserve">pretensiones </w:t>
      </w:r>
      <w:r>
        <w:rPr>
          <w:rFonts w:ascii="Arial" w:eastAsiaTheme="minorEastAsia" w:hAnsi="Arial" w:cs="Arial"/>
          <w:lang w:val="es-CO" w:eastAsia="es-ES"/>
        </w:rPr>
        <w:t>elevada</w:t>
      </w:r>
      <w:r w:rsidR="00D75463">
        <w:rPr>
          <w:rFonts w:ascii="Arial" w:eastAsiaTheme="minorEastAsia" w:hAnsi="Arial" w:cs="Arial"/>
          <w:lang w:val="es-CO" w:eastAsia="es-ES"/>
        </w:rPr>
        <w:t>s</w:t>
      </w:r>
      <w:r w:rsidRPr="00BF6709">
        <w:rPr>
          <w:rFonts w:ascii="Arial" w:eastAsiaTheme="minorEastAsia" w:hAnsi="Arial" w:cs="Arial"/>
          <w:lang w:val="es-CO" w:eastAsia="es-ES"/>
        </w:rPr>
        <w:t>, por sustracción de materia, en tanto que resulta</w:t>
      </w:r>
      <w:r w:rsidR="00D75463">
        <w:rPr>
          <w:rFonts w:ascii="Arial" w:eastAsiaTheme="minorEastAsia" w:hAnsi="Arial" w:cs="Arial"/>
          <w:lang w:val="es-CO" w:eastAsia="es-ES"/>
        </w:rPr>
        <w:t>n</w:t>
      </w:r>
      <w:r w:rsidRPr="00BF6709">
        <w:rPr>
          <w:rFonts w:ascii="Arial" w:eastAsiaTheme="minorEastAsia" w:hAnsi="Arial" w:cs="Arial"/>
          <w:lang w:val="es-CO" w:eastAsia="es-ES"/>
        </w:rPr>
        <w:t xml:space="preserve"> consecuencial a la primera pretensión, y al ser improcedente, esta</w:t>
      </w:r>
      <w:r w:rsidR="00D75463">
        <w:rPr>
          <w:rFonts w:ascii="Arial" w:eastAsiaTheme="minorEastAsia" w:hAnsi="Arial" w:cs="Arial"/>
          <w:lang w:val="es-CO" w:eastAsia="es-ES"/>
        </w:rPr>
        <w:t>s</w:t>
      </w:r>
      <w:r w:rsidRPr="00BF6709">
        <w:rPr>
          <w:rFonts w:ascii="Arial" w:eastAsiaTheme="minorEastAsia" w:hAnsi="Arial" w:cs="Arial"/>
          <w:lang w:val="es-CO" w:eastAsia="es-ES"/>
        </w:rPr>
        <w:t xml:space="preserve"> también debe</w:t>
      </w:r>
      <w:r w:rsidR="00D75463">
        <w:rPr>
          <w:rFonts w:ascii="Arial" w:eastAsiaTheme="minorEastAsia" w:hAnsi="Arial" w:cs="Arial"/>
          <w:lang w:val="es-CO" w:eastAsia="es-ES"/>
        </w:rPr>
        <w:t>n</w:t>
      </w:r>
      <w:r w:rsidRPr="00BF6709">
        <w:rPr>
          <w:rFonts w:ascii="Arial" w:eastAsiaTheme="minorEastAsia" w:hAnsi="Arial" w:cs="Arial"/>
          <w:lang w:val="es-CO" w:eastAsia="es-ES"/>
        </w:rPr>
        <w:t xml:space="preserve"> ser desestimada</w:t>
      </w:r>
      <w:r w:rsidR="00D75463">
        <w:rPr>
          <w:rFonts w:ascii="Arial" w:eastAsiaTheme="minorEastAsia" w:hAnsi="Arial" w:cs="Arial"/>
          <w:lang w:val="es-CO" w:eastAsia="es-ES"/>
        </w:rPr>
        <w:t>s</w:t>
      </w:r>
      <w:r w:rsidRPr="00BF6709">
        <w:rPr>
          <w:rFonts w:ascii="Arial" w:eastAsiaTheme="minorEastAsia" w:hAnsi="Arial" w:cs="Arial"/>
          <w:lang w:val="es-CO" w:eastAsia="es-ES"/>
        </w:rPr>
        <w:t xml:space="preserve"> frente a </w:t>
      </w:r>
      <w:r>
        <w:rPr>
          <w:rFonts w:ascii="Arial" w:eastAsiaTheme="minorEastAsia" w:hAnsi="Arial" w:cs="Arial"/>
          <w:lang w:val="es-CO" w:eastAsia="es-ES"/>
        </w:rPr>
        <w:t xml:space="preserve">BBVA Seguros de Vida Colombia S.A. </w:t>
      </w:r>
      <w:r w:rsidRPr="00BF6709">
        <w:rPr>
          <w:rFonts w:ascii="Arial" w:eastAsiaTheme="minorEastAsia" w:hAnsi="Arial" w:cs="Arial"/>
          <w:lang w:val="es-CO" w:eastAsia="es-ES"/>
        </w:rPr>
        <w:t>En su lugar, solicito condena en costas y agencias en derecho para la parte demandante.</w:t>
      </w:r>
    </w:p>
    <w:p w14:paraId="6FC1CE50" w14:textId="77777777" w:rsidR="002549B9" w:rsidRPr="00944A86" w:rsidRDefault="002549B9" w:rsidP="006C690C">
      <w:pPr>
        <w:spacing w:line="360" w:lineRule="auto"/>
        <w:jc w:val="both"/>
        <w:rPr>
          <w:rFonts w:ascii="Arial" w:hAnsi="Arial" w:cs="Arial"/>
          <w:shd w:val="clear" w:color="auto" w:fill="FFFFFF"/>
        </w:rPr>
      </w:pPr>
    </w:p>
    <w:p w14:paraId="6A88CC2A" w14:textId="3EE2F043" w:rsidR="00AF3BF4" w:rsidRPr="00944A86" w:rsidRDefault="00AF3BF4" w:rsidP="006C690C">
      <w:pPr>
        <w:pStyle w:val="Ttulo1"/>
        <w:rPr>
          <w:lang w:val="es-ES_tradnl" w:eastAsia="es-ES"/>
        </w:rPr>
      </w:pPr>
      <w:r w:rsidRPr="00944A86">
        <w:rPr>
          <w:lang w:val="es-ES_tradnl" w:eastAsia="es-ES"/>
        </w:rPr>
        <w:t>OBJECIÓN AL JURAMENTO ESTIMATORIO DE LA DEMANDA</w:t>
      </w:r>
    </w:p>
    <w:p w14:paraId="1D0D601F" w14:textId="77777777" w:rsidR="00AF3BF4" w:rsidRPr="00944A86" w:rsidRDefault="00AF3BF4" w:rsidP="006C690C">
      <w:pPr>
        <w:spacing w:line="360" w:lineRule="auto"/>
        <w:jc w:val="both"/>
        <w:rPr>
          <w:rFonts w:ascii="Arial" w:hAnsi="Arial" w:cs="Arial"/>
          <w:bCs/>
          <w:shd w:val="clear" w:color="auto" w:fill="FFFFFF"/>
          <w:lang w:val="es-ES_tradnl" w:eastAsia="es-ES"/>
        </w:rPr>
      </w:pPr>
    </w:p>
    <w:p w14:paraId="4FC019A1" w14:textId="37A6D575" w:rsidR="00AF3BF4" w:rsidRPr="00944A86" w:rsidRDefault="004A3320" w:rsidP="006C690C">
      <w:pPr>
        <w:widowControl/>
        <w:autoSpaceDE/>
        <w:autoSpaceDN/>
        <w:spacing w:line="360" w:lineRule="auto"/>
        <w:jc w:val="both"/>
        <w:rPr>
          <w:rFonts w:ascii="Arial" w:hAnsi="Arial" w:cs="Arial"/>
          <w:lang w:val="es-ES_tradnl" w:eastAsia="es-ES"/>
        </w:rPr>
      </w:pPr>
      <w:r>
        <w:rPr>
          <w:rFonts w:ascii="Arial" w:eastAsia="Times New Roman" w:hAnsi="Arial" w:cs="Arial"/>
          <w:bCs/>
          <w:shd w:val="clear" w:color="auto" w:fill="FFFFFF"/>
          <w:lang w:val="es-ES_tradnl" w:eastAsia="es-ES"/>
        </w:rPr>
        <w:lastRenderedPageBreak/>
        <w:t xml:space="preserve">No se emitirá pronunciamiento alguno en este sentido, atendiendo a que la parte demandante no está solicitando el reconocimiento de una indemnización, compensación o al pago de frutos, y en todo caso no se dan los presupuestos del artículo 206 del C.G.P. </w:t>
      </w:r>
    </w:p>
    <w:p w14:paraId="17A419F8" w14:textId="77777777" w:rsidR="00AF3BF4" w:rsidRDefault="00AF3BF4" w:rsidP="006C690C">
      <w:pPr>
        <w:spacing w:line="360" w:lineRule="auto"/>
        <w:jc w:val="both"/>
        <w:rPr>
          <w:rFonts w:ascii="Arial" w:hAnsi="Arial" w:cs="Arial"/>
          <w:lang w:val="es-CO" w:eastAsia="es-MX"/>
        </w:rPr>
      </w:pPr>
    </w:p>
    <w:p w14:paraId="0D8508D4" w14:textId="77777777" w:rsidR="00AF3BF4" w:rsidRPr="00944A86" w:rsidRDefault="00AF3BF4" w:rsidP="006C690C">
      <w:pPr>
        <w:pStyle w:val="Ttulo1"/>
      </w:pPr>
      <w:r w:rsidRPr="00944A86">
        <w:t>EXCEPCIONES DE MÉRITO PRINCIPALES</w:t>
      </w:r>
    </w:p>
    <w:p w14:paraId="35B5E911" w14:textId="77777777" w:rsidR="00984A0B" w:rsidRDefault="00984A0B" w:rsidP="006C690C">
      <w:pPr>
        <w:pStyle w:val="Ttulo3"/>
        <w:spacing w:before="0"/>
        <w:jc w:val="both"/>
        <w:rPr>
          <w:rFonts w:ascii="Arial" w:eastAsia="Arial" w:hAnsi="Arial" w:cs="Arial"/>
          <w:b/>
          <w:bCs/>
          <w:color w:val="auto"/>
          <w:sz w:val="22"/>
          <w:szCs w:val="22"/>
        </w:rPr>
      </w:pPr>
    </w:p>
    <w:p w14:paraId="4BCA6B06" w14:textId="6949A637" w:rsidR="00984A0B" w:rsidRPr="0048142B" w:rsidRDefault="00984A0B" w:rsidP="006C690C">
      <w:pPr>
        <w:pStyle w:val="Ttulo2"/>
      </w:pPr>
      <w:r w:rsidRPr="0048142B">
        <w:t xml:space="preserve">FALTA DE COBERTURA DE LOS HECHOS CIERTOS CONFORME AL ART. 1054 DEL C.CO. </w:t>
      </w:r>
    </w:p>
    <w:p w14:paraId="3F099502" w14:textId="77777777" w:rsidR="00984A0B" w:rsidRDefault="00984A0B" w:rsidP="006C690C">
      <w:pPr>
        <w:pBdr>
          <w:top w:val="nil"/>
          <w:left w:val="nil"/>
          <w:bottom w:val="nil"/>
          <w:right w:val="nil"/>
          <w:between w:val="nil"/>
        </w:pBdr>
        <w:spacing w:line="360" w:lineRule="auto"/>
        <w:jc w:val="both"/>
        <w:rPr>
          <w:rFonts w:ascii="Arial" w:eastAsia="Arial" w:hAnsi="Arial" w:cs="Arial"/>
          <w:b/>
          <w:color w:val="000000"/>
        </w:rPr>
      </w:pPr>
    </w:p>
    <w:p w14:paraId="1746E8AF" w14:textId="788FDDFB" w:rsidR="007F3BA1" w:rsidRDefault="007F3BA1" w:rsidP="006C690C">
      <w:pPr>
        <w:pBdr>
          <w:top w:val="nil"/>
          <w:left w:val="nil"/>
          <w:bottom w:val="nil"/>
          <w:right w:val="nil"/>
          <w:between w:val="nil"/>
        </w:pBdr>
        <w:spacing w:line="360" w:lineRule="auto"/>
        <w:jc w:val="both"/>
        <w:rPr>
          <w:rFonts w:ascii="Arial" w:eastAsia="Arial" w:hAnsi="Arial" w:cs="Arial"/>
          <w:bCs/>
          <w:color w:val="000000"/>
          <w:lang w:val="es-CO"/>
        </w:rPr>
      </w:pPr>
      <w:r>
        <w:rPr>
          <w:rFonts w:ascii="Arial" w:eastAsia="Arial" w:hAnsi="Arial" w:cs="Arial"/>
          <w:bCs/>
          <w:color w:val="000000"/>
          <w:lang w:val="es-CO"/>
        </w:rPr>
        <w:t>E</w:t>
      </w:r>
      <w:r w:rsidRPr="007F3BA1">
        <w:rPr>
          <w:rFonts w:ascii="Arial" w:eastAsia="Arial" w:hAnsi="Arial" w:cs="Arial"/>
          <w:bCs/>
          <w:color w:val="000000"/>
          <w:lang w:val="es-CO"/>
        </w:rPr>
        <w:t xml:space="preserve">n el presente caso </w:t>
      </w:r>
      <w:r>
        <w:rPr>
          <w:rFonts w:ascii="Arial" w:eastAsia="Arial" w:hAnsi="Arial" w:cs="Arial"/>
          <w:bCs/>
          <w:color w:val="000000"/>
          <w:lang w:val="es-CO"/>
        </w:rPr>
        <w:t>es de suma importancia</w:t>
      </w:r>
      <w:r w:rsidRPr="007F3BA1">
        <w:rPr>
          <w:rFonts w:ascii="Arial" w:eastAsia="Arial" w:hAnsi="Arial" w:cs="Arial"/>
          <w:bCs/>
          <w:color w:val="000000"/>
          <w:lang w:val="es-CO"/>
        </w:rPr>
        <w:t xml:space="preserve"> </w:t>
      </w:r>
      <w:r>
        <w:rPr>
          <w:rFonts w:ascii="Arial" w:eastAsia="Arial" w:hAnsi="Arial" w:cs="Arial"/>
          <w:bCs/>
          <w:color w:val="000000"/>
          <w:lang w:val="es-CO"/>
        </w:rPr>
        <w:t>indicar a</w:t>
      </w:r>
      <w:r w:rsidRPr="007F3BA1">
        <w:rPr>
          <w:rFonts w:ascii="Arial" w:eastAsia="Arial" w:hAnsi="Arial" w:cs="Arial"/>
          <w:bCs/>
          <w:color w:val="000000"/>
          <w:lang w:val="es-CO"/>
        </w:rPr>
        <w:t xml:space="preserve"> la Honorable Delegatura que </w:t>
      </w:r>
      <w:r>
        <w:rPr>
          <w:rFonts w:ascii="Arial" w:eastAsia="Arial" w:hAnsi="Arial" w:cs="Arial"/>
          <w:bCs/>
          <w:color w:val="000000"/>
          <w:lang w:val="es-CO"/>
        </w:rPr>
        <w:t xml:space="preserve">el señor Claudio Pellaton sustenta la presenta demanda frente al hecho de haber sido calificado con una </w:t>
      </w:r>
      <w:proofErr w:type="spellStart"/>
      <w:r>
        <w:rPr>
          <w:rFonts w:ascii="Arial" w:eastAsia="Arial" w:hAnsi="Arial" w:cs="Arial"/>
          <w:bCs/>
          <w:color w:val="000000"/>
          <w:lang w:val="es-CO"/>
        </w:rPr>
        <w:t>perdida</w:t>
      </w:r>
      <w:proofErr w:type="spellEnd"/>
      <w:r>
        <w:rPr>
          <w:rFonts w:ascii="Arial" w:eastAsia="Arial" w:hAnsi="Arial" w:cs="Arial"/>
          <w:bCs/>
          <w:color w:val="000000"/>
          <w:lang w:val="es-CO"/>
        </w:rPr>
        <w:t xml:space="preserve"> de capacidad laboral superior al 50%, tal y como ha quedado claro a partir del contenido del </w:t>
      </w:r>
      <w:r w:rsidR="00124F2F">
        <w:rPr>
          <w:rFonts w:ascii="Arial" w:eastAsia="Arial" w:hAnsi="Arial" w:cs="Arial"/>
          <w:bCs/>
          <w:color w:val="000000"/>
          <w:lang w:val="es-CO"/>
        </w:rPr>
        <w:t>Acta</w:t>
      </w:r>
      <w:r>
        <w:rPr>
          <w:rFonts w:ascii="Arial" w:eastAsia="Arial" w:hAnsi="Arial" w:cs="Arial"/>
          <w:bCs/>
          <w:color w:val="000000"/>
          <w:lang w:val="es-CO"/>
        </w:rPr>
        <w:t xml:space="preserve"> de Junta Médica </w:t>
      </w:r>
      <w:r w:rsidR="00124F2F">
        <w:rPr>
          <w:rFonts w:ascii="Arial" w:eastAsia="Arial" w:hAnsi="Arial" w:cs="Arial"/>
          <w:bCs/>
          <w:color w:val="000000"/>
          <w:lang w:val="es-CO"/>
        </w:rPr>
        <w:t>Laboral</w:t>
      </w:r>
      <w:r>
        <w:rPr>
          <w:rFonts w:ascii="Arial" w:eastAsia="Arial" w:hAnsi="Arial" w:cs="Arial"/>
          <w:bCs/>
          <w:color w:val="000000"/>
          <w:lang w:val="es-CO"/>
        </w:rPr>
        <w:t xml:space="preserve"> No. 216963 de fecha 13 de marzo de 2023</w:t>
      </w:r>
      <w:r w:rsidR="00561CA1">
        <w:rPr>
          <w:rFonts w:ascii="Arial" w:eastAsia="Arial" w:hAnsi="Arial" w:cs="Arial"/>
          <w:bCs/>
          <w:color w:val="000000"/>
          <w:lang w:val="es-CO"/>
        </w:rPr>
        <w:t xml:space="preserve">. En dicha acta </w:t>
      </w:r>
      <w:r>
        <w:rPr>
          <w:rFonts w:ascii="Arial" w:eastAsia="Arial" w:hAnsi="Arial" w:cs="Arial"/>
          <w:bCs/>
          <w:color w:val="000000"/>
          <w:lang w:val="es-CO"/>
        </w:rPr>
        <w:t xml:space="preserve">se estableció un valor de 21.59%, </w:t>
      </w:r>
      <w:r w:rsidR="00124F2F">
        <w:rPr>
          <w:rFonts w:ascii="Arial" w:eastAsia="Arial" w:hAnsi="Arial" w:cs="Arial"/>
          <w:bCs/>
          <w:color w:val="000000"/>
          <w:lang w:val="es-CO"/>
        </w:rPr>
        <w:t>sumado</w:t>
      </w:r>
      <w:r>
        <w:rPr>
          <w:rFonts w:ascii="Arial" w:eastAsia="Arial" w:hAnsi="Arial" w:cs="Arial"/>
          <w:bCs/>
          <w:color w:val="000000"/>
          <w:lang w:val="es-CO"/>
        </w:rPr>
        <w:t xml:space="preserve"> </w:t>
      </w:r>
      <w:r w:rsidR="00124F2F">
        <w:rPr>
          <w:rFonts w:ascii="Arial" w:eastAsia="Arial" w:hAnsi="Arial" w:cs="Arial"/>
          <w:bCs/>
          <w:color w:val="000000"/>
          <w:lang w:val="es-CO"/>
        </w:rPr>
        <w:t>a</w:t>
      </w:r>
      <w:r>
        <w:rPr>
          <w:rFonts w:ascii="Arial" w:eastAsia="Arial" w:hAnsi="Arial" w:cs="Arial"/>
          <w:bCs/>
          <w:color w:val="000000"/>
          <w:lang w:val="es-CO"/>
        </w:rPr>
        <w:t xml:space="preserve"> </w:t>
      </w:r>
      <w:r w:rsidR="00124F2F">
        <w:rPr>
          <w:rFonts w:ascii="Arial" w:eastAsia="Arial" w:hAnsi="Arial" w:cs="Arial"/>
          <w:bCs/>
          <w:color w:val="000000"/>
          <w:lang w:val="es-CO"/>
        </w:rPr>
        <w:t xml:space="preserve">dos actas anteriores, de fecha 07 de julio de 2018 y 01 de marzo de 2022, lo que arroja un valor final acumulado del 56.79%. No obstante, el certificado individual de seguro fue diligenciado por el asegurado el 06 de julio de 2023, mientras que la vigencia de </w:t>
      </w:r>
      <w:r w:rsidR="00124F2F" w:rsidRPr="007F3BA1">
        <w:rPr>
          <w:rFonts w:ascii="Arial" w:eastAsia="Arial" w:hAnsi="Arial" w:cs="Arial"/>
          <w:bCs/>
          <w:color w:val="000000"/>
          <w:lang w:val="es-CO"/>
        </w:rPr>
        <w:t>la Póliza de Seguro Vida Grupo Deudor</w:t>
      </w:r>
      <w:r w:rsidR="00561CA1">
        <w:rPr>
          <w:rFonts w:ascii="Arial" w:eastAsia="Arial" w:hAnsi="Arial" w:cs="Arial"/>
          <w:bCs/>
          <w:color w:val="000000"/>
          <w:lang w:val="es-CO"/>
        </w:rPr>
        <w:t xml:space="preserve"> asociada al crédito ***5241</w:t>
      </w:r>
      <w:r w:rsidR="00124F2F" w:rsidRPr="007F3BA1">
        <w:rPr>
          <w:rFonts w:ascii="Arial" w:eastAsia="Arial" w:hAnsi="Arial" w:cs="Arial"/>
          <w:bCs/>
          <w:color w:val="000000"/>
          <w:lang w:val="es-CO"/>
        </w:rPr>
        <w:t xml:space="preserve"> </w:t>
      </w:r>
      <w:r w:rsidR="00124F2F">
        <w:rPr>
          <w:rFonts w:ascii="Arial" w:eastAsia="Arial" w:hAnsi="Arial" w:cs="Arial"/>
          <w:bCs/>
          <w:color w:val="000000"/>
          <w:lang w:val="es-CO"/>
        </w:rPr>
        <w:t xml:space="preserve">inició el 25 de julio del mismo año, momento en el cual fue desembolsado el crédito que se ampara con la misma. Lo anterior nos permite concluir sin dubitaciones que, para el momento en que el seguro fue suscrito y perfeccionado, el demandante ya contaba con una pérdida de capacidad laboral superior al 50%, </w:t>
      </w:r>
      <w:r w:rsidR="00124F2F">
        <w:rPr>
          <w:rFonts w:ascii="Arial" w:eastAsia="Arial" w:hAnsi="Arial" w:cs="Arial"/>
          <w:color w:val="000000"/>
        </w:rPr>
        <w:t>en</w:t>
      </w:r>
      <w:r w:rsidR="00124F2F" w:rsidRPr="00984A0B">
        <w:rPr>
          <w:rFonts w:ascii="Arial" w:eastAsia="Arial" w:hAnsi="Arial" w:cs="Arial"/>
          <w:color w:val="000000"/>
        </w:rPr>
        <w:t xml:space="preserve"> tal virtud, para que pueda predicarse el amparo, es necesario que el hecho ocurra dentro de la vigencia de la </w:t>
      </w:r>
      <w:r w:rsidR="00124F2F" w:rsidRPr="00984A0B">
        <w:rPr>
          <w:rFonts w:ascii="Arial" w:eastAsia="Arial" w:hAnsi="Arial" w:cs="Arial"/>
        </w:rPr>
        <w:t>póliza</w:t>
      </w:r>
      <w:r w:rsidR="00124F2F" w:rsidRPr="00984A0B">
        <w:rPr>
          <w:rFonts w:ascii="Arial" w:eastAsia="Arial" w:hAnsi="Arial" w:cs="Arial"/>
          <w:color w:val="000000"/>
        </w:rPr>
        <w:t xml:space="preserve">. No obstante, en este caso la vigencia </w:t>
      </w:r>
      <w:r w:rsidR="00124F2F">
        <w:rPr>
          <w:rFonts w:ascii="Arial" w:eastAsia="Arial" w:hAnsi="Arial" w:cs="Arial"/>
          <w:color w:val="000000"/>
        </w:rPr>
        <w:t>es posterior a la calificación de invalidez y por tratarse de un hecho cierto no es procedente reclamar suma alguna a la compañía.</w:t>
      </w:r>
    </w:p>
    <w:p w14:paraId="78467A87" w14:textId="77777777" w:rsidR="007F3BA1" w:rsidRPr="00561CA1" w:rsidRDefault="007F3BA1" w:rsidP="00561CA1">
      <w:pPr>
        <w:pBdr>
          <w:top w:val="nil"/>
          <w:left w:val="nil"/>
          <w:bottom w:val="nil"/>
          <w:right w:val="nil"/>
          <w:between w:val="nil"/>
        </w:pBdr>
        <w:spacing w:line="360" w:lineRule="auto"/>
        <w:jc w:val="both"/>
        <w:rPr>
          <w:rFonts w:ascii="Arial" w:eastAsia="Arial" w:hAnsi="Arial" w:cs="Arial"/>
          <w:bCs/>
          <w:color w:val="000000"/>
          <w:lang w:val="es-CO"/>
        </w:rPr>
      </w:pPr>
    </w:p>
    <w:p w14:paraId="74BB4B54" w14:textId="6E6EF5B9" w:rsidR="00561CA1" w:rsidRPr="00561CA1" w:rsidRDefault="00561CA1" w:rsidP="007278E7">
      <w:pPr>
        <w:spacing w:line="360" w:lineRule="auto"/>
        <w:contextualSpacing/>
        <w:jc w:val="both"/>
        <w:rPr>
          <w:rFonts w:ascii="Arial" w:hAnsi="Arial" w:cs="Arial"/>
        </w:rPr>
      </w:pPr>
      <w:r w:rsidRPr="00561CA1">
        <w:rPr>
          <w:rFonts w:ascii="Arial" w:hAnsi="Arial" w:cs="Arial"/>
        </w:rPr>
        <w:t xml:space="preserve">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w:t>
      </w:r>
      <w:r w:rsidR="006D4E67">
        <w:rPr>
          <w:rFonts w:ascii="Arial" w:hAnsi="Arial" w:cs="Arial"/>
        </w:rPr>
        <w:t>la invalidez del demandante</w:t>
      </w:r>
      <w:r w:rsidRPr="00561CA1">
        <w:rPr>
          <w:rFonts w:ascii="Arial" w:hAnsi="Arial" w:cs="Arial"/>
        </w:rPr>
        <w:t xml:space="preserve"> ya no era una contingencia futura, sino que ya había acaecido, es claro que, al ser un hecho cierto, es extraño al contrato de seguro y de esa manera constituye un riesgo no asegurable.</w:t>
      </w:r>
    </w:p>
    <w:p w14:paraId="79A3F646" w14:textId="77777777" w:rsidR="00561CA1" w:rsidRPr="00561CA1" w:rsidRDefault="00561CA1" w:rsidP="007278E7">
      <w:pPr>
        <w:spacing w:line="360" w:lineRule="auto"/>
        <w:contextualSpacing/>
        <w:jc w:val="both"/>
        <w:rPr>
          <w:rFonts w:ascii="Arial" w:hAnsi="Arial" w:cs="Arial"/>
          <w:lang w:eastAsia="es-CO"/>
        </w:rPr>
      </w:pPr>
      <w:r w:rsidRPr="00561CA1">
        <w:rPr>
          <w:rFonts w:ascii="Arial" w:hAnsi="Arial" w:cs="Arial"/>
          <w:lang w:eastAsia="es-CO"/>
        </w:rPr>
        <w:t xml:space="preserve"> </w:t>
      </w:r>
    </w:p>
    <w:p w14:paraId="222BD963" w14:textId="77777777" w:rsidR="00561CA1" w:rsidRPr="00561CA1" w:rsidRDefault="00561CA1" w:rsidP="007278E7">
      <w:pPr>
        <w:spacing w:line="360" w:lineRule="auto"/>
        <w:contextualSpacing/>
        <w:jc w:val="both"/>
        <w:rPr>
          <w:rFonts w:ascii="Arial" w:hAnsi="Arial" w:cs="Arial"/>
          <w:lang w:eastAsia="es-CO"/>
        </w:rPr>
      </w:pPr>
      <w:r w:rsidRPr="00561CA1">
        <w:rPr>
          <w:rFonts w:ascii="Arial" w:hAnsi="Arial" w:cs="Arial"/>
          <w:lang w:val="es-ES_tradnl" w:eastAsia="es-CO"/>
        </w:rPr>
        <w:t>La Corte Suprema de Justicia ha definido efectivamente el riesgo en materia de seguros de la siguiente manera:</w:t>
      </w:r>
    </w:p>
    <w:p w14:paraId="073F6B7B" w14:textId="77777777" w:rsidR="00561CA1" w:rsidRPr="00561CA1" w:rsidRDefault="00561CA1" w:rsidP="007278E7">
      <w:pPr>
        <w:spacing w:line="360" w:lineRule="auto"/>
        <w:ind w:left="851" w:right="851"/>
        <w:contextualSpacing/>
        <w:jc w:val="both"/>
        <w:rPr>
          <w:rFonts w:ascii="Arial" w:hAnsi="Arial" w:cs="Arial"/>
          <w:lang w:eastAsia="es-CO"/>
        </w:rPr>
      </w:pPr>
      <w:r w:rsidRPr="00561CA1">
        <w:rPr>
          <w:rFonts w:ascii="Arial" w:hAnsi="Arial" w:cs="Arial"/>
          <w:lang w:val="es-ES_tradnl" w:eastAsia="es-CO"/>
        </w:rPr>
        <w:t> </w:t>
      </w:r>
    </w:p>
    <w:p w14:paraId="270B1039" w14:textId="77777777" w:rsidR="00561CA1" w:rsidRPr="00561CA1" w:rsidRDefault="00561CA1" w:rsidP="007278E7">
      <w:pPr>
        <w:spacing w:line="360" w:lineRule="auto"/>
        <w:ind w:left="851" w:right="851"/>
        <w:contextualSpacing/>
        <w:jc w:val="both"/>
        <w:rPr>
          <w:rFonts w:ascii="Arial" w:hAnsi="Arial" w:cs="Arial"/>
          <w:lang w:eastAsia="es-CO"/>
        </w:rPr>
      </w:pPr>
      <w:r w:rsidRPr="00561CA1">
        <w:rPr>
          <w:rFonts w:ascii="Arial" w:hAnsi="Arial" w:cs="Arial"/>
          <w:i/>
          <w:iCs/>
          <w:lang w:val="es-ES_tradnl" w:eastAsia="es-CO"/>
        </w:rPr>
        <w:t>“El riesgo, elemento esencial del contrato de seguro, justamente es un</w:t>
      </w:r>
      <w:r w:rsidRPr="00561CA1">
        <w:rPr>
          <w:rFonts w:ascii="Arial" w:hAnsi="Arial" w:cs="Arial"/>
          <w:b/>
          <w:bCs/>
          <w:i/>
          <w:iCs/>
          <w:lang w:val="es-ES_tradnl" w:eastAsia="es-CO"/>
        </w:rPr>
        <w:t> </w:t>
      </w:r>
      <w:r w:rsidRPr="00561CA1">
        <w:rPr>
          <w:rFonts w:ascii="Arial" w:hAnsi="Arial" w:cs="Arial"/>
          <w:b/>
          <w:bCs/>
          <w:i/>
          <w:iCs/>
          <w:u w:val="single"/>
          <w:lang w:val="es-ES_tradnl" w:eastAsia="es-CO"/>
        </w:rPr>
        <w:t>acontecimiento futuro e incierto temido por el acreedor, por el contratante o por el tomador</w:t>
      </w:r>
      <w:r w:rsidRPr="00561CA1">
        <w:rPr>
          <w:rFonts w:ascii="Arial" w:hAnsi="Arial" w:cs="Arial"/>
          <w:b/>
          <w:bCs/>
          <w:i/>
          <w:iCs/>
          <w:lang w:val="es-ES_tradnl" w:eastAsia="es-CO"/>
        </w:rPr>
        <w:t xml:space="preserve">; </w:t>
      </w:r>
      <w:r w:rsidRPr="00561CA1">
        <w:rPr>
          <w:rFonts w:ascii="Arial" w:hAnsi="Arial" w:cs="Arial"/>
          <w:i/>
          <w:iCs/>
          <w:lang w:val="es-ES_tradnl" w:eastAsia="es-CO"/>
        </w:rPr>
        <w:t>llámese terremoto, incendio, inundación, enfermedad, inclusive la propia muerte (artículos 1054 y 1137 del Código de Comercio), etc.; esta última, entendida como “(…)</w:t>
      </w:r>
      <w:r w:rsidRPr="00561CA1">
        <w:rPr>
          <w:rFonts w:ascii="Arial" w:hAnsi="Arial" w:cs="Arial"/>
          <w:b/>
          <w:bCs/>
          <w:i/>
          <w:iCs/>
          <w:lang w:val="es-ES_tradnl" w:eastAsia="es-CO"/>
        </w:rPr>
        <w:t> </w:t>
      </w:r>
      <w:r w:rsidRPr="00561CA1">
        <w:rPr>
          <w:rFonts w:ascii="Arial" w:hAnsi="Arial" w:cs="Arial"/>
          <w:b/>
          <w:bCs/>
          <w:i/>
          <w:iCs/>
          <w:u w:val="single"/>
          <w:lang w:val="es-ES_tradnl" w:eastAsia="es-CO"/>
        </w:rPr>
        <w:t>la incertidumbre del acontecimiento de una contingencia desfavorable</w:t>
      </w:r>
      <w:r w:rsidRPr="00561CA1">
        <w:rPr>
          <w:rFonts w:ascii="Arial" w:hAnsi="Arial" w:cs="Arial"/>
          <w:b/>
          <w:bCs/>
          <w:i/>
          <w:iCs/>
          <w:lang w:val="es-ES_tradnl" w:eastAsia="es-CO"/>
        </w:rPr>
        <w:t xml:space="preserve">”. </w:t>
      </w:r>
      <w:r w:rsidRPr="00561CA1">
        <w:rPr>
          <w:rFonts w:ascii="Arial" w:hAnsi="Arial" w:cs="Arial"/>
          <w:i/>
          <w:iCs/>
          <w:lang w:val="es-ES_tradnl" w:eastAsia="es-CO"/>
        </w:rPr>
        <w:t xml:space="preserve">Todos esos fenómenos se aseguran, no para suprimir el hecho condicional, sino con el propósito de obtener una indemnización </w:t>
      </w:r>
      <w:r w:rsidRPr="00561CA1">
        <w:rPr>
          <w:rFonts w:ascii="Arial" w:hAnsi="Arial" w:cs="Arial"/>
          <w:i/>
          <w:iCs/>
          <w:lang w:val="es-ES_tradnl" w:eastAsia="es-CO"/>
        </w:rPr>
        <w:lastRenderedPageBreak/>
        <w:t>o compensación económica, ante la ocurrencia de la condición o del evento dañoso o del acontecimiento temido. Por tanto,</w:t>
      </w:r>
      <w:r w:rsidRPr="00561CA1">
        <w:rPr>
          <w:rFonts w:ascii="Arial" w:hAnsi="Arial" w:cs="Arial"/>
          <w:b/>
          <w:bCs/>
          <w:i/>
          <w:iCs/>
          <w:lang w:val="es-ES_tradnl" w:eastAsia="es-CO"/>
        </w:rPr>
        <w:t> </w:t>
      </w:r>
      <w:r w:rsidRPr="00561CA1">
        <w:rPr>
          <w:rFonts w:ascii="Arial" w:hAnsi="Arial" w:cs="Arial"/>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561CA1">
        <w:rPr>
          <w:rFonts w:ascii="Arial" w:hAnsi="Arial" w:cs="Arial"/>
          <w:i/>
          <w:iCs/>
          <w:lang w:val="es-ES_tradnl" w:eastAsia="es-CO"/>
        </w:rPr>
        <w:t>”</w:t>
      </w:r>
      <w:r w:rsidRPr="007278E7">
        <w:rPr>
          <w:rStyle w:val="Refdenotaalpie"/>
          <w:rFonts w:ascii="Arial" w:hAnsi="Arial" w:cs="Arial"/>
          <w:i/>
          <w:iCs/>
          <w:lang w:val="es-ES_tradnl" w:eastAsia="es-CO"/>
        </w:rPr>
        <w:footnoteReference w:id="2"/>
      </w:r>
      <w:r w:rsidRPr="00561CA1">
        <w:rPr>
          <w:rFonts w:ascii="Arial" w:hAnsi="Arial" w:cs="Arial"/>
          <w:i/>
          <w:iCs/>
          <w:lang w:val="es-ES_tradnl" w:eastAsia="es-CO"/>
        </w:rPr>
        <w:t> </w:t>
      </w:r>
      <w:r w:rsidRPr="00561CA1">
        <w:rPr>
          <w:rFonts w:ascii="Arial" w:hAnsi="Arial" w:cs="Arial"/>
          <w:lang w:val="es-ES_tradnl" w:eastAsia="es-CO"/>
        </w:rPr>
        <w:t>(Negrilla y subrayado fuera del texto original)</w:t>
      </w:r>
    </w:p>
    <w:p w14:paraId="6E7A1992" w14:textId="77777777" w:rsidR="00561CA1" w:rsidRPr="00561CA1" w:rsidRDefault="00561CA1" w:rsidP="007278E7">
      <w:pPr>
        <w:spacing w:line="360" w:lineRule="auto"/>
        <w:ind w:left="851" w:right="851"/>
        <w:contextualSpacing/>
        <w:jc w:val="both"/>
        <w:rPr>
          <w:rFonts w:ascii="Arial" w:hAnsi="Arial" w:cs="Arial"/>
          <w:lang w:eastAsia="es-CO"/>
        </w:rPr>
      </w:pPr>
      <w:r w:rsidRPr="00561CA1">
        <w:rPr>
          <w:rFonts w:ascii="Arial" w:hAnsi="Arial" w:cs="Arial"/>
          <w:lang w:val="es-ES_tradnl" w:eastAsia="es-CO"/>
        </w:rPr>
        <w:t> </w:t>
      </w:r>
    </w:p>
    <w:p w14:paraId="5D33DF16" w14:textId="77777777" w:rsidR="00561CA1" w:rsidRPr="00561CA1" w:rsidRDefault="00561CA1" w:rsidP="007278E7">
      <w:pPr>
        <w:spacing w:line="360" w:lineRule="auto"/>
        <w:contextualSpacing/>
        <w:jc w:val="both"/>
        <w:rPr>
          <w:rFonts w:ascii="Arial" w:hAnsi="Arial" w:cs="Arial"/>
          <w:lang w:eastAsia="es-CO"/>
        </w:rPr>
      </w:pPr>
      <w:r w:rsidRPr="00561CA1">
        <w:rPr>
          <w:rFonts w:ascii="Arial" w:hAnsi="Arial" w:cs="Arial"/>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6D3BE7AC" w14:textId="77777777" w:rsidR="00561CA1" w:rsidRDefault="00561CA1" w:rsidP="006C690C">
      <w:pPr>
        <w:pBdr>
          <w:top w:val="nil"/>
          <w:left w:val="nil"/>
          <w:bottom w:val="nil"/>
          <w:right w:val="nil"/>
          <w:between w:val="nil"/>
        </w:pBdr>
        <w:spacing w:line="360" w:lineRule="auto"/>
        <w:jc w:val="both"/>
        <w:rPr>
          <w:rFonts w:ascii="Arial" w:eastAsia="Arial" w:hAnsi="Arial" w:cs="Arial"/>
          <w:bCs/>
          <w:color w:val="000000"/>
          <w:lang w:val="es-CO"/>
        </w:rPr>
      </w:pPr>
    </w:p>
    <w:p w14:paraId="1A9D04A4" w14:textId="77777777" w:rsidR="00561CA1" w:rsidRDefault="00561CA1" w:rsidP="00561CA1">
      <w:pPr>
        <w:pBdr>
          <w:top w:val="nil"/>
          <w:left w:val="nil"/>
          <w:bottom w:val="nil"/>
          <w:right w:val="nil"/>
          <w:between w:val="nil"/>
        </w:pBdr>
        <w:spacing w:line="360" w:lineRule="auto"/>
        <w:jc w:val="both"/>
        <w:rPr>
          <w:rFonts w:ascii="Arial" w:eastAsia="Arial" w:hAnsi="Arial" w:cs="Arial"/>
          <w:color w:val="000000"/>
        </w:rPr>
      </w:pPr>
      <w:r w:rsidRPr="00984A0B">
        <w:rPr>
          <w:rFonts w:ascii="Arial" w:eastAsia="Arial" w:hAnsi="Arial" w:cs="Arial"/>
          <w:color w:val="000000"/>
        </w:rPr>
        <w:t xml:space="preserve">Ahora bien, el Despacho </w:t>
      </w:r>
      <w:r w:rsidRPr="00984A0B">
        <w:rPr>
          <w:rFonts w:ascii="Arial" w:eastAsia="Arial" w:hAnsi="Arial" w:cs="Arial"/>
        </w:rPr>
        <w:t>también</w:t>
      </w:r>
      <w:r w:rsidRPr="00984A0B">
        <w:rPr>
          <w:rFonts w:ascii="Arial" w:eastAsia="Arial" w:hAnsi="Arial" w:cs="Arial"/>
          <w:color w:val="000000"/>
        </w:rPr>
        <w:t xml:space="preserve"> debe considerar las previsiones del artículo 1054 del Código de Comercio el cual, al referirse a la definición de riesgo, de manera explícita define que los hechos ciertos no constituyen riesgos, pues al tenor literal dispone</w:t>
      </w:r>
      <w:r>
        <w:rPr>
          <w:rFonts w:ascii="Arial" w:eastAsia="Arial" w:hAnsi="Arial" w:cs="Arial"/>
          <w:color w:val="000000"/>
        </w:rPr>
        <w:t>:</w:t>
      </w:r>
    </w:p>
    <w:p w14:paraId="14C7C180" w14:textId="77777777" w:rsidR="00561CA1" w:rsidRDefault="00561CA1" w:rsidP="00561CA1">
      <w:pPr>
        <w:pBdr>
          <w:top w:val="nil"/>
          <w:left w:val="nil"/>
          <w:bottom w:val="nil"/>
          <w:right w:val="nil"/>
          <w:between w:val="nil"/>
        </w:pBdr>
        <w:spacing w:line="360" w:lineRule="auto"/>
        <w:jc w:val="both"/>
        <w:rPr>
          <w:rFonts w:ascii="Arial" w:eastAsia="Arial" w:hAnsi="Arial" w:cs="Arial"/>
          <w:color w:val="000000"/>
        </w:rPr>
      </w:pPr>
    </w:p>
    <w:p w14:paraId="4E570EA3" w14:textId="77777777" w:rsidR="00561CA1" w:rsidRDefault="00561CA1" w:rsidP="00561CA1">
      <w:pPr>
        <w:pBdr>
          <w:top w:val="nil"/>
          <w:left w:val="nil"/>
          <w:bottom w:val="nil"/>
          <w:right w:val="nil"/>
          <w:between w:val="nil"/>
        </w:pBdr>
        <w:spacing w:line="360" w:lineRule="auto"/>
        <w:ind w:left="850" w:right="850"/>
        <w:jc w:val="both"/>
        <w:rPr>
          <w:rFonts w:ascii="Arial" w:eastAsia="Arial" w:hAnsi="Arial" w:cs="Arial"/>
          <w:color w:val="000000"/>
        </w:rPr>
      </w:pPr>
      <w:r w:rsidRPr="00984A0B">
        <w:rPr>
          <w:rFonts w:ascii="Arial" w:eastAsia="Arial" w:hAnsi="Arial" w:cs="Arial"/>
          <w:color w:val="000000"/>
        </w:rPr>
        <w:t xml:space="preserve"> “</w:t>
      </w:r>
      <w:r w:rsidRPr="00984A0B">
        <w:rPr>
          <w:rFonts w:ascii="Arial" w:eastAsia="Arial" w:hAnsi="Arial" w:cs="Arial"/>
          <w:i/>
          <w:iCs/>
          <w:color w:val="000000"/>
        </w:rPr>
        <w:t xml:space="preserve">Denominase riesgo el suceso incierto que no depende exclusivamente de la voluntad del tomador, del asegurado o del beneficiario, y cuya realización da origen a la obligación del asegurador. </w:t>
      </w:r>
      <w:r w:rsidRPr="00984A0B">
        <w:rPr>
          <w:rFonts w:ascii="Arial" w:eastAsia="Arial" w:hAnsi="Arial" w:cs="Arial"/>
          <w:b/>
          <w:i/>
          <w:iCs/>
          <w:color w:val="000000"/>
          <w:u w:val="single"/>
        </w:rPr>
        <w:t>Los hechos ciertos</w:t>
      </w:r>
      <w:r w:rsidRPr="00984A0B">
        <w:rPr>
          <w:rFonts w:ascii="Arial" w:eastAsia="Arial" w:hAnsi="Arial" w:cs="Arial"/>
          <w:i/>
          <w:iCs/>
          <w:color w:val="000000"/>
        </w:rPr>
        <w:t xml:space="preserve">, salvo la muerte, y los físicamente imposibles, </w:t>
      </w:r>
      <w:r w:rsidRPr="00984A0B">
        <w:rPr>
          <w:rFonts w:ascii="Arial" w:eastAsia="Arial" w:hAnsi="Arial" w:cs="Arial"/>
          <w:b/>
          <w:i/>
          <w:iCs/>
          <w:color w:val="000000"/>
          <w:u w:val="single"/>
        </w:rPr>
        <w:t>no constituyen riesgos y son, por lo tanto, extraños al contrato de seguro</w:t>
      </w:r>
      <w:r w:rsidRPr="00984A0B">
        <w:rPr>
          <w:rFonts w:ascii="Arial" w:eastAsia="Arial" w:hAnsi="Arial" w:cs="Arial"/>
          <w:i/>
          <w:iCs/>
          <w:color w:val="000000"/>
        </w:rPr>
        <w:t>. Tampoco constituye riesgo la incertidumbre subjetiva respecto de determinado hecho que haya tenido o no cumplimiento</w:t>
      </w:r>
      <w:r w:rsidRPr="00984A0B">
        <w:rPr>
          <w:rFonts w:ascii="Arial" w:eastAsia="Arial" w:hAnsi="Arial" w:cs="Arial"/>
          <w:color w:val="000000"/>
        </w:rPr>
        <w:t>.” (subra</w:t>
      </w:r>
      <w:r>
        <w:rPr>
          <w:rFonts w:ascii="Arial" w:eastAsia="Arial" w:hAnsi="Arial" w:cs="Arial"/>
          <w:color w:val="000000"/>
        </w:rPr>
        <w:t>ya</w:t>
      </w:r>
      <w:r w:rsidRPr="00984A0B">
        <w:rPr>
          <w:rFonts w:ascii="Arial" w:eastAsia="Arial" w:hAnsi="Arial" w:cs="Arial"/>
          <w:color w:val="000000"/>
        </w:rPr>
        <w:t xml:space="preserve">do y negrilla añadido). </w:t>
      </w:r>
    </w:p>
    <w:p w14:paraId="07441F4E" w14:textId="77777777" w:rsidR="00561CA1" w:rsidRDefault="00561CA1" w:rsidP="006C690C">
      <w:pPr>
        <w:pBdr>
          <w:top w:val="nil"/>
          <w:left w:val="nil"/>
          <w:bottom w:val="nil"/>
          <w:right w:val="nil"/>
          <w:between w:val="nil"/>
        </w:pBdr>
        <w:spacing w:line="360" w:lineRule="auto"/>
        <w:jc w:val="both"/>
        <w:rPr>
          <w:rFonts w:ascii="Arial" w:eastAsia="Arial" w:hAnsi="Arial" w:cs="Arial"/>
          <w:bCs/>
          <w:color w:val="000000"/>
          <w:lang w:val="es-CO"/>
        </w:rPr>
      </w:pPr>
    </w:p>
    <w:p w14:paraId="32A3DCE3" w14:textId="291E42D8"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r w:rsidRPr="00984A0B">
        <w:rPr>
          <w:rFonts w:ascii="Arial" w:eastAsia="Arial" w:hAnsi="Arial" w:cs="Arial"/>
          <w:color w:val="000000"/>
        </w:rPr>
        <w:t xml:space="preserve">En otras palabras, para que el contrato de seguro preste cobertura resultaba totalmente necesario que el evento en virtud del cual se realiza la solicitud indemnizatoria ocurra </w:t>
      </w:r>
      <w:r>
        <w:rPr>
          <w:rFonts w:ascii="Arial" w:eastAsia="Arial" w:hAnsi="Arial" w:cs="Arial"/>
          <w:color w:val="000000"/>
        </w:rPr>
        <w:t>dentro de</w:t>
      </w:r>
      <w:r w:rsidRPr="00984A0B">
        <w:rPr>
          <w:rFonts w:ascii="Arial" w:eastAsia="Arial" w:hAnsi="Arial" w:cs="Arial"/>
          <w:color w:val="000000"/>
        </w:rPr>
        <w:t xml:space="preserve"> la vigencia</w:t>
      </w:r>
      <w:r>
        <w:rPr>
          <w:rFonts w:ascii="Arial" w:eastAsia="Arial" w:hAnsi="Arial" w:cs="Arial"/>
          <w:color w:val="000000"/>
        </w:rPr>
        <w:t>, la cual tuvo su inicio a partir del 25 de julio de 2023</w:t>
      </w:r>
      <w:r w:rsidRPr="00984A0B">
        <w:rPr>
          <w:rFonts w:ascii="Arial" w:eastAsia="Arial" w:hAnsi="Arial" w:cs="Arial"/>
          <w:color w:val="000000"/>
        </w:rPr>
        <w:t xml:space="preserve">. Sin embargo, como </w:t>
      </w:r>
      <w:r w:rsidR="006D4E67">
        <w:rPr>
          <w:rFonts w:ascii="Arial" w:eastAsia="Arial" w:hAnsi="Arial" w:cs="Arial"/>
          <w:color w:val="000000"/>
        </w:rPr>
        <w:t>está probado,</w:t>
      </w:r>
      <w:r>
        <w:rPr>
          <w:rFonts w:ascii="Arial" w:eastAsia="Arial" w:hAnsi="Arial" w:cs="Arial"/>
          <w:color w:val="000000"/>
        </w:rPr>
        <w:t xml:space="preserve"> el señor </w:t>
      </w:r>
      <w:proofErr w:type="spellStart"/>
      <w:r>
        <w:rPr>
          <w:rFonts w:ascii="Arial" w:eastAsia="Arial" w:hAnsi="Arial" w:cs="Arial"/>
          <w:color w:val="000000"/>
        </w:rPr>
        <w:t>Pellaton</w:t>
      </w:r>
      <w:proofErr w:type="spellEnd"/>
      <w:r>
        <w:rPr>
          <w:rFonts w:ascii="Arial" w:eastAsia="Arial" w:hAnsi="Arial" w:cs="Arial"/>
          <w:color w:val="000000"/>
        </w:rPr>
        <w:t xml:space="preserve"> Moreno contaba con una Invalidez superior al 50% calificada por la </w:t>
      </w:r>
      <w:r>
        <w:rPr>
          <w:rFonts w:ascii="Arial" w:eastAsia="Arial" w:hAnsi="Arial" w:cs="Arial"/>
          <w:bCs/>
          <w:color w:val="000000"/>
          <w:lang w:val="es-CO"/>
        </w:rPr>
        <w:t>Acta de Junta Médica Laboral No. 216963 de fecha 13 de marzo de 2023, en la cual se estableció un valor final acumulado del 56.79%</w:t>
      </w:r>
      <w:r w:rsidR="006D4E67">
        <w:rPr>
          <w:rFonts w:ascii="Arial" w:eastAsia="Arial" w:hAnsi="Arial" w:cs="Arial"/>
          <w:bCs/>
          <w:color w:val="000000"/>
          <w:lang w:val="es-CO"/>
        </w:rPr>
        <w:t>.</w:t>
      </w:r>
      <w:r>
        <w:rPr>
          <w:rFonts w:ascii="Arial" w:eastAsia="Arial" w:hAnsi="Arial" w:cs="Arial"/>
          <w:bCs/>
          <w:color w:val="000000"/>
          <w:lang w:val="es-CO"/>
        </w:rPr>
        <w:t xml:space="preserve"> </w:t>
      </w:r>
      <w:r w:rsidR="006D4E67">
        <w:rPr>
          <w:rFonts w:ascii="Arial" w:eastAsia="Arial" w:hAnsi="Arial" w:cs="Arial"/>
          <w:bCs/>
          <w:color w:val="000000"/>
          <w:lang w:val="es-CO"/>
        </w:rPr>
        <w:t>E</w:t>
      </w:r>
      <w:r>
        <w:rPr>
          <w:rFonts w:ascii="Arial" w:eastAsia="Arial" w:hAnsi="Arial" w:cs="Arial"/>
          <w:bCs/>
          <w:color w:val="000000"/>
          <w:lang w:val="es-CO"/>
        </w:rPr>
        <w:t xml:space="preserve">s decir, dicha condición de invalidez es </w:t>
      </w:r>
      <w:r>
        <w:rPr>
          <w:rFonts w:ascii="Arial" w:eastAsia="Arial" w:hAnsi="Arial" w:cs="Arial"/>
          <w:color w:val="000000"/>
        </w:rPr>
        <w:t xml:space="preserve">anterior a la suscripción de la </w:t>
      </w:r>
      <w:r w:rsidRPr="00124F2F">
        <w:rPr>
          <w:rFonts w:ascii="Arial" w:eastAsia="Arial" w:hAnsi="Arial" w:cs="Arial"/>
          <w:color w:val="000000"/>
        </w:rPr>
        <w:t>Póliza de Seguro Vida Grupo Deudor</w:t>
      </w:r>
      <w:r w:rsidRPr="00984A0B">
        <w:rPr>
          <w:rFonts w:ascii="Arial" w:eastAsia="Arial" w:hAnsi="Arial" w:cs="Arial"/>
          <w:color w:val="000000"/>
        </w:rPr>
        <w:t xml:space="preserve">, </w:t>
      </w:r>
      <w:r>
        <w:rPr>
          <w:rFonts w:ascii="Arial" w:eastAsia="Arial" w:hAnsi="Arial" w:cs="Arial"/>
          <w:color w:val="000000"/>
        </w:rPr>
        <w:t xml:space="preserve">por lo que </w:t>
      </w:r>
      <w:r w:rsidRPr="00984A0B">
        <w:rPr>
          <w:rFonts w:ascii="Arial" w:eastAsia="Arial" w:hAnsi="Arial" w:cs="Arial"/>
          <w:color w:val="000000"/>
        </w:rPr>
        <w:t xml:space="preserve">es claro </w:t>
      </w:r>
      <w:r w:rsidR="007278E7" w:rsidRPr="00984A0B">
        <w:rPr>
          <w:rFonts w:ascii="Arial" w:eastAsia="Arial" w:hAnsi="Arial" w:cs="Arial"/>
          <w:color w:val="000000"/>
        </w:rPr>
        <w:t>que,</w:t>
      </w:r>
      <w:r w:rsidRPr="00984A0B">
        <w:rPr>
          <w:rFonts w:ascii="Arial" w:eastAsia="Arial" w:hAnsi="Arial" w:cs="Arial"/>
          <w:color w:val="000000"/>
        </w:rPr>
        <w:t xml:space="preserve"> de la mera lectura </w:t>
      </w:r>
      <w:r w:rsidR="00692387">
        <w:rPr>
          <w:rFonts w:ascii="Arial" w:eastAsia="Arial" w:hAnsi="Arial" w:cs="Arial"/>
          <w:color w:val="000000"/>
        </w:rPr>
        <w:t xml:space="preserve">del certificado </w:t>
      </w:r>
      <w:r w:rsidRPr="00984A0B">
        <w:rPr>
          <w:rFonts w:ascii="Arial" w:eastAsia="Arial" w:hAnsi="Arial" w:cs="Arial"/>
          <w:color w:val="000000"/>
        </w:rPr>
        <w:t>de la póliza</w:t>
      </w:r>
      <w:r>
        <w:rPr>
          <w:rFonts w:ascii="Arial" w:eastAsia="Arial" w:hAnsi="Arial" w:cs="Arial"/>
          <w:color w:val="000000"/>
        </w:rPr>
        <w:t>,</w:t>
      </w:r>
      <w:r w:rsidRPr="00984A0B">
        <w:rPr>
          <w:rFonts w:ascii="Arial" w:eastAsia="Arial" w:hAnsi="Arial" w:cs="Arial"/>
          <w:color w:val="000000"/>
        </w:rPr>
        <w:t xml:space="preserve"> se encuentra que el contrato de seguro por el cual fue vinculada mi representada </w:t>
      </w:r>
      <w:r w:rsidR="006D4E67">
        <w:rPr>
          <w:rFonts w:ascii="Arial" w:eastAsia="Arial" w:hAnsi="Arial" w:cs="Arial"/>
          <w:color w:val="000000"/>
        </w:rPr>
        <w:t>no puede ser afectado en tanto no ampara los hechos ciertos</w:t>
      </w:r>
      <w:r w:rsidRPr="00984A0B">
        <w:rPr>
          <w:rFonts w:ascii="Arial" w:eastAsia="Arial" w:hAnsi="Arial" w:cs="Arial"/>
          <w:color w:val="000000"/>
        </w:rPr>
        <w:t>, veamos:</w:t>
      </w:r>
    </w:p>
    <w:p w14:paraId="535DCF19" w14:textId="77777777"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p>
    <w:p w14:paraId="50DEDBBB" w14:textId="49562AB4" w:rsidR="00124F2F" w:rsidRDefault="00692387" w:rsidP="006C690C">
      <w:pPr>
        <w:pBdr>
          <w:top w:val="nil"/>
          <w:left w:val="nil"/>
          <w:bottom w:val="nil"/>
          <w:right w:val="nil"/>
          <w:between w:val="nil"/>
        </w:pBdr>
        <w:spacing w:line="360" w:lineRule="auto"/>
        <w:jc w:val="center"/>
        <w:rPr>
          <w:rFonts w:ascii="Arial" w:eastAsia="Arial" w:hAnsi="Arial" w:cs="Arial"/>
          <w:color w:val="000000"/>
        </w:rPr>
      </w:pPr>
      <w:r w:rsidRPr="00692387">
        <w:rPr>
          <w:rFonts w:ascii="Arial" w:eastAsia="Arial" w:hAnsi="Arial" w:cs="Arial"/>
          <w:noProof/>
          <w:color w:val="000000"/>
        </w:rPr>
        <w:lastRenderedPageBreak/>
        <w:drawing>
          <wp:inline distT="0" distB="0" distL="0" distR="0" wp14:anchorId="09B11409" wp14:editId="45986410">
            <wp:extent cx="4829175" cy="2741479"/>
            <wp:effectExtent l="152400" t="152400" r="352425" b="363855"/>
            <wp:docPr id="1567705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05521" name=""/>
                    <pic:cNvPicPr/>
                  </pic:nvPicPr>
                  <pic:blipFill>
                    <a:blip r:embed="rId8"/>
                    <a:stretch>
                      <a:fillRect/>
                    </a:stretch>
                  </pic:blipFill>
                  <pic:spPr>
                    <a:xfrm>
                      <a:off x="0" y="0"/>
                      <a:ext cx="4839315" cy="2747235"/>
                    </a:xfrm>
                    <a:prstGeom prst="rect">
                      <a:avLst/>
                    </a:prstGeom>
                    <a:ln>
                      <a:noFill/>
                    </a:ln>
                    <a:effectLst>
                      <a:outerShdw blurRad="292100" dist="139700" dir="2700000" algn="tl" rotWithShape="0">
                        <a:srgbClr val="333333">
                          <a:alpha val="65000"/>
                        </a:srgbClr>
                      </a:outerShdw>
                    </a:effectLst>
                  </pic:spPr>
                </pic:pic>
              </a:graphicData>
            </a:graphic>
          </wp:inline>
        </w:drawing>
      </w:r>
    </w:p>
    <w:p w14:paraId="10A0731F" w14:textId="6DF4FC5B" w:rsidR="00124F2F" w:rsidRPr="00984A0B" w:rsidRDefault="00124F2F" w:rsidP="007278E7">
      <w:pPr>
        <w:pBdr>
          <w:top w:val="nil"/>
          <w:left w:val="nil"/>
          <w:bottom w:val="nil"/>
          <w:right w:val="nil"/>
          <w:between w:val="nil"/>
        </w:pBdr>
        <w:spacing w:line="360" w:lineRule="auto"/>
        <w:ind w:left="850" w:right="850"/>
        <w:jc w:val="both"/>
        <w:rPr>
          <w:rFonts w:ascii="Arial" w:eastAsia="Arial" w:hAnsi="Arial" w:cs="Arial"/>
          <w:color w:val="000000"/>
        </w:rPr>
      </w:pPr>
      <w:r>
        <w:rPr>
          <w:rFonts w:ascii="Arial" w:eastAsia="Arial" w:hAnsi="Arial" w:cs="Arial"/>
          <w:color w:val="000000"/>
        </w:rPr>
        <w:t xml:space="preserve">Documento: </w:t>
      </w:r>
      <w:r w:rsidR="00692387">
        <w:rPr>
          <w:rFonts w:ascii="Arial" w:eastAsia="Arial" w:hAnsi="Arial" w:cs="Arial"/>
          <w:color w:val="000000"/>
        </w:rPr>
        <w:t xml:space="preserve">Certificado de la Póliza de Seguro </w:t>
      </w:r>
      <w:r w:rsidR="00692387" w:rsidRPr="00692387">
        <w:rPr>
          <w:rFonts w:ascii="Arial" w:eastAsia="Arial" w:hAnsi="Arial" w:cs="Arial"/>
          <w:color w:val="000000"/>
        </w:rPr>
        <w:t>Vida Grupo Deudor No. 02 692 0000018139</w:t>
      </w:r>
    </w:p>
    <w:p w14:paraId="766D2C19" w14:textId="77777777"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p>
    <w:p w14:paraId="5541B1FE" w14:textId="1159DD2F"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Por lo indicado, </w:t>
      </w:r>
      <w:r w:rsidRPr="00984A0B">
        <w:rPr>
          <w:rFonts w:ascii="Arial" w:eastAsia="Arial" w:hAnsi="Arial" w:cs="Arial"/>
          <w:color w:val="000000"/>
        </w:rPr>
        <w:t>la Compañía Aseguradora no est</w:t>
      </w:r>
      <w:r w:rsidRPr="00984A0B">
        <w:rPr>
          <w:rFonts w:ascii="Arial" w:eastAsia="Arial" w:hAnsi="Arial" w:cs="Arial"/>
        </w:rPr>
        <w:t>aría</w:t>
      </w:r>
      <w:r w:rsidRPr="00984A0B">
        <w:rPr>
          <w:rFonts w:ascii="Arial" w:eastAsia="Arial" w:hAnsi="Arial" w:cs="Arial"/>
          <w:color w:val="000000"/>
        </w:rPr>
        <w:t xml:space="preserve"> llamada a responder en este caso puesto que para la fecha en que se </w:t>
      </w:r>
      <w:r>
        <w:rPr>
          <w:rFonts w:ascii="Arial" w:eastAsia="Arial" w:hAnsi="Arial" w:cs="Arial"/>
          <w:color w:val="000000"/>
        </w:rPr>
        <w:t xml:space="preserve">suscribió la </w:t>
      </w:r>
      <w:r w:rsidR="00692387">
        <w:rPr>
          <w:rFonts w:ascii="Arial" w:eastAsia="Arial" w:hAnsi="Arial" w:cs="Arial"/>
          <w:color w:val="000000"/>
        </w:rPr>
        <w:t>Póliza de Seguro Vida Grupo Deudor</w:t>
      </w:r>
      <w:r w:rsidR="00A57B2F">
        <w:rPr>
          <w:rFonts w:ascii="Arial" w:eastAsia="Arial" w:hAnsi="Arial" w:cs="Arial"/>
          <w:color w:val="000000"/>
        </w:rPr>
        <w:t>,</w:t>
      </w:r>
      <w:r w:rsidR="00692387">
        <w:rPr>
          <w:rFonts w:ascii="Arial" w:eastAsia="Arial" w:hAnsi="Arial" w:cs="Arial"/>
          <w:color w:val="000000"/>
        </w:rPr>
        <w:t xml:space="preserve"> </w:t>
      </w:r>
      <w:r>
        <w:rPr>
          <w:rFonts w:ascii="Arial" w:eastAsia="Arial" w:hAnsi="Arial" w:cs="Arial"/>
          <w:color w:val="000000"/>
        </w:rPr>
        <w:t xml:space="preserve">el señor </w:t>
      </w:r>
      <w:proofErr w:type="spellStart"/>
      <w:r w:rsidR="00692387">
        <w:rPr>
          <w:rFonts w:ascii="Arial" w:eastAsia="Arial" w:hAnsi="Arial" w:cs="Arial"/>
          <w:color w:val="000000"/>
        </w:rPr>
        <w:t>Pellaton</w:t>
      </w:r>
      <w:proofErr w:type="spellEnd"/>
      <w:r w:rsidR="00692387">
        <w:rPr>
          <w:rFonts w:ascii="Arial" w:eastAsia="Arial" w:hAnsi="Arial" w:cs="Arial"/>
          <w:color w:val="000000"/>
        </w:rPr>
        <w:t xml:space="preserve"> Moreno</w:t>
      </w:r>
      <w:r>
        <w:rPr>
          <w:rFonts w:ascii="Arial" w:eastAsia="Arial" w:hAnsi="Arial" w:cs="Arial"/>
          <w:color w:val="000000"/>
        </w:rPr>
        <w:t xml:space="preserve"> contaba con una Invalidez superior al 50% calificada por la Junta Médica Laboral de la Fuerzas militares – Dirección de Sanidad,</w:t>
      </w:r>
      <w:r w:rsidR="00A57B2F">
        <w:rPr>
          <w:rFonts w:ascii="Arial" w:eastAsia="Arial" w:hAnsi="Arial" w:cs="Arial"/>
          <w:color w:val="000000"/>
        </w:rPr>
        <w:t xml:space="preserve"> esto es,</w:t>
      </w:r>
      <w:r>
        <w:rPr>
          <w:rFonts w:ascii="Arial" w:eastAsia="Arial" w:hAnsi="Arial" w:cs="Arial"/>
          <w:color w:val="000000"/>
        </w:rPr>
        <w:t xml:space="preserve"> </w:t>
      </w:r>
      <w:r w:rsidRPr="00984A0B">
        <w:rPr>
          <w:rFonts w:ascii="Arial" w:eastAsia="Arial" w:hAnsi="Arial" w:cs="Arial"/>
          <w:color w:val="000000"/>
        </w:rPr>
        <w:t>mucho antes de que iniciara la cobertura de la póliza</w:t>
      </w:r>
      <w:r>
        <w:rPr>
          <w:rFonts w:ascii="Arial" w:eastAsia="Arial" w:hAnsi="Arial" w:cs="Arial"/>
          <w:color w:val="000000"/>
        </w:rPr>
        <w:t xml:space="preserve"> y </w:t>
      </w:r>
      <w:r w:rsidRPr="00984A0B">
        <w:rPr>
          <w:rFonts w:ascii="Arial" w:eastAsia="Arial" w:hAnsi="Arial" w:cs="Arial"/>
        </w:rPr>
        <w:t>será</w:t>
      </w:r>
      <w:r w:rsidRPr="00984A0B">
        <w:rPr>
          <w:rFonts w:ascii="Arial" w:eastAsia="Arial" w:hAnsi="Arial" w:cs="Arial"/>
          <w:color w:val="000000"/>
        </w:rPr>
        <w:t xml:space="preserve"> razón suficiente para desestimar cualquier pretensión encaminada a obtener indemnización o pago alguno con cargo a la póliza de seguros, puesto que la misma no ofrece cobertura.</w:t>
      </w:r>
    </w:p>
    <w:p w14:paraId="79417CC5" w14:textId="77777777" w:rsidR="00124F2F" w:rsidRDefault="00124F2F" w:rsidP="006C690C">
      <w:pPr>
        <w:pBdr>
          <w:top w:val="nil"/>
          <w:left w:val="nil"/>
          <w:bottom w:val="nil"/>
          <w:right w:val="nil"/>
          <w:between w:val="nil"/>
        </w:pBdr>
        <w:spacing w:line="360" w:lineRule="auto"/>
        <w:jc w:val="both"/>
        <w:rPr>
          <w:rFonts w:ascii="Arial" w:eastAsia="Arial" w:hAnsi="Arial" w:cs="Arial"/>
          <w:color w:val="000000"/>
        </w:rPr>
      </w:pPr>
    </w:p>
    <w:p w14:paraId="00D52742" w14:textId="5416E4D3" w:rsidR="00A57B2F" w:rsidRPr="00660E22" w:rsidRDefault="00124F2F" w:rsidP="007278E7">
      <w:pPr>
        <w:pBdr>
          <w:top w:val="nil"/>
          <w:left w:val="nil"/>
          <w:bottom w:val="nil"/>
          <w:right w:val="nil"/>
          <w:between w:val="nil"/>
        </w:pBdr>
        <w:spacing w:line="360" w:lineRule="auto"/>
        <w:jc w:val="both"/>
        <w:rPr>
          <w:rFonts w:ascii="Arial" w:hAnsi="Arial" w:cs="Arial"/>
          <w:lang w:eastAsia="es-CO"/>
        </w:rPr>
      </w:pPr>
      <w:r w:rsidRPr="00984A0B">
        <w:rPr>
          <w:rFonts w:ascii="Arial" w:eastAsia="Arial" w:hAnsi="Arial" w:cs="Arial"/>
          <w:color w:val="000000"/>
        </w:rPr>
        <w:t>Es decir, lo anterior implica que ante la configuración de determinada situación fáctica ella no podría constituir un riesgo amparado por el contrato de seguro</w:t>
      </w:r>
      <w:r w:rsidR="00A57B2F">
        <w:rPr>
          <w:rFonts w:ascii="Arial" w:eastAsia="Arial" w:hAnsi="Arial" w:cs="Arial"/>
          <w:color w:val="000000"/>
        </w:rPr>
        <w:t>.</w:t>
      </w:r>
      <w:r w:rsidRPr="00984A0B">
        <w:rPr>
          <w:rFonts w:ascii="Arial" w:eastAsia="Arial" w:hAnsi="Arial" w:cs="Arial"/>
          <w:color w:val="000000"/>
        </w:rPr>
        <w:t xml:space="preserve"> </w:t>
      </w:r>
      <w:r w:rsidR="00A57B2F">
        <w:rPr>
          <w:rFonts w:ascii="Arial" w:eastAsia="Arial" w:hAnsi="Arial" w:cs="Arial"/>
          <w:color w:val="000000"/>
        </w:rPr>
        <w:t>E</w:t>
      </w:r>
      <w:r w:rsidRPr="00984A0B">
        <w:rPr>
          <w:rFonts w:ascii="Arial" w:eastAsia="Arial" w:hAnsi="Arial" w:cs="Arial"/>
          <w:color w:val="000000"/>
        </w:rPr>
        <w:t>n otras palabras,</w:t>
      </w:r>
      <w:r>
        <w:rPr>
          <w:rFonts w:ascii="Arial" w:eastAsia="Arial" w:hAnsi="Arial" w:cs="Arial"/>
          <w:color w:val="000000"/>
        </w:rPr>
        <w:t xml:space="preserve"> el hecho de que el señor </w:t>
      </w:r>
      <w:r w:rsidR="00692387">
        <w:rPr>
          <w:rFonts w:ascii="Arial" w:eastAsia="Arial" w:hAnsi="Arial" w:cs="Arial"/>
          <w:color w:val="000000"/>
        </w:rPr>
        <w:t xml:space="preserve">Claudio </w:t>
      </w:r>
      <w:proofErr w:type="spellStart"/>
      <w:r w:rsidR="00692387">
        <w:rPr>
          <w:rFonts w:ascii="Arial" w:eastAsia="Arial" w:hAnsi="Arial" w:cs="Arial"/>
          <w:color w:val="000000"/>
        </w:rPr>
        <w:t>Pellaton</w:t>
      </w:r>
      <w:proofErr w:type="spellEnd"/>
      <w:r>
        <w:rPr>
          <w:rFonts w:ascii="Arial" w:eastAsia="Arial" w:hAnsi="Arial" w:cs="Arial"/>
          <w:color w:val="000000"/>
        </w:rPr>
        <w:t xml:space="preserve"> contara con una Invalidez superior al 50% calificada por la Junta Médica Laboral de la Fuerzas militares – Dirección de Sanidad, desde el </w:t>
      </w:r>
      <w:r w:rsidR="00692387">
        <w:rPr>
          <w:rFonts w:ascii="Arial" w:eastAsia="Arial" w:hAnsi="Arial" w:cs="Arial"/>
          <w:color w:val="000000"/>
        </w:rPr>
        <w:t>13 de marzo de 2023</w:t>
      </w:r>
      <w:r>
        <w:rPr>
          <w:rFonts w:ascii="Arial" w:eastAsia="Arial" w:hAnsi="Arial" w:cs="Arial"/>
          <w:color w:val="000000"/>
        </w:rPr>
        <w:t xml:space="preserve">, siendo este hecho anterior a la fecha </w:t>
      </w:r>
      <w:r w:rsidRPr="00984A0B">
        <w:rPr>
          <w:rFonts w:ascii="Arial" w:eastAsia="Arial" w:hAnsi="Arial" w:cs="Arial"/>
          <w:color w:val="000000"/>
        </w:rPr>
        <w:t>de cobertura del seguro</w:t>
      </w:r>
      <w:r>
        <w:rPr>
          <w:rFonts w:ascii="Arial" w:eastAsia="Arial" w:hAnsi="Arial" w:cs="Arial"/>
          <w:color w:val="000000"/>
        </w:rPr>
        <w:t xml:space="preserve">, no constituye un riesgo por ser un hecho cierto y extraño al contrato de seguro. </w:t>
      </w:r>
    </w:p>
    <w:p w14:paraId="5B31D7EE" w14:textId="77777777"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p>
    <w:p w14:paraId="22359A6F" w14:textId="123AC2F5"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r w:rsidRPr="00984A0B">
        <w:rPr>
          <w:rFonts w:ascii="Arial" w:eastAsia="Arial" w:hAnsi="Arial" w:cs="Arial"/>
          <w:color w:val="000000"/>
        </w:rPr>
        <w:t xml:space="preserve">En conclusión, la </w:t>
      </w:r>
      <w:r w:rsidR="00692387">
        <w:rPr>
          <w:rFonts w:ascii="Arial" w:eastAsia="Arial" w:hAnsi="Arial" w:cs="Arial"/>
          <w:color w:val="000000"/>
        </w:rPr>
        <w:t>Póliza de Seguro Vida Grupo Deudor</w:t>
      </w:r>
      <w:r w:rsidR="00A57B2F">
        <w:rPr>
          <w:rFonts w:ascii="Arial" w:eastAsia="Arial" w:hAnsi="Arial" w:cs="Arial"/>
          <w:color w:val="000000"/>
        </w:rPr>
        <w:t xml:space="preserve"> asociada al crédito ***5241</w:t>
      </w:r>
      <w:r w:rsidR="00692387">
        <w:rPr>
          <w:rFonts w:ascii="Arial" w:eastAsia="Arial" w:hAnsi="Arial" w:cs="Arial"/>
          <w:color w:val="000000"/>
        </w:rPr>
        <w:t xml:space="preserve"> </w:t>
      </w:r>
      <w:r w:rsidRPr="00984A0B">
        <w:rPr>
          <w:rFonts w:ascii="Arial" w:eastAsia="Arial" w:hAnsi="Arial" w:cs="Arial"/>
          <w:color w:val="000000"/>
        </w:rPr>
        <w:t xml:space="preserve">no </w:t>
      </w:r>
      <w:r w:rsidR="000B114F">
        <w:rPr>
          <w:rFonts w:ascii="Arial" w:eastAsia="Arial" w:hAnsi="Arial" w:cs="Arial"/>
          <w:color w:val="000000"/>
        </w:rPr>
        <w:t>presta</w:t>
      </w:r>
      <w:r w:rsidR="000B114F" w:rsidRPr="00984A0B">
        <w:rPr>
          <w:rFonts w:ascii="Arial" w:eastAsia="Arial" w:hAnsi="Arial" w:cs="Arial"/>
          <w:color w:val="000000"/>
        </w:rPr>
        <w:t xml:space="preserve"> </w:t>
      </w:r>
      <w:r w:rsidRPr="00984A0B">
        <w:rPr>
          <w:rFonts w:ascii="Arial" w:eastAsia="Arial" w:hAnsi="Arial" w:cs="Arial"/>
          <w:color w:val="000000"/>
        </w:rPr>
        <w:t xml:space="preserve">cobertura </w:t>
      </w:r>
      <w:r>
        <w:rPr>
          <w:rFonts w:ascii="Arial" w:eastAsia="Arial" w:hAnsi="Arial" w:cs="Arial"/>
          <w:color w:val="000000"/>
        </w:rPr>
        <w:t xml:space="preserve">frente al Amparo de </w:t>
      </w:r>
      <w:r w:rsidR="00692387">
        <w:rPr>
          <w:rFonts w:ascii="Arial" w:eastAsia="Arial" w:hAnsi="Arial" w:cs="Arial"/>
          <w:color w:val="000000"/>
        </w:rPr>
        <w:t xml:space="preserve">Incapacidad Total y permanente pues, </w:t>
      </w:r>
      <w:r>
        <w:rPr>
          <w:rFonts w:ascii="Arial" w:eastAsia="Arial" w:hAnsi="Arial" w:cs="Arial"/>
          <w:color w:val="000000"/>
        </w:rPr>
        <w:t xml:space="preserve">para el momento en que el señor </w:t>
      </w:r>
      <w:proofErr w:type="spellStart"/>
      <w:r w:rsidR="00692387">
        <w:rPr>
          <w:rFonts w:ascii="Arial" w:eastAsia="Arial" w:hAnsi="Arial" w:cs="Arial"/>
          <w:color w:val="000000"/>
        </w:rPr>
        <w:t>Pellaton</w:t>
      </w:r>
      <w:proofErr w:type="spellEnd"/>
      <w:r w:rsidR="00692387">
        <w:rPr>
          <w:rFonts w:ascii="Arial" w:eastAsia="Arial" w:hAnsi="Arial" w:cs="Arial"/>
          <w:color w:val="000000"/>
        </w:rPr>
        <w:t xml:space="preserve"> Moreno</w:t>
      </w:r>
      <w:r>
        <w:rPr>
          <w:rFonts w:ascii="Arial" w:eastAsia="Arial" w:hAnsi="Arial" w:cs="Arial"/>
          <w:color w:val="000000"/>
        </w:rPr>
        <w:t xml:space="preserve"> contrató la </w:t>
      </w:r>
      <w:r w:rsidR="00692387">
        <w:rPr>
          <w:rFonts w:ascii="Arial" w:eastAsia="Arial" w:hAnsi="Arial" w:cs="Arial"/>
          <w:color w:val="000000"/>
        </w:rPr>
        <w:t>Póliza de Seguro Vida Grupo Deudor</w:t>
      </w:r>
      <w:r w:rsidR="000B114F">
        <w:rPr>
          <w:rFonts w:ascii="Arial" w:eastAsia="Arial" w:hAnsi="Arial" w:cs="Arial"/>
          <w:color w:val="000000"/>
        </w:rPr>
        <w:t>,</w:t>
      </w:r>
      <w:r w:rsidR="00692387">
        <w:rPr>
          <w:rFonts w:ascii="Arial" w:eastAsia="Arial" w:hAnsi="Arial" w:cs="Arial"/>
          <w:color w:val="000000"/>
        </w:rPr>
        <w:t xml:space="preserve"> </w:t>
      </w:r>
      <w:r>
        <w:rPr>
          <w:rFonts w:ascii="Arial" w:eastAsia="Arial" w:hAnsi="Arial" w:cs="Arial"/>
          <w:color w:val="000000"/>
        </w:rPr>
        <w:t xml:space="preserve">ya tenía una invalidez superior al 50% desde el año </w:t>
      </w:r>
      <w:r w:rsidR="000B114F">
        <w:rPr>
          <w:rFonts w:ascii="Arial" w:eastAsia="Arial" w:hAnsi="Arial" w:cs="Arial"/>
          <w:color w:val="000000"/>
        </w:rPr>
        <w:t>2023</w:t>
      </w:r>
      <w:r>
        <w:rPr>
          <w:rFonts w:ascii="Arial" w:eastAsia="Arial" w:hAnsi="Arial" w:cs="Arial"/>
          <w:color w:val="000000"/>
        </w:rPr>
        <w:t>, la cual fue calificada por la Junta Médica Laboral de la Fuerzas militares – Dirección de Sanidad. En consecuencia, al probarse que dicha Invalidez ocurrió con antelación a la vigencia del contrato de seguro</w:t>
      </w:r>
      <w:r w:rsidRPr="00984A0B">
        <w:rPr>
          <w:rFonts w:ascii="Arial" w:eastAsia="Arial" w:hAnsi="Arial" w:cs="Arial"/>
          <w:color w:val="000000"/>
        </w:rPr>
        <w:t xml:space="preserve">, es indudablemente un hecho cierto que por disposición legal no puede considerarse un riesgo y mucho menos constituye un supuesto </w:t>
      </w:r>
      <w:r w:rsidRPr="00984A0B">
        <w:rPr>
          <w:rFonts w:ascii="Arial" w:eastAsia="Arial" w:hAnsi="Arial" w:cs="Arial"/>
        </w:rPr>
        <w:t>fáctico</w:t>
      </w:r>
      <w:r w:rsidRPr="00984A0B">
        <w:rPr>
          <w:rFonts w:ascii="Arial" w:eastAsia="Arial" w:hAnsi="Arial" w:cs="Arial"/>
          <w:color w:val="000000"/>
        </w:rPr>
        <w:t xml:space="preserve"> susceptible de aseguramiento. Por ende, ninguna obligación indemnizatoria encaminada a satisfacer tal pretensión puede ser atribuida a mi representada. </w:t>
      </w:r>
    </w:p>
    <w:p w14:paraId="7D72470C" w14:textId="77777777"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p>
    <w:p w14:paraId="241C9671" w14:textId="77777777" w:rsidR="00124F2F" w:rsidRPr="00984A0B" w:rsidRDefault="00124F2F" w:rsidP="006C690C">
      <w:pPr>
        <w:pBdr>
          <w:top w:val="nil"/>
          <w:left w:val="nil"/>
          <w:bottom w:val="nil"/>
          <w:right w:val="nil"/>
          <w:between w:val="nil"/>
        </w:pBdr>
        <w:spacing w:line="360" w:lineRule="auto"/>
        <w:jc w:val="both"/>
        <w:rPr>
          <w:rFonts w:ascii="Arial" w:eastAsia="Arial" w:hAnsi="Arial" w:cs="Arial"/>
          <w:color w:val="000000"/>
        </w:rPr>
      </w:pPr>
      <w:r w:rsidRPr="00984A0B">
        <w:rPr>
          <w:rFonts w:ascii="Arial" w:eastAsia="Arial" w:hAnsi="Arial" w:cs="Arial"/>
          <w:color w:val="000000"/>
        </w:rPr>
        <w:t xml:space="preserve"> Por lo anterior, respetuosamente ruego al Honorable Juez tener por probada esta excepción.</w:t>
      </w:r>
    </w:p>
    <w:p w14:paraId="2927CA02" w14:textId="77777777" w:rsidR="007F3BA1" w:rsidRDefault="007F3BA1" w:rsidP="006C690C">
      <w:pPr>
        <w:pBdr>
          <w:top w:val="nil"/>
          <w:left w:val="nil"/>
          <w:bottom w:val="nil"/>
          <w:right w:val="nil"/>
          <w:between w:val="nil"/>
        </w:pBdr>
        <w:spacing w:line="360" w:lineRule="auto"/>
        <w:jc w:val="both"/>
        <w:rPr>
          <w:rFonts w:ascii="Arial" w:eastAsia="Arial" w:hAnsi="Arial" w:cs="Arial"/>
          <w:b/>
          <w:color w:val="000000"/>
        </w:rPr>
      </w:pPr>
    </w:p>
    <w:p w14:paraId="2DC735F1" w14:textId="1699BD27" w:rsidR="0048142B" w:rsidRPr="00994586" w:rsidRDefault="0048142B" w:rsidP="006C690C">
      <w:pPr>
        <w:pStyle w:val="Ttulo2"/>
      </w:pPr>
      <w:bookmarkStart w:id="0" w:name="_heading=h.gjdgxs" w:colFirst="0" w:colLast="0"/>
      <w:bookmarkEnd w:id="0"/>
      <w:r w:rsidRPr="00994586">
        <w:t>PRESCRIPCIÓN DE LA ACCIÓN DERIVADA DEL CONTRATO DE SEGURO</w:t>
      </w:r>
    </w:p>
    <w:p w14:paraId="53CF12A3" w14:textId="77777777" w:rsidR="0048142B" w:rsidRDefault="0048142B" w:rsidP="006C690C">
      <w:pPr>
        <w:rPr>
          <w:lang w:eastAsia="es-CO"/>
        </w:rPr>
      </w:pPr>
    </w:p>
    <w:p w14:paraId="613D1FDC" w14:textId="185AF699" w:rsidR="0048142B" w:rsidRPr="00BF6709" w:rsidRDefault="0048142B" w:rsidP="006C690C">
      <w:pPr>
        <w:spacing w:line="360" w:lineRule="auto"/>
        <w:jc w:val="both"/>
        <w:rPr>
          <w:rFonts w:ascii="Arial" w:hAnsi="Arial" w:cs="Arial"/>
        </w:rPr>
      </w:pPr>
      <w:bookmarkStart w:id="1" w:name="_Hlk191000633"/>
      <w:r w:rsidRPr="00BF6709">
        <w:rPr>
          <w:rFonts w:ascii="Arial" w:hAnsi="Arial" w:cs="Arial"/>
          <w:lang w:val="es-ES_tradnl"/>
        </w:rPr>
        <w:t xml:space="preserve">Desde este momento, solicito al honorable Despacho tener consideración que la </w:t>
      </w:r>
      <w:r w:rsidR="000C10B3">
        <w:rPr>
          <w:rFonts w:ascii="Arial" w:hAnsi="Arial" w:cs="Arial"/>
          <w:lang w:val="es-ES_tradnl"/>
        </w:rPr>
        <w:t xml:space="preserve">Póliza Seguro Vida Deudor </w:t>
      </w:r>
      <w:r w:rsidR="007271C5">
        <w:rPr>
          <w:rFonts w:ascii="Arial" w:hAnsi="Arial" w:cs="Arial"/>
          <w:lang w:val="es-ES_tradnl"/>
        </w:rPr>
        <w:t>asociada al crédito ***5241</w:t>
      </w:r>
      <w:r w:rsidRPr="00BF6709">
        <w:rPr>
          <w:rFonts w:ascii="Arial" w:hAnsi="Arial" w:cs="Arial"/>
          <w:lang w:val="es-ES_tradnl"/>
        </w:rPr>
        <w:t xml:space="preserve"> no podrá hacerse efectiva, </w:t>
      </w:r>
      <w:r w:rsidR="00F3479D">
        <w:rPr>
          <w:rFonts w:ascii="Arial" w:hAnsi="Arial" w:cs="Arial"/>
          <w:lang w:val="es-ES_tradnl"/>
        </w:rPr>
        <w:t>debido a que</w:t>
      </w:r>
      <w:r>
        <w:rPr>
          <w:rFonts w:ascii="Arial" w:hAnsi="Arial" w:cs="Arial"/>
          <w:lang w:val="es-ES_tradnl"/>
        </w:rPr>
        <w:t xml:space="preserve"> </w:t>
      </w:r>
      <w:r w:rsidRPr="00BF6709">
        <w:rPr>
          <w:rFonts w:ascii="Arial" w:hAnsi="Arial" w:cs="Arial"/>
          <w:lang w:val="es-ES_tradnl"/>
        </w:rPr>
        <w:t>e</w:t>
      </w:r>
      <w:r w:rsidRPr="00BF6709">
        <w:rPr>
          <w:rFonts w:ascii="Arial" w:hAnsi="Arial" w:cs="Arial"/>
        </w:rPr>
        <w:t>n el presente caso operó la prescripción ordinaria del contrato de seguro</w:t>
      </w:r>
      <w:r w:rsidR="00CC457C">
        <w:rPr>
          <w:rFonts w:ascii="Arial" w:hAnsi="Arial" w:cs="Arial"/>
        </w:rPr>
        <w:t>,</w:t>
      </w:r>
      <w:r w:rsidRPr="00BF6709">
        <w:rPr>
          <w:rFonts w:ascii="Arial" w:hAnsi="Arial" w:cs="Arial"/>
        </w:rPr>
        <w:t xml:space="preserve"> </w:t>
      </w:r>
      <w:r w:rsidR="00F3479D">
        <w:rPr>
          <w:rFonts w:ascii="Arial" w:hAnsi="Arial" w:cs="Arial"/>
          <w:lang w:val="es-ES_tradnl"/>
        </w:rPr>
        <w:t>pues</w:t>
      </w:r>
      <w:r w:rsidR="00F3479D" w:rsidRPr="00BF6709">
        <w:rPr>
          <w:rFonts w:ascii="Arial" w:hAnsi="Arial" w:cs="Arial"/>
          <w:lang w:val="es-ES_tradnl"/>
        </w:rPr>
        <w:t xml:space="preserve"> </w:t>
      </w:r>
      <w:r w:rsidR="00F3479D">
        <w:rPr>
          <w:rFonts w:ascii="Arial" w:hAnsi="Arial" w:cs="Arial"/>
          <w:lang w:val="es-ES_tradnl"/>
        </w:rPr>
        <w:t>tal y como se probará en el trámite procesal</w:t>
      </w:r>
      <w:r w:rsidR="007271C5">
        <w:rPr>
          <w:rFonts w:ascii="Arial" w:hAnsi="Arial" w:cs="Arial"/>
          <w:lang w:val="es-ES_tradnl"/>
        </w:rPr>
        <w:t>,</w:t>
      </w:r>
      <w:r w:rsidR="00F3479D" w:rsidRPr="00BF6709">
        <w:rPr>
          <w:rFonts w:ascii="Arial" w:hAnsi="Arial" w:cs="Arial"/>
        </w:rPr>
        <w:t xml:space="preserve"> </w:t>
      </w:r>
      <w:r w:rsidRPr="00BF6709">
        <w:rPr>
          <w:rFonts w:ascii="Arial" w:hAnsi="Arial" w:cs="Arial"/>
        </w:rPr>
        <w:t xml:space="preserve">el hecho que da base a la acción se produjo </w:t>
      </w:r>
      <w:r w:rsidR="00C6446B">
        <w:rPr>
          <w:rFonts w:ascii="Arial" w:hAnsi="Arial" w:cs="Arial"/>
        </w:rPr>
        <w:t xml:space="preserve">el </w:t>
      </w:r>
      <w:r w:rsidR="00EC6405">
        <w:rPr>
          <w:rFonts w:ascii="Arial" w:hAnsi="Arial" w:cs="Arial"/>
        </w:rPr>
        <w:t>13 de marzo de 2023</w:t>
      </w:r>
      <w:r w:rsidRPr="00BF6709">
        <w:rPr>
          <w:rFonts w:ascii="Arial" w:hAnsi="Arial" w:cs="Arial"/>
        </w:rPr>
        <w:t xml:space="preserve">. En ese sentido, la parte demandante </w:t>
      </w:r>
      <w:r w:rsidRPr="00EC6405">
        <w:rPr>
          <w:rFonts w:ascii="Arial" w:hAnsi="Arial" w:cs="Arial"/>
        </w:rPr>
        <w:t xml:space="preserve">estaba obligada a ejercer la acción dentro de los dos años siguientes a la fecha del </w:t>
      </w:r>
      <w:r w:rsidR="00CC457C" w:rsidRPr="00EC6405">
        <w:rPr>
          <w:rFonts w:ascii="Arial" w:hAnsi="Arial" w:cs="Arial"/>
        </w:rPr>
        <w:t xml:space="preserve">haberse declarado la Invalidez conforme </w:t>
      </w:r>
      <w:r w:rsidRPr="00EC6405">
        <w:rPr>
          <w:rFonts w:ascii="Arial" w:eastAsia="Arial" w:hAnsi="Arial" w:cs="Arial"/>
          <w:bCs/>
          <w:lang w:val="es-ES_tradnl" w:eastAsia="es-ES"/>
        </w:rPr>
        <w:t>lo indica el artículo 1081 del Código de Comercio</w:t>
      </w:r>
      <w:r w:rsidRPr="00EC6405">
        <w:rPr>
          <w:rFonts w:ascii="Arial" w:hAnsi="Arial" w:cs="Arial"/>
        </w:rPr>
        <w:t xml:space="preserve">. </w:t>
      </w:r>
      <w:r w:rsidRPr="00EC6405">
        <w:rPr>
          <w:rFonts w:ascii="Arial" w:eastAsia="Arial" w:hAnsi="Arial" w:cs="Arial"/>
          <w:bCs/>
          <w:lang w:val="es-ES_tradnl" w:eastAsia="es-ES"/>
        </w:rPr>
        <w:t>En esta medida</w:t>
      </w:r>
      <w:r w:rsidR="007271C5">
        <w:rPr>
          <w:rFonts w:ascii="Arial" w:eastAsia="Arial" w:hAnsi="Arial" w:cs="Arial"/>
          <w:bCs/>
          <w:lang w:val="es-ES_tradnl" w:eastAsia="es-ES"/>
        </w:rPr>
        <w:t>,</w:t>
      </w:r>
      <w:r w:rsidRPr="00EC6405">
        <w:rPr>
          <w:rFonts w:ascii="Arial" w:eastAsia="Arial" w:hAnsi="Arial" w:cs="Arial"/>
          <w:bCs/>
          <w:lang w:val="es-ES_tradnl" w:eastAsia="es-ES"/>
        </w:rPr>
        <w:t xml:space="preserve"> contando con el hecho que da base a la acción, el hoy demandante tenía </w:t>
      </w:r>
      <w:r w:rsidRPr="00EC6405">
        <w:rPr>
          <w:rFonts w:ascii="Arial" w:eastAsia="Arial" w:hAnsi="Arial" w:cs="Arial"/>
          <w:b/>
          <w:u w:val="single"/>
          <w:lang w:val="es-ES_tradnl" w:eastAsia="es-ES"/>
        </w:rPr>
        <w:t xml:space="preserve">hasta el </w:t>
      </w:r>
      <w:r w:rsidR="00EC6405" w:rsidRPr="00EC6405">
        <w:rPr>
          <w:rFonts w:ascii="Arial" w:eastAsia="Arial" w:hAnsi="Arial" w:cs="Arial"/>
          <w:b/>
          <w:u w:val="single"/>
          <w:lang w:val="es-ES_tradnl" w:eastAsia="es-ES"/>
        </w:rPr>
        <w:t>13 de marzo de 2025</w:t>
      </w:r>
      <w:r w:rsidRPr="00EC6405">
        <w:rPr>
          <w:rStyle w:val="normaltextrun"/>
          <w:rFonts w:ascii="Arial" w:hAnsi="Arial" w:cs="Arial"/>
        </w:rPr>
        <w:t xml:space="preserve"> </w:t>
      </w:r>
      <w:r w:rsidRPr="00EC6405">
        <w:rPr>
          <w:rFonts w:ascii="Arial" w:eastAsia="Arial" w:hAnsi="Arial" w:cs="Arial"/>
          <w:bCs/>
          <w:lang w:val="es-ES_tradnl" w:eastAsia="es-ES"/>
        </w:rPr>
        <w:t>para presentar la demanda</w:t>
      </w:r>
      <w:r w:rsidR="00CC457C" w:rsidRPr="00EC6405">
        <w:rPr>
          <w:rFonts w:ascii="Arial" w:eastAsia="Arial" w:hAnsi="Arial" w:cs="Arial"/>
          <w:bCs/>
          <w:lang w:val="es-ES_tradnl" w:eastAsia="es-ES"/>
        </w:rPr>
        <w:t xml:space="preserve"> </w:t>
      </w:r>
      <w:r w:rsidRPr="00EC6405">
        <w:rPr>
          <w:rFonts w:ascii="Arial" w:eastAsia="Arial" w:hAnsi="Arial" w:cs="Arial"/>
          <w:bCs/>
          <w:lang w:val="es-ES_tradnl" w:eastAsia="es-ES"/>
        </w:rPr>
        <w:t xml:space="preserve">y no lo hizo sino hasta el </w:t>
      </w:r>
      <w:r w:rsidR="00EC6405" w:rsidRPr="00EC6405">
        <w:rPr>
          <w:rFonts w:ascii="Arial" w:eastAsia="Arial" w:hAnsi="Arial" w:cs="Arial"/>
          <w:b/>
          <w:u w:val="single"/>
          <w:lang w:val="es-ES_tradnl" w:eastAsia="es-ES"/>
        </w:rPr>
        <w:t>12 de mayo de 2025</w:t>
      </w:r>
      <w:r w:rsidRPr="00EC6405">
        <w:rPr>
          <w:rFonts w:ascii="Arial" w:eastAsia="Arial" w:hAnsi="Arial" w:cs="Arial"/>
          <w:b/>
          <w:u w:val="single"/>
          <w:lang w:val="es-ES_tradnl" w:eastAsia="es-ES"/>
        </w:rPr>
        <w:t>,</w:t>
      </w:r>
      <w:r w:rsidRPr="00EC6405">
        <w:rPr>
          <w:rFonts w:ascii="Arial" w:eastAsia="Arial" w:hAnsi="Arial" w:cs="Arial"/>
          <w:bCs/>
          <w:lang w:val="es-ES_tradnl" w:eastAsia="es-ES"/>
        </w:rPr>
        <w:t xml:space="preserve"> cuando el término prescriptivo había fenecido</w:t>
      </w:r>
      <w:r w:rsidR="007271C5">
        <w:rPr>
          <w:rFonts w:ascii="Arial" w:eastAsia="Arial" w:hAnsi="Arial" w:cs="Arial"/>
          <w:bCs/>
          <w:lang w:val="es-ES_tradnl" w:eastAsia="es-ES"/>
        </w:rPr>
        <w:t>.</w:t>
      </w:r>
      <w:r w:rsidR="00EC6405" w:rsidRPr="00EC6405">
        <w:rPr>
          <w:rFonts w:ascii="Arial" w:eastAsia="Arial" w:hAnsi="Arial" w:cs="Arial"/>
          <w:bCs/>
          <w:lang w:val="es-ES_tradnl" w:eastAsia="es-ES"/>
        </w:rPr>
        <w:t xml:space="preserve"> </w:t>
      </w:r>
      <w:r w:rsidR="007271C5">
        <w:rPr>
          <w:rFonts w:ascii="Arial" w:eastAsia="Arial" w:hAnsi="Arial" w:cs="Arial"/>
          <w:bCs/>
          <w:lang w:val="es-ES_tradnl" w:eastAsia="es-ES"/>
        </w:rPr>
        <w:t>E</w:t>
      </w:r>
      <w:r w:rsidR="00EC6405" w:rsidRPr="00EC6405">
        <w:rPr>
          <w:rFonts w:ascii="Arial" w:eastAsia="Arial" w:hAnsi="Arial" w:cs="Arial"/>
          <w:bCs/>
          <w:lang w:val="es-ES_tradnl" w:eastAsia="es-ES"/>
        </w:rPr>
        <w:t xml:space="preserve">n todo caso, si se quisiera valorar la </w:t>
      </w:r>
      <w:r w:rsidR="007271C5">
        <w:rPr>
          <w:rFonts w:ascii="Arial" w:eastAsia="Arial" w:hAnsi="Arial" w:cs="Arial"/>
          <w:bCs/>
          <w:lang w:val="es-ES_tradnl" w:eastAsia="es-ES"/>
        </w:rPr>
        <w:t>solicitud de indemnización</w:t>
      </w:r>
      <w:r w:rsidR="007271C5" w:rsidRPr="00EC6405">
        <w:rPr>
          <w:rFonts w:ascii="Arial" w:eastAsia="Arial" w:hAnsi="Arial" w:cs="Arial"/>
          <w:bCs/>
          <w:lang w:val="es-ES_tradnl" w:eastAsia="es-ES"/>
        </w:rPr>
        <w:t xml:space="preserve"> </w:t>
      </w:r>
      <w:r w:rsidR="00EC6405" w:rsidRPr="00EC6405">
        <w:rPr>
          <w:rFonts w:ascii="Arial" w:eastAsia="Arial" w:hAnsi="Arial" w:cs="Arial"/>
          <w:bCs/>
          <w:lang w:val="es-ES_tradnl" w:eastAsia="es-ES"/>
        </w:rPr>
        <w:t xml:space="preserve">presentada por el asegurado con fecha de radicación del 28 de marzo de 2025, la misma en todo caso no podría interrumpir el termino de prescripción, pues para dicha calenda ya se había materializado la misma. </w:t>
      </w:r>
    </w:p>
    <w:bookmarkEnd w:id="1"/>
    <w:p w14:paraId="00FC29BF" w14:textId="77777777" w:rsidR="0048142B" w:rsidRPr="00BF6709" w:rsidRDefault="0048142B" w:rsidP="006C690C">
      <w:pPr>
        <w:spacing w:line="360" w:lineRule="auto"/>
        <w:jc w:val="both"/>
        <w:rPr>
          <w:rFonts w:ascii="Arial" w:eastAsia="Arial" w:hAnsi="Arial" w:cs="Arial"/>
          <w:color w:val="000000"/>
          <w:lang w:eastAsia="es-CO"/>
        </w:rPr>
      </w:pPr>
    </w:p>
    <w:p w14:paraId="64DA2A4C" w14:textId="77777777" w:rsidR="0048142B" w:rsidRPr="00BF6709" w:rsidRDefault="0048142B" w:rsidP="006C690C">
      <w:pPr>
        <w:spacing w:line="360" w:lineRule="auto"/>
        <w:jc w:val="both"/>
        <w:rPr>
          <w:rFonts w:ascii="Arial" w:eastAsia="Arial" w:hAnsi="Arial" w:cs="Arial"/>
          <w:color w:val="000000"/>
          <w:lang w:eastAsia="es-CO"/>
        </w:rPr>
      </w:pPr>
      <w:r w:rsidRPr="00BF6709">
        <w:rPr>
          <w:rFonts w:ascii="Arial" w:eastAsia="Arial" w:hAnsi="Arial" w:cs="Arial"/>
          <w:color w:val="000000"/>
          <w:lang w:eastAsia="es-CO"/>
        </w:rPr>
        <w:t>En ese sentido, es dable manifestar que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2095A25E" w14:textId="77777777" w:rsidR="0048142B" w:rsidRPr="00BF6709" w:rsidRDefault="0048142B" w:rsidP="006C690C">
      <w:pPr>
        <w:spacing w:line="360" w:lineRule="auto"/>
        <w:ind w:left="851" w:right="901"/>
        <w:jc w:val="both"/>
        <w:rPr>
          <w:rFonts w:ascii="Arial" w:eastAsia="Arial" w:hAnsi="Arial" w:cs="Arial"/>
          <w:i/>
          <w:iCs/>
          <w:color w:val="000000"/>
          <w:lang w:eastAsia="es-CO"/>
        </w:rPr>
      </w:pPr>
    </w:p>
    <w:p w14:paraId="2782BFA6" w14:textId="77777777" w:rsidR="0048142B" w:rsidRPr="00BF6709" w:rsidRDefault="0048142B" w:rsidP="007278E7">
      <w:pPr>
        <w:spacing w:line="360" w:lineRule="auto"/>
        <w:ind w:left="851" w:right="850"/>
        <w:jc w:val="both"/>
        <w:rPr>
          <w:rFonts w:ascii="Arial" w:eastAsia="Arial" w:hAnsi="Arial" w:cs="Arial"/>
          <w:i/>
          <w:iCs/>
          <w:color w:val="000000"/>
          <w:lang w:eastAsia="es-CO"/>
        </w:rPr>
      </w:pPr>
      <w:r w:rsidRPr="00BF6709">
        <w:rPr>
          <w:rFonts w:ascii="Arial" w:eastAsia="Arial" w:hAnsi="Arial" w:cs="Arial"/>
          <w:i/>
          <w:iCs/>
          <w:color w:val="000000"/>
          <w:lang w:eastAsia="es-CO"/>
        </w:rPr>
        <w:t>“</w:t>
      </w:r>
      <w:r w:rsidRPr="00BF6709">
        <w:rPr>
          <w:rFonts w:ascii="Arial" w:eastAsia="Arial" w:hAnsi="Arial" w:cs="Arial"/>
          <w:b/>
          <w:bCs/>
          <w:i/>
          <w:iCs/>
          <w:color w:val="000000"/>
          <w:lang w:eastAsia="es-CO"/>
        </w:rPr>
        <w:t>ARTÍCULO 1081. PRESCRIPCIÓN DE ACCIONES.</w:t>
      </w:r>
      <w:r w:rsidRPr="00BF6709">
        <w:rPr>
          <w:rFonts w:ascii="Arial" w:eastAsia="Arial" w:hAnsi="Arial" w:cs="Arial"/>
          <w:i/>
          <w:iCs/>
          <w:color w:val="000000"/>
          <w:lang w:eastAsia="es-CO"/>
        </w:rPr>
        <w:t xml:space="preserve"> La prescripción de las acciones que se derivan del contrato de seguro o de las disposiciones que lo rigen podrá ser ordinaria o extraordinaria.</w:t>
      </w:r>
    </w:p>
    <w:p w14:paraId="5DFF126D" w14:textId="77777777" w:rsidR="0048142B" w:rsidRPr="00BF6709" w:rsidRDefault="0048142B" w:rsidP="007278E7">
      <w:pPr>
        <w:spacing w:line="360" w:lineRule="auto"/>
        <w:ind w:left="851" w:right="850"/>
        <w:jc w:val="both"/>
        <w:rPr>
          <w:rFonts w:ascii="Arial" w:eastAsia="Arial" w:hAnsi="Arial" w:cs="Arial"/>
          <w:i/>
          <w:iCs/>
          <w:color w:val="000000"/>
          <w:lang w:eastAsia="es-CO"/>
        </w:rPr>
      </w:pPr>
    </w:p>
    <w:p w14:paraId="1D72D89C" w14:textId="77777777" w:rsidR="0048142B" w:rsidRPr="00BF6709" w:rsidRDefault="0048142B" w:rsidP="007278E7">
      <w:pPr>
        <w:spacing w:line="360" w:lineRule="auto"/>
        <w:ind w:left="851" w:right="850"/>
        <w:jc w:val="both"/>
        <w:rPr>
          <w:rFonts w:ascii="Arial" w:eastAsia="Arial" w:hAnsi="Arial" w:cs="Arial"/>
          <w:i/>
          <w:iCs/>
          <w:color w:val="000000"/>
          <w:lang w:eastAsia="es-CO"/>
        </w:rPr>
      </w:pPr>
      <w:r w:rsidRPr="00BF6709">
        <w:rPr>
          <w:rFonts w:ascii="Arial" w:eastAsia="Arial" w:hAnsi="Arial" w:cs="Arial"/>
          <w:i/>
          <w:iCs/>
          <w:color w:val="000000"/>
          <w:lang w:eastAsia="es-CO"/>
        </w:rPr>
        <w:t xml:space="preserve">La prescripción ordinaria </w:t>
      </w:r>
      <w:r w:rsidRPr="00BF6709">
        <w:rPr>
          <w:rFonts w:ascii="Arial" w:eastAsia="Arial" w:hAnsi="Arial" w:cs="Arial"/>
          <w:b/>
          <w:bCs/>
          <w:i/>
          <w:iCs/>
          <w:color w:val="000000"/>
          <w:u w:val="single"/>
          <w:lang w:eastAsia="es-CO"/>
        </w:rPr>
        <w:t>será de dos años y empezará a correr desde el momento en que el interesado haya tenido o debido tener conocimiento del hecho que da base a la acción</w:t>
      </w:r>
      <w:r w:rsidRPr="00BF6709">
        <w:rPr>
          <w:rFonts w:ascii="Arial" w:eastAsia="Arial" w:hAnsi="Arial" w:cs="Arial"/>
          <w:i/>
          <w:iCs/>
          <w:color w:val="000000"/>
          <w:lang w:eastAsia="es-CO"/>
        </w:rPr>
        <w:t>.</w:t>
      </w:r>
    </w:p>
    <w:p w14:paraId="59EC998F" w14:textId="77777777" w:rsidR="0048142B" w:rsidRPr="00BF6709" w:rsidRDefault="0048142B" w:rsidP="007278E7">
      <w:pPr>
        <w:spacing w:line="360" w:lineRule="auto"/>
        <w:ind w:left="851" w:right="850"/>
        <w:jc w:val="both"/>
        <w:rPr>
          <w:rFonts w:ascii="Arial" w:eastAsia="Arial" w:hAnsi="Arial" w:cs="Arial"/>
          <w:i/>
          <w:iCs/>
          <w:color w:val="000000"/>
          <w:lang w:eastAsia="es-CO"/>
        </w:rPr>
      </w:pPr>
    </w:p>
    <w:p w14:paraId="64CBE853" w14:textId="77777777" w:rsidR="0048142B" w:rsidRPr="00BF6709" w:rsidRDefault="0048142B" w:rsidP="007278E7">
      <w:pPr>
        <w:spacing w:line="360" w:lineRule="auto"/>
        <w:ind w:left="851" w:right="850"/>
        <w:jc w:val="both"/>
        <w:rPr>
          <w:rFonts w:ascii="Arial" w:eastAsia="Arial" w:hAnsi="Arial" w:cs="Arial"/>
          <w:color w:val="000000"/>
          <w:lang w:eastAsia="es-CO"/>
        </w:rPr>
      </w:pPr>
      <w:r w:rsidRPr="00BF6709">
        <w:rPr>
          <w:rFonts w:ascii="Arial" w:eastAsia="Arial" w:hAnsi="Arial" w:cs="Arial"/>
          <w:i/>
          <w:iCs/>
          <w:color w:val="000000"/>
          <w:lang w:eastAsia="es-CO"/>
        </w:rPr>
        <w:t xml:space="preserve">La prescripción extraordinaria será de cinco años, correrá contra toda clase de personas y empezará a contarse desde el momento en que nace el respectivo derecho. Estos términos no pueden ser modificados por las partes.” </w:t>
      </w:r>
      <w:r w:rsidRPr="00BF6709">
        <w:rPr>
          <w:rFonts w:ascii="Arial" w:eastAsia="Arial" w:hAnsi="Arial" w:cs="Arial"/>
          <w:color w:val="000000"/>
          <w:lang w:eastAsia="es-CO"/>
        </w:rPr>
        <w:t>- (Subrayado y negrilla por fuera de texto)</w:t>
      </w:r>
    </w:p>
    <w:p w14:paraId="7D9CAF23" w14:textId="77777777" w:rsidR="0048142B" w:rsidRPr="00BF6709" w:rsidRDefault="0048142B" w:rsidP="006C690C">
      <w:pPr>
        <w:spacing w:line="360" w:lineRule="auto"/>
        <w:ind w:right="901"/>
        <w:jc w:val="both"/>
        <w:rPr>
          <w:rFonts w:ascii="Arial" w:eastAsia="Arial" w:hAnsi="Arial" w:cs="Arial"/>
          <w:i/>
          <w:iCs/>
          <w:color w:val="000000"/>
          <w:lang w:eastAsia="es-CO"/>
        </w:rPr>
      </w:pPr>
    </w:p>
    <w:p w14:paraId="7EF7BCA2" w14:textId="77777777" w:rsidR="0048142B" w:rsidRPr="00BF6709" w:rsidRDefault="0048142B" w:rsidP="006C690C">
      <w:pPr>
        <w:spacing w:line="360" w:lineRule="auto"/>
        <w:jc w:val="both"/>
        <w:rPr>
          <w:rFonts w:ascii="Arial" w:eastAsia="MS Mincho" w:hAnsi="Arial" w:cs="Arial"/>
          <w:iCs/>
          <w:lang w:val="es-ES_tradnl" w:eastAsia="es-ES"/>
        </w:rPr>
      </w:pPr>
      <w:r w:rsidRPr="00BF6709">
        <w:rPr>
          <w:rFonts w:ascii="Arial" w:eastAsia="MS Mincho" w:hAnsi="Arial" w:cs="Arial"/>
          <w:iCs/>
          <w:lang w:val="es-ES_tradnl" w:eastAsia="es-ES"/>
        </w:rPr>
        <w:t xml:space="preserve">Se destaca entonces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w:t>
      </w:r>
      <w:r w:rsidRPr="00BF6709">
        <w:rPr>
          <w:rFonts w:ascii="Arial" w:eastAsia="MS Mincho" w:hAnsi="Arial" w:cs="Arial"/>
          <w:iCs/>
          <w:lang w:val="es-ES_tradnl" w:eastAsia="es-ES"/>
        </w:rPr>
        <w:lastRenderedPageBreak/>
        <w:t>del contrato de seguro, la Corte Suprema de Justicia, Sala Civil manifestó lo siguiente:</w:t>
      </w:r>
    </w:p>
    <w:p w14:paraId="010C9ADA" w14:textId="77777777" w:rsidR="0048142B" w:rsidRPr="00BF6709" w:rsidRDefault="0048142B" w:rsidP="006C690C">
      <w:pPr>
        <w:spacing w:line="360" w:lineRule="auto"/>
        <w:jc w:val="both"/>
        <w:rPr>
          <w:rFonts w:ascii="Arial" w:eastAsia="MS Mincho" w:hAnsi="Arial" w:cs="Arial"/>
          <w:iCs/>
          <w:lang w:val="es-ES_tradnl" w:eastAsia="es-ES"/>
        </w:rPr>
      </w:pPr>
    </w:p>
    <w:p w14:paraId="5B9D4462" w14:textId="77777777" w:rsidR="0048142B" w:rsidRPr="00BF6709" w:rsidRDefault="0048142B" w:rsidP="006C690C">
      <w:pPr>
        <w:spacing w:line="360" w:lineRule="auto"/>
        <w:ind w:left="851" w:right="851"/>
        <w:jc w:val="both"/>
        <w:rPr>
          <w:rFonts w:ascii="Arial" w:eastAsia="Times New Roman" w:hAnsi="Arial" w:cs="Arial"/>
          <w:bCs/>
          <w:i/>
          <w:lang w:val="es-ES_tradnl" w:eastAsia="es-ES"/>
        </w:rPr>
      </w:pPr>
      <w:r w:rsidRPr="00BF6709">
        <w:rPr>
          <w:rFonts w:ascii="Arial" w:eastAsia="Times New Roman" w:hAnsi="Arial" w:cs="Arial"/>
          <w:bCs/>
          <w:i/>
          <w:lang w:val="es-ES_tradnl" w:eastAsia="es-ES"/>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14:paraId="3B553D5E" w14:textId="77777777" w:rsidR="0048142B" w:rsidRPr="00BF6709" w:rsidRDefault="0048142B" w:rsidP="006C690C">
      <w:pPr>
        <w:spacing w:line="360" w:lineRule="auto"/>
        <w:ind w:left="851" w:right="851"/>
        <w:jc w:val="both"/>
        <w:rPr>
          <w:rFonts w:ascii="Arial" w:eastAsia="Times New Roman" w:hAnsi="Arial" w:cs="Arial"/>
          <w:bCs/>
          <w:i/>
          <w:lang w:val="es-ES_tradnl" w:eastAsia="es-ES"/>
        </w:rPr>
      </w:pPr>
    </w:p>
    <w:p w14:paraId="50201551" w14:textId="77777777" w:rsidR="0048142B" w:rsidRPr="00BF6709" w:rsidRDefault="0048142B" w:rsidP="006C690C">
      <w:pPr>
        <w:spacing w:line="360" w:lineRule="auto"/>
        <w:ind w:left="851" w:right="851"/>
        <w:jc w:val="both"/>
        <w:rPr>
          <w:rFonts w:ascii="Arial" w:eastAsia="Times New Roman" w:hAnsi="Arial" w:cs="Arial"/>
          <w:bCs/>
          <w:i/>
          <w:lang w:val="es-ES_tradnl" w:eastAsia="es-ES"/>
        </w:rPr>
      </w:pPr>
      <w:r w:rsidRPr="00BF6709">
        <w:rPr>
          <w:rFonts w:ascii="Arial" w:eastAsia="Times New Roman" w:hAnsi="Arial" w:cs="Arial"/>
          <w:bCs/>
          <w:i/>
          <w:lang w:val="es-ES_tradnl" w:eastAsia="es-ES"/>
        </w:rPr>
        <w:t>La primera, según se acotó en líneas anteriores, de estirpe subjetiva, y la segunda, de naturaleza típicamente objetiva, calidades estas que se reflejan, de una parte, en los destinatarios de la figura sub examine: determinadas personas –excluidos los incapaces- y “toda clase de personas” –incluidos estos-, respectivamente, y, de la otra, en el venero prescriptivo.</w:t>
      </w:r>
    </w:p>
    <w:p w14:paraId="79DE99EA" w14:textId="77777777" w:rsidR="0048142B" w:rsidRPr="00BF6709" w:rsidRDefault="0048142B" w:rsidP="006C690C">
      <w:pPr>
        <w:spacing w:line="360" w:lineRule="auto"/>
        <w:ind w:left="851" w:right="851"/>
        <w:jc w:val="both"/>
        <w:rPr>
          <w:rFonts w:ascii="Arial" w:eastAsia="Times New Roman" w:hAnsi="Arial" w:cs="Arial"/>
          <w:bCs/>
          <w:i/>
          <w:lang w:val="es-ES_tradnl" w:eastAsia="es-ES"/>
        </w:rPr>
      </w:pPr>
    </w:p>
    <w:p w14:paraId="6BC3AFE0" w14:textId="77777777" w:rsidR="0048142B" w:rsidRPr="00BF6709" w:rsidRDefault="0048142B" w:rsidP="006C690C">
      <w:pPr>
        <w:spacing w:line="360" w:lineRule="auto"/>
        <w:ind w:left="851" w:right="851"/>
        <w:jc w:val="both"/>
        <w:rPr>
          <w:rFonts w:ascii="Arial" w:eastAsia="Times New Roman" w:hAnsi="Arial" w:cs="Arial"/>
          <w:b/>
          <w:bCs/>
          <w:lang w:val="es-ES_tradnl" w:eastAsia="es-ES"/>
        </w:rPr>
      </w:pPr>
      <w:r w:rsidRPr="00BF6709">
        <w:rPr>
          <w:rFonts w:ascii="Arial" w:eastAsia="Times New Roman" w:hAnsi="Arial" w:cs="Arial"/>
          <w:bCs/>
          <w:i/>
          <w:lang w:val="es-ES_tradnl" w:eastAsia="es-ES"/>
        </w:rPr>
        <w:t>Es así, se reitera, cómo en punto tocante al inicio del referido decurso, se tiene establecido que la</w:t>
      </w:r>
      <w:r w:rsidRPr="00BF6709">
        <w:rPr>
          <w:rFonts w:ascii="Arial" w:eastAsia="Times New Roman" w:hAnsi="Arial" w:cs="Arial"/>
          <w:b/>
          <w:bCs/>
          <w:i/>
          <w:lang w:val="es-ES_tradnl" w:eastAsia="es-ES"/>
        </w:rPr>
        <w:t xml:space="preserve"> </w:t>
      </w:r>
      <w:r w:rsidRPr="00BF6709">
        <w:rPr>
          <w:rFonts w:ascii="Arial" w:eastAsia="Times New Roman" w:hAnsi="Arial" w:cs="Arial"/>
          <w:b/>
          <w:bCs/>
          <w:i/>
          <w:u w:val="single"/>
          <w:lang w:val="es-ES_tradnl" w:eastAsia="es-ES"/>
        </w:rPr>
        <w:t>ordinaria correrá desde que se haya producido el conocimiento real o presunto del hecho que da base a la acción (el siniestro, el impago de la prima, el incumplimiento de la garantía, (...),</w:t>
      </w:r>
      <w:r w:rsidRPr="00BF6709">
        <w:rPr>
          <w:rFonts w:ascii="Arial" w:eastAsia="Times New Roman" w:hAnsi="Arial" w:cs="Arial"/>
          <w:b/>
          <w:bCs/>
          <w:i/>
          <w:lang w:val="es-ES_tradnl" w:eastAsia="es-ES"/>
        </w:rPr>
        <w:t xml:space="preserve"> </w:t>
      </w:r>
      <w:r w:rsidRPr="00BF6709">
        <w:rPr>
          <w:rFonts w:ascii="Arial" w:eastAsia="Times New Roman" w:hAnsi="Arial" w:cs="Arial"/>
          <w:bCs/>
          <w:i/>
          <w:lang w:val="es-ES_tradnl" w:eastAsia="es-ES"/>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BF6709">
        <w:rPr>
          <w:rFonts w:ascii="Arial" w:eastAsia="Times New Roman" w:hAnsi="Arial" w:cs="Arial"/>
          <w:bCs/>
          <w:i/>
          <w:vertAlign w:val="superscript"/>
          <w:lang w:val="es-ES_tradnl" w:eastAsia="es-ES"/>
        </w:rPr>
        <w:footnoteReference w:id="3"/>
      </w:r>
      <w:r w:rsidRPr="00BF6709">
        <w:rPr>
          <w:rFonts w:ascii="Arial" w:eastAsia="Times New Roman" w:hAnsi="Arial" w:cs="Arial"/>
          <w:bCs/>
          <w:i/>
          <w:lang w:val="es-ES_tradnl" w:eastAsia="es-ES"/>
        </w:rPr>
        <w:t xml:space="preserve"> </w:t>
      </w:r>
      <w:r w:rsidRPr="00BF6709">
        <w:rPr>
          <w:rFonts w:ascii="Arial" w:eastAsia="Times New Roman" w:hAnsi="Arial" w:cs="Arial"/>
          <w:bCs/>
          <w:lang w:val="es-ES_tradnl" w:eastAsia="es-ES"/>
        </w:rPr>
        <w:t>(Subrayado fuera del texto original)</w:t>
      </w:r>
      <w:r w:rsidRPr="00BF6709">
        <w:rPr>
          <w:rFonts w:ascii="Arial" w:eastAsia="Times New Roman" w:hAnsi="Arial" w:cs="Arial"/>
          <w:b/>
          <w:bCs/>
          <w:lang w:val="es-ES_tradnl" w:eastAsia="es-ES"/>
        </w:rPr>
        <w:t xml:space="preserve"> </w:t>
      </w:r>
    </w:p>
    <w:p w14:paraId="4D3F069B" w14:textId="77777777" w:rsidR="0048142B" w:rsidRPr="00BF6709" w:rsidRDefault="0048142B" w:rsidP="006C690C">
      <w:pPr>
        <w:spacing w:line="360" w:lineRule="auto"/>
        <w:ind w:right="901"/>
        <w:jc w:val="both"/>
        <w:rPr>
          <w:rFonts w:ascii="Arial" w:eastAsia="Arial" w:hAnsi="Arial" w:cs="Arial"/>
          <w:i/>
          <w:iCs/>
          <w:color w:val="000000"/>
          <w:lang w:eastAsia="es-CO"/>
        </w:rPr>
      </w:pPr>
    </w:p>
    <w:p w14:paraId="05ED473F" w14:textId="52C94A53" w:rsidR="0048142B" w:rsidRPr="00BF6709" w:rsidRDefault="0048142B" w:rsidP="006C690C">
      <w:pPr>
        <w:spacing w:line="360" w:lineRule="auto"/>
        <w:ind w:right="50"/>
        <w:jc w:val="both"/>
        <w:rPr>
          <w:rFonts w:ascii="Arial" w:eastAsia="Arial" w:hAnsi="Arial" w:cs="Arial"/>
          <w:color w:val="000000"/>
          <w:lang w:eastAsia="es-CO"/>
        </w:rPr>
      </w:pPr>
      <w:r w:rsidRPr="00BF6709">
        <w:rPr>
          <w:rFonts w:ascii="Arial" w:eastAsia="Arial" w:hAnsi="Arial" w:cs="Arial"/>
          <w:color w:val="000000"/>
          <w:lang w:eastAsia="es-CO"/>
        </w:rPr>
        <w:t>De modo que resulta claro que el término bienal para que opere la prescripción de la acción derivada del contrato de seguro deberá empezar a contarse desde el momento en que se haya producido el conocimiento real o presunto del hecho que da base a la acción, pues es allí cuando nace la obligación condicional de esta. Así lo ha expuesto la Corte y lo ha confirmado en diversos planteamientos jurisprudenciales que dan cuenta de que es la fecha del siniestro la que marca el hito temporal a partir del cual deberá empezar a contarse el término bienal de prescripción de la acción derivada del contrato de seguro.</w:t>
      </w:r>
    </w:p>
    <w:p w14:paraId="7AD2F4AE" w14:textId="77777777" w:rsidR="0048142B" w:rsidRPr="00BF6709" w:rsidRDefault="0048142B" w:rsidP="006C690C">
      <w:pPr>
        <w:spacing w:line="360" w:lineRule="auto"/>
        <w:ind w:right="901"/>
        <w:jc w:val="both"/>
        <w:rPr>
          <w:rFonts w:ascii="Arial" w:eastAsia="Arial" w:hAnsi="Arial" w:cs="Arial"/>
          <w:color w:val="000000"/>
          <w:lang w:eastAsia="es-CO"/>
        </w:rPr>
      </w:pPr>
    </w:p>
    <w:p w14:paraId="288600CC" w14:textId="68A5705C" w:rsidR="006C0699" w:rsidRPr="00EC6405" w:rsidRDefault="0048142B" w:rsidP="006C690C">
      <w:pPr>
        <w:spacing w:line="360" w:lineRule="auto"/>
        <w:ind w:right="50"/>
        <w:jc w:val="both"/>
        <w:rPr>
          <w:rFonts w:ascii="Arial" w:eastAsia="Arial" w:hAnsi="Arial" w:cs="Arial"/>
          <w:color w:val="000000"/>
        </w:rPr>
      </w:pPr>
      <w:r w:rsidRPr="00BF6709">
        <w:rPr>
          <w:rFonts w:ascii="Arial" w:hAnsi="Arial" w:cs="Arial"/>
        </w:rPr>
        <w:t xml:space="preserve">De los hechos de la demanda </w:t>
      </w:r>
      <w:r w:rsidR="00CC457C">
        <w:rPr>
          <w:rFonts w:ascii="Arial" w:hAnsi="Arial" w:cs="Arial"/>
        </w:rPr>
        <w:t xml:space="preserve">y </w:t>
      </w:r>
      <w:r w:rsidR="00CC457C">
        <w:rPr>
          <w:rFonts w:ascii="Arial" w:hAnsi="Arial" w:cs="Arial"/>
          <w:lang w:val="es-ES_tradnl"/>
        </w:rPr>
        <w:t xml:space="preserve">tal como se </w:t>
      </w:r>
      <w:r w:rsidR="00EC6405">
        <w:rPr>
          <w:rFonts w:ascii="Arial" w:hAnsi="Arial" w:cs="Arial"/>
          <w:lang w:val="es-ES_tradnl"/>
        </w:rPr>
        <w:t>evidencia</w:t>
      </w:r>
      <w:r w:rsidR="00CC457C">
        <w:rPr>
          <w:rFonts w:ascii="Arial" w:hAnsi="Arial" w:cs="Arial"/>
          <w:lang w:val="es-ES_tradnl"/>
        </w:rPr>
        <w:t xml:space="preserve"> en el trámite procesal,</w:t>
      </w:r>
      <w:r w:rsidR="00CC457C" w:rsidRPr="00BF6709">
        <w:rPr>
          <w:rFonts w:ascii="Arial" w:hAnsi="Arial" w:cs="Arial"/>
        </w:rPr>
        <w:t xml:space="preserve"> </w:t>
      </w:r>
      <w:r w:rsidR="00CC457C">
        <w:rPr>
          <w:rFonts w:ascii="Arial" w:hAnsi="Arial" w:cs="Arial"/>
        </w:rPr>
        <w:t xml:space="preserve">para </w:t>
      </w:r>
      <w:r w:rsidR="00CC457C" w:rsidRPr="00BF6709">
        <w:rPr>
          <w:rFonts w:ascii="Arial" w:hAnsi="Arial" w:cs="Arial"/>
        </w:rPr>
        <w:t xml:space="preserve">el </w:t>
      </w:r>
      <w:r w:rsidR="00EC6405">
        <w:rPr>
          <w:rFonts w:ascii="Arial" w:hAnsi="Arial" w:cs="Arial"/>
        </w:rPr>
        <w:t>13 de marzo de 2023</w:t>
      </w:r>
      <w:r w:rsidR="00CC457C">
        <w:rPr>
          <w:rFonts w:ascii="Arial" w:hAnsi="Arial" w:cs="Arial"/>
        </w:rPr>
        <w:t xml:space="preserve"> el señor</w:t>
      </w:r>
      <w:r w:rsidR="00CC457C">
        <w:rPr>
          <w:rFonts w:ascii="Arial" w:eastAsia="Arial" w:hAnsi="Arial" w:cs="Arial"/>
          <w:color w:val="000000"/>
        </w:rPr>
        <w:t xml:space="preserve"> </w:t>
      </w:r>
      <w:r w:rsidR="000C10B3">
        <w:rPr>
          <w:rFonts w:ascii="Arial" w:eastAsia="Arial" w:hAnsi="Arial" w:cs="Arial"/>
          <w:color w:val="000000"/>
        </w:rPr>
        <w:t>CLAUDIO PELLATON MORENO</w:t>
      </w:r>
      <w:r w:rsidR="00CC457C">
        <w:rPr>
          <w:rFonts w:ascii="Arial" w:eastAsia="Arial" w:hAnsi="Arial" w:cs="Arial"/>
          <w:color w:val="000000"/>
        </w:rPr>
        <w:t xml:space="preserve"> </w:t>
      </w:r>
      <w:r w:rsidR="00EC6405">
        <w:rPr>
          <w:rFonts w:ascii="Arial" w:eastAsia="Arial" w:hAnsi="Arial" w:cs="Arial"/>
          <w:color w:val="000000"/>
        </w:rPr>
        <w:t xml:space="preserve">fue valorado en Junta Medica Laboral de la Dirección de Sanidad de las Fuerzas Militares </w:t>
      </w:r>
      <w:r w:rsidR="007271C5">
        <w:rPr>
          <w:rFonts w:ascii="Arial" w:eastAsia="Arial" w:hAnsi="Arial" w:cs="Arial"/>
          <w:color w:val="000000"/>
        </w:rPr>
        <w:t xml:space="preserve">de </w:t>
      </w:r>
      <w:r w:rsidR="00EC6405">
        <w:rPr>
          <w:rFonts w:ascii="Arial" w:eastAsia="Arial" w:hAnsi="Arial" w:cs="Arial"/>
          <w:color w:val="000000"/>
        </w:rPr>
        <w:t xml:space="preserve">Colombia Ejercito Nacional No. 216693, en la cual se determinó una </w:t>
      </w:r>
      <w:r w:rsidR="00CC457C">
        <w:rPr>
          <w:rFonts w:ascii="Arial" w:eastAsia="Arial" w:hAnsi="Arial" w:cs="Arial"/>
          <w:color w:val="000000"/>
        </w:rPr>
        <w:t>invalidez superior al 50%</w:t>
      </w:r>
      <w:r w:rsidR="00CC457C">
        <w:rPr>
          <w:rFonts w:ascii="Arial" w:hAnsi="Arial" w:cs="Arial"/>
        </w:rPr>
        <w:t xml:space="preserve">. </w:t>
      </w:r>
      <w:r w:rsidRPr="00BF6709">
        <w:rPr>
          <w:rFonts w:ascii="Arial" w:hAnsi="Arial" w:cs="Arial"/>
        </w:rPr>
        <w:t>Razón por la cual</w:t>
      </w:r>
      <w:r w:rsidR="007271C5">
        <w:rPr>
          <w:rFonts w:ascii="Arial" w:hAnsi="Arial" w:cs="Arial"/>
        </w:rPr>
        <w:t>,</w:t>
      </w:r>
      <w:r w:rsidRPr="00BF6709">
        <w:rPr>
          <w:rFonts w:ascii="Arial" w:hAnsi="Arial" w:cs="Arial"/>
        </w:rPr>
        <w:t xml:space="preserve"> desde ese momento empezó a correr </w:t>
      </w:r>
      <w:r>
        <w:rPr>
          <w:rFonts w:ascii="Arial" w:hAnsi="Arial" w:cs="Arial"/>
        </w:rPr>
        <w:t>el término</w:t>
      </w:r>
      <w:r w:rsidRPr="00BF6709">
        <w:rPr>
          <w:rFonts w:ascii="Arial" w:hAnsi="Arial" w:cs="Arial"/>
        </w:rPr>
        <w:t xml:space="preserve"> de dos años previsto en el artículo 1081 del Código de Comercio para que la parte demandante ejerciera las acciones derivadas del </w:t>
      </w:r>
      <w:r w:rsidR="007271C5">
        <w:rPr>
          <w:rFonts w:ascii="Arial" w:hAnsi="Arial" w:cs="Arial"/>
        </w:rPr>
        <w:t>s</w:t>
      </w:r>
      <w:r w:rsidRPr="00BF6709">
        <w:rPr>
          <w:rFonts w:ascii="Arial" w:hAnsi="Arial" w:cs="Arial"/>
        </w:rPr>
        <w:t>eguro en contra de mi representada.</w:t>
      </w:r>
      <w:r w:rsidRPr="00BF6709">
        <w:rPr>
          <w:rFonts w:ascii="Arial" w:hAnsi="Arial" w:cs="Arial"/>
          <w:b/>
          <w:bCs/>
        </w:rPr>
        <w:t xml:space="preserve"> </w:t>
      </w:r>
    </w:p>
    <w:p w14:paraId="3C2BC0D5" w14:textId="77777777" w:rsidR="007271C5" w:rsidRPr="00BF6709" w:rsidRDefault="007271C5" w:rsidP="006C690C">
      <w:pPr>
        <w:spacing w:line="360" w:lineRule="auto"/>
        <w:ind w:right="50"/>
        <w:jc w:val="both"/>
      </w:pPr>
    </w:p>
    <w:p w14:paraId="6A1DB5DE" w14:textId="475CAE10" w:rsidR="0048142B" w:rsidRDefault="0048142B" w:rsidP="006C690C">
      <w:pPr>
        <w:pStyle w:val="Default"/>
        <w:spacing w:line="360" w:lineRule="auto"/>
        <w:ind w:right="48"/>
        <w:jc w:val="both"/>
        <w:rPr>
          <w:sz w:val="22"/>
          <w:szCs w:val="22"/>
        </w:rPr>
      </w:pPr>
      <w:r w:rsidRPr="00BF6709">
        <w:rPr>
          <w:sz w:val="22"/>
          <w:szCs w:val="22"/>
        </w:rPr>
        <w:lastRenderedPageBreak/>
        <w:t xml:space="preserve">En ese sentido, la prescripción extintiva de la acción ordinaria en contra de mi representada se consolidó </w:t>
      </w:r>
      <w:r w:rsidR="00994586">
        <w:rPr>
          <w:sz w:val="22"/>
          <w:szCs w:val="22"/>
        </w:rPr>
        <w:t>el</w:t>
      </w:r>
      <w:r w:rsidRPr="00BF6709">
        <w:rPr>
          <w:sz w:val="22"/>
          <w:szCs w:val="22"/>
        </w:rPr>
        <w:t xml:space="preserve"> </w:t>
      </w:r>
      <w:r w:rsidR="00EC6405">
        <w:rPr>
          <w:sz w:val="22"/>
          <w:szCs w:val="22"/>
        </w:rPr>
        <w:t>13 de marzo de 2025</w:t>
      </w:r>
      <w:r w:rsidRPr="00994586">
        <w:rPr>
          <w:sz w:val="22"/>
          <w:szCs w:val="22"/>
        </w:rPr>
        <w:t>.</w:t>
      </w:r>
      <w:r w:rsidRPr="00BF6709">
        <w:rPr>
          <w:sz w:val="22"/>
          <w:szCs w:val="22"/>
        </w:rPr>
        <w:t xml:space="preserve"> Sin embargo, </w:t>
      </w:r>
      <w:r w:rsidR="000C10B3">
        <w:rPr>
          <w:sz w:val="22"/>
          <w:szCs w:val="22"/>
        </w:rPr>
        <w:t>CLAUDIO PELLATON MORENO</w:t>
      </w:r>
      <w:r w:rsidRPr="00BF6709">
        <w:rPr>
          <w:sz w:val="22"/>
          <w:szCs w:val="22"/>
        </w:rPr>
        <w:t xml:space="preserve"> solo presentó la demanda hasta el </w:t>
      </w:r>
      <w:r w:rsidR="00EC6405">
        <w:rPr>
          <w:b/>
          <w:bCs/>
          <w:sz w:val="22"/>
          <w:szCs w:val="22"/>
        </w:rPr>
        <w:t>12 de mayo de 2025</w:t>
      </w:r>
      <w:r w:rsidRPr="00BF6709">
        <w:rPr>
          <w:sz w:val="22"/>
          <w:szCs w:val="22"/>
        </w:rPr>
        <w:t xml:space="preserve">, es decir, cuando ya la acción derivada del contrato de seguro había prescrito. </w:t>
      </w:r>
      <w:r w:rsidR="00EC6405">
        <w:rPr>
          <w:sz w:val="22"/>
          <w:szCs w:val="22"/>
        </w:rPr>
        <w:t>E</w:t>
      </w:r>
      <w:r w:rsidR="00EC6405" w:rsidRPr="00EC6405">
        <w:rPr>
          <w:sz w:val="22"/>
          <w:szCs w:val="22"/>
        </w:rPr>
        <w:t xml:space="preserve">n todo caso, si se quisiera valorar la </w:t>
      </w:r>
      <w:r w:rsidR="006C0699">
        <w:rPr>
          <w:sz w:val="22"/>
          <w:szCs w:val="22"/>
        </w:rPr>
        <w:t>solicitud</w:t>
      </w:r>
      <w:r w:rsidR="006C0699" w:rsidRPr="00EC6405">
        <w:rPr>
          <w:sz w:val="22"/>
          <w:szCs w:val="22"/>
        </w:rPr>
        <w:t xml:space="preserve"> </w:t>
      </w:r>
      <w:r w:rsidR="00EC6405" w:rsidRPr="00EC6405">
        <w:rPr>
          <w:sz w:val="22"/>
          <w:szCs w:val="22"/>
        </w:rPr>
        <w:t>presentada por el asegurado con fecha de radicación del 28 de marzo de 2025, la misma en todo caso no podría interrumpir el termino de prescripción, pues para dicha calenda ya se había materializado la misma</w:t>
      </w:r>
      <w:r w:rsidR="00EC6405">
        <w:rPr>
          <w:sz w:val="22"/>
          <w:szCs w:val="22"/>
        </w:rPr>
        <w:t xml:space="preserve">. </w:t>
      </w:r>
      <w:r w:rsidRPr="00BF6709">
        <w:rPr>
          <w:sz w:val="22"/>
          <w:szCs w:val="22"/>
        </w:rPr>
        <w:t xml:space="preserve">De lo anterior se colige que el asegurado debía haber presentado la demanda a más tardar el </w:t>
      </w:r>
      <w:r w:rsidR="00EC6405">
        <w:rPr>
          <w:sz w:val="22"/>
          <w:szCs w:val="22"/>
        </w:rPr>
        <w:t>13 de marzo de 2025</w:t>
      </w:r>
      <w:r w:rsidRPr="00994586">
        <w:rPr>
          <w:sz w:val="22"/>
          <w:szCs w:val="22"/>
        </w:rPr>
        <w:t>,</w:t>
      </w:r>
      <w:r w:rsidRPr="00BF6709">
        <w:rPr>
          <w:sz w:val="22"/>
          <w:szCs w:val="22"/>
        </w:rPr>
        <w:t xml:space="preserve"> por lo cual es evidente que en el presente caso operó el fenómeno jurídico de la prescripción. </w:t>
      </w:r>
    </w:p>
    <w:p w14:paraId="1873A10C" w14:textId="77777777" w:rsidR="006C0699" w:rsidRDefault="006C0699" w:rsidP="006C690C">
      <w:pPr>
        <w:pStyle w:val="Default"/>
        <w:spacing w:line="360" w:lineRule="auto"/>
        <w:ind w:right="48"/>
        <w:jc w:val="both"/>
        <w:rPr>
          <w:sz w:val="22"/>
          <w:szCs w:val="22"/>
        </w:rPr>
      </w:pPr>
    </w:p>
    <w:p w14:paraId="31D987F5" w14:textId="3B3CE955" w:rsidR="006C0699" w:rsidRPr="00C82758" w:rsidRDefault="006C0699" w:rsidP="006C690C">
      <w:pPr>
        <w:pStyle w:val="Default"/>
        <w:spacing w:line="360" w:lineRule="auto"/>
        <w:ind w:right="45"/>
        <w:jc w:val="both"/>
        <w:rPr>
          <w:sz w:val="22"/>
          <w:szCs w:val="22"/>
          <w:lang w:val="es-ES"/>
        </w:rPr>
      </w:pPr>
      <w:r w:rsidRPr="00C82758">
        <w:rPr>
          <w:sz w:val="22"/>
          <w:szCs w:val="22"/>
          <w:lang w:val="es-ES"/>
        </w:rPr>
        <w:t xml:space="preserve">Bajo este contexto, debe indicarse que el conteo </w:t>
      </w:r>
      <w:r w:rsidR="002A7080">
        <w:rPr>
          <w:sz w:val="22"/>
          <w:szCs w:val="22"/>
          <w:lang w:val="es-ES"/>
        </w:rPr>
        <w:t xml:space="preserve">previamente presentando en referencia con el </w:t>
      </w:r>
      <w:r w:rsidRPr="00C82758">
        <w:rPr>
          <w:sz w:val="22"/>
          <w:szCs w:val="22"/>
          <w:lang w:val="es-ES"/>
        </w:rPr>
        <w:t xml:space="preserve">término prescriptivo </w:t>
      </w:r>
      <w:r w:rsidR="002A7080">
        <w:rPr>
          <w:sz w:val="22"/>
          <w:szCs w:val="22"/>
          <w:lang w:val="es-ES"/>
        </w:rPr>
        <w:t>es</w:t>
      </w:r>
      <w:r w:rsidRPr="00C82758">
        <w:rPr>
          <w:sz w:val="22"/>
          <w:szCs w:val="22"/>
          <w:lang w:val="es-ES"/>
        </w:rPr>
        <w:t xml:space="preserve"> el correcto, toda vez que se encuentra en concordancia con los postulados que la Sala de Casación Civil de la Corte Suprema de Justicia ha indicado frente a los contratos de seguro vida grupo deudores. Sobre este particular, debe citarse la sentencia SC4904 del 04 de noviembre de 2021 en donde se sostuvo lo siguiente: </w:t>
      </w:r>
    </w:p>
    <w:p w14:paraId="01418153" w14:textId="77777777" w:rsidR="006C0699" w:rsidRPr="00C82758" w:rsidRDefault="006C0699" w:rsidP="006C690C">
      <w:pPr>
        <w:pStyle w:val="Default"/>
        <w:spacing w:line="360" w:lineRule="auto"/>
        <w:ind w:right="45"/>
        <w:jc w:val="both"/>
        <w:rPr>
          <w:sz w:val="22"/>
          <w:szCs w:val="22"/>
          <w:lang w:val="es-ES"/>
        </w:rPr>
      </w:pPr>
    </w:p>
    <w:p w14:paraId="490AECEC" w14:textId="77777777" w:rsidR="006C0699" w:rsidRPr="00C82758" w:rsidRDefault="006C0699" w:rsidP="006C690C">
      <w:pPr>
        <w:pStyle w:val="Default"/>
        <w:spacing w:line="360" w:lineRule="auto"/>
        <w:ind w:left="850" w:right="850"/>
        <w:jc w:val="both"/>
        <w:rPr>
          <w:i/>
          <w:iCs/>
          <w:sz w:val="22"/>
          <w:szCs w:val="22"/>
        </w:rPr>
      </w:pPr>
      <w:r w:rsidRPr="00C82758">
        <w:rPr>
          <w:i/>
          <w:iCs/>
          <w:sz w:val="22"/>
          <w:szCs w:val="22"/>
          <w:lang w:val="es-ES"/>
        </w:rPr>
        <w:t>“</w:t>
      </w:r>
      <w:r w:rsidRPr="00C82758">
        <w:rPr>
          <w:b/>
          <w:bCs/>
          <w:i/>
          <w:iCs/>
          <w:sz w:val="22"/>
          <w:szCs w:val="22"/>
          <w:u w:val="single"/>
        </w:rPr>
        <w:t>En esa medida, no llama a duda que cuando la citada disposición prevé que el término para que se configure la prescripción ordinaria empieza a correr desde el momento en que el interesado haya tenido o debido tener conocimiento del «hecho que da base a la acción», se refiere al conocimiento real o presunto de la ocurrencia del siniestro, entendido este como el momento de la realización del riesgo asegurado en los términos del artículo 1072 del Código de Comercio</w:t>
      </w:r>
      <w:r w:rsidRPr="00C82758">
        <w:rPr>
          <w:i/>
          <w:iCs/>
          <w:sz w:val="22"/>
          <w:szCs w:val="22"/>
        </w:rPr>
        <w:t xml:space="preserve">, con independencia de la naturaleza de la acción o de la calidad de quien procura obtener la tutela judicial de sus derechos prevalido de la existencia de una relación </w:t>
      </w:r>
      <w:proofErr w:type="spellStart"/>
      <w:r w:rsidRPr="00C82758">
        <w:rPr>
          <w:i/>
          <w:iCs/>
          <w:sz w:val="22"/>
          <w:szCs w:val="22"/>
        </w:rPr>
        <w:t>aseguraticia</w:t>
      </w:r>
      <w:proofErr w:type="spellEnd"/>
      <w:r w:rsidRPr="00C82758">
        <w:rPr>
          <w:i/>
          <w:iCs/>
          <w:sz w:val="22"/>
          <w:szCs w:val="22"/>
        </w:rPr>
        <w:t>, en la que pudo o no haber sido parte (…)</w:t>
      </w:r>
    </w:p>
    <w:p w14:paraId="432FF42D" w14:textId="77777777" w:rsidR="006C0699" w:rsidRPr="00C82758" w:rsidRDefault="006C0699" w:rsidP="006C690C">
      <w:pPr>
        <w:pStyle w:val="Default"/>
        <w:spacing w:line="360" w:lineRule="auto"/>
        <w:ind w:left="850" w:right="850"/>
        <w:jc w:val="both"/>
        <w:rPr>
          <w:sz w:val="22"/>
          <w:szCs w:val="22"/>
        </w:rPr>
      </w:pPr>
    </w:p>
    <w:p w14:paraId="21B72A81" w14:textId="77777777" w:rsidR="006C0699" w:rsidRPr="00C82758" w:rsidRDefault="006C0699" w:rsidP="006C690C">
      <w:pPr>
        <w:pStyle w:val="Default"/>
        <w:spacing w:line="360" w:lineRule="auto"/>
        <w:ind w:left="850" w:right="850"/>
        <w:jc w:val="both"/>
        <w:rPr>
          <w:i/>
          <w:iCs/>
          <w:sz w:val="22"/>
          <w:szCs w:val="22"/>
          <w:lang w:val="es-ES"/>
        </w:rPr>
      </w:pPr>
      <w:r w:rsidRPr="00C82758">
        <w:rPr>
          <w:i/>
          <w:iCs/>
          <w:sz w:val="22"/>
          <w:szCs w:val="22"/>
        </w:rPr>
        <w:t xml:space="preserve">Está fuera de discusión que, en principio, solo son «interesados» las personas que derivan algún derecho del contrato de seguro, entre los que estarían el asegurador y el tomador (art. 1037 C. de Co), así como el asegurado y el beneficiario (art. 1047, </w:t>
      </w:r>
      <w:proofErr w:type="spellStart"/>
      <w:r w:rsidRPr="00C82758">
        <w:rPr>
          <w:i/>
          <w:iCs/>
          <w:sz w:val="22"/>
          <w:szCs w:val="22"/>
        </w:rPr>
        <w:t>num</w:t>
      </w:r>
      <w:proofErr w:type="spellEnd"/>
      <w:r w:rsidRPr="00C82758">
        <w:rPr>
          <w:i/>
          <w:iCs/>
          <w:sz w:val="22"/>
          <w:szCs w:val="22"/>
        </w:rPr>
        <w:t xml:space="preserve">. 3° ib.), no obstante, </w:t>
      </w:r>
      <w:r w:rsidRPr="00C82758">
        <w:rPr>
          <w:b/>
          <w:bCs/>
          <w:i/>
          <w:iCs/>
          <w:sz w:val="22"/>
          <w:szCs w:val="22"/>
          <w:u w:val="single"/>
        </w:rPr>
        <w:t>tratándose del seguro de vida grupo</w:t>
      </w:r>
      <w:r w:rsidRPr="00C82758">
        <w:rPr>
          <w:i/>
          <w:iCs/>
          <w:sz w:val="22"/>
          <w:szCs w:val="22"/>
        </w:rPr>
        <w:t xml:space="preserve">, tal y como a lo largo del proceso con vehemencia lo resaltaron los accionantes y lo ratificó el Tribunal, por construcción jurisprudencial se ha reconocido la legitimidad de los cónyuges y herederos de los asegurados para demandar el cumplimiento de las obligaciones de la aseguradora, pese a no tener la calidad de contratantes. (…) </w:t>
      </w:r>
    </w:p>
    <w:p w14:paraId="0AE66DA2" w14:textId="77777777" w:rsidR="006C0699" w:rsidRPr="00C82758" w:rsidRDefault="006C0699" w:rsidP="006C690C">
      <w:pPr>
        <w:pStyle w:val="Default"/>
        <w:spacing w:line="360" w:lineRule="auto"/>
        <w:ind w:left="850" w:right="850"/>
        <w:jc w:val="both"/>
        <w:rPr>
          <w:sz w:val="22"/>
          <w:szCs w:val="22"/>
          <w:lang w:val="es-ES"/>
        </w:rPr>
      </w:pPr>
    </w:p>
    <w:p w14:paraId="4508A05D" w14:textId="77777777" w:rsidR="006C0699" w:rsidRPr="00C82758" w:rsidRDefault="006C0699" w:rsidP="006C690C">
      <w:pPr>
        <w:pStyle w:val="Default"/>
        <w:spacing w:line="360" w:lineRule="auto"/>
        <w:ind w:left="850" w:right="850"/>
        <w:jc w:val="both"/>
        <w:rPr>
          <w:sz w:val="22"/>
          <w:szCs w:val="22"/>
        </w:rPr>
      </w:pPr>
      <w:r w:rsidRPr="00C82758">
        <w:rPr>
          <w:i/>
          <w:iCs/>
          <w:sz w:val="22"/>
          <w:szCs w:val="22"/>
        </w:rPr>
        <w:t xml:space="preserve">Es claro, entonces, que, tratándose de una acción derivada de un contrato de seguro, a la luz del artículo 1081 del Código de Comercio, su prescripción podía ser ordinaria o extraordinaria. </w:t>
      </w:r>
      <w:r w:rsidRPr="00C82758">
        <w:rPr>
          <w:b/>
          <w:bCs/>
          <w:i/>
          <w:iCs/>
          <w:sz w:val="22"/>
          <w:szCs w:val="22"/>
          <w:u w:val="single"/>
        </w:rPr>
        <w:t xml:space="preserve">De modo que siendo todos los gestores personas capaces, y dilucidado como quedó que ellos tuvieron o debieron </w:t>
      </w:r>
      <w:r w:rsidRPr="00C82758">
        <w:rPr>
          <w:b/>
          <w:bCs/>
          <w:i/>
          <w:iCs/>
          <w:sz w:val="22"/>
          <w:szCs w:val="22"/>
          <w:u w:val="single"/>
        </w:rPr>
        <w:lastRenderedPageBreak/>
        <w:t>tener conocimiento del siniestro en la misma fecha de su ocurrencia, refulge que el asunto se regía por el término de prescripción ordinaria</w:t>
      </w:r>
      <w:r w:rsidRPr="00C82758">
        <w:rPr>
          <w:i/>
          <w:iCs/>
          <w:sz w:val="22"/>
          <w:szCs w:val="22"/>
        </w:rPr>
        <w:t>, como en efecto lo advirtió el Tribunal al concluir que para el momento de presentación de la demanda había fenecido la acción.</w:t>
      </w:r>
      <w:r w:rsidRPr="00C82758">
        <w:rPr>
          <w:i/>
          <w:iCs/>
          <w:sz w:val="22"/>
          <w:szCs w:val="22"/>
          <w:vertAlign w:val="superscript"/>
        </w:rPr>
        <w:footnoteReference w:id="4"/>
      </w:r>
      <w:r w:rsidRPr="00C82758">
        <w:rPr>
          <w:i/>
          <w:iCs/>
          <w:sz w:val="22"/>
          <w:szCs w:val="22"/>
        </w:rPr>
        <w:t xml:space="preserve"> </w:t>
      </w:r>
      <w:r w:rsidRPr="00C82758">
        <w:rPr>
          <w:sz w:val="22"/>
          <w:szCs w:val="22"/>
        </w:rPr>
        <w:t xml:space="preserve">(Subrayado y negrilla fuera del texto original). </w:t>
      </w:r>
    </w:p>
    <w:p w14:paraId="76FCF8AF" w14:textId="77777777" w:rsidR="006C0699" w:rsidRPr="00C82758" w:rsidRDefault="006C0699" w:rsidP="006C690C">
      <w:pPr>
        <w:pStyle w:val="Default"/>
        <w:spacing w:line="360" w:lineRule="auto"/>
        <w:ind w:right="45"/>
        <w:jc w:val="both"/>
        <w:rPr>
          <w:sz w:val="22"/>
          <w:szCs w:val="22"/>
        </w:rPr>
      </w:pPr>
    </w:p>
    <w:p w14:paraId="7F972728" w14:textId="33EC40BC" w:rsidR="006C0699" w:rsidRPr="00BF6709" w:rsidRDefault="006C0699" w:rsidP="006C690C">
      <w:pPr>
        <w:pStyle w:val="Default"/>
        <w:spacing w:line="360" w:lineRule="auto"/>
        <w:ind w:right="45"/>
        <w:jc w:val="both"/>
        <w:rPr>
          <w:sz w:val="22"/>
          <w:szCs w:val="22"/>
        </w:rPr>
      </w:pPr>
      <w:r w:rsidRPr="00C82758">
        <w:rPr>
          <w:sz w:val="22"/>
          <w:szCs w:val="22"/>
        </w:rPr>
        <w:t xml:space="preserve">Tal y como se evidencia del texto transcrito, el término de los dos años que le corre en este caso al asegurado inicia desde que tuvo conocimiento de la realización del riesgo asegurado. Por tal motivo, no existe ningún tipo de duda que dicho término inició en el caso concreto el </w:t>
      </w:r>
      <w:r w:rsidR="002A7080">
        <w:rPr>
          <w:sz w:val="22"/>
          <w:szCs w:val="22"/>
        </w:rPr>
        <w:t>13 de marzo de 2023</w:t>
      </w:r>
      <w:r w:rsidR="00505854">
        <w:rPr>
          <w:sz w:val="22"/>
          <w:szCs w:val="22"/>
        </w:rPr>
        <w:t xml:space="preserve">. Por supuesto y como se ha explicado, sin lograr ser interrumpido puesto que la primera solicitud de indemnización se radicó pasados los dos años, esto es, hasta el 28 de marzo de 2025. Esto quiere decir, </w:t>
      </w:r>
      <w:r w:rsidR="00CD5579">
        <w:rPr>
          <w:sz w:val="22"/>
          <w:szCs w:val="22"/>
        </w:rPr>
        <w:t>que la acción está prescrita pues la demanda fue presentada por fuera del término bienal</w:t>
      </w:r>
      <w:r w:rsidR="001272E9">
        <w:rPr>
          <w:sz w:val="22"/>
          <w:szCs w:val="22"/>
        </w:rPr>
        <w:t xml:space="preserve"> hasta</w:t>
      </w:r>
      <w:r w:rsidR="00CD5579">
        <w:rPr>
          <w:sz w:val="22"/>
          <w:szCs w:val="22"/>
        </w:rPr>
        <w:t xml:space="preserve"> el pasado 08 de mayo de 2025. </w:t>
      </w:r>
      <w:r w:rsidRPr="00C82758">
        <w:rPr>
          <w:sz w:val="22"/>
          <w:szCs w:val="22"/>
        </w:rPr>
        <w:t xml:space="preserve"> </w:t>
      </w:r>
    </w:p>
    <w:p w14:paraId="10D6F4B2" w14:textId="77777777" w:rsidR="0048142B" w:rsidRPr="00BF6709" w:rsidRDefault="0048142B" w:rsidP="006C690C">
      <w:pPr>
        <w:spacing w:line="360" w:lineRule="auto"/>
        <w:ind w:right="50"/>
        <w:jc w:val="both"/>
        <w:rPr>
          <w:rFonts w:ascii="Arial" w:eastAsia="Arial" w:hAnsi="Arial" w:cs="Arial"/>
          <w:color w:val="000000"/>
          <w:lang w:eastAsia="es-CO"/>
        </w:rPr>
      </w:pPr>
    </w:p>
    <w:p w14:paraId="21760B7C" w14:textId="76E2F4C1" w:rsidR="0048142B" w:rsidRPr="00BF6709" w:rsidRDefault="0048142B" w:rsidP="006C690C">
      <w:pPr>
        <w:spacing w:line="360" w:lineRule="auto"/>
        <w:ind w:right="50"/>
        <w:jc w:val="both"/>
        <w:rPr>
          <w:rFonts w:ascii="Arial" w:eastAsia="Arial" w:hAnsi="Arial" w:cs="Arial"/>
          <w:color w:val="000000"/>
          <w:lang w:eastAsia="es-CO"/>
        </w:rPr>
      </w:pPr>
      <w:r w:rsidRPr="00BF6709">
        <w:rPr>
          <w:rFonts w:ascii="Arial" w:eastAsia="Arial" w:hAnsi="Arial" w:cs="Arial"/>
          <w:color w:val="000000"/>
          <w:lang w:eastAsia="es-CO"/>
        </w:rPr>
        <w:t>En conclusión, no existe duda alguna que ha operado la prescripción de la acción derivada del contrato de seguro que se encuentra en cabeza del asegurado en los términos del artículo 1081 del Código de Comercio. Por cuanto, es claro que el término prescriptivo feneció con creces, al haber transcurrido más de dos años desde el momento en que el interesado haya tenido o debido tener conocimiento del hecho que da base a la acción (</w:t>
      </w:r>
      <w:r w:rsidR="00EC6405">
        <w:rPr>
          <w:rFonts w:ascii="Arial" w:eastAsia="Arial" w:hAnsi="Arial" w:cs="Arial"/>
          <w:color w:val="000000"/>
          <w:lang w:eastAsia="es-CO"/>
        </w:rPr>
        <w:t>13 de marzo de 2023</w:t>
      </w:r>
      <w:r w:rsidRPr="00BF6709">
        <w:rPr>
          <w:rFonts w:ascii="Arial" w:eastAsia="Arial" w:hAnsi="Arial" w:cs="Arial"/>
          <w:color w:val="000000"/>
          <w:lang w:eastAsia="es-CO"/>
        </w:rPr>
        <w:t xml:space="preserve">) y hasta que se radicó la demanda en contra de </w:t>
      </w:r>
      <w:r w:rsidR="00994586">
        <w:rPr>
          <w:rFonts w:ascii="Arial" w:eastAsia="Arial" w:hAnsi="Arial" w:cs="Arial"/>
          <w:color w:val="000000"/>
          <w:lang w:eastAsia="es-CO"/>
        </w:rPr>
        <w:t xml:space="preserve">BBVA Seguros de Vida Colombia S.A. </w:t>
      </w:r>
      <w:r w:rsidRPr="00BF6709">
        <w:rPr>
          <w:rFonts w:ascii="Arial" w:eastAsia="Arial" w:hAnsi="Arial" w:cs="Arial"/>
          <w:color w:val="000000"/>
          <w:lang w:eastAsia="es-CO"/>
        </w:rPr>
        <w:t>(</w:t>
      </w:r>
      <w:r w:rsidR="00EC6405">
        <w:rPr>
          <w:rFonts w:ascii="Arial" w:eastAsia="Arial" w:hAnsi="Arial" w:cs="Arial"/>
          <w:color w:val="000000"/>
          <w:lang w:eastAsia="es-CO"/>
        </w:rPr>
        <w:t>12 de mayo de 2025</w:t>
      </w:r>
      <w:r w:rsidRPr="00BF6709">
        <w:rPr>
          <w:rFonts w:ascii="Arial" w:eastAsia="Arial" w:hAnsi="Arial" w:cs="Arial"/>
          <w:color w:val="000000"/>
          <w:lang w:eastAsia="es-CO"/>
        </w:rPr>
        <w:t>).</w:t>
      </w:r>
    </w:p>
    <w:p w14:paraId="48A35E13" w14:textId="77777777" w:rsidR="0048142B" w:rsidRPr="00BF6709" w:rsidRDefault="0048142B" w:rsidP="006C690C">
      <w:pPr>
        <w:spacing w:line="360" w:lineRule="auto"/>
        <w:ind w:right="50"/>
        <w:jc w:val="both"/>
        <w:rPr>
          <w:rFonts w:ascii="Arial" w:eastAsia="Arial" w:hAnsi="Arial" w:cs="Arial"/>
          <w:color w:val="000000"/>
          <w:lang w:eastAsia="es-CO"/>
        </w:rPr>
      </w:pPr>
    </w:p>
    <w:p w14:paraId="3E5CEA6D" w14:textId="77777777" w:rsidR="0048142B" w:rsidRPr="00BF6709" w:rsidRDefault="0048142B" w:rsidP="006C690C">
      <w:pPr>
        <w:spacing w:line="360" w:lineRule="auto"/>
        <w:ind w:right="50"/>
        <w:jc w:val="both"/>
        <w:rPr>
          <w:rFonts w:ascii="Arial" w:eastAsia="Arial" w:hAnsi="Arial" w:cs="Arial"/>
          <w:color w:val="000000"/>
          <w:lang w:eastAsia="es-CO"/>
        </w:rPr>
      </w:pPr>
      <w:r w:rsidRPr="00BF6709">
        <w:rPr>
          <w:rFonts w:ascii="Arial" w:eastAsia="Arial" w:hAnsi="Arial" w:cs="Arial"/>
          <w:color w:val="000000"/>
          <w:lang w:eastAsia="es-CO"/>
        </w:rPr>
        <w:t>Por todo lo anterior, se solicita al Despacho tener por probada esta excepción.</w:t>
      </w:r>
    </w:p>
    <w:p w14:paraId="2CBEE32A" w14:textId="77777777" w:rsidR="0048142B" w:rsidRDefault="0048142B" w:rsidP="006C690C">
      <w:pPr>
        <w:rPr>
          <w:lang w:eastAsia="es-CO"/>
        </w:rPr>
      </w:pPr>
    </w:p>
    <w:p w14:paraId="372A114E" w14:textId="77777777" w:rsidR="00AB1015" w:rsidRDefault="00AB1015" w:rsidP="006C690C">
      <w:pPr>
        <w:rPr>
          <w:lang w:eastAsia="es-CO"/>
        </w:rPr>
      </w:pPr>
    </w:p>
    <w:p w14:paraId="5660CB73" w14:textId="322912C2" w:rsidR="00AB1015" w:rsidRPr="00AB1015" w:rsidRDefault="00AB1015" w:rsidP="006C690C">
      <w:pPr>
        <w:pStyle w:val="Ttulo2"/>
      </w:pPr>
      <w:r w:rsidRPr="00AB1015">
        <w:t xml:space="preserve">FALTA DE COBERTURA TEMPORAL DEL CONTRATO DE SEGURO PÓLIZA VIDA </w:t>
      </w:r>
      <w:r w:rsidR="002B5295" w:rsidRPr="00AB1015">
        <w:t xml:space="preserve">DEUDOR </w:t>
      </w:r>
      <w:r w:rsidR="002B5295">
        <w:t>ASOCIADO A</w:t>
      </w:r>
      <w:r w:rsidR="002B5295" w:rsidRPr="00AB1015">
        <w:t xml:space="preserve"> LA </w:t>
      </w:r>
      <w:r w:rsidR="00B96F35" w:rsidRPr="00AB1015">
        <w:t>OBLIGACI</w:t>
      </w:r>
      <w:r w:rsidR="00B96F35">
        <w:t>Ó</w:t>
      </w:r>
      <w:r w:rsidR="00B96F35" w:rsidRPr="00AB1015">
        <w:t xml:space="preserve">N </w:t>
      </w:r>
      <w:r w:rsidRPr="00AB1015">
        <w:t xml:space="preserve">NO. </w:t>
      </w:r>
      <w:r w:rsidR="00B96F35">
        <w:t>0013-0158-00-9629905241</w:t>
      </w:r>
    </w:p>
    <w:p w14:paraId="5A69D3CA" w14:textId="77777777" w:rsidR="00AB1015" w:rsidRPr="00AB1015" w:rsidRDefault="00AB1015" w:rsidP="006C690C">
      <w:pPr>
        <w:spacing w:line="360" w:lineRule="auto"/>
        <w:jc w:val="both"/>
        <w:rPr>
          <w:rFonts w:ascii="Arial" w:hAnsi="Arial" w:cs="Arial"/>
        </w:rPr>
      </w:pPr>
    </w:p>
    <w:p w14:paraId="28EEE47F" w14:textId="342247C4" w:rsidR="00AB1015" w:rsidRPr="00AB1015" w:rsidRDefault="00AB1015" w:rsidP="006C690C">
      <w:pPr>
        <w:spacing w:line="360" w:lineRule="auto"/>
        <w:contextualSpacing/>
        <w:jc w:val="both"/>
        <w:rPr>
          <w:rFonts w:ascii="Arial" w:hAnsi="Arial" w:cs="Arial"/>
          <w:shd w:val="clear" w:color="auto" w:fill="FFFFFF"/>
          <w:lang w:eastAsia="es-ES"/>
        </w:rPr>
      </w:pPr>
      <w:r w:rsidRPr="00AB1015">
        <w:rPr>
          <w:rFonts w:ascii="Arial" w:hAnsi="Arial" w:cs="Arial"/>
          <w:shd w:val="clear" w:color="auto" w:fill="FFFFFF"/>
          <w:lang w:eastAsia="es-ES"/>
        </w:rPr>
        <w:t>La Póliza de Seguro Vida Grupo Deudor vinculada a la obligaci</w:t>
      </w:r>
      <w:r w:rsidR="00B96F35">
        <w:rPr>
          <w:rFonts w:ascii="Arial" w:hAnsi="Arial" w:cs="Arial"/>
          <w:shd w:val="clear" w:color="auto" w:fill="FFFFFF"/>
          <w:lang w:eastAsia="es-ES"/>
        </w:rPr>
        <w:t>ón</w:t>
      </w:r>
      <w:r w:rsidRPr="00AB1015">
        <w:rPr>
          <w:rFonts w:ascii="Arial" w:hAnsi="Arial" w:cs="Arial"/>
          <w:shd w:val="clear" w:color="auto" w:fill="FFFFFF"/>
          <w:lang w:eastAsia="es-ES"/>
        </w:rPr>
        <w:t xml:space="preserve"> crediticia </w:t>
      </w:r>
      <w:r w:rsidR="00B96F35">
        <w:rPr>
          <w:rFonts w:ascii="Arial" w:hAnsi="Arial" w:cs="Arial"/>
          <w:shd w:val="clear" w:color="auto" w:fill="FFFFFF"/>
          <w:lang w:eastAsia="es-ES"/>
        </w:rPr>
        <w:t>No.</w:t>
      </w:r>
      <w:r w:rsidR="00B96F35" w:rsidRPr="00B96F35">
        <w:t xml:space="preserve"> </w:t>
      </w:r>
      <w:r w:rsidR="00B96F35">
        <w:t>0013-0158-00-9629905241</w:t>
      </w:r>
      <w:r w:rsidRPr="00AB1015">
        <w:rPr>
          <w:rFonts w:ascii="Arial" w:hAnsi="Arial" w:cs="Arial"/>
          <w:shd w:val="clear" w:color="auto" w:fill="FFFFFF"/>
          <w:lang w:eastAsia="es-ES"/>
        </w:rPr>
        <w:t xml:space="preserve"> </w:t>
      </w:r>
      <w:r w:rsidR="00B96F35">
        <w:rPr>
          <w:rFonts w:ascii="Arial" w:hAnsi="Arial" w:cs="Arial"/>
          <w:shd w:val="clear" w:color="auto" w:fill="FFFFFF"/>
          <w:lang w:eastAsia="es-ES"/>
        </w:rPr>
        <w:t>cuenta con vigencia a partir del 25 de julio del año 2025 y si bien la parte demandante pretende con su demanda que se ordene el pago del amparo contratado de Incapacidad Total y Permanente, debe advertirse que no es procedente reconocer suma alguna</w:t>
      </w:r>
      <w:r w:rsidRPr="00AB1015">
        <w:rPr>
          <w:rFonts w:ascii="Arial" w:hAnsi="Arial" w:cs="Arial"/>
          <w:shd w:val="clear" w:color="auto" w:fill="FFFFFF"/>
          <w:lang w:eastAsia="es-ES"/>
        </w:rPr>
        <w:t>.</w:t>
      </w:r>
      <w:r w:rsidR="00B96F35">
        <w:rPr>
          <w:rFonts w:ascii="Arial" w:hAnsi="Arial" w:cs="Arial"/>
          <w:shd w:val="clear" w:color="auto" w:fill="FFFFFF"/>
          <w:lang w:eastAsia="es-ES"/>
        </w:rPr>
        <w:t xml:space="preserve"> Lo anterior</w:t>
      </w:r>
      <w:r w:rsidR="00D80311">
        <w:rPr>
          <w:rFonts w:ascii="Arial" w:hAnsi="Arial" w:cs="Arial"/>
          <w:shd w:val="clear" w:color="auto" w:fill="FFFFFF"/>
          <w:lang w:eastAsia="es-ES"/>
        </w:rPr>
        <w:t>,</w:t>
      </w:r>
      <w:r w:rsidR="00B96F35">
        <w:rPr>
          <w:rFonts w:ascii="Arial" w:hAnsi="Arial" w:cs="Arial"/>
          <w:shd w:val="clear" w:color="auto" w:fill="FFFFFF"/>
          <w:lang w:eastAsia="es-ES"/>
        </w:rPr>
        <w:t xml:space="preserve"> atendiendo a que el amparo antes referenciado se encuentra claramente descrito dentro del condicionado general aplicable a la póliza y establece que la fecha de siniestro será la fecha de emisión de la correspondiente calificación de invalidez, la cual se estableció en el acta de Junta </w:t>
      </w:r>
      <w:r w:rsidR="00C82758">
        <w:rPr>
          <w:rFonts w:ascii="Arial" w:hAnsi="Arial" w:cs="Arial"/>
          <w:shd w:val="clear" w:color="auto" w:fill="FFFFFF"/>
          <w:lang w:eastAsia="es-ES"/>
        </w:rPr>
        <w:t>Médica</w:t>
      </w:r>
      <w:r w:rsidR="00B96F35">
        <w:rPr>
          <w:rFonts w:ascii="Arial" w:hAnsi="Arial" w:cs="Arial"/>
          <w:shd w:val="clear" w:color="auto" w:fill="FFFFFF"/>
          <w:lang w:eastAsia="es-ES"/>
        </w:rPr>
        <w:t xml:space="preserve"> Laboral No. 216963 del 13 de marzo de 2023, es decir, en una fecha anterior al inicio de vigencia de la póliza</w:t>
      </w:r>
      <w:r w:rsidR="00D80311">
        <w:rPr>
          <w:rFonts w:ascii="Arial" w:hAnsi="Arial" w:cs="Arial"/>
          <w:shd w:val="clear" w:color="auto" w:fill="FFFFFF"/>
          <w:lang w:eastAsia="es-ES"/>
        </w:rPr>
        <w:t>.</w:t>
      </w:r>
      <w:r w:rsidRPr="00AB1015">
        <w:rPr>
          <w:rFonts w:ascii="Arial" w:hAnsi="Arial" w:cs="Arial"/>
          <w:shd w:val="clear" w:color="auto" w:fill="FFFFFF"/>
          <w:lang w:eastAsia="es-ES"/>
        </w:rPr>
        <w:t xml:space="preserve"> </w:t>
      </w:r>
      <w:r w:rsidR="00D80311">
        <w:rPr>
          <w:rFonts w:ascii="Arial" w:hAnsi="Arial" w:cs="Arial"/>
          <w:shd w:val="clear" w:color="auto" w:fill="FFFFFF"/>
          <w:lang w:eastAsia="es-ES"/>
        </w:rPr>
        <w:t>P</w:t>
      </w:r>
      <w:r w:rsidRPr="00AB1015">
        <w:rPr>
          <w:rFonts w:ascii="Arial" w:hAnsi="Arial" w:cs="Arial"/>
          <w:shd w:val="clear" w:color="auto" w:fill="FFFFFF"/>
          <w:lang w:eastAsia="es-ES"/>
        </w:rPr>
        <w:t>or lo tanto, es clara la ausencia de cobertura temporal del seguro relacionado y en dicha medida no podrá afectarse el seguro póliza vida deudor emitida por mi procurada.</w:t>
      </w:r>
    </w:p>
    <w:p w14:paraId="6FC09621" w14:textId="77777777" w:rsidR="00AB1015" w:rsidRDefault="00AB1015" w:rsidP="006C690C">
      <w:pPr>
        <w:spacing w:line="360" w:lineRule="auto"/>
        <w:contextualSpacing/>
        <w:jc w:val="both"/>
        <w:rPr>
          <w:rFonts w:ascii="Arial" w:hAnsi="Arial" w:cs="Arial"/>
          <w:shd w:val="clear" w:color="auto" w:fill="FFFFFF"/>
          <w:lang w:eastAsia="es-ES"/>
        </w:rPr>
      </w:pPr>
    </w:p>
    <w:p w14:paraId="717E443D" w14:textId="77777777" w:rsidR="00B96F35" w:rsidRPr="00F379E3" w:rsidRDefault="00B96F35" w:rsidP="006C690C">
      <w:pPr>
        <w:spacing w:line="360" w:lineRule="auto"/>
        <w:jc w:val="both"/>
        <w:rPr>
          <w:rFonts w:ascii="Arial" w:hAnsi="Arial" w:cs="Arial"/>
          <w:lang w:val="es-CO"/>
        </w:rPr>
      </w:pPr>
      <w:r w:rsidRPr="00F379E3">
        <w:rPr>
          <w:rFonts w:ascii="Arial" w:hAnsi="Arial" w:cs="Arial"/>
          <w:lang w:val="es-CO"/>
        </w:rPr>
        <w:t xml:space="preserve">Siendo consciente el legislador que en materia de derecho privado la voluntad de las partes resulta </w:t>
      </w:r>
      <w:r w:rsidRPr="00F379E3">
        <w:rPr>
          <w:rFonts w:ascii="Arial" w:hAnsi="Arial" w:cs="Arial"/>
          <w:lang w:val="es-CO"/>
        </w:rPr>
        <w:lastRenderedPageBreak/>
        <w:t>de gran trascendencia con el fin de convenir las cláusulas por las cuales se regirá el negocio que celebren, fue su voluntad plasmar de forma clara dicha libertad contractual en la normativa aplicable al contrato de seguro, es de esta forma que en el artículo 1056 del Código de Comercio dispuso:</w:t>
      </w:r>
    </w:p>
    <w:p w14:paraId="140CBC31" w14:textId="77777777" w:rsidR="00B96F35" w:rsidRPr="00F379E3" w:rsidRDefault="00B96F35" w:rsidP="006C690C">
      <w:pPr>
        <w:tabs>
          <w:tab w:val="left" w:pos="5626"/>
        </w:tabs>
        <w:spacing w:line="360" w:lineRule="auto"/>
        <w:jc w:val="both"/>
        <w:rPr>
          <w:rFonts w:ascii="Arial" w:hAnsi="Arial" w:cs="Arial"/>
          <w:bCs/>
          <w:lang w:val="es-CO"/>
        </w:rPr>
      </w:pPr>
      <w:r w:rsidRPr="00F379E3">
        <w:rPr>
          <w:rFonts w:ascii="Arial" w:hAnsi="Arial" w:cs="Arial"/>
          <w:bCs/>
          <w:lang w:val="es-CO"/>
        </w:rPr>
        <w:t xml:space="preserve"> </w:t>
      </w:r>
    </w:p>
    <w:p w14:paraId="479C6A29" w14:textId="77777777" w:rsidR="00B96F35" w:rsidRPr="00F379E3" w:rsidRDefault="00B96F35" w:rsidP="006C690C">
      <w:pPr>
        <w:spacing w:line="360" w:lineRule="auto"/>
        <w:ind w:left="850" w:right="850"/>
        <w:jc w:val="both"/>
        <w:rPr>
          <w:rFonts w:ascii="Arial" w:hAnsi="Arial" w:cs="Arial"/>
          <w:i/>
          <w:lang w:val="es-CO"/>
        </w:rPr>
      </w:pPr>
      <w:r w:rsidRPr="00F379E3">
        <w:rPr>
          <w:rFonts w:ascii="Arial" w:hAnsi="Arial" w:cs="Arial"/>
          <w:i/>
          <w:lang w:val="es-CO"/>
        </w:rPr>
        <w:t>“(...) Artículo 1056. Delimitación contractual de los riesgos: con las restricciones legales, el asegurador podrá, a su arbitrio, asumir todos o algunos de los riesgos a que estén expuestos el interés o la cosa asegurados, el patrimonio o la persona del asegurado (…)”</w:t>
      </w:r>
    </w:p>
    <w:p w14:paraId="56A16FE0" w14:textId="77777777" w:rsidR="00B96F35" w:rsidRPr="00F379E3" w:rsidRDefault="00B96F35" w:rsidP="006C690C">
      <w:pPr>
        <w:tabs>
          <w:tab w:val="left" w:pos="5626"/>
        </w:tabs>
        <w:spacing w:line="360" w:lineRule="auto"/>
        <w:ind w:left="360"/>
        <w:jc w:val="both"/>
        <w:rPr>
          <w:rFonts w:ascii="Arial" w:hAnsi="Arial" w:cs="Arial"/>
          <w:bCs/>
          <w:i/>
          <w:lang w:val="es-CO"/>
        </w:rPr>
      </w:pPr>
    </w:p>
    <w:p w14:paraId="0A4DBB12" w14:textId="77777777" w:rsidR="00B96F35" w:rsidRPr="00F379E3" w:rsidRDefault="00B96F35" w:rsidP="006C690C">
      <w:pPr>
        <w:spacing w:line="360" w:lineRule="auto"/>
        <w:jc w:val="both"/>
        <w:rPr>
          <w:rFonts w:ascii="Arial" w:hAnsi="Arial" w:cs="Arial"/>
          <w:lang w:val="es-CO"/>
        </w:rPr>
      </w:pPr>
      <w:r w:rsidRPr="00F379E3">
        <w:rPr>
          <w:rFonts w:ascii="Arial" w:hAnsi="Arial" w:cs="Arial"/>
          <w:lang w:val="es-CO"/>
        </w:rPr>
        <w:t>Es posible vislumbrar en la mentada norma que el ordenamiento jurídico faculta al asegurador para delimitar los riesgos que decide asumir, ahora bien, dicha delimitación puede ser realizada en la práctica restringiendo temporalmente los hechos que pueden constituir eventualmente la ocurrencia del riesgo asegurado, en este sentido la Corte Suprema de Justicia ha expresado lo siguiente:</w:t>
      </w:r>
    </w:p>
    <w:p w14:paraId="630E5B15" w14:textId="77777777" w:rsidR="00B96F35" w:rsidRPr="00F379E3" w:rsidRDefault="00B96F35" w:rsidP="006C690C">
      <w:pPr>
        <w:tabs>
          <w:tab w:val="left" w:pos="5626"/>
        </w:tabs>
        <w:spacing w:line="360" w:lineRule="auto"/>
        <w:ind w:left="360"/>
        <w:jc w:val="both"/>
        <w:rPr>
          <w:rFonts w:ascii="Arial" w:hAnsi="Arial" w:cs="Arial"/>
          <w:bCs/>
          <w:lang w:val="es-CO"/>
        </w:rPr>
      </w:pPr>
    </w:p>
    <w:p w14:paraId="38C921A6" w14:textId="77777777" w:rsidR="00B96F35" w:rsidRPr="00F379E3" w:rsidRDefault="00B96F35" w:rsidP="006C690C">
      <w:pPr>
        <w:tabs>
          <w:tab w:val="left" w:pos="5626"/>
        </w:tabs>
        <w:spacing w:line="360" w:lineRule="auto"/>
        <w:ind w:left="850" w:right="850"/>
        <w:jc w:val="both"/>
        <w:rPr>
          <w:rFonts w:ascii="Arial" w:hAnsi="Arial" w:cs="Arial"/>
          <w:i/>
        </w:rPr>
      </w:pPr>
      <w:r w:rsidRPr="00F379E3">
        <w:rPr>
          <w:rFonts w:ascii="Arial" w:hAnsi="Arial" w:cs="Arial"/>
          <w:bCs/>
          <w:i/>
          <w:lang w:val="es-CO"/>
        </w:rPr>
        <w:t xml:space="preserve">“(…) </w:t>
      </w:r>
      <w:r w:rsidRPr="00F379E3">
        <w:rPr>
          <w:rFonts w:ascii="Arial" w:hAnsi="Arial" w:cs="Arial"/>
          <w:i/>
        </w:rPr>
        <w:t xml:space="preserve">se reconoce plena autonomía al asegurador, a quien el artículo 1056 </w:t>
      </w:r>
      <w:proofErr w:type="spellStart"/>
      <w:r w:rsidRPr="00F379E3">
        <w:rPr>
          <w:rFonts w:ascii="Arial" w:hAnsi="Arial" w:cs="Arial"/>
          <w:i/>
        </w:rPr>
        <w:t>ejusdem</w:t>
      </w:r>
      <w:proofErr w:type="spellEnd"/>
      <w:r w:rsidRPr="00F379E3">
        <w:rPr>
          <w:rFonts w:ascii="Arial" w:hAnsi="Arial" w:cs="Arial"/>
          <w:i/>
        </w:rPr>
        <w:t xml:space="preserve">, norma aplicable a los seguros de daños y de personas, </w:t>
      </w:r>
      <w:r w:rsidRPr="00F379E3">
        <w:rPr>
          <w:rFonts w:ascii="Arial" w:hAnsi="Arial" w:cs="Arial"/>
          <w:b/>
          <w:i/>
          <w:u w:val="single"/>
        </w:rPr>
        <w:t>le otorgó la potestad de delimitar espacial, temporal, causal y objetivamente</w:t>
      </w:r>
      <w:r w:rsidRPr="00F379E3">
        <w:rPr>
          <w:rFonts w:ascii="Arial" w:hAnsi="Arial" w:cs="Arial"/>
          <w:i/>
        </w:rPr>
        <w:t xml:space="preserve"> los eventos por cuya ocurrencia se obligaría condicionalmente a indemnizar al beneficiario, pues estatuyó que podía asumir, con las restricciones legales (…)” </w:t>
      </w:r>
      <w:r w:rsidRPr="00F379E3">
        <w:rPr>
          <w:rFonts w:ascii="Arial" w:hAnsi="Arial" w:cs="Arial"/>
        </w:rPr>
        <w:t>(Subrayado y negrita fuera del texto original)</w:t>
      </w:r>
      <w:r w:rsidRPr="00F379E3">
        <w:rPr>
          <w:rStyle w:val="Refdenotaalpie"/>
          <w:rFonts w:ascii="Arial" w:hAnsi="Arial" w:cs="Arial"/>
          <w:i/>
        </w:rPr>
        <w:footnoteReference w:id="5"/>
      </w:r>
      <w:r w:rsidRPr="00F379E3">
        <w:rPr>
          <w:rFonts w:ascii="Arial" w:hAnsi="Arial" w:cs="Arial"/>
          <w:i/>
        </w:rPr>
        <w:t>.</w:t>
      </w:r>
    </w:p>
    <w:p w14:paraId="6A2EE5D9" w14:textId="2E0F412D" w:rsidR="00DE1092" w:rsidRDefault="00DE1092" w:rsidP="006C690C">
      <w:pPr>
        <w:spacing w:line="360" w:lineRule="auto"/>
        <w:contextualSpacing/>
        <w:jc w:val="both"/>
        <w:rPr>
          <w:rFonts w:ascii="Arial" w:hAnsi="Arial" w:cs="Arial"/>
          <w:shd w:val="clear" w:color="auto" w:fill="FFFFFF"/>
          <w:lang w:eastAsia="es-ES"/>
        </w:rPr>
      </w:pPr>
    </w:p>
    <w:p w14:paraId="78D24590" w14:textId="76A09958" w:rsidR="00D467B8" w:rsidRPr="00E2017D" w:rsidRDefault="00D467B8" w:rsidP="006C690C">
      <w:pPr>
        <w:spacing w:line="360" w:lineRule="auto"/>
        <w:jc w:val="both"/>
        <w:rPr>
          <w:i/>
          <w:iCs/>
        </w:rPr>
      </w:pPr>
      <w:r>
        <w:rPr>
          <w:iCs/>
        </w:rPr>
        <w:t xml:space="preserve">En igual sentido, </w:t>
      </w:r>
      <w:r w:rsidRPr="00E2017D">
        <w:rPr>
          <w:iCs/>
        </w:rPr>
        <w:t>la jurisprudencia ha precisado que es necesario que el hecho asegurado ocurra dentro de la vigencia de la Póliza, para que sea jurídicamente posible la afectación de la misma. Por tanto, resulta indispensable que el riesgo asegurado haya acaecido dentro de los extremos temporales fijados en el contrato de seguro. En el mismo sentido, la Legislación Colombiana estableció en el artículo 1057 del Código de Comercio, desde qué momento se asumen los riesgos por parte de la Aseguradora, así:</w:t>
      </w:r>
    </w:p>
    <w:p w14:paraId="35C39914" w14:textId="77777777" w:rsidR="00D467B8" w:rsidRDefault="00D467B8" w:rsidP="006C690C">
      <w:pPr>
        <w:spacing w:line="360" w:lineRule="auto"/>
        <w:jc w:val="both"/>
      </w:pPr>
    </w:p>
    <w:p w14:paraId="2BD4602B" w14:textId="77777777" w:rsidR="00D467B8" w:rsidRPr="00D467B8" w:rsidRDefault="00D467B8" w:rsidP="007278E7">
      <w:pPr>
        <w:spacing w:line="360" w:lineRule="auto"/>
        <w:ind w:left="850" w:right="850"/>
        <w:jc w:val="both"/>
        <w:rPr>
          <w:i/>
          <w:iCs/>
        </w:rPr>
      </w:pPr>
      <w:r w:rsidRPr="00D467B8">
        <w:rPr>
          <w:i/>
          <w:iCs/>
        </w:rPr>
        <w:t xml:space="preserve">“(…) </w:t>
      </w:r>
      <w:r w:rsidRPr="00D467B8">
        <w:rPr>
          <w:b/>
          <w:bCs/>
          <w:i/>
          <w:iCs/>
        </w:rPr>
        <w:t>ARTÍCULO 1057. TÉRMINO DESDE EL CUAL SE ASUMEN LOS RIESGOS</w:t>
      </w:r>
      <w:r w:rsidRPr="00D467B8">
        <w:rPr>
          <w:i/>
          <w:iCs/>
        </w:rPr>
        <w:t>. En defecto de estipulación o de norma legal, los riesgos principiarán a correr por cuenta del asegurador a la hora veinticuatro del día en que se perfeccione el contrato. (…)”</w:t>
      </w:r>
    </w:p>
    <w:p w14:paraId="5773E6EC" w14:textId="77777777" w:rsidR="00D467B8" w:rsidRDefault="00D467B8" w:rsidP="006C690C">
      <w:pPr>
        <w:spacing w:line="360" w:lineRule="auto"/>
        <w:jc w:val="both"/>
        <w:rPr>
          <w:b/>
          <w:bCs/>
          <w:i/>
          <w:iCs/>
          <w:u w:val="single"/>
        </w:rPr>
      </w:pPr>
    </w:p>
    <w:p w14:paraId="146ED503" w14:textId="32DA5711" w:rsidR="00D467B8" w:rsidRPr="00E2017D" w:rsidRDefault="00D467B8" w:rsidP="006C690C">
      <w:pPr>
        <w:spacing w:line="360" w:lineRule="auto"/>
        <w:jc w:val="both"/>
        <w:rPr>
          <w:i/>
          <w:iCs/>
        </w:rPr>
      </w:pPr>
      <w:r>
        <w:rPr>
          <w:iCs/>
        </w:rPr>
        <w:t>A su vez,</w:t>
      </w:r>
      <w:r w:rsidRPr="00E2017D">
        <w:rPr>
          <w:iCs/>
        </w:rPr>
        <w:t xml:space="preserve">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7AEE8F6E" w14:textId="77777777" w:rsidR="00D467B8" w:rsidRDefault="00D467B8" w:rsidP="006C690C">
      <w:pPr>
        <w:spacing w:line="360" w:lineRule="auto"/>
        <w:jc w:val="both"/>
      </w:pPr>
    </w:p>
    <w:p w14:paraId="2D0169C5" w14:textId="77777777" w:rsidR="00D467B8" w:rsidRPr="00D467B8" w:rsidRDefault="00D467B8" w:rsidP="007278E7">
      <w:pPr>
        <w:spacing w:line="360" w:lineRule="auto"/>
        <w:ind w:left="850" w:right="850"/>
        <w:jc w:val="both"/>
        <w:rPr>
          <w:i/>
          <w:iCs/>
        </w:rPr>
      </w:pPr>
      <w:r w:rsidRPr="00D467B8">
        <w:rPr>
          <w:i/>
          <w:iCs/>
        </w:rPr>
        <w:t xml:space="preserve">“Previo a abordar la problemática anunciada, conviene dejar sentado que: Si, por </w:t>
      </w:r>
      <w:r w:rsidRPr="00D467B8">
        <w:rPr>
          <w:i/>
          <w:iCs/>
        </w:rPr>
        <w:lastRenderedPageBreak/>
        <w:t xml:space="preserve">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acordarla determinación del riesgo cubierto. En efecto, el interés asegurado no es factible hallarlo asegurado bajo cualquier circunstancia o causa, </w:t>
      </w:r>
      <w:r w:rsidRPr="00D467B8">
        <w:rPr>
          <w:b/>
          <w:bCs/>
          <w:i/>
          <w:iCs/>
          <w:u w:val="single"/>
        </w:rPr>
        <w:t>sin límites temporales</w:t>
      </w:r>
      <w:r w:rsidRPr="00D467B8">
        <w:rPr>
          <w:i/>
          <w:iCs/>
        </w:rPr>
        <w:t xml:space="preserve">, o en cualquier lugar que se halle o ubique. Por el contrario, se hace necesario delimitar el riesgo causal, </w:t>
      </w:r>
      <w:r w:rsidRPr="00D467B8">
        <w:rPr>
          <w:b/>
          <w:bCs/>
          <w:i/>
          <w:iCs/>
          <w:u w:val="single"/>
        </w:rPr>
        <w:t>temporal</w:t>
      </w:r>
      <w:r w:rsidRPr="00D467B8">
        <w:rPr>
          <w:i/>
          <w:iCs/>
        </w:rPr>
        <w:t xml:space="preserve"> y espacialmente.”</w:t>
      </w:r>
      <w:r w:rsidRPr="00D467B8">
        <w:rPr>
          <w:rStyle w:val="Refdenotaalpie"/>
          <w:i/>
          <w:iCs/>
        </w:rPr>
        <w:footnoteReference w:id="6"/>
      </w:r>
      <w:r w:rsidRPr="00D467B8">
        <w:rPr>
          <w:i/>
          <w:iCs/>
        </w:rPr>
        <w:t xml:space="preserve"> (Subrayado y negrilla fuera del texto original)</w:t>
      </w:r>
    </w:p>
    <w:p w14:paraId="2A437951" w14:textId="77777777" w:rsidR="00D467B8" w:rsidRDefault="00D467B8" w:rsidP="006C690C">
      <w:pPr>
        <w:spacing w:line="360" w:lineRule="auto"/>
        <w:jc w:val="both"/>
      </w:pPr>
    </w:p>
    <w:p w14:paraId="57ADCD29" w14:textId="7363BEEA" w:rsidR="00D80311" w:rsidRPr="00C82758" w:rsidRDefault="00B96F35" w:rsidP="006C690C">
      <w:pPr>
        <w:spacing w:line="360" w:lineRule="auto"/>
        <w:contextualSpacing/>
        <w:jc w:val="both"/>
        <w:rPr>
          <w:rFonts w:ascii="Arial" w:hAnsi="Arial" w:cs="Arial"/>
          <w:b/>
          <w:u w:val="single"/>
          <w:lang w:val="es-CO"/>
        </w:rPr>
      </w:pPr>
      <w:r>
        <w:rPr>
          <w:rFonts w:ascii="Arial" w:hAnsi="Arial" w:cs="Arial"/>
          <w:shd w:val="clear" w:color="auto" w:fill="FFFFFF"/>
          <w:lang w:eastAsia="es-ES"/>
        </w:rPr>
        <w:t xml:space="preserve">Para el caso que nos ocupa </w:t>
      </w:r>
      <w:r w:rsidR="00D80311">
        <w:rPr>
          <w:rFonts w:ascii="Arial" w:hAnsi="Arial" w:cs="Arial"/>
          <w:shd w:val="clear" w:color="auto" w:fill="FFFFFF"/>
          <w:lang w:eastAsia="es-ES"/>
        </w:rPr>
        <w:t>s</w:t>
      </w:r>
      <w:r>
        <w:rPr>
          <w:rFonts w:ascii="Arial" w:hAnsi="Arial" w:cs="Arial"/>
          <w:shd w:val="clear" w:color="auto" w:fill="FFFFFF"/>
          <w:lang w:eastAsia="es-ES"/>
        </w:rPr>
        <w:t xml:space="preserve">e tiene </w:t>
      </w:r>
      <w:r w:rsidR="00C82758">
        <w:rPr>
          <w:rFonts w:ascii="Arial" w:hAnsi="Arial" w:cs="Arial"/>
          <w:shd w:val="clear" w:color="auto" w:fill="FFFFFF"/>
          <w:lang w:eastAsia="es-ES"/>
        </w:rPr>
        <w:t>que,</w:t>
      </w:r>
      <w:r w:rsidR="00360BBC">
        <w:rPr>
          <w:rFonts w:ascii="Arial" w:hAnsi="Arial" w:cs="Arial"/>
          <w:shd w:val="clear" w:color="auto" w:fill="FFFFFF"/>
          <w:lang w:eastAsia="es-ES"/>
        </w:rPr>
        <w:t xml:space="preserve"> en</w:t>
      </w:r>
      <w:r>
        <w:rPr>
          <w:rFonts w:ascii="Arial" w:hAnsi="Arial" w:cs="Arial"/>
          <w:shd w:val="clear" w:color="auto" w:fill="FFFFFF"/>
          <w:lang w:eastAsia="es-ES"/>
        </w:rPr>
        <w:t xml:space="preserve"> la Póliza de Seguro Vida Grupo Deudor</w:t>
      </w:r>
      <w:r w:rsidR="00D80311">
        <w:rPr>
          <w:rFonts w:ascii="Arial" w:hAnsi="Arial" w:cs="Arial"/>
          <w:shd w:val="clear" w:color="auto" w:fill="FFFFFF"/>
          <w:lang w:eastAsia="es-ES"/>
        </w:rPr>
        <w:t>,</w:t>
      </w:r>
      <w:r>
        <w:rPr>
          <w:rFonts w:ascii="Arial" w:hAnsi="Arial" w:cs="Arial"/>
          <w:shd w:val="clear" w:color="auto" w:fill="FFFFFF"/>
          <w:lang w:eastAsia="es-ES"/>
        </w:rPr>
        <w:t xml:space="preserve"> </w:t>
      </w:r>
      <w:r w:rsidR="00360BBC" w:rsidRPr="00F379E3">
        <w:rPr>
          <w:rFonts w:ascii="Arial" w:hAnsi="Arial" w:cs="Arial"/>
          <w:bCs/>
          <w:lang w:val="es-CO"/>
        </w:rPr>
        <w:t>bajo las prerrogativas otorgadas por la misma ley</w:t>
      </w:r>
      <w:r w:rsidR="00D80311">
        <w:rPr>
          <w:rFonts w:ascii="Arial" w:hAnsi="Arial" w:cs="Arial"/>
          <w:bCs/>
          <w:lang w:val="es-CO"/>
        </w:rPr>
        <w:t xml:space="preserve"> a</w:t>
      </w:r>
      <w:r w:rsidR="00360BBC" w:rsidRPr="00F379E3">
        <w:rPr>
          <w:rFonts w:ascii="Arial" w:hAnsi="Arial" w:cs="Arial"/>
          <w:bCs/>
          <w:lang w:val="es-CO"/>
        </w:rPr>
        <w:t xml:space="preserve"> </w:t>
      </w:r>
      <w:r w:rsidR="00360BBC">
        <w:rPr>
          <w:rFonts w:ascii="Arial" w:hAnsi="Arial" w:cs="Arial"/>
          <w:bCs/>
          <w:lang w:val="es-CO"/>
        </w:rPr>
        <w:t>BBVA Seguros de Vida Colombia S.A.,</w:t>
      </w:r>
      <w:r w:rsidR="00360BBC" w:rsidRPr="00F379E3">
        <w:rPr>
          <w:rFonts w:ascii="Arial" w:hAnsi="Arial" w:cs="Arial"/>
          <w:bCs/>
          <w:lang w:val="es-CO"/>
        </w:rPr>
        <w:t xml:space="preserve"> </w:t>
      </w:r>
      <w:r w:rsidR="0068565E">
        <w:rPr>
          <w:rFonts w:ascii="Arial" w:hAnsi="Arial" w:cs="Arial"/>
          <w:bCs/>
          <w:lang w:val="es-CO"/>
        </w:rPr>
        <w:t xml:space="preserve">se </w:t>
      </w:r>
      <w:r w:rsidR="00360BBC" w:rsidRPr="00F379E3">
        <w:rPr>
          <w:rFonts w:ascii="Arial" w:hAnsi="Arial" w:cs="Arial"/>
          <w:bCs/>
          <w:lang w:val="es-CO"/>
        </w:rPr>
        <w:t xml:space="preserve">estableció </w:t>
      </w:r>
      <w:r w:rsidR="00D80311">
        <w:rPr>
          <w:rFonts w:ascii="Arial" w:hAnsi="Arial" w:cs="Arial"/>
          <w:bCs/>
          <w:lang w:val="es-CO"/>
        </w:rPr>
        <w:t xml:space="preserve">que el siniestro de incapacidad total y permanente ocurriría en la fecha de calificación de invalidez del asegurado. </w:t>
      </w:r>
      <w:r w:rsidR="00E67E12">
        <w:rPr>
          <w:rFonts w:ascii="Arial" w:hAnsi="Arial" w:cs="Arial"/>
          <w:bCs/>
          <w:lang w:val="es-CO"/>
        </w:rPr>
        <w:t xml:space="preserve">Esto quiere decir, que como en el caso concreto el seguro se perfeccionó con el desembolso que se hiciera el 25 de julio de 2023, para la fecha de calificación del hoy demandante, esto es, para el 13 de marzo de 2023, no existía ningún aseguramiento. </w:t>
      </w:r>
      <w:r w:rsidR="00384879">
        <w:rPr>
          <w:rFonts w:ascii="Arial" w:hAnsi="Arial" w:cs="Arial"/>
          <w:bCs/>
          <w:lang w:val="es-CO"/>
        </w:rPr>
        <w:t xml:space="preserve">Efectivamente, esto permite exonerar de toda responsabilidad a la Compañía de Seguros, pues la invalidez ocurrió antes de que el seguro naciera a la vida jurídica. Sobre este particular, es menester citar el clausulado general de la siguiente manera: </w:t>
      </w:r>
    </w:p>
    <w:p w14:paraId="19956158" w14:textId="77777777" w:rsidR="00B96F35" w:rsidRDefault="00B96F35" w:rsidP="006C690C">
      <w:pPr>
        <w:spacing w:line="360" w:lineRule="auto"/>
        <w:contextualSpacing/>
        <w:jc w:val="both"/>
        <w:rPr>
          <w:rFonts w:ascii="Arial" w:hAnsi="Arial" w:cs="Arial"/>
          <w:shd w:val="clear" w:color="auto" w:fill="FFFFFF"/>
          <w:lang w:eastAsia="es-ES"/>
        </w:rPr>
      </w:pPr>
    </w:p>
    <w:p w14:paraId="3F732EF6" w14:textId="0E51A388" w:rsidR="00360BBC" w:rsidRDefault="00360BBC" w:rsidP="006C690C">
      <w:pPr>
        <w:spacing w:line="360" w:lineRule="auto"/>
        <w:contextualSpacing/>
        <w:jc w:val="center"/>
        <w:rPr>
          <w:rFonts w:ascii="Arial" w:hAnsi="Arial" w:cs="Arial"/>
          <w:shd w:val="clear" w:color="auto" w:fill="FFFFFF"/>
          <w:lang w:eastAsia="es-ES"/>
        </w:rPr>
      </w:pPr>
      <w:r w:rsidRPr="00360BBC">
        <w:rPr>
          <w:rFonts w:ascii="Arial" w:hAnsi="Arial" w:cs="Arial"/>
          <w:noProof/>
          <w:shd w:val="clear" w:color="auto" w:fill="FFFFFF"/>
          <w:lang w:eastAsia="es-ES"/>
        </w:rPr>
        <w:drawing>
          <wp:inline distT="0" distB="0" distL="0" distR="0" wp14:anchorId="6CFB522C" wp14:editId="008C63EA">
            <wp:extent cx="3105583" cy="2495898"/>
            <wp:effectExtent l="0" t="0" r="0" b="0"/>
            <wp:docPr id="180748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733" name=""/>
                    <pic:cNvPicPr/>
                  </pic:nvPicPr>
                  <pic:blipFill>
                    <a:blip r:embed="rId9"/>
                    <a:stretch>
                      <a:fillRect/>
                    </a:stretch>
                  </pic:blipFill>
                  <pic:spPr>
                    <a:xfrm>
                      <a:off x="0" y="0"/>
                      <a:ext cx="3105583" cy="2495898"/>
                    </a:xfrm>
                    <a:prstGeom prst="rect">
                      <a:avLst/>
                    </a:prstGeom>
                  </pic:spPr>
                </pic:pic>
              </a:graphicData>
            </a:graphic>
          </wp:inline>
        </w:drawing>
      </w:r>
    </w:p>
    <w:p w14:paraId="02B457CB" w14:textId="31950323" w:rsidR="00360BBC" w:rsidRDefault="00360BBC" w:rsidP="006C690C">
      <w:pPr>
        <w:spacing w:line="360" w:lineRule="auto"/>
        <w:contextualSpacing/>
        <w:jc w:val="center"/>
        <w:rPr>
          <w:rFonts w:ascii="Arial" w:hAnsi="Arial" w:cs="Arial"/>
          <w:shd w:val="clear" w:color="auto" w:fill="FFFFFF"/>
          <w:lang w:eastAsia="es-ES"/>
        </w:rPr>
      </w:pPr>
      <w:r w:rsidRPr="00360BBC">
        <w:rPr>
          <w:rFonts w:ascii="Arial" w:hAnsi="Arial" w:cs="Arial"/>
          <w:noProof/>
          <w:shd w:val="clear" w:color="auto" w:fill="FFFFFF"/>
          <w:lang w:eastAsia="es-ES"/>
        </w:rPr>
        <w:lastRenderedPageBreak/>
        <w:drawing>
          <wp:inline distT="0" distB="0" distL="0" distR="0" wp14:anchorId="3CA62E0E" wp14:editId="4E41AED8">
            <wp:extent cx="3077004" cy="3010320"/>
            <wp:effectExtent l="0" t="0" r="9525" b="0"/>
            <wp:docPr id="360205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05451" name=""/>
                    <pic:cNvPicPr/>
                  </pic:nvPicPr>
                  <pic:blipFill>
                    <a:blip r:embed="rId10"/>
                    <a:stretch>
                      <a:fillRect/>
                    </a:stretch>
                  </pic:blipFill>
                  <pic:spPr>
                    <a:xfrm>
                      <a:off x="0" y="0"/>
                      <a:ext cx="3077004" cy="3010320"/>
                    </a:xfrm>
                    <a:prstGeom prst="rect">
                      <a:avLst/>
                    </a:prstGeom>
                  </pic:spPr>
                </pic:pic>
              </a:graphicData>
            </a:graphic>
          </wp:inline>
        </w:drawing>
      </w:r>
    </w:p>
    <w:p w14:paraId="72A6D551" w14:textId="4487A6D1" w:rsidR="00360BBC" w:rsidRDefault="00360BBC" w:rsidP="007278E7">
      <w:pPr>
        <w:spacing w:line="360" w:lineRule="auto"/>
        <w:ind w:left="850" w:right="850"/>
        <w:contextualSpacing/>
        <w:jc w:val="both"/>
        <w:rPr>
          <w:rFonts w:ascii="Arial" w:hAnsi="Arial" w:cs="Arial"/>
          <w:shd w:val="clear" w:color="auto" w:fill="FFFFFF"/>
          <w:lang w:eastAsia="es-ES"/>
        </w:rPr>
      </w:pPr>
      <w:r w:rsidRPr="00360BBC">
        <w:rPr>
          <w:rFonts w:ascii="Arial" w:hAnsi="Arial" w:cs="Arial"/>
          <w:b/>
          <w:bCs/>
          <w:u w:val="single"/>
          <w:shd w:val="clear" w:color="auto" w:fill="FFFFFF"/>
          <w:lang w:eastAsia="es-ES"/>
        </w:rPr>
        <w:t>Documento</w:t>
      </w:r>
      <w:r w:rsidRPr="00360BBC">
        <w:rPr>
          <w:rFonts w:ascii="Arial" w:hAnsi="Arial" w:cs="Arial"/>
          <w:u w:val="single"/>
          <w:shd w:val="clear" w:color="auto" w:fill="FFFFFF"/>
          <w:lang w:eastAsia="es-ES"/>
        </w:rPr>
        <w:t>:</w:t>
      </w:r>
      <w:r>
        <w:rPr>
          <w:rFonts w:ascii="Arial" w:hAnsi="Arial" w:cs="Arial"/>
          <w:shd w:val="clear" w:color="auto" w:fill="FFFFFF"/>
          <w:lang w:eastAsia="es-ES"/>
        </w:rPr>
        <w:t xml:space="preserve"> </w:t>
      </w:r>
      <w:r w:rsidRPr="00360BBC">
        <w:rPr>
          <w:rFonts w:ascii="Arial" w:hAnsi="Arial" w:cs="Arial"/>
          <w:shd w:val="clear" w:color="auto" w:fill="FFFFFF"/>
          <w:lang w:eastAsia="es-ES"/>
        </w:rPr>
        <w:t>Póliza de Seguro Vida Grupo Deudor No. 02 692 0000018139</w:t>
      </w:r>
    </w:p>
    <w:p w14:paraId="0A59B8DD" w14:textId="3A46AC8F" w:rsidR="00B96F35" w:rsidRPr="00360BBC" w:rsidRDefault="00360BBC" w:rsidP="007278E7">
      <w:pPr>
        <w:spacing w:line="360" w:lineRule="auto"/>
        <w:ind w:left="850" w:right="850"/>
        <w:contextualSpacing/>
        <w:jc w:val="both"/>
        <w:rPr>
          <w:rFonts w:ascii="Arial" w:hAnsi="Arial" w:cs="Arial"/>
          <w:shd w:val="clear" w:color="auto" w:fill="FFFFFF"/>
          <w:lang w:eastAsia="es-ES"/>
        </w:rPr>
      </w:pPr>
      <w:r w:rsidRPr="00C54EED">
        <w:rPr>
          <w:rFonts w:ascii="Arial" w:hAnsi="Arial" w:cs="Arial"/>
          <w:b/>
          <w:bCs/>
          <w:u w:val="single"/>
        </w:rPr>
        <w:t>Transcripción parte esencial:</w:t>
      </w:r>
      <w:r w:rsidRPr="00360BBC">
        <w:rPr>
          <w:rFonts w:ascii="Arial" w:hAnsi="Arial" w:cs="Arial"/>
        </w:rPr>
        <w:t xml:space="preserve"> </w:t>
      </w:r>
      <w:r w:rsidR="00A11FD7" w:rsidRPr="00A11FD7">
        <w:rPr>
          <w:rFonts w:ascii="Arial" w:hAnsi="Arial" w:cs="Arial"/>
          <w:i/>
          <w:iCs/>
        </w:rPr>
        <w:t>“</w:t>
      </w:r>
      <w:proofErr w:type="gramStart"/>
      <w:r w:rsidRPr="00A11FD7">
        <w:rPr>
          <w:rFonts w:ascii="Arial" w:hAnsi="Arial" w:cs="Arial"/>
          <w:i/>
          <w:iCs/>
        </w:rPr>
        <w:t>Si durante la vigencia de la póliza a la cual se accede y antes de cumplir el asegurado la edad definida en las condiciones generales particulares de la póliza, si como asegurado sufre una incapacidad que impida de en forma total y permanente realizar cualquier tipo de actividad u ocupación siempre que no haya sido provocada por el asegurado la compañía pagará el 100!</w:t>
      </w:r>
      <w:proofErr w:type="gramEnd"/>
      <w:r w:rsidRPr="00A11FD7">
        <w:rPr>
          <w:rFonts w:ascii="Arial" w:hAnsi="Arial" w:cs="Arial"/>
          <w:i/>
          <w:iCs/>
        </w:rPr>
        <w:t xml:space="preserve"> Del valor asegurado …   </w:t>
      </w:r>
      <w:r w:rsidRPr="00A11FD7">
        <w:rPr>
          <w:rFonts w:ascii="Arial" w:hAnsi="Arial" w:cs="Arial"/>
          <w:b/>
          <w:bCs/>
          <w:i/>
          <w:iCs/>
          <w:u w:val="single"/>
        </w:rPr>
        <w:t>La fecha del siniestro será la fecha de emisión de la correspondiente calificación</w:t>
      </w:r>
      <w:r w:rsidR="00A11FD7" w:rsidRPr="00A11FD7">
        <w:rPr>
          <w:rFonts w:ascii="Arial" w:hAnsi="Arial" w:cs="Arial"/>
          <w:b/>
          <w:bCs/>
          <w:i/>
          <w:iCs/>
          <w:u w:val="single"/>
        </w:rPr>
        <w:t>”</w:t>
      </w:r>
    </w:p>
    <w:p w14:paraId="6E1B6421" w14:textId="77777777" w:rsidR="00B96F35" w:rsidRDefault="00B96F35" w:rsidP="006C690C">
      <w:pPr>
        <w:spacing w:line="360" w:lineRule="auto"/>
        <w:contextualSpacing/>
        <w:jc w:val="both"/>
        <w:rPr>
          <w:rFonts w:ascii="Arial" w:hAnsi="Arial" w:cs="Arial"/>
          <w:shd w:val="clear" w:color="auto" w:fill="FFFFFF"/>
          <w:lang w:eastAsia="es-ES"/>
        </w:rPr>
      </w:pPr>
    </w:p>
    <w:p w14:paraId="602E7653" w14:textId="58CAD81B" w:rsidR="00B96F35" w:rsidRDefault="00A11FD7" w:rsidP="006C690C">
      <w:pPr>
        <w:spacing w:line="360" w:lineRule="auto"/>
        <w:contextualSpacing/>
        <w:jc w:val="both"/>
        <w:rPr>
          <w:rFonts w:ascii="Arial" w:hAnsi="Arial" w:cs="Arial"/>
          <w:shd w:val="clear" w:color="auto" w:fill="FFFFFF"/>
          <w:lang w:eastAsia="es-ES"/>
        </w:rPr>
      </w:pPr>
      <w:r>
        <w:rPr>
          <w:rFonts w:ascii="Arial" w:hAnsi="Arial" w:cs="Arial"/>
          <w:shd w:val="clear" w:color="auto" w:fill="FFFFFF"/>
          <w:lang w:eastAsia="es-ES"/>
        </w:rPr>
        <w:t xml:space="preserve">Es </w:t>
      </w:r>
      <w:r w:rsidR="003E009D">
        <w:rPr>
          <w:rFonts w:ascii="Arial" w:hAnsi="Arial" w:cs="Arial"/>
          <w:shd w:val="clear" w:color="auto" w:fill="FFFFFF"/>
          <w:lang w:eastAsia="es-ES"/>
        </w:rPr>
        <w:t>así</w:t>
      </w:r>
      <w:r w:rsidR="00DE1092">
        <w:rPr>
          <w:rFonts w:ascii="Arial" w:hAnsi="Arial" w:cs="Arial"/>
          <w:shd w:val="clear" w:color="auto" w:fill="FFFFFF"/>
          <w:lang w:eastAsia="es-ES"/>
        </w:rPr>
        <w:t>,</w:t>
      </w:r>
      <w:r>
        <w:rPr>
          <w:rFonts w:ascii="Arial" w:hAnsi="Arial" w:cs="Arial"/>
          <w:shd w:val="clear" w:color="auto" w:fill="FFFFFF"/>
          <w:lang w:eastAsia="es-ES"/>
        </w:rPr>
        <w:t xml:space="preserve"> que el hecho que da lugar a la </w:t>
      </w:r>
      <w:r w:rsidR="00DE1092">
        <w:rPr>
          <w:rFonts w:ascii="Arial" w:hAnsi="Arial" w:cs="Arial"/>
          <w:shd w:val="clear" w:color="auto" w:fill="FFFFFF"/>
          <w:lang w:eastAsia="es-ES"/>
        </w:rPr>
        <w:t xml:space="preserve">acción </w:t>
      </w:r>
      <w:r>
        <w:rPr>
          <w:rFonts w:ascii="Arial" w:hAnsi="Arial" w:cs="Arial"/>
          <w:shd w:val="clear" w:color="auto" w:fill="FFFFFF"/>
          <w:lang w:eastAsia="es-ES"/>
        </w:rPr>
        <w:t xml:space="preserve">debe presentarse dentro de la vigencia de la póliza, lo que nos </w:t>
      </w:r>
      <w:r w:rsidR="003E009D">
        <w:rPr>
          <w:rFonts w:ascii="Arial" w:hAnsi="Arial" w:cs="Arial"/>
          <w:shd w:val="clear" w:color="auto" w:fill="FFFFFF"/>
          <w:lang w:eastAsia="es-ES"/>
        </w:rPr>
        <w:t>lleva</w:t>
      </w:r>
      <w:r>
        <w:rPr>
          <w:rFonts w:ascii="Arial" w:hAnsi="Arial" w:cs="Arial"/>
          <w:shd w:val="clear" w:color="auto" w:fill="FFFFFF"/>
          <w:lang w:eastAsia="es-ES"/>
        </w:rPr>
        <w:t xml:space="preserve"> a establecer </w:t>
      </w:r>
      <w:r w:rsidR="003E009D">
        <w:rPr>
          <w:rFonts w:ascii="Arial" w:hAnsi="Arial" w:cs="Arial"/>
          <w:shd w:val="clear" w:color="auto" w:fill="FFFFFF"/>
          <w:lang w:eastAsia="es-ES"/>
        </w:rPr>
        <w:t>que,</w:t>
      </w:r>
      <w:r>
        <w:rPr>
          <w:rFonts w:ascii="Arial" w:hAnsi="Arial" w:cs="Arial"/>
          <w:shd w:val="clear" w:color="auto" w:fill="FFFFFF"/>
          <w:lang w:eastAsia="es-ES"/>
        </w:rPr>
        <w:t xml:space="preserve"> para el caso concreto, el </w:t>
      </w:r>
      <w:r w:rsidR="00161AE2">
        <w:rPr>
          <w:rFonts w:ascii="Arial" w:hAnsi="Arial" w:cs="Arial"/>
          <w:shd w:val="clear" w:color="auto" w:fill="FFFFFF"/>
          <w:lang w:eastAsia="es-ES"/>
        </w:rPr>
        <w:t xml:space="preserve">hecho </w:t>
      </w:r>
      <w:r>
        <w:rPr>
          <w:rFonts w:ascii="Arial" w:hAnsi="Arial" w:cs="Arial"/>
          <w:shd w:val="clear" w:color="auto" w:fill="FFFFFF"/>
          <w:lang w:eastAsia="es-ES"/>
        </w:rPr>
        <w:t>corresponde a la declaratoria de incapacidad laboral del demandante la cual se reconoció por medio de la Junta Medica Laboral No. 216963 del 13 de marzo de 2023. De la premisa anterior se concluye entonces que el evento carece de cobertura temporal, en tanto la vigencia de la póliza inici</w:t>
      </w:r>
      <w:r w:rsidR="00081B2F">
        <w:rPr>
          <w:rFonts w:ascii="Arial" w:hAnsi="Arial" w:cs="Arial"/>
          <w:shd w:val="clear" w:color="auto" w:fill="FFFFFF"/>
          <w:lang w:eastAsia="es-ES"/>
        </w:rPr>
        <w:t>ó</w:t>
      </w:r>
      <w:r>
        <w:rPr>
          <w:rFonts w:ascii="Arial" w:hAnsi="Arial" w:cs="Arial"/>
          <w:shd w:val="clear" w:color="auto" w:fill="FFFFFF"/>
          <w:lang w:eastAsia="es-ES"/>
        </w:rPr>
        <w:t xml:space="preserve"> el 25 de julio de 2023, es decir, 4 meses y 12 días antes de que la póliza entrara en vigencia</w:t>
      </w:r>
      <w:r w:rsidR="003C7B2A">
        <w:rPr>
          <w:rFonts w:ascii="Arial" w:hAnsi="Arial" w:cs="Arial"/>
          <w:shd w:val="clear" w:color="auto" w:fill="FFFFFF"/>
          <w:lang w:eastAsia="es-ES"/>
        </w:rPr>
        <w:t>.</w:t>
      </w:r>
    </w:p>
    <w:p w14:paraId="79093221" w14:textId="77777777" w:rsidR="003C7B2A" w:rsidRDefault="003C7B2A" w:rsidP="006C690C">
      <w:pPr>
        <w:spacing w:line="360" w:lineRule="auto"/>
        <w:contextualSpacing/>
        <w:jc w:val="both"/>
        <w:rPr>
          <w:rFonts w:ascii="Arial" w:hAnsi="Arial" w:cs="Arial"/>
          <w:shd w:val="clear" w:color="auto" w:fill="FFFFFF"/>
          <w:lang w:eastAsia="es-ES"/>
        </w:rPr>
      </w:pPr>
    </w:p>
    <w:p w14:paraId="5884CC27" w14:textId="1A99609A" w:rsidR="0068565E" w:rsidRDefault="003C7B2A" w:rsidP="006C690C">
      <w:pPr>
        <w:spacing w:line="360" w:lineRule="auto"/>
        <w:jc w:val="both"/>
        <w:rPr>
          <w:rFonts w:ascii="Arial" w:hAnsi="Arial" w:cs="Arial"/>
        </w:rPr>
      </w:pPr>
      <w:r w:rsidRPr="00F379E3">
        <w:rPr>
          <w:rFonts w:ascii="Arial" w:hAnsi="Arial" w:cs="Arial"/>
        </w:rPr>
        <w:t xml:space="preserve">En este orden de ideas, </w:t>
      </w:r>
      <w:r w:rsidRPr="00F379E3">
        <w:rPr>
          <w:rFonts w:ascii="Arial" w:hAnsi="Arial" w:cs="Arial"/>
          <w:lang w:val="es-CO"/>
        </w:rPr>
        <w:t xml:space="preserve">no existe viabilidad jurídica para reclamar el pago de una eventual condena con base en el seguro vinculado, por cuanto </w:t>
      </w:r>
      <w:r w:rsidRPr="00F379E3">
        <w:rPr>
          <w:rFonts w:ascii="Arial" w:hAnsi="Arial" w:cs="Arial"/>
        </w:rPr>
        <w:t xml:space="preserve">no se cumplen los requisitos </w:t>
      </w:r>
      <w:r>
        <w:rPr>
          <w:rFonts w:ascii="Arial" w:hAnsi="Arial" w:cs="Arial"/>
        </w:rPr>
        <w:t xml:space="preserve">establecidos para el amparo de incapacidad total y permanente </w:t>
      </w:r>
      <w:r w:rsidRPr="00F379E3">
        <w:rPr>
          <w:rFonts w:ascii="Arial" w:hAnsi="Arial" w:cs="Arial"/>
        </w:rPr>
        <w:t xml:space="preserve">para afectarlo. La </w:t>
      </w:r>
      <w:r w:rsidR="0068565E">
        <w:rPr>
          <w:rFonts w:ascii="Arial" w:hAnsi="Arial" w:cs="Arial"/>
        </w:rPr>
        <w:t>de</w:t>
      </w:r>
      <w:r w:rsidRPr="00F379E3">
        <w:rPr>
          <w:rFonts w:ascii="Arial" w:hAnsi="Arial" w:cs="Arial"/>
        </w:rPr>
        <w:t xml:space="preserve">limitación temporal en este caso indica que serán cubiertas </w:t>
      </w:r>
      <w:r w:rsidR="00081B2F">
        <w:rPr>
          <w:rFonts w:ascii="Arial" w:hAnsi="Arial" w:cs="Arial"/>
        </w:rPr>
        <w:t>las pérdidas de capacidad laboral</w:t>
      </w:r>
      <w:r w:rsidRPr="00F379E3">
        <w:rPr>
          <w:rFonts w:ascii="Arial" w:hAnsi="Arial" w:cs="Arial"/>
        </w:rPr>
        <w:t xml:space="preserve"> </w:t>
      </w:r>
      <w:r w:rsidR="003E009D">
        <w:rPr>
          <w:rFonts w:ascii="Arial" w:hAnsi="Arial" w:cs="Arial"/>
        </w:rPr>
        <w:t>ocurridas</w:t>
      </w:r>
      <w:r>
        <w:rPr>
          <w:rFonts w:ascii="Arial" w:hAnsi="Arial" w:cs="Arial"/>
        </w:rPr>
        <w:t xml:space="preserve"> en vigencia de la póliza, esto es</w:t>
      </w:r>
      <w:r w:rsidR="0068565E">
        <w:rPr>
          <w:rFonts w:ascii="Arial" w:hAnsi="Arial" w:cs="Arial"/>
        </w:rPr>
        <w:t>,</w:t>
      </w:r>
      <w:r>
        <w:rPr>
          <w:rFonts w:ascii="Arial" w:hAnsi="Arial" w:cs="Arial"/>
        </w:rPr>
        <w:t xml:space="preserve"> la </w:t>
      </w:r>
      <w:r w:rsidR="00531BCA">
        <w:rPr>
          <w:rFonts w:ascii="Arial" w:hAnsi="Arial" w:cs="Arial"/>
        </w:rPr>
        <w:t>existencia de</w:t>
      </w:r>
      <w:r>
        <w:rPr>
          <w:rFonts w:ascii="Arial" w:hAnsi="Arial" w:cs="Arial"/>
        </w:rPr>
        <w:t xml:space="preserve"> una calificación de </w:t>
      </w:r>
      <w:r w:rsidR="000D2EF4">
        <w:rPr>
          <w:rFonts w:ascii="Arial" w:hAnsi="Arial" w:cs="Arial"/>
        </w:rPr>
        <w:t>invalidez</w:t>
      </w:r>
      <w:r>
        <w:rPr>
          <w:rFonts w:ascii="Arial" w:hAnsi="Arial" w:cs="Arial"/>
        </w:rPr>
        <w:t xml:space="preserve">, en firme, realizada por la EPS, la ARL o la AFP a la cual se encuentre afiliado el asegurado o por la junta </w:t>
      </w:r>
      <w:r w:rsidR="003E009D">
        <w:rPr>
          <w:rFonts w:ascii="Arial" w:hAnsi="Arial" w:cs="Arial"/>
        </w:rPr>
        <w:t>regional</w:t>
      </w:r>
      <w:r>
        <w:rPr>
          <w:rFonts w:ascii="Arial" w:hAnsi="Arial" w:cs="Arial"/>
        </w:rPr>
        <w:t xml:space="preserve"> y nacional de calificación de </w:t>
      </w:r>
      <w:r w:rsidR="003E009D">
        <w:rPr>
          <w:rFonts w:ascii="Arial" w:hAnsi="Arial" w:cs="Arial"/>
        </w:rPr>
        <w:t>invalidez</w:t>
      </w:r>
      <w:r>
        <w:rPr>
          <w:rFonts w:ascii="Arial" w:hAnsi="Arial" w:cs="Arial"/>
        </w:rPr>
        <w:t>, siempre que la misma arroje u</w:t>
      </w:r>
      <w:r w:rsidR="003E009D">
        <w:rPr>
          <w:rFonts w:ascii="Arial" w:hAnsi="Arial" w:cs="Arial"/>
        </w:rPr>
        <w:t>n</w:t>
      </w:r>
      <w:r>
        <w:rPr>
          <w:rFonts w:ascii="Arial" w:hAnsi="Arial" w:cs="Arial"/>
        </w:rPr>
        <w:t xml:space="preserve">a </w:t>
      </w:r>
      <w:r w:rsidR="003E009D">
        <w:rPr>
          <w:rFonts w:ascii="Arial" w:hAnsi="Arial" w:cs="Arial"/>
        </w:rPr>
        <w:t>pérdida</w:t>
      </w:r>
      <w:r>
        <w:rPr>
          <w:rFonts w:ascii="Arial" w:hAnsi="Arial" w:cs="Arial"/>
        </w:rPr>
        <w:t xml:space="preserve"> de capacidad laboral igual o superior al 50%</w:t>
      </w:r>
      <w:r w:rsidR="0068565E">
        <w:rPr>
          <w:rFonts w:ascii="Arial" w:hAnsi="Arial" w:cs="Arial"/>
        </w:rPr>
        <w:t>.</w:t>
      </w:r>
    </w:p>
    <w:p w14:paraId="622C8E75" w14:textId="77777777" w:rsidR="0068565E" w:rsidRDefault="0068565E" w:rsidP="006C690C">
      <w:pPr>
        <w:spacing w:line="360" w:lineRule="auto"/>
        <w:jc w:val="both"/>
        <w:rPr>
          <w:rFonts w:ascii="Arial" w:hAnsi="Arial" w:cs="Arial"/>
        </w:rPr>
      </w:pPr>
    </w:p>
    <w:p w14:paraId="54C5C800" w14:textId="3C72B6CB" w:rsidR="003C7B2A" w:rsidRDefault="0068565E" w:rsidP="006C690C">
      <w:pPr>
        <w:spacing w:line="360" w:lineRule="auto"/>
        <w:jc w:val="both"/>
        <w:rPr>
          <w:rFonts w:ascii="Arial" w:hAnsi="Arial" w:cs="Arial"/>
          <w:lang w:val="es-CO"/>
        </w:rPr>
      </w:pPr>
      <w:r>
        <w:rPr>
          <w:rFonts w:ascii="Arial" w:hAnsi="Arial" w:cs="Arial"/>
        </w:rPr>
        <w:t>Sin embargo,</w:t>
      </w:r>
      <w:r w:rsidR="003C7B2A">
        <w:rPr>
          <w:rFonts w:ascii="Arial" w:hAnsi="Arial" w:cs="Arial"/>
        </w:rPr>
        <w:t xml:space="preserve"> en este caso se emitió por parte de la </w:t>
      </w:r>
      <w:r w:rsidR="003C7B2A">
        <w:rPr>
          <w:rFonts w:ascii="Arial" w:hAnsi="Arial" w:cs="Arial"/>
          <w:shd w:val="clear" w:color="auto" w:fill="FFFFFF"/>
          <w:lang w:eastAsia="es-ES"/>
        </w:rPr>
        <w:t xml:space="preserve">Junta Medica Laboral de las </w:t>
      </w:r>
      <w:r w:rsidR="003E009D">
        <w:rPr>
          <w:rFonts w:ascii="Arial" w:hAnsi="Arial" w:cs="Arial"/>
          <w:shd w:val="clear" w:color="auto" w:fill="FFFFFF"/>
          <w:lang w:eastAsia="es-ES"/>
        </w:rPr>
        <w:t xml:space="preserve">Fuerzas Militares </w:t>
      </w:r>
      <w:r w:rsidR="003C7B2A">
        <w:rPr>
          <w:rFonts w:ascii="Arial" w:hAnsi="Arial" w:cs="Arial"/>
          <w:shd w:val="clear" w:color="auto" w:fill="FFFFFF"/>
          <w:lang w:eastAsia="es-ES"/>
        </w:rPr>
        <w:t xml:space="preserve">de Colombia </w:t>
      </w:r>
      <w:r w:rsidR="003E009D">
        <w:rPr>
          <w:rFonts w:ascii="Arial" w:hAnsi="Arial" w:cs="Arial"/>
          <w:shd w:val="clear" w:color="auto" w:fill="FFFFFF"/>
          <w:lang w:eastAsia="es-ES"/>
        </w:rPr>
        <w:t>Ejército Nacional Dirección de Sanidad</w:t>
      </w:r>
      <w:r w:rsidR="003C7B2A">
        <w:rPr>
          <w:rFonts w:ascii="Arial" w:hAnsi="Arial" w:cs="Arial"/>
          <w:shd w:val="clear" w:color="auto" w:fill="FFFFFF"/>
          <w:lang w:eastAsia="es-ES"/>
        </w:rPr>
        <w:t xml:space="preserve">, </w:t>
      </w:r>
      <w:r>
        <w:rPr>
          <w:rFonts w:ascii="Arial" w:hAnsi="Arial" w:cs="Arial"/>
          <w:shd w:val="clear" w:color="auto" w:fill="FFFFFF"/>
          <w:lang w:eastAsia="es-ES"/>
        </w:rPr>
        <w:t xml:space="preserve">un dictamen </w:t>
      </w:r>
      <w:r w:rsidR="003C7B2A">
        <w:rPr>
          <w:rFonts w:ascii="Arial" w:hAnsi="Arial" w:cs="Arial"/>
          <w:shd w:val="clear" w:color="auto" w:fill="FFFFFF"/>
          <w:lang w:eastAsia="es-ES"/>
        </w:rPr>
        <w:t>con el n</w:t>
      </w:r>
      <w:r w:rsidR="003E009D">
        <w:rPr>
          <w:rFonts w:ascii="Arial" w:hAnsi="Arial" w:cs="Arial"/>
          <w:shd w:val="clear" w:color="auto" w:fill="FFFFFF"/>
          <w:lang w:eastAsia="es-ES"/>
        </w:rPr>
        <w:t>ú</w:t>
      </w:r>
      <w:r w:rsidR="003C7B2A">
        <w:rPr>
          <w:rFonts w:ascii="Arial" w:hAnsi="Arial" w:cs="Arial"/>
          <w:shd w:val="clear" w:color="auto" w:fill="FFFFFF"/>
          <w:lang w:eastAsia="es-ES"/>
        </w:rPr>
        <w:t>mero 216963 y fecha del 13 de marzo de 2023</w:t>
      </w:r>
      <w:r w:rsidR="003C7B2A" w:rsidRPr="00F379E3">
        <w:rPr>
          <w:rFonts w:ascii="Arial" w:hAnsi="Arial" w:cs="Arial"/>
        </w:rPr>
        <w:t xml:space="preserve">. </w:t>
      </w:r>
      <w:r>
        <w:rPr>
          <w:rFonts w:ascii="Arial" w:hAnsi="Arial" w:cs="Arial"/>
        </w:rPr>
        <w:t>Por este motivo</w:t>
      </w:r>
      <w:r w:rsidR="00184120">
        <w:rPr>
          <w:rFonts w:ascii="Arial" w:hAnsi="Arial" w:cs="Arial"/>
        </w:rPr>
        <w:t>,</w:t>
      </w:r>
      <w:r w:rsidR="003C7B2A" w:rsidRPr="00F379E3">
        <w:rPr>
          <w:rFonts w:ascii="Arial" w:hAnsi="Arial" w:cs="Arial"/>
        </w:rPr>
        <w:t xml:space="preserve"> </w:t>
      </w:r>
      <w:r w:rsidR="003C7B2A">
        <w:rPr>
          <w:rFonts w:ascii="Arial" w:hAnsi="Arial" w:cs="Arial"/>
        </w:rPr>
        <w:t xml:space="preserve">es evidente que </w:t>
      </w:r>
      <w:r w:rsidR="00184120">
        <w:rPr>
          <w:rFonts w:ascii="Arial" w:hAnsi="Arial" w:cs="Arial"/>
        </w:rPr>
        <w:t xml:space="preserve">el presupuesto de la temporalidad no </w:t>
      </w:r>
      <w:r w:rsidR="00184120">
        <w:rPr>
          <w:rFonts w:ascii="Arial" w:hAnsi="Arial" w:cs="Arial"/>
        </w:rPr>
        <w:lastRenderedPageBreak/>
        <w:t>se cumple</w:t>
      </w:r>
      <w:r w:rsidR="003C7B2A">
        <w:rPr>
          <w:rFonts w:ascii="Arial" w:hAnsi="Arial" w:cs="Arial"/>
        </w:rPr>
        <w:t xml:space="preserve"> para el caso de marras, </w:t>
      </w:r>
      <w:r w:rsidR="003E009D">
        <w:rPr>
          <w:rFonts w:ascii="Arial" w:hAnsi="Arial" w:cs="Arial"/>
        </w:rPr>
        <w:t>atendiendo</w:t>
      </w:r>
      <w:r w:rsidR="003C7B2A">
        <w:rPr>
          <w:rFonts w:ascii="Arial" w:hAnsi="Arial" w:cs="Arial"/>
        </w:rPr>
        <w:t xml:space="preserve"> a que la calificación es anterior</w:t>
      </w:r>
      <w:r w:rsidR="00184120">
        <w:rPr>
          <w:rFonts w:ascii="Arial" w:hAnsi="Arial" w:cs="Arial"/>
        </w:rPr>
        <w:t xml:space="preserve"> </w:t>
      </w:r>
      <w:r w:rsidR="003C7B2A">
        <w:rPr>
          <w:rFonts w:ascii="Arial" w:hAnsi="Arial" w:cs="Arial"/>
        </w:rPr>
        <w:t>al inicio de la vigencia del seguro (</w:t>
      </w:r>
      <w:r w:rsidR="003C7B2A">
        <w:rPr>
          <w:rFonts w:ascii="Arial" w:hAnsi="Arial" w:cs="Arial"/>
          <w:shd w:val="clear" w:color="auto" w:fill="FFFFFF"/>
          <w:lang w:eastAsia="es-ES"/>
        </w:rPr>
        <w:t>4 meses y 12 días antes)</w:t>
      </w:r>
      <w:r w:rsidR="00184120">
        <w:rPr>
          <w:rFonts w:ascii="Arial" w:hAnsi="Arial" w:cs="Arial"/>
          <w:shd w:val="clear" w:color="auto" w:fill="FFFFFF"/>
          <w:lang w:eastAsia="es-ES"/>
        </w:rPr>
        <w:t>.</w:t>
      </w:r>
      <w:r w:rsidR="003C7B2A" w:rsidRPr="00F379E3">
        <w:rPr>
          <w:rFonts w:ascii="Arial" w:hAnsi="Arial" w:cs="Arial"/>
        </w:rPr>
        <w:t xml:space="preserve"> </w:t>
      </w:r>
      <w:r w:rsidR="00184120">
        <w:rPr>
          <w:rFonts w:ascii="Arial" w:hAnsi="Arial" w:cs="Arial"/>
          <w:lang w:val="es-CO"/>
        </w:rPr>
        <w:t>P</w:t>
      </w:r>
      <w:r w:rsidR="003C7B2A" w:rsidRPr="00F379E3">
        <w:rPr>
          <w:rFonts w:ascii="Arial" w:hAnsi="Arial" w:cs="Arial"/>
          <w:lang w:val="es-CO"/>
        </w:rPr>
        <w:t>or lo tanto, estas circunstancias deberán ser tenidas en cuenta con el fin de que el juzgado</w:t>
      </w:r>
      <w:r w:rsidR="008D5330">
        <w:rPr>
          <w:rFonts w:ascii="Arial" w:hAnsi="Arial" w:cs="Arial"/>
          <w:lang w:val="es-CO"/>
        </w:rPr>
        <w:t>r</w:t>
      </w:r>
      <w:r w:rsidR="003C7B2A" w:rsidRPr="00F379E3">
        <w:rPr>
          <w:rFonts w:ascii="Arial" w:hAnsi="Arial" w:cs="Arial"/>
          <w:lang w:val="es-CO"/>
        </w:rPr>
        <w:t xml:space="preserve"> determine la ausencia de obligación por parte de la </w:t>
      </w:r>
      <w:r w:rsidR="008D5330">
        <w:rPr>
          <w:rFonts w:ascii="Arial" w:hAnsi="Arial" w:cs="Arial"/>
          <w:lang w:val="es-CO"/>
        </w:rPr>
        <w:t>A</w:t>
      </w:r>
      <w:r w:rsidR="003C7B2A" w:rsidRPr="00F379E3">
        <w:rPr>
          <w:rFonts w:ascii="Arial" w:hAnsi="Arial" w:cs="Arial"/>
          <w:lang w:val="es-CO"/>
        </w:rPr>
        <w:t>seguradora</w:t>
      </w:r>
      <w:r w:rsidR="003C7B2A">
        <w:rPr>
          <w:rFonts w:ascii="Arial" w:hAnsi="Arial" w:cs="Arial"/>
          <w:lang w:val="es-CO"/>
        </w:rPr>
        <w:t xml:space="preserve"> ante una falta de cobertura temporal de la póliza</w:t>
      </w:r>
      <w:r w:rsidR="00194BE1">
        <w:rPr>
          <w:rFonts w:ascii="Arial" w:hAnsi="Arial" w:cs="Arial"/>
          <w:lang w:val="es-CO"/>
        </w:rPr>
        <w:t>.</w:t>
      </w:r>
    </w:p>
    <w:p w14:paraId="5FE2EA3B" w14:textId="77777777" w:rsidR="003C7B2A" w:rsidRDefault="003C7B2A" w:rsidP="006C690C">
      <w:pPr>
        <w:spacing w:line="360" w:lineRule="auto"/>
        <w:jc w:val="both"/>
        <w:rPr>
          <w:rFonts w:ascii="Arial" w:hAnsi="Arial" w:cs="Arial"/>
          <w:lang w:val="es-CO"/>
        </w:rPr>
      </w:pPr>
    </w:p>
    <w:p w14:paraId="02045098" w14:textId="6B65DDBD" w:rsidR="003C7B2A" w:rsidRPr="00F379E3" w:rsidRDefault="000B6B62" w:rsidP="006C690C">
      <w:pPr>
        <w:tabs>
          <w:tab w:val="left" w:pos="5626"/>
        </w:tabs>
        <w:spacing w:line="360" w:lineRule="auto"/>
        <w:jc w:val="both"/>
        <w:rPr>
          <w:rFonts w:ascii="Arial" w:hAnsi="Arial" w:cs="Arial"/>
          <w:b/>
          <w:bCs/>
          <w:lang w:val="es-CO"/>
        </w:rPr>
      </w:pPr>
      <w:r>
        <w:rPr>
          <w:rFonts w:ascii="Arial" w:hAnsi="Arial" w:cs="Arial"/>
          <w:lang w:val="es-CO"/>
        </w:rPr>
        <w:t xml:space="preserve">En conclusión, no existe ningún tipo de responsabilidad en este caso puesto </w:t>
      </w:r>
      <w:r w:rsidR="003C7B2A" w:rsidRPr="00F379E3">
        <w:rPr>
          <w:rFonts w:ascii="Arial" w:hAnsi="Arial" w:cs="Arial"/>
          <w:lang w:val="es-CO"/>
        </w:rPr>
        <w:t xml:space="preserve">que </w:t>
      </w:r>
      <w:r w:rsidR="00C451CF">
        <w:rPr>
          <w:rFonts w:ascii="Arial" w:hAnsi="Arial" w:cs="Arial"/>
          <w:lang w:val="es-CO"/>
        </w:rPr>
        <w:t>la calificación de invalidez del demandante</w:t>
      </w:r>
      <w:r w:rsidR="003C7B2A">
        <w:rPr>
          <w:rFonts w:ascii="Arial" w:hAnsi="Arial" w:cs="Arial"/>
          <w:lang w:val="es-CO"/>
        </w:rPr>
        <w:t xml:space="preserve"> </w:t>
      </w:r>
      <w:r w:rsidR="00C451CF">
        <w:rPr>
          <w:rFonts w:ascii="Arial" w:hAnsi="Arial" w:cs="Arial"/>
          <w:lang w:val="es-CO"/>
        </w:rPr>
        <w:t>ocurrió</w:t>
      </w:r>
      <w:r w:rsidR="00C451CF" w:rsidRPr="00F379E3">
        <w:rPr>
          <w:rFonts w:ascii="Arial" w:hAnsi="Arial" w:cs="Arial"/>
          <w:lang w:val="es-CO"/>
        </w:rPr>
        <w:t xml:space="preserve"> </w:t>
      </w:r>
      <w:r w:rsidR="003C7B2A" w:rsidRPr="00F379E3">
        <w:rPr>
          <w:rFonts w:ascii="Arial" w:hAnsi="Arial" w:cs="Arial"/>
          <w:lang w:val="es-CO"/>
        </w:rPr>
        <w:t xml:space="preserve">por fuera del marco temporal delimitado en la póliza por parte de la </w:t>
      </w:r>
      <w:r w:rsidR="00C451CF">
        <w:rPr>
          <w:rFonts w:ascii="Arial" w:hAnsi="Arial" w:cs="Arial"/>
          <w:lang w:val="es-CO"/>
        </w:rPr>
        <w:t>A</w:t>
      </w:r>
      <w:r w:rsidR="003C7B2A" w:rsidRPr="00F379E3">
        <w:rPr>
          <w:rFonts w:ascii="Arial" w:hAnsi="Arial" w:cs="Arial"/>
          <w:lang w:val="es-CO"/>
        </w:rPr>
        <w:t>seguradora</w:t>
      </w:r>
      <w:r w:rsidR="00C451CF">
        <w:rPr>
          <w:rFonts w:ascii="Arial" w:hAnsi="Arial" w:cs="Arial"/>
          <w:lang w:val="es-CO"/>
        </w:rPr>
        <w:t>.</w:t>
      </w:r>
      <w:r w:rsidR="008146FB">
        <w:rPr>
          <w:rFonts w:ascii="Arial" w:hAnsi="Arial" w:cs="Arial"/>
          <w:lang w:val="es-CO"/>
        </w:rPr>
        <w:t xml:space="preserve"> Lo anterior, </w:t>
      </w:r>
      <w:r w:rsidR="00D9709A">
        <w:rPr>
          <w:rFonts w:ascii="Arial" w:hAnsi="Arial" w:cs="Arial"/>
          <w:lang w:val="es-CO"/>
        </w:rPr>
        <w:t xml:space="preserve">toda vez que el seguro se perfeccionó el 25 de julio de 2023 con el desembolso del crédito que hiciere el Banco BBVA, mientras que la pérdida de capacidad laboral del demandante fue calificada el 13 de marzo de 2023. Esto quiere decir, que en los términos del artículo 1057 del </w:t>
      </w:r>
      <w:proofErr w:type="spellStart"/>
      <w:proofErr w:type="gramStart"/>
      <w:r w:rsidR="00D9709A">
        <w:rPr>
          <w:rFonts w:ascii="Arial" w:hAnsi="Arial" w:cs="Arial"/>
          <w:lang w:val="es-CO"/>
        </w:rPr>
        <w:t>C.Co</w:t>
      </w:r>
      <w:proofErr w:type="spellEnd"/>
      <w:proofErr w:type="gramEnd"/>
      <w:r w:rsidR="00D9709A">
        <w:rPr>
          <w:rFonts w:ascii="Arial" w:hAnsi="Arial" w:cs="Arial"/>
          <w:lang w:val="es-CO"/>
        </w:rPr>
        <w:t xml:space="preserve"> el seguro no presta cobertura temporal, en la medida de que </w:t>
      </w:r>
      <w:r w:rsidR="009144F6">
        <w:rPr>
          <w:rFonts w:ascii="Arial" w:hAnsi="Arial" w:cs="Arial"/>
          <w:lang w:val="es-CO"/>
        </w:rPr>
        <w:t xml:space="preserve">el hecho que da base a la acción se presentó con </w:t>
      </w:r>
      <w:r w:rsidR="00316BF4">
        <w:rPr>
          <w:rFonts w:ascii="Arial" w:hAnsi="Arial" w:cs="Arial"/>
          <w:lang w:val="es-CO"/>
        </w:rPr>
        <w:t>anterioridad</w:t>
      </w:r>
      <w:r w:rsidR="009144F6">
        <w:rPr>
          <w:rFonts w:ascii="Arial" w:hAnsi="Arial" w:cs="Arial"/>
          <w:lang w:val="es-CO"/>
        </w:rPr>
        <w:t xml:space="preserve"> a la entrada en vigencia del aseguramiento. </w:t>
      </w:r>
    </w:p>
    <w:p w14:paraId="116C479F" w14:textId="77777777" w:rsidR="003C7B2A" w:rsidRPr="003C7B2A" w:rsidRDefault="003C7B2A" w:rsidP="006C690C">
      <w:pPr>
        <w:spacing w:line="360" w:lineRule="auto"/>
        <w:jc w:val="both"/>
        <w:rPr>
          <w:rFonts w:ascii="Arial" w:hAnsi="Arial" w:cs="Arial"/>
        </w:rPr>
      </w:pPr>
    </w:p>
    <w:p w14:paraId="571C93D7" w14:textId="77777777" w:rsidR="00AB1015" w:rsidRPr="00AB1015" w:rsidRDefault="00AB1015" w:rsidP="006C690C">
      <w:pPr>
        <w:spacing w:line="360" w:lineRule="auto"/>
        <w:jc w:val="both"/>
        <w:rPr>
          <w:rFonts w:ascii="Arial" w:eastAsia="Arial" w:hAnsi="Arial" w:cs="Arial"/>
          <w:bCs/>
          <w:lang w:val="es-ES_tradnl" w:eastAsia="es-ES"/>
        </w:rPr>
      </w:pPr>
      <w:r w:rsidRPr="00AB1015">
        <w:rPr>
          <w:rFonts w:ascii="Arial" w:eastAsia="Arial" w:hAnsi="Arial" w:cs="Arial"/>
          <w:bCs/>
          <w:lang w:val="es-ES_tradnl" w:eastAsia="es-ES"/>
        </w:rPr>
        <w:t>Por todo lo anterior, se solicita al Despacho tener por probada esta excepción.</w:t>
      </w:r>
    </w:p>
    <w:p w14:paraId="231421C8" w14:textId="77777777" w:rsidR="00AB1015" w:rsidRDefault="00AB1015" w:rsidP="006C690C">
      <w:pPr>
        <w:rPr>
          <w:lang w:eastAsia="es-CO"/>
        </w:rPr>
      </w:pPr>
    </w:p>
    <w:p w14:paraId="35701774" w14:textId="77777777" w:rsidR="0048142B" w:rsidRDefault="0048142B" w:rsidP="006C690C">
      <w:pPr>
        <w:rPr>
          <w:lang w:eastAsia="es-CO"/>
        </w:rPr>
      </w:pPr>
    </w:p>
    <w:p w14:paraId="338926D9" w14:textId="054E1144" w:rsidR="002C404C" w:rsidRPr="00C54EED" w:rsidRDefault="002C404C" w:rsidP="006C690C">
      <w:pPr>
        <w:pStyle w:val="Ttulo2"/>
        <w:numPr>
          <w:ilvl w:val="0"/>
          <w:numId w:val="50"/>
        </w:numPr>
        <w:rPr>
          <w:rFonts w:cs="Arial"/>
          <w:szCs w:val="22"/>
        </w:rPr>
      </w:pPr>
      <w:r w:rsidRPr="00C54EED">
        <w:rPr>
          <w:rFonts w:cs="Arial"/>
          <w:szCs w:val="22"/>
        </w:rPr>
        <w:t xml:space="preserve">NULIDAD </w:t>
      </w:r>
      <w:r w:rsidR="003B0A96">
        <w:rPr>
          <w:rFonts w:cs="Arial"/>
          <w:szCs w:val="22"/>
        </w:rPr>
        <w:t>DEL</w:t>
      </w:r>
      <w:r w:rsidRPr="00C54EED">
        <w:rPr>
          <w:rFonts w:cs="Arial"/>
          <w:szCs w:val="22"/>
        </w:rPr>
        <w:t xml:space="preserve"> ASEGURAMIENTO COMO CONSECUENCIA DE LA RETICENCIA DEL ASEGURADO. </w:t>
      </w:r>
    </w:p>
    <w:p w14:paraId="2FA41C1D" w14:textId="77777777" w:rsidR="002C404C" w:rsidRPr="00C54EED" w:rsidRDefault="002C404C" w:rsidP="006C690C">
      <w:pPr>
        <w:pStyle w:val="NormalWeb"/>
        <w:spacing w:before="0" w:beforeAutospacing="0" w:after="0" w:afterAutospacing="0" w:line="360" w:lineRule="auto"/>
        <w:jc w:val="both"/>
        <w:rPr>
          <w:rFonts w:ascii="Arial" w:hAnsi="Arial" w:cs="Arial"/>
          <w:b/>
          <w:bCs/>
          <w:sz w:val="22"/>
          <w:szCs w:val="22"/>
        </w:rPr>
      </w:pPr>
    </w:p>
    <w:p w14:paraId="45D750BD" w14:textId="51055C95"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Es </w:t>
      </w:r>
      <w:r w:rsidR="00624657">
        <w:rPr>
          <w:rFonts w:ascii="Arial" w:hAnsi="Arial" w:cs="Arial"/>
          <w:sz w:val="22"/>
          <w:szCs w:val="22"/>
        </w:rPr>
        <w:t>menester poner de presente a la Honorable Delegatura</w:t>
      </w:r>
      <w:r w:rsidRPr="00C54EED">
        <w:rPr>
          <w:rFonts w:ascii="Arial" w:hAnsi="Arial" w:cs="Arial"/>
          <w:sz w:val="22"/>
          <w:szCs w:val="22"/>
        </w:rPr>
        <w:t xml:space="preserve"> que el Asegurado, el señor </w:t>
      </w:r>
      <w:r w:rsidR="000C10B3">
        <w:rPr>
          <w:rFonts w:ascii="Arial" w:hAnsi="Arial" w:cs="Arial"/>
          <w:sz w:val="22"/>
          <w:szCs w:val="22"/>
        </w:rPr>
        <w:t>CLAUDIO PELLATON MORENO</w:t>
      </w:r>
      <w:r w:rsidRPr="00C54EED">
        <w:rPr>
          <w:rFonts w:ascii="Arial" w:hAnsi="Arial" w:cs="Arial"/>
          <w:sz w:val="22"/>
          <w:szCs w:val="22"/>
        </w:rPr>
        <w:t xml:space="preserve">, fue reticente, debido a que en el momento de solicitar el perfeccionamiento de </w:t>
      </w:r>
      <w:r w:rsidR="00624657">
        <w:rPr>
          <w:rFonts w:ascii="Arial" w:hAnsi="Arial" w:cs="Arial"/>
          <w:sz w:val="22"/>
          <w:szCs w:val="22"/>
        </w:rPr>
        <w:t>su aseguramiento</w:t>
      </w:r>
      <w:r w:rsidRPr="00C54EED">
        <w:rPr>
          <w:rFonts w:ascii="Arial" w:hAnsi="Arial" w:cs="Arial"/>
          <w:sz w:val="22"/>
          <w:szCs w:val="22"/>
        </w:rPr>
        <w:t xml:space="preserve">, omitió declarar sinceramente el estado del riesgo, esto es, no informó a la Compañía Aseguradora de sus padecimientos de salud, presentes y/o pasados, </w:t>
      </w:r>
      <w:r w:rsidR="00317114">
        <w:rPr>
          <w:rFonts w:ascii="Arial" w:hAnsi="Arial" w:cs="Arial"/>
          <w:sz w:val="22"/>
          <w:szCs w:val="22"/>
        </w:rPr>
        <w:t xml:space="preserve">más exactamente sus patologías de síndrome del túnel del carpo bilateral y diabetes mellitus, las cuales </w:t>
      </w:r>
      <w:r w:rsidRPr="00C54EED">
        <w:rPr>
          <w:rFonts w:ascii="Arial" w:hAnsi="Arial" w:cs="Arial"/>
          <w:sz w:val="22"/>
          <w:szCs w:val="22"/>
        </w:rPr>
        <w:t xml:space="preserve">definitivamente incidieron, alteraron y agravaron el riesgo asegurado y que de hecho, de haber sido conocidos por mi representada con anterioridad al perfeccionamiento de </w:t>
      </w:r>
      <w:r w:rsidR="00624657">
        <w:rPr>
          <w:rFonts w:ascii="Arial" w:hAnsi="Arial" w:cs="Arial"/>
          <w:sz w:val="22"/>
          <w:szCs w:val="22"/>
        </w:rPr>
        <w:t>su aseguramiento</w:t>
      </w:r>
      <w:r w:rsidRPr="00C54EED">
        <w:rPr>
          <w:rFonts w:ascii="Arial" w:hAnsi="Arial" w:cs="Arial"/>
          <w:sz w:val="22"/>
          <w:szCs w:val="22"/>
        </w:rPr>
        <w:t>, la hubieren retraído de celebrar el mismo, o por lo menos, la hubiere inducido a pactar condiciones mucho más onerosas en él.</w:t>
      </w:r>
      <w:r w:rsidR="00C94EC9">
        <w:rPr>
          <w:rFonts w:ascii="Arial" w:hAnsi="Arial" w:cs="Arial"/>
          <w:sz w:val="22"/>
          <w:szCs w:val="22"/>
        </w:rPr>
        <w:t xml:space="preserve"> </w:t>
      </w:r>
      <w:r w:rsidR="00317114">
        <w:rPr>
          <w:rFonts w:ascii="Arial" w:hAnsi="Arial" w:cs="Arial"/>
          <w:sz w:val="22"/>
          <w:szCs w:val="22"/>
        </w:rPr>
        <w:t xml:space="preserve">Conforme se probará a la Honorable Delegatura, el señor Claudio Pellaton Moreno, no informó a la compañía aseguradora al momento de suscribir la declaración de asegurabilidad de la Póliza de Seguro de  Vida Grupo Deudor acerca de sus padecimientos de salud y mucho menos, puso en conocimiento la existencia de una pérdida de capacidad laboral superior al 50% conforme fue declarada </w:t>
      </w:r>
      <w:r w:rsidR="002656AF">
        <w:rPr>
          <w:rFonts w:ascii="Arial" w:hAnsi="Arial" w:cs="Arial"/>
          <w:sz w:val="22"/>
          <w:szCs w:val="22"/>
        </w:rPr>
        <w:t xml:space="preserve">desde el 13  de marzo de 2023 </w:t>
      </w:r>
      <w:r w:rsidR="00317114">
        <w:rPr>
          <w:rFonts w:ascii="Arial" w:hAnsi="Arial" w:cs="Arial"/>
          <w:sz w:val="22"/>
          <w:szCs w:val="22"/>
        </w:rPr>
        <w:t>por la Junta Médica Laboral de la Dirección de Sanidad de las Fuerzas Militares de Colombia- Ejercito Nacional.</w:t>
      </w:r>
    </w:p>
    <w:p w14:paraId="70413215"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02B3E27" w14:textId="08AF0839"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asegurados los que conocen a la perfección todas las condiciones y características de los riesgos que asignan a las aseguradoras </w:t>
      </w:r>
      <w:r w:rsidR="002656AF" w:rsidRPr="00C54EED">
        <w:rPr>
          <w:rFonts w:ascii="Arial" w:hAnsi="Arial" w:cs="Arial"/>
          <w:sz w:val="22"/>
          <w:szCs w:val="22"/>
        </w:rPr>
        <w:t>y,</w:t>
      </w:r>
      <w:r w:rsidRPr="00C54EED">
        <w:rPr>
          <w:rFonts w:ascii="Arial" w:hAnsi="Arial" w:cs="Arial"/>
          <w:sz w:val="22"/>
          <w:szCs w:val="22"/>
        </w:rPr>
        <w:t xml:space="preserve"> en consecuencia, atendiendo al principio de ubérrima buena fe, deben informarlos claramente durante la etapa precontractual. En </w:t>
      </w:r>
      <w:r w:rsidRPr="00C54EED">
        <w:rPr>
          <w:rFonts w:ascii="Arial" w:hAnsi="Arial" w:cs="Arial"/>
          <w:sz w:val="22"/>
          <w:szCs w:val="22"/>
        </w:rPr>
        <w:lastRenderedPageBreak/>
        <w:t xml:space="preserve">este sentido, la doctrina más reconocida en la materia ha sido clara al establecer que quien conoce el riesgo es el que tiene el deber de informarlo: </w:t>
      </w:r>
    </w:p>
    <w:p w14:paraId="65FC0EA5"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1CABDC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C. Co), a fin que este sepa en qué condiciones se encuentra ya sea la cosa o bien asegurado o la vida, a efecto que decida si lo ampara, lo rechaza o fija condiciones de contratación, acordes a la situación anormal, grave o delicada de dicho riesgo, lo que sirve para afirmar que, en sana lógica, </w:t>
      </w:r>
      <w:r w:rsidRPr="00C54EED">
        <w:rPr>
          <w:rFonts w:ascii="Arial" w:hAnsi="Arial" w:cs="Arial"/>
          <w:b/>
          <w:bCs/>
          <w:i/>
          <w:iCs/>
          <w:sz w:val="22"/>
          <w:szCs w:val="22"/>
        </w:rPr>
        <w:t>el asegurador solo asume el riesgo cuando conoce de qué se trata, cuál es su magnitud o extensión, y el grado de exposición o peligrosidad de su ocurrencia”</w:t>
      </w:r>
      <w:r w:rsidRPr="00C54EED">
        <w:rPr>
          <w:rStyle w:val="Refdenotaalpie"/>
          <w:rFonts w:ascii="Arial" w:hAnsi="Arial" w:cs="Arial"/>
          <w:b/>
          <w:bCs/>
          <w:i/>
          <w:iCs/>
          <w:sz w:val="22"/>
          <w:szCs w:val="22"/>
        </w:rPr>
        <w:footnoteReference w:id="7"/>
      </w:r>
      <w:r w:rsidRPr="00C54EED">
        <w:rPr>
          <w:rFonts w:ascii="Arial" w:hAnsi="Arial" w:cs="Arial"/>
          <w:b/>
          <w:bCs/>
          <w:i/>
          <w:iCs/>
          <w:position w:val="10"/>
          <w:sz w:val="22"/>
          <w:szCs w:val="22"/>
        </w:rPr>
        <w:t xml:space="preserve"> </w:t>
      </w:r>
      <w:r w:rsidRPr="00C54EED">
        <w:rPr>
          <w:rFonts w:ascii="Arial" w:hAnsi="Arial" w:cs="Arial"/>
          <w:i/>
          <w:iCs/>
          <w:sz w:val="22"/>
          <w:szCs w:val="22"/>
        </w:rPr>
        <w:t xml:space="preserve">. </w:t>
      </w:r>
      <w:r w:rsidRPr="00C54EED">
        <w:rPr>
          <w:rFonts w:ascii="Arial" w:hAnsi="Arial" w:cs="Arial"/>
          <w:sz w:val="22"/>
          <w:szCs w:val="22"/>
        </w:rPr>
        <w:t xml:space="preserve">(Subrayado y Negrita fuera del texto original) </w:t>
      </w:r>
    </w:p>
    <w:p w14:paraId="29DFACC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04F4F3B7" w14:textId="540963E6"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el presente caso, tal y como se ha venido explicando, no puede atribuírsele un riesgo a mi representada cuando </w:t>
      </w:r>
      <w:r w:rsidR="003B0A96">
        <w:rPr>
          <w:rFonts w:ascii="Arial" w:hAnsi="Arial" w:cs="Arial"/>
          <w:sz w:val="22"/>
          <w:szCs w:val="22"/>
        </w:rPr>
        <w:t>el</w:t>
      </w:r>
      <w:r w:rsidR="003B0A96" w:rsidRPr="00C54EED">
        <w:rPr>
          <w:rFonts w:ascii="Arial" w:hAnsi="Arial" w:cs="Arial"/>
          <w:sz w:val="22"/>
          <w:szCs w:val="22"/>
        </w:rPr>
        <w:t xml:space="preserve"> </w:t>
      </w:r>
      <w:r w:rsidRPr="00C54EED">
        <w:rPr>
          <w:rFonts w:ascii="Arial" w:hAnsi="Arial" w:cs="Arial"/>
          <w:sz w:val="22"/>
          <w:szCs w:val="22"/>
        </w:rPr>
        <w:t>asegurad</w:t>
      </w:r>
      <w:r w:rsidR="003B0A96">
        <w:rPr>
          <w:rFonts w:ascii="Arial" w:hAnsi="Arial" w:cs="Arial"/>
          <w:sz w:val="22"/>
          <w:szCs w:val="22"/>
        </w:rPr>
        <w:t>o</w:t>
      </w:r>
      <w:r w:rsidRPr="00C54EED">
        <w:rPr>
          <w:rFonts w:ascii="Arial" w:hAnsi="Arial" w:cs="Arial"/>
          <w:sz w:val="22"/>
          <w:szCs w:val="22"/>
        </w:rPr>
        <w:t>, 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verbi gracia, la Corte Constitucional, en sentencia T-437 de 2014, ha sido clara al expresar que (i) la reticencia del asegurado produce la nulidad relativa del contrato, y (</w:t>
      </w:r>
      <w:proofErr w:type="spellStart"/>
      <w:r w:rsidRPr="00C54EED">
        <w:rPr>
          <w:rFonts w:ascii="Arial" w:hAnsi="Arial" w:cs="Arial"/>
          <w:sz w:val="22"/>
          <w:szCs w:val="22"/>
        </w:rPr>
        <w:t>ii</w:t>
      </w:r>
      <w:proofErr w:type="spellEnd"/>
      <w:r w:rsidRPr="00C54EED">
        <w:rPr>
          <w:rFonts w:ascii="Arial" w:hAnsi="Arial" w:cs="Arial"/>
          <w:sz w:val="22"/>
          <w:szCs w:val="22"/>
        </w:rPr>
        <w:t xml:space="preserve">) que para alegar la reticencia únicamente se debe demostrar que el asegurado omitió informar o informó inexactamente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 </w:t>
      </w:r>
    </w:p>
    <w:p w14:paraId="443672A5"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77D9027F" w14:textId="77777777" w:rsidR="002C404C" w:rsidRPr="00C54EED" w:rsidRDefault="002C404C" w:rsidP="006C690C">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“Ahora bien, tanto la jurisprudencia como la doctrina han sido enfáticas al afirmar que, si bien el artículo 1036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5B41CB2E" w14:textId="77777777" w:rsidR="002C404C" w:rsidRPr="00C54EED" w:rsidRDefault="002C404C" w:rsidP="006C690C">
      <w:pPr>
        <w:pStyle w:val="NormalWeb"/>
        <w:shd w:val="clear" w:color="auto" w:fill="FFFFFF"/>
        <w:spacing w:before="0" w:beforeAutospacing="0" w:after="0" w:afterAutospacing="0" w:line="360" w:lineRule="auto"/>
        <w:ind w:left="851" w:right="851"/>
        <w:jc w:val="both"/>
        <w:rPr>
          <w:rFonts w:ascii="Arial" w:hAnsi="Arial" w:cs="Arial"/>
          <w:sz w:val="22"/>
          <w:szCs w:val="22"/>
        </w:rPr>
      </w:pPr>
    </w:p>
    <w:p w14:paraId="061C8618" w14:textId="77777777" w:rsidR="002C404C" w:rsidRPr="00C54EED" w:rsidRDefault="002C404C" w:rsidP="006C690C">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Por consiguiente y, en atención a lo consagrado en el artículo 1058 del Código de Comercio, el tomador o asegurado debe declarar con sinceridad los hechos y circunstancias que determinan el estado del riesgo, según el cuestionario que le </w:t>
      </w:r>
      <w:r w:rsidRPr="00C54EED">
        <w:rPr>
          <w:rFonts w:ascii="Arial" w:hAnsi="Arial" w:cs="Arial"/>
          <w:i/>
          <w:iCs/>
          <w:sz w:val="22"/>
          <w:szCs w:val="22"/>
        </w:rPr>
        <w:lastRenderedPageBreak/>
        <w:t xml:space="preserve">sea propuesto por el asegurador, toda vez que ello constituye la base de la contratación. </w:t>
      </w:r>
    </w:p>
    <w:p w14:paraId="0F510D28" w14:textId="77777777" w:rsidR="002C404C" w:rsidRPr="00C54EED" w:rsidRDefault="002C404C" w:rsidP="006C690C">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b/>
          <w:bCs/>
          <w:i/>
          <w:iCs/>
          <w:sz w:val="22"/>
          <w:szCs w:val="22"/>
          <w:u w:val="single"/>
        </w:rPr>
        <w:t>En caso de presentarse reticencias e inexactitudes en la declaración que conocidas por el asegurador lo hubieran retraído de contratar, se produce la nulidad relativa del seguro.”</w:t>
      </w:r>
      <w:r w:rsidRPr="00C54EED">
        <w:rPr>
          <w:rFonts w:ascii="Arial" w:hAnsi="Arial" w:cs="Arial"/>
          <w:i/>
          <w:iCs/>
          <w:sz w:val="22"/>
          <w:szCs w:val="22"/>
        </w:rPr>
        <w:t xml:space="preserve"> (Subrayado fuera del texto original)</w:t>
      </w:r>
    </w:p>
    <w:p w14:paraId="3372611E" w14:textId="77777777" w:rsidR="002C404C" w:rsidRPr="00C54EED" w:rsidRDefault="002C404C" w:rsidP="006C690C">
      <w:pPr>
        <w:pStyle w:val="NormalWeb"/>
        <w:shd w:val="clear" w:color="auto" w:fill="FFFFFF"/>
        <w:spacing w:before="0" w:beforeAutospacing="0" w:after="0" w:afterAutospacing="0" w:line="360" w:lineRule="auto"/>
        <w:ind w:left="851" w:right="851"/>
        <w:jc w:val="both"/>
        <w:rPr>
          <w:rFonts w:ascii="Arial" w:hAnsi="Arial" w:cs="Arial"/>
          <w:b/>
          <w:bCs/>
          <w:i/>
          <w:iCs/>
          <w:sz w:val="22"/>
          <w:szCs w:val="22"/>
          <w:u w:val="single"/>
        </w:rPr>
      </w:pPr>
    </w:p>
    <w:p w14:paraId="46048E78"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Es claro que la Corte Constitucional, en la sentencia en la que decide sobre una tutela, es contundente al afirmar no solo los efectos de la reticencia, sino que también evidencia los únicos requisitos que se deben demostrar para alegarla, esto es, como se dijo, que el asegurado omitió́ informar o informó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 En sentido similar, en otro pronunciamiento de la Corte Constitucional (sentencia T-196 del 2007), se esgrimió́ que la buena fe rige las relaciones entre asegurado y aseguradora, y de esta manera, la aseguradora no tiene el deber de cuestionar esa buena fe que guía al asegurado, y que, en consecuencia, de verse inducida a error, podrá́, sin lugar a dudas, pretender la nulidad relativa del contrato de seguro: </w:t>
      </w:r>
    </w:p>
    <w:p w14:paraId="37DA71E1"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24F87E0" w14:textId="77777777" w:rsidR="002C404C" w:rsidRDefault="002C404C" w:rsidP="006C690C">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“En los casos de contratos de seguros que cubren contingencias y riesgos de salud debe prevalecer el principio de la buena fe de las partes y en consecuencia quién toma el seguro debe declarar con claridad y exactitud, sin incurrir en actuaciones dolosas, su estado de salud con el objeto de que el consentimiento del asegurador se halle libre de todo vicio, especialmente del error, para que así́ se conozca exactamente el riesgo que se va a cubrir, en desarrollo de los artículos 1036 y 1058 del Código Civil. </w:t>
      </w:r>
    </w:p>
    <w:p w14:paraId="2915418F" w14:textId="77777777" w:rsidR="000D2EF4" w:rsidRPr="00C54EED" w:rsidRDefault="000D2EF4" w:rsidP="006C690C">
      <w:pPr>
        <w:pStyle w:val="NormalWeb"/>
        <w:shd w:val="clear" w:color="auto" w:fill="FFFFFF"/>
        <w:spacing w:before="0" w:beforeAutospacing="0" w:after="0" w:afterAutospacing="0" w:line="360" w:lineRule="auto"/>
        <w:ind w:left="851" w:right="851"/>
        <w:jc w:val="both"/>
        <w:rPr>
          <w:rFonts w:ascii="Arial" w:hAnsi="Arial" w:cs="Arial"/>
          <w:i/>
          <w:iCs/>
          <w:sz w:val="22"/>
          <w:szCs w:val="22"/>
        </w:rPr>
      </w:pPr>
    </w:p>
    <w:p w14:paraId="501C6C9F"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 xml:space="preserve">Pese a lo anterior, </w:t>
      </w:r>
      <w:r w:rsidRPr="00C54EED">
        <w:rPr>
          <w:rFonts w:ascii="Arial" w:hAnsi="Arial" w:cs="Arial"/>
          <w:b/>
          <w:bCs/>
          <w:i/>
          <w:iCs/>
          <w:sz w:val="22"/>
          <w:szCs w:val="22"/>
          <w:u w:val="single"/>
        </w:rPr>
        <w:t>en los casos en los que la compañía aseguradora incurre en error inducido por el asegurado</w:t>
      </w:r>
      <w:r w:rsidRPr="00C54EED">
        <w:rPr>
          <w:rFonts w:ascii="Arial" w:hAnsi="Arial" w:cs="Arial"/>
          <w:i/>
          <w:iCs/>
          <w:sz w:val="22"/>
          <w:szCs w:val="22"/>
          <w:u w:val="single"/>
        </w:rPr>
        <w:t>,</w:t>
      </w:r>
      <w:r w:rsidRPr="00C54EED">
        <w:rPr>
          <w:rFonts w:ascii="Arial" w:hAnsi="Arial" w:cs="Arial"/>
          <w:i/>
          <w:iCs/>
          <w:sz w:val="22"/>
          <w:szCs w:val="22"/>
        </w:rPr>
        <w:t xml:space="preserve"> las normas que rigen los contratos de seguros, y específicamente el artículo 1058 del Código Civil, permiten que tal circunstancia de reticencia o inexactitud del asegurado en la declaración de los hechos o circunstancias necesarias para identificar la cosa asegurada y apreciar la extensión del riesgo,</w:t>
      </w:r>
      <w:r w:rsidRPr="00C54EED">
        <w:rPr>
          <w:rFonts w:ascii="Arial" w:hAnsi="Arial" w:cs="Arial"/>
          <w:i/>
          <w:iCs/>
          <w:sz w:val="22"/>
          <w:szCs w:val="22"/>
          <w:u w:val="single"/>
        </w:rPr>
        <w:t xml:space="preserve"> </w:t>
      </w:r>
      <w:r w:rsidRPr="00C54EED">
        <w:rPr>
          <w:rFonts w:ascii="Arial" w:hAnsi="Arial" w:cs="Arial"/>
          <w:b/>
          <w:bCs/>
          <w:i/>
          <w:iCs/>
          <w:sz w:val="22"/>
          <w:szCs w:val="22"/>
          <w:u w:val="single"/>
        </w:rPr>
        <w:t xml:space="preserve">de lugar a declarar la nulidad relativa del contrato de seguro </w:t>
      </w:r>
      <w:r w:rsidRPr="00C54EED">
        <w:rPr>
          <w:rFonts w:ascii="Arial" w:hAnsi="Arial" w:cs="Arial"/>
          <w:i/>
          <w:iCs/>
          <w:sz w:val="22"/>
          <w:szCs w:val="22"/>
        </w:rPr>
        <w:t xml:space="preserve">o la modificación de las condiciones por parte de la aseguradora”. </w:t>
      </w:r>
      <w:r w:rsidRPr="00C54EED">
        <w:rPr>
          <w:rFonts w:ascii="Arial" w:hAnsi="Arial" w:cs="Arial"/>
          <w:sz w:val="22"/>
          <w:szCs w:val="22"/>
        </w:rPr>
        <w:t xml:space="preserve">(Subrayado fuera del texto original) </w:t>
      </w:r>
    </w:p>
    <w:p w14:paraId="6D7FFE34"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248070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De manera análoga, la Corte Suprema de Justicia en Sentencia del 01/09/2010, MP: Edgardo Villamil Portilla, Rad: 05001- 3103-001-2003-00400-01, también ha castigado con nulidad la conducta reticente del asegurado al no informar con sinceridad el verdadero estado del riesgo. Sobre este particular, tenemos la siguiente sentencia proferida por el órgano de cierre en la jurisdicción ordinaria: </w:t>
      </w:r>
    </w:p>
    <w:p w14:paraId="004368C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3518233E" w14:textId="77777777" w:rsidR="002C404C" w:rsidRDefault="002C404C" w:rsidP="006C690C">
      <w:pPr>
        <w:pStyle w:val="NormalWeb"/>
        <w:spacing w:before="0" w:beforeAutospacing="0" w:after="0" w:afterAutospacing="0" w:line="360" w:lineRule="auto"/>
        <w:ind w:left="851" w:right="851"/>
        <w:jc w:val="both"/>
        <w:rPr>
          <w:rFonts w:ascii="Arial" w:hAnsi="Arial" w:cs="Arial"/>
          <w:b/>
          <w:bCs/>
          <w:i/>
          <w:iCs/>
          <w:sz w:val="22"/>
          <w:szCs w:val="22"/>
        </w:rPr>
      </w:pPr>
      <w:r w:rsidRPr="00C54EED">
        <w:rPr>
          <w:rFonts w:ascii="Arial" w:hAnsi="Arial" w:cs="Arial"/>
          <w:sz w:val="22"/>
          <w:szCs w:val="22"/>
        </w:rPr>
        <w:t>“</w:t>
      </w:r>
      <w:r w:rsidRPr="00C54EED">
        <w:rPr>
          <w:rFonts w:ascii="Arial" w:hAnsi="Arial" w:cs="Arial"/>
          <w:i/>
          <w:iCs/>
          <w:sz w:val="22"/>
          <w:szCs w:val="22"/>
        </w:rPr>
        <w:t xml:space="preserve">Visto el caso de ahora, emerge nítidamente que en las “declaraciones de asegurabilidad” de 30 de agosto de 2000 y 31 de enero de 2001, </w:t>
      </w:r>
      <w:r w:rsidRPr="00C54EED">
        <w:rPr>
          <w:rFonts w:ascii="Arial" w:hAnsi="Arial" w:cs="Arial"/>
          <w:b/>
          <w:bCs/>
          <w:i/>
          <w:iCs/>
          <w:sz w:val="22"/>
          <w:szCs w:val="22"/>
          <w:u w:val="single"/>
        </w:rPr>
        <w:t>se ocultaron datos relevantes, lo que mina la validez del contrato e impide acceder a las pretensiones, todo como consecuencia de tal omisión en informar acerca del estado del riesgo</w:t>
      </w:r>
      <w:r w:rsidRPr="00C54EED">
        <w:rPr>
          <w:rFonts w:ascii="Arial" w:hAnsi="Arial" w:cs="Arial"/>
          <w:b/>
          <w:bCs/>
          <w:i/>
          <w:iCs/>
          <w:sz w:val="22"/>
          <w:szCs w:val="22"/>
        </w:rPr>
        <w:t xml:space="preserve">. </w:t>
      </w:r>
    </w:p>
    <w:p w14:paraId="69EEB745" w14:textId="77777777" w:rsidR="006C690C" w:rsidRPr="00C54EED" w:rsidRDefault="006C690C" w:rsidP="006C690C">
      <w:pPr>
        <w:pStyle w:val="NormalWeb"/>
        <w:spacing w:before="0" w:beforeAutospacing="0" w:after="0" w:afterAutospacing="0" w:line="360" w:lineRule="auto"/>
        <w:ind w:left="851" w:right="851"/>
        <w:jc w:val="both"/>
        <w:rPr>
          <w:rFonts w:ascii="Arial" w:hAnsi="Arial" w:cs="Arial"/>
          <w:b/>
          <w:bCs/>
          <w:i/>
          <w:iCs/>
          <w:sz w:val="22"/>
          <w:szCs w:val="22"/>
        </w:rPr>
      </w:pPr>
    </w:p>
    <w:p w14:paraId="7A0CBFC9"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Viene de lo dicho que el cargo no prospera, porque sin escrutar si hubo yerro en el tratamiento acerca de la prescripción, el posible error sería intrascendente si se tiene en cuenta la reticencia demostrada en la declaración de asegurabilidad y por tanto la nulidad del contrato. En suma, las pretensiones de todas formas estar llamadas al fracaso y la sentencia no podría ser sino absolutoria, no por el argumento del Tribunal sobre el suceso de la prescripción, sino por la nulidad del negocio</w:t>
      </w:r>
      <w:r w:rsidRPr="00C54EED">
        <w:rPr>
          <w:rFonts w:ascii="Arial" w:hAnsi="Arial" w:cs="Arial"/>
          <w:sz w:val="22"/>
          <w:szCs w:val="22"/>
        </w:rPr>
        <w:t>.”</w:t>
      </w:r>
      <w:r w:rsidRPr="00C54EED">
        <w:rPr>
          <w:rStyle w:val="Refdenotaalpie"/>
          <w:rFonts w:ascii="Arial" w:hAnsi="Arial" w:cs="Arial"/>
          <w:sz w:val="22"/>
          <w:szCs w:val="22"/>
        </w:rPr>
        <w:footnoteReference w:id="8"/>
      </w:r>
      <w:r w:rsidRPr="00C54EED">
        <w:rPr>
          <w:rFonts w:ascii="Arial" w:hAnsi="Arial" w:cs="Arial"/>
          <w:position w:val="10"/>
          <w:sz w:val="22"/>
          <w:szCs w:val="22"/>
        </w:rPr>
        <w:t xml:space="preserve"> </w:t>
      </w:r>
      <w:r w:rsidRPr="00C54EED">
        <w:rPr>
          <w:rFonts w:ascii="Arial" w:hAnsi="Arial" w:cs="Arial"/>
          <w:sz w:val="22"/>
          <w:szCs w:val="22"/>
        </w:rPr>
        <w:t xml:space="preserve">(Subrayado y negrilla fuera del texto original) </w:t>
      </w:r>
    </w:p>
    <w:p w14:paraId="56268E6F"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20332173"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el mismo sentido, pero esta vez en una sentencia del 03/04/2017, MP: Aroldo Wilson Quiroz Monsalvo, 11001- 31-03-023-1996-02422-01., la Corte Suprema de Justicia reiteró su tesis al explicar: </w:t>
      </w:r>
    </w:p>
    <w:p w14:paraId="64970C8C"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1C9338C" w14:textId="77777777" w:rsidR="002C404C" w:rsidRPr="00C54EED" w:rsidRDefault="002C404C" w:rsidP="006C690C">
      <w:pPr>
        <w:spacing w:line="360" w:lineRule="auto"/>
        <w:ind w:left="850" w:right="850"/>
        <w:jc w:val="both"/>
        <w:rPr>
          <w:rFonts w:ascii="Arial" w:hAnsi="Arial" w:cs="Arial"/>
          <w:lang w:val="es-ES_tradnl" w:eastAsia="es-ES"/>
        </w:rPr>
      </w:pPr>
      <w:r w:rsidRPr="00C54EED">
        <w:rPr>
          <w:rFonts w:ascii="Arial" w:hAnsi="Arial" w:cs="Arial"/>
          <w:i/>
          <w:iCs/>
          <w:lang w:val="es-ES_tradnl" w:eastAsia="es-ES"/>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C54EED">
        <w:rPr>
          <w:rFonts w:ascii="Arial" w:hAnsi="Arial" w:cs="Arial"/>
          <w:b/>
          <w:bCs/>
          <w:i/>
          <w:iCs/>
          <w:u w:val="single"/>
          <w:lang w:val="es-ES_tradnl" w:eastAsia="es-ES"/>
        </w:rPr>
        <w:t>ocultó a la compañía demandante informaciones determinantes para fijar los alcances y vicisitudes del riesgo asegurable, conducta propia de reticencia o inexactitud tipificada en el artículo 1058 del Código de Comercio, cuya consecuencia es la nulidad que debe declararse.</w:t>
      </w:r>
      <w:r w:rsidRPr="00C54EED">
        <w:rPr>
          <w:rFonts w:ascii="Arial" w:hAnsi="Arial" w:cs="Arial"/>
          <w:i/>
          <w:iCs/>
          <w:lang w:val="es-ES_tradnl" w:eastAsia="es-ES"/>
        </w:rPr>
        <w:t xml:space="preserve"> Por superfluo, como se adelantó, no se requiere estudio de la otra causa de nulidad del negocio</w:t>
      </w:r>
      <w:r w:rsidRPr="00C54EED">
        <w:rPr>
          <w:rFonts w:ascii="Arial" w:hAnsi="Arial" w:cs="Arial"/>
          <w:lang w:val="es-ES_tradnl" w:eastAsia="es-ES"/>
        </w:rPr>
        <w:t>.”</w:t>
      </w:r>
      <w:r w:rsidRPr="00C54EED">
        <w:rPr>
          <w:rFonts w:ascii="Arial" w:hAnsi="Arial" w:cs="Arial"/>
          <w:vertAlign w:val="superscript"/>
          <w:lang w:val="es-ES_tradnl" w:eastAsia="es-ES"/>
        </w:rPr>
        <w:footnoteReference w:id="9"/>
      </w:r>
      <w:r w:rsidRPr="00C54EED">
        <w:rPr>
          <w:rFonts w:ascii="Arial" w:hAnsi="Arial" w:cs="Arial"/>
          <w:lang w:val="es-ES_tradnl" w:eastAsia="es-ES"/>
        </w:rPr>
        <w:t xml:space="preserve"> (Subrayado y negrilla fuera del texto original)</w:t>
      </w:r>
    </w:p>
    <w:p w14:paraId="6ECB4FC8" w14:textId="77777777" w:rsidR="002C404C" w:rsidRPr="00C54EED" w:rsidRDefault="002C404C" w:rsidP="006C690C">
      <w:pPr>
        <w:spacing w:line="360" w:lineRule="auto"/>
        <w:ind w:left="850" w:right="850"/>
        <w:jc w:val="both"/>
        <w:rPr>
          <w:rFonts w:ascii="Arial" w:hAnsi="Arial" w:cs="Arial"/>
          <w:lang w:val="es-ES_tradnl" w:eastAsia="es-ES"/>
        </w:rPr>
      </w:pPr>
    </w:p>
    <w:p w14:paraId="08C0A844"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Inclusive, esta Alta Corte en sede de tutela ha conservado y reiterado su postura acerca de la nulidad relativa consagrada en el artículo 1058 del C. Co., analizando lo siguiente: </w:t>
      </w:r>
    </w:p>
    <w:p w14:paraId="6203EEE0"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4BEFEDB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“Proyectadas las anteriores premisas al asunto controvertido, no se avizora el desafuero endilgado, por cuanto</w:t>
      </w:r>
      <w:r w:rsidRPr="00C54EED">
        <w:rPr>
          <w:rFonts w:ascii="Arial" w:hAnsi="Arial" w:cs="Arial"/>
          <w:b/>
          <w:bCs/>
          <w:i/>
          <w:iCs/>
          <w:sz w:val="22"/>
          <w:szCs w:val="22"/>
        </w:rPr>
        <w:t xml:space="preserve">, </w:t>
      </w:r>
      <w:r w:rsidRPr="00C54EED">
        <w:rPr>
          <w:rFonts w:ascii="Arial" w:hAnsi="Arial" w:cs="Arial"/>
          <w:b/>
          <w:bCs/>
          <w:i/>
          <w:iCs/>
          <w:sz w:val="22"/>
          <w:szCs w:val="22"/>
          <w:u w:val="single"/>
        </w:rPr>
        <w:t xml:space="preserve">si la empresa aseguradora puso de presente </w:t>
      </w:r>
      <w:r w:rsidRPr="00C54EED">
        <w:rPr>
          <w:rFonts w:ascii="Arial" w:hAnsi="Arial" w:cs="Arial"/>
          <w:b/>
          <w:bCs/>
          <w:i/>
          <w:iCs/>
          <w:sz w:val="22"/>
          <w:szCs w:val="22"/>
          <w:u w:val="single"/>
        </w:rPr>
        <w:lastRenderedPageBreak/>
        <w:t>un cuestionario a la tutelante para que expusiera verazmente las patologías que la afectaban desde tiempo atrás, la accionante tenía la obligación de manifestarlas para que el otorgante de la póliza pudiera evaluar el riesgo amparado.</w:t>
      </w:r>
      <w:r w:rsidRPr="00C54EED">
        <w:rPr>
          <w:rFonts w:ascii="Arial" w:hAnsi="Arial" w:cs="Arial"/>
          <w:b/>
          <w:bCs/>
          <w:i/>
          <w:iCs/>
          <w:sz w:val="22"/>
          <w:szCs w:val="22"/>
        </w:rPr>
        <w:t xml:space="preserve"> </w:t>
      </w:r>
      <w:r w:rsidRPr="00C54EED">
        <w:rPr>
          <w:rFonts w:ascii="Arial" w:hAnsi="Arial" w:cs="Arial"/>
          <w:i/>
          <w:iCs/>
          <w:sz w:val="22"/>
          <w:szCs w:val="22"/>
        </w:rPr>
        <w:t xml:space="preserve">Sin embargo, no lo hizo, pero, un año después, adujo que afrontó una incapacidad por unas enfermedades diagnosticadas antes de la celebración del contrato de seguro y, por ende, el estrado atacado declaró la nulidad relativa del acuerdo de voluntades. </w:t>
      </w:r>
    </w:p>
    <w:p w14:paraId="4E7FD70E"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 xml:space="preserve">En ese contexto, no son admisibles los alegatos de la quejosa edificados en la posibilidad que tenía la firma aseguradora de verificar su estado de salud, porque si bien, en ese sentido, existe una equivalencia o igualdad contractual, se aprecia que a la precursora se le indagó acerca de sus dolencias; no obstante, guardó silencio. </w:t>
      </w:r>
    </w:p>
    <w:p w14:paraId="196A0FCD"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exigir el cumplimiento de la póliza.”</w:t>
      </w:r>
      <w:r w:rsidRPr="00C54EED">
        <w:rPr>
          <w:rStyle w:val="Refdenotaalpie"/>
          <w:rFonts w:ascii="Arial" w:hAnsi="Arial" w:cs="Arial"/>
          <w:i/>
          <w:iCs/>
          <w:sz w:val="22"/>
          <w:szCs w:val="22"/>
        </w:rPr>
        <w:footnoteReference w:id="10"/>
      </w:r>
      <w:r w:rsidRPr="00C54EED">
        <w:rPr>
          <w:rFonts w:ascii="Arial" w:hAnsi="Arial" w:cs="Arial"/>
          <w:sz w:val="22"/>
          <w:szCs w:val="22"/>
        </w:rPr>
        <w:t>(Subrayado y negrilla fuera del texto original).</w:t>
      </w:r>
    </w:p>
    <w:p w14:paraId="14ECEB8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014CC39" w14:textId="423D97A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No </w:t>
      </w:r>
      <w:r w:rsidR="002656AF" w:rsidRPr="00C54EED">
        <w:rPr>
          <w:rFonts w:ascii="Arial" w:hAnsi="Arial" w:cs="Arial"/>
          <w:sz w:val="22"/>
          <w:szCs w:val="22"/>
        </w:rPr>
        <w:t>obstante,</w:t>
      </w:r>
      <w:r w:rsidRPr="00C54EED">
        <w:rPr>
          <w:rFonts w:ascii="Arial" w:hAnsi="Arial" w:cs="Arial"/>
          <w:sz w:val="22"/>
          <w:szCs w:val="22"/>
        </w:rPr>
        <w:t xml:space="preserve"> y sin perjuicio de la jurisprudencia previamente mencionada, es de gran relevancia invocar la sentencia de constitucionalidad proferida por la Corte Constitucional, en donde específicamente se aborda el análisis de los requisitos y efectos del artículo 1058 del </w:t>
      </w:r>
      <w:proofErr w:type="spellStart"/>
      <w:r w:rsidRPr="00C54EED">
        <w:rPr>
          <w:rFonts w:ascii="Arial" w:hAnsi="Arial" w:cs="Arial"/>
          <w:sz w:val="22"/>
          <w:szCs w:val="22"/>
        </w:rPr>
        <w:t>C.Co</w:t>
      </w:r>
      <w:proofErr w:type="spellEnd"/>
      <w:r w:rsidRPr="00C54EED">
        <w:rPr>
          <w:rFonts w:ascii="Arial" w:hAnsi="Arial" w:cs="Arial"/>
          <w:sz w:val="22"/>
          <w:szCs w:val="22"/>
        </w:rPr>
        <w:t xml:space="preserve">. La sentencia C-232 de 1997 expresa lo siguiente: </w:t>
      </w:r>
    </w:p>
    <w:p w14:paraId="18EB7E4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D59106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“Habiéndose establecido que la práctica aseguradora responsable, supone la multiplicidad de contratos como condición sine qua non para que, en los diferentes ramos, la siniestralidad real se aproxime a la esperada, es lógico que ese cumulo de responsabilidades implique la consecuencia de que al asegurador no se le pueda exigir el examen detallado de los elementos constitutivos de todos los riesgos que está por asegurar. En este orden de ideas, el Código de Comercio, a pesar de no prohibirla</w:t>
      </w:r>
      <w:r w:rsidRPr="00C54EED">
        <w:rPr>
          <w:rFonts w:ascii="Arial" w:hAnsi="Arial" w:cs="Arial"/>
          <w:b/>
          <w:bCs/>
          <w:i/>
          <w:iCs/>
          <w:sz w:val="22"/>
          <w:szCs w:val="22"/>
          <w:u w:val="single"/>
        </w:rPr>
        <w:t>, se abstuvo de consagrar la inspección del riesgo como una obligación a cargo del asegurador</w:t>
      </w:r>
      <w:r w:rsidRPr="00C54EED">
        <w:rPr>
          <w:rFonts w:ascii="Arial" w:hAnsi="Arial" w:cs="Arial"/>
          <w:b/>
          <w:bCs/>
          <w:i/>
          <w:iCs/>
          <w:sz w:val="22"/>
          <w:szCs w:val="22"/>
        </w:rPr>
        <w:t xml:space="preserve">, </w:t>
      </w:r>
      <w:r w:rsidRPr="00C54EED">
        <w:rPr>
          <w:rFonts w:ascii="Arial" w:hAnsi="Arial" w:cs="Arial"/>
          <w:i/>
          <w:iCs/>
          <w:sz w:val="22"/>
          <w:szCs w:val="22"/>
        </w:rPr>
        <w:t>puesto que a este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w:t>
      </w:r>
      <w:r w:rsidRPr="00C54EED">
        <w:rPr>
          <w:rFonts w:ascii="Arial" w:hAnsi="Arial" w:cs="Arial"/>
          <w:b/>
          <w:bCs/>
          <w:i/>
          <w:iCs/>
          <w:sz w:val="22"/>
          <w:szCs w:val="22"/>
        </w:rPr>
        <w:t xml:space="preserve">. </w:t>
      </w:r>
      <w:r w:rsidRPr="00C54EED">
        <w:rPr>
          <w:rFonts w:ascii="Arial" w:hAnsi="Arial" w:cs="Arial"/>
          <w:b/>
          <w:bCs/>
          <w:i/>
          <w:iCs/>
          <w:sz w:val="22"/>
          <w:szCs w:val="22"/>
          <w:u w:val="single"/>
        </w:rPr>
        <w:t xml:space="preserve">Esta particular situación, consistente en quedar a la merced de la declaración de la contraparte y </w:t>
      </w:r>
      <w:r w:rsidRPr="00C54EED">
        <w:rPr>
          <w:rFonts w:ascii="Arial" w:hAnsi="Arial" w:cs="Arial"/>
          <w:b/>
          <w:bCs/>
          <w:i/>
          <w:iCs/>
          <w:sz w:val="22"/>
          <w:szCs w:val="22"/>
          <w:u w:val="single"/>
        </w:rPr>
        <w:lastRenderedPageBreak/>
        <w:t>contratar, generalmente, en virtud de su sola palabra</w:t>
      </w:r>
      <w:r w:rsidRPr="00C54EED">
        <w:rPr>
          <w:rFonts w:ascii="Arial" w:hAnsi="Arial" w:cs="Arial"/>
          <w:i/>
          <w:iCs/>
          <w:sz w:val="22"/>
          <w:szCs w:val="22"/>
        </w:rPr>
        <w:t xml:space="preserve">, es especial y distinta de la que se da en otros tipos contractuales, y origina una de las características clásicas del seguro: la de ser un contrato de ubérrima buena fe. Aseverar que el contrato de seguro es </w:t>
      </w:r>
      <w:proofErr w:type="spellStart"/>
      <w:r w:rsidRPr="00C54EED">
        <w:rPr>
          <w:rFonts w:ascii="Arial" w:hAnsi="Arial" w:cs="Arial"/>
          <w:i/>
          <w:iCs/>
          <w:sz w:val="22"/>
          <w:szCs w:val="22"/>
        </w:rPr>
        <w:t>uberrimae</w:t>
      </w:r>
      <w:proofErr w:type="spellEnd"/>
      <w:r w:rsidRPr="00C54EED">
        <w:rPr>
          <w:rFonts w:ascii="Arial" w:hAnsi="Arial" w:cs="Arial"/>
          <w:i/>
          <w:iCs/>
          <w:sz w:val="22"/>
          <w:szCs w:val="22"/>
        </w:rPr>
        <w:t xml:space="preserve"> bona </w:t>
      </w:r>
      <w:proofErr w:type="spellStart"/>
      <w:r w:rsidRPr="00C54EED">
        <w:rPr>
          <w:rFonts w:ascii="Arial" w:hAnsi="Arial" w:cs="Arial"/>
          <w:i/>
          <w:iCs/>
          <w:sz w:val="22"/>
          <w:szCs w:val="22"/>
        </w:rPr>
        <w:t>fidei</w:t>
      </w:r>
      <w:proofErr w:type="spellEnd"/>
      <w:r w:rsidRPr="00C54EED">
        <w:rPr>
          <w:rFonts w:ascii="Arial" w:hAnsi="Arial" w:cs="Arial"/>
          <w:i/>
          <w:iCs/>
          <w:sz w:val="22"/>
          <w:szCs w:val="22"/>
        </w:rPr>
        <w:t xml:space="preserve"> contractus, significa sostener que en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no bastan simplemente la diligencia, el decoro y la honestidad </w:t>
      </w:r>
      <w:proofErr w:type="spellStart"/>
      <w:r w:rsidRPr="00C54EED">
        <w:rPr>
          <w:rFonts w:ascii="Arial" w:hAnsi="Arial" w:cs="Arial"/>
          <w:i/>
          <w:iCs/>
          <w:sz w:val="22"/>
          <w:szCs w:val="22"/>
        </w:rPr>
        <w:t>comúnmente</w:t>
      </w:r>
      <w:proofErr w:type="spellEnd"/>
      <w:r w:rsidRPr="00C54EED">
        <w:rPr>
          <w:rFonts w:ascii="Arial" w:hAnsi="Arial" w:cs="Arial"/>
          <w:i/>
          <w:iCs/>
          <w:sz w:val="22"/>
          <w:szCs w:val="22"/>
        </w:rPr>
        <w:t xml:space="preserve"> requeridos en todos los contratos, sino que exige que estas conductas se manifiesten con la </w:t>
      </w:r>
      <w:proofErr w:type="spellStart"/>
      <w:r w:rsidRPr="00C54EED">
        <w:rPr>
          <w:rFonts w:ascii="Arial" w:hAnsi="Arial" w:cs="Arial"/>
          <w:i/>
          <w:iCs/>
          <w:sz w:val="22"/>
          <w:szCs w:val="22"/>
        </w:rPr>
        <w:t>máxima</w:t>
      </w:r>
      <w:proofErr w:type="spellEnd"/>
      <w:r w:rsidRPr="00C54EED">
        <w:rPr>
          <w:rFonts w:ascii="Arial" w:hAnsi="Arial" w:cs="Arial"/>
          <w:i/>
          <w:iCs/>
          <w:sz w:val="22"/>
          <w:szCs w:val="22"/>
        </w:rPr>
        <w:t xml:space="preserve"> calidad, esto es, llevadas al extremo. La necesidad de que el contrato de seguro se celebre con esta buena fe calificada, vincula por igual al tomador y al asegurador. </w:t>
      </w:r>
      <w:r w:rsidRPr="00C54EED">
        <w:rPr>
          <w:rFonts w:ascii="Arial" w:hAnsi="Arial" w:cs="Arial"/>
          <w:b/>
          <w:bCs/>
          <w:i/>
          <w:iCs/>
          <w:sz w:val="22"/>
          <w:szCs w:val="22"/>
          <w:u w:val="single"/>
        </w:rPr>
        <w:t xml:space="preserve">Sin embargo, la </w:t>
      </w:r>
      <w:proofErr w:type="spellStart"/>
      <w:r w:rsidRPr="00C54EED">
        <w:rPr>
          <w:rFonts w:ascii="Arial" w:hAnsi="Arial" w:cs="Arial"/>
          <w:b/>
          <w:bCs/>
          <w:i/>
          <w:iCs/>
          <w:sz w:val="22"/>
          <w:szCs w:val="22"/>
          <w:u w:val="single"/>
        </w:rPr>
        <w:t>Corporación</w:t>
      </w:r>
      <w:proofErr w:type="spellEnd"/>
      <w:r w:rsidRPr="00C54EED">
        <w:rPr>
          <w:rFonts w:ascii="Arial" w:hAnsi="Arial" w:cs="Arial"/>
          <w:b/>
          <w:bCs/>
          <w:i/>
          <w:iCs/>
          <w:sz w:val="22"/>
          <w:szCs w:val="22"/>
          <w:u w:val="single"/>
        </w:rPr>
        <w:t xml:space="preserve"> centra su </w:t>
      </w:r>
      <w:proofErr w:type="spellStart"/>
      <w:r w:rsidRPr="00C54EED">
        <w:rPr>
          <w:rFonts w:ascii="Arial" w:hAnsi="Arial" w:cs="Arial"/>
          <w:b/>
          <w:bCs/>
          <w:i/>
          <w:iCs/>
          <w:sz w:val="22"/>
          <w:szCs w:val="22"/>
          <w:u w:val="single"/>
        </w:rPr>
        <w:t>interés</w:t>
      </w:r>
      <w:proofErr w:type="spellEnd"/>
      <w:r w:rsidRPr="00C54EED">
        <w:rPr>
          <w:rFonts w:ascii="Arial" w:hAnsi="Arial" w:cs="Arial"/>
          <w:b/>
          <w:bCs/>
          <w:i/>
          <w:iCs/>
          <w:sz w:val="22"/>
          <w:szCs w:val="22"/>
          <w:u w:val="single"/>
        </w:rPr>
        <w:t xml:space="preserve"> en la carga de </w:t>
      </w:r>
      <w:proofErr w:type="spellStart"/>
      <w:r w:rsidRPr="00C54EED">
        <w:rPr>
          <w:rFonts w:ascii="Arial" w:hAnsi="Arial" w:cs="Arial"/>
          <w:b/>
          <w:bCs/>
          <w:i/>
          <w:iCs/>
          <w:sz w:val="22"/>
          <w:szCs w:val="22"/>
          <w:u w:val="single"/>
        </w:rPr>
        <w:t>información</w:t>
      </w:r>
      <w:proofErr w:type="spellEnd"/>
      <w:r w:rsidRPr="00C54EED">
        <w:rPr>
          <w:rFonts w:ascii="Arial" w:hAnsi="Arial" w:cs="Arial"/>
          <w:b/>
          <w:bCs/>
          <w:i/>
          <w:iCs/>
          <w:sz w:val="22"/>
          <w:szCs w:val="22"/>
          <w:u w:val="single"/>
        </w:rPr>
        <w:t xml:space="preserve"> precontractual que corresponde al tomador, pues es en relación con </w:t>
      </w:r>
      <w:proofErr w:type="spellStart"/>
      <w:r w:rsidRPr="00C54EED">
        <w:rPr>
          <w:rFonts w:ascii="Arial" w:hAnsi="Arial" w:cs="Arial"/>
          <w:b/>
          <w:bCs/>
          <w:i/>
          <w:iCs/>
          <w:sz w:val="22"/>
          <w:szCs w:val="22"/>
          <w:u w:val="single"/>
        </w:rPr>
        <w:t>ésta</w:t>
      </w:r>
      <w:proofErr w:type="spellEnd"/>
      <w:r w:rsidRPr="00C54EED">
        <w:rPr>
          <w:rFonts w:ascii="Arial" w:hAnsi="Arial" w:cs="Arial"/>
          <w:b/>
          <w:bCs/>
          <w:i/>
          <w:iCs/>
          <w:sz w:val="22"/>
          <w:szCs w:val="22"/>
          <w:u w:val="single"/>
        </w:rPr>
        <w:t xml:space="preserve"> que pueden surgir las nulidades relativas contempladas en el Código de Comercio</w:t>
      </w:r>
      <w:r w:rsidRPr="00C54EED">
        <w:rPr>
          <w:rFonts w:ascii="Arial" w:hAnsi="Arial" w:cs="Arial"/>
          <w:i/>
          <w:iCs/>
          <w:sz w:val="22"/>
          <w:szCs w:val="22"/>
          <w:u w:val="single"/>
        </w:rPr>
        <w:t>.”</w:t>
      </w:r>
      <w:r w:rsidRPr="00C54EED">
        <w:rPr>
          <w:rFonts w:ascii="Arial" w:hAnsi="Arial" w:cs="Arial"/>
          <w:i/>
          <w:iCs/>
          <w:sz w:val="22"/>
          <w:szCs w:val="22"/>
        </w:rPr>
        <w:t xml:space="preserve"> (</w:t>
      </w:r>
      <w:r w:rsidRPr="00C54EED">
        <w:rPr>
          <w:rFonts w:ascii="Arial" w:hAnsi="Arial" w:cs="Arial"/>
          <w:sz w:val="22"/>
          <w:szCs w:val="22"/>
        </w:rPr>
        <w:t xml:space="preserve">Subrayado y negrilla fuera del texto original) </w:t>
      </w:r>
    </w:p>
    <w:p w14:paraId="7CD76E13"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FA6B840"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otras palabras, el examen de constitucionalidad realizado por la Corte involucra toda una serie de elementos y entendimientos que deben ser tomados en cuenta en el momento de estudiar el fenómeno de la reticencia. Los elementos más representativos y dicientes que rescata el más alto tribunal constitucional en su providencia son: </w:t>
      </w:r>
    </w:p>
    <w:p w14:paraId="69F75813"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0FAAF3D" w14:textId="77777777" w:rsidR="002C404C" w:rsidRPr="00C54EED" w:rsidRDefault="002C404C" w:rsidP="006C690C">
      <w:pPr>
        <w:pStyle w:val="Prrafodelista"/>
        <w:numPr>
          <w:ilvl w:val="0"/>
          <w:numId w:val="7"/>
        </w:numPr>
        <w:spacing w:line="360" w:lineRule="auto"/>
        <w:ind w:left="720"/>
        <w:jc w:val="both"/>
        <w:rPr>
          <w:rFonts w:ascii="Arial" w:hAnsi="Arial" w:cs="Arial"/>
          <w:b/>
          <w:bCs/>
        </w:rPr>
      </w:pPr>
      <w:r w:rsidRPr="00C54EED">
        <w:rPr>
          <w:rFonts w:ascii="Arial" w:hAnsi="Arial" w:cs="Arial"/>
          <w:bdr w:val="none" w:sz="0" w:space="0" w:color="auto" w:frame="1"/>
        </w:rPr>
        <w:t xml:space="preserve">El Código de Comercio se abstuvo de consagrar la inspección del riesgo como una obligación a cargo del asegurador. Es decir, no es un requisito sine qua non para la declaratoria de la reticencia, que la compañía aseguradora verifique el estado del riesgo antes de contratar. </w:t>
      </w:r>
    </w:p>
    <w:p w14:paraId="3C2184F0" w14:textId="77777777" w:rsidR="002C404C" w:rsidRPr="00C54EED" w:rsidRDefault="002C404C" w:rsidP="006C690C">
      <w:pPr>
        <w:pStyle w:val="Prrafodelista"/>
        <w:spacing w:line="360" w:lineRule="auto"/>
        <w:jc w:val="both"/>
        <w:rPr>
          <w:rFonts w:ascii="Arial" w:hAnsi="Arial" w:cs="Arial"/>
          <w:b/>
          <w:bCs/>
        </w:rPr>
      </w:pPr>
    </w:p>
    <w:p w14:paraId="6CF5B37E" w14:textId="77777777" w:rsidR="002C404C" w:rsidRPr="00C54EED" w:rsidRDefault="002C404C" w:rsidP="006C690C">
      <w:pPr>
        <w:pStyle w:val="Prrafodelista"/>
        <w:numPr>
          <w:ilvl w:val="0"/>
          <w:numId w:val="7"/>
        </w:numPr>
        <w:spacing w:line="360" w:lineRule="auto"/>
        <w:ind w:left="720"/>
        <w:jc w:val="both"/>
        <w:rPr>
          <w:rFonts w:ascii="Arial" w:hAnsi="Arial" w:cs="Arial"/>
          <w:b/>
          <w:bCs/>
        </w:rPr>
      </w:pPr>
      <w:r w:rsidRPr="00C54EED">
        <w:rPr>
          <w:rFonts w:ascii="Arial" w:hAnsi="Arial" w:cs="Arial"/>
        </w:rPr>
        <w:t xml:space="preserve">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la aseguradora conoce efectivamente el acaecimiento del siniestro. </w:t>
      </w:r>
    </w:p>
    <w:p w14:paraId="28F3CD7B" w14:textId="77777777" w:rsidR="002C404C" w:rsidRPr="00C54EED" w:rsidRDefault="002C404C" w:rsidP="006C690C">
      <w:pPr>
        <w:pStyle w:val="Prrafodelista"/>
        <w:spacing w:line="360" w:lineRule="auto"/>
        <w:rPr>
          <w:rFonts w:ascii="Arial" w:hAnsi="Arial" w:cs="Arial"/>
          <w:b/>
          <w:bCs/>
        </w:rPr>
      </w:pPr>
    </w:p>
    <w:p w14:paraId="2C1E9FF5" w14:textId="77777777" w:rsidR="002C404C" w:rsidRPr="00C54EED" w:rsidRDefault="002C404C" w:rsidP="006C690C">
      <w:pPr>
        <w:pStyle w:val="Prrafodelista"/>
        <w:numPr>
          <w:ilvl w:val="0"/>
          <w:numId w:val="7"/>
        </w:numPr>
        <w:spacing w:line="360" w:lineRule="auto"/>
        <w:ind w:left="720"/>
        <w:jc w:val="both"/>
        <w:rPr>
          <w:rFonts w:ascii="Arial" w:hAnsi="Arial" w:cs="Arial"/>
          <w:b/>
          <w:bCs/>
        </w:rPr>
      </w:pPr>
      <w:r w:rsidRPr="00C54EED">
        <w:rPr>
          <w:rFonts w:ascii="Arial" w:hAnsi="Arial" w:cs="Arial"/>
          <w:bdr w:val="none" w:sz="0" w:space="0" w:color="auto" w:frame="1"/>
        </w:rPr>
        <w:t xml:space="preserve">La necesidad de que el contrato de seguro se celebre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 </w:t>
      </w:r>
    </w:p>
    <w:p w14:paraId="2DEB3D4A"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31345FE3" w14:textId="6AB04851" w:rsidR="000124B3" w:rsidRDefault="000124B3" w:rsidP="006C690C">
      <w:pPr>
        <w:spacing w:line="360" w:lineRule="auto"/>
        <w:jc w:val="both"/>
        <w:rPr>
          <w:rFonts w:cs="Arial"/>
        </w:rPr>
      </w:pPr>
      <w:r w:rsidRPr="00E2017D">
        <w:rPr>
          <w:rFonts w:cs="Arial"/>
          <w:iCs/>
          <w:color w:val="000000" w:themeColor="text1"/>
        </w:rPr>
        <w:t xml:space="preserve">Habiendo dicho lo anterior, ahora es necesario aterrizar la teoría al caso concreto. </w:t>
      </w:r>
      <w:r w:rsidRPr="00E2017D">
        <w:rPr>
          <w:rFonts w:cs="Arial"/>
          <w:iCs/>
        </w:rPr>
        <w:t xml:space="preserve">Para el día </w:t>
      </w:r>
      <w:r>
        <w:rPr>
          <w:rFonts w:cs="Arial"/>
          <w:iCs/>
        </w:rPr>
        <w:t>06 de julio de 2023</w:t>
      </w:r>
      <w:r w:rsidRPr="00E2017D">
        <w:rPr>
          <w:rFonts w:cs="Arial"/>
          <w:iCs/>
        </w:rPr>
        <w:t>, fecha en la cual</w:t>
      </w:r>
      <w:r>
        <w:rPr>
          <w:rFonts w:cs="Arial"/>
          <w:iCs/>
        </w:rPr>
        <w:t xml:space="preserve"> se diligenció la solicitud de seguro y su declaración de asegurabilidad</w:t>
      </w:r>
      <w:r w:rsidRPr="00E2017D">
        <w:rPr>
          <w:rFonts w:cs="Arial"/>
          <w:iCs/>
        </w:rPr>
        <w:t xml:space="preserve">, el señor </w:t>
      </w:r>
      <w:r>
        <w:rPr>
          <w:rFonts w:cs="Arial"/>
          <w:iCs/>
        </w:rPr>
        <w:t xml:space="preserve">Claudio </w:t>
      </w:r>
      <w:proofErr w:type="spellStart"/>
      <w:r>
        <w:rPr>
          <w:rFonts w:cs="Arial"/>
          <w:iCs/>
        </w:rPr>
        <w:t>Pellaton</w:t>
      </w:r>
      <w:proofErr w:type="spellEnd"/>
      <w:r>
        <w:rPr>
          <w:rFonts w:cs="Arial"/>
          <w:iCs/>
        </w:rPr>
        <w:t xml:space="preserve"> Moreno </w:t>
      </w:r>
      <w:r w:rsidRPr="00E2017D">
        <w:rPr>
          <w:rFonts w:cs="Arial"/>
          <w:iCs/>
        </w:rPr>
        <w:t>omitió informar su verdadero estado del riesgo, es decir, no le informó a la Compañía Aseguradora de sus padecimientos de salud, presentes</w:t>
      </w:r>
      <w:r w:rsidR="000D2EF4">
        <w:rPr>
          <w:rFonts w:cs="Arial"/>
          <w:iCs/>
        </w:rPr>
        <w:t xml:space="preserve"> y/o</w:t>
      </w:r>
      <w:r w:rsidRPr="00E2017D">
        <w:rPr>
          <w:rFonts w:cs="Arial"/>
          <w:iCs/>
        </w:rPr>
        <w:t xml:space="preserve"> pasados</w:t>
      </w:r>
      <w:r w:rsidR="000D2EF4">
        <w:rPr>
          <w:rFonts w:cs="Arial"/>
          <w:iCs/>
        </w:rPr>
        <w:t xml:space="preserve"> </w:t>
      </w:r>
      <w:r w:rsidRPr="00E2017D">
        <w:rPr>
          <w:rFonts w:cs="Arial"/>
          <w:iCs/>
        </w:rPr>
        <w:t>pese a tener pleno conocimiento de la existencia de est</w:t>
      </w:r>
      <w:r w:rsidR="000D2EF4">
        <w:rPr>
          <w:rFonts w:cs="Arial"/>
          <w:iCs/>
        </w:rPr>
        <w:t>o</w:t>
      </w:r>
      <w:r w:rsidRPr="00E2017D">
        <w:rPr>
          <w:rFonts w:cs="Arial"/>
          <w:iCs/>
        </w:rPr>
        <w:t>s.</w:t>
      </w:r>
      <w:r>
        <w:rPr>
          <w:rFonts w:cs="Arial"/>
          <w:iCs/>
        </w:rPr>
        <w:t xml:space="preserve"> </w:t>
      </w:r>
      <w:r w:rsidRPr="00E2017D">
        <w:rPr>
          <w:rFonts w:cs="Arial"/>
          <w:iCs/>
        </w:rPr>
        <w:t xml:space="preserve">Es decir, a pesar de que el </w:t>
      </w:r>
      <w:r w:rsidRPr="00E2017D">
        <w:rPr>
          <w:rFonts w:cs="Arial"/>
          <w:iCs/>
        </w:rPr>
        <w:lastRenderedPageBreak/>
        <w:t xml:space="preserve">señor </w:t>
      </w:r>
      <w:r>
        <w:rPr>
          <w:rFonts w:cs="Arial"/>
          <w:iCs/>
        </w:rPr>
        <w:t xml:space="preserve">Claudio </w:t>
      </w:r>
      <w:proofErr w:type="spellStart"/>
      <w:r>
        <w:rPr>
          <w:rFonts w:cs="Arial"/>
          <w:iCs/>
        </w:rPr>
        <w:t>Pellaton</w:t>
      </w:r>
      <w:proofErr w:type="spellEnd"/>
      <w:r>
        <w:rPr>
          <w:rFonts w:cs="Arial"/>
          <w:iCs/>
        </w:rPr>
        <w:t xml:space="preserve"> Moreno</w:t>
      </w:r>
      <w:r w:rsidRPr="00E2017D">
        <w:rPr>
          <w:rFonts w:cs="Arial"/>
          <w:iCs/>
        </w:rPr>
        <w:t xml:space="preserve">, conocía de sus padecimientos de salud con anterioridad al mes de </w:t>
      </w:r>
      <w:r>
        <w:rPr>
          <w:rFonts w:cs="Arial"/>
          <w:iCs/>
        </w:rPr>
        <w:t>julio de 2023</w:t>
      </w:r>
      <w:r w:rsidRPr="00E2017D">
        <w:rPr>
          <w:rFonts w:cs="Arial"/>
          <w:iCs/>
        </w:rPr>
        <w:t>, negó la existencia de todas sus enfermedades a la Compañía Aseguradora. Veamos a continuación la citada declaración de asegurabilidad, en la que se evidencia la respuesta negativa y falsa del asegurado y que se aporta al presente proceso junto con la contestación</w:t>
      </w:r>
      <w:r w:rsidRPr="00615F45">
        <w:rPr>
          <w:rFonts w:cs="Arial"/>
        </w:rPr>
        <w:t>:</w:t>
      </w:r>
    </w:p>
    <w:p w14:paraId="593A0603" w14:textId="77777777" w:rsidR="000124B3" w:rsidRDefault="000124B3" w:rsidP="006C690C">
      <w:pPr>
        <w:spacing w:line="360" w:lineRule="auto"/>
        <w:jc w:val="both"/>
        <w:rPr>
          <w:rFonts w:cs="Arial"/>
        </w:rPr>
      </w:pPr>
    </w:p>
    <w:p w14:paraId="4A7469AA" w14:textId="489C2C7F" w:rsidR="000124B3" w:rsidRDefault="000124B3" w:rsidP="006C690C">
      <w:pPr>
        <w:spacing w:line="360" w:lineRule="auto"/>
        <w:jc w:val="center"/>
        <w:rPr>
          <w:rFonts w:cs="Arial"/>
        </w:rPr>
      </w:pPr>
      <w:r w:rsidRPr="000124B3">
        <w:rPr>
          <w:rFonts w:cs="Arial"/>
          <w:noProof/>
        </w:rPr>
        <w:drawing>
          <wp:inline distT="0" distB="0" distL="0" distR="0" wp14:anchorId="2A63CF11" wp14:editId="172DA18F">
            <wp:extent cx="5143500" cy="2203290"/>
            <wp:effectExtent l="0" t="0" r="0" b="6985"/>
            <wp:docPr id="8573537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3792" name=""/>
                    <pic:cNvPicPr/>
                  </pic:nvPicPr>
                  <pic:blipFill>
                    <a:blip r:embed="rId11"/>
                    <a:stretch>
                      <a:fillRect/>
                    </a:stretch>
                  </pic:blipFill>
                  <pic:spPr>
                    <a:xfrm>
                      <a:off x="0" y="0"/>
                      <a:ext cx="5157120" cy="2209124"/>
                    </a:xfrm>
                    <a:prstGeom prst="rect">
                      <a:avLst/>
                    </a:prstGeom>
                  </pic:spPr>
                </pic:pic>
              </a:graphicData>
            </a:graphic>
          </wp:inline>
        </w:drawing>
      </w:r>
    </w:p>
    <w:p w14:paraId="2610426F" w14:textId="78669B9D" w:rsidR="000124B3" w:rsidRDefault="000124B3" w:rsidP="006C690C">
      <w:pPr>
        <w:spacing w:line="360" w:lineRule="auto"/>
        <w:jc w:val="center"/>
        <w:rPr>
          <w:rFonts w:cs="Arial"/>
        </w:rPr>
      </w:pPr>
      <w:r w:rsidRPr="000124B3">
        <w:rPr>
          <w:rFonts w:cs="Arial"/>
          <w:noProof/>
        </w:rPr>
        <w:drawing>
          <wp:inline distT="0" distB="0" distL="0" distR="0" wp14:anchorId="136CDB43" wp14:editId="1222FADE">
            <wp:extent cx="5172075" cy="2853447"/>
            <wp:effectExtent l="0" t="0" r="0" b="4445"/>
            <wp:docPr id="1119726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26512" name=""/>
                    <pic:cNvPicPr/>
                  </pic:nvPicPr>
                  <pic:blipFill>
                    <a:blip r:embed="rId12"/>
                    <a:stretch>
                      <a:fillRect/>
                    </a:stretch>
                  </pic:blipFill>
                  <pic:spPr>
                    <a:xfrm>
                      <a:off x="0" y="0"/>
                      <a:ext cx="5191706" cy="2864277"/>
                    </a:xfrm>
                    <a:prstGeom prst="rect">
                      <a:avLst/>
                    </a:prstGeom>
                  </pic:spPr>
                </pic:pic>
              </a:graphicData>
            </a:graphic>
          </wp:inline>
        </w:drawing>
      </w:r>
    </w:p>
    <w:p w14:paraId="0AD8985E" w14:textId="635AE514" w:rsidR="000D3BD2" w:rsidRPr="00CD018B" w:rsidRDefault="000D3BD2" w:rsidP="006C690C">
      <w:pPr>
        <w:spacing w:line="360" w:lineRule="auto"/>
        <w:ind w:left="1416" w:right="851"/>
        <w:jc w:val="both"/>
        <w:rPr>
          <w:rFonts w:ascii="Arial" w:hAnsi="Arial" w:cs="Arial"/>
          <w:bCs/>
          <w:i/>
          <w:iCs/>
          <w:shd w:val="clear" w:color="auto" w:fill="FFFFFF"/>
        </w:rPr>
      </w:pPr>
      <w:r w:rsidRPr="00CD018B">
        <w:rPr>
          <w:rFonts w:ascii="Arial" w:hAnsi="Arial" w:cs="Arial"/>
          <w:b/>
          <w:i/>
          <w:iCs/>
          <w:u w:val="single"/>
          <w:shd w:val="clear" w:color="auto" w:fill="FFFFFF"/>
        </w:rPr>
        <w:t>“Documento:</w:t>
      </w:r>
      <w:r w:rsidRPr="00CD018B">
        <w:rPr>
          <w:rFonts w:ascii="Arial" w:hAnsi="Arial" w:cs="Arial"/>
          <w:bCs/>
          <w:i/>
          <w:iCs/>
          <w:shd w:val="clear" w:color="auto" w:fill="FFFFFF"/>
        </w:rPr>
        <w:t xml:space="preserve"> Declaración de asegurabilidad del </w:t>
      </w:r>
      <w:r>
        <w:rPr>
          <w:rFonts w:ascii="Arial" w:hAnsi="Arial" w:cs="Arial"/>
          <w:i/>
          <w:iCs/>
          <w:shd w:val="clear" w:color="auto" w:fill="FFFFFF"/>
        </w:rPr>
        <w:t>06 de julio de 2023</w:t>
      </w:r>
      <w:r w:rsidRPr="00CD018B">
        <w:rPr>
          <w:rFonts w:ascii="Arial" w:hAnsi="Arial" w:cs="Arial"/>
          <w:bCs/>
          <w:i/>
          <w:iCs/>
          <w:shd w:val="clear" w:color="auto" w:fill="FFFFFF"/>
        </w:rPr>
        <w:t>.”</w:t>
      </w:r>
    </w:p>
    <w:p w14:paraId="19F298B2" w14:textId="77777777" w:rsidR="000D3BD2" w:rsidRPr="00615F45" w:rsidRDefault="000D3BD2" w:rsidP="006C690C">
      <w:pPr>
        <w:spacing w:line="360" w:lineRule="auto"/>
        <w:jc w:val="center"/>
        <w:rPr>
          <w:rFonts w:cs="Arial"/>
        </w:rPr>
      </w:pPr>
    </w:p>
    <w:p w14:paraId="68CECE01" w14:textId="07D32B56" w:rsidR="000124B3" w:rsidRPr="00E2017D" w:rsidRDefault="000124B3" w:rsidP="006C690C">
      <w:pPr>
        <w:spacing w:line="360" w:lineRule="auto"/>
        <w:jc w:val="both"/>
        <w:rPr>
          <w:rFonts w:cs="Arial"/>
          <w:i/>
          <w:iCs/>
        </w:rPr>
      </w:pPr>
      <w:r w:rsidRPr="00E2017D">
        <w:rPr>
          <w:rFonts w:cs="Arial"/>
          <w:iCs/>
        </w:rPr>
        <w:t>De lo anterior</w:t>
      </w:r>
      <w:r>
        <w:rPr>
          <w:rFonts w:cs="Arial"/>
          <w:iCs/>
        </w:rPr>
        <w:t>,</w:t>
      </w:r>
      <w:r w:rsidRPr="00E2017D">
        <w:rPr>
          <w:rFonts w:cs="Arial"/>
          <w:iCs/>
        </w:rPr>
        <w:t xml:space="preserve"> es claro cómo no existe duda alguna de que en el presente caso el señor </w:t>
      </w:r>
      <w:r>
        <w:rPr>
          <w:rFonts w:cs="Arial"/>
          <w:iCs/>
        </w:rPr>
        <w:t xml:space="preserve">Claudio </w:t>
      </w:r>
      <w:proofErr w:type="spellStart"/>
      <w:r>
        <w:rPr>
          <w:rFonts w:cs="Arial"/>
          <w:iCs/>
        </w:rPr>
        <w:t>Pellaton</w:t>
      </w:r>
      <w:proofErr w:type="spellEnd"/>
      <w:r>
        <w:rPr>
          <w:rFonts w:cs="Arial"/>
          <w:iCs/>
        </w:rPr>
        <w:t xml:space="preserve"> Moreno</w:t>
      </w:r>
      <w:r w:rsidRPr="00E2017D">
        <w:rPr>
          <w:rFonts w:cs="Arial"/>
          <w:iCs/>
        </w:rPr>
        <w:t xml:space="preserve"> respondió de forma negativa a las preguntas consignadas en la declaración de asegurabilidad. En este sentido y como se expondrá a continuación, estas negativas constituyen una falta a la verdad que da lugar a la aplicación del artículo 1058 del Código de Comercio y así a la nulidad del aseguramiento, debido a que el asegurado ha padecido y/o sufrido varias enfermedades que indiscutiblemente debió haber informado a mi representada. Máxime, cuando de haber sido conocidas en el momento oportuno por esta última, esto es, con anterioridad al perfeccionamiento de su aseguramiento, la hubieren retraído de celebrar </w:t>
      </w:r>
      <w:r w:rsidR="000D2EF4">
        <w:rPr>
          <w:rFonts w:cs="Arial"/>
          <w:iCs/>
        </w:rPr>
        <w:t>el mismo</w:t>
      </w:r>
      <w:r w:rsidRPr="00E2017D">
        <w:rPr>
          <w:rFonts w:cs="Arial"/>
          <w:iCs/>
        </w:rPr>
        <w:t>, o por lo menos, la hubiere inducido a pactar condiciones mucho más onerosas en él.</w:t>
      </w:r>
    </w:p>
    <w:p w14:paraId="547A0997" w14:textId="77777777" w:rsidR="000124B3" w:rsidRDefault="000124B3" w:rsidP="006C690C">
      <w:pPr>
        <w:spacing w:line="360" w:lineRule="auto"/>
        <w:jc w:val="both"/>
        <w:rPr>
          <w:rFonts w:ascii="Arial" w:eastAsia="Times New Roman" w:hAnsi="Arial" w:cs="Arial"/>
          <w:shd w:val="clear" w:color="auto" w:fill="FFFFFF"/>
        </w:rPr>
      </w:pPr>
    </w:p>
    <w:p w14:paraId="5CAB577D" w14:textId="5D4F747A" w:rsidR="00A45B8A" w:rsidRPr="00C82758" w:rsidRDefault="00A45B8A" w:rsidP="006C690C">
      <w:pPr>
        <w:pStyle w:val="NormalWeb"/>
        <w:spacing w:before="0" w:beforeAutospacing="0" w:after="0" w:afterAutospacing="0" w:line="360" w:lineRule="auto"/>
        <w:jc w:val="both"/>
        <w:rPr>
          <w:rFonts w:ascii="Arial" w:hAnsi="Arial" w:cs="Arial"/>
        </w:rPr>
      </w:pPr>
      <w:r w:rsidRPr="00C82758">
        <w:rPr>
          <w:rFonts w:ascii="Arial" w:hAnsi="Arial" w:cs="Arial"/>
          <w:sz w:val="22"/>
          <w:szCs w:val="22"/>
        </w:rPr>
        <w:t xml:space="preserve">Así pues, resulta indispensable realizar un recuento y análisis integral del historial médico del asegurado, el cual, en este caso, </w:t>
      </w:r>
      <w:r w:rsidR="002656AF">
        <w:rPr>
          <w:rFonts w:ascii="Arial" w:hAnsi="Arial" w:cs="Arial"/>
          <w:sz w:val="22"/>
          <w:szCs w:val="22"/>
        </w:rPr>
        <w:t xml:space="preserve">se </w:t>
      </w:r>
      <w:r w:rsidRPr="00C82758">
        <w:rPr>
          <w:rFonts w:ascii="Arial" w:hAnsi="Arial" w:cs="Arial"/>
          <w:sz w:val="22"/>
          <w:szCs w:val="22"/>
        </w:rPr>
        <w:t>evidencia</w:t>
      </w:r>
      <w:r w:rsidR="002656AF">
        <w:rPr>
          <w:rFonts w:ascii="Arial" w:hAnsi="Arial" w:cs="Arial"/>
          <w:sz w:val="22"/>
          <w:szCs w:val="22"/>
        </w:rPr>
        <w:t>n</w:t>
      </w:r>
      <w:r w:rsidRPr="00C82758">
        <w:rPr>
          <w:rFonts w:ascii="Arial" w:hAnsi="Arial" w:cs="Arial"/>
          <w:sz w:val="22"/>
          <w:szCs w:val="22"/>
        </w:rPr>
        <w:t xml:space="preserve"> antecedentes significativos. En efecto, dentro del </w:t>
      </w:r>
      <w:r w:rsidRPr="00C82758">
        <w:rPr>
          <w:rFonts w:ascii="Arial" w:hAnsi="Arial" w:cs="Arial"/>
          <w:sz w:val="22"/>
          <w:szCs w:val="22"/>
        </w:rPr>
        <w:lastRenderedPageBreak/>
        <w:t xml:space="preserve">mismo dictamen de Junta Médica Laboral No. 216963, se deja constancia de la existencia de </w:t>
      </w:r>
      <w:r w:rsidR="008E28F0">
        <w:rPr>
          <w:rFonts w:ascii="Arial" w:hAnsi="Arial" w:cs="Arial"/>
          <w:sz w:val="22"/>
          <w:szCs w:val="22"/>
        </w:rPr>
        <w:t>tres</w:t>
      </w:r>
      <w:r w:rsidR="008E28F0" w:rsidRPr="00C82758">
        <w:rPr>
          <w:rFonts w:ascii="Arial" w:hAnsi="Arial" w:cs="Arial"/>
          <w:sz w:val="22"/>
          <w:szCs w:val="22"/>
        </w:rPr>
        <w:t xml:space="preserve"> </w:t>
      </w:r>
      <w:r w:rsidRPr="00C82758">
        <w:rPr>
          <w:rFonts w:ascii="Arial" w:hAnsi="Arial" w:cs="Arial"/>
          <w:sz w:val="22"/>
          <w:szCs w:val="22"/>
        </w:rPr>
        <w:t xml:space="preserve">antecedentes importantes, estos son </w:t>
      </w:r>
      <w:r w:rsidRPr="00C82758">
        <w:rPr>
          <w:rFonts w:ascii="Arial" w:hAnsi="Arial" w:cs="Arial"/>
          <w:b/>
          <w:bCs/>
          <w:sz w:val="22"/>
          <w:szCs w:val="22"/>
        </w:rPr>
        <w:t>i)</w:t>
      </w:r>
      <w:r w:rsidRPr="00C82758">
        <w:rPr>
          <w:rFonts w:ascii="Arial" w:hAnsi="Arial" w:cs="Arial"/>
          <w:sz w:val="22"/>
          <w:szCs w:val="22"/>
        </w:rPr>
        <w:t xml:space="preserve"> la Junta Médica No. 102636 de fecha 07 de julio de 2018, en la que ya se le reconoció al señor Claudio Pellaton Moreno una Disminución de la Capacidad Laboral (DCL) del 11%</w:t>
      </w:r>
      <w:r w:rsidR="00C571B6">
        <w:rPr>
          <w:rFonts w:ascii="Arial" w:hAnsi="Arial" w:cs="Arial"/>
          <w:sz w:val="22"/>
          <w:szCs w:val="22"/>
        </w:rPr>
        <w:t>,</w:t>
      </w:r>
      <w:r w:rsidRPr="00C82758">
        <w:rPr>
          <w:rFonts w:ascii="Arial" w:hAnsi="Arial" w:cs="Arial"/>
          <w:sz w:val="22"/>
          <w:szCs w:val="22"/>
        </w:rPr>
        <w:t xml:space="preserve">  </w:t>
      </w:r>
      <w:proofErr w:type="spellStart"/>
      <w:r w:rsidRPr="00C82758">
        <w:rPr>
          <w:rFonts w:ascii="Arial" w:hAnsi="Arial" w:cs="Arial"/>
          <w:b/>
          <w:bCs/>
          <w:sz w:val="22"/>
          <w:szCs w:val="22"/>
        </w:rPr>
        <w:t>ii</w:t>
      </w:r>
      <w:proofErr w:type="spellEnd"/>
      <w:r w:rsidRPr="00C82758">
        <w:rPr>
          <w:rFonts w:ascii="Arial" w:hAnsi="Arial" w:cs="Arial"/>
          <w:b/>
          <w:bCs/>
          <w:sz w:val="22"/>
          <w:szCs w:val="22"/>
        </w:rPr>
        <w:t>)</w:t>
      </w:r>
      <w:r w:rsidRPr="00C82758">
        <w:rPr>
          <w:rFonts w:ascii="Arial" w:hAnsi="Arial" w:cs="Arial"/>
          <w:sz w:val="22"/>
          <w:szCs w:val="22"/>
        </w:rPr>
        <w:t xml:space="preserve"> la Junta Médica No. 123.270 de fecha 01 de 2022 de marzo y que pone de presente una Disminución de la Capacidad Laboral (DCL) del 24.2%</w:t>
      </w:r>
      <w:r w:rsidR="00C571B6">
        <w:rPr>
          <w:rFonts w:ascii="Arial" w:hAnsi="Arial" w:cs="Arial"/>
          <w:sz w:val="22"/>
          <w:szCs w:val="22"/>
        </w:rPr>
        <w:t xml:space="preserve"> y </w:t>
      </w:r>
      <w:proofErr w:type="spellStart"/>
      <w:r w:rsidR="00C571B6">
        <w:rPr>
          <w:rFonts w:ascii="Arial" w:hAnsi="Arial" w:cs="Arial"/>
          <w:b/>
          <w:bCs/>
          <w:sz w:val="22"/>
          <w:szCs w:val="22"/>
        </w:rPr>
        <w:t>iii</w:t>
      </w:r>
      <w:proofErr w:type="spellEnd"/>
      <w:r w:rsidR="00C571B6">
        <w:rPr>
          <w:rFonts w:ascii="Arial" w:hAnsi="Arial" w:cs="Arial"/>
          <w:b/>
          <w:bCs/>
          <w:sz w:val="22"/>
          <w:szCs w:val="22"/>
        </w:rPr>
        <w:t xml:space="preserve">) </w:t>
      </w:r>
      <w:r w:rsidR="00C571B6">
        <w:rPr>
          <w:rFonts w:ascii="Arial" w:hAnsi="Arial" w:cs="Arial"/>
          <w:sz w:val="22"/>
          <w:szCs w:val="22"/>
        </w:rPr>
        <w:t>La junta 216963 a través de la cual el 13 de marzo de 2023 el asegurado fue calificado con una pérdida de capacidad laboral del 21.59, para un total acumulado superior al 50%.</w:t>
      </w:r>
      <w:r w:rsidRPr="00C82758">
        <w:rPr>
          <w:rFonts w:ascii="Arial" w:hAnsi="Arial" w:cs="Arial"/>
          <w:sz w:val="22"/>
          <w:szCs w:val="22"/>
        </w:rPr>
        <w:t xml:space="preserve"> </w:t>
      </w:r>
      <w:r w:rsidR="008E28F0">
        <w:rPr>
          <w:rFonts w:ascii="Arial" w:hAnsi="Arial" w:cs="Arial"/>
          <w:sz w:val="22"/>
          <w:szCs w:val="22"/>
        </w:rPr>
        <w:t>L</w:t>
      </w:r>
      <w:r w:rsidRPr="00C82758">
        <w:rPr>
          <w:rFonts w:ascii="Arial" w:hAnsi="Arial" w:cs="Arial"/>
          <w:sz w:val="22"/>
          <w:szCs w:val="22"/>
        </w:rPr>
        <w:t xml:space="preserve">o que acredita que el asegurado padecía condiciones de salud limitantes de vieja data, las cuales eran totalmente conocidas por este y que en todo caso fueron diagnosticadas de manera previa a la contratación de la póliza </w:t>
      </w:r>
    </w:p>
    <w:p w14:paraId="34483FC3" w14:textId="77777777" w:rsidR="00A45B8A" w:rsidRDefault="00A45B8A" w:rsidP="006C690C">
      <w:pPr>
        <w:spacing w:line="360" w:lineRule="auto"/>
        <w:jc w:val="both"/>
        <w:rPr>
          <w:rFonts w:ascii="Arial" w:hAnsi="Arial" w:cs="Arial"/>
        </w:rPr>
      </w:pPr>
    </w:p>
    <w:p w14:paraId="29E7CA4C" w14:textId="529E71E9" w:rsidR="00A45B8A" w:rsidRPr="00CD018B" w:rsidRDefault="00A45B8A" w:rsidP="006C690C">
      <w:pPr>
        <w:spacing w:line="360" w:lineRule="auto"/>
        <w:jc w:val="center"/>
        <w:rPr>
          <w:rFonts w:ascii="Arial" w:hAnsi="Arial" w:cs="Arial"/>
        </w:rPr>
      </w:pPr>
      <w:r w:rsidRPr="00A45B8A">
        <w:rPr>
          <w:rFonts w:ascii="Arial" w:hAnsi="Arial" w:cs="Arial"/>
          <w:noProof/>
        </w:rPr>
        <w:drawing>
          <wp:inline distT="0" distB="0" distL="0" distR="0" wp14:anchorId="2384CA84" wp14:editId="17DE57FC">
            <wp:extent cx="5486400" cy="1263376"/>
            <wp:effectExtent l="0" t="0" r="0" b="0"/>
            <wp:docPr id="1156634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34185" name=""/>
                    <pic:cNvPicPr/>
                  </pic:nvPicPr>
                  <pic:blipFill>
                    <a:blip r:embed="rId13"/>
                    <a:stretch>
                      <a:fillRect/>
                    </a:stretch>
                  </pic:blipFill>
                  <pic:spPr>
                    <a:xfrm>
                      <a:off x="0" y="0"/>
                      <a:ext cx="5494467" cy="1265234"/>
                    </a:xfrm>
                    <a:prstGeom prst="rect">
                      <a:avLst/>
                    </a:prstGeom>
                  </pic:spPr>
                </pic:pic>
              </a:graphicData>
            </a:graphic>
          </wp:inline>
        </w:drawing>
      </w:r>
    </w:p>
    <w:p w14:paraId="52C2DE27" w14:textId="44035547" w:rsidR="00A45B8A" w:rsidRPr="00CD018B" w:rsidRDefault="00A45B8A" w:rsidP="006C690C">
      <w:pPr>
        <w:spacing w:line="360" w:lineRule="auto"/>
        <w:jc w:val="center"/>
        <w:rPr>
          <w:rFonts w:ascii="Arial" w:hAnsi="Arial" w:cs="Arial"/>
        </w:rPr>
      </w:pPr>
    </w:p>
    <w:p w14:paraId="30BD06D3" w14:textId="1BA951ED" w:rsidR="00A45B8A" w:rsidRDefault="00A45B8A" w:rsidP="006C690C">
      <w:pPr>
        <w:spacing w:line="360" w:lineRule="auto"/>
        <w:ind w:left="708" w:right="843"/>
        <w:jc w:val="both"/>
        <w:rPr>
          <w:rFonts w:ascii="Arial" w:hAnsi="Arial" w:cs="Arial"/>
        </w:rPr>
      </w:pPr>
      <w:r w:rsidRPr="00CD018B">
        <w:rPr>
          <w:rFonts w:ascii="Arial" w:hAnsi="Arial" w:cs="Arial"/>
          <w:b/>
          <w:bCs/>
        </w:rPr>
        <w:t>Documento:</w:t>
      </w:r>
      <w:r w:rsidRPr="00CD018B">
        <w:rPr>
          <w:rFonts w:ascii="Arial" w:hAnsi="Arial" w:cs="Arial"/>
        </w:rPr>
        <w:t xml:space="preserve"> </w:t>
      </w:r>
      <w:r>
        <w:rPr>
          <w:rFonts w:ascii="Arial" w:hAnsi="Arial" w:cs="Arial"/>
        </w:rPr>
        <w:t>A</w:t>
      </w:r>
      <w:r w:rsidRPr="00CD018B">
        <w:rPr>
          <w:rFonts w:ascii="Arial" w:hAnsi="Arial" w:cs="Arial"/>
        </w:rPr>
        <w:t xml:space="preserve">cta de </w:t>
      </w:r>
      <w:r>
        <w:rPr>
          <w:rFonts w:ascii="Arial" w:hAnsi="Arial" w:cs="Arial"/>
        </w:rPr>
        <w:t>Junta</w:t>
      </w:r>
      <w:r w:rsidRPr="00CD018B">
        <w:rPr>
          <w:rFonts w:ascii="Arial" w:hAnsi="Arial" w:cs="Arial"/>
        </w:rPr>
        <w:t xml:space="preserve"> </w:t>
      </w:r>
      <w:r>
        <w:rPr>
          <w:rFonts w:ascii="Arial" w:hAnsi="Arial" w:cs="Arial"/>
        </w:rPr>
        <w:t>M</w:t>
      </w:r>
      <w:r w:rsidRPr="00CD018B">
        <w:rPr>
          <w:rFonts w:ascii="Arial" w:hAnsi="Arial" w:cs="Arial"/>
        </w:rPr>
        <w:t xml:space="preserve">édica </w:t>
      </w:r>
      <w:r>
        <w:rPr>
          <w:rFonts w:ascii="Arial" w:hAnsi="Arial" w:cs="Arial"/>
        </w:rPr>
        <w:t>L</w:t>
      </w:r>
      <w:r w:rsidRPr="00CD018B">
        <w:rPr>
          <w:rFonts w:ascii="Arial" w:hAnsi="Arial" w:cs="Arial"/>
        </w:rPr>
        <w:t xml:space="preserve">aboral </w:t>
      </w:r>
      <w:r>
        <w:rPr>
          <w:rFonts w:ascii="Arial" w:hAnsi="Arial" w:cs="Arial"/>
        </w:rPr>
        <w:t>No</w:t>
      </w:r>
      <w:r w:rsidRPr="00CD018B">
        <w:rPr>
          <w:rFonts w:ascii="Arial" w:hAnsi="Arial" w:cs="Arial"/>
        </w:rPr>
        <w:t xml:space="preserve">. </w:t>
      </w:r>
      <w:r>
        <w:rPr>
          <w:rFonts w:ascii="Arial" w:hAnsi="Arial" w:cs="Arial"/>
        </w:rPr>
        <w:t xml:space="preserve">216963 del 13 de marzo de 2023 emitida por las Fuerzas Militares de </w:t>
      </w:r>
      <w:r w:rsidR="00C82758">
        <w:rPr>
          <w:rFonts w:ascii="Arial" w:hAnsi="Arial" w:cs="Arial"/>
        </w:rPr>
        <w:t>Colombia,</w:t>
      </w:r>
      <w:r>
        <w:rPr>
          <w:rFonts w:ascii="Arial" w:hAnsi="Arial" w:cs="Arial"/>
        </w:rPr>
        <w:t xml:space="preserve"> Ejercito Nacional Dirección de Sanidad </w:t>
      </w:r>
      <w:r w:rsidRPr="00CD018B">
        <w:rPr>
          <w:rFonts w:ascii="Arial" w:hAnsi="Arial" w:cs="Arial"/>
        </w:rPr>
        <w:t xml:space="preserve"> </w:t>
      </w:r>
    </w:p>
    <w:p w14:paraId="5C10F541" w14:textId="49B8C3BE" w:rsidR="00CA0C6E" w:rsidRDefault="00CA0C6E" w:rsidP="006C690C">
      <w:pPr>
        <w:spacing w:line="360" w:lineRule="auto"/>
        <w:jc w:val="both"/>
        <w:rPr>
          <w:rFonts w:ascii="Arial" w:hAnsi="Arial" w:cs="Arial"/>
        </w:rPr>
      </w:pPr>
    </w:p>
    <w:p w14:paraId="2588AF1D" w14:textId="6FB326D8" w:rsidR="00CA0C6E" w:rsidRDefault="002656AF" w:rsidP="006C690C">
      <w:pPr>
        <w:spacing w:line="360" w:lineRule="auto"/>
        <w:jc w:val="center"/>
        <w:rPr>
          <w:rFonts w:ascii="Arial" w:hAnsi="Arial" w:cs="Arial"/>
        </w:rPr>
      </w:pPr>
      <w:r w:rsidRPr="002656AF">
        <w:rPr>
          <w:rFonts w:ascii="Arial" w:hAnsi="Arial" w:cs="Arial"/>
          <w:noProof/>
        </w:rPr>
        <w:drawing>
          <wp:inline distT="0" distB="0" distL="0" distR="0" wp14:anchorId="46E62182" wp14:editId="6BA383BF">
            <wp:extent cx="5962650" cy="814045"/>
            <wp:effectExtent l="0" t="0" r="0" b="5715"/>
            <wp:docPr id="857958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58591" name=""/>
                    <pic:cNvPicPr/>
                  </pic:nvPicPr>
                  <pic:blipFill>
                    <a:blip r:embed="rId14"/>
                    <a:stretch>
                      <a:fillRect/>
                    </a:stretch>
                  </pic:blipFill>
                  <pic:spPr>
                    <a:xfrm>
                      <a:off x="0" y="0"/>
                      <a:ext cx="5968272" cy="814813"/>
                    </a:xfrm>
                    <a:prstGeom prst="rect">
                      <a:avLst/>
                    </a:prstGeom>
                  </pic:spPr>
                </pic:pic>
              </a:graphicData>
            </a:graphic>
          </wp:inline>
        </w:drawing>
      </w:r>
    </w:p>
    <w:p w14:paraId="0DE9CE03" w14:textId="77777777" w:rsidR="00CA0C6E" w:rsidRDefault="00CA0C6E" w:rsidP="006C690C">
      <w:pPr>
        <w:spacing w:line="360" w:lineRule="auto"/>
        <w:jc w:val="both"/>
        <w:rPr>
          <w:rFonts w:ascii="Arial" w:hAnsi="Arial" w:cs="Arial"/>
        </w:rPr>
      </w:pPr>
    </w:p>
    <w:p w14:paraId="3B0365B0" w14:textId="77777777" w:rsidR="0060428E" w:rsidRPr="00CD018B" w:rsidRDefault="0060428E" w:rsidP="006C690C">
      <w:pPr>
        <w:spacing w:line="360" w:lineRule="auto"/>
        <w:ind w:left="708" w:right="843"/>
        <w:jc w:val="both"/>
        <w:rPr>
          <w:rFonts w:ascii="Arial" w:hAnsi="Arial" w:cs="Arial"/>
        </w:rPr>
      </w:pPr>
      <w:r w:rsidRPr="00CD018B">
        <w:rPr>
          <w:rFonts w:ascii="Arial" w:hAnsi="Arial" w:cs="Arial"/>
          <w:b/>
          <w:bCs/>
        </w:rPr>
        <w:t>Documento:</w:t>
      </w:r>
      <w:r w:rsidRPr="00CD018B">
        <w:rPr>
          <w:rFonts w:ascii="Arial" w:hAnsi="Arial" w:cs="Arial"/>
        </w:rPr>
        <w:t xml:space="preserve"> </w:t>
      </w:r>
      <w:r>
        <w:rPr>
          <w:rFonts w:ascii="Arial" w:hAnsi="Arial" w:cs="Arial"/>
        </w:rPr>
        <w:t>A</w:t>
      </w:r>
      <w:r w:rsidRPr="00CD018B">
        <w:rPr>
          <w:rFonts w:ascii="Arial" w:hAnsi="Arial" w:cs="Arial"/>
        </w:rPr>
        <w:t xml:space="preserve">cta de </w:t>
      </w:r>
      <w:r>
        <w:rPr>
          <w:rFonts w:ascii="Arial" w:hAnsi="Arial" w:cs="Arial"/>
        </w:rPr>
        <w:t>Junta</w:t>
      </w:r>
      <w:r w:rsidRPr="00CD018B">
        <w:rPr>
          <w:rFonts w:ascii="Arial" w:hAnsi="Arial" w:cs="Arial"/>
        </w:rPr>
        <w:t xml:space="preserve"> </w:t>
      </w:r>
      <w:r>
        <w:rPr>
          <w:rFonts w:ascii="Arial" w:hAnsi="Arial" w:cs="Arial"/>
        </w:rPr>
        <w:t>M</w:t>
      </w:r>
      <w:r w:rsidRPr="00CD018B">
        <w:rPr>
          <w:rFonts w:ascii="Arial" w:hAnsi="Arial" w:cs="Arial"/>
        </w:rPr>
        <w:t xml:space="preserve">édica </w:t>
      </w:r>
      <w:r>
        <w:rPr>
          <w:rFonts w:ascii="Arial" w:hAnsi="Arial" w:cs="Arial"/>
        </w:rPr>
        <w:t>L</w:t>
      </w:r>
      <w:r w:rsidRPr="00CD018B">
        <w:rPr>
          <w:rFonts w:ascii="Arial" w:hAnsi="Arial" w:cs="Arial"/>
        </w:rPr>
        <w:t xml:space="preserve">aboral </w:t>
      </w:r>
      <w:r>
        <w:rPr>
          <w:rFonts w:ascii="Arial" w:hAnsi="Arial" w:cs="Arial"/>
        </w:rPr>
        <w:t>No</w:t>
      </w:r>
      <w:r w:rsidRPr="00CD018B">
        <w:rPr>
          <w:rFonts w:ascii="Arial" w:hAnsi="Arial" w:cs="Arial"/>
        </w:rPr>
        <w:t xml:space="preserve">. </w:t>
      </w:r>
      <w:r>
        <w:rPr>
          <w:rFonts w:ascii="Arial" w:hAnsi="Arial" w:cs="Arial"/>
        </w:rPr>
        <w:t xml:space="preserve">216963 del 13 de marzo de 2023 emitida por las Fuerzas Militares de Colombia, Ejercito Nacional Dirección de Sanidad </w:t>
      </w:r>
      <w:r w:rsidRPr="00CD018B">
        <w:rPr>
          <w:rFonts w:ascii="Arial" w:hAnsi="Arial" w:cs="Arial"/>
        </w:rPr>
        <w:t xml:space="preserve"> </w:t>
      </w:r>
    </w:p>
    <w:p w14:paraId="1C4EAF20" w14:textId="77777777" w:rsidR="002656AF" w:rsidRDefault="002656AF" w:rsidP="006C690C">
      <w:pPr>
        <w:spacing w:line="360" w:lineRule="auto"/>
        <w:jc w:val="both"/>
        <w:rPr>
          <w:rFonts w:ascii="Arial" w:hAnsi="Arial" w:cs="Arial"/>
        </w:rPr>
      </w:pPr>
    </w:p>
    <w:p w14:paraId="7BC2B57B" w14:textId="3663EFD6" w:rsidR="0060428E" w:rsidRDefault="00981EA4" w:rsidP="006C690C">
      <w:pPr>
        <w:spacing w:line="360" w:lineRule="auto"/>
        <w:jc w:val="both"/>
        <w:rPr>
          <w:rFonts w:ascii="Arial" w:hAnsi="Arial" w:cs="Arial"/>
        </w:rPr>
      </w:pPr>
      <w:r>
        <w:rPr>
          <w:rFonts w:ascii="Arial" w:hAnsi="Arial" w:cs="Arial"/>
        </w:rPr>
        <w:t xml:space="preserve">No debe pasar por alto la Honorable Delegatura los antecedentes de salud del asegurado, quien pese a contar con dos juntas médicas del año 2018 y 2022, las cuales ya habían establecido un porcentaje de </w:t>
      </w:r>
      <w:proofErr w:type="spellStart"/>
      <w:r>
        <w:rPr>
          <w:rFonts w:ascii="Arial" w:hAnsi="Arial" w:cs="Arial"/>
        </w:rPr>
        <w:t>perdida</w:t>
      </w:r>
      <w:proofErr w:type="spellEnd"/>
      <w:r>
        <w:rPr>
          <w:rFonts w:ascii="Arial" w:hAnsi="Arial" w:cs="Arial"/>
        </w:rPr>
        <w:t xml:space="preserve"> de capacidad laboral y que significa entonces que ya contaba con padecimientos de salud, no fueron enunciados en su declaración de asegurabilidad y muchos menos alguno de sus diagnósticos. Aun así, si llegara a omitirse tal premisa, fue entonces a partir del acta de junta médica laboral del 13 de marzo de 2023 en donde el asegurado fue calificado con un 56.79%, la cual tampoco fue puesta en conocimiento de la compañía aseguradora, pese a que dicha calificación se dio 4 meses antes del diligenciamiento de su declaración de asegurabilidad. </w:t>
      </w:r>
    </w:p>
    <w:p w14:paraId="6E429E75" w14:textId="77777777" w:rsidR="002656AF" w:rsidRDefault="002656AF" w:rsidP="006C690C">
      <w:pPr>
        <w:spacing w:line="360" w:lineRule="auto"/>
        <w:jc w:val="both"/>
        <w:rPr>
          <w:rFonts w:ascii="Arial" w:hAnsi="Arial" w:cs="Arial"/>
        </w:rPr>
      </w:pPr>
    </w:p>
    <w:p w14:paraId="6687AC36" w14:textId="781C36B8" w:rsidR="00BA1FB8" w:rsidRDefault="00981EA4" w:rsidP="006C690C">
      <w:pPr>
        <w:spacing w:line="360" w:lineRule="auto"/>
        <w:jc w:val="both"/>
        <w:rPr>
          <w:rFonts w:ascii="Arial" w:hAnsi="Arial" w:cs="Arial"/>
        </w:rPr>
      </w:pPr>
      <w:r>
        <w:rPr>
          <w:rFonts w:ascii="Arial" w:hAnsi="Arial" w:cs="Arial"/>
        </w:rPr>
        <w:t xml:space="preserve">En tal sentido se solicita a la Delegatura que haga una revisión minuciosa a la solicitud del seguro, esto es la declaración de asegurabilidad diligenciada por el señor </w:t>
      </w:r>
      <w:proofErr w:type="spellStart"/>
      <w:r>
        <w:rPr>
          <w:rFonts w:ascii="Arial" w:hAnsi="Arial" w:cs="Arial"/>
        </w:rPr>
        <w:t>Pellaton</w:t>
      </w:r>
      <w:proofErr w:type="spellEnd"/>
      <w:r>
        <w:rPr>
          <w:rFonts w:ascii="Arial" w:hAnsi="Arial" w:cs="Arial"/>
        </w:rPr>
        <w:t xml:space="preserve"> Moreno el 06 de julio de </w:t>
      </w:r>
      <w:r>
        <w:rPr>
          <w:rFonts w:ascii="Arial" w:hAnsi="Arial" w:cs="Arial"/>
        </w:rPr>
        <w:lastRenderedPageBreak/>
        <w:t xml:space="preserve">2023, en donde resalta el siguiente interrogante: </w:t>
      </w:r>
      <w:r>
        <w:rPr>
          <w:rFonts w:ascii="Arial" w:hAnsi="Arial" w:cs="Arial"/>
          <w:i/>
          <w:iCs/>
        </w:rPr>
        <w:t>¿Sufre alguna incapacidad física o mental? …</w:t>
      </w:r>
      <w:r>
        <w:rPr>
          <w:rFonts w:ascii="Arial" w:hAnsi="Arial" w:cs="Arial"/>
        </w:rPr>
        <w:t xml:space="preserve"> Es decir, pese que se le indagó expresamente sobre su incapacidad física, teniendo conocimiento el asegurado acerca de la junta médica laboral del 13 de marzo de 2023 en donde fue calificado con una pérdida de capacidad laboral acumulada del 56.79%, negó totalmente la misma.</w:t>
      </w:r>
    </w:p>
    <w:p w14:paraId="21B3B2EB" w14:textId="77777777" w:rsidR="002C404C" w:rsidRPr="00C54EED" w:rsidRDefault="002C404C" w:rsidP="006C690C">
      <w:pPr>
        <w:spacing w:line="360" w:lineRule="auto"/>
        <w:jc w:val="both"/>
        <w:rPr>
          <w:rFonts w:ascii="Arial" w:hAnsi="Arial" w:cs="Arial"/>
          <w:shd w:val="clear" w:color="auto" w:fill="FFFFFF"/>
        </w:rPr>
      </w:pPr>
    </w:p>
    <w:p w14:paraId="05E39B4B" w14:textId="2B7158D9" w:rsidR="002C404C" w:rsidRPr="00C54EED" w:rsidRDefault="002C404C" w:rsidP="006C690C">
      <w:pPr>
        <w:spacing w:line="360" w:lineRule="auto"/>
        <w:jc w:val="both"/>
        <w:rPr>
          <w:rFonts w:ascii="Arial" w:hAnsi="Arial" w:cs="Arial"/>
          <w:b/>
          <w:bCs/>
        </w:rPr>
      </w:pPr>
      <w:r w:rsidRPr="00C54EED">
        <w:rPr>
          <w:rFonts w:ascii="Arial" w:hAnsi="Arial" w:cs="Arial"/>
          <w:shd w:val="clear" w:color="auto" w:fill="FFFFFF"/>
        </w:rPr>
        <w:t xml:space="preserve">En resumen, </w:t>
      </w:r>
      <w:r w:rsidRPr="00C54EED">
        <w:rPr>
          <w:rFonts w:ascii="Arial" w:hAnsi="Arial" w:cs="Arial"/>
        </w:rPr>
        <w:t xml:space="preserve">el señor </w:t>
      </w:r>
      <w:r w:rsidR="000C10B3">
        <w:rPr>
          <w:rFonts w:ascii="Arial" w:hAnsi="Arial" w:cs="Arial"/>
        </w:rPr>
        <w:t>CLAUDIO PELLATON MORENO</w:t>
      </w:r>
      <w:r w:rsidR="00176B19" w:rsidRPr="00C54EED">
        <w:rPr>
          <w:rFonts w:ascii="Arial" w:hAnsi="Arial" w:cs="Arial"/>
          <w:shd w:val="clear" w:color="auto" w:fill="FFFFFF"/>
        </w:rPr>
        <w:t xml:space="preserve"> </w:t>
      </w:r>
      <w:r w:rsidRPr="00C54EED">
        <w:rPr>
          <w:rFonts w:ascii="Arial" w:hAnsi="Arial" w:cs="Arial"/>
          <w:shd w:val="clear" w:color="auto" w:fill="FFFFFF"/>
        </w:rPr>
        <w:t>fue reticente en virtud de que no declaró sinceramente el estado del riesgo con anterioridad al perfeccionamiento de su aseguramiento</w:t>
      </w:r>
      <w:r w:rsidRPr="00C54EED">
        <w:rPr>
          <w:rFonts w:ascii="Arial" w:hAnsi="Arial" w:cs="Arial"/>
        </w:rPr>
        <w:t xml:space="preserve">. Como se explicó, la anterior omisión cobra fundamental importancia, debido a que </w:t>
      </w:r>
      <w:r w:rsidR="00CA0C6E">
        <w:rPr>
          <w:rFonts w:ascii="Arial" w:hAnsi="Arial" w:cs="Arial"/>
        </w:rPr>
        <w:t>los antecedentes</w:t>
      </w:r>
      <w:r w:rsidRPr="00C54EED">
        <w:rPr>
          <w:rFonts w:ascii="Arial" w:hAnsi="Arial" w:cs="Arial"/>
        </w:rPr>
        <w:t xml:space="preserve"> que el Asegurado negó en el momento de perfeccionar su seguro</w:t>
      </w:r>
      <w:r>
        <w:rPr>
          <w:rFonts w:ascii="Arial" w:hAnsi="Arial" w:cs="Arial"/>
        </w:rPr>
        <w:t>,</w:t>
      </w:r>
      <w:r w:rsidRPr="00C54EED">
        <w:rPr>
          <w:rFonts w:ascii="Arial" w:hAnsi="Arial" w:cs="Arial"/>
        </w:rPr>
        <w:t xml:space="preserve"> son supremamente relevantes para el Asegurador. En otras palabras, es claro </w:t>
      </w:r>
      <w:r w:rsidR="00C82758" w:rsidRPr="00C54EED">
        <w:rPr>
          <w:rFonts w:ascii="Arial" w:hAnsi="Arial" w:cs="Arial"/>
        </w:rPr>
        <w:t>que,</w:t>
      </w:r>
      <w:r w:rsidRPr="00C54EED">
        <w:rPr>
          <w:rFonts w:ascii="Arial" w:hAnsi="Arial" w:cs="Arial"/>
        </w:rPr>
        <w:t xml:space="preserve"> si mi representada hubiera conocido de los padecimientos y condiciones preexistentes de salud con anterioridad al perfeccionamiento </w:t>
      </w:r>
      <w:r w:rsidR="00EF28FD">
        <w:rPr>
          <w:rFonts w:ascii="Arial" w:hAnsi="Arial" w:cs="Arial"/>
        </w:rPr>
        <w:t>del aseguramiento</w:t>
      </w:r>
      <w:r w:rsidRPr="00C54EED">
        <w:rPr>
          <w:rFonts w:ascii="Arial" w:hAnsi="Arial" w:cs="Arial"/>
        </w:rPr>
        <w:t xml:space="preserve">, evidentemente la hubieren retraído de celebrar </w:t>
      </w:r>
      <w:r w:rsidR="00EF28FD">
        <w:rPr>
          <w:rFonts w:ascii="Arial" w:hAnsi="Arial" w:cs="Arial"/>
        </w:rPr>
        <w:t>el mismo</w:t>
      </w:r>
      <w:r w:rsidRPr="00C54EED">
        <w:rPr>
          <w:rFonts w:ascii="Arial" w:hAnsi="Arial" w:cs="Arial"/>
        </w:rPr>
        <w:t xml:space="preserve">. En este sentido, </w:t>
      </w:r>
      <w:r w:rsidR="00E566F6">
        <w:rPr>
          <w:rFonts w:ascii="Arial" w:hAnsi="Arial" w:cs="Arial"/>
        </w:rPr>
        <w:t>basta con examinar el dictamen 216936 emitido por la Dirección de Sanidad del Ejército</w:t>
      </w:r>
      <w:r w:rsidRPr="00C54EED">
        <w:rPr>
          <w:rFonts w:ascii="Arial" w:hAnsi="Arial" w:cs="Arial"/>
        </w:rPr>
        <w:t xml:space="preserve"> </w:t>
      </w:r>
      <w:r w:rsidR="00E566F6">
        <w:rPr>
          <w:rFonts w:ascii="Arial" w:hAnsi="Arial" w:cs="Arial"/>
        </w:rPr>
        <w:t>para concluir</w:t>
      </w:r>
      <w:r w:rsidRPr="00C54EED">
        <w:rPr>
          <w:rFonts w:ascii="Arial" w:hAnsi="Arial" w:cs="Arial"/>
        </w:rPr>
        <w:t xml:space="preserve"> que el ocultamiento de sus </w:t>
      </w:r>
      <w:r w:rsidR="00E566F6">
        <w:rPr>
          <w:rFonts w:ascii="Arial" w:hAnsi="Arial" w:cs="Arial"/>
        </w:rPr>
        <w:t>incapacidades previas superiores al 50% de invalidez</w:t>
      </w:r>
      <w:r w:rsidR="00E566F6" w:rsidRPr="00C54EED">
        <w:rPr>
          <w:rFonts w:ascii="Arial" w:hAnsi="Arial" w:cs="Arial"/>
        </w:rPr>
        <w:t xml:space="preserve"> </w:t>
      </w:r>
      <w:r w:rsidRPr="00C54EED">
        <w:rPr>
          <w:rFonts w:ascii="Arial" w:hAnsi="Arial" w:cs="Arial"/>
        </w:rPr>
        <w:t>cumple</w:t>
      </w:r>
      <w:r w:rsidR="00E566F6">
        <w:rPr>
          <w:rFonts w:ascii="Arial" w:hAnsi="Arial" w:cs="Arial"/>
        </w:rPr>
        <w:t>n</w:t>
      </w:r>
      <w:r w:rsidRPr="00C54EED">
        <w:rPr>
          <w:rFonts w:ascii="Arial" w:hAnsi="Arial" w:cs="Arial"/>
        </w:rPr>
        <w:t xml:space="preserve"> de lejos los parámetros del artículo 1058 del Código de Comercio, para invocar y declarar la nulidad de su seguro en virtud de la configuración del fenómeno jurídico de reticencia. </w:t>
      </w:r>
    </w:p>
    <w:p w14:paraId="07C94F63" w14:textId="77777777" w:rsidR="002C404C" w:rsidRPr="00C54EED" w:rsidRDefault="002C404C" w:rsidP="006C690C">
      <w:pPr>
        <w:spacing w:line="360" w:lineRule="auto"/>
        <w:jc w:val="both"/>
        <w:rPr>
          <w:rFonts w:ascii="Arial" w:hAnsi="Arial" w:cs="Arial"/>
          <w:b/>
          <w:bCs/>
        </w:rPr>
      </w:pPr>
    </w:p>
    <w:p w14:paraId="50F732D9" w14:textId="11E957B5" w:rsidR="002C404C" w:rsidRPr="00C54EED" w:rsidRDefault="002C404C" w:rsidP="006C690C">
      <w:pPr>
        <w:spacing w:line="360" w:lineRule="auto"/>
        <w:jc w:val="both"/>
        <w:rPr>
          <w:rFonts w:ascii="Arial" w:hAnsi="Arial" w:cs="Arial"/>
          <w:i/>
          <w:iCs/>
        </w:rPr>
      </w:pPr>
      <w:r w:rsidRPr="00C54EED">
        <w:rPr>
          <w:rFonts w:ascii="Arial" w:hAnsi="Arial" w:cs="Arial"/>
        </w:rPr>
        <w:t xml:space="preserve">En conclusión, en el presente caso debe darse aplicación al artículo 1058 del Código de Comercio el cual consagra la nulidad </w:t>
      </w:r>
      <w:r w:rsidR="00EF28FD">
        <w:rPr>
          <w:rFonts w:ascii="Arial" w:hAnsi="Arial" w:cs="Arial"/>
        </w:rPr>
        <w:t>del contrato</w:t>
      </w:r>
      <w:r w:rsidRPr="00C54EED">
        <w:rPr>
          <w:rFonts w:ascii="Arial" w:hAnsi="Arial" w:cs="Arial"/>
        </w:rPr>
        <w:t xml:space="preserve"> de seguro como consecuencia de la reticencia del asegurado. El aseguramiento del </w:t>
      </w:r>
      <w:r w:rsidR="00C951E4">
        <w:rPr>
          <w:rFonts w:ascii="Arial" w:hAnsi="Arial" w:cs="Arial"/>
        </w:rPr>
        <w:t xml:space="preserve">Señor </w:t>
      </w:r>
      <w:proofErr w:type="spellStart"/>
      <w:r w:rsidR="00C951E4">
        <w:rPr>
          <w:rFonts w:ascii="Arial" w:hAnsi="Arial" w:cs="Arial"/>
        </w:rPr>
        <w:t>Pellaton</w:t>
      </w:r>
      <w:proofErr w:type="spellEnd"/>
      <w:r w:rsidR="00C951E4">
        <w:rPr>
          <w:rFonts w:ascii="Arial" w:hAnsi="Arial" w:cs="Arial"/>
        </w:rPr>
        <w:t xml:space="preserve"> </w:t>
      </w:r>
      <w:r w:rsidRPr="00C54EED">
        <w:rPr>
          <w:rFonts w:ascii="Arial" w:hAnsi="Arial" w:cs="Arial"/>
        </w:rPr>
        <w:t xml:space="preserve">debe declararse nulo, debido a que </w:t>
      </w:r>
      <w:r w:rsidR="00DB2A10">
        <w:rPr>
          <w:rFonts w:ascii="Arial" w:hAnsi="Arial" w:cs="Arial"/>
        </w:rPr>
        <w:t>omitió</w:t>
      </w:r>
      <w:r w:rsidR="00DB2A10" w:rsidRPr="00C54EED">
        <w:rPr>
          <w:rFonts w:ascii="Arial" w:hAnsi="Arial" w:cs="Arial"/>
        </w:rPr>
        <w:t xml:space="preserve"> </w:t>
      </w:r>
      <w:r w:rsidRPr="00C54EED">
        <w:rPr>
          <w:rFonts w:ascii="Arial" w:hAnsi="Arial" w:cs="Arial"/>
        </w:rPr>
        <w:t xml:space="preserve">todas sus patologías y antecedentes durante la etapa precontractual al perfeccionamiento </w:t>
      </w:r>
      <w:r w:rsidR="00EF28FD">
        <w:rPr>
          <w:rFonts w:ascii="Arial" w:hAnsi="Arial" w:cs="Arial"/>
        </w:rPr>
        <w:t>del contrato</w:t>
      </w:r>
      <w:r w:rsidRPr="00C54EED">
        <w:rPr>
          <w:rFonts w:ascii="Arial" w:hAnsi="Arial" w:cs="Arial"/>
        </w:rPr>
        <w:t xml:space="preserve">, </w:t>
      </w:r>
      <w:proofErr w:type="gramStart"/>
      <w:r w:rsidR="00192DD8" w:rsidRPr="00C54EED">
        <w:rPr>
          <w:rFonts w:ascii="Arial" w:hAnsi="Arial" w:cs="Arial"/>
        </w:rPr>
        <w:t xml:space="preserve">tales </w:t>
      </w:r>
      <w:r w:rsidR="00192DD8">
        <w:rPr>
          <w:rFonts w:ascii="Arial" w:hAnsi="Arial" w:cs="Arial"/>
        </w:rPr>
        <w:t>como las actas de junta medica</w:t>
      </w:r>
      <w:proofErr w:type="gramEnd"/>
      <w:r w:rsidR="00192DD8">
        <w:rPr>
          <w:rFonts w:ascii="Arial" w:hAnsi="Arial" w:cs="Arial"/>
        </w:rPr>
        <w:t xml:space="preserve"> laboral de los años 2018 y 2022</w:t>
      </w:r>
      <w:r w:rsidR="007D6B19" w:rsidRPr="007D6B19">
        <w:rPr>
          <w:rFonts w:ascii="Arial" w:hAnsi="Arial" w:cs="Arial"/>
        </w:rPr>
        <w:t>.</w:t>
      </w:r>
      <w:r w:rsidRPr="00C54EED">
        <w:rPr>
          <w:rFonts w:ascii="Arial" w:hAnsi="Arial" w:cs="Arial"/>
          <w:i/>
          <w:iCs/>
        </w:rPr>
        <w:t xml:space="preserve"> </w:t>
      </w:r>
    </w:p>
    <w:p w14:paraId="36669D47" w14:textId="77777777" w:rsidR="002C404C" w:rsidRPr="00C54EED" w:rsidRDefault="002C404C" w:rsidP="006C690C">
      <w:pPr>
        <w:spacing w:line="360" w:lineRule="auto"/>
        <w:jc w:val="both"/>
        <w:rPr>
          <w:rFonts w:ascii="Arial" w:hAnsi="Arial" w:cs="Arial"/>
          <w:shd w:val="clear" w:color="auto" w:fill="FFFFFF"/>
        </w:rPr>
      </w:pPr>
    </w:p>
    <w:p w14:paraId="19AC7C98" w14:textId="77777777" w:rsidR="002C404C" w:rsidRPr="00C54EED" w:rsidRDefault="002C404C" w:rsidP="006C690C">
      <w:pPr>
        <w:spacing w:line="360" w:lineRule="auto"/>
        <w:jc w:val="both"/>
        <w:rPr>
          <w:rFonts w:ascii="Arial" w:hAnsi="Arial" w:cs="Arial"/>
        </w:rPr>
      </w:pPr>
      <w:r w:rsidRPr="00C54EED">
        <w:rPr>
          <w:rFonts w:ascii="Arial" w:hAnsi="Arial" w:cs="Arial"/>
        </w:rPr>
        <w:t>Por las razones expuestas, solicito respetuosamente declarar probada esta excepción.</w:t>
      </w:r>
    </w:p>
    <w:p w14:paraId="093497DB" w14:textId="77777777" w:rsidR="002C404C" w:rsidRPr="00C54EED" w:rsidRDefault="002C404C" w:rsidP="006C690C">
      <w:pPr>
        <w:spacing w:line="360" w:lineRule="auto"/>
        <w:jc w:val="both"/>
        <w:rPr>
          <w:rFonts w:ascii="Arial" w:hAnsi="Arial" w:cs="Arial"/>
          <w:b/>
          <w:bCs/>
        </w:rPr>
      </w:pPr>
    </w:p>
    <w:p w14:paraId="41B26EB8" w14:textId="0EC12CAC" w:rsidR="002C404C" w:rsidRPr="00C54EED" w:rsidRDefault="002C404C" w:rsidP="006C690C">
      <w:pPr>
        <w:pStyle w:val="Ttulo2"/>
        <w:numPr>
          <w:ilvl w:val="0"/>
          <w:numId w:val="50"/>
        </w:numPr>
        <w:rPr>
          <w:rFonts w:cs="Arial"/>
          <w:szCs w:val="22"/>
        </w:rPr>
      </w:pPr>
      <w:bookmarkStart w:id="2" w:name="_Hlk135056358"/>
      <w:r w:rsidRPr="00C54EED">
        <w:rPr>
          <w:rFonts w:cs="Arial"/>
          <w:szCs w:val="22"/>
        </w:rPr>
        <w:t xml:space="preserve">INEXISTENCIA DE OBLIGACIÓN A CARGO DE LA ASEGURADORA DE PRACTICAR Y/O EXIGIR EXÁMENES MÉDICOS EN LA ETAPA PRECONTRACTUAL. </w:t>
      </w:r>
    </w:p>
    <w:p w14:paraId="754E7197"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D68AB82"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Es desacertado jurídicamente afirmar que, en materia específica de seguros de vida, existe una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legal en cabeza de las compañías aseguradoras de exigir y/o practicar exámenes médicos con anterioridad a la celebración de un contrato de seguro. Tal y como se expondrá́ a continuación, no sólo no existe una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legal de esta naturaleza, sino que, por el contrario, existen normas imperativas de orden público que expresamente establecen que no es una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de las aseguradoras la práctica y/o exigencia de este tipo de exámenes. </w:t>
      </w:r>
    </w:p>
    <w:p w14:paraId="13888B99"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7860193C"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Es más, a continuación </w:t>
      </w:r>
      <w:proofErr w:type="spellStart"/>
      <w:r w:rsidRPr="00C54EED">
        <w:rPr>
          <w:rFonts w:ascii="Arial" w:hAnsi="Arial" w:cs="Arial"/>
          <w:sz w:val="22"/>
          <w:szCs w:val="22"/>
        </w:rPr>
        <w:t>también</w:t>
      </w:r>
      <w:proofErr w:type="spellEnd"/>
      <w:r w:rsidRPr="00C54EED">
        <w:rPr>
          <w:rFonts w:ascii="Arial" w:hAnsi="Arial" w:cs="Arial"/>
          <w:sz w:val="22"/>
          <w:szCs w:val="22"/>
        </w:rPr>
        <w:t xml:space="preserve"> se evidenciará, como los más altos tribunales de la Rama Judicial y la doctrina más reconocida y actualizada en el tema, han deprecado la exigencia de estos exámenes al argumentar que, en línea con el principio de la ubérrima buena fe, es deber de los asegurados atender a su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de lealtad, y así́, informar a la compañía aseguradora acerca de las características y condiciones del riesgo que estas últimas están asegurando, máxime cuando </w:t>
      </w:r>
      <w:r w:rsidRPr="00C54EED">
        <w:rPr>
          <w:rFonts w:ascii="Arial" w:hAnsi="Arial" w:cs="Arial"/>
          <w:sz w:val="22"/>
          <w:szCs w:val="22"/>
        </w:rPr>
        <w:lastRenderedPageBreak/>
        <w:t xml:space="preserve">son los asegurados los que conocen en detalle de sus propias circunstancias, que son las que a la final determinan la magnitud del riesgo trasladado. </w:t>
      </w:r>
    </w:p>
    <w:p w14:paraId="19B51CE4"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42227A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este orden de ideas, se debe iniciar abordando lo que establece la norma principal que regula la materia en cuestión. El artículo 1158 del C. Co. señala, sin lugar a una interpretación diferente, que el asegurado debe cumplir con la carga de ubérrima buena fe y lealtad, y así́ informar a la compañía aseguradora de todos los aspectos que conforman el riesgo trasladado, so pena que se dé aplicación a las consecuencias fijadas por el artículo 1058 del C. Co. Al respecto, el artículo 1158 del Código de Comercio indica lo siguiente: </w:t>
      </w:r>
    </w:p>
    <w:p w14:paraId="3D58F150"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82E5F42"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“Aunque el asegurador prescinda del examen médico, el asegurado no podrá́ considerarse exento de las obligaciones a que se refiere el artículo 1058 ni de las sanciones a que su infracción dé lugar”. </w:t>
      </w:r>
    </w:p>
    <w:p w14:paraId="46092E9C"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94DE306"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El citado artículo demuestra que es facultad de las aseguradoras la realización de exámenes </w:t>
      </w:r>
      <w:proofErr w:type="spellStart"/>
      <w:r w:rsidRPr="00C54EED">
        <w:rPr>
          <w:rFonts w:ascii="Arial" w:hAnsi="Arial" w:cs="Arial"/>
          <w:sz w:val="22"/>
          <w:szCs w:val="22"/>
        </w:rPr>
        <w:t>médicos</w:t>
      </w:r>
      <w:proofErr w:type="spellEnd"/>
      <w:r w:rsidRPr="00C54EED">
        <w:rPr>
          <w:rFonts w:ascii="Arial" w:hAnsi="Arial" w:cs="Arial"/>
          <w:sz w:val="22"/>
          <w:szCs w:val="22"/>
        </w:rPr>
        <w:t xml:space="preserve"> a sus clientes para verificar que la </w:t>
      </w:r>
      <w:proofErr w:type="spellStart"/>
      <w:r w:rsidRPr="00C54EED">
        <w:rPr>
          <w:rFonts w:ascii="Arial" w:hAnsi="Arial" w:cs="Arial"/>
          <w:sz w:val="22"/>
          <w:szCs w:val="22"/>
        </w:rPr>
        <w:t>información</w:t>
      </w:r>
      <w:proofErr w:type="spellEnd"/>
      <w:r w:rsidRPr="00C54EED">
        <w:rPr>
          <w:rFonts w:ascii="Arial" w:hAnsi="Arial" w:cs="Arial"/>
          <w:sz w:val="22"/>
          <w:szCs w:val="22"/>
        </w:rPr>
        <w:t xml:space="preserve"> otorgada por los mismos en la declaración de asegurabilidad es veraz, pues esta carga precontractual a cargo del tomador tiene estrecha </w:t>
      </w:r>
      <w:proofErr w:type="spellStart"/>
      <w:r w:rsidRPr="00C54EED">
        <w:rPr>
          <w:rFonts w:ascii="Arial" w:hAnsi="Arial" w:cs="Arial"/>
          <w:sz w:val="22"/>
          <w:szCs w:val="22"/>
        </w:rPr>
        <w:t>relación</w:t>
      </w:r>
      <w:proofErr w:type="spellEnd"/>
      <w:r w:rsidRPr="00C54EED">
        <w:rPr>
          <w:rFonts w:ascii="Arial" w:hAnsi="Arial" w:cs="Arial"/>
          <w:sz w:val="22"/>
          <w:szCs w:val="22"/>
        </w:rPr>
        <w:t xml:space="preserve"> con el principio de la </w:t>
      </w:r>
      <w:proofErr w:type="spellStart"/>
      <w:r w:rsidRPr="00C54EED">
        <w:rPr>
          <w:rFonts w:ascii="Arial" w:hAnsi="Arial" w:cs="Arial"/>
          <w:sz w:val="22"/>
          <w:szCs w:val="22"/>
        </w:rPr>
        <w:t>ubérrima</w:t>
      </w:r>
      <w:proofErr w:type="spellEnd"/>
      <w:r w:rsidRPr="00C54EED">
        <w:rPr>
          <w:rFonts w:ascii="Arial" w:hAnsi="Arial" w:cs="Arial"/>
          <w:sz w:val="22"/>
          <w:szCs w:val="22"/>
        </w:rPr>
        <w:t xml:space="preserve"> bona </w:t>
      </w:r>
      <w:proofErr w:type="spellStart"/>
      <w:r w:rsidRPr="00C54EED">
        <w:rPr>
          <w:rFonts w:ascii="Arial" w:hAnsi="Arial" w:cs="Arial"/>
          <w:sz w:val="22"/>
          <w:szCs w:val="22"/>
        </w:rPr>
        <w:t>fidei</w:t>
      </w:r>
      <w:proofErr w:type="spellEnd"/>
      <w:r w:rsidRPr="00C54EED">
        <w:rPr>
          <w:rFonts w:ascii="Arial" w:hAnsi="Arial" w:cs="Arial"/>
          <w:sz w:val="22"/>
          <w:szCs w:val="22"/>
        </w:rPr>
        <w:t xml:space="preserve">. La razón de esto es que en el contrato de seguro la </w:t>
      </w:r>
      <w:proofErr w:type="spellStart"/>
      <w:r w:rsidRPr="00C54EED">
        <w:rPr>
          <w:rFonts w:ascii="Arial" w:hAnsi="Arial" w:cs="Arial"/>
          <w:sz w:val="22"/>
          <w:szCs w:val="22"/>
        </w:rPr>
        <w:t>compañía</w:t>
      </w:r>
      <w:proofErr w:type="spellEnd"/>
      <w:r w:rsidRPr="00C54EED">
        <w:rPr>
          <w:rFonts w:ascii="Arial" w:hAnsi="Arial" w:cs="Arial"/>
          <w:sz w:val="22"/>
          <w:szCs w:val="22"/>
        </w:rPr>
        <w:t xml:space="preserve"> aseguradora no puede asumir los riesgos sin conocer el grado de peligrosidad que estos encierran y la única fuente de conocimiento del estado del riesgo que el asegurador tiene es precisamente, la </w:t>
      </w:r>
      <w:proofErr w:type="spellStart"/>
      <w:r w:rsidRPr="00C54EED">
        <w:rPr>
          <w:rFonts w:ascii="Arial" w:hAnsi="Arial" w:cs="Arial"/>
          <w:sz w:val="22"/>
          <w:szCs w:val="22"/>
        </w:rPr>
        <w:t>información</w:t>
      </w:r>
      <w:proofErr w:type="spellEnd"/>
      <w:r w:rsidRPr="00C54EED">
        <w:rPr>
          <w:rFonts w:ascii="Arial" w:hAnsi="Arial" w:cs="Arial"/>
          <w:sz w:val="22"/>
          <w:szCs w:val="22"/>
        </w:rPr>
        <w:t xml:space="preserve"> que otorga el tomador, ya que se presupone que </w:t>
      </w:r>
      <w:proofErr w:type="spellStart"/>
      <w:r w:rsidRPr="00C54EED">
        <w:rPr>
          <w:rFonts w:ascii="Arial" w:hAnsi="Arial" w:cs="Arial"/>
          <w:sz w:val="22"/>
          <w:szCs w:val="22"/>
        </w:rPr>
        <w:t>él</w:t>
      </w:r>
      <w:proofErr w:type="spellEnd"/>
      <w:r w:rsidRPr="00C54EED">
        <w:rPr>
          <w:rFonts w:ascii="Arial" w:hAnsi="Arial" w:cs="Arial"/>
          <w:sz w:val="22"/>
          <w:szCs w:val="22"/>
        </w:rPr>
        <w:t xml:space="preserve"> tiene contacto directo con el mismo. </w:t>
      </w:r>
    </w:p>
    <w:p w14:paraId="6C0B3A8A"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05D1A66A"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otras palabras, la norma es muy clara al (i) deprecar la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en cabeza de las aseguradoras de la exigencia de examen </w:t>
      </w:r>
      <w:proofErr w:type="spellStart"/>
      <w:r w:rsidRPr="00C54EED">
        <w:rPr>
          <w:rFonts w:ascii="Arial" w:hAnsi="Arial" w:cs="Arial"/>
          <w:sz w:val="22"/>
          <w:szCs w:val="22"/>
        </w:rPr>
        <w:t>médico</w:t>
      </w:r>
      <w:proofErr w:type="spellEnd"/>
      <w:r w:rsidRPr="00C54EED">
        <w:rPr>
          <w:rFonts w:ascii="Arial" w:hAnsi="Arial" w:cs="Arial"/>
          <w:sz w:val="22"/>
          <w:szCs w:val="22"/>
        </w:rPr>
        <w:t xml:space="preserve"> y (</w:t>
      </w:r>
      <w:proofErr w:type="spellStart"/>
      <w:r w:rsidRPr="00C54EED">
        <w:rPr>
          <w:rFonts w:ascii="Arial" w:hAnsi="Arial" w:cs="Arial"/>
          <w:sz w:val="22"/>
          <w:szCs w:val="22"/>
        </w:rPr>
        <w:t>ii</w:t>
      </w:r>
      <w:proofErr w:type="spellEnd"/>
      <w:r w:rsidRPr="00C54EED">
        <w:rPr>
          <w:rFonts w:ascii="Arial" w:hAnsi="Arial" w:cs="Arial"/>
          <w:sz w:val="22"/>
          <w:szCs w:val="22"/>
        </w:rPr>
        <w:t xml:space="preserve">) establecer que así́ no se practique un examen </w:t>
      </w:r>
      <w:proofErr w:type="spellStart"/>
      <w:r w:rsidRPr="00C54EED">
        <w:rPr>
          <w:rFonts w:ascii="Arial" w:hAnsi="Arial" w:cs="Arial"/>
          <w:sz w:val="22"/>
          <w:szCs w:val="22"/>
        </w:rPr>
        <w:t>médico</w:t>
      </w:r>
      <w:proofErr w:type="spellEnd"/>
      <w:r w:rsidRPr="00C54EED">
        <w:rPr>
          <w:rFonts w:ascii="Arial" w:hAnsi="Arial" w:cs="Arial"/>
          <w:sz w:val="22"/>
          <w:szCs w:val="22"/>
        </w:rPr>
        <w:t xml:space="preserve">, de igual forma, estas compañías tienen la facultad de alegar la nulidad del contrato con base en el </w:t>
      </w:r>
      <w:proofErr w:type="spellStart"/>
      <w:r w:rsidRPr="00C54EED">
        <w:rPr>
          <w:rFonts w:ascii="Arial" w:hAnsi="Arial" w:cs="Arial"/>
          <w:sz w:val="22"/>
          <w:szCs w:val="22"/>
        </w:rPr>
        <w:t>fenómeno</w:t>
      </w:r>
      <w:proofErr w:type="spellEnd"/>
      <w:r w:rsidRPr="00C54EED">
        <w:rPr>
          <w:rFonts w:ascii="Arial" w:hAnsi="Arial" w:cs="Arial"/>
          <w:sz w:val="22"/>
          <w:szCs w:val="22"/>
        </w:rPr>
        <w:t xml:space="preserve"> de la reticencia regulado principalmente por el artículo 1058 del Código de Comercio. </w:t>
      </w:r>
    </w:p>
    <w:p w14:paraId="56E9E1BC"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585D019"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Por su parte, la Corte Constitucional en Sentencia T-058 del 12 de febrero de 2016, Magistrado Ponente Luis Guillermo Guerrero </w:t>
      </w:r>
      <w:proofErr w:type="spellStart"/>
      <w:r w:rsidRPr="00C54EED">
        <w:rPr>
          <w:rFonts w:ascii="Arial" w:hAnsi="Arial" w:cs="Arial"/>
          <w:sz w:val="22"/>
          <w:szCs w:val="22"/>
        </w:rPr>
        <w:t>Pérez</w:t>
      </w:r>
      <w:proofErr w:type="spellEnd"/>
      <w:r w:rsidRPr="00C54EED">
        <w:rPr>
          <w:rFonts w:ascii="Arial" w:hAnsi="Arial" w:cs="Arial"/>
          <w:sz w:val="22"/>
          <w:szCs w:val="22"/>
        </w:rPr>
        <w:t xml:space="preserve">, se </w:t>
      </w:r>
      <w:proofErr w:type="spellStart"/>
      <w:r w:rsidRPr="00C54EED">
        <w:rPr>
          <w:rFonts w:ascii="Arial" w:hAnsi="Arial" w:cs="Arial"/>
          <w:sz w:val="22"/>
          <w:szCs w:val="22"/>
        </w:rPr>
        <w:t>refirio</w:t>
      </w:r>
      <w:proofErr w:type="spellEnd"/>
      <w:r w:rsidRPr="00C54EED">
        <w:rPr>
          <w:rFonts w:ascii="Arial" w:hAnsi="Arial" w:cs="Arial"/>
          <w:sz w:val="22"/>
          <w:szCs w:val="22"/>
        </w:rPr>
        <w:t xml:space="preserve">́ al tema que se viene tratando en esta </w:t>
      </w:r>
      <w:proofErr w:type="spellStart"/>
      <w:r w:rsidRPr="00C54EED">
        <w:rPr>
          <w:rFonts w:ascii="Arial" w:hAnsi="Arial" w:cs="Arial"/>
          <w:sz w:val="22"/>
          <w:szCs w:val="22"/>
        </w:rPr>
        <w:t>contestación</w:t>
      </w:r>
      <w:proofErr w:type="spellEnd"/>
      <w:r w:rsidRPr="00C54EED">
        <w:rPr>
          <w:rFonts w:ascii="Arial" w:hAnsi="Arial" w:cs="Arial"/>
          <w:sz w:val="22"/>
          <w:szCs w:val="22"/>
        </w:rPr>
        <w:t xml:space="preserve">, de la siguiente manera: </w:t>
      </w:r>
    </w:p>
    <w:p w14:paraId="598D3103"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89E2971"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sz w:val="22"/>
          <w:szCs w:val="22"/>
        </w:rPr>
        <w:t>“</w:t>
      </w:r>
      <w:r w:rsidRPr="00C54EED">
        <w:rPr>
          <w:rFonts w:ascii="Arial" w:hAnsi="Arial" w:cs="Arial"/>
          <w:i/>
          <w:iCs/>
          <w:sz w:val="22"/>
          <w:szCs w:val="22"/>
        </w:rPr>
        <w:t xml:space="preserve">Así, por ejemplo, en los seguros de vida, salvo pacto en contrario, </w:t>
      </w:r>
      <w:proofErr w:type="spellStart"/>
      <w:r w:rsidRPr="00C54EED">
        <w:rPr>
          <w:rFonts w:ascii="Arial" w:hAnsi="Arial" w:cs="Arial"/>
          <w:b/>
          <w:bCs/>
          <w:i/>
          <w:iCs/>
          <w:sz w:val="22"/>
          <w:szCs w:val="22"/>
        </w:rPr>
        <w:t>debera</w:t>
      </w:r>
      <w:proofErr w:type="spellEnd"/>
      <w:r w:rsidRPr="00C54EED">
        <w:rPr>
          <w:rFonts w:ascii="Arial" w:hAnsi="Arial" w:cs="Arial"/>
          <w:b/>
          <w:bCs/>
          <w:i/>
          <w:iCs/>
          <w:sz w:val="22"/>
          <w:szCs w:val="22"/>
        </w:rPr>
        <w:t xml:space="preserve">́ atenderse a la </w:t>
      </w:r>
      <w:proofErr w:type="spellStart"/>
      <w:r w:rsidRPr="00C54EED">
        <w:rPr>
          <w:rFonts w:ascii="Arial" w:hAnsi="Arial" w:cs="Arial"/>
          <w:b/>
          <w:bCs/>
          <w:i/>
          <w:iCs/>
          <w:sz w:val="22"/>
          <w:szCs w:val="22"/>
        </w:rPr>
        <w:t>disposición</w:t>
      </w:r>
      <w:proofErr w:type="spellEnd"/>
      <w:r w:rsidRPr="00C54EED">
        <w:rPr>
          <w:rFonts w:ascii="Arial" w:hAnsi="Arial" w:cs="Arial"/>
          <w:b/>
          <w:bCs/>
          <w:i/>
          <w:iCs/>
          <w:sz w:val="22"/>
          <w:szCs w:val="22"/>
        </w:rPr>
        <w:t xml:space="preserve"> contenida en el artículo 1158 del Código de Comercio </w:t>
      </w:r>
      <w:r w:rsidRPr="00C54EED">
        <w:rPr>
          <w:rFonts w:ascii="Arial" w:hAnsi="Arial" w:cs="Arial"/>
          <w:i/>
          <w:iCs/>
          <w:sz w:val="22"/>
          <w:szCs w:val="22"/>
        </w:rPr>
        <w:t xml:space="preserve">que en su tenor literal dispone: “Aunque el asegurador prescinda del examen </w:t>
      </w:r>
      <w:proofErr w:type="spellStart"/>
      <w:r w:rsidRPr="00C54EED">
        <w:rPr>
          <w:rFonts w:ascii="Arial" w:hAnsi="Arial" w:cs="Arial"/>
          <w:i/>
          <w:iCs/>
          <w:sz w:val="22"/>
          <w:szCs w:val="22"/>
        </w:rPr>
        <w:t>médico</w:t>
      </w:r>
      <w:proofErr w:type="spellEnd"/>
      <w:r w:rsidRPr="00C54EED">
        <w:rPr>
          <w:rFonts w:ascii="Arial" w:hAnsi="Arial" w:cs="Arial"/>
          <w:i/>
          <w:iCs/>
          <w:sz w:val="22"/>
          <w:szCs w:val="22"/>
        </w:rPr>
        <w:t xml:space="preserve">, el asegurado no </w:t>
      </w:r>
      <w:proofErr w:type="spellStart"/>
      <w:r w:rsidRPr="00C54EED">
        <w:rPr>
          <w:rFonts w:ascii="Arial" w:hAnsi="Arial" w:cs="Arial"/>
          <w:i/>
          <w:iCs/>
          <w:sz w:val="22"/>
          <w:szCs w:val="22"/>
        </w:rPr>
        <w:t>podra</w:t>
      </w:r>
      <w:proofErr w:type="spellEnd"/>
      <w:r w:rsidRPr="00C54EED">
        <w:rPr>
          <w:rFonts w:ascii="Arial" w:hAnsi="Arial" w:cs="Arial"/>
          <w:i/>
          <w:iCs/>
          <w:sz w:val="22"/>
          <w:szCs w:val="22"/>
        </w:rPr>
        <w:t>́ considerarse exento de las obligaciones a que se refiere el artículo 1058 [</w:t>
      </w:r>
      <w:proofErr w:type="spellStart"/>
      <w:r w:rsidRPr="00C54EED">
        <w:rPr>
          <w:rFonts w:ascii="Arial" w:hAnsi="Arial" w:cs="Arial"/>
          <w:i/>
          <w:iCs/>
          <w:sz w:val="22"/>
          <w:szCs w:val="22"/>
        </w:rPr>
        <w:t>obligación</w:t>
      </w:r>
      <w:proofErr w:type="spellEnd"/>
      <w:r w:rsidRPr="00C54EED">
        <w:rPr>
          <w:rFonts w:ascii="Arial" w:hAnsi="Arial" w:cs="Arial"/>
          <w:i/>
          <w:iCs/>
          <w:sz w:val="22"/>
          <w:szCs w:val="22"/>
        </w:rPr>
        <w:t xml:space="preserve"> de veracidad en la </w:t>
      </w:r>
      <w:proofErr w:type="spellStart"/>
      <w:r w:rsidRPr="00C54EED">
        <w:rPr>
          <w:rFonts w:ascii="Arial" w:hAnsi="Arial" w:cs="Arial"/>
          <w:i/>
          <w:iCs/>
          <w:sz w:val="22"/>
          <w:szCs w:val="22"/>
        </w:rPr>
        <w:t>declaración</w:t>
      </w:r>
      <w:proofErr w:type="spellEnd"/>
      <w:r w:rsidRPr="00C54EED">
        <w:rPr>
          <w:rFonts w:ascii="Arial" w:hAnsi="Arial" w:cs="Arial"/>
          <w:i/>
          <w:iCs/>
          <w:sz w:val="22"/>
          <w:szCs w:val="22"/>
        </w:rPr>
        <w:t xml:space="preserve"> del tomador sobre el estado del riesgo], ni de las sanciones a que su </w:t>
      </w:r>
      <w:proofErr w:type="spellStart"/>
      <w:r w:rsidRPr="00C54EED">
        <w:rPr>
          <w:rFonts w:ascii="Arial" w:hAnsi="Arial" w:cs="Arial"/>
          <w:i/>
          <w:iCs/>
          <w:sz w:val="22"/>
          <w:szCs w:val="22"/>
        </w:rPr>
        <w:t>infracción</w:t>
      </w:r>
      <w:proofErr w:type="spellEnd"/>
      <w:r w:rsidRPr="00C54EED">
        <w:rPr>
          <w:rFonts w:ascii="Arial" w:hAnsi="Arial" w:cs="Arial"/>
          <w:i/>
          <w:iCs/>
          <w:sz w:val="22"/>
          <w:szCs w:val="22"/>
        </w:rPr>
        <w:t xml:space="preserve"> de lugar. </w:t>
      </w:r>
    </w:p>
    <w:p w14:paraId="06A8965E"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lastRenderedPageBreak/>
        <w:t xml:space="preserve">De acuerdo con el principio de </w:t>
      </w:r>
      <w:proofErr w:type="spellStart"/>
      <w:r w:rsidRPr="00C54EED">
        <w:rPr>
          <w:rFonts w:ascii="Arial" w:hAnsi="Arial" w:cs="Arial"/>
          <w:i/>
          <w:iCs/>
          <w:sz w:val="22"/>
          <w:szCs w:val="22"/>
        </w:rPr>
        <w:t>autonomía</w:t>
      </w:r>
      <w:proofErr w:type="spellEnd"/>
      <w:r w:rsidRPr="00C54EED">
        <w:rPr>
          <w:rFonts w:ascii="Arial" w:hAnsi="Arial" w:cs="Arial"/>
          <w:i/>
          <w:iCs/>
          <w:sz w:val="22"/>
          <w:szCs w:val="22"/>
        </w:rPr>
        <w:t xml:space="preserve"> de la voluntad privada, </w:t>
      </w:r>
      <w:proofErr w:type="spellStart"/>
      <w:r w:rsidRPr="00C54EED">
        <w:rPr>
          <w:rFonts w:ascii="Arial" w:hAnsi="Arial" w:cs="Arial"/>
          <w:b/>
          <w:bCs/>
          <w:i/>
          <w:iCs/>
          <w:sz w:val="22"/>
          <w:szCs w:val="22"/>
          <w:u w:val="single"/>
        </w:rPr>
        <w:t>obsérvese</w:t>
      </w:r>
      <w:proofErr w:type="spellEnd"/>
      <w:r w:rsidRPr="00C54EED">
        <w:rPr>
          <w:rFonts w:ascii="Arial" w:hAnsi="Arial" w:cs="Arial"/>
          <w:b/>
          <w:bCs/>
          <w:i/>
          <w:iCs/>
          <w:sz w:val="22"/>
          <w:szCs w:val="22"/>
          <w:u w:val="single"/>
        </w:rPr>
        <w:t xml:space="preserve"> como la norma en cita permite disponer sobre la exigibilidad del examen </w:t>
      </w:r>
      <w:proofErr w:type="spellStart"/>
      <w:r w:rsidRPr="00C54EED">
        <w:rPr>
          <w:rFonts w:ascii="Arial" w:hAnsi="Arial" w:cs="Arial"/>
          <w:b/>
          <w:bCs/>
          <w:i/>
          <w:iCs/>
          <w:sz w:val="22"/>
          <w:szCs w:val="22"/>
          <w:u w:val="single"/>
        </w:rPr>
        <w:t>médico</w:t>
      </w:r>
      <w:proofErr w:type="spellEnd"/>
      <w:r w:rsidRPr="00C54EED">
        <w:rPr>
          <w:rFonts w:ascii="Arial" w:hAnsi="Arial" w:cs="Arial"/>
          <w:b/>
          <w:bCs/>
          <w:i/>
          <w:iCs/>
          <w:sz w:val="22"/>
          <w:szCs w:val="22"/>
          <w:u w:val="single"/>
        </w:rPr>
        <w:t xml:space="preserve"> para la celebración del contrato de seguro de vida</w:t>
      </w:r>
      <w:r w:rsidRPr="00C54EED">
        <w:rPr>
          <w:rFonts w:ascii="Arial" w:hAnsi="Arial" w:cs="Arial"/>
          <w:b/>
          <w:bCs/>
          <w:i/>
          <w:iCs/>
          <w:sz w:val="22"/>
          <w:szCs w:val="22"/>
        </w:rPr>
        <w:t xml:space="preserve">. </w:t>
      </w:r>
      <w:r w:rsidRPr="00C54EED">
        <w:rPr>
          <w:rFonts w:ascii="Arial" w:hAnsi="Arial" w:cs="Arial"/>
          <w:i/>
          <w:iCs/>
          <w:sz w:val="22"/>
          <w:szCs w:val="22"/>
        </w:rPr>
        <w:t xml:space="preserve">Dicha </w:t>
      </w:r>
      <w:proofErr w:type="spellStart"/>
      <w:r w:rsidRPr="00C54EED">
        <w:rPr>
          <w:rFonts w:ascii="Arial" w:hAnsi="Arial" w:cs="Arial"/>
          <w:i/>
          <w:iCs/>
          <w:sz w:val="22"/>
          <w:szCs w:val="22"/>
        </w:rPr>
        <w:t>autorización</w:t>
      </w:r>
      <w:proofErr w:type="spellEnd"/>
      <w:r w:rsidRPr="00C54EED">
        <w:rPr>
          <w:rFonts w:ascii="Arial" w:hAnsi="Arial" w:cs="Arial"/>
          <w:i/>
          <w:iCs/>
          <w:sz w:val="22"/>
          <w:szCs w:val="22"/>
        </w:rPr>
        <w:t xml:space="preserve"> legal se explica si se tiene en cuenta que una de las características principales del contrato de seguro es la de ser un negocio fundado en el principio de la </w:t>
      </w:r>
      <w:proofErr w:type="spellStart"/>
      <w:r w:rsidRPr="00C54EED">
        <w:rPr>
          <w:rFonts w:ascii="Arial" w:hAnsi="Arial" w:cs="Arial"/>
          <w:i/>
          <w:iCs/>
          <w:sz w:val="22"/>
          <w:szCs w:val="22"/>
        </w:rPr>
        <w:t>máxima</w:t>
      </w:r>
      <w:proofErr w:type="spellEnd"/>
      <w:r w:rsidRPr="00C54EED">
        <w:rPr>
          <w:rFonts w:ascii="Arial" w:hAnsi="Arial" w:cs="Arial"/>
          <w:i/>
          <w:iCs/>
          <w:sz w:val="22"/>
          <w:szCs w:val="22"/>
        </w:rPr>
        <w:t xml:space="preserve"> buena fe (</w:t>
      </w:r>
      <w:proofErr w:type="spellStart"/>
      <w:r w:rsidRPr="00C54EED">
        <w:rPr>
          <w:rFonts w:ascii="Arial" w:hAnsi="Arial" w:cs="Arial"/>
          <w:i/>
          <w:iCs/>
          <w:sz w:val="22"/>
          <w:szCs w:val="22"/>
        </w:rPr>
        <w:t>uberrimae</w:t>
      </w:r>
      <w:proofErr w:type="spellEnd"/>
      <w:r w:rsidRPr="00C54EED">
        <w:rPr>
          <w:rFonts w:ascii="Arial" w:hAnsi="Arial" w:cs="Arial"/>
          <w:i/>
          <w:iCs/>
          <w:sz w:val="22"/>
          <w:szCs w:val="22"/>
        </w:rPr>
        <w:t xml:space="preserve"> bona </w:t>
      </w:r>
      <w:proofErr w:type="spellStart"/>
      <w:r w:rsidRPr="00C54EED">
        <w:rPr>
          <w:rFonts w:ascii="Arial" w:hAnsi="Arial" w:cs="Arial"/>
          <w:i/>
          <w:iCs/>
          <w:sz w:val="22"/>
          <w:szCs w:val="22"/>
        </w:rPr>
        <w:t>fidei</w:t>
      </w:r>
      <w:proofErr w:type="spellEnd"/>
      <w:r w:rsidRPr="00C54EED">
        <w:rPr>
          <w:rFonts w:ascii="Arial" w:hAnsi="Arial" w:cs="Arial"/>
          <w:i/>
          <w:iCs/>
          <w:sz w:val="22"/>
          <w:szCs w:val="22"/>
        </w:rPr>
        <w:t xml:space="preserve">), </w:t>
      </w:r>
      <w:proofErr w:type="spellStart"/>
      <w:r w:rsidRPr="00C54EED">
        <w:rPr>
          <w:rFonts w:ascii="Arial" w:hAnsi="Arial" w:cs="Arial"/>
          <w:i/>
          <w:iCs/>
          <w:sz w:val="22"/>
          <w:szCs w:val="22"/>
        </w:rPr>
        <w:t>según</w:t>
      </w:r>
      <w:proofErr w:type="spellEnd"/>
      <w:r w:rsidRPr="00C54EED">
        <w:rPr>
          <w:rFonts w:ascii="Arial" w:hAnsi="Arial" w:cs="Arial"/>
          <w:i/>
          <w:iCs/>
          <w:sz w:val="22"/>
          <w:szCs w:val="22"/>
        </w:rPr>
        <w:t xml:space="preserve"> el cual las partes han de obrar lealmente durante las fases precontractual, contractual y </w:t>
      </w:r>
      <w:proofErr w:type="spellStart"/>
      <w:r w:rsidRPr="00C54EED">
        <w:rPr>
          <w:rFonts w:ascii="Arial" w:hAnsi="Arial" w:cs="Arial"/>
          <w:i/>
          <w:iCs/>
          <w:sz w:val="22"/>
          <w:szCs w:val="22"/>
        </w:rPr>
        <w:t>poscontractual</w:t>
      </w:r>
      <w:proofErr w:type="spellEnd"/>
      <w:r w:rsidRPr="00C54EED">
        <w:rPr>
          <w:rFonts w:ascii="Arial" w:hAnsi="Arial" w:cs="Arial"/>
          <w:i/>
          <w:iCs/>
          <w:sz w:val="22"/>
          <w:szCs w:val="22"/>
        </w:rPr>
        <w:t xml:space="preserve"> para cumplir a cabalidad con el objeto perseguido mediante la celebración del negocio </w:t>
      </w:r>
      <w:proofErr w:type="spellStart"/>
      <w:r w:rsidRPr="00C54EED">
        <w:rPr>
          <w:rFonts w:ascii="Arial" w:hAnsi="Arial" w:cs="Arial"/>
          <w:i/>
          <w:iCs/>
          <w:sz w:val="22"/>
          <w:szCs w:val="22"/>
        </w:rPr>
        <w:t>jurídico</w:t>
      </w:r>
      <w:proofErr w:type="spellEnd"/>
      <w:r w:rsidRPr="00C54EED">
        <w:rPr>
          <w:rStyle w:val="Refdenotaalpie"/>
          <w:rFonts w:ascii="Arial" w:hAnsi="Arial" w:cs="Arial"/>
          <w:i/>
          <w:iCs/>
          <w:sz w:val="22"/>
          <w:szCs w:val="22"/>
        </w:rPr>
        <w:footnoteReference w:id="11"/>
      </w:r>
      <w:r w:rsidRPr="00C54EED">
        <w:rPr>
          <w:rFonts w:ascii="Arial" w:hAnsi="Arial" w:cs="Arial"/>
          <w:i/>
          <w:iCs/>
          <w:sz w:val="22"/>
          <w:szCs w:val="22"/>
        </w:rPr>
        <w:t xml:space="preserve">. </w:t>
      </w:r>
    </w:p>
    <w:p w14:paraId="0C9D3E1D"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 xml:space="preserve">Precisamente, entre otros momentos, dicha buena fe se manifiesta cuando el asegurado declara el estado del riesgo que </w:t>
      </w:r>
      <w:proofErr w:type="spellStart"/>
      <w:r w:rsidRPr="00C54EED">
        <w:rPr>
          <w:rFonts w:ascii="Arial" w:hAnsi="Arial" w:cs="Arial"/>
          <w:i/>
          <w:iCs/>
          <w:sz w:val="22"/>
          <w:szCs w:val="22"/>
        </w:rPr>
        <w:t>sólo</w:t>
      </w:r>
      <w:proofErr w:type="spellEnd"/>
      <w:r w:rsidRPr="00C54EED">
        <w:rPr>
          <w:rFonts w:ascii="Arial" w:hAnsi="Arial" w:cs="Arial"/>
          <w:i/>
          <w:iCs/>
          <w:sz w:val="22"/>
          <w:szCs w:val="22"/>
        </w:rPr>
        <w:t xml:space="preserve">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conoce </w:t>
      </w:r>
      <w:proofErr w:type="spellStart"/>
      <w:r w:rsidRPr="00C54EED">
        <w:rPr>
          <w:rFonts w:ascii="Arial" w:hAnsi="Arial" w:cs="Arial"/>
          <w:i/>
          <w:iCs/>
          <w:sz w:val="22"/>
          <w:szCs w:val="22"/>
        </w:rPr>
        <w:t>íntegramente</w:t>
      </w:r>
      <w:proofErr w:type="spellEnd"/>
      <w:r w:rsidRPr="00C54EED">
        <w:rPr>
          <w:rFonts w:ascii="Arial" w:hAnsi="Arial" w:cs="Arial"/>
          <w:i/>
          <w:iCs/>
          <w:sz w:val="22"/>
          <w:szCs w:val="22"/>
        </w:rPr>
        <w:t xml:space="preserve">, para que conforme a esa </w:t>
      </w:r>
      <w:proofErr w:type="spellStart"/>
      <w:r w:rsidRPr="00C54EED">
        <w:rPr>
          <w:rFonts w:ascii="Arial" w:hAnsi="Arial" w:cs="Arial"/>
          <w:i/>
          <w:iCs/>
          <w:sz w:val="22"/>
          <w:szCs w:val="22"/>
        </w:rPr>
        <w:t>información</w:t>
      </w:r>
      <w:proofErr w:type="spellEnd"/>
      <w:r w:rsidRPr="00C54EED">
        <w:rPr>
          <w:rFonts w:ascii="Arial" w:hAnsi="Arial" w:cs="Arial"/>
          <w:i/>
          <w:iCs/>
          <w:sz w:val="22"/>
          <w:szCs w:val="22"/>
        </w:rPr>
        <w:t xml:space="preserve"> la aseguradora determine si hay lugar a establecer condiciones más onerosas o, incluso, en casos extremos, para que decida no contratar, siempre que no se incurra en un abuso de la </w:t>
      </w:r>
      <w:proofErr w:type="spellStart"/>
      <w:r w:rsidRPr="00C54EED">
        <w:rPr>
          <w:rFonts w:ascii="Arial" w:hAnsi="Arial" w:cs="Arial"/>
          <w:i/>
          <w:iCs/>
          <w:sz w:val="22"/>
          <w:szCs w:val="22"/>
        </w:rPr>
        <w:t>posición</w:t>
      </w:r>
      <w:proofErr w:type="spellEnd"/>
      <w:r w:rsidRPr="00C54EED">
        <w:rPr>
          <w:rFonts w:ascii="Arial" w:hAnsi="Arial" w:cs="Arial"/>
          <w:i/>
          <w:iCs/>
          <w:sz w:val="22"/>
          <w:szCs w:val="22"/>
        </w:rPr>
        <w:t xml:space="preserve"> dominante que implique la </w:t>
      </w:r>
      <w:proofErr w:type="spellStart"/>
      <w:r w:rsidRPr="00C54EED">
        <w:rPr>
          <w:rFonts w:ascii="Arial" w:hAnsi="Arial" w:cs="Arial"/>
          <w:i/>
          <w:iCs/>
          <w:sz w:val="22"/>
          <w:szCs w:val="22"/>
        </w:rPr>
        <w:t>violación</w:t>
      </w:r>
      <w:proofErr w:type="spellEnd"/>
      <w:r w:rsidRPr="00C54EED">
        <w:rPr>
          <w:rFonts w:ascii="Arial" w:hAnsi="Arial" w:cs="Arial"/>
          <w:i/>
          <w:iCs/>
          <w:sz w:val="22"/>
          <w:szCs w:val="22"/>
        </w:rPr>
        <w:t xml:space="preserve"> de derechos fundamentales</w:t>
      </w:r>
      <w:r w:rsidRPr="00C54EED">
        <w:rPr>
          <w:rStyle w:val="Refdenotaalpie"/>
          <w:rFonts w:ascii="Arial" w:hAnsi="Arial" w:cs="Arial"/>
          <w:i/>
          <w:iCs/>
          <w:sz w:val="22"/>
          <w:szCs w:val="22"/>
        </w:rPr>
        <w:footnoteReference w:id="12"/>
      </w:r>
      <w:r w:rsidRPr="00C54EED">
        <w:rPr>
          <w:rFonts w:ascii="Arial" w:hAnsi="Arial" w:cs="Arial"/>
          <w:i/>
          <w:iCs/>
          <w:sz w:val="22"/>
          <w:szCs w:val="22"/>
        </w:rPr>
        <w:t xml:space="preserve">. De suerte que si se desdibuja la </w:t>
      </w:r>
      <w:proofErr w:type="spellStart"/>
      <w:r w:rsidRPr="00C54EED">
        <w:rPr>
          <w:rFonts w:ascii="Arial" w:hAnsi="Arial" w:cs="Arial"/>
          <w:i/>
          <w:iCs/>
          <w:sz w:val="22"/>
          <w:szCs w:val="22"/>
        </w:rPr>
        <w:t>obligación</w:t>
      </w:r>
      <w:proofErr w:type="spellEnd"/>
      <w:r w:rsidRPr="00C54EED">
        <w:rPr>
          <w:rFonts w:ascii="Arial" w:hAnsi="Arial" w:cs="Arial"/>
          <w:i/>
          <w:iCs/>
          <w:sz w:val="22"/>
          <w:szCs w:val="22"/>
        </w:rPr>
        <w:t xml:space="preserve"> de declarar sinceramente el estado del riesgo, exigiendo siempre –a pesar del mandato legal previamente transcrito– la carga de realizar un examen </w:t>
      </w:r>
      <w:proofErr w:type="spellStart"/>
      <w:r w:rsidRPr="00C54EED">
        <w:rPr>
          <w:rFonts w:ascii="Arial" w:hAnsi="Arial" w:cs="Arial"/>
          <w:i/>
          <w:iCs/>
          <w:sz w:val="22"/>
          <w:szCs w:val="22"/>
        </w:rPr>
        <w:t>médico</w:t>
      </w:r>
      <w:proofErr w:type="spellEnd"/>
      <w:r w:rsidRPr="00C54EED">
        <w:rPr>
          <w:rFonts w:ascii="Arial" w:hAnsi="Arial" w:cs="Arial"/>
          <w:i/>
          <w:iCs/>
          <w:sz w:val="22"/>
          <w:szCs w:val="22"/>
        </w:rPr>
        <w:t xml:space="preserve"> y, por ende, de asumir los siniestros por enfermedades no declaradas, se </w:t>
      </w:r>
      <w:proofErr w:type="spellStart"/>
      <w:r w:rsidRPr="00C54EED">
        <w:rPr>
          <w:rFonts w:ascii="Arial" w:hAnsi="Arial" w:cs="Arial"/>
          <w:i/>
          <w:iCs/>
          <w:sz w:val="22"/>
          <w:szCs w:val="22"/>
        </w:rPr>
        <w:t>estaría</w:t>
      </w:r>
      <w:proofErr w:type="spellEnd"/>
      <w:r w:rsidRPr="00C54EED">
        <w:rPr>
          <w:rFonts w:ascii="Arial" w:hAnsi="Arial" w:cs="Arial"/>
          <w:i/>
          <w:iCs/>
          <w:sz w:val="22"/>
          <w:szCs w:val="22"/>
        </w:rPr>
        <w:t xml:space="preserve"> desconociendo el citado principio que debe regir la </w:t>
      </w:r>
      <w:proofErr w:type="spellStart"/>
      <w:r w:rsidRPr="00C54EED">
        <w:rPr>
          <w:rFonts w:ascii="Arial" w:hAnsi="Arial" w:cs="Arial"/>
          <w:i/>
          <w:iCs/>
          <w:sz w:val="22"/>
          <w:szCs w:val="22"/>
        </w:rPr>
        <w:t>actuación</w:t>
      </w:r>
      <w:proofErr w:type="spellEnd"/>
      <w:r w:rsidRPr="00C54EED">
        <w:rPr>
          <w:rFonts w:ascii="Arial" w:hAnsi="Arial" w:cs="Arial"/>
          <w:i/>
          <w:iCs/>
          <w:sz w:val="22"/>
          <w:szCs w:val="22"/>
        </w:rPr>
        <w:t xml:space="preserve"> de los contratantes, dando lugar a una </w:t>
      </w:r>
      <w:proofErr w:type="spellStart"/>
      <w:r w:rsidRPr="00C54EED">
        <w:rPr>
          <w:rFonts w:ascii="Arial" w:hAnsi="Arial" w:cs="Arial"/>
          <w:i/>
          <w:iCs/>
          <w:sz w:val="22"/>
          <w:szCs w:val="22"/>
        </w:rPr>
        <w:t>relación</w:t>
      </w:r>
      <w:proofErr w:type="spellEnd"/>
      <w:r w:rsidRPr="00C54EED">
        <w:rPr>
          <w:rFonts w:ascii="Arial" w:hAnsi="Arial" w:cs="Arial"/>
          <w:i/>
          <w:iCs/>
          <w:sz w:val="22"/>
          <w:szCs w:val="22"/>
        </w:rPr>
        <w:t xml:space="preserve"> minada por la desconfianza y por la necesidad de descubrir aquello que la otra parte no </w:t>
      </w:r>
      <w:proofErr w:type="spellStart"/>
      <w:r w:rsidRPr="00C54EED">
        <w:rPr>
          <w:rFonts w:ascii="Arial" w:hAnsi="Arial" w:cs="Arial"/>
          <w:i/>
          <w:iCs/>
          <w:sz w:val="22"/>
          <w:szCs w:val="22"/>
        </w:rPr>
        <w:t>esta</w:t>
      </w:r>
      <w:proofErr w:type="spellEnd"/>
      <w:r w:rsidRPr="00C54EED">
        <w:rPr>
          <w:rFonts w:ascii="Arial" w:hAnsi="Arial" w:cs="Arial"/>
          <w:i/>
          <w:iCs/>
          <w:sz w:val="22"/>
          <w:szCs w:val="22"/>
        </w:rPr>
        <w:t>́ interesada en dar a conocer</w:t>
      </w:r>
      <w:r w:rsidRPr="00C54EED">
        <w:rPr>
          <w:rStyle w:val="Refdenotaalpie"/>
          <w:rFonts w:ascii="Arial" w:hAnsi="Arial" w:cs="Arial"/>
          <w:i/>
          <w:iCs/>
          <w:sz w:val="22"/>
          <w:szCs w:val="22"/>
        </w:rPr>
        <w:footnoteReference w:id="13"/>
      </w:r>
      <w:r w:rsidRPr="00C54EED">
        <w:rPr>
          <w:rFonts w:ascii="Arial" w:hAnsi="Arial" w:cs="Arial"/>
          <w:i/>
          <w:iCs/>
          <w:sz w:val="22"/>
          <w:szCs w:val="22"/>
        </w:rPr>
        <w:t xml:space="preserve">”. </w:t>
      </w:r>
      <w:r w:rsidRPr="00C54EED">
        <w:rPr>
          <w:rFonts w:ascii="Arial" w:hAnsi="Arial" w:cs="Arial"/>
          <w:sz w:val="22"/>
          <w:szCs w:val="22"/>
        </w:rPr>
        <w:t xml:space="preserve">(Subrayado y Negrita fuera del texto original) </w:t>
      </w:r>
    </w:p>
    <w:p w14:paraId="0764873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36A46163"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De modo similar, la misma Corte Constitucional en otra sentencia expuso: </w:t>
      </w:r>
    </w:p>
    <w:p w14:paraId="5B38D7F9"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2EC25076" w14:textId="77777777" w:rsidR="002C404C" w:rsidRPr="00C54EED" w:rsidRDefault="002C404C" w:rsidP="006C690C">
      <w:pPr>
        <w:pStyle w:val="Sinespaciado"/>
        <w:spacing w:line="360" w:lineRule="auto"/>
        <w:ind w:left="851" w:right="851"/>
        <w:jc w:val="both"/>
        <w:rPr>
          <w:rFonts w:ascii="Arial" w:hAnsi="Arial" w:cs="Arial"/>
        </w:rPr>
      </w:pPr>
      <w:r w:rsidRPr="00C54EED">
        <w:rPr>
          <w:rFonts w:ascii="Arial" w:hAnsi="Arial" w:cs="Arial"/>
          <w:i/>
          <w:iCs/>
        </w:rPr>
        <w:t xml:space="preserve">“Lo primero que advierte este Tribunal, al igual que lo hizo en un caso previo objeto de examen, es que no es de recibo el primer argumento del accionante referente a que su esposo no fue sometido a un examen </w:t>
      </w:r>
      <w:proofErr w:type="spellStart"/>
      <w:r w:rsidRPr="00C54EED">
        <w:rPr>
          <w:rFonts w:ascii="Arial" w:hAnsi="Arial" w:cs="Arial"/>
          <w:i/>
          <w:iCs/>
        </w:rPr>
        <w:t>médico</w:t>
      </w:r>
      <w:proofErr w:type="spellEnd"/>
      <w:r w:rsidRPr="00C54EED">
        <w:rPr>
          <w:rFonts w:ascii="Arial" w:hAnsi="Arial" w:cs="Arial"/>
          <w:i/>
          <w:iCs/>
        </w:rPr>
        <w:t xml:space="preserve"> con anterioridad al otorgamiento de la </w:t>
      </w:r>
      <w:proofErr w:type="spellStart"/>
      <w:r w:rsidRPr="00C54EED">
        <w:rPr>
          <w:rFonts w:ascii="Arial" w:hAnsi="Arial" w:cs="Arial"/>
          <w:i/>
          <w:iCs/>
        </w:rPr>
        <w:t>póliza</w:t>
      </w:r>
      <w:proofErr w:type="spellEnd"/>
      <w:r w:rsidRPr="00C54EED">
        <w:rPr>
          <w:rFonts w:ascii="Arial" w:hAnsi="Arial" w:cs="Arial"/>
          <w:b/>
          <w:bCs/>
          <w:i/>
          <w:iCs/>
          <w:u w:val="single"/>
        </w:rPr>
        <w:t xml:space="preserve">. En efecto, se recuerda que las aseguradoras no </w:t>
      </w:r>
      <w:proofErr w:type="spellStart"/>
      <w:r w:rsidRPr="00C54EED">
        <w:rPr>
          <w:rFonts w:ascii="Arial" w:hAnsi="Arial" w:cs="Arial"/>
          <w:b/>
          <w:bCs/>
          <w:i/>
          <w:iCs/>
          <w:u w:val="single"/>
        </w:rPr>
        <w:t>están</w:t>
      </w:r>
      <w:proofErr w:type="spellEnd"/>
      <w:r w:rsidRPr="00C54EED">
        <w:rPr>
          <w:rFonts w:ascii="Arial" w:hAnsi="Arial" w:cs="Arial"/>
          <w:b/>
          <w:bCs/>
          <w:i/>
          <w:iCs/>
          <w:u w:val="single"/>
        </w:rPr>
        <w:t xml:space="preserve"> obligadas a realizar un examen </w:t>
      </w:r>
      <w:proofErr w:type="spellStart"/>
      <w:r w:rsidRPr="00C54EED">
        <w:rPr>
          <w:rFonts w:ascii="Arial" w:hAnsi="Arial" w:cs="Arial"/>
          <w:b/>
          <w:bCs/>
          <w:i/>
          <w:iCs/>
          <w:u w:val="single"/>
        </w:rPr>
        <w:t>médico</w:t>
      </w:r>
      <w:proofErr w:type="spellEnd"/>
      <w:r w:rsidRPr="00C54EED">
        <w:rPr>
          <w:rFonts w:ascii="Arial" w:hAnsi="Arial" w:cs="Arial"/>
          <w:b/>
          <w:bCs/>
          <w:i/>
          <w:iCs/>
          <w:u w:val="single"/>
        </w:rPr>
        <w:t xml:space="preserve"> de ingreso, así́ como tampoco a solicitarlo, pues la </w:t>
      </w:r>
      <w:proofErr w:type="spellStart"/>
      <w:r w:rsidRPr="00C54EED">
        <w:rPr>
          <w:rFonts w:ascii="Arial" w:hAnsi="Arial" w:cs="Arial"/>
          <w:b/>
          <w:bCs/>
          <w:i/>
          <w:iCs/>
          <w:u w:val="single"/>
        </w:rPr>
        <w:t>obligación</w:t>
      </w:r>
      <w:proofErr w:type="spellEnd"/>
      <w:r w:rsidRPr="00C54EED">
        <w:rPr>
          <w:rFonts w:ascii="Arial" w:hAnsi="Arial" w:cs="Arial"/>
          <w:b/>
          <w:bCs/>
          <w:i/>
          <w:iCs/>
          <w:u w:val="single"/>
        </w:rPr>
        <w:t xml:space="preserve"> del tomador de declarar con exactitud su estado de salud</w:t>
      </w:r>
      <w:r w:rsidRPr="00C54EED">
        <w:rPr>
          <w:rFonts w:ascii="Arial" w:hAnsi="Arial" w:cs="Arial"/>
          <w:i/>
          <w:iCs/>
        </w:rPr>
        <w:t xml:space="preserve">, no puede vaciarse de contenido exigiendo a la aseguradora agotar todos los medios a su alcance para conocer el estado del riesgo, por ejemplo, a </w:t>
      </w:r>
      <w:proofErr w:type="spellStart"/>
      <w:r w:rsidRPr="00C54EED">
        <w:rPr>
          <w:rFonts w:ascii="Arial" w:hAnsi="Arial" w:cs="Arial"/>
          <w:i/>
          <w:iCs/>
        </w:rPr>
        <w:t>través</w:t>
      </w:r>
      <w:proofErr w:type="spellEnd"/>
      <w:r w:rsidRPr="00C54EED">
        <w:rPr>
          <w:rFonts w:ascii="Arial" w:hAnsi="Arial" w:cs="Arial"/>
          <w:i/>
          <w:iCs/>
        </w:rPr>
        <w:t xml:space="preserve"> de </w:t>
      </w:r>
      <w:proofErr w:type="spellStart"/>
      <w:r w:rsidRPr="00C54EED">
        <w:rPr>
          <w:rFonts w:ascii="Arial" w:hAnsi="Arial" w:cs="Arial"/>
          <w:i/>
          <w:iCs/>
        </w:rPr>
        <w:t>exámenes</w:t>
      </w:r>
      <w:proofErr w:type="spellEnd"/>
      <w:r w:rsidRPr="00C54EED">
        <w:rPr>
          <w:rFonts w:ascii="Arial" w:hAnsi="Arial" w:cs="Arial"/>
          <w:i/>
          <w:iCs/>
        </w:rPr>
        <w:t xml:space="preserve"> </w:t>
      </w:r>
      <w:proofErr w:type="spellStart"/>
      <w:r w:rsidRPr="00C54EED">
        <w:rPr>
          <w:rFonts w:ascii="Arial" w:hAnsi="Arial" w:cs="Arial"/>
          <w:i/>
          <w:iCs/>
        </w:rPr>
        <w:t>médicos</w:t>
      </w:r>
      <w:proofErr w:type="spellEnd"/>
      <w:r w:rsidRPr="00C54EED">
        <w:rPr>
          <w:rFonts w:ascii="Arial" w:hAnsi="Arial" w:cs="Arial"/>
          <w:i/>
          <w:iCs/>
        </w:rPr>
        <w:t xml:space="preserve">, pues, se reitera, tal </w:t>
      </w:r>
      <w:proofErr w:type="spellStart"/>
      <w:r w:rsidRPr="00C54EED">
        <w:rPr>
          <w:rFonts w:ascii="Arial" w:hAnsi="Arial" w:cs="Arial"/>
          <w:i/>
          <w:iCs/>
        </w:rPr>
        <w:t>situación</w:t>
      </w:r>
      <w:proofErr w:type="spellEnd"/>
      <w:r w:rsidRPr="00C54EED">
        <w:rPr>
          <w:rFonts w:ascii="Arial" w:hAnsi="Arial" w:cs="Arial"/>
          <w:i/>
          <w:iCs/>
        </w:rPr>
        <w:t xml:space="preserve"> corresponde a una mera posibilidad de la cual puede prescindir, </w:t>
      </w:r>
      <w:proofErr w:type="spellStart"/>
      <w:r w:rsidRPr="00C54EED">
        <w:rPr>
          <w:rFonts w:ascii="Arial" w:hAnsi="Arial" w:cs="Arial"/>
          <w:i/>
          <w:iCs/>
        </w:rPr>
        <w:t>según</w:t>
      </w:r>
      <w:proofErr w:type="spellEnd"/>
      <w:r w:rsidRPr="00C54EED">
        <w:rPr>
          <w:rFonts w:ascii="Arial" w:hAnsi="Arial" w:cs="Arial"/>
          <w:i/>
          <w:iCs/>
        </w:rPr>
        <w:t xml:space="preserve"> lo dispone </w:t>
      </w:r>
      <w:r w:rsidRPr="00C54EED">
        <w:rPr>
          <w:rFonts w:ascii="Arial" w:hAnsi="Arial" w:cs="Arial"/>
          <w:i/>
          <w:iCs/>
        </w:rPr>
        <w:lastRenderedPageBreak/>
        <w:t>el artículo 1158 del Código de Comercio, al ser el contrato de se</w:t>
      </w:r>
      <w:r w:rsidRPr="00C54EED">
        <w:rPr>
          <w:rFonts w:ascii="Arial" w:hAnsi="Arial" w:cs="Arial"/>
        </w:rPr>
        <w:t xml:space="preserve">guro un negocio  </w:t>
      </w:r>
      <w:proofErr w:type="spellStart"/>
      <w:r w:rsidRPr="00C54EED">
        <w:rPr>
          <w:rFonts w:ascii="Arial" w:hAnsi="Arial" w:cs="Arial"/>
        </w:rPr>
        <w:t>jurídico</w:t>
      </w:r>
      <w:proofErr w:type="spellEnd"/>
      <w:r w:rsidRPr="00C54EED">
        <w:rPr>
          <w:rFonts w:ascii="Arial" w:hAnsi="Arial" w:cs="Arial"/>
        </w:rPr>
        <w:t xml:space="preserve"> sustentado en el principio de la </w:t>
      </w:r>
      <w:proofErr w:type="spellStart"/>
      <w:r w:rsidRPr="00C54EED">
        <w:rPr>
          <w:rFonts w:ascii="Arial" w:hAnsi="Arial" w:cs="Arial"/>
        </w:rPr>
        <w:t>máxima</w:t>
      </w:r>
      <w:proofErr w:type="spellEnd"/>
      <w:r w:rsidRPr="00C54EED">
        <w:rPr>
          <w:rFonts w:ascii="Arial" w:hAnsi="Arial" w:cs="Arial"/>
        </w:rPr>
        <w:t xml:space="preserve"> buena fe.”</w:t>
      </w:r>
      <w:r w:rsidRPr="00C54EED">
        <w:rPr>
          <w:rStyle w:val="Refdenotaalpie"/>
          <w:rFonts w:ascii="Arial" w:hAnsi="Arial" w:cs="Arial"/>
        </w:rPr>
        <w:footnoteReference w:id="14"/>
      </w:r>
      <w:r w:rsidRPr="00C54EED">
        <w:rPr>
          <w:rFonts w:ascii="Arial" w:hAnsi="Arial" w:cs="Arial"/>
        </w:rPr>
        <w:t xml:space="preserve"> (Subrayado y negrilla fuera del texto original).</w:t>
      </w:r>
    </w:p>
    <w:p w14:paraId="6F959302" w14:textId="77777777" w:rsidR="002C404C" w:rsidRPr="00C54EED" w:rsidRDefault="002C404C" w:rsidP="006C690C">
      <w:pPr>
        <w:pStyle w:val="Sinespaciado"/>
        <w:spacing w:line="360" w:lineRule="auto"/>
        <w:ind w:left="851" w:right="851"/>
        <w:jc w:val="both"/>
        <w:rPr>
          <w:rFonts w:ascii="Arial" w:hAnsi="Arial" w:cs="Arial"/>
        </w:rPr>
      </w:pPr>
    </w:p>
    <w:p w14:paraId="5835B341"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Es decir, en los pronunciamientos más importantes del más alto tribunal constitucional colombiano, se reconoció expresamente que no es necesaria la exigencia y/o </w:t>
      </w:r>
      <w:proofErr w:type="spellStart"/>
      <w:r w:rsidRPr="00C54EED">
        <w:rPr>
          <w:rFonts w:ascii="Arial" w:hAnsi="Arial" w:cs="Arial"/>
          <w:sz w:val="22"/>
          <w:szCs w:val="22"/>
        </w:rPr>
        <w:t>práctica</w:t>
      </w:r>
      <w:proofErr w:type="spellEnd"/>
      <w:r w:rsidRPr="00C54EED">
        <w:rPr>
          <w:rFonts w:ascii="Arial" w:hAnsi="Arial" w:cs="Arial"/>
          <w:sz w:val="22"/>
          <w:szCs w:val="22"/>
        </w:rPr>
        <w:t xml:space="preserve"> de </w:t>
      </w:r>
      <w:proofErr w:type="spellStart"/>
      <w:r w:rsidRPr="00C54EED">
        <w:rPr>
          <w:rFonts w:ascii="Arial" w:hAnsi="Arial" w:cs="Arial"/>
          <w:sz w:val="22"/>
          <w:szCs w:val="22"/>
        </w:rPr>
        <w:t>exámenes</w:t>
      </w:r>
      <w:proofErr w:type="spellEnd"/>
      <w:r w:rsidRPr="00C54EED">
        <w:rPr>
          <w:rFonts w:ascii="Arial" w:hAnsi="Arial" w:cs="Arial"/>
          <w:sz w:val="22"/>
          <w:szCs w:val="22"/>
        </w:rPr>
        <w:t xml:space="preserve"> de salud para alegar la reticencia. La Corte Constitucional, utilizando el argumento más </w:t>
      </w:r>
      <w:proofErr w:type="spellStart"/>
      <w:r w:rsidRPr="00C54EED">
        <w:rPr>
          <w:rFonts w:ascii="Arial" w:hAnsi="Arial" w:cs="Arial"/>
          <w:sz w:val="22"/>
          <w:szCs w:val="22"/>
        </w:rPr>
        <w:t>lógico</w:t>
      </w:r>
      <w:proofErr w:type="spellEnd"/>
      <w:r w:rsidRPr="00C54EED">
        <w:rPr>
          <w:rFonts w:ascii="Arial" w:hAnsi="Arial" w:cs="Arial"/>
          <w:sz w:val="22"/>
          <w:szCs w:val="22"/>
        </w:rPr>
        <w:t xml:space="preserve"> y ajustado a los planteamientos establecidos en la </w:t>
      </w:r>
      <w:proofErr w:type="spellStart"/>
      <w:r w:rsidRPr="00C54EED">
        <w:rPr>
          <w:rFonts w:ascii="Arial" w:hAnsi="Arial" w:cs="Arial"/>
          <w:sz w:val="22"/>
          <w:szCs w:val="22"/>
        </w:rPr>
        <w:t>Constitución</w:t>
      </w:r>
      <w:proofErr w:type="spellEnd"/>
      <w:r w:rsidRPr="00C54EED">
        <w:rPr>
          <w:rFonts w:ascii="Arial" w:hAnsi="Arial" w:cs="Arial"/>
          <w:sz w:val="22"/>
          <w:szCs w:val="22"/>
        </w:rPr>
        <w:t xml:space="preserve"> </w:t>
      </w:r>
      <w:proofErr w:type="spellStart"/>
      <w:r w:rsidRPr="00C54EED">
        <w:rPr>
          <w:rFonts w:ascii="Arial" w:hAnsi="Arial" w:cs="Arial"/>
          <w:sz w:val="22"/>
          <w:szCs w:val="22"/>
        </w:rPr>
        <w:t>Política</w:t>
      </w:r>
      <w:proofErr w:type="spellEnd"/>
      <w:r w:rsidRPr="00C54EED">
        <w:rPr>
          <w:rFonts w:ascii="Arial" w:hAnsi="Arial" w:cs="Arial"/>
          <w:sz w:val="22"/>
          <w:szCs w:val="22"/>
        </w:rPr>
        <w:t xml:space="preserve"> de Colombia, determinó que es el asegurado el que debe informar a la </w:t>
      </w:r>
      <w:proofErr w:type="spellStart"/>
      <w:r w:rsidRPr="00C54EED">
        <w:rPr>
          <w:rFonts w:ascii="Arial" w:hAnsi="Arial" w:cs="Arial"/>
          <w:sz w:val="22"/>
          <w:szCs w:val="22"/>
        </w:rPr>
        <w:t>compañía</w:t>
      </w:r>
      <w:proofErr w:type="spellEnd"/>
      <w:r w:rsidRPr="00C54EED">
        <w:rPr>
          <w:rFonts w:ascii="Arial" w:hAnsi="Arial" w:cs="Arial"/>
          <w:sz w:val="22"/>
          <w:szCs w:val="22"/>
        </w:rPr>
        <w:t xml:space="preserve"> aseguradora de sus padecimientos, más </w:t>
      </w:r>
      <w:proofErr w:type="spellStart"/>
      <w:r w:rsidRPr="00C54EED">
        <w:rPr>
          <w:rFonts w:ascii="Arial" w:hAnsi="Arial" w:cs="Arial"/>
          <w:sz w:val="22"/>
          <w:szCs w:val="22"/>
        </w:rPr>
        <w:t>aún</w:t>
      </w:r>
      <w:proofErr w:type="spellEnd"/>
      <w:r w:rsidRPr="00C54EED">
        <w:rPr>
          <w:rFonts w:ascii="Arial" w:hAnsi="Arial" w:cs="Arial"/>
          <w:sz w:val="22"/>
          <w:szCs w:val="22"/>
        </w:rPr>
        <w:t xml:space="preserve">, como ya se ha dicho, es el que tiene el real conocimiento del estado del riesgo que busca trasladar. En este mismo sentido, por su parte, la Corte Suprema de Justicia se ha referido sobre lo anterior y, particularmente, en Sentencia del 4 de marzo de 2016, Magistrado Ponente Fernando Giraldo </w:t>
      </w:r>
      <w:proofErr w:type="spellStart"/>
      <w:r w:rsidRPr="00C54EED">
        <w:rPr>
          <w:rFonts w:ascii="Arial" w:hAnsi="Arial" w:cs="Arial"/>
          <w:sz w:val="22"/>
          <w:szCs w:val="22"/>
        </w:rPr>
        <w:t>Gutiérrez</w:t>
      </w:r>
      <w:proofErr w:type="spellEnd"/>
      <w:r w:rsidRPr="00C54EED">
        <w:rPr>
          <w:rFonts w:ascii="Arial" w:hAnsi="Arial" w:cs="Arial"/>
          <w:sz w:val="22"/>
          <w:szCs w:val="22"/>
        </w:rPr>
        <w:t xml:space="preserve">, en donde estableció lo siguiente: </w:t>
      </w:r>
    </w:p>
    <w:p w14:paraId="1F2AA473"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41F38F77"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“De todas maneras, en lo que se refiere al «seguro de vida», el artículo </w:t>
      </w:r>
      <w:r w:rsidRPr="00C54EED">
        <w:rPr>
          <w:rFonts w:ascii="Arial" w:hAnsi="Arial" w:cs="Arial"/>
          <w:b/>
          <w:bCs/>
          <w:i/>
          <w:iCs/>
          <w:sz w:val="22"/>
          <w:szCs w:val="22"/>
          <w:u w:val="single"/>
        </w:rPr>
        <w:t xml:space="preserve">1158 id previene que «aunque el asegurador prescinda del examen </w:t>
      </w:r>
      <w:proofErr w:type="spellStart"/>
      <w:r w:rsidRPr="00C54EED">
        <w:rPr>
          <w:rFonts w:ascii="Arial" w:hAnsi="Arial" w:cs="Arial"/>
          <w:b/>
          <w:bCs/>
          <w:i/>
          <w:iCs/>
          <w:sz w:val="22"/>
          <w:szCs w:val="22"/>
          <w:u w:val="single"/>
        </w:rPr>
        <w:t>médico</w:t>
      </w:r>
      <w:proofErr w:type="spellEnd"/>
      <w:r w:rsidRPr="00C54EED">
        <w:rPr>
          <w:rFonts w:ascii="Arial" w:hAnsi="Arial" w:cs="Arial"/>
          <w:b/>
          <w:bCs/>
          <w:i/>
          <w:iCs/>
          <w:sz w:val="22"/>
          <w:szCs w:val="22"/>
          <w:u w:val="single"/>
        </w:rPr>
        <w:t xml:space="preserve">, el asegurado no </w:t>
      </w:r>
      <w:proofErr w:type="spellStart"/>
      <w:r w:rsidRPr="00C54EED">
        <w:rPr>
          <w:rFonts w:ascii="Arial" w:hAnsi="Arial" w:cs="Arial"/>
          <w:b/>
          <w:bCs/>
          <w:i/>
          <w:iCs/>
          <w:sz w:val="22"/>
          <w:szCs w:val="22"/>
          <w:u w:val="single"/>
        </w:rPr>
        <w:t>podra</w:t>
      </w:r>
      <w:proofErr w:type="spellEnd"/>
      <w:r w:rsidRPr="00C54EED">
        <w:rPr>
          <w:rFonts w:ascii="Arial" w:hAnsi="Arial" w:cs="Arial"/>
          <w:b/>
          <w:bCs/>
          <w:i/>
          <w:iCs/>
          <w:sz w:val="22"/>
          <w:szCs w:val="22"/>
          <w:u w:val="single"/>
        </w:rPr>
        <w:t xml:space="preserve">́ considerarse exento de las obligaciones a que se refiere el artículo </w:t>
      </w:r>
      <w:r w:rsidRPr="00C54EED">
        <w:rPr>
          <w:rFonts w:ascii="Arial" w:hAnsi="Arial" w:cs="Arial"/>
          <w:i/>
          <w:iCs/>
          <w:sz w:val="22"/>
          <w:szCs w:val="22"/>
        </w:rPr>
        <w:t xml:space="preserve">1058 ni de las sanciones a que su </w:t>
      </w:r>
      <w:proofErr w:type="spellStart"/>
      <w:r w:rsidRPr="00C54EED">
        <w:rPr>
          <w:rFonts w:ascii="Arial" w:hAnsi="Arial" w:cs="Arial"/>
          <w:i/>
          <w:iCs/>
          <w:sz w:val="22"/>
          <w:szCs w:val="22"/>
        </w:rPr>
        <w:t>infracción</w:t>
      </w:r>
      <w:proofErr w:type="spellEnd"/>
      <w:r w:rsidRPr="00C54EED">
        <w:rPr>
          <w:rFonts w:ascii="Arial" w:hAnsi="Arial" w:cs="Arial"/>
          <w:i/>
          <w:iCs/>
          <w:sz w:val="22"/>
          <w:szCs w:val="22"/>
        </w:rPr>
        <w:t xml:space="preserve"> dé lugar»</w:t>
      </w:r>
    </w:p>
    <w:p w14:paraId="37D3B135"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br/>
        <w:t xml:space="preserve">No puede, entonces, </w:t>
      </w:r>
      <w:r w:rsidRPr="00C54EED">
        <w:rPr>
          <w:rFonts w:ascii="Arial" w:hAnsi="Arial" w:cs="Arial"/>
          <w:b/>
          <w:bCs/>
          <w:i/>
          <w:iCs/>
          <w:sz w:val="22"/>
          <w:szCs w:val="22"/>
          <w:u w:val="single"/>
        </w:rPr>
        <w:t>endilgarse que el profesionalismo que requiere la actividad aseguradora, de entrada, exige el agotamiento previo de todos los medios a su alcance para constatar cual es el «estado del riesgo</w:t>
      </w:r>
      <w:r w:rsidRPr="00C54EED">
        <w:rPr>
          <w:rFonts w:ascii="Arial" w:hAnsi="Arial" w:cs="Arial"/>
          <w:b/>
          <w:bCs/>
          <w:i/>
          <w:iCs/>
          <w:sz w:val="22"/>
          <w:szCs w:val="22"/>
        </w:rPr>
        <w:t xml:space="preserve">» </w:t>
      </w:r>
      <w:r w:rsidRPr="00C54EED">
        <w:rPr>
          <w:rFonts w:ascii="Arial" w:hAnsi="Arial" w:cs="Arial"/>
          <w:i/>
          <w:iCs/>
          <w:sz w:val="22"/>
          <w:szCs w:val="22"/>
        </w:rPr>
        <w:t xml:space="preserve">al instante en que se asume, como si fuera de su exclusivo cargo, so pena de que la inactividad derive en una «renuncia» a la «nulidad relativa por reticencia». </w:t>
      </w:r>
    </w:p>
    <w:p w14:paraId="4F420416" w14:textId="77777777" w:rsidR="002C404C" w:rsidRPr="00C54EED" w:rsidRDefault="002C404C" w:rsidP="006C690C">
      <w:pPr>
        <w:pStyle w:val="NormalWeb"/>
        <w:spacing w:before="0" w:beforeAutospacing="0" w:after="0" w:afterAutospacing="0" w:line="360" w:lineRule="auto"/>
        <w:ind w:left="851" w:right="851"/>
        <w:contextualSpacing/>
        <w:jc w:val="both"/>
        <w:rPr>
          <w:rFonts w:ascii="Arial" w:hAnsi="Arial" w:cs="Arial"/>
          <w:b/>
          <w:bCs/>
          <w:i/>
          <w:iCs/>
          <w:sz w:val="22"/>
          <w:szCs w:val="22"/>
          <w:u w:val="single"/>
        </w:rPr>
      </w:pPr>
      <w:r w:rsidRPr="00C54EED">
        <w:rPr>
          <w:rFonts w:ascii="Arial" w:hAnsi="Arial" w:cs="Arial"/>
          <w:i/>
          <w:iCs/>
          <w:sz w:val="22"/>
          <w:szCs w:val="22"/>
        </w:rPr>
        <w:t xml:space="preserve">Esto por cuanto, se reitera, </w:t>
      </w:r>
      <w:r w:rsidRPr="00C54EED">
        <w:rPr>
          <w:rFonts w:ascii="Arial" w:hAnsi="Arial" w:cs="Arial"/>
          <w:b/>
          <w:bCs/>
          <w:i/>
          <w:iCs/>
          <w:sz w:val="22"/>
          <w:szCs w:val="22"/>
          <w:u w:val="single"/>
        </w:rPr>
        <w:t>el tomador está compelido a «declarar</w:t>
      </w:r>
    </w:p>
    <w:p w14:paraId="32A3A4EC" w14:textId="77777777" w:rsidR="002C404C" w:rsidRPr="00C54EED" w:rsidRDefault="002C404C" w:rsidP="006C690C">
      <w:pPr>
        <w:pStyle w:val="NormalWeb"/>
        <w:spacing w:before="0" w:beforeAutospacing="0" w:after="0" w:afterAutospacing="0" w:line="360" w:lineRule="auto"/>
        <w:ind w:left="851" w:right="851"/>
        <w:contextualSpacing/>
        <w:jc w:val="both"/>
        <w:rPr>
          <w:rFonts w:ascii="Arial" w:hAnsi="Arial" w:cs="Arial"/>
          <w:sz w:val="22"/>
          <w:szCs w:val="22"/>
          <w:u w:val="single"/>
        </w:rPr>
      </w:pPr>
      <w:r w:rsidRPr="00C54EED">
        <w:rPr>
          <w:rFonts w:ascii="Arial" w:hAnsi="Arial" w:cs="Arial"/>
          <w:b/>
          <w:bCs/>
          <w:i/>
          <w:iCs/>
          <w:sz w:val="22"/>
          <w:szCs w:val="22"/>
          <w:u w:val="single"/>
        </w:rPr>
        <w:t xml:space="preserve"> sinceramente los hechos o circunstancias» que lo determinan y los efectos adversos por inexactitud se reducen si hay «error inculpable» o se desvanecen por inadvertir el asegurador las serias </w:t>
      </w:r>
      <w:proofErr w:type="spellStart"/>
      <w:r w:rsidRPr="00C54EED">
        <w:rPr>
          <w:rFonts w:ascii="Arial" w:hAnsi="Arial" w:cs="Arial"/>
          <w:b/>
          <w:bCs/>
          <w:i/>
          <w:iCs/>
          <w:sz w:val="22"/>
          <w:szCs w:val="22"/>
          <w:u w:val="single"/>
        </w:rPr>
        <w:t>señales</w:t>
      </w:r>
      <w:proofErr w:type="spellEnd"/>
      <w:r w:rsidRPr="00C54EED">
        <w:rPr>
          <w:rFonts w:ascii="Arial" w:hAnsi="Arial" w:cs="Arial"/>
          <w:b/>
          <w:bCs/>
          <w:i/>
          <w:iCs/>
          <w:sz w:val="22"/>
          <w:szCs w:val="22"/>
          <w:u w:val="single"/>
        </w:rPr>
        <w:t xml:space="preserve"> de alerta sobre inconsistencias en lo que aquel reporta. </w:t>
      </w:r>
    </w:p>
    <w:p w14:paraId="4AFABEE9"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w:t>
      </w:r>
      <w:r w:rsidRPr="00C54EED">
        <w:rPr>
          <w:rFonts w:ascii="Arial" w:hAnsi="Arial" w:cs="Arial"/>
          <w:i/>
          <w:iCs/>
          <w:sz w:val="22"/>
          <w:szCs w:val="22"/>
        </w:rPr>
        <w:br/>
        <w:t xml:space="preserve">Ahora bien, no puede pasarse por alto que, </w:t>
      </w:r>
      <w:proofErr w:type="spellStart"/>
      <w:r w:rsidRPr="00C54EED">
        <w:rPr>
          <w:rFonts w:ascii="Arial" w:hAnsi="Arial" w:cs="Arial"/>
          <w:i/>
          <w:iCs/>
          <w:sz w:val="22"/>
          <w:szCs w:val="22"/>
        </w:rPr>
        <w:t>tratándose</w:t>
      </w:r>
      <w:proofErr w:type="spellEnd"/>
      <w:r w:rsidRPr="00C54EED">
        <w:rPr>
          <w:rFonts w:ascii="Arial" w:hAnsi="Arial" w:cs="Arial"/>
          <w:i/>
          <w:iCs/>
          <w:sz w:val="22"/>
          <w:szCs w:val="22"/>
        </w:rPr>
        <w:t xml:space="preserve"> de seguros colectivos de vida, en los que se contrata por cuenta de un tercero determinado o determinable, la </w:t>
      </w:r>
      <w:proofErr w:type="spellStart"/>
      <w:r w:rsidRPr="00C54EED">
        <w:rPr>
          <w:rFonts w:ascii="Arial" w:hAnsi="Arial" w:cs="Arial"/>
          <w:i/>
          <w:iCs/>
          <w:sz w:val="22"/>
          <w:szCs w:val="22"/>
        </w:rPr>
        <w:t>obligación</w:t>
      </w:r>
      <w:proofErr w:type="spellEnd"/>
      <w:r w:rsidRPr="00C54EED">
        <w:rPr>
          <w:rFonts w:ascii="Arial" w:hAnsi="Arial" w:cs="Arial"/>
          <w:i/>
          <w:iCs/>
          <w:sz w:val="22"/>
          <w:szCs w:val="22"/>
        </w:rPr>
        <w:t xml:space="preserve"> de declarar el «estado del riesgo» la tiene el asegurado, de conformidad con el artículo 1039 del Código de Comercio, puesto que es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quien sabe sobre las afecciones o la inexistencia de ellas al momento de adquirirlo.” </w:t>
      </w:r>
      <w:r w:rsidRPr="00C54EED">
        <w:rPr>
          <w:rFonts w:ascii="Arial" w:hAnsi="Arial" w:cs="Arial"/>
          <w:sz w:val="22"/>
          <w:szCs w:val="22"/>
        </w:rPr>
        <w:t xml:space="preserve">(Subrayado fuera del texto original) </w:t>
      </w:r>
    </w:p>
    <w:p w14:paraId="107ACDEF"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523B02C5"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lastRenderedPageBreak/>
        <w:t xml:space="preserve">No sobra resaltar que la doctrina más reconocida en el tema se ha pronunciado en el mismo sentido que los fallos anteriormente expuestos, al establecer: </w:t>
      </w:r>
    </w:p>
    <w:p w14:paraId="3CE61B34"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2AE7959"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 xml:space="preserve">“Ahora bien, debo recordar que las empresas aseguradoras no </w:t>
      </w:r>
      <w:proofErr w:type="spellStart"/>
      <w:r w:rsidRPr="00C54EED">
        <w:rPr>
          <w:rFonts w:ascii="Arial" w:hAnsi="Arial" w:cs="Arial"/>
          <w:i/>
          <w:iCs/>
          <w:sz w:val="22"/>
          <w:szCs w:val="22"/>
        </w:rPr>
        <w:t>están</w:t>
      </w:r>
      <w:proofErr w:type="spellEnd"/>
      <w:r w:rsidRPr="00C54EED">
        <w:rPr>
          <w:rFonts w:ascii="Arial" w:hAnsi="Arial" w:cs="Arial"/>
          <w:i/>
          <w:iCs/>
          <w:sz w:val="22"/>
          <w:szCs w:val="22"/>
        </w:rPr>
        <w:t xml:space="preserve"> obligadas a realizar inspecciones de los riesgos para determinar si es cierto o no lo que el tomador asevera. El contrato de seguro, como contrato de </w:t>
      </w:r>
      <w:proofErr w:type="spellStart"/>
      <w:r w:rsidRPr="00C54EED">
        <w:rPr>
          <w:rFonts w:ascii="Arial" w:hAnsi="Arial" w:cs="Arial"/>
          <w:i/>
          <w:iCs/>
          <w:sz w:val="22"/>
          <w:szCs w:val="22"/>
        </w:rPr>
        <w:t>ubérrima</w:t>
      </w:r>
      <w:proofErr w:type="spellEnd"/>
      <w:r w:rsidRPr="00C54EED">
        <w:rPr>
          <w:rFonts w:ascii="Arial" w:hAnsi="Arial" w:cs="Arial"/>
          <w:i/>
          <w:iCs/>
          <w:sz w:val="22"/>
          <w:szCs w:val="22"/>
        </w:rPr>
        <w:t xml:space="preserve"> buena fe no puede partir de la base errada de que es necesario verificar hasta la saciedad lo que el tomador afirma antes de contratar, porque </w:t>
      </w:r>
      <w:proofErr w:type="spellStart"/>
      <w:r w:rsidRPr="00C54EED">
        <w:rPr>
          <w:rFonts w:ascii="Arial" w:hAnsi="Arial" w:cs="Arial"/>
          <w:i/>
          <w:iCs/>
          <w:sz w:val="22"/>
          <w:szCs w:val="22"/>
        </w:rPr>
        <w:t>jamás</w:t>
      </w:r>
      <w:proofErr w:type="spellEnd"/>
      <w:r w:rsidRPr="00C54EED">
        <w:rPr>
          <w:rFonts w:ascii="Arial" w:hAnsi="Arial" w:cs="Arial"/>
          <w:i/>
          <w:iCs/>
          <w:sz w:val="22"/>
          <w:szCs w:val="22"/>
        </w:rPr>
        <w:t xml:space="preserve"> puede suponerse que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miente. Por ello, si en un caso como el del ejemplo la aseguradora no </w:t>
      </w:r>
      <w:proofErr w:type="spellStart"/>
      <w:r w:rsidRPr="00C54EED">
        <w:rPr>
          <w:rFonts w:ascii="Arial" w:hAnsi="Arial" w:cs="Arial"/>
          <w:i/>
          <w:iCs/>
          <w:sz w:val="22"/>
          <w:szCs w:val="22"/>
        </w:rPr>
        <w:t>efectúa</w:t>
      </w:r>
      <w:proofErr w:type="spellEnd"/>
      <w:r w:rsidRPr="00C54EED">
        <w:rPr>
          <w:rFonts w:ascii="Arial" w:hAnsi="Arial" w:cs="Arial"/>
          <w:i/>
          <w:iCs/>
          <w:sz w:val="22"/>
          <w:szCs w:val="22"/>
        </w:rPr>
        <w:t xml:space="preserve"> </w:t>
      </w:r>
      <w:proofErr w:type="spellStart"/>
      <w:r w:rsidRPr="00C54EED">
        <w:rPr>
          <w:rFonts w:ascii="Arial" w:hAnsi="Arial" w:cs="Arial"/>
          <w:i/>
          <w:iCs/>
          <w:sz w:val="22"/>
          <w:szCs w:val="22"/>
        </w:rPr>
        <w:t>inspección</w:t>
      </w:r>
      <w:proofErr w:type="spellEnd"/>
      <w:r w:rsidRPr="00C54EED">
        <w:rPr>
          <w:rFonts w:ascii="Arial" w:hAnsi="Arial" w:cs="Arial"/>
          <w:i/>
          <w:iCs/>
          <w:sz w:val="22"/>
          <w:szCs w:val="22"/>
        </w:rPr>
        <w:t xml:space="preserve"> y acepta lo dicho por el tomador, </w:t>
      </w:r>
      <w:r w:rsidRPr="00C54EED">
        <w:rPr>
          <w:rFonts w:ascii="Arial" w:hAnsi="Arial" w:cs="Arial"/>
          <w:b/>
          <w:bCs/>
          <w:i/>
          <w:iCs/>
          <w:sz w:val="22"/>
          <w:szCs w:val="22"/>
          <w:u w:val="single"/>
        </w:rPr>
        <w:t xml:space="preserve">sí se </w:t>
      </w:r>
      <w:proofErr w:type="spellStart"/>
      <w:r w:rsidRPr="00C54EED">
        <w:rPr>
          <w:rFonts w:ascii="Arial" w:hAnsi="Arial" w:cs="Arial"/>
          <w:b/>
          <w:bCs/>
          <w:i/>
          <w:iCs/>
          <w:sz w:val="22"/>
          <w:szCs w:val="22"/>
          <w:u w:val="single"/>
        </w:rPr>
        <w:t>daría</w:t>
      </w:r>
      <w:proofErr w:type="spellEnd"/>
      <w:r w:rsidRPr="00C54EED">
        <w:rPr>
          <w:rFonts w:ascii="Arial" w:hAnsi="Arial" w:cs="Arial"/>
          <w:b/>
          <w:bCs/>
          <w:i/>
          <w:iCs/>
          <w:sz w:val="22"/>
          <w:szCs w:val="22"/>
          <w:u w:val="single"/>
        </w:rPr>
        <w:t xml:space="preserve"> la reticencia sin que pueda alegarse que la aseguradora </w:t>
      </w:r>
      <w:proofErr w:type="spellStart"/>
      <w:r w:rsidRPr="00C54EED">
        <w:rPr>
          <w:rFonts w:ascii="Arial" w:hAnsi="Arial" w:cs="Arial"/>
          <w:b/>
          <w:bCs/>
          <w:i/>
          <w:iCs/>
          <w:sz w:val="22"/>
          <w:szCs w:val="22"/>
          <w:u w:val="single"/>
        </w:rPr>
        <w:t>incumplio</w:t>
      </w:r>
      <w:proofErr w:type="spellEnd"/>
      <w:r w:rsidRPr="00C54EED">
        <w:rPr>
          <w:rFonts w:ascii="Arial" w:hAnsi="Arial" w:cs="Arial"/>
          <w:b/>
          <w:bCs/>
          <w:i/>
          <w:iCs/>
          <w:sz w:val="22"/>
          <w:szCs w:val="22"/>
          <w:u w:val="single"/>
        </w:rPr>
        <w:t xml:space="preserve">́ con la </w:t>
      </w:r>
      <w:proofErr w:type="spellStart"/>
      <w:r w:rsidRPr="00C54EED">
        <w:rPr>
          <w:rFonts w:ascii="Arial" w:hAnsi="Arial" w:cs="Arial"/>
          <w:b/>
          <w:bCs/>
          <w:i/>
          <w:iCs/>
          <w:sz w:val="22"/>
          <w:szCs w:val="22"/>
          <w:u w:val="single"/>
        </w:rPr>
        <w:t>obligación</w:t>
      </w:r>
      <w:proofErr w:type="spellEnd"/>
      <w:r w:rsidRPr="00C54EED">
        <w:rPr>
          <w:rFonts w:ascii="Arial" w:hAnsi="Arial" w:cs="Arial"/>
          <w:b/>
          <w:bCs/>
          <w:i/>
          <w:iCs/>
          <w:sz w:val="22"/>
          <w:szCs w:val="22"/>
          <w:u w:val="single"/>
        </w:rPr>
        <w:t xml:space="preserve"> de inspeccionar, pues- lo repito por la importancia del punto- ella no existe</w:t>
      </w:r>
      <w:r w:rsidRPr="00C54EED">
        <w:rPr>
          <w:rFonts w:ascii="Arial" w:hAnsi="Arial" w:cs="Arial"/>
          <w:i/>
          <w:iCs/>
          <w:sz w:val="22"/>
          <w:szCs w:val="22"/>
        </w:rPr>
        <w:t>...”</w:t>
      </w:r>
      <w:r w:rsidRPr="00C54EED">
        <w:rPr>
          <w:rStyle w:val="Refdenotaalpie"/>
          <w:rFonts w:ascii="Arial" w:hAnsi="Arial" w:cs="Arial"/>
          <w:i/>
          <w:iCs/>
          <w:sz w:val="22"/>
          <w:szCs w:val="22"/>
        </w:rPr>
        <w:footnoteReference w:id="15"/>
      </w:r>
      <w:r w:rsidRPr="00C54EED">
        <w:rPr>
          <w:rFonts w:ascii="Arial" w:hAnsi="Arial" w:cs="Arial"/>
          <w:sz w:val="22"/>
          <w:szCs w:val="22"/>
        </w:rPr>
        <w:t xml:space="preserve">(subrayado fuera del texto original). </w:t>
      </w:r>
    </w:p>
    <w:p w14:paraId="5A7234E8"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A647F7F"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Ahora, no puede dejarse de lado lo expuesto por la jurisprudencia de constitucionalidad de la Corte Constitucional (C-232 de 1997) en donde claramente, al analizar el artículo 1058 del </w:t>
      </w:r>
      <w:proofErr w:type="spellStart"/>
      <w:r w:rsidRPr="00C54EED">
        <w:rPr>
          <w:rFonts w:ascii="Arial" w:hAnsi="Arial" w:cs="Arial"/>
          <w:sz w:val="22"/>
          <w:szCs w:val="22"/>
        </w:rPr>
        <w:t>C.Co</w:t>
      </w:r>
      <w:proofErr w:type="spellEnd"/>
      <w:r w:rsidRPr="00C54EED">
        <w:rPr>
          <w:rFonts w:ascii="Arial" w:hAnsi="Arial" w:cs="Arial"/>
          <w:sz w:val="22"/>
          <w:szCs w:val="22"/>
        </w:rPr>
        <w:t xml:space="preserve">., explicó que la necesidad de que el contrato de seguro se celebre con la </w:t>
      </w:r>
      <w:proofErr w:type="spellStart"/>
      <w:r w:rsidRPr="00C54EED">
        <w:rPr>
          <w:rFonts w:ascii="Arial" w:hAnsi="Arial" w:cs="Arial"/>
          <w:sz w:val="22"/>
          <w:szCs w:val="22"/>
        </w:rPr>
        <w:t>ubérrima</w:t>
      </w:r>
      <w:proofErr w:type="spellEnd"/>
      <w:r w:rsidRPr="00C54EED">
        <w:rPr>
          <w:rFonts w:ascii="Arial" w:hAnsi="Arial" w:cs="Arial"/>
          <w:sz w:val="22"/>
          <w:szCs w:val="22"/>
        </w:rPr>
        <w:t xml:space="preserve">, vincula por igual al tomador y al asegurador. Sin embargo, la carga de </w:t>
      </w:r>
      <w:proofErr w:type="spellStart"/>
      <w:r w:rsidRPr="00C54EED">
        <w:rPr>
          <w:rFonts w:ascii="Arial" w:hAnsi="Arial" w:cs="Arial"/>
          <w:sz w:val="22"/>
          <w:szCs w:val="22"/>
        </w:rPr>
        <w:t>información</w:t>
      </w:r>
      <w:proofErr w:type="spellEnd"/>
      <w:r w:rsidRPr="00C54EED">
        <w:rPr>
          <w:rFonts w:ascii="Arial" w:hAnsi="Arial" w:cs="Arial"/>
          <w:sz w:val="22"/>
          <w:szCs w:val="22"/>
        </w:rPr>
        <w:t xml:space="preserve"> precontractual corresponde al tomador, pues es en </w:t>
      </w:r>
      <w:proofErr w:type="spellStart"/>
      <w:r w:rsidRPr="00C54EED">
        <w:rPr>
          <w:rFonts w:ascii="Arial" w:hAnsi="Arial" w:cs="Arial"/>
          <w:sz w:val="22"/>
          <w:szCs w:val="22"/>
        </w:rPr>
        <w:t>relación</w:t>
      </w:r>
      <w:proofErr w:type="spellEnd"/>
      <w:r w:rsidRPr="00C54EED">
        <w:rPr>
          <w:rFonts w:ascii="Arial" w:hAnsi="Arial" w:cs="Arial"/>
          <w:sz w:val="22"/>
          <w:szCs w:val="22"/>
        </w:rPr>
        <w:t xml:space="preserve"> con </w:t>
      </w:r>
      <w:proofErr w:type="spellStart"/>
      <w:r w:rsidRPr="00C54EED">
        <w:rPr>
          <w:rFonts w:ascii="Arial" w:hAnsi="Arial" w:cs="Arial"/>
          <w:sz w:val="22"/>
          <w:szCs w:val="22"/>
        </w:rPr>
        <w:t>ésta</w:t>
      </w:r>
      <w:proofErr w:type="spellEnd"/>
      <w:r w:rsidRPr="00C54EED">
        <w:rPr>
          <w:rFonts w:ascii="Arial" w:hAnsi="Arial" w:cs="Arial"/>
          <w:sz w:val="22"/>
          <w:szCs w:val="22"/>
        </w:rPr>
        <w:t xml:space="preserve"> que pueden surgir las nulidades relativas contempladas en el Código de Comercio. En otras palabras, es el tomador del contrato quien tiene la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de informar acerca del estado del riesgo y no la aseguradora quien tiene la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de verificarlo. </w:t>
      </w:r>
    </w:p>
    <w:p w14:paraId="2C7C1576"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2F50200B"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w:t>
      </w:r>
      <w:proofErr w:type="spellStart"/>
      <w:r w:rsidRPr="00C54EED">
        <w:rPr>
          <w:rFonts w:ascii="Arial" w:hAnsi="Arial" w:cs="Arial"/>
          <w:i/>
          <w:iCs/>
          <w:sz w:val="22"/>
          <w:szCs w:val="22"/>
        </w:rPr>
        <w:t>Habiéndose</w:t>
      </w:r>
      <w:proofErr w:type="spellEnd"/>
      <w:r w:rsidRPr="00C54EED">
        <w:rPr>
          <w:rFonts w:ascii="Arial" w:hAnsi="Arial" w:cs="Arial"/>
          <w:i/>
          <w:iCs/>
          <w:sz w:val="22"/>
          <w:szCs w:val="22"/>
        </w:rPr>
        <w:t xml:space="preserve"> establecido que la </w:t>
      </w:r>
      <w:proofErr w:type="spellStart"/>
      <w:r w:rsidRPr="00C54EED">
        <w:rPr>
          <w:rFonts w:ascii="Arial" w:hAnsi="Arial" w:cs="Arial"/>
          <w:i/>
          <w:iCs/>
          <w:sz w:val="22"/>
          <w:szCs w:val="22"/>
        </w:rPr>
        <w:t>práctica</w:t>
      </w:r>
      <w:proofErr w:type="spellEnd"/>
      <w:r w:rsidRPr="00C54EED">
        <w:rPr>
          <w:rFonts w:ascii="Arial" w:hAnsi="Arial" w:cs="Arial"/>
          <w:i/>
          <w:iCs/>
          <w:sz w:val="22"/>
          <w:szCs w:val="22"/>
        </w:rPr>
        <w:t xml:space="preserve"> aseguradora responsable, supone la multiplicidad de contratos como </w:t>
      </w:r>
      <w:proofErr w:type="spellStart"/>
      <w:r w:rsidRPr="00C54EED">
        <w:rPr>
          <w:rFonts w:ascii="Arial" w:hAnsi="Arial" w:cs="Arial"/>
          <w:i/>
          <w:iCs/>
          <w:sz w:val="22"/>
          <w:szCs w:val="22"/>
        </w:rPr>
        <w:t>condición</w:t>
      </w:r>
      <w:proofErr w:type="spellEnd"/>
      <w:r w:rsidRPr="00C54EED">
        <w:rPr>
          <w:rFonts w:ascii="Arial" w:hAnsi="Arial" w:cs="Arial"/>
          <w:i/>
          <w:iCs/>
          <w:sz w:val="22"/>
          <w:szCs w:val="22"/>
        </w:rPr>
        <w:t xml:space="preserve"> sine qua non para que, en los diferentes ramos, la siniestralidad real se aproxime a la esperada, es </w:t>
      </w:r>
      <w:proofErr w:type="spellStart"/>
      <w:r w:rsidRPr="00C54EED">
        <w:rPr>
          <w:rFonts w:ascii="Arial" w:hAnsi="Arial" w:cs="Arial"/>
          <w:i/>
          <w:iCs/>
          <w:sz w:val="22"/>
          <w:szCs w:val="22"/>
        </w:rPr>
        <w:t>lógico</w:t>
      </w:r>
      <w:proofErr w:type="spellEnd"/>
      <w:r w:rsidRPr="00C54EED">
        <w:rPr>
          <w:rFonts w:ascii="Arial" w:hAnsi="Arial" w:cs="Arial"/>
          <w:i/>
          <w:iCs/>
          <w:sz w:val="22"/>
          <w:szCs w:val="22"/>
        </w:rPr>
        <w:t xml:space="preserve"> que ese </w:t>
      </w:r>
      <w:proofErr w:type="spellStart"/>
      <w:r w:rsidRPr="00C54EED">
        <w:rPr>
          <w:rFonts w:ascii="Arial" w:hAnsi="Arial" w:cs="Arial"/>
          <w:i/>
          <w:iCs/>
          <w:sz w:val="22"/>
          <w:szCs w:val="22"/>
        </w:rPr>
        <w:t>cúmulo</w:t>
      </w:r>
      <w:proofErr w:type="spellEnd"/>
      <w:r w:rsidRPr="00C54EED">
        <w:rPr>
          <w:rFonts w:ascii="Arial" w:hAnsi="Arial" w:cs="Arial"/>
          <w:i/>
          <w:iCs/>
          <w:sz w:val="22"/>
          <w:szCs w:val="22"/>
        </w:rPr>
        <w:t xml:space="preserve"> de responsabilidades implique la consecuencia de que al asegurador no se le pueda exigir el examen detallado de los elementos constitutivos de todos los riesgos que está por asegurar. En este orden de ideas, el Código de Comercio, a pesar de no prohibirla, se abstuvo de consagrar la </w:t>
      </w:r>
      <w:proofErr w:type="spellStart"/>
      <w:r w:rsidRPr="00C54EED">
        <w:rPr>
          <w:rFonts w:ascii="Arial" w:hAnsi="Arial" w:cs="Arial"/>
          <w:i/>
          <w:iCs/>
          <w:sz w:val="22"/>
          <w:szCs w:val="22"/>
        </w:rPr>
        <w:t>inspección</w:t>
      </w:r>
      <w:proofErr w:type="spellEnd"/>
      <w:r w:rsidRPr="00C54EED">
        <w:rPr>
          <w:rFonts w:ascii="Arial" w:hAnsi="Arial" w:cs="Arial"/>
          <w:i/>
          <w:iCs/>
          <w:sz w:val="22"/>
          <w:szCs w:val="22"/>
        </w:rPr>
        <w:t xml:space="preserve"> del riesgo como una </w:t>
      </w:r>
      <w:proofErr w:type="spellStart"/>
      <w:r w:rsidRPr="00C54EED">
        <w:rPr>
          <w:rFonts w:ascii="Arial" w:hAnsi="Arial" w:cs="Arial"/>
          <w:i/>
          <w:iCs/>
          <w:sz w:val="22"/>
          <w:szCs w:val="22"/>
        </w:rPr>
        <w:t>obligación</w:t>
      </w:r>
      <w:proofErr w:type="spellEnd"/>
      <w:r w:rsidRPr="00C54EED">
        <w:rPr>
          <w:rFonts w:ascii="Arial" w:hAnsi="Arial" w:cs="Arial"/>
          <w:i/>
          <w:iCs/>
          <w:sz w:val="22"/>
          <w:szCs w:val="22"/>
        </w:rPr>
        <w:t xml:space="preserve"> a cargo del asegurador, puesto que a </w:t>
      </w:r>
      <w:proofErr w:type="spellStart"/>
      <w:r w:rsidRPr="00C54EED">
        <w:rPr>
          <w:rFonts w:ascii="Arial" w:hAnsi="Arial" w:cs="Arial"/>
          <w:i/>
          <w:iCs/>
          <w:sz w:val="22"/>
          <w:szCs w:val="22"/>
        </w:rPr>
        <w:t>éste</w:t>
      </w:r>
      <w:proofErr w:type="spellEnd"/>
      <w:r w:rsidRPr="00C54EED">
        <w:rPr>
          <w:rFonts w:ascii="Arial" w:hAnsi="Arial" w:cs="Arial"/>
          <w:i/>
          <w:iCs/>
          <w:sz w:val="22"/>
          <w:szCs w:val="22"/>
        </w:rPr>
        <w:t xml:space="preserve"> no se lo puede obligar a cumplir tareas </w:t>
      </w:r>
      <w:proofErr w:type="spellStart"/>
      <w:r w:rsidRPr="00C54EED">
        <w:rPr>
          <w:rFonts w:ascii="Arial" w:hAnsi="Arial" w:cs="Arial"/>
          <w:i/>
          <w:iCs/>
          <w:sz w:val="22"/>
          <w:szCs w:val="22"/>
        </w:rPr>
        <w:t>físicamente</w:t>
      </w:r>
      <w:proofErr w:type="spellEnd"/>
      <w:r w:rsidRPr="00C54EED">
        <w:rPr>
          <w:rFonts w:ascii="Arial" w:hAnsi="Arial" w:cs="Arial"/>
          <w:i/>
          <w:iCs/>
          <w:sz w:val="22"/>
          <w:szCs w:val="22"/>
        </w:rPr>
        <w:t xml:space="preserve"> imposibles, respetando el criterio de que no es propio del derecho el ir en contra de la realidad o hacer exigencias desproporcionadas en </w:t>
      </w:r>
      <w:proofErr w:type="spellStart"/>
      <w:r w:rsidRPr="00C54EED">
        <w:rPr>
          <w:rFonts w:ascii="Arial" w:hAnsi="Arial" w:cs="Arial"/>
          <w:i/>
          <w:iCs/>
          <w:sz w:val="22"/>
          <w:szCs w:val="22"/>
        </w:rPr>
        <w:t>relación</w:t>
      </w:r>
      <w:proofErr w:type="spellEnd"/>
      <w:r w:rsidRPr="00C54EED">
        <w:rPr>
          <w:rFonts w:ascii="Arial" w:hAnsi="Arial" w:cs="Arial"/>
          <w:i/>
          <w:iCs/>
          <w:sz w:val="22"/>
          <w:szCs w:val="22"/>
        </w:rPr>
        <w:t xml:space="preserve"> con los fines. Como al asegurador no se le puede exigir que inspeccione toda la masa de riesgos que contractualmente asume, debe reconocerse que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contrae sus obligaciones, en la </w:t>
      </w:r>
      <w:proofErr w:type="spellStart"/>
      <w:r w:rsidRPr="00C54EED">
        <w:rPr>
          <w:rFonts w:ascii="Arial" w:hAnsi="Arial" w:cs="Arial"/>
          <w:i/>
          <w:iCs/>
          <w:sz w:val="22"/>
          <w:szCs w:val="22"/>
        </w:rPr>
        <w:t>mayoría</w:t>
      </w:r>
      <w:proofErr w:type="spellEnd"/>
      <w:r w:rsidRPr="00C54EED">
        <w:rPr>
          <w:rFonts w:ascii="Arial" w:hAnsi="Arial" w:cs="Arial"/>
          <w:i/>
          <w:iCs/>
          <w:sz w:val="22"/>
          <w:szCs w:val="22"/>
        </w:rPr>
        <w:t xml:space="preserve"> de los casos, solamente con base en el dicho del tomador. Esta particular </w:t>
      </w:r>
      <w:proofErr w:type="spellStart"/>
      <w:r w:rsidRPr="00C54EED">
        <w:rPr>
          <w:rFonts w:ascii="Arial" w:hAnsi="Arial" w:cs="Arial"/>
          <w:i/>
          <w:iCs/>
          <w:sz w:val="22"/>
          <w:szCs w:val="22"/>
        </w:rPr>
        <w:t>situación</w:t>
      </w:r>
      <w:proofErr w:type="spellEnd"/>
      <w:r w:rsidRPr="00C54EED">
        <w:rPr>
          <w:rFonts w:ascii="Arial" w:hAnsi="Arial" w:cs="Arial"/>
          <w:i/>
          <w:iCs/>
          <w:sz w:val="22"/>
          <w:szCs w:val="22"/>
        </w:rPr>
        <w:t xml:space="preserve">, consistente en quedar a la merced de la </w:t>
      </w:r>
      <w:proofErr w:type="spellStart"/>
      <w:r w:rsidRPr="00C54EED">
        <w:rPr>
          <w:rFonts w:ascii="Arial" w:hAnsi="Arial" w:cs="Arial"/>
          <w:i/>
          <w:iCs/>
          <w:sz w:val="22"/>
          <w:szCs w:val="22"/>
        </w:rPr>
        <w:t>declaración</w:t>
      </w:r>
      <w:proofErr w:type="spellEnd"/>
      <w:r w:rsidRPr="00C54EED">
        <w:rPr>
          <w:rFonts w:ascii="Arial" w:hAnsi="Arial" w:cs="Arial"/>
          <w:i/>
          <w:iCs/>
          <w:sz w:val="22"/>
          <w:szCs w:val="22"/>
        </w:rPr>
        <w:t xml:space="preserve"> de la contraparte y contratar, generalmente, en virtud de su sola palabra, es especial y distinta de la que se da </w:t>
      </w:r>
      <w:r w:rsidRPr="00C54EED">
        <w:rPr>
          <w:rFonts w:ascii="Arial" w:hAnsi="Arial" w:cs="Arial"/>
          <w:i/>
          <w:iCs/>
          <w:sz w:val="22"/>
          <w:szCs w:val="22"/>
        </w:rPr>
        <w:lastRenderedPageBreak/>
        <w:t xml:space="preserve">en otros tipos contractuales, y origina una de las características </w:t>
      </w:r>
      <w:proofErr w:type="spellStart"/>
      <w:r w:rsidRPr="00C54EED">
        <w:rPr>
          <w:rFonts w:ascii="Arial" w:hAnsi="Arial" w:cs="Arial"/>
          <w:i/>
          <w:iCs/>
          <w:sz w:val="22"/>
          <w:szCs w:val="22"/>
        </w:rPr>
        <w:t>clásicas</w:t>
      </w:r>
      <w:proofErr w:type="spellEnd"/>
      <w:r w:rsidRPr="00C54EED">
        <w:rPr>
          <w:rFonts w:ascii="Arial" w:hAnsi="Arial" w:cs="Arial"/>
          <w:i/>
          <w:iCs/>
          <w:sz w:val="22"/>
          <w:szCs w:val="22"/>
        </w:rPr>
        <w:t xml:space="preserve"> del seguro: la de ser un contrato de </w:t>
      </w:r>
      <w:proofErr w:type="spellStart"/>
      <w:r w:rsidRPr="00C54EED">
        <w:rPr>
          <w:rFonts w:ascii="Arial" w:hAnsi="Arial" w:cs="Arial"/>
          <w:i/>
          <w:iCs/>
          <w:sz w:val="22"/>
          <w:szCs w:val="22"/>
        </w:rPr>
        <w:t>ubérrima</w:t>
      </w:r>
      <w:proofErr w:type="spellEnd"/>
      <w:r w:rsidRPr="00C54EED">
        <w:rPr>
          <w:rFonts w:ascii="Arial" w:hAnsi="Arial" w:cs="Arial"/>
          <w:i/>
          <w:iCs/>
          <w:sz w:val="22"/>
          <w:szCs w:val="22"/>
        </w:rPr>
        <w:t xml:space="preserve"> buena fe. Aseverar que el contrato de seguro es </w:t>
      </w:r>
      <w:proofErr w:type="spellStart"/>
      <w:r w:rsidRPr="00C54EED">
        <w:rPr>
          <w:rFonts w:ascii="Arial" w:hAnsi="Arial" w:cs="Arial"/>
          <w:i/>
          <w:iCs/>
          <w:sz w:val="22"/>
          <w:szCs w:val="22"/>
        </w:rPr>
        <w:t>uberrimae</w:t>
      </w:r>
      <w:proofErr w:type="spellEnd"/>
      <w:r w:rsidRPr="00C54EED">
        <w:rPr>
          <w:rFonts w:ascii="Arial" w:hAnsi="Arial" w:cs="Arial"/>
          <w:i/>
          <w:iCs/>
          <w:sz w:val="22"/>
          <w:szCs w:val="22"/>
        </w:rPr>
        <w:t xml:space="preserve"> bona </w:t>
      </w:r>
      <w:proofErr w:type="spellStart"/>
      <w:r w:rsidRPr="00C54EED">
        <w:rPr>
          <w:rFonts w:ascii="Arial" w:hAnsi="Arial" w:cs="Arial"/>
          <w:i/>
          <w:iCs/>
          <w:sz w:val="22"/>
          <w:szCs w:val="22"/>
        </w:rPr>
        <w:t>fidei</w:t>
      </w:r>
      <w:proofErr w:type="spellEnd"/>
      <w:r w:rsidRPr="00C54EED">
        <w:rPr>
          <w:rFonts w:ascii="Arial" w:hAnsi="Arial" w:cs="Arial"/>
          <w:i/>
          <w:iCs/>
          <w:sz w:val="22"/>
          <w:szCs w:val="22"/>
        </w:rPr>
        <w:t xml:space="preserve"> contractus, significa sostener que en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no bastan simplemente la diligencia, el decoro y la honestidad </w:t>
      </w:r>
      <w:proofErr w:type="spellStart"/>
      <w:r w:rsidRPr="00C54EED">
        <w:rPr>
          <w:rFonts w:ascii="Arial" w:hAnsi="Arial" w:cs="Arial"/>
          <w:i/>
          <w:iCs/>
          <w:sz w:val="22"/>
          <w:szCs w:val="22"/>
        </w:rPr>
        <w:t>comúnmente</w:t>
      </w:r>
      <w:proofErr w:type="spellEnd"/>
      <w:r w:rsidRPr="00C54EED">
        <w:rPr>
          <w:rFonts w:ascii="Arial" w:hAnsi="Arial" w:cs="Arial"/>
          <w:i/>
          <w:iCs/>
          <w:sz w:val="22"/>
          <w:szCs w:val="22"/>
        </w:rPr>
        <w:t xml:space="preserve"> requeridos en todos los contratos, sino que exige que estas conductas se manifiesten con la </w:t>
      </w:r>
      <w:proofErr w:type="spellStart"/>
      <w:r w:rsidRPr="00C54EED">
        <w:rPr>
          <w:rFonts w:ascii="Arial" w:hAnsi="Arial" w:cs="Arial"/>
          <w:i/>
          <w:iCs/>
          <w:sz w:val="22"/>
          <w:szCs w:val="22"/>
        </w:rPr>
        <w:t>máxima</w:t>
      </w:r>
      <w:proofErr w:type="spellEnd"/>
      <w:r w:rsidRPr="00C54EED">
        <w:rPr>
          <w:rFonts w:ascii="Arial" w:hAnsi="Arial" w:cs="Arial"/>
          <w:i/>
          <w:iCs/>
          <w:sz w:val="22"/>
          <w:szCs w:val="22"/>
        </w:rPr>
        <w:t xml:space="preserve"> calidad, esto es, llevadas al extremo. La necesidad de que el contrato de seguro se celebre con esta buena fe calificada, vincula por igual al tomador y al asegurador</w:t>
      </w:r>
      <w:r w:rsidRPr="00C54EED">
        <w:rPr>
          <w:rFonts w:ascii="Arial" w:hAnsi="Arial" w:cs="Arial"/>
          <w:b/>
          <w:bCs/>
          <w:i/>
          <w:iCs/>
          <w:sz w:val="22"/>
          <w:szCs w:val="22"/>
        </w:rPr>
        <w:t xml:space="preserve">. </w:t>
      </w:r>
      <w:r w:rsidRPr="00C54EED">
        <w:rPr>
          <w:rFonts w:ascii="Arial" w:hAnsi="Arial" w:cs="Arial"/>
          <w:b/>
          <w:bCs/>
          <w:i/>
          <w:iCs/>
          <w:sz w:val="22"/>
          <w:szCs w:val="22"/>
          <w:u w:val="single"/>
        </w:rPr>
        <w:t xml:space="preserve">Sin embargo, la </w:t>
      </w:r>
      <w:proofErr w:type="spellStart"/>
      <w:r w:rsidRPr="00C54EED">
        <w:rPr>
          <w:rFonts w:ascii="Arial" w:hAnsi="Arial" w:cs="Arial"/>
          <w:b/>
          <w:bCs/>
          <w:i/>
          <w:iCs/>
          <w:sz w:val="22"/>
          <w:szCs w:val="22"/>
          <w:u w:val="single"/>
        </w:rPr>
        <w:t>Corporación</w:t>
      </w:r>
      <w:proofErr w:type="spellEnd"/>
      <w:r w:rsidRPr="00C54EED">
        <w:rPr>
          <w:rFonts w:ascii="Arial" w:hAnsi="Arial" w:cs="Arial"/>
          <w:b/>
          <w:bCs/>
          <w:i/>
          <w:iCs/>
          <w:sz w:val="22"/>
          <w:szCs w:val="22"/>
          <w:u w:val="single"/>
        </w:rPr>
        <w:t xml:space="preserve"> centra su </w:t>
      </w:r>
      <w:proofErr w:type="spellStart"/>
      <w:r w:rsidRPr="00C54EED">
        <w:rPr>
          <w:rFonts w:ascii="Arial" w:hAnsi="Arial" w:cs="Arial"/>
          <w:b/>
          <w:bCs/>
          <w:i/>
          <w:iCs/>
          <w:sz w:val="22"/>
          <w:szCs w:val="22"/>
          <w:u w:val="single"/>
        </w:rPr>
        <w:t>interés</w:t>
      </w:r>
      <w:proofErr w:type="spellEnd"/>
      <w:r w:rsidRPr="00C54EED">
        <w:rPr>
          <w:rFonts w:ascii="Arial" w:hAnsi="Arial" w:cs="Arial"/>
          <w:b/>
          <w:bCs/>
          <w:i/>
          <w:iCs/>
          <w:sz w:val="22"/>
          <w:szCs w:val="22"/>
          <w:u w:val="single"/>
        </w:rPr>
        <w:t xml:space="preserve"> en la carga de </w:t>
      </w:r>
      <w:proofErr w:type="spellStart"/>
      <w:r w:rsidRPr="00C54EED">
        <w:rPr>
          <w:rFonts w:ascii="Arial" w:hAnsi="Arial" w:cs="Arial"/>
          <w:b/>
          <w:bCs/>
          <w:i/>
          <w:iCs/>
          <w:sz w:val="22"/>
          <w:szCs w:val="22"/>
          <w:u w:val="single"/>
        </w:rPr>
        <w:t>información</w:t>
      </w:r>
      <w:proofErr w:type="spellEnd"/>
      <w:r w:rsidRPr="00C54EED">
        <w:rPr>
          <w:rFonts w:ascii="Arial" w:hAnsi="Arial" w:cs="Arial"/>
          <w:b/>
          <w:bCs/>
          <w:i/>
          <w:iCs/>
          <w:sz w:val="22"/>
          <w:szCs w:val="22"/>
          <w:u w:val="single"/>
        </w:rPr>
        <w:t xml:space="preserve"> precontractual que corresponde al tomador, pues es en </w:t>
      </w:r>
      <w:proofErr w:type="spellStart"/>
      <w:r w:rsidRPr="00C54EED">
        <w:rPr>
          <w:rFonts w:ascii="Arial" w:hAnsi="Arial" w:cs="Arial"/>
          <w:b/>
          <w:bCs/>
          <w:i/>
          <w:iCs/>
          <w:sz w:val="22"/>
          <w:szCs w:val="22"/>
          <w:u w:val="single"/>
        </w:rPr>
        <w:t>relación</w:t>
      </w:r>
      <w:proofErr w:type="spellEnd"/>
      <w:r w:rsidRPr="00C54EED">
        <w:rPr>
          <w:rFonts w:ascii="Arial" w:hAnsi="Arial" w:cs="Arial"/>
          <w:b/>
          <w:bCs/>
          <w:i/>
          <w:iCs/>
          <w:sz w:val="22"/>
          <w:szCs w:val="22"/>
          <w:u w:val="single"/>
        </w:rPr>
        <w:t xml:space="preserve"> con </w:t>
      </w:r>
      <w:proofErr w:type="spellStart"/>
      <w:r w:rsidRPr="00C54EED">
        <w:rPr>
          <w:rFonts w:ascii="Arial" w:hAnsi="Arial" w:cs="Arial"/>
          <w:b/>
          <w:bCs/>
          <w:i/>
          <w:iCs/>
          <w:sz w:val="22"/>
          <w:szCs w:val="22"/>
          <w:u w:val="single"/>
        </w:rPr>
        <w:t>ésta</w:t>
      </w:r>
      <w:proofErr w:type="spellEnd"/>
      <w:r w:rsidRPr="00C54EED">
        <w:rPr>
          <w:rFonts w:ascii="Arial" w:hAnsi="Arial" w:cs="Arial"/>
          <w:b/>
          <w:bCs/>
          <w:i/>
          <w:iCs/>
          <w:sz w:val="22"/>
          <w:szCs w:val="22"/>
          <w:u w:val="single"/>
        </w:rPr>
        <w:t xml:space="preserve"> que pueden surgir las nulidades relativas contempladas en el Código de Comercio.</w:t>
      </w:r>
      <w:r w:rsidRPr="00C54EED">
        <w:rPr>
          <w:rFonts w:ascii="Arial" w:hAnsi="Arial" w:cs="Arial"/>
          <w:b/>
          <w:bCs/>
          <w:i/>
          <w:iCs/>
          <w:sz w:val="22"/>
          <w:szCs w:val="22"/>
        </w:rPr>
        <w:t xml:space="preserve"> </w:t>
      </w:r>
      <w:r w:rsidRPr="00C54EED">
        <w:rPr>
          <w:rFonts w:ascii="Arial" w:hAnsi="Arial" w:cs="Arial"/>
          <w:sz w:val="22"/>
          <w:szCs w:val="22"/>
        </w:rPr>
        <w:t>(Subrayado fuera del texto original</w:t>
      </w:r>
      <w:r w:rsidRPr="00C54EED">
        <w:rPr>
          <w:rFonts w:ascii="Arial" w:hAnsi="Arial" w:cs="Arial"/>
          <w:i/>
          <w:iCs/>
          <w:sz w:val="22"/>
          <w:szCs w:val="22"/>
        </w:rPr>
        <w:t xml:space="preserve">) </w:t>
      </w:r>
    </w:p>
    <w:p w14:paraId="2FEA071C"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p>
    <w:p w14:paraId="401F9118"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Por su parte, la Superintendencia Financiera de Colombia Delegatura para Funciones Jurisdiccionales en Sentencia del 4 de abril de 2017 proferida dentro de la </w:t>
      </w:r>
      <w:proofErr w:type="spellStart"/>
      <w:r w:rsidRPr="00C54EED">
        <w:rPr>
          <w:rFonts w:ascii="Arial" w:hAnsi="Arial" w:cs="Arial"/>
          <w:sz w:val="22"/>
          <w:szCs w:val="22"/>
        </w:rPr>
        <w:t>Acción</w:t>
      </w:r>
      <w:proofErr w:type="spellEnd"/>
      <w:r w:rsidRPr="00C54EED">
        <w:rPr>
          <w:rFonts w:ascii="Arial" w:hAnsi="Arial" w:cs="Arial"/>
          <w:sz w:val="22"/>
          <w:szCs w:val="22"/>
        </w:rPr>
        <w:t xml:space="preserve"> de </w:t>
      </w:r>
      <w:proofErr w:type="spellStart"/>
      <w:r w:rsidRPr="00C54EED">
        <w:rPr>
          <w:rFonts w:ascii="Arial" w:hAnsi="Arial" w:cs="Arial"/>
          <w:sz w:val="22"/>
          <w:szCs w:val="22"/>
        </w:rPr>
        <w:t>Protección</w:t>
      </w:r>
      <w:proofErr w:type="spellEnd"/>
      <w:r w:rsidRPr="00C54EED">
        <w:rPr>
          <w:rFonts w:ascii="Arial" w:hAnsi="Arial" w:cs="Arial"/>
          <w:sz w:val="22"/>
          <w:szCs w:val="22"/>
        </w:rPr>
        <w:t xml:space="preserve"> al Consumidor Financiero promovida por Arturo </w:t>
      </w:r>
      <w:proofErr w:type="spellStart"/>
      <w:r w:rsidRPr="00C54EED">
        <w:rPr>
          <w:rFonts w:ascii="Arial" w:hAnsi="Arial" w:cs="Arial"/>
          <w:sz w:val="22"/>
          <w:szCs w:val="22"/>
        </w:rPr>
        <w:t>Díaz</w:t>
      </w:r>
      <w:proofErr w:type="spellEnd"/>
      <w:r w:rsidRPr="00C54EED">
        <w:rPr>
          <w:rFonts w:ascii="Arial" w:hAnsi="Arial" w:cs="Arial"/>
          <w:sz w:val="22"/>
          <w:szCs w:val="22"/>
        </w:rPr>
        <w:t xml:space="preserve"> Murillo expediente 2016- 0318 en </w:t>
      </w:r>
      <w:proofErr w:type="spellStart"/>
      <w:r w:rsidRPr="00C54EED">
        <w:rPr>
          <w:rFonts w:ascii="Arial" w:hAnsi="Arial" w:cs="Arial"/>
          <w:sz w:val="22"/>
          <w:szCs w:val="22"/>
        </w:rPr>
        <w:t>relación</w:t>
      </w:r>
      <w:proofErr w:type="spellEnd"/>
      <w:r w:rsidRPr="00C54EED">
        <w:rPr>
          <w:rFonts w:ascii="Arial" w:hAnsi="Arial" w:cs="Arial"/>
          <w:sz w:val="22"/>
          <w:szCs w:val="22"/>
        </w:rPr>
        <w:t xml:space="preserve"> con la </w:t>
      </w:r>
      <w:proofErr w:type="spellStart"/>
      <w:r w:rsidRPr="00C54EED">
        <w:rPr>
          <w:rFonts w:ascii="Arial" w:hAnsi="Arial" w:cs="Arial"/>
          <w:sz w:val="22"/>
          <w:szCs w:val="22"/>
        </w:rPr>
        <w:t>realización</w:t>
      </w:r>
      <w:proofErr w:type="spellEnd"/>
      <w:r w:rsidRPr="00C54EED">
        <w:rPr>
          <w:rFonts w:ascii="Arial" w:hAnsi="Arial" w:cs="Arial"/>
          <w:sz w:val="22"/>
          <w:szCs w:val="22"/>
        </w:rPr>
        <w:t xml:space="preserve"> de </w:t>
      </w:r>
      <w:proofErr w:type="spellStart"/>
      <w:r w:rsidRPr="00C54EED">
        <w:rPr>
          <w:rFonts w:ascii="Arial" w:hAnsi="Arial" w:cs="Arial"/>
          <w:sz w:val="22"/>
          <w:szCs w:val="22"/>
        </w:rPr>
        <w:t>exámenes</w:t>
      </w:r>
      <w:proofErr w:type="spellEnd"/>
      <w:r w:rsidRPr="00C54EED">
        <w:rPr>
          <w:rFonts w:ascii="Arial" w:hAnsi="Arial" w:cs="Arial"/>
          <w:sz w:val="22"/>
          <w:szCs w:val="22"/>
        </w:rPr>
        <w:t xml:space="preserve"> </w:t>
      </w:r>
      <w:proofErr w:type="spellStart"/>
      <w:r w:rsidRPr="00C54EED">
        <w:rPr>
          <w:rFonts w:ascii="Arial" w:hAnsi="Arial" w:cs="Arial"/>
          <w:sz w:val="22"/>
          <w:szCs w:val="22"/>
        </w:rPr>
        <w:t>médicos</w:t>
      </w:r>
      <w:proofErr w:type="spellEnd"/>
      <w:r w:rsidRPr="00C54EED">
        <w:rPr>
          <w:rFonts w:ascii="Arial" w:hAnsi="Arial" w:cs="Arial"/>
          <w:sz w:val="22"/>
          <w:szCs w:val="22"/>
        </w:rPr>
        <w:t xml:space="preserve"> por parte de las aseguradoras </w:t>
      </w:r>
      <w:proofErr w:type="spellStart"/>
      <w:r w:rsidRPr="00C54EED">
        <w:rPr>
          <w:rFonts w:ascii="Arial" w:hAnsi="Arial" w:cs="Arial"/>
          <w:sz w:val="22"/>
          <w:szCs w:val="22"/>
        </w:rPr>
        <w:t>manifesto</w:t>
      </w:r>
      <w:proofErr w:type="spellEnd"/>
      <w:r w:rsidRPr="00C54EED">
        <w:rPr>
          <w:rFonts w:ascii="Arial" w:hAnsi="Arial" w:cs="Arial"/>
          <w:sz w:val="22"/>
          <w:szCs w:val="22"/>
        </w:rPr>
        <w:t xml:space="preserve">́ lo que a </w:t>
      </w:r>
      <w:proofErr w:type="spellStart"/>
      <w:r w:rsidRPr="00C54EED">
        <w:rPr>
          <w:rFonts w:ascii="Arial" w:hAnsi="Arial" w:cs="Arial"/>
          <w:sz w:val="22"/>
          <w:szCs w:val="22"/>
        </w:rPr>
        <w:t>continuación</w:t>
      </w:r>
      <w:proofErr w:type="spellEnd"/>
      <w:r w:rsidRPr="00C54EED">
        <w:rPr>
          <w:rFonts w:ascii="Arial" w:hAnsi="Arial" w:cs="Arial"/>
          <w:sz w:val="22"/>
          <w:szCs w:val="22"/>
        </w:rPr>
        <w:t xml:space="preserve"> se transcribe: </w:t>
      </w:r>
    </w:p>
    <w:p w14:paraId="160E09FB"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33A1A7DE"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“Así las cosas no estaba llamada la aseguradora a realizar </w:t>
      </w:r>
      <w:proofErr w:type="spellStart"/>
      <w:r w:rsidRPr="00C54EED">
        <w:rPr>
          <w:rFonts w:ascii="Arial" w:hAnsi="Arial" w:cs="Arial"/>
          <w:i/>
          <w:iCs/>
          <w:sz w:val="22"/>
          <w:szCs w:val="22"/>
        </w:rPr>
        <w:t>exámenes</w:t>
      </w:r>
      <w:proofErr w:type="spellEnd"/>
      <w:r w:rsidRPr="00C54EED">
        <w:rPr>
          <w:rFonts w:ascii="Arial" w:hAnsi="Arial" w:cs="Arial"/>
          <w:i/>
          <w:iCs/>
          <w:sz w:val="22"/>
          <w:szCs w:val="22"/>
        </w:rPr>
        <w:t xml:space="preserve"> </w:t>
      </w:r>
      <w:proofErr w:type="spellStart"/>
      <w:r w:rsidRPr="00C54EED">
        <w:rPr>
          <w:rFonts w:ascii="Arial" w:hAnsi="Arial" w:cs="Arial"/>
          <w:i/>
          <w:iCs/>
          <w:sz w:val="22"/>
          <w:szCs w:val="22"/>
        </w:rPr>
        <w:t>médicos</w:t>
      </w:r>
      <w:proofErr w:type="spellEnd"/>
      <w:r w:rsidRPr="00C54EED">
        <w:rPr>
          <w:rFonts w:ascii="Arial" w:hAnsi="Arial" w:cs="Arial"/>
          <w:i/>
          <w:iCs/>
          <w:sz w:val="22"/>
          <w:szCs w:val="22"/>
        </w:rPr>
        <w:t xml:space="preserve"> o requerir la Historia </w:t>
      </w:r>
      <w:proofErr w:type="spellStart"/>
      <w:r w:rsidRPr="00C54EED">
        <w:rPr>
          <w:rFonts w:ascii="Arial" w:hAnsi="Arial" w:cs="Arial"/>
          <w:i/>
          <w:iCs/>
          <w:sz w:val="22"/>
          <w:szCs w:val="22"/>
        </w:rPr>
        <w:t>clínica</w:t>
      </w:r>
      <w:proofErr w:type="spellEnd"/>
      <w:r w:rsidRPr="00C54EED">
        <w:rPr>
          <w:rFonts w:ascii="Arial" w:hAnsi="Arial" w:cs="Arial"/>
          <w:i/>
          <w:iCs/>
          <w:sz w:val="22"/>
          <w:szCs w:val="22"/>
        </w:rPr>
        <w:t xml:space="preserve"> de la asegurada para verificar una enfermedad o </w:t>
      </w:r>
      <w:proofErr w:type="spellStart"/>
      <w:r w:rsidRPr="00C54EED">
        <w:rPr>
          <w:rFonts w:ascii="Arial" w:hAnsi="Arial" w:cs="Arial"/>
          <w:i/>
          <w:iCs/>
          <w:sz w:val="22"/>
          <w:szCs w:val="22"/>
        </w:rPr>
        <w:t>condición</w:t>
      </w:r>
      <w:proofErr w:type="spellEnd"/>
      <w:r w:rsidRPr="00C54EED">
        <w:rPr>
          <w:rFonts w:ascii="Arial" w:hAnsi="Arial" w:cs="Arial"/>
          <w:i/>
          <w:iCs/>
          <w:sz w:val="22"/>
          <w:szCs w:val="22"/>
        </w:rPr>
        <w:t xml:space="preserve"> que al momento de diligencia la solicitud sin salvedad </w:t>
      </w:r>
      <w:proofErr w:type="spellStart"/>
      <w:r w:rsidRPr="00C54EED">
        <w:rPr>
          <w:rFonts w:ascii="Arial" w:hAnsi="Arial" w:cs="Arial"/>
          <w:i/>
          <w:iCs/>
          <w:sz w:val="22"/>
          <w:szCs w:val="22"/>
        </w:rPr>
        <w:t>manifesto</w:t>
      </w:r>
      <w:proofErr w:type="spellEnd"/>
      <w:r w:rsidRPr="00C54EED">
        <w:rPr>
          <w:rFonts w:ascii="Arial" w:hAnsi="Arial" w:cs="Arial"/>
          <w:i/>
          <w:iCs/>
          <w:sz w:val="22"/>
          <w:szCs w:val="22"/>
        </w:rPr>
        <w:t xml:space="preserve">́ la asegurada no padecer o ratificar un estado del riesgo que fue declarado bajo el supuesto </w:t>
      </w:r>
      <w:proofErr w:type="spellStart"/>
      <w:r w:rsidRPr="00C54EED">
        <w:rPr>
          <w:rFonts w:ascii="Arial" w:hAnsi="Arial" w:cs="Arial"/>
          <w:i/>
          <w:iCs/>
          <w:sz w:val="22"/>
          <w:szCs w:val="22"/>
        </w:rPr>
        <w:t>ubérrima</w:t>
      </w:r>
      <w:proofErr w:type="spellEnd"/>
      <w:r w:rsidRPr="00C54EED">
        <w:rPr>
          <w:rFonts w:ascii="Arial" w:hAnsi="Arial" w:cs="Arial"/>
          <w:i/>
          <w:iCs/>
          <w:sz w:val="22"/>
          <w:szCs w:val="22"/>
        </w:rPr>
        <w:t xml:space="preserve"> bona </w:t>
      </w:r>
      <w:proofErr w:type="spellStart"/>
      <w:r w:rsidRPr="00C54EED">
        <w:rPr>
          <w:rFonts w:ascii="Arial" w:hAnsi="Arial" w:cs="Arial"/>
          <w:i/>
          <w:iCs/>
          <w:sz w:val="22"/>
          <w:szCs w:val="22"/>
        </w:rPr>
        <w:t>fidei</w:t>
      </w:r>
      <w:proofErr w:type="spellEnd"/>
      <w:r w:rsidRPr="00C54EED">
        <w:rPr>
          <w:rFonts w:ascii="Arial" w:hAnsi="Arial" w:cs="Arial"/>
          <w:i/>
          <w:iCs/>
          <w:sz w:val="22"/>
          <w:szCs w:val="22"/>
        </w:rPr>
        <w:t xml:space="preserve">” </w:t>
      </w:r>
    </w:p>
    <w:p w14:paraId="5BB1C6A4"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p>
    <w:p w14:paraId="4E1E56FF" w14:textId="7DB4FCFA"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resumen, para la Corte Constitucional, la Corte Suprema de Justicia y para la doctrina más reconocida, es claro que en materia de seguros de vida no existe una </w:t>
      </w:r>
      <w:proofErr w:type="spellStart"/>
      <w:r w:rsidRPr="00C54EED">
        <w:rPr>
          <w:rFonts w:ascii="Arial" w:hAnsi="Arial" w:cs="Arial"/>
          <w:sz w:val="22"/>
          <w:szCs w:val="22"/>
        </w:rPr>
        <w:t>obligación</w:t>
      </w:r>
      <w:proofErr w:type="spellEnd"/>
      <w:r w:rsidRPr="00C54EED">
        <w:rPr>
          <w:rFonts w:ascii="Arial" w:hAnsi="Arial" w:cs="Arial"/>
          <w:sz w:val="22"/>
          <w:szCs w:val="22"/>
        </w:rPr>
        <w:t xml:space="preserve"> legal en cabeza de las compañías aseguradoras de practicar </w:t>
      </w:r>
      <w:proofErr w:type="spellStart"/>
      <w:r w:rsidRPr="00C54EED">
        <w:rPr>
          <w:rFonts w:ascii="Arial" w:hAnsi="Arial" w:cs="Arial"/>
          <w:sz w:val="22"/>
          <w:szCs w:val="22"/>
        </w:rPr>
        <w:t>exámenes</w:t>
      </w:r>
      <w:proofErr w:type="spellEnd"/>
      <w:r w:rsidRPr="00C54EED">
        <w:rPr>
          <w:rFonts w:ascii="Arial" w:hAnsi="Arial" w:cs="Arial"/>
          <w:sz w:val="22"/>
          <w:szCs w:val="22"/>
        </w:rPr>
        <w:t xml:space="preserve"> </w:t>
      </w:r>
      <w:proofErr w:type="spellStart"/>
      <w:r w:rsidRPr="00C54EED">
        <w:rPr>
          <w:rFonts w:ascii="Arial" w:hAnsi="Arial" w:cs="Arial"/>
          <w:sz w:val="22"/>
          <w:szCs w:val="22"/>
        </w:rPr>
        <w:t>médicos</w:t>
      </w:r>
      <w:proofErr w:type="spellEnd"/>
      <w:r w:rsidRPr="00C54EED">
        <w:rPr>
          <w:rFonts w:ascii="Arial" w:hAnsi="Arial" w:cs="Arial"/>
          <w:sz w:val="22"/>
          <w:szCs w:val="22"/>
        </w:rPr>
        <w:t xml:space="preserve"> con anterioridad a la perfección del contrato de seguro, so pena, que </w:t>
      </w:r>
      <w:proofErr w:type="spellStart"/>
      <w:r w:rsidRPr="00C54EED">
        <w:rPr>
          <w:rFonts w:ascii="Arial" w:hAnsi="Arial" w:cs="Arial"/>
          <w:sz w:val="22"/>
          <w:szCs w:val="22"/>
        </w:rPr>
        <w:t>éstas</w:t>
      </w:r>
      <w:proofErr w:type="spellEnd"/>
      <w:r w:rsidRPr="00C54EED">
        <w:rPr>
          <w:rFonts w:ascii="Arial" w:hAnsi="Arial" w:cs="Arial"/>
          <w:sz w:val="22"/>
          <w:szCs w:val="22"/>
        </w:rPr>
        <w:t xml:space="preserve"> no puedan alegar la nulidad del contrato con base en un evento de reticencia regulado por el artículo 1058 del Código de Comercio. Lo anterior, en vista de que, en </w:t>
      </w:r>
      <w:proofErr w:type="spellStart"/>
      <w:r w:rsidRPr="00C54EED">
        <w:rPr>
          <w:rFonts w:ascii="Arial" w:hAnsi="Arial" w:cs="Arial"/>
          <w:sz w:val="22"/>
          <w:szCs w:val="22"/>
        </w:rPr>
        <w:t>línea</w:t>
      </w:r>
      <w:proofErr w:type="spellEnd"/>
      <w:r w:rsidRPr="00C54EED">
        <w:rPr>
          <w:rFonts w:ascii="Arial" w:hAnsi="Arial" w:cs="Arial"/>
          <w:sz w:val="22"/>
          <w:szCs w:val="22"/>
        </w:rPr>
        <w:t xml:space="preserve"> y </w:t>
      </w:r>
      <w:proofErr w:type="spellStart"/>
      <w:r w:rsidRPr="00C54EED">
        <w:rPr>
          <w:rFonts w:ascii="Arial" w:hAnsi="Arial" w:cs="Arial"/>
          <w:sz w:val="22"/>
          <w:szCs w:val="22"/>
        </w:rPr>
        <w:t>aplicación</w:t>
      </w:r>
      <w:proofErr w:type="spellEnd"/>
      <w:r w:rsidRPr="00C54EED">
        <w:rPr>
          <w:rFonts w:ascii="Arial" w:hAnsi="Arial" w:cs="Arial"/>
          <w:sz w:val="22"/>
          <w:szCs w:val="22"/>
        </w:rPr>
        <w:t xml:space="preserve"> de los principios de </w:t>
      </w:r>
      <w:proofErr w:type="spellStart"/>
      <w:r w:rsidRPr="00C54EED">
        <w:rPr>
          <w:rFonts w:ascii="Arial" w:hAnsi="Arial" w:cs="Arial"/>
          <w:sz w:val="22"/>
          <w:szCs w:val="22"/>
        </w:rPr>
        <w:t>ubérrima</w:t>
      </w:r>
      <w:proofErr w:type="spellEnd"/>
      <w:r w:rsidRPr="00C54EED">
        <w:rPr>
          <w:rFonts w:ascii="Arial" w:hAnsi="Arial" w:cs="Arial"/>
          <w:sz w:val="22"/>
          <w:szCs w:val="22"/>
        </w:rPr>
        <w:t xml:space="preserve"> buena fe y lealtad, es el asegurado el que debe informar del estado del riesgo que busca trasladar, más </w:t>
      </w:r>
      <w:r w:rsidR="00F723C3" w:rsidRPr="00C54EED">
        <w:rPr>
          <w:rFonts w:ascii="Arial" w:hAnsi="Arial" w:cs="Arial"/>
          <w:sz w:val="22"/>
          <w:szCs w:val="22"/>
        </w:rPr>
        <w:t>aún</w:t>
      </w:r>
      <w:r w:rsidRPr="00C54EED">
        <w:rPr>
          <w:rFonts w:ascii="Arial" w:hAnsi="Arial" w:cs="Arial"/>
          <w:sz w:val="22"/>
          <w:szCs w:val="22"/>
        </w:rPr>
        <w:t xml:space="preserve">, cuando es </w:t>
      </w:r>
      <w:proofErr w:type="spellStart"/>
      <w:r w:rsidRPr="00C54EED">
        <w:rPr>
          <w:rFonts w:ascii="Arial" w:hAnsi="Arial" w:cs="Arial"/>
          <w:sz w:val="22"/>
          <w:szCs w:val="22"/>
        </w:rPr>
        <w:t>éste</w:t>
      </w:r>
      <w:proofErr w:type="spellEnd"/>
      <w:r w:rsidRPr="00C54EED">
        <w:rPr>
          <w:rFonts w:ascii="Arial" w:hAnsi="Arial" w:cs="Arial"/>
          <w:sz w:val="22"/>
          <w:szCs w:val="22"/>
        </w:rPr>
        <w:t xml:space="preserve"> el que conoce perfectamente las condiciones o circunstancias que rodean y caracterizan a dicho riesgo. </w:t>
      </w:r>
    </w:p>
    <w:bookmarkEnd w:id="2"/>
    <w:p w14:paraId="7CFC512B"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76C2EB55"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Por las razones expuestas, solicito respetuosamente declarar probada esta </w:t>
      </w:r>
      <w:proofErr w:type="spellStart"/>
      <w:r w:rsidRPr="00C54EED">
        <w:rPr>
          <w:rFonts w:ascii="Arial" w:hAnsi="Arial" w:cs="Arial"/>
          <w:sz w:val="22"/>
          <w:szCs w:val="22"/>
        </w:rPr>
        <w:t>excepción</w:t>
      </w:r>
      <w:proofErr w:type="spellEnd"/>
      <w:r w:rsidRPr="00C54EED">
        <w:rPr>
          <w:rFonts w:ascii="Arial" w:hAnsi="Arial" w:cs="Arial"/>
          <w:sz w:val="22"/>
          <w:szCs w:val="22"/>
        </w:rPr>
        <w:t xml:space="preserve">. </w:t>
      </w:r>
    </w:p>
    <w:p w14:paraId="2ECB20E1"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41B91B19" w14:textId="4ACDC73D" w:rsidR="002C404C" w:rsidRPr="00C54EED" w:rsidRDefault="002C404C" w:rsidP="006C690C">
      <w:pPr>
        <w:pStyle w:val="Ttulo2"/>
        <w:numPr>
          <w:ilvl w:val="0"/>
          <w:numId w:val="50"/>
        </w:numPr>
        <w:rPr>
          <w:rFonts w:cs="Arial"/>
          <w:szCs w:val="22"/>
        </w:rPr>
      </w:pPr>
      <w:r w:rsidRPr="00C54EED">
        <w:rPr>
          <w:rFonts w:cs="Arial"/>
          <w:szCs w:val="22"/>
        </w:rPr>
        <w:t xml:space="preserve">LA ACREDITACIÓN DE LA MALA FE NO ES UN REQUISITO DE PRUEBA PARA QUIEN ALEGA LA RETICENCIA DEL CONTRATO DE SEGURO. </w:t>
      </w:r>
    </w:p>
    <w:p w14:paraId="7551733B"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0BEA6E1"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Resulta fundamental confirmarle al Honorable Juez que la prueba de la mala fe no es un requisito sine qua non para la </w:t>
      </w:r>
      <w:proofErr w:type="spellStart"/>
      <w:r w:rsidRPr="00C54EED">
        <w:rPr>
          <w:rFonts w:ascii="Arial" w:hAnsi="Arial" w:cs="Arial"/>
          <w:sz w:val="22"/>
          <w:szCs w:val="22"/>
        </w:rPr>
        <w:t>configuración</w:t>
      </w:r>
      <w:proofErr w:type="spellEnd"/>
      <w:r w:rsidRPr="00C54EED">
        <w:rPr>
          <w:rFonts w:ascii="Arial" w:hAnsi="Arial" w:cs="Arial"/>
          <w:sz w:val="22"/>
          <w:szCs w:val="22"/>
        </w:rPr>
        <w:t xml:space="preserve"> del </w:t>
      </w:r>
      <w:proofErr w:type="spellStart"/>
      <w:r w:rsidRPr="00C54EED">
        <w:rPr>
          <w:rFonts w:ascii="Arial" w:hAnsi="Arial" w:cs="Arial"/>
          <w:sz w:val="22"/>
          <w:szCs w:val="22"/>
        </w:rPr>
        <w:t>fenómeno</w:t>
      </w:r>
      <w:proofErr w:type="spellEnd"/>
      <w:r w:rsidRPr="00C54EED">
        <w:rPr>
          <w:rFonts w:ascii="Arial" w:hAnsi="Arial" w:cs="Arial"/>
          <w:sz w:val="22"/>
          <w:szCs w:val="22"/>
        </w:rPr>
        <w:t xml:space="preserve"> </w:t>
      </w:r>
      <w:proofErr w:type="spellStart"/>
      <w:r w:rsidRPr="00C54EED">
        <w:rPr>
          <w:rFonts w:ascii="Arial" w:hAnsi="Arial" w:cs="Arial"/>
          <w:sz w:val="22"/>
          <w:szCs w:val="22"/>
        </w:rPr>
        <w:t>jurídico</w:t>
      </w:r>
      <w:proofErr w:type="spellEnd"/>
      <w:r w:rsidRPr="00C54EED">
        <w:rPr>
          <w:rFonts w:ascii="Arial" w:hAnsi="Arial" w:cs="Arial"/>
          <w:sz w:val="22"/>
          <w:szCs w:val="22"/>
        </w:rPr>
        <w:t xml:space="preserve"> de la reticencia. Es decir, quien alegue la </w:t>
      </w:r>
      <w:r w:rsidRPr="00C54EED">
        <w:rPr>
          <w:rFonts w:ascii="Arial" w:hAnsi="Arial" w:cs="Arial"/>
          <w:sz w:val="22"/>
          <w:szCs w:val="22"/>
        </w:rPr>
        <w:lastRenderedPageBreak/>
        <w:t xml:space="preserve">reticencia como causal de nulidad del contrato de seguro de ninguna manera tiene la carga de la prueba de la mala fe, </w:t>
      </w:r>
      <w:proofErr w:type="spellStart"/>
      <w:r w:rsidRPr="00C54EED">
        <w:rPr>
          <w:rFonts w:ascii="Arial" w:hAnsi="Arial" w:cs="Arial"/>
          <w:sz w:val="22"/>
          <w:szCs w:val="22"/>
        </w:rPr>
        <w:t>únicamente</w:t>
      </w:r>
      <w:proofErr w:type="spellEnd"/>
      <w:r w:rsidRPr="00C54EED">
        <w:rPr>
          <w:rFonts w:ascii="Arial" w:hAnsi="Arial" w:cs="Arial"/>
          <w:sz w:val="22"/>
          <w:szCs w:val="22"/>
        </w:rPr>
        <w:t xml:space="preserve"> </w:t>
      </w:r>
      <w:proofErr w:type="spellStart"/>
      <w:r w:rsidRPr="00C54EED">
        <w:rPr>
          <w:rFonts w:ascii="Arial" w:hAnsi="Arial" w:cs="Arial"/>
          <w:sz w:val="22"/>
          <w:szCs w:val="22"/>
        </w:rPr>
        <w:t>debera</w:t>
      </w:r>
      <w:proofErr w:type="spellEnd"/>
      <w:r w:rsidRPr="00C54EED">
        <w:rPr>
          <w:rFonts w:ascii="Arial" w:hAnsi="Arial" w:cs="Arial"/>
          <w:sz w:val="22"/>
          <w:szCs w:val="22"/>
        </w:rPr>
        <w:t>́ acreditar que (i) el asegurado no declaró los hechos o circunstancias que determinan el estado del riesgo, y (</w:t>
      </w:r>
      <w:proofErr w:type="spellStart"/>
      <w:r w:rsidRPr="00C54EED">
        <w:rPr>
          <w:rFonts w:ascii="Arial" w:hAnsi="Arial" w:cs="Arial"/>
          <w:sz w:val="22"/>
          <w:szCs w:val="22"/>
        </w:rPr>
        <w:t>ii</w:t>
      </w:r>
      <w:proofErr w:type="spellEnd"/>
      <w:r w:rsidRPr="00C54EED">
        <w:rPr>
          <w:rFonts w:ascii="Arial" w:hAnsi="Arial" w:cs="Arial"/>
          <w:sz w:val="22"/>
          <w:szCs w:val="22"/>
        </w:rPr>
        <w:t xml:space="preserve">) que, si esa </w:t>
      </w:r>
      <w:proofErr w:type="spellStart"/>
      <w:r w:rsidRPr="00C54EED">
        <w:rPr>
          <w:rFonts w:ascii="Arial" w:hAnsi="Arial" w:cs="Arial"/>
          <w:sz w:val="22"/>
          <w:szCs w:val="22"/>
        </w:rPr>
        <w:t>información</w:t>
      </w:r>
      <w:proofErr w:type="spellEnd"/>
      <w:r w:rsidRPr="00C54EED">
        <w:rPr>
          <w:rFonts w:ascii="Arial" w:hAnsi="Arial" w:cs="Arial"/>
          <w:sz w:val="22"/>
          <w:szCs w:val="22"/>
        </w:rPr>
        <w:t xml:space="preserve"> hubiera sido conocida con anterioridad a la celebración del contrato de seguro, la aseguradora se hubiere retraído de celebrar el mismo, o hubiere inducido a pactar condiciones más onerosas. </w:t>
      </w:r>
    </w:p>
    <w:p w14:paraId="3D14D6BC"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37ED1B2" w14:textId="77777777" w:rsidR="002C404C" w:rsidRPr="00C54EED" w:rsidRDefault="002C404C" w:rsidP="007278E7">
      <w:pPr>
        <w:pStyle w:val="NormalWeb"/>
        <w:spacing w:before="0" w:beforeAutospacing="0" w:after="0" w:afterAutospacing="0" w:line="360" w:lineRule="auto"/>
        <w:ind w:left="851" w:right="850"/>
        <w:jc w:val="both"/>
        <w:rPr>
          <w:rFonts w:ascii="Arial" w:hAnsi="Arial" w:cs="Arial"/>
          <w:sz w:val="22"/>
          <w:szCs w:val="22"/>
        </w:rPr>
      </w:pPr>
      <w:r w:rsidRPr="00C54EED">
        <w:rPr>
          <w:rFonts w:ascii="Arial" w:hAnsi="Arial" w:cs="Arial"/>
          <w:sz w:val="22"/>
          <w:szCs w:val="22"/>
        </w:rPr>
        <w:t xml:space="preserve">Al respecto, la Sala de </w:t>
      </w:r>
      <w:proofErr w:type="spellStart"/>
      <w:r w:rsidRPr="00C54EED">
        <w:rPr>
          <w:rFonts w:ascii="Arial" w:hAnsi="Arial" w:cs="Arial"/>
          <w:sz w:val="22"/>
          <w:szCs w:val="22"/>
        </w:rPr>
        <w:t>Casación</w:t>
      </w:r>
      <w:proofErr w:type="spellEnd"/>
      <w:r w:rsidRPr="00C54EED">
        <w:rPr>
          <w:rFonts w:ascii="Arial" w:hAnsi="Arial" w:cs="Arial"/>
          <w:sz w:val="22"/>
          <w:szCs w:val="22"/>
        </w:rPr>
        <w:t xml:space="preserve"> Civil de la Corte Suprema de Justicia ha sido muy clara al explicar lo siguiente: </w:t>
      </w:r>
    </w:p>
    <w:p w14:paraId="133F8CFB" w14:textId="77777777" w:rsidR="002C404C" w:rsidRPr="00C54EED" w:rsidRDefault="002C404C" w:rsidP="007278E7">
      <w:pPr>
        <w:pStyle w:val="NormalWeb"/>
        <w:spacing w:before="0" w:beforeAutospacing="0" w:after="0" w:afterAutospacing="0" w:line="360" w:lineRule="auto"/>
        <w:ind w:left="851" w:right="850"/>
        <w:jc w:val="both"/>
        <w:rPr>
          <w:rFonts w:ascii="Arial" w:hAnsi="Arial" w:cs="Arial"/>
          <w:i/>
          <w:iCs/>
          <w:sz w:val="22"/>
          <w:szCs w:val="22"/>
        </w:rPr>
      </w:pPr>
      <w:r w:rsidRPr="00C54EED">
        <w:rPr>
          <w:rFonts w:ascii="Arial" w:hAnsi="Arial" w:cs="Arial"/>
          <w:i/>
          <w:iCs/>
          <w:sz w:val="22"/>
          <w:szCs w:val="22"/>
        </w:rPr>
        <w:t xml:space="preserve">“4.2. </w:t>
      </w:r>
      <w:r w:rsidRPr="00C54EED">
        <w:rPr>
          <w:rFonts w:ascii="Arial" w:hAnsi="Arial" w:cs="Arial"/>
          <w:b/>
          <w:bCs/>
          <w:i/>
          <w:iCs/>
          <w:sz w:val="22"/>
          <w:szCs w:val="22"/>
          <w:u w:val="single"/>
        </w:rPr>
        <w:t xml:space="preserve">No importan, por tanto, los motivos que hayan movido al adquirente para comportarse sin fidelidad a la verdad, incurriendo con ello en grave deslealtad que a su vez propicia el desequilibrio </w:t>
      </w:r>
      <w:proofErr w:type="spellStart"/>
      <w:r w:rsidRPr="00C54EED">
        <w:rPr>
          <w:rFonts w:ascii="Arial" w:hAnsi="Arial" w:cs="Arial"/>
          <w:b/>
          <w:bCs/>
          <w:i/>
          <w:iCs/>
          <w:sz w:val="22"/>
          <w:szCs w:val="22"/>
          <w:u w:val="single"/>
        </w:rPr>
        <w:t>económico</w:t>
      </w:r>
      <w:proofErr w:type="spellEnd"/>
      <w:r w:rsidRPr="00C54EED">
        <w:rPr>
          <w:rFonts w:ascii="Arial" w:hAnsi="Arial" w:cs="Arial"/>
          <w:b/>
          <w:bCs/>
          <w:i/>
          <w:iCs/>
          <w:sz w:val="22"/>
          <w:szCs w:val="22"/>
          <w:u w:val="single"/>
        </w:rPr>
        <w:t xml:space="preserve"> en </w:t>
      </w:r>
      <w:proofErr w:type="spellStart"/>
      <w:r w:rsidRPr="00C54EED">
        <w:rPr>
          <w:rFonts w:ascii="Arial" w:hAnsi="Arial" w:cs="Arial"/>
          <w:b/>
          <w:bCs/>
          <w:i/>
          <w:iCs/>
          <w:sz w:val="22"/>
          <w:szCs w:val="22"/>
          <w:u w:val="single"/>
        </w:rPr>
        <w:t>relación</w:t>
      </w:r>
      <w:proofErr w:type="spellEnd"/>
      <w:r w:rsidRPr="00C54EED">
        <w:rPr>
          <w:rFonts w:ascii="Arial" w:hAnsi="Arial" w:cs="Arial"/>
          <w:b/>
          <w:bCs/>
          <w:i/>
          <w:iCs/>
          <w:sz w:val="22"/>
          <w:szCs w:val="22"/>
          <w:u w:val="single"/>
        </w:rPr>
        <w:t xml:space="preserve"> con la </w:t>
      </w:r>
      <w:proofErr w:type="spellStart"/>
      <w:r w:rsidRPr="00C54EED">
        <w:rPr>
          <w:rFonts w:ascii="Arial" w:hAnsi="Arial" w:cs="Arial"/>
          <w:b/>
          <w:bCs/>
          <w:i/>
          <w:iCs/>
          <w:sz w:val="22"/>
          <w:szCs w:val="22"/>
          <w:u w:val="single"/>
        </w:rPr>
        <w:t>prestación</w:t>
      </w:r>
      <w:proofErr w:type="spellEnd"/>
      <w:r w:rsidRPr="00C54EED">
        <w:rPr>
          <w:rFonts w:ascii="Arial" w:hAnsi="Arial" w:cs="Arial"/>
          <w:b/>
          <w:bCs/>
          <w:i/>
          <w:iCs/>
          <w:sz w:val="22"/>
          <w:szCs w:val="22"/>
          <w:u w:val="single"/>
        </w:rPr>
        <w:t xml:space="preserve"> que se pretende de la aseguradora, cuando se le ha inquirido para que dé informaciones objetivas y de suficiente entidad que le permitan a </w:t>
      </w:r>
      <w:proofErr w:type="spellStart"/>
      <w:r w:rsidRPr="00C54EED">
        <w:rPr>
          <w:rFonts w:ascii="Arial" w:hAnsi="Arial" w:cs="Arial"/>
          <w:b/>
          <w:bCs/>
          <w:i/>
          <w:iCs/>
          <w:sz w:val="22"/>
          <w:szCs w:val="22"/>
          <w:u w:val="single"/>
        </w:rPr>
        <w:t>ésta</w:t>
      </w:r>
      <w:proofErr w:type="spellEnd"/>
      <w:r w:rsidRPr="00C54EED">
        <w:rPr>
          <w:rFonts w:ascii="Arial" w:hAnsi="Arial" w:cs="Arial"/>
          <w:b/>
          <w:bCs/>
          <w:i/>
          <w:iCs/>
          <w:sz w:val="22"/>
          <w:szCs w:val="22"/>
          <w:u w:val="single"/>
        </w:rPr>
        <w:t xml:space="preserve"> medir el verdadero estado del riesgo; sea cual haya sido la </w:t>
      </w:r>
      <w:proofErr w:type="spellStart"/>
      <w:r w:rsidRPr="00C54EED">
        <w:rPr>
          <w:rFonts w:ascii="Arial" w:hAnsi="Arial" w:cs="Arial"/>
          <w:b/>
          <w:bCs/>
          <w:i/>
          <w:iCs/>
          <w:sz w:val="22"/>
          <w:szCs w:val="22"/>
          <w:u w:val="single"/>
        </w:rPr>
        <w:t>razón</w:t>
      </w:r>
      <w:proofErr w:type="spellEnd"/>
      <w:r w:rsidRPr="00C54EED">
        <w:rPr>
          <w:rFonts w:ascii="Arial" w:hAnsi="Arial" w:cs="Arial"/>
          <w:b/>
          <w:bCs/>
          <w:i/>
          <w:iCs/>
          <w:sz w:val="22"/>
          <w:szCs w:val="22"/>
          <w:u w:val="single"/>
        </w:rPr>
        <w:t xml:space="preserve"> de su proceder, con </w:t>
      </w:r>
      <w:proofErr w:type="spellStart"/>
      <w:r w:rsidRPr="00C54EED">
        <w:rPr>
          <w:rFonts w:ascii="Arial" w:hAnsi="Arial" w:cs="Arial"/>
          <w:b/>
          <w:bCs/>
          <w:i/>
          <w:iCs/>
          <w:sz w:val="22"/>
          <w:szCs w:val="22"/>
          <w:u w:val="single"/>
        </w:rPr>
        <w:t>intención</w:t>
      </w:r>
      <w:proofErr w:type="spellEnd"/>
      <w:r w:rsidRPr="00C54EED">
        <w:rPr>
          <w:rFonts w:ascii="Arial" w:hAnsi="Arial" w:cs="Arial"/>
          <w:b/>
          <w:bCs/>
          <w:i/>
          <w:iCs/>
          <w:sz w:val="22"/>
          <w:szCs w:val="22"/>
          <w:u w:val="single"/>
        </w:rPr>
        <w:t xml:space="preserve"> o con culpa; lo cierto es que la consecuencia de su actuar afecta la </w:t>
      </w:r>
      <w:proofErr w:type="spellStart"/>
      <w:r w:rsidRPr="00C54EED">
        <w:rPr>
          <w:rFonts w:ascii="Arial" w:hAnsi="Arial" w:cs="Arial"/>
          <w:b/>
          <w:bCs/>
          <w:i/>
          <w:iCs/>
          <w:sz w:val="22"/>
          <w:szCs w:val="22"/>
          <w:u w:val="single"/>
        </w:rPr>
        <w:t>formación</w:t>
      </w:r>
      <w:proofErr w:type="spellEnd"/>
      <w:r w:rsidRPr="00C54EED">
        <w:rPr>
          <w:rFonts w:ascii="Arial" w:hAnsi="Arial" w:cs="Arial"/>
          <w:b/>
          <w:bCs/>
          <w:i/>
          <w:iCs/>
          <w:sz w:val="22"/>
          <w:szCs w:val="22"/>
          <w:u w:val="single"/>
        </w:rPr>
        <w:t xml:space="preserve"> del contrato de seguro, por lo que la ley impone la posibilidad de invalidarlo desde su misma </w:t>
      </w:r>
      <w:proofErr w:type="spellStart"/>
      <w:r w:rsidRPr="00C54EED">
        <w:rPr>
          <w:rFonts w:ascii="Arial" w:hAnsi="Arial" w:cs="Arial"/>
          <w:b/>
          <w:bCs/>
          <w:i/>
          <w:iCs/>
          <w:sz w:val="22"/>
          <w:szCs w:val="22"/>
          <w:u w:val="single"/>
        </w:rPr>
        <w:t>raíz</w:t>
      </w:r>
      <w:proofErr w:type="spellEnd"/>
      <w:r w:rsidRPr="00C54EED">
        <w:rPr>
          <w:rFonts w:ascii="Arial" w:hAnsi="Arial" w:cs="Arial"/>
          <w:b/>
          <w:bCs/>
          <w:i/>
          <w:iCs/>
          <w:sz w:val="22"/>
          <w:szCs w:val="22"/>
        </w:rPr>
        <w:t xml:space="preserve"> </w:t>
      </w:r>
      <w:r w:rsidRPr="00C54EED">
        <w:rPr>
          <w:rFonts w:ascii="Arial" w:hAnsi="Arial" w:cs="Arial"/>
          <w:i/>
          <w:iCs/>
          <w:sz w:val="22"/>
          <w:szCs w:val="22"/>
        </w:rPr>
        <w:t xml:space="preserve">(...) 4.3. Es palmario que el legislador quiso arropar la falta de sinceridad del contratante y su obrar contrario a la buena fe, bajo la </w:t>
      </w:r>
      <w:proofErr w:type="spellStart"/>
      <w:r w:rsidRPr="00C54EED">
        <w:rPr>
          <w:rFonts w:ascii="Arial" w:hAnsi="Arial" w:cs="Arial"/>
          <w:i/>
          <w:iCs/>
          <w:sz w:val="22"/>
          <w:szCs w:val="22"/>
        </w:rPr>
        <w:t>sanción</w:t>
      </w:r>
      <w:proofErr w:type="spellEnd"/>
      <w:r w:rsidRPr="00C54EED">
        <w:rPr>
          <w:rFonts w:ascii="Arial" w:hAnsi="Arial" w:cs="Arial"/>
          <w:i/>
          <w:iCs/>
          <w:sz w:val="22"/>
          <w:szCs w:val="22"/>
        </w:rPr>
        <w:t xml:space="preserve"> de la nulidad relativa, con lo cual, en ejercicio de una actividad que le es propia y para la cual se halla facultado, construyó un </w:t>
      </w:r>
      <w:proofErr w:type="spellStart"/>
      <w:r w:rsidRPr="00C54EED">
        <w:rPr>
          <w:rFonts w:ascii="Arial" w:hAnsi="Arial" w:cs="Arial"/>
          <w:i/>
          <w:iCs/>
          <w:sz w:val="22"/>
          <w:szCs w:val="22"/>
        </w:rPr>
        <w:t>régimen</w:t>
      </w:r>
      <w:proofErr w:type="spellEnd"/>
      <w:r w:rsidRPr="00C54EED">
        <w:rPr>
          <w:rFonts w:ascii="Arial" w:hAnsi="Arial" w:cs="Arial"/>
          <w:i/>
          <w:iCs/>
          <w:sz w:val="22"/>
          <w:szCs w:val="22"/>
        </w:rPr>
        <w:t xml:space="preserve"> particular que inclusive alcanza a superar en sus efectos el ordenamiento </w:t>
      </w:r>
      <w:proofErr w:type="spellStart"/>
      <w:r w:rsidRPr="00C54EED">
        <w:rPr>
          <w:rFonts w:ascii="Arial" w:hAnsi="Arial" w:cs="Arial"/>
          <w:i/>
          <w:iCs/>
          <w:sz w:val="22"/>
          <w:szCs w:val="22"/>
        </w:rPr>
        <w:t>común</w:t>
      </w:r>
      <w:proofErr w:type="spellEnd"/>
      <w:r w:rsidRPr="00C54EED">
        <w:rPr>
          <w:rFonts w:ascii="Arial" w:hAnsi="Arial" w:cs="Arial"/>
          <w:i/>
          <w:iCs/>
          <w:sz w:val="22"/>
          <w:szCs w:val="22"/>
        </w:rPr>
        <w:t xml:space="preserve"> de los vicios del consentimiento, frente al que, tal como fue instituido en el citado artículo 1058, no puede el </w:t>
      </w:r>
      <w:proofErr w:type="spellStart"/>
      <w:r w:rsidRPr="00C54EED">
        <w:rPr>
          <w:rFonts w:ascii="Arial" w:hAnsi="Arial" w:cs="Arial"/>
          <w:i/>
          <w:iCs/>
          <w:sz w:val="22"/>
          <w:szCs w:val="22"/>
        </w:rPr>
        <w:t>intérprete</w:t>
      </w:r>
      <w:proofErr w:type="spellEnd"/>
      <w:r w:rsidRPr="00C54EED">
        <w:rPr>
          <w:rFonts w:ascii="Arial" w:hAnsi="Arial" w:cs="Arial"/>
          <w:i/>
          <w:iCs/>
          <w:sz w:val="22"/>
          <w:szCs w:val="22"/>
        </w:rPr>
        <w:t xml:space="preserve"> hacer distingos, </w:t>
      </w:r>
      <w:proofErr w:type="spellStart"/>
      <w:r w:rsidRPr="00C54EED">
        <w:rPr>
          <w:rFonts w:ascii="Arial" w:hAnsi="Arial" w:cs="Arial"/>
          <w:i/>
          <w:iCs/>
          <w:sz w:val="22"/>
          <w:szCs w:val="22"/>
        </w:rPr>
        <w:t>observándose</w:t>
      </w:r>
      <w:proofErr w:type="spellEnd"/>
      <w:r w:rsidRPr="00C54EED">
        <w:rPr>
          <w:rFonts w:ascii="Arial" w:hAnsi="Arial" w:cs="Arial"/>
          <w:i/>
          <w:iCs/>
          <w:sz w:val="22"/>
          <w:szCs w:val="22"/>
        </w:rPr>
        <w:t xml:space="preserve"> que el vicio se genera independientemente de que el siniestro finalmente no se produzca como consecuencia de los hechos significativos, negados u ocultados por quien tomó el seguro</w:t>
      </w:r>
      <w:r w:rsidRPr="00C54EED">
        <w:rPr>
          <w:rStyle w:val="Refdenotaalpie"/>
          <w:rFonts w:ascii="Arial" w:hAnsi="Arial" w:cs="Arial"/>
          <w:i/>
          <w:iCs/>
          <w:sz w:val="22"/>
          <w:szCs w:val="22"/>
        </w:rPr>
        <w:footnoteReference w:id="16"/>
      </w:r>
      <w:r w:rsidRPr="00C54EED">
        <w:rPr>
          <w:rFonts w:ascii="Arial" w:hAnsi="Arial" w:cs="Arial"/>
          <w:i/>
          <w:iCs/>
          <w:sz w:val="22"/>
          <w:szCs w:val="22"/>
        </w:rPr>
        <w:t>.</w:t>
      </w:r>
      <w:r w:rsidRPr="00C54EED">
        <w:rPr>
          <w:rFonts w:ascii="Arial" w:hAnsi="Arial" w:cs="Arial"/>
          <w:i/>
          <w:iCs/>
          <w:position w:val="10"/>
          <w:sz w:val="22"/>
          <w:szCs w:val="22"/>
        </w:rPr>
        <w:t xml:space="preserve"> </w:t>
      </w:r>
      <w:r w:rsidRPr="00C54EED">
        <w:rPr>
          <w:rFonts w:ascii="Arial" w:hAnsi="Arial" w:cs="Arial"/>
          <w:i/>
          <w:iCs/>
          <w:sz w:val="22"/>
          <w:szCs w:val="22"/>
        </w:rPr>
        <w:t xml:space="preserve">(negrilla y subrayas fuera del texto)”. </w:t>
      </w:r>
    </w:p>
    <w:p w14:paraId="08104191" w14:textId="77777777" w:rsidR="002C404C" w:rsidRPr="00C54EED" w:rsidRDefault="002C404C" w:rsidP="006C690C">
      <w:pPr>
        <w:pStyle w:val="NormalWeb"/>
        <w:spacing w:before="0" w:beforeAutospacing="0" w:after="0" w:afterAutospacing="0" w:line="360" w:lineRule="auto"/>
        <w:ind w:left="851" w:right="991"/>
        <w:jc w:val="both"/>
        <w:rPr>
          <w:rFonts w:ascii="Arial" w:hAnsi="Arial" w:cs="Arial"/>
          <w:sz w:val="22"/>
          <w:szCs w:val="22"/>
        </w:rPr>
      </w:pPr>
    </w:p>
    <w:p w14:paraId="72B01CFB"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efecto, los más altos tribunales de la </w:t>
      </w:r>
      <w:proofErr w:type="spellStart"/>
      <w:r w:rsidRPr="00C54EED">
        <w:rPr>
          <w:rFonts w:ascii="Arial" w:hAnsi="Arial" w:cs="Arial"/>
          <w:sz w:val="22"/>
          <w:szCs w:val="22"/>
        </w:rPr>
        <w:t>jurisdicción</w:t>
      </w:r>
      <w:proofErr w:type="spellEnd"/>
      <w:r w:rsidRPr="00C54EED">
        <w:rPr>
          <w:rFonts w:ascii="Arial" w:hAnsi="Arial" w:cs="Arial"/>
          <w:sz w:val="22"/>
          <w:szCs w:val="22"/>
        </w:rPr>
        <w:t xml:space="preserve"> colombiana han explicado, de igual forma, que para la prueba de la reticencia en un contrato de seguro basta con la </w:t>
      </w:r>
      <w:proofErr w:type="spellStart"/>
      <w:r w:rsidRPr="00C54EED">
        <w:rPr>
          <w:rFonts w:ascii="Arial" w:hAnsi="Arial" w:cs="Arial"/>
          <w:sz w:val="22"/>
          <w:szCs w:val="22"/>
        </w:rPr>
        <w:t>acreditación</w:t>
      </w:r>
      <w:proofErr w:type="spellEnd"/>
      <w:r w:rsidRPr="00C54EED">
        <w:rPr>
          <w:rFonts w:ascii="Arial" w:hAnsi="Arial" w:cs="Arial"/>
          <w:sz w:val="22"/>
          <w:szCs w:val="22"/>
        </w:rPr>
        <w:t xml:space="preserve"> de los dos elementos que fueron referenciados previamente. Al respecto, la Corte Suprema de Justicia, en Sentencia del 4 de marzo de 2016, Magistrado Ponente Fernando Giraldo </w:t>
      </w:r>
      <w:proofErr w:type="spellStart"/>
      <w:r w:rsidRPr="00C54EED">
        <w:rPr>
          <w:rFonts w:ascii="Arial" w:hAnsi="Arial" w:cs="Arial"/>
          <w:sz w:val="22"/>
          <w:szCs w:val="22"/>
        </w:rPr>
        <w:t>Gutiérrez</w:t>
      </w:r>
      <w:proofErr w:type="spellEnd"/>
      <w:r w:rsidRPr="00C54EED">
        <w:rPr>
          <w:rFonts w:ascii="Arial" w:hAnsi="Arial" w:cs="Arial"/>
          <w:sz w:val="22"/>
          <w:szCs w:val="22"/>
        </w:rPr>
        <w:t xml:space="preserve">, expuso con claridad que el principio de la </w:t>
      </w:r>
      <w:proofErr w:type="spellStart"/>
      <w:r w:rsidRPr="00C54EED">
        <w:rPr>
          <w:rFonts w:ascii="Arial" w:hAnsi="Arial" w:cs="Arial"/>
          <w:sz w:val="22"/>
          <w:szCs w:val="22"/>
        </w:rPr>
        <w:t>ubérrima</w:t>
      </w:r>
      <w:proofErr w:type="spellEnd"/>
      <w:r w:rsidRPr="00C54EED">
        <w:rPr>
          <w:rFonts w:ascii="Arial" w:hAnsi="Arial" w:cs="Arial"/>
          <w:sz w:val="22"/>
          <w:szCs w:val="22"/>
        </w:rPr>
        <w:t xml:space="preserve"> buena fe es una carga que se encuentra en cabeza del asegurado con mayor intensidad que frente a la aseguradora en cuanto a la declaratoria del estado del riesgo se refiere: </w:t>
      </w:r>
    </w:p>
    <w:p w14:paraId="6954CA0F"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74D88B78"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 xml:space="preserve">“Y la falta de </w:t>
      </w:r>
      <w:proofErr w:type="spellStart"/>
      <w:r w:rsidRPr="00C54EED">
        <w:rPr>
          <w:rFonts w:ascii="Arial" w:hAnsi="Arial" w:cs="Arial"/>
          <w:i/>
          <w:iCs/>
          <w:sz w:val="22"/>
          <w:szCs w:val="22"/>
        </w:rPr>
        <w:t>rúbrica</w:t>
      </w:r>
      <w:proofErr w:type="spellEnd"/>
      <w:r w:rsidRPr="00C54EED">
        <w:rPr>
          <w:rFonts w:ascii="Arial" w:hAnsi="Arial" w:cs="Arial"/>
          <w:i/>
          <w:iCs/>
          <w:sz w:val="22"/>
          <w:szCs w:val="22"/>
        </w:rPr>
        <w:t xml:space="preserve"> en la </w:t>
      </w:r>
      <w:proofErr w:type="spellStart"/>
      <w:r w:rsidRPr="00C54EED">
        <w:rPr>
          <w:rFonts w:ascii="Arial" w:hAnsi="Arial" w:cs="Arial"/>
          <w:i/>
          <w:iCs/>
          <w:sz w:val="22"/>
          <w:szCs w:val="22"/>
        </w:rPr>
        <w:t>declaración</w:t>
      </w:r>
      <w:proofErr w:type="spellEnd"/>
      <w:r w:rsidRPr="00C54EED">
        <w:rPr>
          <w:rFonts w:ascii="Arial" w:hAnsi="Arial" w:cs="Arial"/>
          <w:i/>
          <w:iCs/>
          <w:sz w:val="22"/>
          <w:szCs w:val="22"/>
        </w:rPr>
        <w:t xml:space="preserve"> no quiere decir que se acoja el riesgo sin ella, aceptando «al "asegurado" sin ninguna </w:t>
      </w:r>
      <w:proofErr w:type="spellStart"/>
      <w:r w:rsidRPr="00C54EED">
        <w:rPr>
          <w:rFonts w:ascii="Arial" w:hAnsi="Arial" w:cs="Arial"/>
          <w:i/>
          <w:iCs/>
          <w:sz w:val="22"/>
          <w:szCs w:val="22"/>
        </w:rPr>
        <w:t>restricción</w:t>
      </w:r>
      <w:proofErr w:type="spellEnd"/>
      <w:r w:rsidRPr="00C54EED">
        <w:rPr>
          <w:rFonts w:ascii="Arial" w:hAnsi="Arial" w:cs="Arial"/>
          <w:i/>
          <w:iCs/>
          <w:sz w:val="22"/>
          <w:szCs w:val="22"/>
        </w:rPr>
        <w:t xml:space="preserve"> en cuanto a problemas en su salud», ya que en virtud del principio de la buena fe contractual el «candidato </w:t>
      </w:r>
      <w:r w:rsidRPr="00C54EED">
        <w:rPr>
          <w:rFonts w:ascii="Arial" w:hAnsi="Arial" w:cs="Arial"/>
          <w:i/>
          <w:iCs/>
          <w:sz w:val="22"/>
          <w:szCs w:val="22"/>
        </w:rPr>
        <w:lastRenderedPageBreak/>
        <w:t xml:space="preserve">a tomador» asume las consecuencias «adversas frente a las inexactitudes o reticencias en que haya incurrido al momento de hacer su </w:t>
      </w:r>
      <w:proofErr w:type="spellStart"/>
      <w:r w:rsidRPr="00C54EED">
        <w:rPr>
          <w:rFonts w:ascii="Arial" w:hAnsi="Arial" w:cs="Arial"/>
          <w:i/>
          <w:iCs/>
          <w:sz w:val="22"/>
          <w:szCs w:val="22"/>
        </w:rPr>
        <w:t>declaración</w:t>
      </w:r>
      <w:proofErr w:type="spellEnd"/>
      <w:r w:rsidRPr="00C54EED">
        <w:rPr>
          <w:rFonts w:ascii="Arial" w:hAnsi="Arial" w:cs="Arial"/>
          <w:i/>
          <w:iCs/>
          <w:sz w:val="22"/>
          <w:szCs w:val="22"/>
        </w:rPr>
        <w:t xml:space="preserve">, aun cuando se haya sujetado a un cuestionario respecto del cual ha faltado su firma».” </w:t>
      </w:r>
    </w:p>
    <w:p w14:paraId="326B7B9F"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0725482"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otras palabras, la buena fe es una carga que se predica del asegurado en el momento de declarar el estado del riesgo que se busca trasladar a la aseguradora. Desde </w:t>
      </w:r>
      <w:proofErr w:type="spellStart"/>
      <w:r w:rsidRPr="00C54EED">
        <w:rPr>
          <w:rFonts w:ascii="Arial" w:hAnsi="Arial" w:cs="Arial"/>
          <w:sz w:val="22"/>
          <w:szCs w:val="22"/>
        </w:rPr>
        <w:t>ningún</w:t>
      </w:r>
      <w:proofErr w:type="spellEnd"/>
      <w:r w:rsidRPr="00C54EED">
        <w:rPr>
          <w:rFonts w:ascii="Arial" w:hAnsi="Arial" w:cs="Arial"/>
          <w:sz w:val="22"/>
          <w:szCs w:val="22"/>
        </w:rPr>
        <w:t xml:space="preserve"> punto de vista puede llegarse a entender, que, para la prueba de la reticencia en un contrato de seguro, debe la </w:t>
      </w:r>
      <w:proofErr w:type="spellStart"/>
      <w:r w:rsidRPr="00C54EED">
        <w:rPr>
          <w:rFonts w:ascii="Arial" w:hAnsi="Arial" w:cs="Arial"/>
          <w:sz w:val="22"/>
          <w:szCs w:val="22"/>
        </w:rPr>
        <w:t>compañía</w:t>
      </w:r>
      <w:proofErr w:type="spellEnd"/>
      <w:r w:rsidRPr="00C54EED">
        <w:rPr>
          <w:rFonts w:ascii="Arial" w:hAnsi="Arial" w:cs="Arial"/>
          <w:sz w:val="22"/>
          <w:szCs w:val="22"/>
        </w:rPr>
        <w:t xml:space="preserve"> de seguros probar un requisito que no es exigido legalmente, esto es, no </w:t>
      </w:r>
      <w:proofErr w:type="spellStart"/>
      <w:r w:rsidRPr="00C54EED">
        <w:rPr>
          <w:rFonts w:ascii="Arial" w:hAnsi="Arial" w:cs="Arial"/>
          <w:sz w:val="22"/>
          <w:szCs w:val="22"/>
        </w:rPr>
        <w:t>debera</w:t>
      </w:r>
      <w:proofErr w:type="spellEnd"/>
      <w:r w:rsidRPr="00C54EED">
        <w:rPr>
          <w:rFonts w:ascii="Arial" w:hAnsi="Arial" w:cs="Arial"/>
          <w:sz w:val="22"/>
          <w:szCs w:val="22"/>
        </w:rPr>
        <w:t xml:space="preserve">́ acreditar la mala fe del asegurado. Es más, la Corte Constitucional de Colombia, en sentencia C-232 de 1997, que es la providencia que se pronuncia acerca de la constitucionalidad del artículo 1058 del </w:t>
      </w:r>
      <w:proofErr w:type="spellStart"/>
      <w:r w:rsidRPr="00C54EED">
        <w:rPr>
          <w:rFonts w:ascii="Arial" w:hAnsi="Arial" w:cs="Arial"/>
          <w:sz w:val="22"/>
          <w:szCs w:val="22"/>
        </w:rPr>
        <w:t>C.Co</w:t>
      </w:r>
      <w:proofErr w:type="spellEnd"/>
      <w:r w:rsidRPr="00C54EED">
        <w:rPr>
          <w:rFonts w:ascii="Arial" w:hAnsi="Arial" w:cs="Arial"/>
          <w:sz w:val="22"/>
          <w:szCs w:val="22"/>
        </w:rPr>
        <w:t xml:space="preserve">., ilustra en este sentido que la buena fe es una carga que recae principalmente en el asegurado durante la etapa precontractual. </w:t>
      </w:r>
    </w:p>
    <w:p w14:paraId="1D20DF96"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112E4799"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r w:rsidRPr="00C54EED">
        <w:rPr>
          <w:rFonts w:ascii="Arial" w:hAnsi="Arial" w:cs="Arial"/>
          <w:i/>
          <w:iCs/>
          <w:sz w:val="22"/>
          <w:szCs w:val="22"/>
        </w:rPr>
        <w:t>“</w:t>
      </w:r>
      <w:proofErr w:type="spellStart"/>
      <w:r w:rsidRPr="00C54EED">
        <w:rPr>
          <w:rFonts w:ascii="Arial" w:hAnsi="Arial" w:cs="Arial"/>
          <w:i/>
          <w:iCs/>
          <w:sz w:val="22"/>
          <w:szCs w:val="22"/>
        </w:rPr>
        <w:t>Habiéndose</w:t>
      </w:r>
      <w:proofErr w:type="spellEnd"/>
      <w:r w:rsidRPr="00C54EED">
        <w:rPr>
          <w:rFonts w:ascii="Arial" w:hAnsi="Arial" w:cs="Arial"/>
          <w:i/>
          <w:iCs/>
          <w:sz w:val="22"/>
          <w:szCs w:val="22"/>
        </w:rPr>
        <w:t xml:space="preserve"> establecido que la </w:t>
      </w:r>
      <w:proofErr w:type="spellStart"/>
      <w:r w:rsidRPr="00C54EED">
        <w:rPr>
          <w:rFonts w:ascii="Arial" w:hAnsi="Arial" w:cs="Arial"/>
          <w:i/>
          <w:iCs/>
          <w:sz w:val="22"/>
          <w:szCs w:val="22"/>
        </w:rPr>
        <w:t>práctica</w:t>
      </w:r>
      <w:proofErr w:type="spellEnd"/>
      <w:r w:rsidRPr="00C54EED">
        <w:rPr>
          <w:rFonts w:ascii="Arial" w:hAnsi="Arial" w:cs="Arial"/>
          <w:i/>
          <w:iCs/>
          <w:sz w:val="22"/>
          <w:szCs w:val="22"/>
        </w:rPr>
        <w:t xml:space="preserve"> aseguradora responsable, supone la multiplicidad de contratos como </w:t>
      </w:r>
      <w:proofErr w:type="spellStart"/>
      <w:r w:rsidRPr="00C54EED">
        <w:rPr>
          <w:rFonts w:ascii="Arial" w:hAnsi="Arial" w:cs="Arial"/>
          <w:i/>
          <w:iCs/>
          <w:sz w:val="22"/>
          <w:szCs w:val="22"/>
        </w:rPr>
        <w:t>condición</w:t>
      </w:r>
      <w:proofErr w:type="spellEnd"/>
      <w:r w:rsidRPr="00C54EED">
        <w:rPr>
          <w:rFonts w:ascii="Arial" w:hAnsi="Arial" w:cs="Arial"/>
          <w:i/>
          <w:iCs/>
          <w:sz w:val="22"/>
          <w:szCs w:val="22"/>
        </w:rPr>
        <w:t xml:space="preserve"> sine qua non para que, en los diferentes ramos, la siniestralidad real se aproxime a la esperada, es </w:t>
      </w:r>
      <w:proofErr w:type="spellStart"/>
      <w:r w:rsidRPr="00C54EED">
        <w:rPr>
          <w:rFonts w:ascii="Arial" w:hAnsi="Arial" w:cs="Arial"/>
          <w:i/>
          <w:iCs/>
          <w:sz w:val="22"/>
          <w:szCs w:val="22"/>
        </w:rPr>
        <w:t>lógico</w:t>
      </w:r>
      <w:proofErr w:type="spellEnd"/>
      <w:r w:rsidRPr="00C54EED">
        <w:rPr>
          <w:rFonts w:ascii="Arial" w:hAnsi="Arial" w:cs="Arial"/>
          <w:i/>
          <w:iCs/>
          <w:sz w:val="22"/>
          <w:szCs w:val="22"/>
        </w:rPr>
        <w:t xml:space="preserve"> que ese </w:t>
      </w:r>
      <w:proofErr w:type="spellStart"/>
      <w:r w:rsidRPr="00C54EED">
        <w:rPr>
          <w:rFonts w:ascii="Arial" w:hAnsi="Arial" w:cs="Arial"/>
          <w:i/>
          <w:iCs/>
          <w:sz w:val="22"/>
          <w:szCs w:val="22"/>
        </w:rPr>
        <w:t>cúmulo</w:t>
      </w:r>
      <w:proofErr w:type="spellEnd"/>
      <w:r w:rsidRPr="00C54EED">
        <w:rPr>
          <w:rFonts w:ascii="Arial" w:hAnsi="Arial" w:cs="Arial"/>
          <w:i/>
          <w:iCs/>
          <w:sz w:val="22"/>
          <w:szCs w:val="22"/>
        </w:rPr>
        <w:t xml:space="preserve"> de responsabilidades implique la consecuencia de que al asegurador no se le pueda exigir el examen detallado de los elementos constitutivos de todos los riesgos que está por asegurar. En este orden de ideas, el Código de Comercio, a pesar de no prohibirla, se abstuvo de consagrar la </w:t>
      </w:r>
      <w:proofErr w:type="spellStart"/>
      <w:r w:rsidRPr="00C54EED">
        <w:rPr>
          <w:rFonts w:ascii="Arial" w:hAnsi="Arial" w:cs="Arial"/>
          <w:i/>
          <w:iCs/>
          <w:sz w:val="22"/>
          <w:szCs w:val="22"/>
        </w:rPr>
        <w:t>inspección</w:t>
      </w:r>
      <w:proofErr w:type="spellEnd"/>
      <w:r w:rsidRPr="00C54EED">
        <w:rPr>
          <w:rFonts w:ascii="Arial" w:hAnsi="Arial" w:cs="Arial"/>
          <w:i/>
          <w:iCs/>
          <w:sz w:val="22"/>
          <w:szCs w:val="22"/>
        </w:rPr>
        <w:t xml:space="preserve"> del riesgo como una </w:t>
      </w:r>
      <w:proofErr w:type="spellStart"/>
      <w:r w:rsidRPr="00C54EED">
        <w:rPr>
          <w:rFonts w:ascii="Arial" w:hAnsi="Arial" w:cs="Arial"/>
          <w:i/>
          <w:iCs/>
          <w:sz w:val="22"/>
          <w:szCs w:val="22"/>
        </w:rPr>
        <w:t>obligación</w:t>
      </w:r>
      <w:proofErr w:type="spellEnd"/>
      <w:r w:rsidRPr="00C54EED">
        <w:rPr>
          <w:rFonts w:ascii="Arial" w:hAnsi="Arial" w:cs="Arial"/>
          <w:i/>
          <w:iCs/>
          <w:sz w:val="22"/>
          <w:szCs w:val="22"/>
        </w:rPr>
        <w:t xml:space="preserve"> a cargo del asegurador, puesto que a </w:t>
      </w:r>
      <w:proofErr w:type="spellStart"/>
      <w:r w:rsidRPr="00C54EED">
        <w:rPr>
          <w:rFonts w:ascii="Arial" w:hAnsi="Arial" w:cs="Arial"/>
          <w:i/>
          <w:iCs/>
          <w:sz w:val="22"/>
          <w:szCs w:val="22"/>
        </w:rPr>
        <w:t>éste</w:t>
      </w:r>
      <w:proofErr w:type="spellEnd"/>
      <w:r w:rsidRPr="00C54EED">
        <w:rPr>
          <w:rFonts w:ascii="Arial" w:hAnsi="Arial" w:cs="Arial"/>
          <w:i/>
          <w:iCs/>
          <w:sz w:val="22"/>
          <w:szCs w:val="22"/>
        </w:rPr>
        <w:t xml:space="preserve"> no se lo puede obligar a cumplir tareas </w:t>
      </w:r>
      <w:proofErr w:type="spellStart"/>
      <w:r w:rsidRPr="00C54EED">
        <w:rPr>
          <w:rFonts w:ascii="Arial" w:hAnsi="Arial" w:cs="Arial"/>
          <w:i/>
          <w:iCs/>
          <w:sz w:val="22"/>
          <w:szCs w:val="22"/>
        </w:rPr>
        <w:t>físicamente</w:t>
      </w:r>
      <w:proofErr w:type="spellEnd"/>
      <w:r w:rsidRPr="00C54EED">
        <w:rPr>
          <w:rFonts w:ascii="Arial" w:hAnsi="Arial" w:cs="Arial"/>
          <w:i/>
          <w:iCs/>
          <w:sz w:val="22"/>
          <w:szCs w:val="22"/>
        </w:rPr>
        <w:t xml:space="preserve"> imposibles, respetando el criterio de que no es propio del derecho el ir en contra de la realidad o hacer exigencias desproporcionadas en </w:t>
      </w:r>
      <w:proofErr w:type="spellStart"/>
      <w:r w:rsidRPr="00C54EED">
        <w:rPr>
          <w:rFonts w:ascii="Arial" w:hAnsi="Arial" w:cs="Arial"/>
          <w:i/>
          <w:iCs/>
          <w:sz w:val="22"/>
          <w:szCs w:val="22"/>
        </w:rPr>
        <w:t>relación</w:t>
      </w:r>
      <w:proofErr w:type="spellEnd"/>
      <w:r w:rsidRPr="00C54EED">
        <w:rPr>
          <w:rFonts w:ascii="Arial" w:hAnsi="Arial" w:cs="Arial"/>
          <w:i/>
          <w:iCs/>
          <w:sz w:val="22"/>
          <w:szCs w:val="22"/>
        </w:rPr>
        <w:t xml:space="preserve"> con los fines. Como al asegurador no se le puede exigir que inspeccione toda la masa de riesgos que contractualmente asume, debe reconocerse que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contrae sus obligaciones, en la </w:t>
      </w:r>
      <w:proofErr w:type="spellStart"/>
      <w:r w:rsidRPr="00C54EED">
        <w:rPr>
          <w:rFonts w:ascii="Arial" w:hAnsi="Arial" w:cs="Arial"/>
          <w:i/>
          <w:iCs/>
          <w:sz w:val="22"/>
          <w:szCs w:val="22"/>
        </w:rPr>
        <w:t>mayoría</w:t>
      </w:r>
      <w:proofErr w:type="spellEnd"/>
      <w:r w:rsidRPr="00C54EED">
        <w:rPr>
          <w:rFonts w:ascii="Arial" w:hAnsi="Arial" w:cs="Arial"/>
          <w:i/>
          <w:iCs/>
          <w:sz w:val="22"/>
          <w:szCs w:val="22"/>
        </w:rPr>
        <w:t xml:space="preserve"> de los casos, solamente con base en el dicho del tomador. Esta particular </w:t>
      </w:r>
      <w:proofErr w:type="spellStart"/>
      <w:r w:rsidRPr="00C54EED">
        <w:rPr>
          <w:rFonts w:ascii="Arial" w:hAnsi="Arial" w:cs="Arial"/>
          <w:i/>
          <w:iCs/>
          <w:sz w:val="22"/>
          <w:szCs w:val="22"/>
        </w:rPr>
        <w:t>situación</w:t>
      </w:r>
      <w:proofErr w:type="spellEnd"/>
      <w:r w:rsidRPr="00C54EED">
        <w:rPr>
          <w:rFonts w:ascii="Arial" w:hAnsi="Arial" w:cs="Arial"/>
          <w:i/>
          <w:iCs/>
          <w:sz w:val="22"/>
          <w:szCs w:val="22"/>
        </w:rPr>
        <w:t xml:space="preserve">, consistente en quedar a la merced de la </w:t>
      </w:r>
      <w:proofErr w:type="spellStart"/>
      <w:r w:rsidRPr="00C54EED">
        <w:rPr>
          <w:rFonts w:ascii="Arial" w:hAnsi="Arial" w:cs="Arial"/>
          <w:i/>
          <w:iCs/>
          <w:sz w:val="22"/>
          <w:szCs w:val="22"/>
        </w:rPr>
        <w:t>declaración</w:t>
      </w:r>
      <w:proofErr w:type="spellEnd"/>
      <w:r w:rsidRPr="00C54EED">
        <w:rPr>
          <w:rFonts w:ascii="Arial" w:hAnsi="Arial" w:cs="Arial"/>
          <w:i/>
          <w:iCs/>
          <w:sz w:val="22"/>
          <w:szCs w:val="22"/>
        </w:rPr>
        <w:t xml:space="preserve"> de la contraparte y contratar, generalmente, en virtud de su sola palabra, es especial y distinta de la que se da en otros tipos contractuales, y origina una de las características </w:t>
      </w:r>
      <w:proofErr w:type="spellStart"/>
      <w:r w:rsidRPr="00C54EED">
        <w:rPr>
          <w:rFonts w:ascii="Arial" w:hAnsi="Arial" w:cs="Arial"/>
          <w:i/>
          <w:iCs/>
          <w:sz w:val="22"/>
          <w:szCs w:val="22"/>
        </w:rPr>
        <w:t>clásicas</w:t>
      </w:r>
      <w:proofErr w:type="spellEnd"/>
      <w:r w:rsidRPr="00C54EED">
        <w:rPr>
          <w:rFonts w:ascii="Arial" w:hAnsi="Arial" w:cs="Arial"/>
          <w:i/>
          <w:iCs/>
          <w:sz w:val="22"/>
          <w:szCs w:val="22"/>
        </w:rPr>
        <w:t xml:space="preserve"> del seguro: la de ser un contrato de </w:t>
      </w:r>
      <w:proofErr w:type="spellStart"/>
      <w:r w:rsidRPr="00C54EED">
        <w:rPr>
          <w:rFonts w:ascii="Arial" w:hAnsi="Arial" w:cs="Arial"/>
          <w:i/>
          <w:iCs/>
          <w:sz w:val="22"/>
          <w:szCs w:val="22"/>
        </w:rPr>
        <w:t>ubérrima</w:t>
      </w:r>
      <w:proofErr w:type="spellEnd"/>
      <w:r w:rsidRPr="00C54EED">
        <w:rPr>
          <w:rFonts w:ascii="Arial" w:hAnsi="Arial" w:cs="Arial"/>
          <w:i/>
          <w:iCs/>
          <w:sz w:val="22"/>
          <w:szCs w:val="22"/>
        </w:rPr>
        <w:t xml:space="preserve"> buena fe. Aseverar que el contrato de seguro es </w:t>
      </w:r>
      <w:proofErr w:type="spellStart"/>
      <w:r w:rsidRPr="00C54EED">
        <w:rPr>
          <w:rFonts w:ascii="Arial" w:hAnsi="Arial" w:cs="Arial"/>
          <w:i/>
          <w:iCs/>
          <w:sz w:val="22"/>
          <w:szCs w:val="22"/>
        </w:rPr>
        <w:t>uberrimae</w:t>
      </w:r>
      <w:proofErr w:type="spellEnd"/>
      <w:r w:rsidRPr="00C54EED">
        <w:rPr>
          <w:rFonts w:ascii="Arial" w:hAnsi="Arial" w:cs="Arial"/>
          <w:i/>
          <w:iCs/>
          <w:sz w:val="22"/>
          <w:szCs w:val="22"/>
        </w:rPr>
        <w:t xml:space="preserve"> bona </w:t>
      </w:r>
      <w:proofErr w:type="spellStart"/>
      <w:r w:rsidRPr="00C54EED">
        <w:rPr>
          <w:rFonts w:ascii="Arial" w:hAnsi="Arial" w:cs="Arial"/>
          <w:i/>
          <w:iCs/>
          <w:sz w:val="22"/>
          <w:szCs w:val="22"/>
        </w:rPr>
        <w:t>fidei</w:t>
      </w:r>
      <w:proofErr w:type="spellEnd"/>
      <w:r w:rsidRPr="00C54EED">
        <w:rPr>
          <w:rFonts w:ascii="Arial" w:hAnsi="Arial" w:cs="Arial"/>
          <w:i/>
          <w:iCs/>
          <w:sz w:val="22"/>
          <w:szCs w:val="22"/>
        </w:rPr>
        <w:t xml:space="preserve"> contractus, significa sostener que en </w:t>
      </w:r>
      <w:proofErr w:type="spellStart"/>
      <w:r w:rsidRPr="00C54EED">
        <w:rPr>
          <w:rFonts w:ascii="Arial" w:hAnsi="Arial" w:cs="Arial"/>
          <w:i/>
          <w:iCs/>
          <w:sz w:val="22"/>
          <w:szCs w:val="22"/>
        </w:rPr>
        <w:t>él</w:t>
      </w:r>
      <w:proofErr w:type="spellEnd"/>
      <w:r w:rsidRPr="00C54EED">
        <w:rPr>
          <w:rFonts w:ascii="Arial" w:hAnsi="Arial" w:cs="Arial"/>
          <w:i/>
          <w:iCs/>
          <w:sz w:val="22"/>
          <w:szCs w:val="22"/>
        </w:rPr>
        <w:t xml:space="preserve"> no bastan simplemente la diligencia, el decoro y la honestidad </w:t>
      </w:r>
      <w:proofErr w:type="spellStart"/>
      <w:r w:rsidRPr="00C54EED">
        <w:rPr>
          <w:rFonts w:ascii="Arial" w:hAnsi="Arial" w:cs="Arial"/>
          <w:i/>
          <w:iCs/>
          <w:sz w:val="22"/>
          <w:szCs w:val="22"/>
        </w:rPr>
        <w:t>comúnmente</w:t>
      </w:r>
      <w:proofErr w:type="spellEnd"/>
      <w:r w:rsidRPr="00C54EED">
        <w:rPr>
          <w:rFonts w:ascii="Arial" w:hAnsi="Arial" w:cs="Arial"/>
          <w:i/>
          <w:iCs/>
          <w:sz w:val="22"/>
          <w:szCs w:val="22"/>
        </w:rPr>
        <w:t xml:space="preserve"> requeridos en todos los contratos, sino que exige que estas conductas se manifiesten con la </w:t>
      </w:r>
      <w:proofErr w:type="spellStart"/>
      <w:r w:rsidRPr="00C54EED">
        <w:rPr>
          <w:rFonts w:ascii="Arial" w:hAnsi="Arial" w:cs="Arial"/>
          <w:i/>
          <w:iCs/>
          <w:sz w:val="22"/>
          <w:szCs w:val="22"/>
        </w:rPr>
        <w:t>máxima</w:t>
      </w:r>
      <w:proofErr w:type="spellEnd"/>
      <w:r w:rsidRPr="00C54EED">
        <w:rPr>
          <w:rFonts w:ascii="Arial" w:hAnsi="Arial" w:cs="Arial"/>
          <w:i/>
          <w:iCs/>
          <w:sz w:val="22"/>
          <w:szCs w:val="22"/>
        </w:rPr>
        <w:t xml:space="preserve"> calidad, esto es, llevadas al extremo. La necesidad de que el contrato de seguro se celebre con esta buena fe calificada, vincula por igual al tomador y al asegurador. </w:t>
      </w:r>
      <w:r w:rsidRPr="00C54EED">
        <w:rPr>
          <w:rFonts w:ascii="Arial" w:hAnsi="Arial" w:cs="Arial"/>
          <w:b/>
          <w:bCs/>
          <w:i/>
          <w:iCs/>
          <w:sz w:val="22"/>
          <w:szCs w:val="22"/>
          <w:u w:val="single"/>
        </w:rPr>
        <w:t xml:space="preserve">Sin embargo, la </w:t>
      </w:r>
      <w:proofErr w:type="spellStart"/>
      <w:r w:rsidRPr="00C54EED">
        <w:rPr>
          <w:rFonts w:ascii="Arial" w:hAnsi="Arial" w:cs="Arial"/>
          <w:b/>
          <w:bCs/>
          <w:i/>
          <w:iCs/>
          <w:sz w:val="22"/>
          <w:szCs w:val="22"/>
          <w:u w:val="single"/>
        </w:rPr>
        <w:t>Corporación</w:t>
      </w:r>
      <w:proofErr w:type="spellEnd"/>
      <w:r w:rsidRPr="00C54EED">
        <w:rPr>
          <w:rFonts w:ascii="Arial" w:hAnsi="Arial" w:cs="Arial"/>
          <w:b/>
          <w:bCs/>
          <w:i/>
          <w:iCs/>
          <w:sz w:val="22"/>
          <w:szCs w:val="22"/>
          <w:u w:val="single"/>
        </w:rPr>
        <w:t xml:space="preserve"> centra su </w:t>
      </w:r>
      <w:proofErr w:type="spellStart"/>
      <w:r w:rsidRPr="00C54EED">
        <w:rPr>
          <w:rFonts w:ascii="Arial" w:hAnsi="Arial" w:cs="Arial"/>
          <w:b/>
          <w:bCs/>
          <w:i/>
          <w:iCs/>
          <w:sz w:val="22"/>
          <w:szCs w:val="22"/>
          <w:u w:val="single"/>
        </w:rPr>
        <w:t>interés</w:t>
      </w:r>
      <w:proofErr w:type="spellEnd"/>
      <w:r w:rsidRPr="00C54EED">
        <w:rPr>
          <w:rFonts w:ascii="Arial" w:hAnsi="Arial" w:cs="Arial"/>
          <w:b/>
          <w:bCs/>
          <w:i/>
          <w:iCs/>
          <w:sz w:val="22"/>
          <w:szCs w:val="22"/>
          <w:u w:val="single"/>
        </w:rPr>
        <w:t xml:space="preserve"> en la carga de </w:t>
      </w:r>
      <w:proofErr w:type="spellStart"/>
      <w:r w:rsidRPr="00C54EED">
        <w:rPr>
          <w:rFonts w:ascii="Arial" w:hAnsi="Arial" w:cs="Arial"/>
          <w:b/>
          <w:bCs/>
          <w:i/>
          <w:iCs/>
          <w:sz w:val="22"/>
          <w:szCs w:val="22"/>
          <w:u w:val="single"/>
        </w:rPr>
        <w:t>información</w:t>
      </w:r>
      <w:proofErr w:type="spellEnd"/>
      <w:r w:rsidRPr="00C54EED">
        <w:rPr>
          <w:rFonts w:ascii="Arial" w:hAnsi="Arial" w:cs="Arial"/>
          <w:b/>
          <w:bCs/>
          <w:i/>
          <w:iCs/>
          <w:sz w:val="22"/>
          <w:szCs w:val="22"/>
          <w:u w:val="single"/>
        </w:rPr>
        <w:t xml:space="preserve"> precontractual que corresponde al tomador, pues es en </w:t>
      </w:r>
      <w:proofErr w:type="spellStart"/>
      <w:r w:rsidRPr="00C54EED">
        <w:rPr>
          <w:rFonts w:ascii="Arial" w:hAnsi="Arial" w:cs="Arial"/>
          <w:b/>
          <w:bCs/>
          <w:i/>
          <w:iCs/>
          <w:sz w:val="22"/>
          <w:szCs w:val="22"/>
          <w:u w:val="single"/>
        </w:rPr>
        <w:t>relación</w:t>
      </w:r>
      <w:proofErr w:type="spellEnd"/>
      <w:r w:rsidRPr="00C54EED">
        <w:rPr>
          <w:rFonts w:ascii="Arial" w:hAnsi="Arial" w:cs="Arial"/>
          <w:b/>
          <w:bCs/>
          <w:i/>
          <w:iCs/>
          <w:sz w:val="22"/>
          <w:szCs w:val="22"/>
          <w:u w:val="single"/>
        </w:rPr>
        <w:t xml:space="preserve"> con </w:t>
      </w:r>
      <w:proofErr w:type="spellStart"/>
      <w:r w:rsidRPr="00C54EED">
        <w:rPr>
          <w:rFonts w:ascii="Arial" w:hAnsi="Arial" w:cs="Arial"/>
          <w:b/>
          <w:bCs/>
          <w:i/>
          <w:iCs/>
          <w:sz w:val="22"/>
          <w:szCs w:val="22"/>
          <w:u w:val="single"/>
        </w:rPr>
        <w:t>ésta</w:t>
      </w:r>
      <w:proofErr w:type="spellEnd"/>
      <w:r w:rsidRPr="00C54EED">
        <w:rPr>
          <w:rFonts w:ascii="Arial" w:hAnsi="Arial" w:cs="Arial"/>
          <w:b/>
          <w:bCs/>
          <w:i/>
          <w:iCs/>
          <w:sz w:val="22"/>
          <w:szCs w:val="22"/>
          <w:u w:val="single"/>
        </w:rPr>
        <w:t xml:space="preserve"> que pueden surgir las nulidades relativas contempladas en el Código de Comercio</w:t>
      </w:r>
      <w:r w:rsidRPr="00C54EED">
        <w:rPr>
          <w:rFonts w:ascii="Arial" w:hAnsi="Arial" w:cs="Arial"/>
          <w:i/>
          <w:iCs/>
          <w:sz w:val="22"/>
          <w:szCs w:val="22"/>
        </w:rPr>
        <w:t xml:space="preserve">”. </w:t>
      </w:r>
      <w:r w:rsidRPr="00C54EED">
        <w:rPr>
          <w:rFonts w:ascii="Arial" w:hAnsi="Arial" w:cs="Arial"/>
          <w:sz w:val="22"/>
          <w:szCs w:val="22"/>
        </w:rPr>
        <w:t xml:space="preserve">(Subrayado y Negrita fuera del texto original) </w:t>
      </w:r>
    </w:p>
    <w:p w14:paraId="377D84B6"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65590292"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Ahora, si bien se tiene conocimiento de pronunciamientos constitucionales frente a la carga de la prueba de la mala fe, debe entenderse que en estos se está́ cometiendo un yerro, en la medida que la buena fe es exigible del asegurado en el momento precontractual de la </w:t>
      </w:r>
      <w:proofErr w:type="spellStart"/>
      <w:r w:rsidRPr="00C54EED">
        <w:rPr>
          <w:rFonts w:ascii="Arial" w:hAnsi="Arial" w:cs="Arial"/>
          <w:sz w:val="22"/>
          <w:szCs w:val="22"/>
        </w:rPr>
        <w:t>declaración</w:t>
      </w:r>
      <w:proofErr w:type="spellEnd"/>
      <w:r w:rsidRPr="00C54EED">
        <w:rPr>
          <w:rFonts w:ascii="Arial" w:hAnsi="Arial" w:cs="Arial"/>
          <w:sz w:val="22"/>
          <w:szCs w:val="22"/>
        </w:rPr>
        <w:t xml:space="preserve"> del estado del riesgo, y no cuando la aseguradora se encuentra demostrando la reticencia del contrato de seguro. </w:t>
      </w:r>
    </w:p>
    <w:p w14:paraId="22C48DAE"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97C229A" w14:textId="12EB08E9"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En conclusión, no es un requisito legalmente exigido, para la declaratoria de nulidad de</w:t>
      </w:r>
      <w:r>
        <w:rPr>
          <w:rFonts w:ascii="Arial" w:hAnsi="Arial" w:cs="Arial"/>
          <w:sz w:val="22"/>
          <w:szCs w:val="22"/>
        </w:rPr>
        <w:t xml:space="preserve"> </w:t>
      </w:r>
      <w:r w:rsidRPr="00C54EED">
        <w:rPr>
          <w:rFonts w:ascii="Arial" w:hAnsi="Arial" w:cs="Arial"/>
          <w:sz w:val="22"/>
          <w:szCs w:val="22"/>
        </w:rPr>
        <w:t>l</w:t>
      </w:r>
      <w:r>
        <w:rPr>
          <w:rFonts w:ascii="Arial" w:hAnsi="Arial" w:cs="Arial"/>
          <w:sz w:val="22"/>
          <w:szCs w:val="22"/>
        </w:rPr>
        <w:t>os</w:t>
      </w:r>
      <w:r w:rsidRPr="00C54EED">
        <w:rPr>
          <w:rFonts w:ascii="Arial" w:hAnsi="Arial" w:cs="Arial"/>
          <w:sz w:val="22"/>
          <w:szCs w:val="22"/>
        </w:rPr>
        <w:t xml:space="preserve"> contrato</w:t>
      </w:r>
      <w:r>
        <w:rPr>
          <w:rFonts w:ascii="Arial" w:hAnsi="Arial" w:cs="Arial"/>
          <w:sz w:val="22"/>
          <w:szCs w:val="22"/>
        </w:rPr>
        <w:t>s</w:t>
      </w:r>
      <w:r w:rsidRPr="00C54EED">
        <w:rPr>
          <w:rFonts w:ascii="Arial" w:hAnsi="Arial" w:cs="Arial"/>
          <w:sz w:val="22"/>
          <w:szCs w:val="22"/>
        </w:rPr>
        <w:t xml:space="preserve"> de seguro como consecuencia de un evento de reticencia del asegurado, que la </w:t>
      </w:r>
      <w:r w:rsidR="00C90638" w:rsidRPr="00C54EED">
        <w:rPr>
          <w:rFonts w:ascii="Arial" w:hAnsi="Arial" w:cs="Arial"/>
          <w:sz w:val="22"/>
          <w:szCs w:val="22"/>
        </w:rPr>
        <w:t>compañía</w:t>
      </w:r>
      <w:r w:rsidRPr="00C54EED">
        <w:rPr>
          <w:rFonts w:ascii="Arial" w:hAnsi="Arial" w:cs="Arial"/>
          <w:sz w:val="22"/>
          <w:szCs w:val="22"/>
        </w:rPr>
        <w:t xml:space="preserve"> aseguradora pruebe la mala fe de este </w:t>
      </w:r>
      <w:r w:rsidR="00C90638" w:rsidRPr="00C54EED">
        <w:rPr>
          <w:rFonts w:ascii="Arial" w:hAnsi="Arial" w:cs="Arial"/>
          <w:sz w:val="22"/>
          <w:szCs w:val="22"/>
        </w:rPr>
        <w:t>último</w:t>
      </w:r>
      <w:r w:rsidRPr="00C54EED">
        <w:rPr>
          <w:rFonts w:ascii="Arial" w:hAnsi="Arial" w:cs="Arial"/>
          <w:sz w:val="22"/>
          <w:szCs w:val="22"/>
        </w:rPr>
        <w:t xml:space="preserve">. Tal y como lo han fijado las providencias más actuales en el tema y la providencia que estudió a fondo la constitucionalidad del artículo 1058 del </w:t>
      </w:r>
      <w:proofErr w:type="spellStart"/>
      <w:r w:rsidRPr="00C54EED">
        <w:rPr>
          <w:rFonts w:ascii="Arial" w:hAnsi="Arial" w:cs="Arial"/>
          <w:sz w:val="22"/>
          <w:szCs w:val="22"/>
        </w:rPr>
        <w:t>C.Co</w:t>
      </w:r>
      <w:proofErr w:type="spellEnd"/>
      <w:r w:rsidRPr="00C54EED">
        <w:rPr>
          <w:rFonts w:ascii="Arial" w:hAnsi="Arial" w:cs="Arial"/>
          <w:sz w:val="22"/>
          <w:szCs w:val="22"/>
        </w:rPr>
        <w:t xml:space="preserve">., basta con que la </w:t>
      </w:r>
      <w:proofErr w:type="spellStart"/>
      <w:r w:rsidRPr="00C54EED">
        <w:rPr>
          <w:rFonts w:ascii="Arial" w:hAnsi="Arial" w:cs="Arial"/>
          <w:sz w:val="22"/>
          <w:szCs w:val="22"/>
        </w:rPr>
        <w:t>compañía</w:t>
      </w:r>
      <w:proofErr w:type="spellEnd"/>
      <w:r w:rsidRPr="00C54EED">
        <w:rPr>
          <w:rFonts w:ascii="Arial" w:hAnsi="Arial" w:cs="Arial"/>
          <w:sz w:val="22"/>
          <w:szCs w:val="22"/>
        </w:rPr>
        <w:t xml:space="preserve"> aseguradora acredite que (i) el asegurado no declaró los hechos o circunstancias que determinan el estado del riesgo, y (</w:t>
      </w:r>
      <w:proofErr w:type="spellStart"/>
      <w:r w:rsidRPr="00C54EED">
        <w:rPr>
          <w:rFonts w:ascii="Arial" w:hAnsi="Arial" w:cs="Arial"/>
          <w:sz w:val="22"/>
          <w:szCs w:val="22"/>
        </w:rPr>
        <w:t>ii</w:t>
      </w:r>
      <w:proofErr w:type="spellEnd"/>
      <w:r w:rsidRPr="00C54EED">
        <w:rPr>
          <w:rFonts w:ascii="Arial" w:hAnsi="Arial" w:cs="Arial"/>
          <w:sz w:val="22"/>
          <w:szCs w:val="22"/>
        </w:rPr>
        <w:t xml:space="preserve">) que si esa </w:t>
      </w:r>
      <w:proofErr w:type="spellStart"/>
      <w:r w:rsidRPr="00C54EED">
        <w:rPr>
          <w:rFonts w:ascii="Arial" w:hAnsi="Arial" w:cs="Arial"/>
          <w:sz w:val="22"/>
          <w:szCs w:val="22"/>
        </w:rPr>
        <w:t>información</w:t>
      </w:r>
      <w:proofErr w:type="spellEnd"/>
      <w:r w:rsidRPr="00C54EED">
        <w:rPr>
          <w:rFonts w:ascii="Arial" w:hAnsi="Arial" w:cs="Arial"/>
          <w:sz w:val="22"/>
          <w:szCs w:val="22"/>
        </w:rPr>
        <w:t xml:space="preserve"> hubiera sido conocida con anterioridad a la celebración del contrato de seguro, la aseguradora se hubiere retraído de celebrar el mismo, o hubiere inducido a pactar condiciones más onerosas, para que dicho contrato sea declarado nulo por el juez competente. </w:t>
      </w:r>
    </w:p>
    <w:p w14:paraId="5A485858"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2471FF1D"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Por las razones expuestas, solicito respetuosamente declarar probada esta </w:t>
      </w:r>
      <w:proofErr w:type="spellStart"/>
      <w:r w:rsidRPr="00C54EED">
        <w:rPr>
          <w:rFonts w:ascii="Arial" w:hAnsi="Arial" w:cs="Arial"/>
          <w:sz w:val="22"/>
          <w:szCs w:val="22"/>
        </w:rPr>
        <w:t>excepción</w:t>
      </w:r>
      <w:proofErr w:type="spellEnd"/>
      <w:r w:rsidRPr="00C54EED">
        <w:rPr>
          <w:rFonts w:ascii="Arial" w:hAnsi="Arial" w:cs="Arial"/>
          <w:sz w:val="22"/>
          <w:szCs w:val="22"/>
        </w:rPr>
        <w:t xml:space="preserve">. </w:t>
      </w:r>
    </w:p>
    <w:p w14:paraId="4454B887"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0137E757" w14:textId="712F51EF" w:rsidR="002C404C" w:rsidRPr="00C54EED" w:rsidRDefault="002C404C" w:rsidP="006C690C">
      <w:pPr>
        <w:pStyle w:val="Ttulo2"/>
        <w:numPr>
          <w:ilvl w:val="0"/>
          <w:numId w:val="50"/>
        </w:numPr>
        <w:rPr>
          <w:rFonts w:cs="Arial"/>
          <w:szCs w:val="22"/>
        </w:rPr>
      </w:pPr>
      <w:r w:rsidRPr="00C54EED">
        <w:rPr>
          <w:rFonts w:cs="Arial"/>
          <w:szCs w:val="22"/>
          <w:shd w:val="clear" w:color="auto" w:fill="FFFFFF"/>
        </w:rPr>
        <w:t xml:space="preserve">BBVA SEGUROS DE VIDA COLOMBIA S.A. TIENE LA FACULTAD DE RETENER LA PRIMA A TÍTULO DE PENA COMO CONSECUENCIA DE LA DECLARATORIA DE LA RETICENCIA DE LOS CONTRATOS DE SEGURO. </w:t>
      </w:r>
    </w:p>
    <w:p w14:paraId="58B2B558" w14:textId="77777777" w:rsidR="002C404C" w:rsidRPr="00C54EED" w:rsidRDefault="002C404C" w:rsidP="006C690C">
      <w:pPr>
        <w:pStyle w:val="Prrafodelista"/>
        <w:jc w:val="both"/>
        <w:rPr>
          <w:rFonts w:ascii="Arial" w:hAnsi="Arial" w:cs="Arial"/>
          <w:b/>
          <w:bCs/>
        </w:rPr>
      </w:pPr>
    </w:p>
    <w:p w14:paraId="5AE3C869" w14:textId="77777777" w:rsidR="002C404C" w:rsidRPr="00C54EED" w:rsidRDefault="002C404C" w:rsidP="006C690C">
      <w:pPr>
        <w:rPr>
          <w:rFonts w:ascii="Arial" w:hAnsi="Arial" w:cs="Arial"/>
        </w:rPr>
      </w:pPr>
    </w:p>
    <w:p w14:paraId="6F8C4879"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concordancia con todo lo anteriormente expuesto en lo que a la reticencia se refiere, es esencial que el despacho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 La norma establece: </w:t>
      </w:r>
    </w:p>
    <w:p w14:paraId="73C52C1C"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6E3A2C93"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i/>
          <w:iCs/>
          <w:sz w:val="22"/>
          <w:szCs w:val="22"/>
        </w:rPr>
      </w:pPr>
      <w:r w:rsidRPr="00C54EED">
        <w:rPr>
          <w:rFonts w:ascii="Arial" w:hAnsi="Arial" w:cs="Arial"/>
          <w:i/>
          <w:iCs/>
          <w:sz w:val="22"/>
          <w:szCs w:val="22"/>
        </w:rPr>
        <w:t>“</w:t>
      </w:r>
      <w:r w:rsidRPr="00C54EED">
        <w:rPr>
          <w:rFonts w:ascii="Arial" w:hAnsi="Arial" w:cs="Arial"/>
          <w:b/>
          <w:bCs/>
          <w:i/>
          <w:iCs/>
          <w:sz w:val="22"/>
          <w:szCs w:val="22"/>
        </w:rPr>
        <w:t xml:space="preserve">ARTÍCULO 1059. &lt;RETENCIÓN DE LA PRIMA A TÍTULO DE PENA&gt;. </w:t>
      </w:r>
      <w:r w:rsidRPr="00C54EED">
        <w:rPr>
          <w:rFonts w:ascii="Arial" w:hAnsi="Arial" w:cs="Arial"/>
          <w:i/>
          <w:iCs/>
          <w:sz w:val="22"/>
          <w:szCs w:val="22"/>
        </w:rPr>
        <w:t xml:space="preserve">Rescindido el contrato en los términos del artículo anterior, el asegurador tendrá́ derecho a retener la totalidad de la prima a </w:t>
      </w:r>
      <w:proofErr w:type="spellStart"/>
      <w:r w:rsidRPr="00C54EED">
        <w:rPr>
          <w:rFonts w:ascii="Arial" w:hAnsi="Arial" w:cs="Arial"/>
          <w:i/>
          <w:iCs/>
          <w:sz w:val="22"/>
          <w:szCs w:val="22"/>
        </w:rPr>
        <w:t>título</w:t>
      </w:r>
      <w:proofErr w:type="spellEnd"/>
      <w:r w:rsidRPr="00C54EED">
        <w:rPr>
          <w:rFonts w:ascii="Arial" w:hAnsi="Arial" w:cs="Arial"/>
          <w:i/>
          <w:iCs/>
          <w:sz w:val="22"/>
          <w:szCs w:val="22"/>
        </w:rPr>
        <w:t xml:space="preserve"> de pena”. </w:t>
      </w:r>
    </w:p>
    <w:p w14:paraId="48CCEDBA" w14:textId="77777777" w:rsidR="002C404C" w:rsidRPr="00C54EED" w:rsidRDefault="002C404C" w:rsidP="006C690C">
      <w:pPr>
        <w:pStyle w:val="NormalWeb"/>
        <w:spacing w:before="0" w:beforeAutospacing="0" w:after="0" w:afterAutospacing="0" w:line="360" w:lineRule="auto"/>
        <w:ind w:left="851" w:right="851"/>
        <w:jc w:val="both"/>
        <w:rPr>
          <w:rFonts w:ascii="Arial" w:hAnsi="Arial" w:cs="Arial"/>
          <w:sz w:val="22"/>
          <w:szCs w:val="22"/>
        </w:rPr>
      </w:pPr>
    </w:p>
    <w:p w14:paraId="78C8C8D1" w14:textId="5DC197BA"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 xml:space="preserve">En conclusión, dado que el señor </w:t>
      </w:r>
      <w:r w:rsidR="000C10B3">
        <w:rPr>
          <w:rFonts w:ascii="Arial" w:hAnsi="Arial" w:cs="Arial"/>
          <w:sz w:val="22"/>
          <w:szCs w:val="22"/>
        </w:rPr>
        <w:t>CLAUDIO PELLATON MORENO</w:t>
      </w:r>
      <w:r w:rsidR="00C82A7A" w:rsidRPr="00C54EED">
        <w:rPr>
          <w:rFonts w:ascii="Arial" w:hAnsi="Arial" w:cs="Arial"/>
          <w:sz w:val="22"/>
          <w:szCs w:val="22"/>
        </w:rPr>
        <w:t xml:space="preserve"> </w:t>
      </w:r>
      <w:r w:rsidRPr="00C54EED">
        <w:rPr>
          <w:rFonts w:ascii="Arial" w:hAnsi="Arial" w:cs="Arial"/>
          <w:sz w:val="22"/>
          <w:szCs w:val="22"/>
        </w:rPr>
        <w:t>fue reticente debido a que en el momento del perfeccionamiento de su seguro omitió declarar sinceramente el estado del riesgo</w:t>
      </w:r>
      <w:r w:rsidR="00457F0C">
        <w:rPr>
          <w:rFonts w:ascii="Arial" w:hAnsi="Arial" w:cs="Arial"/>
          <w:sz w:val="22"/>
          <w:szCs w:val="22"/>
        </w:rPr>
        <w:t>. Por tal motivo,</w:t>
      </w:r>
      <w:r w:rsidRPr="00C54EED">
        <w:rPr>
          <w:rFonts w:ascii="Arial" w:hAnsi="Arial" w:cs="Arial"/>
          <w:sz w:val="22"/>
          <w:szCs w:val="22"/>
        </w:rPr>
        <w:t xml:space="preserve"> es claro que BBVA Seguros de Vida Colombia S.A tiene todo el derecho de retener la totalidad de la prima a título de pena. </w:t>
      </w:r>
    </w:p>
    <w:p w14:paraId="49CCE85F"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p>
    <w:p w14:paraId="54FB5476" w14:textId="77777777" w:rsidR="002C404C" w:rsidRPr="00C54EED" w:rsidRDefault="002C404C" w:rsidP="006C690C">
      <w:pPr>
        <w:pStyle w:val="NormalWeb"/>
        <w:spacing w:before="0" w:beforeAutospacing="0" w:after="0" w:afterAutospacing="0" w:line="360" w:lineRule="auto"/>
        <w:jc w:val="both"/>
        <w:rPr>
          <w:rFonts w:ascii="Arial" w:hAnsi="Arial" w:cs="Arial"/>
          <w:sz w:val="22"/>
          <w:szCs w:val="22"/>
        </w:rPr>
      </w:pPr>
      <w:r w:rsidRPr="00C54EED">
        <w:rPr>
          <w:rFonts w:ascii="Arial" w:hAnsi="Arial" w:cs="Arial"/>
          <w:sz w:val="22"/>
          <w:szCs w:val="22"/>
        </w:rPr>
        <w:t>Por las razones expuestas, solicito respetuosamente declarar probada esta excepción.</w:t>
      </w:r>
    </w:p>
    <w:p w14:paraId="3E3E8277" w14:textId="77777777" w:rsidR="002C404C" w:rsidRDefault="002C404C" w:rsidP="006C690C">
      <w:pPr>
        <w:spacing w:line="360" w:lineRule="auto"/>
        <w:jc w:val="both"/>
        <w:rPr>
          <w:lang w:val="es-CO"/>
        </w:rPr>
      </w:pPr>
    </w:p>
    <w:p w14:paraId="2A94E2AB" w14:textId="49B1C95E" w:rsidR="008338B9" w:rsidRPr="00DD0A6F" w:rsidRDefault="008338B9" w:rsidP="006C690C">
      <w:pPr>
        <w:pStyle w:val="Prrafodelista"/>
        <w:numPr>
          <w:ilvl w:val="0"/>
          <w:numId w:val="50"/>
        </w:numPr>
        <w:spacing w:line="312" w:lineRule="auto"/>
        <w:jc w:val="both"/>
        <w:rPr>
          <w:rFonts w:ascii="Arial" w:hAnsi="Arial" w:cs="Arial"/>
          <w:b/>
          <w:bCs/>
          <w:shd w:val="clear" w:color="auto" w:fill="FFFFFF"/>
        </w:rPr>
      </w:pPr>
      <w:r w:rsidRPr="00DD0A6F">
        <w:rPr>
          <w:rFonts w:ascii="Arial" w:hAnsi="Arial" w:cs="Arial"/>
          <w:b/>
          <w:bCs/>
          <w:shd w:val="clear" w:color="auto" w:fill="FFFFFF"/>
        </w:rPr>
        <w:t xml:space="preserve">PRESCRIPCIÓN Y/O CADUCIDAD: APLICACIÓN DEL ARTÍCULO 58 NUMERAL 3 DE LA LEY 1480 DE 2011 </w:t>
      </w:r>
    </w:p>
    <w:p w14:paraId="2CC896BC" w14:textId="77777777" w:rsidR="008338B9" w:rsidRDefault="008338B9" w:rsidP="006C690C">
      <w:pPr>
        <w:spacing w:line="312" w:lineRule="auto"/>
        <w:jc w:val="both"/>
        <w:rPr>
          <w:rFonts w:ascii="Arial" w:eastAsia="Times New Roman" w:hAnsi="Arial" w:cs="Arial"/>
          <w:shd w:val="clear" w:color="auto" w:fill="FFFFFF"/>
        </w:rPr>
      </w:pPr>
    </w:p>
    <w:p w14:paraId="264B7142" w14:textId="0DD8D489" w:rsidR="008338B9" w:rsidRDefault="008338B9" w:rsidP="006C690C">
      <w:pPr>
        <w:pStyle w:val="Cuerpodeltexto0"/>
        <w:shd w:val="clear" w:color="auto" w:fill="auto"/>
        <w:spacing w:line="360" w:lineRule="auto"/>
      </w:pPr>
      <w:r>
        <w:t>La Ley 1480 de 2011,</w:t>
      </w:r>
      <w:r w:rsidRPr="004B3E48">
        <w:t xml:space="preserve"> específicamente en su artículo 58, fijó el procedimiento que debe seguir </w:t>
      </w:r>
      <w:r w:rsidR="0077550A" w:rsidRPr="004B3E48">
        <w:t>esta</w:t>
      </w:r>
      <w:r w:rsidRPr="004B3E48">
        <w:t xml:space="preserve"> Superintendencia cuando en cumplimiento de sus facultades jurisdiccionales, deba tramitar y resolver una Acción de Protección al Consumidor Financiero. En el numeral tercero del nombrado artículo 58, el legislador consagró que los consumidores financieros tendrán un año contado a partir de la terminación de la relación contractual, para interponer la referida acción so pena que opere el fenómeno de la caducidad</w:t>
      </w:r>
      <w:r>
        <w:t xml:space="preserve"> y/o prescripción</w:t>
      </w:r>
      <w:r w:rsidRPr="004B3E48">
        <w:t xml:space="preserve">. El tenor literal de la norma nombrada señala lo siguiente: </w:t>
      </w:r>
    </w:p>
    <w:p w14:paraId="3744A4FA" w14:textId="77777777" w:rsidR="008338B9" w:rsidRPr="004B3E48" w:rsidRDefault="008338B9" w:rsidP="006C690C">
      <w:pPr>
        <w:pStyle w:val="Cuerpodeltexto0"/>
        <w:shd w:val="clear" w:color="auto" w:fill="auto"/>
        <w:spacing w:line="360" w:lineRule="auto"/>
      </w:pPr>
    </w:p>
    <w:p w14:paraId="5F79E6E8" w14:textId="77777777" w:rsidR="008338B9" w:rsidRPr="004B3E48" w:rsidRDefault="008338B9" w:rsidP="006C690C">
      <w:pPr>
        <w:pStyle w:val="Cuerpodeltexto0"/>
        <w:shd w:val="clear" w:color="auto" w:fill="auto"/>
        <w:spacing w:line="360" w:lineRule="auto"/>
        <w:ind w:left="850" w:right="850"/>
        <w:rPr>
          <w:i/>
        </w:rPr>
      </w:pPr>
      <w:bookmarkStart w:id="3" w:name="58"/>
      <w:r w:rsidRPr="004B3E48">
        <w:rPr>
          <w:i/>
        </w:rPr>
        <w:t>“ARTÍCULO 58. PROCEDIMIENTO.</w:t>
      </w:r>
      <w:bookmarkEnd w:id="3"/>
      <w:r w:rsidRPr="004B3E48">
        <w:rPr>
          <w:i/>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629C352F" w14:textId="77777777" w:rsidR="008338B9" w:rsidRPr="004B3E48" w:rsidRDefault="008338B9" w:rsidP="006C690C">
      <w:pPr>
        <w:pStyle w:val="Cuerpodeltexto0"/>
        <w:shd w:val="clear" w:color="auto" w:fill="auto"/>
        <w:spacing w:line="360" w:lineRule="auto"/>
        <w:ind w:left="850" w:right="850"/>
        <w:rPr>
          <w:i/>
        </w:rPr>
      </w:pPr>
    </w:p>
    <w:p w14:paraId="1DB1434A" w14:textId="77777777" w:rsidR="008338B9" w:rsidRPr="004B3E48" w:rsidRDefault="008338B9" w:rsidP="006C690C">
      <w:pPr>
        <w:pStyle w:val="Cuerpodeltexto0"/>
        <w:shd w:val="clear" w:color="auto" w:fill="auto"/>
        <w:spacing w:line="360" w:lineRule="auto"/>
        <w:ind w:left="850" w:right="850"/>
        <w:rPr>
          <w:i/>
        </w:rPr>
      </w:pPr>
      <w:r w:rsidRPr="004B3E48">
        <w:rPr>
          <w:i/>
        </w:rPr>
        <w:t>(…)</w:t>
      </w:r>
    </w:p>
    <w:p w14:paraId="346F20FC" w14:textId="77777777" w:rsidR="008338B9" w:rsidRPr="004B3E48" w:rsidRDefault="008338B9" w:rsidP="006C690C">
      <w:pPr>
        <w:pStyle w:val="Cuerpodeltexto0"/>
        <w:shd w:val="clear" w:color="auto" w:fill="auto"/>
        <w:spacing w:line="360" w:lineRule="auto"/>
        <w:ind w:left="850" w:right="850"/>
        <w:rPr>
          <w:i/>
        </w:rPr>
      </w:pPr>
    </w:p>
    <w:p w14:paraId="265138BE" w14:textId="77777777" w:rsidR="008338B9" w:rsidRPr="004B3E48" w:rsidRDefault="008338B9" w:rsidP="006C690C">
      <w:pPr>
        <w:pStyle w:val="Cuerpodeltexto0"/>
        <w:shd w:val="clear" w:color="auto" w:fill="auto"/>
        <w:spacing w:line="360" w:lineRule="auto"/>
        <w:ind w:left="850" w:right="850"/>
      </w:pPr>
      <w:r w:rsidRPr="004B3E48">
        <w:rPr>
          <w:i/>
        </w:rPr>
        <w:t xml:space="preserve">Las demandas para efectividad de garantía, deberán presentarse a más tardar dentro del año siguiente a la expiración de la garantía y </w:t>
      </w:r>
      <w:r w:rsidRPr="004B3E48">
        <w:rPr>
          <w:b/>
          <w:i/>
          <w:u w:val="single"/>
        </w:rPr>
        <w:t>las controversias netamente contractuales, a más tardar dentro del año siguiente a la terminación del contrato</w:t>
      </w:r>
      <w:r w:rsidRPr="004B3E48">
        <w:rPr>
          <w:i/>
        </w:rPr>
        <w:t xml:space="preserve">, En los demás casos, deberán presentarse a más tardar dentro del año siguiente a que el consumidor tenga conocimiento de los hechos que motivaron la reclamación. En cualquier </w:t>
      </w:r>
      <w:proofErr w:type="gramStart"/>
      <w:r w:rsidRPr="004B3E48">
        <w:rPr>
          <w:i/>
        </w:rPr>
        <w:t>caso</w:t>
      </w:r>
      <w:proofErr w:type="gramEnd"/>
      <w:r w:rsidRPr="004B3E48">
        <w:rPr>
          <w:i/>
        </w:rPr>
        <w:t xml:space="preserve"> deberá aportarse prueba de que la reclamación fue efectuada durante la vigencia de la garantía.” </w:t>
      </w:r>
      <w:r w:rsidRPr="004B3E48">
        <w:t>(Subrayado fuera del texto original)</w:t>
      </w:r>
    </w:p>
    <w:p w14:paraId="14FA98A8" w14:textId="77777777" w:rsidR="008338B9" w:rsidRDefault="008338B9" w:rsidP="006C690C">
      <w:pPr>
        <w:spacing w:line="360" w:lineRule="auto"/>
        <w:jc w:val="both"/>
        <w:rPr>
          <w:rFonts w:ascii="Arial" w:eastAsia="Times New Roman" w:hAnsi="Arial" w:cs="Arial"/>
          <w:shd w:val="clear" w:color="auto" w:fill="FFFFFF"/>
        </w:rPr>
      </w:pPr>
    </w:p>
    <w:p w14:paraId="6CBF3161" w14:textId="77777777" w:rsidR="008338B9" w:rsidRPr="007F1F15" w:rsidRDefault="008338B9" w:rsidP="006C690C">
      <w:pPr>
        <w:spacing w:line="360" w:lineRule="auto"/>
        <w:jc w:val="both"/>
        <w:rPr>
          <w:rFonts w:ascii="Arial" w:eastAsia="Times New Roman" w:hAnsi="Arial" w:cs="Arial"/>
          <w:b/>
          <w:shd w:val="clear" w:color="auto" w:fill="FFFFFF"/>
        </w:rPr>
      </w:pPr>
      <w:r w:rsidRPr="007F1F15">
        <w:rPr>
          <w:rFonts w:ascii="Arial" w:eastAsia="Times New Roman" w:hAnsi="Arial" w:cs="Arial"/>
          <w:shd w:val="clear" w:color="auto" w:fill="FFFFFF"/>
        </w:rPr>
        <w:t xml:space="preserve">En el caso concreto, </w:t>
      </w:r>
      <w:r>
        <w:rPr>
          <w:rFonts w:ascii="Arial" w:eastAsia="Times New Roman" w:hAnsi="Arial" w:cs="Arial"/>
          <w:shd w:val="clear" w:color="auto" w:fill="FFFFFF"/>
        </w:rPr>
        <w:t xml:space="preserve">en el evento en el que el Despacho encuentre probado que la Acción de Protección al consumidor financiero se interpuso con posterioridad al año siguiente a la terminación de los contratos, indefectiblemente deberá darle aplicación al artículo 58 de la Ley 1480 de 2011, decretando así la prescripción y/o caducidad de la acción, y en este sentido, deberá desestimar la totalidad de las pretensiones de la Accionante. </w:t>
      </w:r>
    </w:p>
    <w:p w14:paraId="398FF285" w14:textId="77777777" w:rsidR="00C90638" w:rsidRDefault="00C90638" w:rsidP="006C690C">
      <w:pPr>
        <w:spacing w:line="360" w:lineRule="auto"/>
        <w:jc w:val="both"/>
        <w:rPr>
          <w:lang w:val="es-CO"/>
        </w:rPr>
      </w:pPr>
    </w:p>
    <w:p w14:paraId="5C510C17" w14:textId="74C03474" w:rsidR="000A564D" w:rsidRPr="00944A86" w:rsidRDefault="000A564D" w:rsidP="006C690C">
      <w:pPr>
        <w:pStyle w:val="Ttulo2"/>
        <w:numPr>
          <w:ilvl w:val="0"/>
          <w:numId w:val="50"/>
        </w:numPr>
        <w:rPr>
          <w:shd w:val="clear" w:color="auto" w:fill="FFFFFF"/>
          <w:lang w:val="es-ES_tradnl"/>
        </w:rPr>
      </w:pPr>
      <w:r w:rsidRPr="00944A86">
        <w:rPr>
          <w:shd w:val="clear" w:color="auto" w:fill="FFFFFF"/>
          <w:lang w:val="es-ES_tradnl"/>
        </w:rPr>
        <w:t>GENÉRICA O INNOMINADA Y OTRAS.</w:t>
      </w:r>
    </w:p>
    <w:p w14:paraId="2C49B921" w14:textId="77777777" w:rsidR="000A564D" w:rsidRPr="00944A86" w:rsidRDefault="000A564D" w:rsidP="006C690C">
      <w:pPr>
        <w:spacing w:line="360" w:lineRule="auto"/>
        <w:ind w:left="360"/>
        <w:contextualSpacing/>
        <w:jc w:val="both"/>
        <w:rPr>
          <w:rFonts w:ascii="Arial" w:hAnsi="Arial" w:cs="Arial"/>
          <w:b/>
          <w:bCs/>
          <w:shd w:val="clear" w:color="auto" w:fill="FFFFFF"/>
          <w:lang w:val="es-ES_tradnl" w:eastAsia="es-ES"/>
        </w:rPr>
      </w:pPr>
    </w:p>
    <w:p w14:paraId="234FFA9C" w14:textId="77777777" w:rsidR="000A564D" w:rsidRPr="00944A86" w:rsidRDefault="000A564D" w:rsidP="006C690C">
      <w:pPr>
        <w:spacing w:line="360" w:lineRule="auto"/>
        <w:jc w:val="both"/>
        <w:rPr>
          <w:rFonts w:ascii="Arial" w:eastAsia="Times New Roman" w:hAnsi="Arial" w:cs="Arial"/>
          <w:b/>
          <w:shd w:val="clear" w:color="auto" w:fill="FFFFFF"/>
        </w:rPr>
      </w:pPr>
      <w:r w:rsidRPr="00944A86">
        <w:rPr>
          <w:rFonts w:ascii="Arial" w:eastAsia="Times New Roman" w:hAnsi="Arial" w:cs="Arial"/>
          <w:shd w:val="clear" w:color="auto" w:fill="FFFFFF"/>
        </w:rPr>
        <w:t xml:space="preserve">En atención a las disposiciones contenidas en el artículo 282 del CGP solicito al Despacho declarar cualquier otra excepción que resulte probada en el curso del proceso, derivada de la Ley, incluida la de prescripción de las acciones derivadas del contrato de seguro en cabeza del Accionante (1081 </w:t>
      </w:r>
      <w:r w:rsidRPr="00944A86">
        <w:rPr>
          <w:rFonts w:ascii="Arial" w:eastAsia="Times New Roman" w:hAnsi="Arial" w:cs="Arial"/>
          <w:shd w:val="clear" w:color="auto" w:fill="FFFFFF"/>
        </w:rPr>
        <w:lastRenderedPageBreak/>
        <w:t xml:space="preserve">C. Co). </w:t>
      </w:r>
    </w:p>
    <w:p w14:paraId="4E4E016C" w14:textId="77777777" w:rsidR="000A564D" w:rsidRPr="00944A86" w:rsidRDefault="000A564D" w:rsidP="006C690C">
      <w:pPr>
        <w:spacing w:line="360" w:lineRule="auto"/>
        <w:jc w:val="both"/>
        <w:rPr>
          <w:rFonts w:ascii="Arial" w:hAnsi="Arial" w:cs="Arial"/>
          <w:bCs/>
          <w:shd w:val="clear" w:color="auto" w:fill="FFFFFF"/>
          <w:lang w:eastAsia="es-ES"/>
        </w:rPr>
      </w:pPr>
    </w:p>
    <w:p w14:paraId="21996267" w14:textId="77777777" w:rsidR="000A564D" w:rsidRPr="00944A86" w:rsidRDefault="000A564D" w:rsidP="006C690C">
      <w:pPr>
        <w:spacing w:line="360" w:lineRule="auto"/>
        <w:jc w:val="both"/>
        <w:rPr>
          <w:rFonts w:ascii="Arial" w:hAnsi="Arial" w:cs="Arial"/>
          <w:lang w:val="es-ES_tradnl" w:eastAsia="es-ES"/>
        </w:rPr>
      </w:pPr>
      <w:r w:rsidRPr="00944A86">
        <w:rPr>
          <w:rFonts w:ascii="Arial" w:hAnsi="Arial" w:cs="Arial"/>
          <w:lang w:val="es-ES_tradnl" w:eastAsia="es-ES"/>
        </w:rPr>
        <w:t>Por las razones expuestas, solicito respetuosamente declarar probada esta excepción.</w:t>
      </w:r>
    </w:p>
    <w:p w14:paraId="3EA7DF18" w14:textId="77777777" w:rsidR="000A564D" w:rsidRDefault="000A564D" w:rsidP="006C690C">
      <w:pPr>
        <w:spacing w:line="360" w:lineRule="auto"/>
        <w:jc w:val="both"/>
        <w:rPr>
          <w:lang w:val="es-CO"/>
        </w:rPr>
      </w:pPr>
    </w:p>
    <w:p w14:paraId="6439BA99" w14:textId="77777777" w:rsidR="00137992" w:rsidRPr="00944A86" w:rsidRDefault="00137992" w:rsidP="006C690C">
      <w:pPr>
        <w:spacing w:line="360" w:lineRule="auto"/>
        <w:jc w:val="both"/>
        <w:rPr>
          <w:rFonts w:ascii="Arial" w:hAnsi="Arial" w:cs="Arial"/>
          <w:lang w:val="es-ES_tradnl" w:eastAsia="es-ES"/>
        </w:rPr>
      </w:pPr>
    </w:p>
    <w:p w14:paraId="0470D49F" w14:textId="04CD66E8" w:rsidR="00AF3BF4" w:rsidRPr="00944A86" w:rsidRDefault="00AF3BF4" w:rsidP="006C690C">
      <w:pPr>
        <w:pStyle w:val="Ttulo1"/>
        <w:numPr>
          <w:ilvl w:val="0"/>
          <w:numId w:val="50"/>
        </w:numPr>
      </w:pPr>
      <w:r w:rsidRPr="00944A86">
        <w:t>MEDIOS DE PRUEBA</w:t>
      </w:r>
    </w:p>
    <w:p w14:paraId="7799805F" w14:textId="77777777" w:rsidR="00AF3BF4" w:rsidRPr="00944A86" w:rsidRDefault="00AF3BF4" w:rsidP="006C690C">
      <w:pPr>
        <w:pStyle w:val="NormalWeb"/>
        <w:spacing w:before="0" w:beforeAutospacing="0" w:after="0" w:afterAutospacing="0" w:line="360" w:lineRule="auto"/>
        <w:jc w:val="both"/>
        <w:rPr>
          <w:rFonts w:ascii="Arial" w:hAnsi="Arial" w:cs="Arial"/>
          <w:sz w:val="22"/>
          <w:szCs w:val="22"/>
        </w:rPr>
      </w:pPr>
    </w:p>
    <w:p w14:paraId="56DEA795" w14:textId="77777777" w:rsidR="00AF3BF4" w:rsidRPr="00944A86" w:rsidRDefault="00AF3BF4" w:rsidP="006C690C">
      <w:pPr>
        <w:pStyle w:val="NormalWeb"/>
        <w:spacing w:before="0" w:beforeAutospacing="0" w:after="0" w:afterAutospacing="0" w:line="360" w:lineRule="auto"/>
        <w:jc w:val="both"/>
        <w:rPr>
          <w:rFonts w:ascii="Arial" w:hAnsi="Arial" w:cs="Arial"/>
          <w:sz w:val="22"/>
          <w:szCs w:val="22"/>
        </w:rPr>
      </w:pPr>
      <w:r w:rsidRPr="00944A86">
        <w:rPr>
          <w:rFonts w:ascii="Arial" w:hAnsi="Arial" w:cs="Arial"/>
          <w:sz w:val="22"/>
          <w:szCs w:val="22"/>
        </w:rPr>
        <w:t xml:space="preserve">Solicito respetuosamente se decreten como pruebas las siguientes: </w:t>
      </w:r>
    </w:p>
    <w:p w14:paraId="36CFEEB3" w14:textId="77777777" w:rsidR="00AF3BF4" w:rsidRPr="00944A86" w:rsidRDefault="00AF3BF4" w:rsidP="006C690C">
      <w:pPr>
        <w:pStyle w:val="NormalWeb"/>
        <w:spacing w:before="0" w:beforeAutospacing="0" w:after="0" w:afterAutospacing="0" w:line="360" w:lineRule="auto"/>
        <w:jc w:val="both"/>
        <w:rPr>
          <w:rFonts w:ascii="Arial" w:hAnsi="Arial" w:cs="Arial"/>
          <w:sz w:val="22"/>
          <w:szCs w:val="22"/>
        </w:rPr>
      </w:pPr>
    </w:p>
    <w:p w14:paraId="62050E42" w14:textId="01B1D8B1" w:rsidR="00AF3BF4" w:rsidRDefault="00AF3BF4" w:rsidP="006C690C">
      <w:pPr>
        <w:pStyle w:val="Ttulo2"/>
        <w:numPr>
          <w:ilvl w:val="0"/>
          <w:numId w:val="11"/>
        </w:numPr>
      </w:pPr>
      <w:r w:rsidRPr="00944A86">
        <w:t xml:space="preserve">DOCUMENTALES </w:t>
      </w:r>
    </w:p>
    <w:p w14:paraId="3BA5999F" w14:textId="77777777" w:rsidR="00DD0A6F" w:rsidRPr="00DD0A6F" w:rsidRDefault="00DD0A6F" w:rsidP="006C690C">
      <w:pPr>
        <w:rPr>
          <w:lang w:eastAsia="es-CO"/>
        </w:rPr>
      </w:pPr>
    </w:p>
    <w:p w14:paraId="3A476A74" w14:textId="45BD57E3" w:rsidR="00546488" w:rsidRPr="00AD425F" w:rsidRDefault="00AD425F" w:rsidP="006C690C">
      <w:pPr>
        <w:pStyle w:val="NormalWeb"/>
        <w:numPr>
          <w:ilvl w:val="1"/>
          <w:numId w:val="1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Copia de la </w:t>
      </w:r>
      <w:r w:rsidR="00AB2B72">
        <w:rPr>
          <w:rFonts w:ascii="Arial" w:hAnsi="Arial" w:cs="Arial"/>
          <w:sz w:val="22"/>
          <w:szCs w:val="22"/>
        </w:rPr>
        <w:t>Póliza Seguro Vida Deudor</w:t>
      </w:r>
      <w:bookmarkStart w:id="4" w:name="_Hlk179130558"/>
      <w:r>
        <w:rPr>
          <w:rFonts w:ascii="Arial" w:hAnsi="Arial" w:cs="Arial"/>
          <w:sz w:val="22"/>
          <w:szCs w:val="22"/>
          <w:lang w:val="es-ES"/>
        </w:rPr>
        <w:t>.</w:t>
      </w:r>
    </w:p>
    <w:bookmarkEnd w:id="4"/>
    <w:p w14:paraId="49666966" w14:textId="45761986" w:rsidR="00AD425F" w:rsidRDefault="006C4295" w:rsidP="006C690C">
      <w:pPr>
        <w:pStyle w:val="NormalWeb"/>
        <w:numPr>
          <w:ilvl w:val="1"/>
          <w:numId w:val="11"/>
        </w:numPr>
        <w:spacing w:before="0" w:beforeAutospacing="0" w:after="0" w:afterAutospacing="0" w:line="360" w:lineRule="auto"/>
        <w:jc w:val="both"/>
        <w:rPr>
          <w:rFonts w:ascii="Arial" w:hAnsi="Arial" w:cs="Arial"/>
          <w:sz w:val="22"/>
          <w:szCs w:val="22"/>
        </w:rPr>
      </w:pPr>
      <w:r w:rsidRPr="00AD425F">
        <w:rPr>
          <w:rFonts w:ascii="Arial" w:hAnsi="Arial" w:cs="Arial"/>
          <w:sz w:val="22"/>
          <w:szCs w:val="22"/>
        </w:rPr>
        <w:t xml:space="preserve">Condicionado aplicable </w:t>
      </w:r>
      <w:r w:rsidR="00C140D5" w:rsidRPr="00AD425F">
        <w:rPr>
          <w:rFonts w:ascii="Arial" w:hAnsi="Arial" w:cs="Arial"/>
          <w:sz w:val="22"/>
          <w:szCs w:val="22"/>
        </w:rPr>
        <w:t xml:space="preserve">a la </w:t>
      </w:r>
      <w:r w:rsidR="00AB2B72">
        <w:rPr>
          <w:rFonts w:ascii="Arial" w:hAnsi="Arial" w:cs="Arial"/>
          <w:sz w:val="22"/>
          <w:szCs w:val="22"/>
        </w:rPr>
        <w:t>Póliza Seguro Vida Deudor</w:t>
      </w:r>
      <w:r w:rsidR="00AD425F">
        <w:rPr>
          <w:rFonts w:ascii="Arial" w:hAnsi="Arial" w:cs="Arial"/>
          <w:sz w:val="22"/>
          <w:szCs w:val="22"/>
        </w:rPr>
        <w:t>.</w:t>
      </w:r>
    </w:p>
    <w:p w14:paraId="654CAADF" w14:textId="3578B7F0" w:rsidR="00AD425F" w:rsidRDefault="00AD425F" w:rsidP="006C690C">
      <w:pPr>
        <w:pStyle w:val="NormalWeb"/>
        <w:numPr>
          <w:ilvl w:val="1"/>
          <w:numId w:val="1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Detalle de movimientos </w:t>
      </w:r>
      <w:r w:rsidR="00675BD8">
        <w:rPr>
          <w:rFonts w:ascii="Arial" w:hAnsi="Arial" w:cs="Arial"/>
          <w:sz w:val="22"/>
          <w:szCs w:val="22"/>
        </w:rPr>
        <w:t>Póliza Seguro Vida Deudor</w:t>
      </w:r>
      <w:r>
        <w:rPr>
          <w:rFonts w:ascii="Arial" w:hAnsi="Arial" w:cs="Arial"/>
          <w:sz w:val="22"/>
          <w:szCs w:val="22"/>
        </w:rPr>
        <w:t>.</w:t>
      </w:r>
    </w:p>
    <w:p w14:paraId="5BDE1ACE" w14:textId="65275F9E" w:rsidR="00675BD8" w:rsidRDefault="00675BD8" w:rsidP="006C690C">
      <w:pPr>
        <w:pStyle w:val="NormalWeb"/>
        <w:numPr>
          <w:ilvl w:val="1"/>
          <w:numId w:val="11"/>
        </w:numPr>
        <w:spacing w:before="0" w:beforeAutospacing="0" w:after="0" w:afterAutospacing="0" w:line="360" w:lineRule="auto"/>
        <w:jc w:val="both"/>
        <w:rPr>
          <w:rFonts w:ascii="Arial" w:hAnsi="Arial" w:cs="Arial"/>
          <w:sz w:val="22"/>
          <w:szCs w:val="22"/>
        </w:rPr>
      </w:pPr>
      <w:r>
        <w:rPr>
          <w:rFonts w:ascii="Arial" w:hAnsi="Arial" w:cs="Arial"/>
          <w:sz w:val="22"/>
          <w:szCs w:val="22"/>
        </w:rPr>
        <w:t>Certificado de la Póliza Seguro Vida Deudor.</w:t>
      </w:r>
    </w:p>
    <w:p w14:paraId="14D43F69" w14:textId="0E99F2D0" w:rsidR="00AD425F" w:rsidRDefault="00AD425F" w:rsidP="006C690C">
      <w:pPr>
        <w:pStyle w:val="NormalWeb"/>
        <w:numPr>
          <w:ilvl w:val="1"/>
          <w:numId w:val="11"/>
        </w:numPr>
        <w:spacing w:before="0" w:beforeAutospacing="0" w:after="0" w:afterAutospacing="0" w:line="360" w:lineRule="auto"/>
        <w:jc w:val="both"/>
        <w:rPr>
          <w:rFonts w:ascii="Arial" w:hAnsi="Arial" w:cs="Arial"/>
          <w:sz w:val="22"/>
          <w:szCs w:val="22"/>
        </w:rPr>
      </w:pPr>
      <w:r>
        <w:rPr>
          <w:rFonts w:ascii="Arial" w:hAnsi="Arial" w:cs="Arial"/>
          <w:sz w:val="22"/>
          <w:szCs w:val="22"/>
        </w:rPr>
        <w:t xml:space="preserve">Escrito de Objeción emitido por BBVA Seguros de Vida Colombia S.A. del </w:t>
      </w:r>
      <w:r w:rsidR="00C90638">
        <w:rPr>
          <w:rFonts w:ascii="Arial" w:hAnsi="Arial" w:cs="Arial"/>
          <w:sz w:val="22"/>
          <w:szCs w:val="22"/>
        </w:rPr>
        <w:t>11 de abril de 2025.</w:t>
      </w:r>
    </w:p>
    <w:p w14:paraId="74A8D55A" w14:textId="2D9D09B3" w:rsidR="008338B9" w:rsidRPr="00C90638" w:rsidRDefault="00DD0A6F" w:rsidP="006C690C">
      <w:pPr>
        <w:pStyle w:val="NormalWeb"/>
        <w:numPr>
          <w:ilvl w:val="1"/>
          <w:numId w:val="11"/>
        </w:numPr>
        <w:spacing w:before="0" w:beforeAutospacing="0" w:after="0" w:afterAutospacing="0" w:line="360" w:lineRule="auto"/>
        <w:jc w:val="both"/>
        <w:rPr>
          <w:rFonts w:ascii="Arial" w:hAnsi="Arial" w:cs="Arial"/>
          <w:sz w:val="22"/>
          <w:szCs w:val="22"/>
        </w:rPr>
      </w:pPr>
      <w:r w:rsidRPr="00C90638">
        <w:rPr>
          <w:rFonts w:ascii="Arial" w:hAnsi="Arial" w:cs="Arial"/>
          <w:sz w:val="22"/>
          <w:szCs w:val="22"/>
        </w:rPr>
        <w:t xml:space="preserve">Constancia de envío de los derechos de petición con destino a la </w:t>
      </w:r>
      <w:r w:rsidR="0077550A">
        <w:rPr>
          <w:rFonts w:ascii="Arial" w:eastAsia="MS Mincho" w:hAnsi="Arial" w:cs="Arial"/>
          <w:iCs/>
          <w:sz w:val="22"/>
          <w:szCs w:val="22"/>
          <w:lang w:val="es-ES_tradnl" w:eastAsia="es-ES"/>
        </w:rPr>
        <w:t>Dirección de Sanidad Militar - Fuerzas militares de Colombia - Ejército Nacional</w:t>
      </w:r>
      <w:r w:rsidRPr="00C90638">
        <w:rPr>
          <w:rFonts w:ascii="Arial" w:eastAsia="MS Mincho" w:hAnsi="Arial" w:cs="Arial"/>
          <w:iCs/>
          <w:sz w:val="22"/>
          <w:szCs w:val="22"/>
          <w:lang w:val="es-ES_tradnl" w:eastAsia="es-ES"/>
        </w:rPr>
        <w:t>, el Ministerio de Defensa Nacional de Colombia y el Hospital Militar Central.</w:t>
      </w:r>
    </w:p>
    <w:p w14:paraId="2D926FBF" w14:textId="77777777" w:rsidR="00AF3BF4" w:rsidRPr="00944A86" w:rsidRDefault="00AF3BF4" w:rsidP="006C690C">
      <w:pPr>
        <w:pStyle w:val="Textoindependiente"/>
        <w:spacing w:line="360" w:lineRule="auto"/>
        <w:ind w:left="1080"/>
        <w:jc w:val="both"/>
        <w:rPr>
          <w:rFonts w:ascii="Arial" w:hAnsi="Arial" w:cs="Arial"/>
          <w:iCs/>
          <w:sz w:val="22"/>
          <w:szCs w:val="22"/>
        </w:rPr>
      </w:pPr>
    </w:p>
    <w:p w14:paraId="65D5C8B4" w14:textId="6AFD5D83" w:rsidR="00AF3BF4" w:rsidRPr="00944A86" w:rsidRDefault="00AF3BF4" w:rsidP="006C690C">
      <w:pPr>
        <w:pStyle w:val="Ttulo2"/>
        <w:numPr>
          <w:ilvl w:val="0"/>
          <w:numId w:val="11"/>
        </w:numPr>
      </w:pPr>
      <w:r w:rsidRPr="00944A86">
        <w:t xml:space="preserve">INTERROGATORIO DE PARTE </w:t>
      </w:r>
    </w:p>
    <w:p w14:paraId="558184D2" w14:textId="77777777" w:rsidR="00AF3BF4" w:rsidRPr="00944A86" w:rsidRDefault="00AF3BF4" w:rsidP="006C690C">
      <w:pPr>
        <w:pStyle w:val="NormalWeb"/>
        <w:spacing w:before="0" w:beforeAutospacing="0" w:after="0" w:afterAutospacing="0" w:line="360" w:lineRule="auto"/>
        <w:ind w:left="720"/>
        <w:contextualSpacing/>
        <w:jc w:val="both"/>
        <w:rPr>
          <w:rFonts w:ascii="Arial" w:hAnsi="Arial" w:cs="Arial"/>
          <w:sz w:val="22"/>
          <w:szCs w:val="22"/>
          <w:u w:val="single"/>
        </w:rPr>
      </w:pPr>
    </w:p>
    <w:p w14:paraId="64D1478D" w14:textId="112EDB81" w:rsidR="00AF3BF4" w:rsidRPr="00944A86" w:rsidRDefault="00AF3BF4" w:rsidP="006C690C">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944A86">
        <w:rPr>
          <w:rFonts w:ascii="Arial" w:hAnsi="Arial" w:cs="Arial"/>
          <w:sz w:val="22"/>
          <w:szCs w:val="22"/>
        </w:rPr>
        <w:t xml:space="preserve">Comedidamente solicito se cite para que absuelva interrogatorio de parte al </w:t>
      </w:r>
      <w:r w:rsidR="00D21157" w:rsidRPr="00944A86">
        <w:rPr>
          <w:rFonts w:ascii="Arial" w:hAnsi="Arial" w:cs="Arial"/>
          <w:sz w:val="22"/>
          <w:szCs w:val="22"/>
        </w:rPr>
        <w:t>señor</w:t>
      </w:r>
      <w:r w:rsidRPr="00944A86">
        <w:rPr>
          <w:rFonts w:ascii="Arial" w:hAnsi="Arial" w:cs="Arial"/>
          <w:sz w:val="22"/>
          <w:szCs w:val="22"/>
        </w:rPr>
        <w:t xml:space="preserve"> </w:t>
      </w:r>
      <w:r w:rsidR="000C10B3">
        <w:rPr>
          <w:rFonts w:ascii="Arial" w:hAnsi="Arial" w:cs="Arial"/>
          <w:b/>
          <w:bCs/>
          <w:sz w:val="22"/>
          <w:szCs w:val="22"/>
        </w:rPr>
        <w:t>CLAUDIO PELLATON MORENO</w:t>
      </w:r>
      <w:r w:rsidRPr="00944A86">
        <w:rPr>
          <w:rFonts w:ascii="Arial" w:hAnsi="Arial" w:cs="Arial"/>
          <w:sz w:val="22"/>
          <w:szCs w:val="22"/>
        </w:rPr>
        <w:t xml:space="preserve">, en su calidad de demandante, a fin de que conteste el interrogatorio que se le formulará frente a los hechos de la demanda, de la </w:t>
      </w:r>
      <w:r w:rsidR="009251EE" w:rsidRPr="00944A86">
        <w:rPr>
          <w:rFonts w:ascii="Arial" w:hAnsi="Arial" w:cs="Arial"/>
          <w:sz w:val="22"/>
          <w:szCs w:val="22"/>
        </w:rPr>
        <w:t>contestación</w:t>
      </w:r>
      <w:r w:rsidRPr="00944A86">
        <w:rPr>
          <w:rFonts w:ascii="Arial" w:hAnsi="Arial" w:cs="Arial"/>
          <w:sz w:val="22"/>
          <w:szCs w:val="22"/>
        </w:rPr>
        <w:t xml:space="preserve"> y en general, de todos los argumentos de hecho y de derecho expuestos en este litigio. El señor </w:t>
      </w:r>
      <w:r w:rsidR="00675BD8">
        <w:rPr>
          <w:rFonts w:ascii="Arial" w:hAnsi="Arial" w:cs="Arial"/>
          <w:sz w:val="22"/>
          <w:szCs w:val="22"/>
        </w:rPr>
        <w:t>Pellaton</w:t>
      </w:r>
      <w:r w:rsidRPr="00944A86">
        <w:rPr>
          <w:rFonts w:ascii="Arial" w:hAnsi="Arial" w:cs="Arial"/>
          <w:sz w:val="22"/>
          <w:szCs w:val="22"/>
        </w:rPr>
        <w:t xml:space="preserve"> podrá ser citado en la dirección de notificación que relaciona en su líbelo. </w:t>
      </w:r>
    </w:p>
    <w:p w14:paraId="2F5F5239" w14:textId="77777777" w:rsidR="0065515D" w:rsidRPr="00944A86" w:rsidRDefault="0065515D" w:rsidP="006C690C">
      <w:pPr>
        <w:pStyle w:val="NormalWeb"/>
        <w:spacing w:before="0" w:beforeAutospacing="0" w:after="0" w:afterAutospacing="0" w:line="360" w:lineRule="auto"/>
        <w:ind w:left="1080"/>
        <w:contextualSpacing/>
        <w:jc w:val="both"/>
        <w:rPr>
          <w:rFonts w:ascii="Arial" w:hAnsi="Arial" w:cs="Arial"/>
          <w:sz w:val="22"/>
          <w:szCs w:val="22"/>
        </w:rPr>
      </w:pPr>
    </w:p>
    <w:p w14:paraId="25C3D5B5" w14:textId="53E3097E" w:rsidR="00AF3BF4" w:rsidRPr="00944A86" w:rsidRDefault="00AF3BF4" w:rsidP="006C690C">
      <w:pPr>
        <w:pStyle w:val="Ttulo2"/>
        <w:numPr>
          <w:ilvl w:val="0"/>
          <w:numId w:val="11"/>
        </w:numPr>
      </w:pPr>
      <w:r w:rsidRPr="00944A86">
        <w:t xml:space="preserve">DECLARACIÓN DE PARTE </w:t>
      </w:r>
    </w:p>
    <w:p w14:paraId="64EA5618" w14:textId="77777777" w:rsidR="00AF3BF4" w:rsidRPr="00944A86" w:rsidRDefault="00AF3BF4" w:rsidP="006C690C">
      <w:pPr>
        <w:pStyle w:val="NormalWeb"/>
        <w:spacing w:before="0" w:beforeAutospacing="0" w:after="0" w:afterAutospacing="0" w:line="360" w:lineRule="auto"/>
        <w:ind w:left="482"/>
        <w:contextualSpacing/>
        <w:jc w:val="both"/>
        <w:rPr>
          <w:rFonts w:ascii="Arial" w:hAnsi="Arial" w:cs="Arial"/>
          <w:sz w:val="22"/>
          <w:szCs w:val="22"/>
          <w:u w:val="single"/>
        </w:rPr>
      </w:pPr>
    </w:p>
    <w:p w14:paraId="0CF5D2A7" w14:textId="63547426" w:rsidR="00AF3BF4" w:rsidRPr="00944A86" w:rsidRDefault="00AF3BF4" w:rsidP="006C690C">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944A86">
        <w:rPr>
          <w:rFonts w:ascii="Arial" w:hAnsi="Arial" w:cs="Arial"/>
          <w:sz w:val="22"/>
          <w:szCs w:val="22"/>
        </w:rPr>
        <w:t xml:space="preserve">Al tenor de lo preceptuado en el artículo 198 del Código General del Proceso, respetuosamente solicito ordenar la </w:t>
      </w:r>
      <w:proofErr w:type="spellStart"/>
      <w:r w:rsidRPr="00944A86">
        <w:rPr>
          <w:rFonts w:ascii="Arial" w:hAnsi="Arial" w:cs="Arial"/>
          <w:sz w:val="22"/>
          <w:szCs w:val="22"/>
        </w:rPr>
        <w:t>citación</w:t>
      </w:r>
      <w:proofErr w:type="spellEnd"/>
      <w:r w:rsidRPr="00944A86">
        <w:rPr>
          <w:rFonts w:ascii="Arial" w:hAnsi="Arial" w:cs="Arial"/>
          <w:sz w:val="22"/>
          <w:szCs w:val="22"/>
        </w:rPr>
        <w:t xml:space="preserve"> del Representante Legal de </w:t>
      </w:r>
      <w:r w:rsidRPr="00944A86">
        <w:rPr>
          <w:rFonts w:ascii="Arial" w:hAnsi="Arial" w:cs="Arial"/>
          <w:b/>
          <w:bCs/>
          <w:sz w:val="22"/>
          <w:szCs w:val="22"/>
        </w:rPr>
        <w:t>BBVA SEGUROS DE VIDA COLOMBIA S</w:t>
      </w:r>
      <w:r w:rsidR="000A564D">
        <w:rPr>
          <w:rFonts w:ascii="Arial" w:hAnsi="Arial" w:cs="Arial"/>
          <w:b/>
          <w:bCs/>
          <w:sz w:val="22"/>
          <w:szCs w:val="22"/>
        </w:rPr>
        <w:t>.</w:t>
      </w:r>
      <w:r w:rsidRPr="00944A86">
        <w:rPr>
          <w:rFonts w:ascii="Arial" w:hAnsi="Arial" w:cs="Arial"/>
          <w:b/>
          <w:bCs/>
          <w:sz w:val="22"/>
          <w:szCs w:val="22"/>
        </w:rPr>
        <w:t>A</w:t>
      </w:r>
      <w:r w:rsidR="000A564D">
        <w:rPr>
          <w:rFonts w:ascii="Arial" w:hAnsi="Arial" w:cs="Arial"/>
          <w:b/>
          <w:bCs/>
          <w:sz w:val="22"/>
          <w:szCs w:val="22"/>
        </w:rPr>
        <w:t>.</w:t>
      </w:r>
      <w:r w:rsidRPr="00944A86">
        <w:rPr>
          <w:rFonts w:ascii="Arial" w:hAnsi="Arial" w:cs="Arial"/>
          <w:b/>
          <w:bCs/>
          <w:sz w:val="22"/>
          <w:szCs w:val="22"/>
        </w:rPr>
        <w:t xml:space="preserve">, </w:t>
      </w:r>
      <w:r w:rsidRPr="00944A86">
        <w:rPr>
          <w:rFonts w:ascii="Arial" w:hAnsi="Arial" w:cs="Arial"/>
          <w:sz w:val="22"/>
          <w:szCs w:val="22"/>
        </w:rPr>
        <w:t xml:space="preserve">para que sea interrogado por el suscrito, sobre los hechos referidos en la </w:t>
      </w:r>
      <w:proofErr w:type="spellStart"/>
      <w:r w:rsidRPr="00944A86">
        <w:rPr>
          <w:rFonts w:ascii="Arial" w:hAnsi="Arial" w:cs="Arial"/>
          <w:sz w:val="22"/>
          <w:szCs w:val="22"/>
        </w:rPr>
        <w:t>contestación</w:t>
      </w:r>
      <w:proofErr w:type="spellEnd"/>
      <w:r w:rsidRPr="00944A86">
        <w:rPr>
          <w:rFonts w:ascii="Arial" w:hAnsi="Arial" w:cs="Arial"/>
          <w:sz w:val="22"/>
          <w:szCs w:val="22"/>
        </w:rPr>
        <w:t xml:space="preserve"> de la demanda y especialmente, para exponer y aclarar los amparos, exclusiones, términos y condiciones de la </w:t>
      </w:r>
      <w:proofErr w:type="spellStart"/>
      <w:r w:rsidRPr="00944A86">
        <w:rPr>
          <w:rFonts w:ascii="Arial" w:hAnsi="Arial" w:cs="Arial"/>
          <w:sz w:val="22"/>
          <w:szCs w:val="22"/>
        </w:rPr>
        <w:t>Póliza</w:t>
      </w:r>
      <w:proofErr w:type="spellEnd"/>
      <w:r w:rsidRPr="00944A86">
        <w:rPr>
          <w:rFonts w:ascii="Arial" w:hAnsi="Arial" w:cs="Arial"/>
          <w:sz w:val="22"/>
          <w:szCs w:val="22"/>
        </w:rPr>
        <w:t xml:space="preserve"> Vida Grupo Deudores. </w:t>
      </w:r>
    </w:p>
    <w:p w14:paraId="76532E82" w14:textId="77777777" w:rsidR="006C690C" w:rsidRDefault="006C690C" w:rsidP="006C690C">
      <w:pPr>
        <w:pStyle w:val="NormalWeb"/>
        <w:spacing w:before="0" w:beforeAutospacing="0" w:after="0" w:afterAutospacing="0" w:line="360" w:lineRule="auto"/>
        <w:ind w:left="482"/>
        <w:contextualSpacing/>
        <w:jc w:val="both"/>
        <w:rPr>
          <w:rFonts w:ascii="Arial" w:hAnsi="Arial" w:cs="Arial"/>
          <w:sz w:val="22"/>
          <w:szCs w:val="22"/>
        </w:rPr>
      </w:pPr>
    </w:p>
    <w:p w14:paraId="593F7AE1" w14:textId="77777777" w:rsidR="006C690C" w:rsidRPr="00944A86" w:rsidRDefault="006C690C" w:rsidP="006C690C">
      <w:pPr>
        <w:pStyle w:val="NormalWeb"/>
        <w:spacing w:before="0" w:beforeAutospacing="0" w:after="0" w:afterAutospacing="0" w:line="360" w:lineRule="auto"/>
        <w:ind w:left="482"/>
        <w:contextualSpacing/>
        <w:jc w:val="both"/>
        <w:rPr>
          <w:rFonts w:ascii="Arial" w:hAnsi="Arial" w:cs="Arial"/>
          <w:sz w:val="22"/>
          <w:szCs w:val="22"/>
        </w:rPr>
      </w:pPr>
    </w:p>
    <w:p w14:paraId="6AECF467" w14:textId="3433438A" w:rsidR="00AF3BF4" w:rsidRPr="00944A86" w:rsidRDefault="00AF3BF4" w:rsidP="006C690C">
      <w:pPr>
        <w:pStyle w:val="Ttulo2"/>
        <w:numPr>
          <w:ilvl w:val="0"/>
          <w:numId w:val="11"/>
        </w:numPr>
      </w:pPr>
      <w:r w:rsidRPr="00944A86">
        <w:lastRenderedPageBreak/>
        <w:t xml:space="preserve">TESTIMONIALES </w:t>
      </w:r>
    </w:p>
    <w:p w14:paraId="1F68F2A7" w14:textId="77777777" w:rsidR="00AF3BF4" w:rsidRPr="00944A86" w:rsidRDefault="00AF3BF4" w:rsidP="006C690C">
      <w:pPr>
        <w:pStyle w:val="NormalWeb"/>
        <w:shd w:val="clear" w:color="auto" w:fill="FFFFFF"/>
        <w:spacing w:before="0" w:beforeAutospacing="0" w:after="0" w:afterAutospacing="0" w:line="360" w:lineRule="auto"/>
        <w:ind w:left="1077"/>
        <w:contextualSpacing/>
        <w:jc w:val="both"/>
        <w:rPr>
          <w:rFonts w:ascii="Arial" w:hAnsi="Arial" w:cs="Arial"/>
          <w:sz w:val="22"/>
          <w:szCs w:val="22"/>
        </w:rPr>
      </w:pPr>
    </w:p>
    <w:p w14:paraId="090BAAD9" w14:textId="5B54F82D" w:rsidR="00CC0796" w:rsidRPr="00944A86" w:rsidRDefault="00CC0796" w:rsidP="006C690C">
      <w:pPr>
        <w:pStyle w:val="NormalWeb"/>
        <w:numPr>
          <w:ilvl w:val="1"/>
          <w:numId w:val="11"/>
        </w:numPr>
        <w:shd w:val="clear" w:color="auto" w:fill="FFFFFF"/>
        <w:spacing w:before="0" w:beforeAutospacing="0" w:after="0" w:afterAutospacing="0" w:line="360" w:lineRule="auto"/>
        <w:ind w:left="1077"/>
        <w:contextualSpacing/>
        <w:jc w:val="both"/>
        <w:rPr>
          <w:rFonts w:ascii="Arial" w:hAnsi="Arial" w:cs="Arial"/>
          <w:sz w:val="22"/>
          <w:szCs w:val="22"/>
        </w:rPr>
      </w:pPr>
      <w:r w:rsidRPr="00944A86">
        <w:rPr>
          <w:rFonts w:ascii="Arial" w:hAnsi="Arial" w:cs="Arial"/>
          <w:sz w:val="22"/>
          <w:szCs w:val="22"/>
        </w:rPr>
        <w:t xml:space="preserve">Sírvase citar y hacer comparecer a la Doctora </w:t>
      </w:r>
      <w:r w:rsidRPr="00944A86">
        <w:rPr>
          <w:rFonts w:ascii="Arial" w:hAnsi="Arial" w:cs="Arial"/>
          <w:b/>
          <w:bCs/>
          <w:sz w:val="22"/>
          <w:szCs w:val="22"/>
        </w:rPr>
        <w:t>KATHERINE CÁRDENAS</w:t>
      </w:r>
      <w:r w:rsidRPr="00944A86">
        <w:rPr>
          <w:rFonts w:ascii="Arial" w:hAnsi="Arial" w:cs="Arial"/>
          <w:sz w:val="22"/>
          <w:szCs w:val="22"/>
        </w:rPr>
        <w:t xml:space="preserve">, miembro del equipo Técnico de Suscripción de </w:t>
      </w:r>
      <w:proofErr w:type="spellStart"/>
      <w:r w:rsidRPr="00944A86">
        <w:rPr>
          <w:rFonts w:ascii="Arial" w:hAnsi="Arial" w:cs="Arial"/>
          <w:sz w:val="22"/>
          <w:szCs w:val="22"/>
        </w:rPr>
        <w:t>Bancaseguros</w:t>
      </w:r>
      <w:proofErr w:type="spellEnd"/>
      <w:r w:rsidRPr="00944A86">
        <w:rPr>
          <w:rFonts w:ascii="Arial" w:hAnsi="Arial" w:cs="Arial"/>
          <w:sz w:val="22"/>
          <w:szCs w:val="22"/>
        </w:rPr>
        <w:t xml:space="preserve"> de la Compañía Aseguradora, para que teniendo en cuenta su experiencia, evidencie cómo hubiera procedido Compañía en caso de tener pleno conocimiento acerca del estado de salud real del asegurado. </w:t>
      </w:r>
    </w:p>
    <w:p w14:paraId="1FA5FE48" w14:textId="77777777" w:rsidR="00CC0796" w:rsidRPr="00944A86" w:rsidRDefault="00CC0796" w:rsidP="006C690C">
      <w:pPr>
        <w:pStyle w:val="NormalWeb"/>
        <w:shd w:val="clear" w:color="auto" w:fill="FFFFFF"/>
        <w:spacing w:before="0" w:beforeAutospacing="0" w:after="0" w:afterAutospacing="0" w:line="360" w:lineRule="auto"/>
        <w:ind w:left="1077"/>
        <w:contextualSpacing/>
        <w:jc w:val="both"/>
        <w:rPr>
          <w:rFonts w:ascii="Arial" w:hAnsi="Arial" w:cs="Arial"/>
          <w:sz w:val="22"/>
          <w:szCs w:val="22"/>
        </w:rPr>
      </w:pPr>
    </w:p>
    <w:p w14:paraId="3211F936" w14:textId="43BA7FB0" w:rsidR="00CC0796" w:rsidRDefault="00CC0796" w:rsidP="006C690C">
      <w:pPr>
        <w:pStyle w:val="NormalWeb"/>
        <w:shd w:val="clear" w:color="auto" w:fill="FFFFFF"/>
        <w:spacing w:before="0" w:beforeAutospacing="0" w:after="0" w:afterAutospacing="0" w:line="360" w:lineRule="auto"/>
        <w:ind w:left="1077"/>
        <w:contextualSpacing/>
        <w:jc w:val="both"/>
        <w:rPr>
          <w:rFonts w:ascii="Arial" w:hAnsi="Arial" w:cs="Arial"/>
          <w:sz w:val="22"/>
          <w:szCs w:val="22"/>
        </w:rPr>
      </w:pPr>
      <w:r w:rsidRPr="00944A86">
        <w:rPr>
          <w:rFonts w:ascii="Arial" w:hAnsi="Arial" w:cs="Arial"/>
          <w:sz w:val="22"/>
          <w:szCs w:val="22"/>
        </w:rPr>
        <w:t xml:space="preserve">Este testimonio se solicita igualmente para que deponga sobre las condiciones particulares y generales de la póliza, el fenómeno de la reticencia y en general, sobre las excepciones propuestas frente a la demanda. Este testimonio es conducente, pertinente y útil, ya que puede ilustrar al Despacho cómo habría procedido la Aseguradora de Vida, en relación con la póliza que atañe a este caso, de haber tenido conocimiento acerca de las patologías </w:t>
      </w:r>
      <w:r w:rsidR="008338B9">
        <w:rPr>
          <w:rFonts w:ascii="Arial" w:hAnsi="Arial" w:cs="Arial"/>
          <w:sz w:val="22"/>
          <w:szCs w:val="22"/>
        </w:rPr>
        <w:t>del</w:t>
      </w:r>
      <w:r w:rsidRPr="00944A86">
        <w:rPr>
          <w:rFonts w:ascii="Arial" w:hAnsi="Arial" w:cs="Arial"/>
          <w:sz w:val="22"/>
          <w:szCs w:val="22"/>
        </w:rPr>
        <w:t xml:space="preserve"> asegurad</w:t>
      </w:r>
      <w:r w:rsidR="008338B9">
        <w:rPr>
          <w:rFonts w:ascii="Arial" w:hAnsi="Arial" w:cs="Arial"/>
          <w:sz w:val="22"/>
          <w:szCs w:val="22"/>
        </w:rPr>
        <w:t>o</w:t>
      </w:r>
      <w:r w:rsidRPr="00944A86">
        <w:rPr>
          <w:rFonts w:ascii="Arial" w:hAnsi="Arial" w:cs="Arial"/>
          <w:sz w:val="22"/>
          <w:szCs w:val="22"/>
        </w:rPr>
        <w:t xml:space="preserve">, así como la relevancia o no de las prexistencias médicas no declaradas de cara </w:t>
      </w:r>
      <w:r w:rsidR="00E96BD8">
        <w:rPr>
          <w:rFonts w:ascii="Arial" w:hAnsi="Arial" w:cs="Arial"/>
          <w:sz w:val="22"/>
          <w:szCs w:val="22"/>
        </w:rPr>
        <w:t>al</w:t>
      </w:r>
      <w:r w:rsidRPr="00944A86">
        <w:rPr>
          <w:rFonts w:ascii="Arial" w:hAnsi="Arial" w:cs="Arial"/>
          <w:sz w:val="22"/>
          <w:szCs w:val="22"/>
        </w:rPr>
        <w:t xml:space="preserve"> contrato de seguro comentado en este litigio. </w:t>
      </w:r>
    </w:p>
    <w:p w14:paraId="68605476" w14:textId="77777777" w:rsidR="00CC0796" w:rsidRDefault="00CC0796" w:rsidP="006C690C">
      <w:pPr>
        <w:pStyle w:val="NormalWeb"/>
        <w:shd w:val="clear" w:color="auto" w:fill="FFFFFF"/>
        <w:spacing w:before="0" w:beforeAutospacing="0" w:after="0" w:afterAutospacing="0" w:line="360" w:lineRule="auto"/>
        <w:ind w:left="1077"/>
        <w:contextualSpacing/>
        <w:jc w:val="both"/>
        <w:rPr>
          <w:rFonts w:ascii="Arial" w:hAnsi="Arial" w:cs="Arial"/>
          <w:sz w:val="22"/>
          <w:szCs w:val="22"/>
        </w:rPr>
      </w:pPr>
    </w:p>
    <w:p w14:paraId="3E18D384" w14:textId="2402376A" w:rsidR="00CC0796" w:rsidRDefault="00CC0796" w:rsidP="006C690C">
      <w:pPr>
        <w:pStyle w:val="NormalWeb"/>
        <w:shd w:val="clear" w:color="auto" w:fill="FFFFFF"/>
        <w:spacing w:before="0" w:beforeAutospacing="0" w:after="0" w:afterAutospacing="0" w:line="360" w:lineRule="auto"/>
        <w:ind w:left="1077"/>
        <w:contextualSpacing/>
        <w:jc w:val="both"/>
        <w:rPr>
          <w:rStyle w:val="Hipervnculo"/>
          <w:rFonts w:ascii="Arial" w:eastAsiaTheme="majorEastAsia" w:hAnsi="Arial" w:cs="Arial"/>
          <w:color w:val="auto"/>
          <w:sz w:val="22"/>
          <w:szCs w:val="22"/>
        </w:rPr>
      </w:pPr>
      <w:r>
        <w:rPr>
          <w:rFonts w:ascii="Arial" w:hAnsi="Arial" w:cs="Arial"/>
          <w:sz w:val="22"/>
          <w:szCs w:val="22"/>
        </w:rPr>
        <w:t>La</w:t>
      </w:r>
      <w:r w:rsidRPr="00944A86">
        <w:rPr>
          <w:rFonts w:ascii="Arial" w:hAnsi="Arial" w:cs="Arial"/>
          <w:sz w:val="22"/>
          <w:szCs w:val="22"/>
        </w:rPr>
        <w:t xml:space="preserve"> testigo podrá ser ubicado en la Carrera 7 No. 71-52 torre A piso 12 edificio los Venados en la ciudad de Bogotá y en el correo electrónico </w:t>
      </w:r>
      <w:hyperlink r:id="rId15" w:history="1">
        <w:r w:rsidRPr="00944A86">
          <w:rPr>
            <w:rStyle w:val="Hipervnculo"/>
            <w:rFonts w:ascii="Arial" w:eastAsiaTheme="majorEastAsia" w:hAnsi="Arial" w:cs="Arial"/>
            <w:color w:val="auto"/>
            <w:sz w:val="22"/>
            <w:szCs w:val="22"/>
          </w:rPr>
          <w:t>defensoriaseguros.co@bbvaseguros.co</w:t>
        </w:r>
      </w:hyperlink>
      <w:r w:rsidRPr="00944A86">
        <w:rPr>
          <w:rStyle w:val="Hipervnculo"/>
          <w:rFonts w:ascii="Arial" w:eastAsiaTheme="majorEastAsia" w:hAnsi="Arial" w:cs="Arial"/>
          <w:color w:val="auto"/>
          <w:sz w:val="22"/>
          <w:szCs w:val="22"/>
        </w:rPr>
        <w:t xml:space="preserve"> </w:t>
      </w:r>
    </w:p>
    <w:p w14:paraId="678BAA07" w14:textId="77777777" w:rsidR="00CC0796" w:rsidRPr="00944A86" w:rsidRDefault="00CC0796" w:rsidP="006C690C">
      <w:pPr>
        <w:pStyle w:val="NormalWeb"/>
        <w:shd w:val="clear" w:color="auto" w:fill="FFFFFF"/>
        <w:spacing w:before="0" w:beforeAutospacing="0" w:after="0" w:afterAutospacing="0" w:line="360" w:lineRule="auto"/>
        <w:contextualSpacing/>
        <w:jc w:val="both"/>
        <w:rPr>
          <w:rStyle w:val="Hipervnculo"/>
          <w:rFonts w:ascii="Arial" w:eastAsiaTheme="majorEastAsia" w:hAnsi="Arial" w:cs="Arial"/>
          <w:color w:val="auto"/>
          <w:sz w:val="22"/>
          <w:szCs w:val="22"/>
        </w:rPr>
      </w:pPr>
    </w:p>
    <w:p w14:paraId="531FA7A3" w14:textId="61C60590" w:rsidR="00CC0796" w:rsidRDefault="00CC0796" w:rsidP="006C690C">
      <w:pPr>
        <w:pStyle w:val="m-1432338166989147073gmail-msonormal"/>
        <w:numPr>
          <w:ilvl w:val="1"/>
          <w:numId w:val="11"/>
        </w:numPr>
        <w:shd w:val="clear" w:color="auto" w:fill="FFFFFF"/>
        <w:spacing w:before="0" w:beforeAutospacing="0" w:after="0" w:afterAutospacing="0" w:line="360" w:lineRule="auto"/>
        <w:jc w:val="both"/>
        <w:rPr>
          <w:rFonts w:ascii="Arial" w:eastAsiaTheme="minorEastAsia" w:hAnsi="Arial" w:cs="Arial"/>
          <w:iCs/>
          <w:sz w:val="22"/>
          <w:szCs w:val="22"/>
          <w:lang w:val="es-ES_tradnl"/>
        </w:rPr>
      </w:pPr>
      <w:r w:rsidRPr="004016E8">
        <w:rPr>
          <w:rFonts w:ascii="Arial" w:eastAsiaTheme="minorEastAsia" w:hAnsi="Arial" w:cs="Arial"/>
          <w:iCs/>
          <w:sz w:val="22"/>
          <w:szCs w:val="22"/>
          <w:lang w:val="es-ES_tradnl"/>
        </w:rPr>
        <w:t xml:space="preserve">Sírvase citar y hacer comparecer a la Doctora </w:t>
      </w:r>
      <w:r w:rsidRPr="004016E8">
        <w:rPr>
          <w:rFonts w:ascii="Arial" w:eastAsiaTheme="minorEastAsia" w:hAnsi="Arial" w:cs="Arial"/>
          <w:b/>
          <w:bCs/>
          <w:iCs/>
          <w:sz w:val="22"/>
          <w:szCs w:val="22"/>
          <w:lang w:val="es-ES_tradnl"/>
        </w:rPr>
        <w:t>ALEXANDRA QUECANO</w:t>
      </w:r>
      <w:r w:rsidRPr="004016E8">
        <w:rPr>
          <w:rFonts w:ascii="Arial" w:eastAsiaTheme="minorEastAsia" w:hAnsi="Arial" w:cs="Arial"/>
          <w:iCs/>
          <w:sz w:val="22"/>
          <w:szCs w:val="22"/>
          <w:lang w:val="es-ES_tradnl"/>
        </w:rPr>
        <w:t xml:space="preserve">, </w:t>
      </w:r>
      <w:r w:rsidR="00FB1039" w:rsidRPr="00944A86">
        <w:rPr>
          <w:rFonts w:ascii="Arial" w:hAnsi="Arial" w:cs="Arial"/>
          <w:sz w:val="22"/>
          <w:szCs w:val="22"/>
        </w:rPr>
        <w:t xml:space="preserve">miembro del equipo Técnico de Suscripción de </w:t>
      </w:r>
      <w:proofErr w:type="spellStart"/>
      <w:r w:rsidR="00FB1039" w:rsidRPr="00944A86">
        <w:rPr>
          <w:rFonts w:ascii="Arial" w:hAnsi="Arial" w:cs="Arial"/>
          <w:sz w:val="22"/>
          <w:szCs w:val="22"/>
        </w:rPr>
        <w:t>Bancaseguros</w:t>
      </w:r>
      <w:proofErr w:type="spellEnd"/>
      <w:r w:rsidR="00FB1039" w:rsidRPr="00944A86">
        <w:rPr>
          <w:rFonts w:ascii="Arial" w:hAnsi="Arial" w:cs="Arial"/>
          <w:sz w:val="22"/>
          <w:szCs w:val="22"/>
        </w:rPr>
        <w:t xml:space="preserve"> de la Compañía Aseguradora, para que teniendo en cuenta su experiencia, evidencie cómo hubiera procedido Compañía en caso de tener pleno conocimiento acerca del estado de salud real del asegurado</w:t>
      </w:r>
    </w:p>
    <w:p w14:paraId="3E3CE9C0" w14:textId="77777777" w:rsidR="00CC0796" w:rsidRDefault="00CC0796" w:rsidP="006C690C">
      <w:pPr>
        <w:pStyle w:val="m-1432338166989147073gmail-msonormal"/>
        <w:shd w:val="clear" w:color="auto" w:fill="FFFFFF"/>
        <w:spacing w:before="0" w:beforeAutospacing="0" w:after="0" w:afterAutospacing="0" w:line="360" w:lineRule="auto"/>
        <w:ind w:left="1080"/>
        <w:jc w:val="both"/>
        <w:rPr>
          <w:rFonts w:ascii="Arial" w:eastAsiaTheme="minorEastAsia" w:hAnsi="Arial" w:cs="Arial"/>
          <w:iCs/>
          <w:sz w:val="22"/>
          <w:szCs w:val="22"/>
          <w:lang w:val="es-ES_tradnl"/>
        </w:rPr>
      </w:pPr>
    </w:p>
    <w:p w14:paraId="4F3DE64E" w14:textId="77777777" w:rsidR="00FB1039" w:rsidRDefault="00FB1039" w:rsidP="006C690C">
      <w:pPr>
        <w:pStyle w:val="NormalWeb"/>
        <w:shd w:val="clear" w:color="auto" w:fill="FFFFFF"/>
        <w:spacing w:before="0" w:beforeAutospacing="0" w:after="0" w:afterAutospacing="0" w:line="360" w:lineRule="auto"/>
        <w:ind w:left="1077"/>
        <w:contextualSpacing/>
        <w:jc w:val="both"/>
        <w:rPr>
          <w:rFonts w:ascii="Arial" w:hAnsi="Arial" w:cs="Arial"/>
          <w:sz w:val="22"/>
          <w:szCs w:val="22"/>
        </w:rPr>
      </w:pPr>
      <w:r w:rsidRPr="00944A86">
        <w:rPr>
          <w:rFonts w:ascii="Arial" w:hAnsi="Arial" w:cs="Arial"/>
          <w:sz w:val="22"/>
          <w:szCs w:val="22"/>
        </w:rPr>
        <w:t xml:space="preserve">Este testimonio se solicita igualmente para que deponga sobre las condiciones particulares y generales de la póliza, el fenómeno de la reticencia y en general, sobre las excepciones propuestas frente a la demanda. Este testimonio es conducente, pertinente y útil, ya que puede ilustrar al Despacho cómo habría procedido la Aseguradora de Vida, en relación con la póliza que atañe a este caso, de haber tenido conocimiento acerca de las patologías </w:t>
      </w:r>
      <w:r>
        <w:rPr>
          <w:rFonts w:ascii="Arial" w:hAnsi="Arial" w:cs="Arial"/>
          <w:sz w:val="22"/>
          <w:szCs w:val="22"/>
        </w:rPr>
        <w:t>del</w:t>
      </w:r>
      <w:r w:rsidRPr="00944A86">
        <w:rPr>
          <w:rFonts w:ascii="Arial" w:hAnsi="Arial" w:cs="Arial"/>
          <w:sz w:val="22"/>
          <w:szCs w:val="22"/>
        </w:rPr>
        <w:t xml:space="preserve"> asegurad</w:t>
      </w:r>
      <w:r>
        <w:rPr>
          <w:rFonts w:ascii="Arial" w:hAnsi="Arial" w:cs="Arial"/>
          <w:sz w:val="22"/>
          <w:szCs w:val="22"/>
        </w:rPr>
        <w:t>o</w:t>
      </w:r>
      <w:r w:rsidRPr="00944A86">
        <w:rPr>
          <w:rFonts w:ascii="Arial" w:hAnsi="Arial" w:cs="Arial"/>
          <w:sz w:val="22"/>
          <w:szCs w:val="22"/>
        </w:rPr>
        <w:t xml:space="preserve">, así como la relevancia o no de las prexistencias médicas no declaradas de cara </w:t>
      </w:r>
      <w:r>
        <w:rPr>
          <w:rFonts w:ascii="Arial" w:hAnsi="Arial" w:cs="Arial"/>
          <w:sz w:val="22"/>
          <w:szCs w:val="22"/>
        </w:rPr>
        <w:t>al</w:t>
      </w:r>
      <w:r w:rsidRPr="00944A86">
        <w:rPr>
          <w:rFonts w:ascii="Arial" w:hAnsi="Arial" w:cs="Arial"/>
          <w:sz w:val="22"/>
          <w:szCs w:val="22"/>
        </w:rPr>
        <w:t xml:space="preserve"> contrato de seguro comentado en este litigio. </w:t>
      </w:r>
    </w:p>
    <w:p w14:paraId="02299F9D" w14:textId="77777777" w:rsidR="00CC0796" w:rsidRDefault="00CC0796" w:rsidP="006C690C">
      <w:pPr>
        <w:pStyle w:val="m-1432338166989147073gmail-msonormal"/>
        <w:shd w:val="clear" w:color="auto" w:fill="FFFFFF"/>
        <w:spacing w:before="0" w:beforeAutospacing="0" w:after="0" w:afterAutospacing="0" w:line="360" w:lineRule="auto"/>
        <w:ind w:left="1080"/>
        <w:jc w:val="both"/>
        <w:rPr>
          <w:rFonts w:ascii="Arial" w:eastAsiaTheme="minorEastAsia" w:hAnsi="Arial" w:cs="Arial"/>
          <w:iCs/>
          <w:sz w:val="22"/>
          <w:szCs w:val="22"/>
          <w:lang w:val="es-ES_tradnl"/>
        </w:rPr>
      </w:pPr>
    </w:p>
    <w:p w14:paraId="38A92224" w14:textId="0B8CF2B7" w:rsidR="00CC0796" w:rsidRPr="000970A1" w:rsidRDefault="00CC0796" w:rsidP="006C690C">
      <w:pPr>
        <w:pStyle w:val="m-1432338166989147073gmail-msonormal"/>
        <w:shd w:val="clear" w:color="auto" w:fill="FFFFFF"/>
        <w:spacing w:before="0" w:beforeAutospacing="0" w:after="0" w:afterAutospacing="0" w:line="360" w:lineRule="auto"/>
        <w:ind w:left="1080"/>
        <w:jc w:val="both"/>
        <w:rPr>
          <w:rFonts w:ascii="Arial" w:eastAsiaTheme="minorEastAsia" w:hAnsi="Arial" w:cs="Arial"/>
          <w:iCs/>
          <w:sz w:val="22"/>
          <w:szCs w:val="22"/>
          <w:lang w:val="es-ES_tradnl"/>
        </w:rPr>
      </w:pPr>
      <w:r w:rsidRPr="000970A1">
        <w:rPr>
          <w:rFonts w:ascii="Arial" w:hAnsi="Arial" w:cs="Arial"/>
          <w:sz w:val="22"/>
          <w:szCs w:val="22"/>
        </w:rPr>
        <w:t xml:space="preserve">La testigo podrá ser ubicado en las instalaciones de mi representada, en la Carrera 7 No. 71-52 torre A piso 12 edificio los Venados en la ciudad de Bogotá y en el correo electrónico </w:t>
      </w:r>
      <w:hyperlink r:id="rId16" w:history="1">
        <w:r w:rsidRPr="000970A1">
          <w:rPr>
            <w:rStyle w:val="Hipervnculo"/>
            <w:rFonts w:ascii="Arial" w:eastAsia="Calibri" w:hAnsi="Arial" w:cs="Arial"/>
            <w:color w:val="auto"/>
            <w:sz w:val="22"/>
            <w:szCs w:val="22"/>
          </w:rPr>
          <w:t>defensoriaseguros.co@bbvaseguros.co</w:t>
        </w:r>
      </w:hyperlink>
      <w:r w:rsidR="00622525">
        <w:rPr>
          <w:rFonts w:ascii="Arial" w:hAnsi="Arial" w:cs="Arial"/>
          <w:sz w:val="22"/>
          <w:szCs w:val="22"/>
        </w:rPr>
        <w:t xml:space="preserve"> </w:t>
      </w:r>
    </w:p>
    <w:p w14:paraId="46327942" w14:textId="77777777" w:rsidR="00A13E22" w:rsidRPr="00944A86" w:rsidRDefault="00A13E22" w:rsidP="006C690C">
      <w:pPr>
        <w:spacing w:line="360" w:lineRule="auto"/>
        <w:ind w:right="49"/>
        <w:jc w:val="both"/>
        <w:rPr>
          <w:rFonts w:ascii="Arial" w:eastAsia="MS Mincho" w:hAnsi="Arial" w:cs="Arial"/>
          <w:b/>
          <w:u w:val="single"/>
          <w:lang w:val="es-ES_tradnl" w:eastAsia="es-ES"/>
        </w:rPr>
      </w:pPr>
    </w:p>
    <w:p w14:paraId="54BDC5EE" w14:textId="17AD9CB3" w:rsidR="00AF3BF4" w:rsidRPr="00944A86" w:rsidRDefault="00AF3BF4" w:rsidP="006C690C">
      <w:pPr>
        <w:pStyle w:val="Ttulo2"/>
        <w:numPr>
          <w:ilvl w:val="0"/>
          <w:numId w:val="11"/>
        </w:numPr>
        <w:rPr>
          <w:lang w:val="es-ES_tradnl"/>
        </w:rPr>
      </w:pPr>
      <w:r w:rsidRPr="00944A86">
        <w:rPr>
          <w:lang w:val="es-ES_tradnl"/>
        </w:rPr>
        <w:t>EXHIBICIÓN DE DOCUMENTOS</w:t>
      </w:r>
    </w:p>
    <w:p w14:paraId="0F5F15D4" w14:textId="77777777" w:rsidR="00AF3BF4" w:rsidRDefault="00AF3BF4" w:rsidP="006C690C">
      <w:pPr>
        <w:spacing w:line="360" w:lineRule="auto"/>
        <w:ind w:left="360" w:right="49"/>
        <w:contextualSpacing/>
        <w:jc w:val="both"/>
        <w:rPr>
          <w:rFonts w:ascii="Arial" w:eastAsia="MS Mincho" w:hAnsi="Arial" w:cs="Arial"/>
          <w:b/>
          <w:u w:val="single"/>
          <w:lang w:val="es-ES_tradnl" w:eastAsia="es-ES"/>
        </w:rPr>
      </w:pPr>
    </w:p>
    <w:p w14:paraId="0FC4DA5D" w14:textId="1876387E" w:rsidR="00FB7A58" w:rsidRPr="00944A86" w:rsidRDefault="00FB7A58" w:rsidP="006C690C">
      <w:pPr>
        <w:widowControl/>
        <w:numPr>
          <w:ilvl w:val="1"/>
          <w:numId w:val="11"/>
        </w:numPr>
        <w:shd w:val="clear" w:color="auto" w:fill="FFFFFF"/>
        <w:autoSpaceDE/>
        <w:autoSpaceDN/>
        <w:spacing w:line="360" w:lineRule="auto"/>
        <w:jc w:val="both"/>
        <w:rPr>
          <w:rFonts w:ascii="Arial" w:eastAsia="MS Mincho" w:hAnsi="Arial" w:cs="Arial"/>
          <w:iCs/>
          <w:lang w:val="es-ES_tradnl" w:eastAsia="es-ES"/>
        </w:rPr>
      </w:pPr>
      <w:r w:rsidRPr="00944A86">
        <w:rPr>
          <w:rFonts w:ascii="Arial" w:eastAsia="MS Mincho" w:hAnsi="Arial" w:cs="Arial"/>
          <w:iCs/>
          <w:lang w:val="es-ES_tradnl" w:eastAsia="es-ES"/>
        </w:rPr>
        <w:t xml:space="preserve">Debido a que el Ministerio De Salud en Resolución Número 1995 de 1999 define a la Historia Clínica como “un documento privado, obligatorio y sometido a reserva, en el cual </w:t>
      </w:r>
      <w:r w:rsidRPr="00944A86">
        <w:rPr>
          <w:rFonts w:ascii="Arial" w:eastAsia="MS Mincho" w:hAnsi="Arial" w:cs="Arial"/>
          <w:iCs/>
          <w:lang w:val="es-ES_tradnl" w:eastAsia="es-ES"/>
        </w:rPr>
        <w:lastRenderedPageBreak/>
        <w:t xml:space="preserve">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 Comedidamente solicito al Despacho que teniendo en cuenta los artículos 265 y ss. del CGP, se sirva ordenar </w:t>
      </w:r>
      <w:r w:rsidRPr="00944A86">
        <w:rPr>
          <w:rFonts w:ascii="Arial" w:eastAsia="MS Mincho" w:hAnsi="Arial" w:cs="Arial"/>
          <w:b/>
          <w:iCs/>
          <w:u w:val="single"/>
          <w:lang w:val="es-ES_tradnl" w:eastAsia="es-ES"/>
        </w:rPr>
        <w:t xml:space="preserve">AL ACCIONANTE </w:t>
      </w:r>
      <w:r w:rsidR="000C10B3">
        <w:rPr>
          <w:rFonts w:ascii="Arial" w:eastAsia="MS Mincho" w:hAnsi="Arial" w:cs="Arial"/>
          <w:b/>
          <w:iCs/>
          <w:u w:val="single"/>
          <w:lang w:val="es-ES_tradnl" w:eastAsia="es-ES"/>
        </w:rPr>
        <w:t>CLAUDIO PELLATON MORENO</w:t>
      </w:r>
      <w:r w:rsidRPr="00944A86">
        <w:rPr>
          <w:rFonts w:ascii="Arial" w:eastAsia="MS Mincho" w:hAnsi="Arial" w:cs="Arial"/>
          <w:b/>
          <w:iCs/>
          <w:u w:val="single"/>
          <w:lang w:val="es-ES_tradnl" w:eastAsia="es-ES"/>
        </w:rPr>
        <w:t xml:space="preserve"> </w:t>
      </w:r>
      <w:r w:rsidRPr="00944A86">
        <w:rPr>
          <w:rFonts w:ascii="Arial" w:eastAsia="MS Mincho" w:hAnsi="Arial" w:cs="Arial"/>
          <w:bCs/>
          <w:iCs/>
          <w:lang w:val="es-ES_tradnl" w:eastAsia="es-ES"/>
        </w:rPr>
        <w:t>quien resulta autorizado para acceder a la historia clínica</w:t>
      </w:r>
      <w:r w:rsidRPr="00944A86">
        <w:rPr>
          <w:rFonts w:ascii="Arial" w:eastAsia="MS Mincho" w:hAnsi="Arial" w:cs="Arial"/>
          <w:b/>
          <w:iCs/>
          <w:lang w:val="es-ES_tradnl" w:eastAsia="es-ES"/>
        </w:rPr>
        <w:t xml:space="preserve"> </w:t>
      </w:r>
      <w:r w:rsidRPr="00944A86">
        <w:rPr>
          <w:rFonts w:ascii="Arial" w:eastAsia="MS Mincho" w:hAnsi="Arial" w:cs="Arial"/>
          <w:iCs/>
          <w:lang w:val="es-ES_tradnl" w:eastAsia="es-ES"/>
        </w:rPr>
        <w:t>para que exhiba copia íntegra de los siguientes documentos:</w:t>
      </w:r>
    </w:p>
    <w:p w14:paraId="0DF9C860" w14:textId="77777777" w:rsidR="00FB7A58" w:rsidRPr="00944A86" w:rsidRDefault="00FB7A58" w:rsidP="006C690C">
      <w:pPr>
        <w:shd w:val="clear" w:color="auto" w:fill="FFFFFF"/>
        <w:spacing w:line="360" w:lineRule="auto"/>
        <w:ind w:left="720"/>
        <w:jc w:val="both"/>
        <w:rPr>
          <w:rFonts w:ascii="Arial" w:eastAsia="MS Mincho" w:hAnsi="Arial" w:cs="Arial"/>
          <w:iCs/>
          <w:lang w:val="es-ES_tradnl" w:eastAsia="es-ES"/>
        </w:rPr>
      </w:pPr>
    </w:p>
    <w:p w14:paraId="4288D342" w14:textId="0C5CFAFF" w:rsidR="00FB7A58" w:rsidRDefault="00FB7A58" w:rsidP="006C690C">
      <w:pPr>
        <w:widowControl/>
        <w:numPr>
          <w:ilvl w:val="0"/>
          <w:numId w:val="12"/>
        </w:numPr>
        <w:shd w:val="clear" w:color="auto" w:fill="FFFFFF"/>
        <w:autoSpaceDE/>
        <w:autoSpaceDN/>
        <w:spacing w:line="360" w:lineRule="auto"/>
        <w:ind w:left="1418" w:hanging="284"/>
        <w:jc w:val="both"/>
        <w:rPr>
          <w:rFonts w:ascii="Arial" w:eastAsia="MS Mincho" w:hAnsi="Arial" w:cs="Arial"/>
          <w:iCs/>
          <w:lang w:val="es-ES_tradnl" w:eastAsia="es-ES"/>
        </w:rPr>
      </w:pPr>
      <w:bookmarkStart w:id="5" w:name="_Hlk86241657"/>
      <w:r w:rsidRPr="00944A86">
        <w:rPr>
          <w:rFonts w:ascii="Arial" w:eastAsia="MS Mincho" w:hAnsi="Arial" w:cs="Arial"/>
          <w:iCs/>
          <w:lang w:val="es-ES_tradnl" w:eastAsia="es-ES"/>
        </w:rPr>
        <w:t xml:space="preserve">Historia clínica completa del señor </w:t>
      </w:r>
      <w:r w:rsidR="000C10B3">
        <w:rPr>
          <w:rFonts w:ascii="Arial" w:eastAsia="MS Mincho" w:hAnsi="Arial" w:cs="Arial"/>
          <w:b/>
          <w:iCs/>
          <w:lang w:val="es-ES_tradnl" w:eastAsia="es-ES"/>
        </w:rPr>
        <w:t>CLAUDIO PELLATON MORENO</w:t>
      </w:r>
      <w:r w:rsidRPr="00944A86">
        <w:rPr>
          <w:rFonts w:ascii="Arial" w:eastAsia="MS Mincho" w:hAnsi="Arial" w:cs="Arial"/>
          <w:iCs/>
          <w:lang w:val="es-ES_tradnl" w:eastAsia="es-ES"/>
        </w:rPr>
        <w:t xml:space="preserve"> desde el año </w:t>
      </w:r>
      <w:r w:rsidR="0077550A">
        <w:rPr>
          <w:rFonts w:ascii="Arial" w:eastAsia="MS Mincho" w:hAnsi="Arial" w:cs="Arial"/>
          <w:iCs/>
          <w:lang w:val="es-ES_tradnl" w:eastAsia="es-ES"/>
        </w:rPr>
        <w:t>2015 al 2025</w:t>
      </w:r>
      <w:r w:rsidRPr="00944A86">
        <w:rPr>
          <w:rFonts w:ascii="Arial" w:eastAsia="MS Mincho" w:hAnsi="Arial" w:cs="Arial"/>
          <w:iCs/>
          <w:lang w:val="es-ES_tradnl" w:eastAsia="es-ES"/>
        </w:rPr>
        <w:t>.</w:t>
      </w:r>
      <w:bookmarkEnd w:id="5"/>
    </w:p>
    <w:p w14:paraId="53D1F1F5" w14:textId="5E7755E7" w:rsidR="0077550A" w:rsidRDefault="007C4D43"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w:t>
      </w:r>
      <w:r w:rsidR="000A33F1">
        <w:rPr>
          <w:rFonts w:ascii="Arial" w:eastAsia="MS Mincho" w:hAnsi="Arial" w:cs="Arial"/>
          <w:iCs/>
          <w:lang w:val="es-ES_tradnl" w:eastAsia="es-ES"/>
        </w:rPr>
        <w:t>de los siguientes Dictámenes de Pérdida de Capacidad Laboral que le fueron realizados</w:t>
      </w:r>
      <w:r w:rsidR="0077550A">
        <w:rPr>
          <w:rFonts w:ascii="Arial" w:eastAsia="MS Mincho" w:hAnsi="Arial" w:cs="Arial"/>
          <w:iCs/>
          <w:lang w:val="es-ES_tradnl" w:eastAsia="es-ES"/>
        </w:rPr>
        <w:t xml:space="preserve">: </w:t>
      </w:r>
    </w:p>
    <w:p w14:paraId="5A0934D2" w14:textId="2377105C" w:rsidR="007C4D43"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Junta M</w:t>
      </w:r>
      <w:r w:rsidR="0065023B">
        <w:rPr>
          <w:rFonts w:ascii="Arial" w:eastAsia="MS Mincho" w:hAnsi="Arial" w:cs="Arial"/>
          <w:iCs/>
          <w:lang w:val="es-ES_tradnl" w:eastAsia="es-ES"/>
        </w:rPr>
        <w:t>é</w:t>
      </w:r>
      <w:r w:rsidRPr="0077550A">
        <w:rPr>
          <w:rFonts w:ascii="Arial" w:eastAsia="MS Mincho" w:hAnsi="Arial" w:cs="Arial"/>
          <w:iCs/>
          <w:lang w:val="es-ES_tradnl" w:eastAsia="es-ES"/>
        </w:rPr>
        <w:t xml:space="preserve">dica No. </w:t>
      </w:r>
      <w:r>
        <w:rPr>
          <w:rFonts w:ascii="Arial" w:eastAsia="MS Mincho" w:hAnsi="Arial" w:cs="Arial"/>
          <w:iCs/>
          <w:lang w:val="es-ES_tradnl" w:eastAsia="es-ES"/>
        </w:rPr>
        <w:t>102636 del 07 de julio de 2018.</w:t>
      </w:r>
    </w:p>
    <w:p w14:paraId="30FBF131" w14:textId="664D9741" w:rsid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Junta Médica No. 123270 del 01 de marzo de 2022</w:t>
      </w:r>
      <w:r>
        <w:rPr>
          <w:rFonts w:ascii="Arial" w:eastAsia="MS Mincho" w:hAnsi="Arial" w:cs="Arial"/>
          <w:iCs/>
          <w:lang w:val="es-ES_tradnl" w:eastAsia="es-ES"/>
        </w:rPr>
        <w:t>.</w:t>
      </w:r>
    </w:p>
    <w:p w14:paraId="161D504A" w14:textId="476E1D5E" w:rsidR="00FB7A58" w:rsidRPr="00E26D96" w:rsidRDefault="007C4D43"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de la constancia de radicación de la solicitud presentada a la </w:t>
      </w:r>
      <w:r w:rsidR="00C90638">
        <w:rPr>
          <w:rFonts w:ascii="Arial" w:eastAsia="MS Mincho" w:hAnsi="Arial" w:cs="Arial"/>
          <w:iCs/>
          <w:lang w:val="es-ES_tradnl" w:eastAsia="es-ES"/>
        </w:rPr>
        <w:t xml:space="preserve">Junta </w:t>
      </w:r>
      <w:r w:rsidR="00E566F6">
        <w:rPr>
          <w:rFonts w:ascii="Arial" w:eastAsia="MS Mincho" w:hAnsi="Arial" w:cs="Arial"/>
          <w:iCs/>
          <w:lang w:val="es-ES_tradnl" w:eastAsia="es-ES"/>
        </w:rPr>
        <w:t>medica</w:t>
      </w:r>
      <w:r w:rsidR="00C90638">
        <w:rPr>
          <w:rFonts w:ascii="Arial" w:eastAsia="MS Mincho" w:hAnsi="Arial" w:cs="Arial"/>
          <w:iCs/>
          <w:lang w:val="es-ES_tradnl" w:eastAsia="es-ES"/>
        </w:rPr>
        <w:t xml:space="preserve"> laboral de la dirección de las fuerzas militares de Co</w:t>
      </w:r>
      <w:r w:rsidR="00C82758">
        <w:rPr>
          <w:rFonts w:ascii="Arial" w:eastAsia="MS Mincho" w:hAnsi="Arial" w:cs="Arial"/>
          <w:iCs/>
          <w:lang w:val="es-ES_tradnl" w:eastAsia="es-ES"/>
        </w:rPr>
        <w:t>l</w:t>
      </w:r>
      <w:r w:rsidR="00C90638">
        <w:rPr>
          <w:rFonts w:ascii="Arial" w:eastAsia="MS Mincho" w:hAnsi="Arial" w:cs="Arial"/>
          <w:iCs/>
          <w:lang w:val="es-ES_tradnl" w:eastAsia="es-ES"/>
        </w:rPr>
        <w:t>ombia, Ejercito Nacional, Dirección de Sanidad</w:t>
      </w:r>
      <w:r>
        <w:rPr>
          <w:rFonts w:ascii="Arial" w:eastAsia="MS Mincho" w:hAnsi="Arial" w:cs="Arial"/>
          <w:iCs/>
          <w:lang w:val="es-ES_tradnl" w:eastAsia="es-ES"/>
        </w:rPr>
        <w:t>.</w:t>
      </w:r>
    </w:p>
    <w:p w14:paraId="49328643" w14:textId="77777777" w:rsidR="007C4D43" w:rsidRDefault="007C4D43"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p>
    <w:p w14:paraId="7D9DDB08" w14:textId="7F78EB96" w:rsidR="00FB7A58" w:rsidRDefault="00FB7A58"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r w:rsidRPr="00944A86">
        <w:rPr>
          <w:rFonts w:ascii="Arial" w:eastAsia="MS Mincho" w:hAnsi="Arial" w:cs="Arial"/>
          <w:iCs/>
          <w:sz w:val="22"/>
          <w:szCs w:val="22"/>
          <w:lang w:val="es-ES_tradnl" w:eastAsia="es-ES"/>
        </w:rPr>
        <w:t xml:space="preserve">El propósito de la exhibición de estos documentos es evidenciar las enfermedades previas que </w:t>
      </w:r>
      <w:r w:rsidR="000C10B3">
        <w:rPr>
          <w:rFonts w:ascii="Arial" w:eastAsia="MS Mincho" w:hAnsi="Arial" w:cs="Arial"/>
          <w:b/>
          <w:iCs/>
          <w:lang w:val="es-ES_tradnl" w:eastAsia="es-ES"/>
        </w:rPr>
        <w:t>CLAUDIO PELLATON MORENO</w:t>
      </w:r>
      <w:r w:rsidR="007C4D43" w:rsidRPr="00944A86">
        <w:rPr>
          <w:rFonts w:ascii="Arial" w:eastAsia="MS Mincho" w:hAnsi="Arial" w:cs="Arial"/>
          <w:iCs/>
          <w:lang w:val="es-ES_tradnl" w:eastAsia="es-ES"/>
        </w:rPr>
        <w:t xml:space="preserve"> </w:t>
      </w:r>
      <w:r w:rsidRPr="00944A86">
        <w:rPr>
          <w:rFonts w:ascii="Arial" w:eastAsia="MS Mincho" w:hAnsi="Arial" w:cs="Arial"/>
          <w:iCs/>
          <w:sz w:val="22"/>
          <w:szCs w:val="22"/>
          <w:lang w:val="es-ES_tradnl" w:eastAsia="es-ES"/>
        </w:rPr>
        <w:t xml:space="preserve">sufrió en años anteriores y al momento de suscribir la solicitud de inclusión dentro la </w:t>
      </w:r>
      <w:r w:rsidR="000C10B3">
        <w:rPr>
          <w:rFonts w:ascii="Arial" w:eastAsia="MS Mincho" w:hAnsi="Arial" w:cs="Arial"/>
          <w:iCs/>
          <w:sz w:val="22"/>
          <w:szCs w:val="22"/>
          <w:lang w:val="es-ES_tradnl" w:eastAsia="es-ES"/>
        </w:rPr>
        <w:t>Póliza Seguro Vida Deudor</w:t>
      </w:r>
      <w:r w:rsidRPr="00944A86">
        <w:rPr>
          <w:rFonts w:ascii="Arial" w:eastAsia="MS Mincho" w:hAnsi="Arial" w:cs="Arial"/>
          <w:iCs/>
          <w:sz w:val="22"/>
          <w:szCs w:val="22"/>
          <w:lang w:val="es-ES_tradnl" w:eastAsia="es-ES"/>
        </w:rPr>
        <w:t>, así como la medicación que para ello le era suministrad</w:t>
      </w:r>
      <w:r w:rsidR="007C4D43">
        <w:rPr>
          <w:rFonts w:ascii="Arial" w:eastAsia="MS Mincho" w:hAnsi="Arial" w:cs="Arial"/>
          <w:iCs/>
          <w:sz w:val="22"/>
          <w:szCs w:val="22"/>
          <w:lang w:val="es-ES_tradnl" w:eastAsia="es-ES"/>
        </w:rPr>
        <w:t>a</w:t>
      </w:r>
      <w:r w:rsidRPr="00944A86">
        <w:rPr>
          <w:rFonts w:ascii="Arial" w:eastAsia="MS Mincho" w:hAnsi="Arial" w:cs="Arial"/>
          <w:iCs/>
          <w:sz w:val="22"/>
          <w:szCs w:val="22"/>
          <w:lang w:val="es-ES_tradnl" w:eastAsia="es-ES"/>
        </w:rPr>
        <w:t xml:space="preserve">; y así mostrar la reticencia con que el asegurado declaró su estado de asegurabilidad. Tal situación reviste suma importancia, dado que la parte actora no aportó tales documentos como prueba en su escrito de demanda y por derechos de petición no fue posible la obtención de los mismos. </w:t>
      </w:r>
    </w:p>
    <w:p w14:paraId="26D422FB" w14:textId="77777777" w:rsidR="00DD0A6F" w:rsidRDefault="00DD0A6F"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p>
    <w:p w14:paraId="7073B355" w14:textId="63265797" w:rsidR="00DD0A6F" w:rsidRPr="00EC7BE5" w:rsidRDefault="00DD0A6F"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r w:rsidRPr="00EC7BE5">
        <w:rPr>
          <w:rFonts w:ascii="Arial" w:eastAsia="MS Mincho" w:hAnsi="Arial" w:cs="Arial"/>
          <w:iCs/>
          <w:sz w:val="22"/>
          <w:szCs w:val="22"/>
          <w:lang w:val="es-ES_tradnl" w:eastAsia="es-ES"/>
        </w:rPr>
        <w:t xml:space="preserve">En igual sentido, el propósito de la exhibición de estos documentos en probar que </w:t>
      </w:r>
      <w:r w:rsidR="00EC7BE5" w:rsidRPr="00EC7BE5">
        <w:rPr>
          <w:rFonts w:ascii="Arial" w:eastAsia="MS Mincho" w:hAnsi="Arial" w:cs="Arial"/>
          <w:iCs/>
          <w:sz w:val="22"/>
          <w:szCs w:val="22"/>
          <w:lang w:val="es-ES_tradnl" w:eastAsia="es-ES"/>
        </w:rPr>
        <w:t>para</w:t>
      </w:r>
      <w:r w:rsidRPr="00EC7BE5">
        <w:rPr>
          <w:rFonts w:ascii="Arial" w:eastAsia="MS Mincho" w:hAnsi="Arial" w:cs="Arial"/>
          <w:iCs/>
          <w:sz w:val="22"/>
          <w:szCs w:val="22"/>
          <w:lang w:val="es-ES_tradnl" w:eastAsia="es-ES"/>
        </w:rPr>
        <w:t xml:space="preserve"> el caso concreto nos encontramos ante un hecho cierto</w:t>
      </w:r>
      <w:r w:rsidR="00EC7BE5" w:rsidRPr="00EC7BE5">
        <w:rPr>
          <w:rFonts w:ascii="Arial" w:eastAsia="MS Mincho" w:hAnsi="Arial" w:cs="Arial"/>
          <w:iCs/>
          <w:sz w:val="22"/>
          <w:szCs w:val="22"/>
          <w:lang w:val="es-ES_tradnl" w:eastAsia="es-ES"/>
        </w:rPr>
        <w:t xml:space="preserve"> que por disposición legal no puede considerarse como un riesgo y mucho menos constituye un supuesto factico susceptible de aseguramiento</w:t>
      </w:r>
      <w:r w:rsidR="007D7E1E">
        <w:rPr>
          <w:rFonts w:ascii="Arial" w:eastAsia="MS Mincho" w:hAnsi="Arial" w:cs="Arial"/>
          <w:iCs/>
          <w:sz w:val="22"/>
          <w:szCs w:val="22"/>
          <w:lang w:val="es-ES_tradnl" w:eastAsia="es-ES"/>
        </w:rPr>
        <w:t>.</w:t>
      </w:r>
    </w:p>
    <w:p w14:paraId="35AE5ACE" w14:textId="77777777" w:rsidR="00FD3FF8" w:rsidRDefault="00FD3FF8"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p>
    <w:p w14:paraId="791E0579" w14:textId="730F8570" w:rsidR="00FB7A58" w:rsidRDefault="00FB7A58" w:rsidP="007278E7">
      <w:pPr>
        <w:shd w:val="clear" w:color="auto" w:fill="FFFFFF"/>
        <w:spacing w:line="360" w:lineRule="auto"/>
        <w:ind w:left="1134"/>
        <w:contextualSpacing/>
        <w:jc w:val="both"/>
        <w:rPr>
          <w:rFonts w:ascii="Arial" w:eastAsia="MS Mincho" w:hAnsi="Arial" w:cs="Arial"/>
          <w:b/>
          <w:u w:val="single"/>
          <w:lang w:val="es-ES_tradnl" w:eastAsia="es-ES"/>
        </w:rPr>
      </w:pPr>
      <w:r w:rsidRPr="00944A86">
        <w:rPr>
          <w:rFonts w:ascii="Arial" w:eastAsia="MS Mincho" w:hAnsi="Arial" w:cs="Arial"/>
          <w:iCs/>
          <w:lang w:val="es-ES_tradnl" w:eastAsia="es-ES"/>
        </w:rPr>
        <w:t>Los mencionados documentos se encuentran en poder del Accionante, es quien tiene acceso a documentos que gozan de reserva tales como la historia clínica. Por tal razón solicito respetuosamente a su Despacho ordene exhibirlos en la oportunidad procesal pertinente. El accionante puede ser notificado a través de los canales informados en su libelo de demanda.</w:t>
      </w:r>
    </w:p>
    <w:p w14:paraId="3DF2AF4A" w14:textId="77777777" w:rsidR="007C4D43" w:rsidRPr="007C4D43" w:rsidRDefault="007C4D43" w:rsidP="006C690C">
      <w:pPr>
        <w:pStyle w:val="Prrafodelista"/>
        <w:spacing w:line="360" w:lineRule="auto"/>
        <w:ind w:left="1080" w:right="49"/>
        <w:jc w:val="both"/>
        <w:rPr>
          <w:rFonts w:ascii="Arial" w:eastAsia="MS Mincho" w:hAnsi="Arial" w:cs="Arial"/>
          <w:b/>
          <w:u w:val="single"/>
          <w:lang w:val="es-ES_tradnl" w:eastAsia="es-ES"/>
        </w:rPr>
      </w:pPr>
    </w:p>
    <w:p w14:paraId="719FD198" w14:textId="147CF4EE" w:rsidR="004C1594" w:rsidRPr="007C4D43" w:rsidRDefault="004C1594" w:rsidP="006C690C">
      <w:pPr>
        <w:pStyle w:val="Prrafodelista"/>
        <w:numPr>
          <w:ilvl w:val="1"/>
          <w:numId w:val="11"/>
        </w:numPr>
        <w:spacing w:line="360" w:lineRule="auto"/>
        <w:ind w:right="49"/>
        <w:jc w:val="both"/>
        <w:rPr>
          <w:rFonts w:ascii="Arial" w:eastAsia="MS Mincho" w:hAnsi="Arial" w:cs="Arial"/>
          <w:b/>
          <w:u w:val="single"/>
          <w:lang w:val="es-ES_tradnl" w:eastAsia="es-ES"/>
        </w:rPr>
      </w:pPr>
      <w:r>
        <w:rPr>
          <w:rFonts w:ascii="Arial" w:eastAsia="MS Mincho" w:hAnsi="Arial" w:cs="Arial"/>
          <w:iCs/>
          <w:lang w:val="es-ES_tradnl" w:eastAsia="es-ES"/>
        </w:rPr>
        <w:t xml:space="preserve">De </w:t>
      </w:r>
      <w:r w:rsidRPr="00C54EED">
        <w:rPr>
          <w:rFonts w:ascii="Arial" w:eastAsia="MS Mincho" w:hAnsi="Arial" w:cs="Arial"/>
          <w:iCs/>
          <w:lang w:val="es-ES_tradnl" w:eastAsia="es-ES"/>
        </w:rPr>
        <w:t>conformidad con lo dispuesto en los artículos 265 y siguientes del C.G.P., comedidamente ruego se ordene a</w:t>
      </w:r>
      <w:r>
        <w:rPr>
          <w:rFonts w:ascii="Arial" w:eastAsia="MS Mincho" w:hAnsi="Arial" w:cs="Arial"/>
          <w:iCs/>
          <w:lang w:val="es-ES_tradnl" w:eastAsia="es-ES"/>
        </w:rPr>
        <w:t xml:space="preserve"> </w:t>
      </w:r>
      <w:r w:rsidRPr="00C54EED">
        <w:rPr>
          <w:rFonts w:ascii="Arial" w:eastAsia="MS Mincho" w:hAnsi="Arial" w:cs="Arial"/>
          <w:iCs/>
          <w:lang w:val="es-ES_tradnl" w:eastAsia="es-ES"/>
        </w:rPr>
        <w:t>l</w:t>
      </w:r>
      <w:r>
        <w:rPr>
          <w:rFonts w:ascii="Arial" w:eastAsia="MS Mincho" w:hAnsi="Arial" w:cs="Arial"/>
          <w:iCs/>
          <w:lang w:val="es-ES_tradnl" w:eastAsia="es-ES"/>
        </w:rPr>
        <w:t xml:space="preserve">a </w:t>
      </w:r>
      <w:r w:rsidR="0077550A">
        <w:rPr>
          <w:rFonts w:ascii="Arial" w:eastAsia="MS Mincho" w:hAnsi="Arial" w:cs="Arial"/>
          <w:b/>
          <w:bCs/>
          <w:iCs/>
          <w:u w:val="single"/>
          <w:lang w:val="es-ES_tradnl" w:eastAsia="es-ES"/>
        </w:rPr>
        <w:t xml:space="preserve">Dirección de Sanidad Militar - Fuerzas militares </w:t>
      </w:r>
      <w:r w:rsidR="0077550A">
        <w:rPr>
          <w:rFonts w:ascii="Arial" w:eastAsia="MS Mincho" w:hAnsi="Arial" w:cs="Arial"/>
          <w:b/>
          <w:bCs/>
          <w:iCs/>
          <w:u w:val="single"/>
          <w:lang w:val="es-ES_tradnl" w:eastAsia="es-ES"/>
        </w:rPr>
        <w:lastRenderedPageBreak/>
        <w:t>de Colombia - Ejército Nacional</w:t>
      </w:r>
      <w:r w:rsidRPr="00C54EED">
        <w:rPr>
          <w:rFonts w:ascii="Arial" w:hAnsi="Arial" w:cs="Arial"/>
          <w:lang w:eastAsia="es-ES"/>
        </w:rPr>
        <w:t xml:space="preserve">, </w:t>
      </w:r>
      <w:r w:rsidRPr="007C4D43">
        <w:rPr>
          <w:rFonts w:ascii="Arial" w:eastAsia="MS Mincho" w:hAnsi="Arial" w:cs="Arial"/>
          <w:iCs/>
          <w:lang w:val="es-ES_tradnl" w:eastAsia="es-ES"/>
        </w:rPr>
        <w:t>exhibir en la oportunidad procesal pertinente</w:t>
      </w:r>
      <w:r>
        <w:rPr>
          <w:rFonts w:ascii="Arial" w:eastAsia="MS Mincho" w:hAnsi="Arial" w:cs="Arial"/>
          <w:iCs/>
          <w:lang w:val="es-ES_tradnl" w:eastAsia="es-ES"/>
        </w:rPr>
        <w:t xml:space="preserve"> </w:t>
      </w:r>
      <w:r w:rsidRPr="00944A86">
        <w:rPr>
          <w:rFonts w:ascii="Arial" w:eastAsia="MS Mincho" w:hAnsi="Arial" w:cs="Arial"/>
          <w:iCs/>
          <w:lang w:val="es-ES_tradnl" w:eastAsia="es-ES"/>
        </w:rPr>
        <w:t>copia íntegra de los siguientes documentos</w:t>
      </w:r>
      <w:r>
        <w:rPr>
          <w:rFonts w:ascii="Arial" w:eastAsia="MS Mincho" w:hAnsi="Arial" w:cs="Arial"/>
          <w:iCs/>
          <w:lang w:val="es-ES_tradnl" w:eastAsia="es-ES"/>
        </w:rPr>
        <w:t>:</w:t>
      </w:r>
    </w:p>
    <w:p w14:paraId="3CB48992" w14:textId="1B389E05" w:rsidR="004C1594" w:rsidRPr="004C1594" w:rsidRDefault="004C1594"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33C58FA2" w14:textId="5CF2E3BC" w:rsidR="00117CD4" w:rsidRDefault="00117CD4" w:rsidP="006C690C">
      <w:pPr>
        <w:pStyle w:val="Prrafodelista"/>
        <w:numPr>
          <w:ilvl w:val="0"/>
          <w:numId w:val="12"/>
        </w:numPr>
        <w:shd w:val="clear" w:color="auto" w:fill="FFFFFF"/>
        <w:spacing w:line="360" w:lineRule="auto"/>
        <w:ind w:left="1418"/>
        <w:jc w:val="both"/>
        <w:rPr>
          <w:rFonts w:ascii="Arial" w:hAnsi="Arial" w:cs="Arial"/>
          <w:iCs/>
          <w:lang w:eastAsia="es-ES"/>
        </w:rPr>
      </w:pPr>
      <w:r>
        <w:rPr>
          <w:rFonts w:ascii="Arial" w:hAnsi="Arial" w:cs="Arial"/>
          <w:iCs/>
          <w:lang w:eastAsia="es-ES"/>
        </w:rPr>
        <w:t>C</w:t>
      </w:r>
      <w:r w:rsidR="004C1594" w:rsidRPr="004C1594">
        <w:rPr>
          <w:rFonts w:ascii="Arial" w:hAnsi="Arial" w:cs="Arial"/>
          <w:iCs/>
          <w:lang w:eastAsia="es-ES"/>
        </w:rPr>
        <w:t xml:space="preserve">opia íntegra </w:t>
      </w:r>
      <w:bookmarkStart w:id="6" w:name="_Hlk86238572"/>
      <w:r w:rsidR="004C1594" w:rsidRPr="004C1594">
        <w:rPr>
          <w:rFonts w:ascii="Arial" w:hAnsi="Arial" w:cs="Arial"/>
          <w:iCs/>
          <w:lang w:eastAsia="es-ES"/>
        </w:rPr>
        <w:t xml:space="preserve">de </w:t>
      </w:r>
      <w:r w:rsidR="004C1594" w:rsidRPr="004C1594">
        <w:rPr>
          <w:rFonts w:ascii="Arial" w:eastAsia="MS Mincho" w:hAnsi="Arial" w:cs="Arial"/>
          <w:iCs/>
          <w:lang w:val="es-ES_tradnl" w:eastAsia="es-ES"/>
        </w:rPr>
        <w:t xml:space="preserve">la Historia Clínica </w:t>
      </w:r>
      <w:r w:rsidR="004C1594" w:rsidRPr="004C1594">
        <w:rPr>
          <w:rFonts w:ascii="Arial" w:hAnsi="Arial" w:cs="Arial"/>
          <w:iCs/>
          <w:lang w:eastAsia="es-ES"/>
        </w:rPr>
        <w:t xml:space="preserve">del señor </w:t>
      </w:r>
      <w:r w:rsidR="000C10B3">
        <w:rPr>
          <w:rFonts w:ascii="Arial" w:eastAsia="MS Mincho" w:hAnsi="Arial" w:cs="Arial"/>
          <w:b/>
          <w:iCs/>
          <w:lang w:val="es-ES_tradnl" w:eastAsia="es-ES"/>
        </w:rPr>
        <w:t>CLAUDIO PELLATON MORENO</w:t>
      </w:r>
      <w:r w:rsidR="004C1594" w:rsidRPr="004C1594">
        <w:rPr>
          <w:rFonts w:ascii="Arial" w:hAnsi="Arial" w:cs="Arial"/>
          <w:iCs/>
          <w:lang w:eastAsia="es-ES"/>
        </w:rPr>
        <w:t xml:space="preserve"> identificado con cédula de ciudadanía No. </w:t>
      </w:r>
      <w:r w:rsidR="00C90638">
        <w:rPr>
          <w:rFonts w:ascii="Arial" w:hAnsi="Arial" w:cs="Arial"/>
          <w:iCs/>
          <w:lang w:eastAsia="es-ES"/>
        </w:rPr>
        <w:t>86.042.256</w:t>
      </w:r>
      <w:r w:rsidR="004C1594" w:rsidRPr="004C1594">
        <w:rPr>
          <w:rFonts w:ascii="Arial" w:hAnsi="Arial" w:cs="Arial"/>
          <w:iCs/>
          <w:lang w:eastAsia="es-ES"/>
        </w:rPr>
        <w:t xml:space="preserve"> correspondiente al periodo que va desde el año </w:t>
      </w:r>
      <w:r w:rsidR="00E566F6">
        <w:rPr>
          <w:rFonts w:ascii="Arial" w:hAnsi="Arial" w:cs="Arial"/>
          <w:iCs/>
          <w:lang w:eastAsia="es-ES"/>
        </w:rPr>
        <w:t>2015</w:t>
      </w:r>
      <w:r w:rsidR="00E566F6" w:rsidRPr="004C1594">
        <w:rPr>
          <w:rFonts w:ascii="Arial" w:hAnsi="Arial" w:cs="Arial"/>
          <w:iCs/>
          <w:lang w:eastAsia="es-ES"/>
        </w:rPr>
        <w:t xml:space="preserve"> </w:t>
      </w:r>
      <w:r w:rsidR="004C1594" w:rsidRPr="004C1594">
        <w:rPr>
          <w:rFonts w:ascii="Arial" w:hAnsi="Arial" w:cs="Arial"/>
          <w:iCs/>
          <w:lang w:eastAsia="es-ES"/>
        </w:rPr>
        <w:t xml:space="preserve">al 2025. </w:t>
      </w:r>
      <w:bookmarkEnd w:id="6"/>
    </w:p>
    <w:p w14:paraId="68EB5151" w14:textId="3B36919A" w:rsidR="0077550A" w:rsidRDefault="0077550A"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w:t>
      </w:r>
      <w:r w:rsidR="000A33F1">
        <w:rPr>
          <w:rFonts w:ascii="Arial" w:eastAsia="MS Mincho" w:hAnsi="Arial" w:cs="Arial"/>
          <w:iCs/>
          <w:lang w:val="es-ES_tradnl" w:eastAsia="es-ES"/>
        </w:rPr>
        <w:t>de los siguientes Dictámenes de Pérdida de Capacidad Laboral que le fueron realizados</w:t>
      </w:r>
      <w:r>
        <w:rPr>
          <w:rFonts w:ascii="Arial" w:eastAsia="MS Mincho" w:hAnsi="Arial" w:cs="Arial"/>
          <w:iCs/>
          <w:lang w:val="es-ES_tradnl" w:eastAsia="es-ES"/>
        </w:rPr>
        <w:t xml:space="preserve">: </w:t>
      </w:r>
    </w:p>
    <w:p w14:paraId="269B8384" w14:textId="34F7B617" w:rsid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Junta M</w:t>
      </w:r>
      <w:r>
        <w:rPr>
          <w:rFonts w:ascii="Arial" w:eastAsia="MS Mincho" w:hAnsi="Arial" w:cs="Arial"/>
          <w:iCs/>
          <w:lang w:val="es-ES_tradnl" w:eastAsia="es-ES"/>
        </w:rPr>
        <w:t>é</w:t>
      </w:r>
      <w:r w:rsidRPr="0077550A">
        <w:rPr>
          <w:rFonts w:ascii="Arial" w:eastAsia="MS Mincho" w:hAnsi="Arial" w:cs="Arial"/>
          <w:iCs/>
          <w:lang w:val="es-ES_tradnl" w:eastAsia="es-ES"/>
        </w:rPr>
        <w:t xml:space="preserve">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 xml:space="preserve">No. </w:t>
      </w:r>
      <w:r>
        <w:rPr>
          <w:rFonts w:ascii="Arial" w:eastAsia="MS Mincho" w:hAnsi="Arial" w:cs="Arial"/>
          <w:iCs/>
          <w:lang w:val="es-ES_tradnl" w:eastAsia="es-ES"/>
        </w:rPr>
        <w:t>102636 del 07 de julio de 2018.</w:t>
      </w:r>
    </w:p>
    <w:p w14:paraId="53325ABE" w14:textId="0057BFAC" w:rsidR="00117CD4" w:rsidRP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 xml:space="preserve">Junta Médica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No. 123270 del 01 de marzo de 2022</w:t>
      </w:r>
      <w:r>
        <w:rPr>
          <w:rFonts w:ascii="Arial" w:eastAsia="MS Mincho" w:hAnsi="Arial" w:cs="Arial"/>
          <w:iCs/>
          <w:lang w:val="es-ES_tradnl" w:eastAsia="es-ES"/>
        </w:rPr>
        <w:t>.</w:t>
      </w:r>
    </w:p>
    <w:p w14:paraId="2830186E" w14:textId="77777777" w:rsidR="00117CD4" w:rsidRDefault="00117CD4" w:rsidP="006C690C">
      <w:pPr>
        <w:shd w:val="clear" w:color="auto" w:fill="FFFFFF"/>
        <w:spacing w:line="360" w:lineRule="auto"/>
        <w:ind w:left="1058"/>
        <w:jc w:val="both"/>
        <w:rPr>
          <w:rFonts w:ascii="Arial" w:hAnsi="Arial" w:cs="Arial"/>
          <w:iCs/>
          <w:lang w:eastAsia="es-ES"/>
        </w:rPr>
      </w:pPr>
    </w:p>
    <w:p w14:paraId="551D8751" w14:textId="38CD6524" w:rsidR="004C1594" w:rsidRPr="00117CD4" w:rsidRDefault="004C1594" w:rsidP="006C690C">
      <w:pPr>
        <w:shd w:val="clear" w:color="auto" w:fill="FFFFFF"/>
        <w:spacing w:line="360" w:lineRule="auto"/>
        <w:ind w:left="1058"/>
        <w:jc w:val="both"/>
        <w:rPr>
          <w:rFonts w:ascii="Arial" w:eastAsia="Times New Roman" w:hAnsi="Arial" w:cs="Arial"/>
          <w:iCs/>
          <w:lang w:eastAsia="es-ES"/>
        </w:rPr>
      </w:pPr>
      <w:r w:rsidRPr="00117CD4">
        <w:rPr>
          <w:rFonts w:ascii="Arial" w:hAnsi="Arial" w:cs="Arial"/>
          <w:iCs/>
          <w:lang w:eastAsia="es-ES"/>
        </w:rPr>
        <w:t>La Historia Clínica</w:t>
      </w:r>
      <w:r w:rsidR="00117CD4">
        <w:rPr>
          <w:rFonts w:ascii="Arial" w:hAnsi="Arial" w:cs="Arial"/>
          <w:iCs/>
          <w:lang w:eastAsia="es-ES"/>
        </w:rPr>
        <w:t xml:space="preserve"> y </w:t>
      </w:r>
      <w:r w:rsidR="0077550A">
        <w:rPr>
          <w:rFonts w:ascii="Arial" w:hAnsi="Arial" w:cs="Arial"/>
          <w:iCs/>
          <w:lang w:eastAsia="es-ES"/>
        </w:rPr>
        <w:t xml:space="preserve">los dictámenes </w:t>
      </w:r>
      <w:r w:rsidR="0077550A">
        <w:rPr>
          <w:rFonts w:ascii="Arial" w:eastAsia="MS Mincho" w:hAnsi="Arial" w:cs="Arial"/>
          <w:iCs/>
          <w:lang w:val="es-ES_tradnl" w:eastAsia="es-ES"/>
        </w:rPr>
        <w:t>de Pérdida de Capacidad Laboral</w:t>
      </w:r>
      <w:r w:rsidR="00117CD4">
        <w:rPr>
          <w:rFonts w:ascii="Arial" w:hAnsi="Arial" w:cs="Arial"/>
          <w:iCs/>
          <w:lang w:eastAsia="es-ES"/>
        </w:rPr>
        <w:t xml:space="preserve"> </w:t>
      </w:r>
      <w:r w:rsidR="0077550A">
        <w:rPr>
          <w:rFonts w:ascii="Arial" w:hAnsi="Arial" w:cs="Arial"/>
          <w:iCs/>
          <w:lang w:eastAsia="es-ES"/>
        </w:rPr>
        <w:t>solicitados,</w:t>
      </w:r>
      <w:r w:rsidRPr="00117CD4">
        <w:rPr>
          <w:rFonts w:ascii="Arial" w:hAnsi="Arial" w:cs="Arial"/>
          <w:iCs/>
          <w:lang w:eastAsia="es-ES"/>
        </w:rPr>
        <w:t xml:space="preserve"> </w:t>
      </w:r>
      <w:r w:rsidRPr="00117CD4">
        <w:rPr>
          <w:rFonts w:ascii="Arial" w:eastAsia="MS Mincho" w:hAnsi="Arial" w:cs="Arial"/>
          <w:iCs/>
          <w:lang w:val="es-ES_tradnl" w:eastAsia="es-ES"/>
        </w:rPr>
        <w:t>se encuentra</w:t>
      </w:r>
      <w:r w:rsidR="0077550A">
        <w:rPr>
          <w:rFonts w:ascii="Arial" w:eastAsia="MS Mincho" w:hAnsi="Arial" w:cs="Arial"/>
          <w:iCs/>
          <w:lang w:val="es-ES_tradnl" w:eastAsia="es-ES"/>
        </w:rPr>
        <w:t>n</w:t>
      </w:r>
      <w:r w:rsidRPr="00117CD4">
        <w:rPr>
          <w:rFonts w:ascii="Arial" w:eastAsia="MS Mincho" w:hAnsi="Arial" w:cs="Arial"/>
          <w:iCs/>
          <w:lang w:val="es-ES_tradnl" w:eastAsia="es-ES"/>
        </w:rPr>
        <w:t xml:space="preserve"> en poder de la mencionada entidad, comoquiera que el demandante pertenece a un régimen especial de seguridad social en salud</w:t>
      </w:r>
      <w:r w:rsidR="0077550A">
        <w:rPr>
          <w:rFonts w:ascii="Arial" w:eastAsia="MS Mincho" w:hAnsi="Arial" w:cs="Arial"/>
          <w:iCs/>
          <w:lang w:val="es-ES_tradnl" w:eastAsia="es-ES"/>
        </w:rPr>
        <w:t xml:space="preserve"> y </w:t>
      </w:r>
      <w:r w:rsidRPr="00117CD4">
        <w:rPr>
          <w:rFonts w:ascii="Arial" w:eastAsia="MS Mincho" w:hAnsi="Arial" w:cs="Arial"/>
          <w:iCs/>
          <w:lang w:val="es-ES_tradnl" w:eastAsia="es-ES"/>
        </w:rPr>
        <w:t xml:space="preserve">es esta la entidad que se encarga de la custodia de la información médica del </w:t>
      </w:r>
      <w:r w:rsidR="00C90638">
        <w:rPr>
          <w:rFonts w:ascii="Arial" w:eastAsia="MS Mincho" w:hAnsi="Arial" w:cs="Arial"/>
          <w:iCs/>
          <w:lang w:val="es-ES_tradnl" w:eastAsia="es-ES"/>
        </w:rPr>
        <w:t xml:space="preserve">señor </w:t>
      </w:r>
      <w:proofErr w:type="spellStart"/>
      <w:r w:rsidR="00C90638">
        <w:rPr>
          <w:rFonts w:ascii="Arial" w:eastAsia="MS Mincho" w:hAnsi="Arial" w:cs="Arial"/>
          <w:iCs/>
          <w:lang w:val="es-ES_tradnl" w:eastAsia="es-ES"/>
        </w:rPr>
        <w:t>Pellaton</w:t>
      </w:r>
      <w:proofErr w:type="spellEnd"/>
      <w:r w:rsidRPr="00117CD4">
        <w:rPr>
          <w:rFonts w:ascii="Arial" w:eastAsia="MS Mincho" w:hAnsi="Arial" w:cs="Arial"/>
          <w:iCs/>
          <w:lang w:val="es-ES_tradnl" w:eastAsia="es-ES"/>
        </w:rPr>
        <w:t xml:space="preserve">. </w:t>
      </w:r>
    </w:p>
    <w:p w14:paraId="68DD0A23" w14:textId="77777777" w:rsidR="004C1594" w:rsidRPr="00C54EED" w:rsidRDefault="004C1594" w:rsidP="006C690C">
      <w:pPr>
        <w:shd w:val="clear" w:color="auto" w:fill="FFFFFF"/>
        <w:spacing w:line="360" w:lineRule="auto"/>
        <w:ind w:left="1080"/>
        <w:jc w:val="both"/>
        <w:rPr>
          <w:rFonts w:ascii="Arial" w:hAnsi="Arial" w:cs="Arial"/>
          <w:iCs/>
          <w:lang w:eastAsia="es-ES"/>
        </w:rPr>
      </w:pPr>
    </w:p>
    <w:p w14:paraId="02DAC725" w14:textId="5B78560E" w:rsidR="004C1594" w:rsidRDefault="004C1594" w:rsidP="006C690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 xml:space="preserve">El propósito de la exhibición de estos documentos es evidenciar las patologías y antecedentes que </w:t>
      </w:r>
      <w:r w:rsidR="000C10B3">
        <w:rPr>
          <w:rFonts w:ascii="Arial" w:eastAsia="MS Mincho" w:hAnsi="Arial" w:cs="Arial"/>
          <w:b/>
          <w:iCs/>
          <w:lang w:val="es-ES_tradnl" w:eastAsia="es-ES"/>
        </w:rPr>
        <w:t>CLAUDIO PELLATON MORENO</w:t>
      </w:r>
      <w:r w:rsidRPr="00C54EED">
        <w:rPr>
          <w:rFonts w:ascii="Arial" w:hAnsi="Arial" w:cs="Arial"/>
          <w:iCs/>
          <w:lang w:eastAsia="es-ES"/>
        </w:rPr>
        <w:t xml:space="preserve"> </w:t>
      </w:r>
      <w:r w:rsidRPr="00C54EED">
        <w:rPr>
          <w:rFonts w:ascii="Arial" w:eastAsia="MS Mincho" w:hAnsi="Arial" w:cs="Arial"/>
          <w:iCs/>
          <w:lang w:val="es-ES_tradnl" w:eastAsia="es-ES"/>
        </w:rPr>
        <w:t xml:space="preserve">sufrió en años anteriores y al momento de </w:t>
      </w:r>
      <w:r w:rsidR="0078286A">
        <w:rPr>
          <w:rFonts w:ascii="Arial" w:eastAsia="MS Mincho" w:hAnsi="Arial" w:cs="Arial"/>
          <w:iCs/>
          <w:lang w:val="es-ES_tradnl" w:eastAsia="es-ES"/>
        </w:rPr>
        <w:t>perfeccionar su</w:t>
      </w:r>
      <w:r w:rsidRPr="00C54EED">
        <w:rPr>
          <w:rFonts w:ascii="Arial" w:eastAsia="MS Mincho" w:hAnsi="Arial" w:cs="Arial"/>
          <w:iCs/>
          <w:lang w:val="es-ES_tradnl" w:eastAsia="es-ES"/>
        </w:rPr>
        <w:t xml:space="preserve"> seguro; y así mostrar la reticencia con que declaró su estado de asegurabilidad.</w:t>
      </w:r>
    </w:p>
    <w:p w14:paraId="56B8903D" w14:textId="77777777" w:rsidR="00C77AA6" w:rsidRDefault="00C77AA6" w:rsidP="006C690C">
      <w:pPr>
        <w:shd w:val="clear" w:color="auto" w:fill="FFFFFF"/>
        <w:spacing w:line="360" w:lineRule="auto"/>
        <w:ind w:left="1080"/>
        <w:jc w:val="both"/>
        <w:rPr>
          <w:rFonts w:ascii="Arial" w:eastAsia="MS Mincho" w:hAnsi="Arial" w:cs="Arial"/>
          <w:iCs/>
          <w:lang w:val="es-ES_tradnl" w:eastAsia="es-ES"/>
        </w:rPr>
      </w:pPr>
    </w:p>
    <w:p w14:paraId="5619B871" w14:textId="77777777" w:rsidR="007D7E1E" w:rsidRPr="00EC7BE5" w:rsidRDefault="007D7E1E"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r w:rsidRPr="00EC7BE5">
        <w:rPr>
          <w:rFonts w:ascii="Arial" w:eastAsia="MS Mincho" w:hAnsi="Arial" w:cs="Arial"/>
          <w:iCs/>
          <w:sz w:val="22"/>
          <w:szCs w:val="22"/>
          <w:lang w:val="es-ES_tradnl" w:eastAsia="es-ES"/>
        </w:rPr>
        <w:t>En igual sentido, el propósito de la exhibición de estos documentos en probar que para el caso concreto nos encontramos ante un hecho cierto que por disposición legal no puede considerarse como un riesgo y mucho menos constituye un supuesto factico susceptible de aseguramiento</w:t>
      </w:r>
      <w:r>
        <w:rPr>
          <w:rFonts w:ascii="Arial" w:eastAsia="MS Mincho" w:hAnsi="Arial" w:cs="Arial"/>
          <w:iCs/>
          <w:sz w:val="22"/>
          <w:szCs w:val="22"/>
          <w:lang w:val="es-ES_tradnl" w:eastAsia="es-ES"/>
        </w:rPr>
        <w:t>.</w:t>
      </w:r>
    </w:p>
    <w:p w14:paraId="731A6175" w14:textId="77777777" w:rsidR="007D7E1E" w:rsidRDefault="007D7E1E" w:rsidP="006C690C">
      <w:pPr>
        <w:shd w:val="clear" w:color="auto" w:fill="FFFFFF"/>
        <w:spacing w:line="360" w:lineRule="auto"/>
        <w:ind w:left="1080"/>
        <w:jc w:val="both"/>
        <w:rPr>
          <w:rFonts w:ascii="Arial" w:eastAsia="MS Mincho" w:hAnsi="Arial" w:cs="Arial"/>
          <w:iCs/>
          <w:lang w:val="es-ES_tradnl" w:eastAsia="es-ES"/>
        </w:rPr>
      </w:pPr>
    </w:p>
    <w:p w14:paraId="4215337E" w14:textId="059A1AA2" w:rsidR="004C1594" w:rsidRDefault="002C29C0" w:rsidP="006C690C">
      <w:pPr>
        <w:shd w:val="clear" w:color="auto" w:fill="FFFFFF"/>
        <w:spacing w:line="360" w:lineRule="auto"/>
        <w:ind w:left="1080"/>
        <w:jc w:val="both"/>
        <w:rPr>
          <w:rFonts w:ascii="Arial" w:hAnsi="Arial" w:cs="Arial"/>
          <w:iCs/>
          <w:lang w:eastAsia="es-ES"/>
        </w:rPr>
      </w:pPr>
      <w:bookmarkStart w:id="7" w:name="_Hlk191376674"/>
      <w:r>
        <w:rPr>
          <w:rFonts w:ascii="Arial" w:eastAsia="MS Mincho" w:hAnsi="Arial" w:cs="Arial"/>
          <w:iCs/>
          <w:lang w:val="es-ES_tradnl" w:eastAsia="es-ES"/>
        </w:rPr>
        <w:t>L</w:t>
      </w:r>
      <w:r w:rsidR="004C1594">
        <w:rPr>
          <w:rFonts w:ascii="Arial" w:eastAsia="MS Mincho" w:hAnsi="Arial" w:cs="Arial"/>
          <w:iCs/>
          <w:lang w:val="es-ES_tradnl" w:eastAsia="es-ES"/>
        </w:rPr>
        <w:t>a</w:t>
      </w:r>
      <w:r w:rsidR="004C1594" w:rsidRPr="00C54EED">
        <w:rPr>
          <w:rFonts w:ascii="Arial" w:eastAsia="MS Mincho" w:hAnsi="Arial" w:cs="Arial"/>
          <w:iCs/>
          <w:lang w:val="es-ES_tradnl" w:eastAsia="es-ES"/>
        </w:rPr>
        <w:t xml:space="preserve"> </w:t>
      </w:r>
      <w:r w:rsidR="004C1594" w:rsidRPr="00C54EED">
        <w:rPr>
          <w:rFonts w:ascii="Arial" w:eastAsia="MS Mincho" w:hAnsi="Arial" w:cs="Arial"/>
          <w:b/>
          <w:bCs/>
          <w:iCs/>
          <w:u w:val="single"/>
          <w:lang w:val="es-ES_tradnl" w:eastAsia="es-ES"/>
        </w:rPr>
        <w:t>Dirección de Sanidad</w:t>
      </w:r>
      <w:r w:rsidR="004C1594">
        <w:rPr>
          <w:rFonts w:ascii="Arial" w:eastAsia="MS Mincho" w:hAnsi="Arial" w:cs="Arial"/>
          <w:b/>
          <w:bCs/>
          <w:iCs/>
          <w:u w:val="single"/>
          <w:lang w:val="es-ES_tradnl" w:eastAsia="es-ES"/>
        </w:rPr>
        <w:t xml:space="preserve"> Militar</w:t>
      </w:r>
      <w:r w:rsidR="004C1594" w:rsidRPr="00C54EED">
        <w:rPr>
          <w:rFonts w:ascii="Arial" w:eastAsia="MS Mincho" w:hAnsi="Arial" w:cs="Arial"/>
          <w:iCs/>
          <w:lang w:val="es-ES_tradnl" w:eastAsia="es-ES"/>
        </w:rPr>
        <w:t xml:space="preserve"> puede ser notificad</w:t>
      </w:r>
      <w:r w:rsidR="004C1594">
        <w:rPr>
          <w:rFonts w:ascii="Arial" w:eastAsia="MS Mincho" w:hAnsi="Arial" w:cs="Arial"/>
          <w:iCs/>
          <w:lang w:val="es-ES_tradnl" w:eastAsia="es-ES"/>
        </w:rPr>
        <w:t>a</w:t>
      </w:r>
      <w:r w:rsidR="004C1594" w:rsidRPr="00C54EED">
        <w:rPr>
          <w:rFonts w:ascii="Arial" w:eastAsia="MS Mincho" w:hAnsi="Arial" w:cs="Arial"/>
          <w:iCs/>
          <w:lang w:val="es-ES_tradnl" w:eastAsia="es-ES"/>
        </w:rPr>
        <w:t xml:space="preserve"> </w:t>
      </w:r>
      <w:r w:rsidR="007D7E1E">
        <w:rPr>
          <w:rFonts w:ascii="Arial" w:eastAsia="MS Mincho" w:hAnsi="Arial" w:cs="Arial"/>
          <w:iCs/>
          <w:lang w:val="es-ES_tradnl" w:eastAsia="es-ES"/>
        </w:rPr>
        <w:t xml:space="preserve">en la Carrera 7 No. 52-48 de la ciudad de Bogotá D.C. y </w:t>
      </w:r>
      <w:r w:rsidR="004C1594" w:rsidRPr="00C54EED">
        <w:rPr>
          <w:rFonts w:ascii="Arial" w:eastAsia="MS Mincho" w:hAnsi="Arial" w:cs="Arial"/>
          <w:iCs/>
          <w:lang w:val="es-ES_tradnl" w:eastAsia="es-ES"/>
        </w:rPr>
        <w:t>a</w:t>
      </w:r>
      <w:r w:rsidR="00EC517E">
        <w:rPr>
          <w:rFonts w:ascii="Arial" w:eastAsia="MS Mincho" w:hAnsi="Arial" w:cs="Arial"/>
          <w:iCs/>
          <w:lang w:val="es-ES_tradnl" w:eastAsia="es-ES"/>
        </w:rPr>
        <w:t xml:space="preserve"> </w:t>
      </w:r>
      <w:r w:rsidR="004C1594" w:rsidRPr="00C54EED">
        <w:rPr>
          <w:rFonts w:ascii="Arial" w:eastAsia="MS Mincho" w:hAnsi="Arial" w:cs="Arial"/>
          <w:iCs/>
          <w:lang w:val="es-ES_tradnl" w:eastAsia="es-ES"/>
        </w:rPr>
        <w:t>l</w:t>
      </w:r>
      <w:r w:rsidR="00EC517E">
        <w:rPr>
          <w:rFonts w:ascii="Arial" w:eastAsia="MS Mincho" w:hAnsi="Arial" w:cs="Arial"/>
          <w:iCs/>
          <w:lang w:val="es-ES_tradnl" w:eastAsia="es-ES"/>
        </w:rPr>
        <w:t>os</w:t>
      </w:r>
      <w:r w:rsidR="004C1594" w:rsidRPr="00C54EED">
        <w:rPr>
          <w:rFonts w:ascii="Arial" w:eastAsia="MS Mincho" w:hAnsi="Arial" w:cs="Arial"/>
          <w:iCs/>
          <w:lang w:val="es-ES_tradnl" w:eastAsia="es-ES"/>
        </w:rPr>
        <w:t xml:space="preserve"> correo</w:t>
      </w:r>
      <w:r w:rsidR="00EC517E">
        <w:rPr>
          <w:rFonts w:ascii="Arial" w:eastAsia="MS Mincho" w:hAnsi="Arial" w:cs="Arial"/>
          <w:iCs/>
          <w:lang w:val="es-ES_tradnl" w:eastAsia="es-ES"/>
        </w:rPr>
        <w:t>s</w:t>
      </w:r>
      <w:r w:rsidR="004C1594" w:rsidRPr="00C54EED">
        <w:rPr>
          <w:rFonts w:ascii="Arial" w:eastAsia="MS Mincho" w:hAnsi="Arial" w:cs="Arial"/>
          <w:iCs/>
          <w:lang w:val="es-ES_tradnl" w:eastAsia="es-ES"/>
        </w:rPr>
        <w:t xml:space="preserve"> electrónico</w:t>
      </w:r>
      <w:r w:rsidR="00EC517E">
        <w:rPr>
          <w:rFonts w:ascii="Arial" w:eastAsia="MS Mincho" w:hAnsi="Arial" w:cs="Arial"/>
          <w:iCs/>
          <w:lang w:val="es-ES_tradnl" w:eastAsia="es-ES"/>
        </w:rPr>
        <w:t>s</w:t>
      </w:r>
      <w:r w:rsidR="004C1594">
        <w:rPr>
          <w:rFonts w:ascii="Arial" w:eastAsia="MS Mincho" w:hAnsi="Arial" w:cs="Arial"/>
          <w:iCs/>
          <w:lang w:val="es-ES_tradnl" w:eastAsia="es-ES"/>
        </w:rPr>
        <w:t xml:space="preserve">  </w:t>
      </w:r>
      <w:hyperlink r:id="rId17" w:history="1">
        <w:r w:rsidR="004C1594" w:rsidRPr="006F3D53">
          <w:rPr>
            <w:rStyle w:val="Hipervnculo"/>
            <w:rFonts w:ascii="Arial" w:hAnsi="Arial" w:cs="Arial"/>
            <w:iCs/>
            <w:lang w:eastAsia="es-ES"/>
          </w:rPr>
          <w:t>disanateus@buzonejercito.mil.co</w:t>
        </w:r>
      </w:hyperlink>
      <w:r w:rsidR="004C1594">
        <w:rPr>
          <w:rFonts w:ascii="Arial" w:hAnsi="Arial" w:cs="Arial"/>
          <w:iCs/>
          <w:lang w:eastAsia="es-ES"/>
        </w:rPr>
        <w:t xml:space="preserve"> </w:t>
      </w:r>
      <w:r w:rsidR="007D7E1E">
        <w:rPr>
          <w:rFonts w:ascii="Arial" w:hAnsi="Arial" w:cs="Arial"/>
          <w:iCs/>
          <w:lang w:eastAsia="es-ES"/>
        </w:rPr>
        <w:t xml:space="preserve">y </w:t>
      </w:r>
      <w:hyperlink r:id="rId18" w:history="1">
        <w:r w:rsidR="007D7E1E" w:rsidRPr="00531312">
          <w:rPr>
            <w:rStyle w:val="Hipervnculo"/>
            <w:rFonts w:ascii="Arial" w:hAnsi="Arial" w:cs="Arial"/>
            <w:iCs/>
            <w:lang w:eastAsia="es-ES"/>
          </w:rPr>
          <w:t>disan.juridica@buzonejercito.mil.co</w:t>
        </w:r>
      </w:hyperlink>
      <w:r w:rsidR="007D7E1E">
        <w:rPr>
          <w:rFonts w:ascii="Arial" w:hAnsi="Arial" w:cs="Arial"/>
          <w:iCs/>
          <w:lang w:eastAsia="es-ES"/>
        </w:rPr>
        <w:t xml:space="preserve"> </w:t>
      </w:r>
    </w:p>
    <w:bookmarkEnd w:id="7"/>
    <w:p w14:paraId="4F38CC56" w14:textId="77777777" w:rsidR="004C1594" w:rsidRDefault="004C1594" w:rsidP="006C690C">
      <w:pPr>
        <w:shd w:val="clear" w:color="auto" w:fill="FFFFFF"/>
        <w:spacing w:line="360" w:lineRule="auto"/>
        <w:jc w:val="both"/>
        <w:rPr>
          <w:rFonts w:ascii="Arial" w:hAnsi="Arial" w:cs="Arial"/>
          <w:iCs/>
          <w:lang w:eastAsia="es-ES"/>
        </w:rPr>
      </w:pPr>
    </w:p>
    <w:p w14:paraId="76E4D47C" w14:textId="77777777" w:rsidR="00117CD4" w:rsidRPr="007C4D43" w:rsidRDefault="004C1594" w:rsidP="006C690C">
      <w:pPr>
        <w:pStyle w:val="Prrafodelista"/>
        <w:numPr>
          <w:ilvl w:val="1"/>
          <w:numId w:val="11"/>
        </w:numPr>
        <w:spacing w:line="360" w:lineRule="auto"/>
        <w:ind w:right="49"/>
        <w:jc w:val="both"/>
        <w:rPr>
          <w:rFonts w:ascii="Arial" w:eastAsia="MS Mincho" w:hAnsi="Arial" w:cs="Arial"/>
          <w:b/>
          <w:u w:val="single"/>
          <w:lang w:val="es-ES_tradnl" w:eastAsia="es-ES"/>
        </w:rPr>
      </w:pPr>
      <w:r w:rsidRPr="00117CD4">
        <w:rPr>
          <w:rFonts w:ascii="Arial" w:eastAsia="MS Mincho" w:hAnsi="Arial" w:cs="Arial"/>
          <w:bCs/>
          <w:lang w:val="es-ES_tradnl" w:eastAsia="es-ES"/>
        </w:rPr>
        <w:t xml:space="preserve">De </w:t>
      </w:r>
      <w:r w:rsidRPr="00117CD4">
        <w:rPr>
          <w:rFonts w:ascii="Arial" w:eastAsia="MS Mincho" w:hAnsi="Arial" w:cs="Arial"/>
          <w:iCs/>
          <w:lang w:val="es-ES_tradnl" w:eastAsia="es-ES"/>
        </w:rPr>
        <w:t xml:space="preserve">conformidad con lo dispuesto en los artículos 265 y siguientes del C.G.P., comedidamente ruego se ordene al </w:t>
      </w:r>
      <w:r w:rsidRPr="00117CD4">
        <w:rPr>
          <w:rFonts w:ascii="Arial" w:eastAsia="MS Mincho" w:hAnsi="Arial" w:cs="Arial"/>
          <w:b/>
          <w:bCs/>
          <w:iCs/>
          <w:u w:val="single"/>
          <w:lang w:val="es-ES_tradnl" w:eastAsia="es-ES"/>
        </w:rPr>
        <w:t>Ministerio de Defensa Nacional de Colombia</w:t>
      </w:r>
      <w:r w:rsidRPr="00117CD4">
        <w:rPr>
          <w:rFonts w:ascii="Arial" w:hAnsi="Arial" w:cs="Arial"/>
          <w:lang w:eastAsia="es-ES"/>
        </w:rPr>
        <w:t xml:space="preserve">, </w:t>
      </w:r>
      <w:r w:rsidRPr="00117CD4">
        <w:rPr>
          <w:rFonts w:ascii="Arial" w:eastAsia="MS Mincho" w:hAnsi="Arial" w:cs="Arial"/>
          <w:iCs/>
          <w:lang w:val="es-ES_tradnl" w:eastAsia="es-ES"/>
        </w:rPr>
        <w:t xml:space="preserve">exhibir en la oportunidad procesal pertinente, </w:t>
      </w:r>
      <w:r w:rsidR="00117CD4" w:rsidRPr="007C4D43">
        <w:rPr>
          <w:rFonts w:ascii="Arial" w:eastAsia="MS Mincho" w:hAnsi="Arial" w:cs="Arial"/>
          <w:iCs/>
          <w:lang w:val="es-ES_tradnl" w:eastAsia="es-ES"/>
        </w:rPr>
        <w:t>exhibir en la oportunidad procesal pertinente</w:t>
      </w:r>
      <w:r w:rsidR="00117CD4">
        <w:rPr>
          <w:rFonts w:ascii="Arial" w:eastAsia="MS Mincho" w:hAnsi="Arial" w:cs="Arial"/>
          <w:iCs/>
          <w:lang w:val="es-ES_tradnl" w:eastAsia="es-ES"/>
        </w:rPr>
        <w:t xml:space="preserve"> </w:t>
      </w:r>
      <w:r w:rsidR="00117CD4" w:rsidRPr="00944A86">
        <w:rPr>
          <w:rFonts w:ascii="Arial" w:eastAsia="MS Mincho" w:hAnsi="Arial" w:cs="Arial"/>
          <w:iCs/>
          <w:lang w:val="es-ES_tradnl" w:eastAsia="es-ES"/>
        </w:rPr>
        <w:t>copia íntegra de los siguientes documentos</w:t>
      </w:r>
      <w:r w:rsidR="00117CD4">
        <w:rPr>
          <w:rFonts w:ascii="Arial" w:eastAsia="MS Mincho" w:hAnsi="Arial" w:cs="Arial"/>
          <w:iCs/>
          <w:lang w:val="es-ES_tradnl" w:eastAsia="es-ES"/>
        </w:rPr>
        <w:t>:</w:t>
      </w:r>
    </w:p>
    <w:p w14:paraId="43B89820" w14:textId="77777777" w:rsidR="00117CD4" w:rsidRPr="004C1594" w:rsidRDefault="00117CD4"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633C6215" w14:textId="40429A1A" w:rsidR="0077550A" w:rsidRDefault="0077550A"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w:t>
      </w:r>
      <w:r w:rsidR="000A33F1">
        <w:rPr>
          <w:rFonts w:ascii="Arial" w:eastAsia="MS Mincho" w:hAnsi="Arial" w:cs="Arial"/>
          <w:iCs/>
          <w:lang w:val="es-ES_tradnl" w:eastAsia="es-ES"/>
        </w:rPr>
        <w:t>de los siguientes Dictámenes de Pérdida de Capacidad Laboral que le fueron realizados</w:t>
      </w:r>
      <w:r>
        <w:rPr>
          <w:rFonts w:ascii="Arial" w:eastAsia="MS Mincho" w:hAnsi="Arial" w:cs="Arial"/>
          <w:iCs/>
          <w:lang w:val="es-ES_tradnl" w:eastAsia="es-ES"/>
        </w:rPr>
        <w:t xml:space="preserve">: </w:t>
      </w:r>
    </w:p>
    <w:p w14:paraId="1E8BADDA" w14:textId="1C0A1E83" w:rsid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Junta M</w:t>
      </w:r>
      <w:r>
        <w:rPr>
          <w:rFonts w:ascii="Arial" w:eastAsia="MS Mincho" w:hAnsi="Arial" w:cs="Arial"/>
          <w:iCs/>
          <w:lang w:val="es-ES_tradnl" w:eastAsia="es-ES"/>
        </w:rPr>
        <w:t>é</w:t>
      </w:r>
      <w:r w:rsidRPr="0077550A">
        <w:rPr>
          <w:rFonts w:ascii="Arial" w:eastAsia="MS Mincho" w:hAnsi="Arial" w:cs="Arial"/>
          <w:iCs/>
          <w:lang w:val="es-ES_tradnl" w:eastAsia="es-ES"/>
        </w:rPr>
        <w:t xml:space="preserve">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 xml:space="preserve">No. </w:t>
      </w:r>
      <w:r>
        <w:rPr>
          <w:rFonts w:ascii="Arial" w:eastAsia="MS Mincho" w:hAnsi="Arial" w:cs="Arial"/>
          <w:iCs/>
          <w:lang w:val="es-ES_tradnl" w:eastAsia="es-ES"/>
        </w:rPr>
        <w:t>102636 del 07 de julio de 2018.</w:t>
      </w:r>
    </w:p>
    <w:p w14:paraId="6F993F16" w14:textId="6B823F11" w:rsidR="0077550A" w:rsidRP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 xml:space="preserve">Junta Médica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No. 123270 del 01 de marzo de 2022</w:t>
      </w:r>
      <w:r>
        <w:rPr>
          <w:rFonts w:ascii="Arial" w:eastAsia="MS Mincho" w:hAnsi="Arial" w:cs="Arial"/>
          <w:iCs/>
          <w:lang w:val="es-ES_tradnl" w:eastAsia="es-ES"/>
        </w:rPr>
        <w:t>.</w:t>
      </w:r>
    </w:p>
    <w:p w14:paraId="7EC986CE" w14:textId="77777777" w:rsidR="00117CD4" w:rsidRDefault="00117CD4" w:rsidP="006C690C">
      <w:pPr>
        <w:shd w:val="clear" w:color="auto" w:fill="FFFFFF"/>
        <w:spacing w:line="360" w:lineRule="auto"/>
        <w:ind w:left="1058"/>
        <w:jc w:val="both"/>
        <w:rPr>
          <w:rFonts w:ascii="Arial" w:hAnsi="Arial" w:cs="Arial"/>
          <w:iCs/>
          <w:lang w:eastAsia="es-ES"/>
        </w:rPr>
      </w:pPr>
    </w:p>
    <w:p w14:paraId="14458D7E" w14:textId="38F65070" w:rsidR="00117CD4" w:rsidRPr="00EB60AA" w:rsidRDefault="00117CD4" w:rsidP="006C690C">
      <w:pPr>
        <w:shd w:val="clear" w:color="auto" w:fill="FFFFFF"/>
        <w:spacing w:line="360" w:lineRule="auto"/>
        <w:ind w:left="1058"/>
        <w:jc w:val="both"/>
        <w:rPr>
          <w:rFonts w:ascii="Arial" w:eastAsia="MS Mincho" w:hAnsi="Arial" w:cs="Arial"/>
          <w:iCs/>
          <w:lang w:val="es-ES_tradnl" w:eastAsia="es-ES"/>
        </w:rPr>
      </w:pPr>
      <w:r>
        <w:rPr>
          <w:rFonts w:ascii="Arial" w:hAnsi="Arial" w:cs="Arial"/>
          <w:iCs/>
          <w:lang w:eastAsia="es-ES"/>
        </w:rPr>
        <w:lastRenderedPageBreak/>
        <w:t>La documentación solicitada</w:t>
      </w:r>
      <w:r w:rsidRPr="00117CD4">
        <w:rPr>
          <w:rFonts w:ascii="Arial" w:hAnsi="Arial" w:cs="Arial"/>
          <w:iCs/>
          <w:lang w:eastAsia="es-ES"/>
        </w:rPr>
        <w:t xml:space="preserve"> </w:t>
      </w:r>
      <w:r w:rsidRPr="00117CD4">
        <w:rPr>
          <w:rFonts w:ascii="Arial" w:eastAsia="MS Mincho" w:hAnsi="Arial" w:cs="Arial"/>
          <w:iCs/>
          <w:lang w:val="es-ES_tradnl" w:eastAsia="es-ES"/>
        </w:rPr>
        <w:t xml:space="preserve">se encuentra en poder de la mencionada entidad, comoquiera que </w:t>
      </w:r>
      <w:r w:rsidR="00EB60AA">
        <w:rPr>
          <w:rFonts w:ascii="Arial" w:eastAsia="MS Mincho" w:hAnsi="Arial" w:cs="Arial"/>
          <w:iCs/>
          <w:lang w:val="es-ES_tradnl" w:eastAsia="es-ES"/>
        </w:rPr>
        <w:t>e</w:t>
      </w:r>
      <w:r w:rsidR="0065023B">
        <w:rPr>
          <w:rFonts w:ascii="Arial" w:eastAsia="MS Mincho" w:hAnsi="Arial" w:cs="Arial"/>
          <w:iCs/>
          <w:lang w:val="es-ES_tradnl" w:eastAsia="es-ES"/>
        </w:rPr>
        <w:t xml:space="preserve">ste </w:t>
      </w:r>
      <w:r w:rsidR="00EB60AA">
        <w:rPr>
          <w:rFonts w:ascii="Arial" w:eastAsia="MS Mincho" w:hAnsi="Arial" w:cs="Arial"/>
          <w:iCs/>
          <w:lang w:val="es-ES_tradnl" w:eastAsia="es-ES"/>
        </w:rPr>
        <w:t>Ministerio</w:t>
      </w:r>
      <w:r w:rsidR="0065023B">
        <w:rPr>
          <w:rFonts w:ascii="Arial" w:eastAsia="MS Mincho" w:hAnsi="Arial" w:cs="Arial"/>
          <w:iCs/>
          <w:lang w:val="es-ES_tradnl" w:eastAsia="es-ES"/>
        </w:rPr>
        <w:t xml:space="preserve"> es </w:t>
      </w:r>
      <w:r w:rsidR="00EB60AA">
        <w:rPr>
          <w:rFonts w:ascii="Arial" w:eastAsia="MS Mincho" w:hAnsi="Arial" w:cs="Arial"/>
          <w:iCs/>
          <w:lang w:val="es-ES_tradnl" w:eastAsia="es-ES"/>
        </w:rPr>
        <w:t xml:space="preserve">el encargado de formular y ejecutar la política de defensa y seguridad del país, por lo que las Fuerzas Militares de Colombia están adscritas al mismo, con lo que están bajo su autoridad y direccionamiento, en tal sentido cuentan con la custodia de la información </w:t>
      </w:r>
      <w:r w:rsidRPr="00117CD4">
        <w:rPr>
          <w:rFonts w:ascii="Arial" w:eastAsia="MS Mincho" w:hAnsi="Arial" w:cs="Arial"/>
          <w:iCs/>
          <w:lang w:val="es-ES_tradnl" w:eastAsia="es-ES"/>
        </w:rPr>
        <w:t xml:space="preserve">médica del </w:t>
      </w:r>
      <w:r w:rsidR="00C90638">
        <w:rPr>
          <w:rFonts w:ascii="Arial" w:eastAsia="MS Mincho" w:hAnsi="Arial" w:cs="Arial"/>
          <w:iCs/>
          <w:lang w:val="es-ES_tradnl" w:eastAsia="es-ES"/>
        </w:rPr>
        <w:t xml:space="preserve">señor </w:t>
      </w:r>
      <w:proofErr w:type="spellStart"/>
      <w:r w:rsidR="00C90638">
        <w:rPr>
          <w:rFonts w:ascii="Arial" w:eastAsia="MS Mincho" w:hAnsi="Arial" w:cs="Arial"/>
          <w:iCs/>
          <w:lang w:val="es-ES_tradnl" w:eastAsia="es-ES"/>
        </w:rPr>
        <w:t>Pellaton</w:t>
      </w:r>
      <w:proofErr w:type="spellEnd"/>
      <w:r w:rsidR="00EB60AA">
        <w:rPr>
          <w:rFonts w:ascii="Arial" w:eastAsia="MS Mincho" w:hAnsi="Arial" w:cs="Arial"/>
          <w:iCs/>
          <w:lang w:val="es-ES_tradnl" w:eastAsia="es-ES"/>
        </w:rPr>
        <w:t>. Lo que incluye conocer si tiene o ha tenido juntas médicas previas.</w:t>
      </w:r>
      <w:r w:rsidRPr="00117CD4">
        <w:rPr>
          <w:rFonts w:ascii="Arial" w:eastAsia="MS Mincho" w:hAnsi="Arial" w:cs="Arial"/>
          <w:iCs/>
          <w:lang w:val="es-ES_tradnl" w:eastAsia="es-ES"/>
        </w:rPr>
        <w:t xml:space="preserve"> </w:t>
      </w:r>
    </w:p>
    <w:p w14:paraId="172BAE18" w14:textId="4B51C99A" w:rsidR="004C1594" w:rsidRPr="00117CD4" w:rsidRDefault="004C1594" w:rsidP="006C690C">
      <w:pPr>
        <w:widowControl/>
        <w:shd w:val="clear" w:color="auto" w:fill="FFFFFF"/>
        <w:autoSpaceDE/>
        <w:autoSpaceDN/>
        <w:spacing w:line="360" w:lineRule="auto"/>
        <w:ind w:left="1080"/>
        <w:jc w:val="both"/>
        <w:rPr>
          <w:rFonts w:ascii="Arial" w:hAnsi="Arial" w:cs="Arial"/>
          <w:iCs/>
          <w:lang w:eastAsia="es-ES"/>
        </w:rPr>
      </w:pPr>
    </w:p>
    <w:p w14:paraId="01C29561" w14:textId="36208B6D" w:rsidR="004C1594" w:rsidRDefault="004C1594" w:rsidP="006C690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 xml:space="preserve">El propósito de la exhibición de estos documentos es evidenciar las patologías y antecedentes que </w:t>
      </w:r>
      <w:r w:rsidR="000C10B3">
        <w:rPr>
          <w:rFonts w:ascii="Arial" w:eastAsia="MS Mincho" w:hAnsi="Arial" w:cs="Arial"/>
          <w:b/>
          <w:iCs/>
          <w:lang w:val="es-ES_tradnl" w:eastAsia="es-ES"/>
        </w:rPr>
        <w:t>CLAUDIO PELLATON MORENO</w:t>
      </w:r>
      <w:r w:rsidRPr="00C54EED">
        <w:rPr>
          <w:rFonts w:ascii="Arial" w:hAnsi="Arial" w:cs="Arial"/>
          <w:iCs/>
          <w:lang w:eastAsia="es-ES"/>
        </w:rPr>
        <w:t xml:space="preserve"> </w:t>
      </w:r>
      <w:r w:rsidRPr="00C54EED">
        <w:rPr>
          <w:rFonts w:ascii="Arial" w:eastAsia="MS Mincho" w:hAnsi="Arial" w:cs="Arial"/>
          <w:iCs/>
          <w:lang w:val="es-ES_tradnl" w:eastAsia="es-ES"/>
        </w:rPr>
        <w:t xml:space="preserve">sufrió en años anteriores y al momento de </w:t>
      </w:r>
      <w:r w:rsidR="00141D66">
        <w:rPr>
          <w:rFonts w:ascii="Arial" w:eastAsia="MS Mincho" w:hAnsi="Arial" w:cs="Arial"/>
          <w:iCs/>
          <w:lang w:val="es-ES_tradnl" w:eastAsia="es-ES"/>
        </w:rPr>
        <w:t>perfeccionar su</w:t>
      </w:r>
      <w:r w:rsidRPr="00C54EED">
        <w:rPr>
          <w:rFonts w:ascii="Arial" w:eastAsia="MS Mincho" w:hAnsi="Arial" w:cs="Arial"/>
          <w:iCs/>
          <w:lang w:val="es-ES_tradnl" w:eastAsia="es-ES"/>
        </w:rPr>
        <w:t xml:space="preserve"> seguro; y así mostrar la reticencia con que declaró su estado de asegurabilidad.</w:t>
      </w:r>
    </w:p>
    <w:p w14:paraId="1F0E5AA2" w14:textId="77777777" w:rsidR="00D73CA8" w:rsidRDefault="00D73CA8" w:rsidP="006C690C">
      <w:pPr>
        <w:shd w:val="clear" w:color="auto" w:fill="FFFFFF"/>
        <w:spacing w:line="360" w:lineRule="auto"/>
        <w:ind w:left="1080"/>
        <w:jc w:val="both"/>
        <w:rPr>
          <w:rFonts w:ascii="Arial" w:eastAsia="MS Mincho" w:hAnsi="Arial" w:cs="Arial"/>
          <w:iCs/>
          <w:lang w:val="es-ES_tradnl" w:eastAsia="es-ES"/>
        </w:rPr>
      </w:pPr>
    </w:p>
    <w:p w14:paraId="42B7412E" w14:textId="77777777" w:rsidR="00474DCC" w:rsidRPr="00EC7BE5" w:rsidRDefault="00474DCC" w:rsidP="006C690C">
      <w:pPr>
        <w:pStyle w:val="NormalWeb"/>
        <w:spacing w:before="0" w:beforeAutospacing="0" w:after="0" w:afterAutospacing="0" w:line="360" w:lineRule="auto"/>
        <w:ind w:left="1134"/>
        <w:jc w:val="both"/>
        <w:rPr>
          <w:rFonts w:ascii="Arial" w:eastAsia="MS Mincho" w:hAnsi="Arial" w:cs="Arial"/>
          <w:iCs/>
          <w:sz w:val="22"/>
          <w:szCs w:val="22"/>
          <w:lang w:val="es-ES_tradnl" w:eastAsia="es-ES"/>
        </w:rPr>
      </w:pPr>
      <w:r w:rsidRPr="00EC7BE5">
        <w:rPr>
          <w:rFonts w:ascii="Arial" w:eastAsia="MS Mincho" w:hAnsi="Arial" w:cs="Arial"/>
          <w:iCs/>
          <w:sz w:val="22"/>
          <w:szCs w:val="22"/>
          <w:lang w:val="es-ES_tradnl" w:eastAsia="es-ES"/>
        </w:rPr>
        <w:t>En igual sentido, el propósito de la exhibición de estos documentos en probar que para el caso concreto nos encontramos ante un hecho cierto que por disposición legal no puede considerarse como un riesgo y mucho menos constituye un supuesto factico susceptible de aseguramiento</w:t>
      </w:r>
      <w:r>
        <w:rPr>
          <w:rFonts w:ascii="Arial" w:eastAsia="MS Mincho" w:hAnsi="Arial" w:cs="Arial"/>
          <w:iCs/>
          <w:sz w:val="22"/>
          <w:szCs w:val="22"/>
          <w:lang w:val="es-ES_tradnl" w:eastAsia="es-ES"/>
        </w:rPr>
        <w:t>.</w:t>
      </w:r>
    </w:p>
    <w:p w14:paraId="20E968BB" w14:textId="77777777" w:rsidR="004C1594" w:rsidRPr="00C54EED" w:rsidRDefault="004C1594" w:rsidP="006C690C">
      <w:pPr>
        <w:shd w:val="clear" w:color="auto" w:fill="FFFFFF"/>
        <w:spacing w:line="360" w:lineRule="auto"/>
        <w:ind w:left="1080"/>
        <w:jc w:val="both"/>
        <w:rPr>
          <w:rFonts w:ascii="Arial" w:hAnsi="Arial" w:cs="Arial"/>
          <w:iCs/>
          <w:lang w:eastAsia="es-ES"/>
        </w:rPr>
      </w:pPr>
    </w:p>
    <w:p w14:paraId="35639425" w14:textId="5F4AB1EE" w:rsidR="004C1594" w:rsidRPr="00117CD4" w:rsidRDefault="004C1594" w:rsidP="006C690C">
      <w:pPr>
        <w:shd w:val="clear" w:color="auto" w:fill="FFFFFF"/>
        <w:spacing w:line="360" w:lineRule="auto"/>
        <w:ind w:left="1080"/>
        <w:jc w:val="both"/>
        <w:rPr>
          <w:rFonts w:ascii="Arial" w:hAnsi="Arial" w:cs="Arial"/>
          <w:iCs/>
          <w:lang w:eastAsia="es-ES"/>
        </w:rPr>
      </w:pPr>
      <w:bookmarkStart w:id="8" w:name="_Hlk191376697"/>
      <w:r>
        <w:rPr>
          <w:rFonts w:ascii="Arial" w:eastAsia="MS Mincho" w:hAnsi="Arial" w:cs="Arial"/>
          <w:iCs/>
          <w:lang w:val="es-ES_tradnl" w:eastAsia="es-ES"/>
        </w:rPr>
        <w:t>El</w:t>
      </w:r>
      <w:r w:rsidRPr="00C54EED">
        <w:rPr>
          <w:rFonts w:ascii="Arial" w:eastAsia="MS Mincho" w:hAnsi="Arial" w:cs="Arial"/>
          <w:iCs/>
          <w:lang w:val="es-ES_tradnl" w:eastAsia="es-ES"/>
        </w:rPr>
        <w:t xml:space="preserve"> </w:t>
      </w:r>
      <w:bookmarkStart w:id="9" w:name="_Hlk191368473"/>
      <w:r w:rsidRPr="004C1594">
        <w:rPr>
          <w:rFonts w:ascii="Arial" w:eastAsia="MS Mincho" w:hAnsi="Arial" w:cs="Arial"/>
          <w:b/>
          <w:bCs/>
          <w:iCs/>
          <w:u w:val="single"/>
          <w:lang w:val="es-ES_tradnl" w:eastAsia="es-ES"/>
        </w:rPr>
        <w:t>Ministerio</w:t>
      </w:r>
      <w:r>
        <w:rPr>
          <w:rFonts w:ascii="Arial" w:eastAsia="MS Mincho" w:hAnsi="Arial" w:cs="Arial"/>
          <w:b/>
          <w:bCs/>
          <w:iCs/>
          <w:u w:val="single"/>
          <w:lang w:val="es-ES_tradnl" w:eastAsia="es-ES"/>
        </w:rPr>
        <w:t xml:space="preserve"> de Defensa Nacional de Colombia</w:t>
      </w:r>
      <w:r w:rsidRPr="00C54EED">
        <w:rPr>
          <w:rFonts w:ascii="Arial" w:eastAsia="MS Mincho" w:hAnsi="Arial" w:cs="Arial"/>
          <w:iCs/>
          <w:lang w:val="es-ES_tradnl" w:eastAsia="es-ES"/>
        </w:rPr>
        <w:t xml:space="preserve"> </w:t>
      </w:r>
      <w:bookmarkEnd w:id="9"/>
      <w:r w:rsidRPr="00C54EED">
        <w:rPr>
          <w:rFonts w:ascii="Arial" w:eastAsia="MS Mincho" w:hAnsi="Arial" w:cs="Arial"/>
          <w:iCs/>
          <w:lang w:val="es-ES_tradnl" w:eastAsia="es-ES"/>
        </w:rPr>
        <w:t>puede ser notificad</w:t>
      </w:r>
      <w:r w:rsidR="00117CD4">
        <w:rPr>
          <w:rFonts w:ascii="Arial" w:eastAsia="MS Mincho" w:hAnsi="Arial" w:cs="Arial"/>
          <w:iCs/>
          <w:lang w:val="es-ES_tradnl" w:eastAsia="es-ES"/>
        </w:rPr>
        <w:t>o</w:t>
      </w:r>
      <w:r w:rsidRPr="00C54EED">
        <w:rPr>
          <w:rFonts w:ascii="Arial" w:eastAsia="MS Mincho" w:hAnsi="Arial" w:cs="Arial"/>
          <w:iCs/>
          <w:lang w:val="es-ES_tradnl" w:eastAsia="es-ES"/>
        </w:rPr>
        <w:t xml:space="preserve"> </w:t>
      </w:r>
      <w:r w:rsidR="00F23985">
        <w:rPr>
          <w:rFonts w:ascii="Arial" w:eastAsia="MS Mincho" w:hAnsi="Arial" w:cs="Arial"/>
          <w:iCs/>
          <w:lang w:val="es-ES_tradnl" w:eastAsia="es-ES"/>
        </w:rPr>
        <w:t xml:space="preserve">en la carrera 54 No. 26-25 CAN, de la ciudad de Bogotá D.C. y </w:t>
      </w:r>
      <w:r w:rsidRPr="00C54EED">
        <w:rPr>
          <w:rFonts w:ascii="Arial" w:eastAsia="MS Mincho" w:hAnsi="Arial" w:cs="Arial"/>
          <w:iCs/>
          <w:lang w:val="es-ES_tradnl" w:eastAsia="es-ES"/>
        </w:rPr>
        <w:t>a</w:t>
      </w:r>
      <w:r w:rsidR="00F23985">
        <w:rPr>
          <w:rFonts w:ascii="Arial" w:eastAsia="MS Mincho" w:hAnsi="Arial" w:cs="Arial"/>
          <w:iCs/>
          <w:lang w:val="es-ES_tradnl" w:eastAsia="es-ES"/>
        </w:rPr>
        <w:t xml:space="preserve"> </w:t>
      </w:r>
      <w:r w:rsidRPr="00C54EED">
        <w:rPr>
          <w:rFonts w:ascii="Arial" w:eastAsia="MS Mincho" w:hAnsi="Arial" w:cs="Arial"/>
          <w:iCs/>
          <w:lang w:val="es-ES_tradnl" w:eastAsia="es-ES"/>
        </w:rPr>
        <w:t>l</w:t>
      </w:r>
      <w:r w:rsidR="00F23985">
        <w:rPr>
          <w:rFonts w:ascii="Arial" w:eastAsia="MS Mincho" w:hAnsi="Arial" w:cs="Arial"/>
          <w:iCs/>
          <w:lang w:val="es-ES_tradnl" w:eastAsia="es-ES"/>
        </w:rPr>
        <w:t>os</w:t>
      </w:r>
      <w:r w:rsidRPr="00C54EED">
        <w:rPr>
          <w:rFonts w:ascii="Arial" w:eastAsia="MS Mincho" w:hAnsi="Arial" w:cs="Arial"/>
          <w:iCs/>
          <w:lang w:val="es-ES_tradnl" w:eastAsia="es-ES"/>
        </w:rPr>
        <w:t xml:space="preserve"> correo</w:t>
      </w:r>
      <w:r w:rsidR="00F23985">
        <w:rPr>
          <w:rFonts w:ascii="Arial" w:eastAsia="MS Mincho" w:hAnsi="Arial" w:cs="Arial"/>
          <w:iCs/>
          <w:lang w:val="es-ES_tradnl" w:eastAsia="es-ES"/>
        </w:rPr>
        <w:t>s</w:t>
      </w:r>
      <w:r w:rsidRPr="00C54EED">
        <w:rPr>
          <w:rFonts w:ascii="Arial" w:eastAsia="MS Mincho" w:hAnsi="Arial" w:cs="Arial"/>
          <w:iCs/>
          <w:lang w:val="es-ES_tradnl" w:eastAsia="es-ES"/>
        </w:rPr>
        <w:t xml:space="preserve"> electrónico</w:t>
      </w:r>
      <w:r w:rsidR="00F23985">
        <w:rPr>
          <w:rFonts w:ascii="Arial" w:eastAsia="MS Mincho" w:hAnsi="Arial" w:cs="Arial"/>
          <w:iCs/>
          <w:lang w:val="es-ES_tradnl" w:eastAsia="es-ES"/>
        </w:rPr>
        <w:t>s</w:t>
      </w:r>
      <w:r>
        <w:rPr>
          <w:rFonts w:ascii="Arial" w:eastAsia="MS Mincho" w:hAnsi="Arial" w:cs="Arial"/>
          <w:iCs/>
          <w:lang w:val="es-ES_tradnl" w:eastAsia="es-ES"/>
        </w:rPr>
        <w:t xml:space="preserve">  </w:t>
      </w:r>
      <w:hyperlink r:id="rId19" w:history="1">
        <w:r w:rsidR="00117CD4" w:rsidRPr="00117CD4">
          <w:rPr>
            <w:rStyle w:val="Hipervnculo"/>
            <w:rFonts w:ascii="Arial" w:hAnsi="Arial" w:cs="Arial"/>
            <w:iCs/>
            <w:lang w:eastAsia="es-ES"/>
          </w:rPr>
          <w:t>atencionalciudadano@cgfm.mil.co</w:t>
        </w:r>
      </w:hyperlink>
      <w:r w:rsidR="00117CD4">
        <w:rPr>
          <w:rFonts w:ascii="Arial" w:hAnsi="Arial" w:cs="Arial"/>
          <w:b/>
          <w:bCs/>
          <w:iCs/>
          <w:lang w:eastAsia="es-ES"/>
        </w:rPr>
        <w:t xml:space="preserve"> </w:t>
      </w:r>
      <w:r w:rsidR="00117CD4" w:rsidRPr="00117CD4">
        <w:rPr>
          <w:rFonts w:ascii="Arial" w:hAnsi="Arial" w:cs="Arial"/>
          <w:iCs/>
          <w:lang w:eastAsia="es-ES"/>
        </w:rPr>
        <w:t xml:space="preserve">y </w:t>
      </w:r>
      <w:hyperlink r:id="rId20" w:history="1">
        <w:r w:rsidR="00117CD4" w:rsidRPr="006F3D53">
          <w:rPr>
            <w:rStyle w:val="Hipervnculo"/>
            <w:rFonts w:ascii="Arial" w:hAnsi="Arial" w:cs="Arial"/>
            <w:iCs/>
            <w:lang w:eastAsia="es-ES"/>
          </w:rPr>
          <w:t>procesosordinarios@mindefensa.gov.co</w:t>
        </w:r>
      </w:hyperlink>
      <w:r w:rsidR="00117CD4">
        <w:rPr>
          <w:rFonts w:ascii="Arial" w:hAnsi="Arial" w:cs="Arial"/>
          <w:iCs/>
          <w:lang w:eastAsia="es-ES"/>
        </w:rPr>
        <w:t xml:space="preserve"> </w:t>
      </w:r>
    </w:p>
    <w:bookmarkEnd w:id="8"/>
    <w:p w14:paraId="18A65D8F" w14:textId="060C8E48" w:rsidR="007C4D43" w:rsidRPr="004C1594" w:rsidRDefault="007C4D43" w:rsidP="006C690C">
      <w:pPr>
        <w:spacing w:line="360" w:lineRule="auto"/>
        <w:ind w:right="49"/>
        <w:jc w:val="both"/>
        <w:rPr>
          <w:rFonts w:ascii="Arial" w:eastAsia="MS Mincho" w:hAnsi="Arial" w:cs="Arial"/>
          <w:b/>
          <w:lang w:val="es-ES_tradnl" w:eastAsia="es-ES"/>
        </w:rPr>
      </w:pPr>
    </w:p>
    <w:p w14:paraId="7A54CA16" w14:textId="5E88A42C" w:rsidR="00117CD4" w:rsidRPr="007C4D43" w:rsidRDefault="00117CD4" w:rsidP="006C690C">
      <w:pPr>
        <w:pStyle w:val="Prrafodelista"/>
        <w:numPr>
          <w:ilvl w:val="1"/>
          <w:numId w:val="11"/>
        </w:numPr>
        <w:spacing w:line="360" w:lineRule="auto"/>
        <w:ind w:right="49"/>
        <w:jc w:val="both"/>
        <w:rPr>
          <w:rFonts w:ascii="Arial" w:eastAsia="MS Mincho" w:hAnsi="Arial" w:cs="Arial"/>
          <w:b/>
          <w:u w:val="single"/>
          <w:lang w:val="es-ES_tradnl" w:eastAsia="es-ES"/>
        </w:rPr>
      </w:pPr>
      <w:r>
        <w:rPr>
          <w:rFonts w:ascii="Arial" w:eastAsia="MS Mincho" w:hAnsi="Arial" w:cs="Arial"/>
          <w:iCs/>
          <w:lang w:val="es-ES_tradnl" w:eastAsia="es-ES"/>
        </w:rPr>
        <w:t xml:space="preserve">De </w:t>
      </w:r>
      <w:r w:rsidRPr="00117CD4">
        <w:rPr>
          <w:rFonts w:ascii="Arial" w:eastAsia="MS Mincho" w:hAnsi="Arial" w:cs="Arial"/>
          <w:iCs/>
          <w:lang w:val="es-ES_tradnl" w:eastAsia="es-ES"/>
        </w:rPr>
        <w:t xml:space="preserve">conformidad con lo dispuesto en los artículos 265 y siguientes del C.G.P., comedidamente ruego se ordene al </w:t>
      </w:r>
      <w:bookmarkStart w:id="10" w:name="_Hlk191368480"/>
      <w:r>
        <w:rPr>
          <w:rFonts w:ascii="Arial" w:eastAsia="MS Mincho" w:hAnsi="Arial" w:cs="Arial"/>
          <w:b/>
          <w:bCs/>
          <w:iCs/>
          <w:u w:val="single"/>
          <w:lang w:val="es-ES_tradnl" w:eastAsia="es-ES"/>
        </w:rPr>
        <w:t>Hospital Militar Central</w:t>
      </w:r>
      <w:bookmarkEnd w:id="10"/>
      <w:r w:rsidRPr="00117CD4">
        <w:rPr>
          <w:rFonts w:ascii="Arial" w:hAnsi="Arial" w:cs="Arial"/>
          <w:lang w:eastAsia="es-ES"/>
        </w:rPr>
        <w:t xml:space="preserve">, </w:t>
      </w:r>
      <w:r w:rsidRPr="00117CD4">
        <w:rPr>
          <w:rFonts w:ascii="Arial" w:eastAsia="MS Mincho" w:hAnsi="Arial" w:cs="Arial"/>
          <w:iCs/>
          <w:lang w:val="es-ES_tradnl" w:eastAsia="es-ES"/>
        </w:rPr>
        <w:t xml:space="preserve">exhibir en la oportunidad procesal pertinente, </w:t>
      </w:r>
      <w:r w:rsidRPr="007C4D43">
        <w:rPr>
          <w:rFonts w:ascii="Arial" w:eastAsia="MS Mincho" w:hAnsi="Arial" w:cs="Arial"/>
          <w:iCs/>
          <w:lang w:val="es-ES_tradnl" w:eastAsia="es-ES"/>
        </w:rPr>
        <w:t>exhibir en la oportunidad procesal pertinente</w:t>
      </w:r>
      <w:r>
        <w:rPr>
          <w:rFonts w:ascii="Arial" w:eastAsia="MS Mincho" w:hAnsi="Arial" w:cs="Arial"/>
          <w:iCs/>
          <w:lang w:val="es-ES_tradnl" w:eastAsia="es-ES"/>
        </w:rPr>
        <w:t xml:space="preserve"> </w:t>
      </w:r>
      <w:r w:rsidRPr="00944A86">
        <w:rPr>
          <w:rFonts w:ascii="Arial" w:eastAsia="MS Mincho" w:hAnsi="Arial" w:cs="Arial"/>
          <w:iCs/>
          <w:lang w:val="es-ES_tradnl" w:eastAsia="es-ES"/>
        </w:rPr>
        <w:t>copia íntegra de los siguientes documentos</w:t>
      </w:r>
      <w:r>
        <w:rPr>
          <w:rFonts w:ascii="Arial" w:eastAsia="MS Mincho" w:hAnsi="Arial" w:cs="Arial"/>
          <w:iCs/>
          <w:lang w:val="es-ES_tradnl" w:eastAsia="es-ES"/>
        </w:rPr>
        <w:t>:</w:t>
      </w:r>
    </w:p>
    <w:p w14:paraId="21D9ABB9" w14:textId="77777777" w:rsidR="00117CD4" w:rsidRPr="004C1594" w:rsidRDefault="00117CD4"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1B9F8F43" w14:textId="14ADE460" w:rsidR="00117CD4" w:rsidRDefault="00117CD4" w:rsidP="006C690C">
      <w:pPr>
        <w:pStyle w:val="Prrafodelista"/>
        <w:numPr>
          <w:ilvl w:val="0"/>
          <w:numId w:val="12"/>
        </w:numPr>
        <w:shd w:val="clear" w:color="auto" w:fill="FFFFFF"/>
        <w:spacing w:line="360" w:lineRule="auto"/>
        <w:ind w:left="1418"/>
        <w:jc w:val="both"/>
        <w:rPr>
          <w:rFonts w:ascii="Arial" w:hAnsi="Arial" w:cs="Arial"/>
          <w:iCs/>
          <w:lang w:eastAsia="es-ES"/>
        </w:rPr>
      </w:pPr>
      <w:r w:rsidRPr="00117CD4">
        <w:rPr>
          <w:rFonts w:ascii="Arial" w:hAnsi="Arial" w:cs="Arial"/>
          <w:iCs/>
          <w:lang w:eastAsia="es-ES"/>
        </w:rPr>
        <w:t xml:space="preserve">Copia íntegra de </w:t>
      </w:r>
      <w:r w:rsidRPr="00117CD4">
        <w:rPr>
          <w:rFonts w:ascii="Arial" w:eastAsia="MS Mincho" w:hAnsi="Arial" w:cs="Arial"/>
          <w:iCs/>
          <w:lang w:val="es-ES_tradnl" w:eastAsia="es-ES"/>
        </w:rPr>
        <w:t xml:space="preserve">la Historia Clínica </w:t>
      </w:r>
      <w:r w:rsidRPr="00117CD4">
        <w:rPr>
          <w:rFonts w:ascii="Arial" w:hAnsi="Arial" w:cs="Arial"/>
          <w:iCs/>
          <w:lang w:eastAsia="es-ES"/>
        </w:rPr>
        <w:t xml:space="preserve">del señor </w:t>
      </w:r>
      <w:r w:rsidR="000C10B3">
        <w:rPr>
          <w:rFonts w:ascii="Arial" w:eastAsia="MS Mincho" w:hAnsi="Arial" w:cs="Arial"/>
          <w:b/>
          <w:iCs/>
          <w:lang w:val="es-ES_tradnl" w:eastAsia="es-ES"/>
        </w:rPr>
        <w:t>CLAUDIO PELLATON MORENO</w:t>
      </w:r>
      <w:r w:rsidRPr="00117CD4">
        <w:rPr>
          <w:rFonts w:ascii="Arial" w:hAnsi="Arial" w:cs="Arial"/>
          <w:iCs/>
          <w:lang w:eastAsia="es-ES"/>
        </w:rPr>
        <w:t xml:space="preserve"> identificado con cédula de ciudadanía No. </w:t>
      </w:r>
      <w:r w:rsidR="00C90638">
        <w:rPr>
          <w:rFonts w:ascii="Arial" w:hAnsi="Arial" w:cs="Arial"/>
          <w:iCs/>
          <w:lang w:eastAsia="es-ES"/>
        </w:rPr>
        <w:t>86.042.256</w:t>
      </w:r>
      <w:r w:rsidRPr="00117CD4">
        <w:rPr>
          <w:rFonts w:ascii="Arial" w:hAnsi="Arial" w:cs="Arial"/>
          <w:iCs/>
          <w:lang w:eastAsia="es-ES"/>
        </w:rPr>
        <w:t xml:space="preserve"> correspondiente al periodo que va desde el año </w:t>
      </w:r>
      <w:r w:rsidR="002C29C0">
        <w:rPr>
          <w:rFonts w:ascii="Arial" w:hAnsi="Arial" w:cs="Arial"/>
          <w:iCs/>
          <w:lang w:eastAsia="es-ES"/>
        </w:rPr>
        <w:t>2015</w:t>
      </w:r>
      <w:r w:rsidR="002C29C0" w:rsidRPr="00117CD4">
        <w:rPr>
          <w:rFonts w:ascii="Arial" w:hAnsi="Arial" w:cs="Arial"/>
          <w:iCs/>
          <w:lang w:eastAsia="es-ES"/>
        </w:rPr>
        <w:t xml:space="preserve"> </w:t>
      </w:r>
      <w:r w:rsidRPr="00117CD4">
        <w:rPr>
          <w:rFonts w:ascii="Arial" w:hAnsi="Arial" w:cs="Arial"/>
          <w:iCs/>
          <w:lang w:eastAsia="es-ES"/>
        </w:rPr>
        <w:t>al 2025</w:t>
      </w:r>
      <w:r>
        <w:rPr>
          <w:rFonts w:ascii="Arial" w:hAnsi="Arial" w:cs="Arial"/>
          <w:iCs/>
          <w:lang w:eastAsia="es-ES"/>
        </w:rPr>
        <w:t>.</w:t>
      </w:r>
    </w:p>
    <w:p w14:paraId="5999557B" w14:textId="1D067412" w:rsidR="00117CD4" w:rsidRPr="00117CD4" w:rsidRDefault="00117CD4" w:rsidP="006C690C">
      <w:pPr>
        <w:pStyle w:val="Prrafodelista"/>
        <w:shd w:val="clear" w:color="auto" w:fill="FFFFFF"/>
        <w:spacing w:line="360" w:lineRule="auto"/>
        <w:ind w:left="1418"/>
        <w:jc w:val="both"/>
        <w:rPr>
          <w:rFonts w:ascii="Arial" w:hAnsi="Arial" w:cs="Arial"/>
          <w:iCs/>
          <w:lang w:eastAsia="es-ES"/>
        </w:rPr>
      </w:pPr>
      <w:r w:rsidRPr="00117CD4">
        <w:rPr>
          <w:rFonts w:ascii="Arial" w:hAnsi="Arial" w:cs="Arial"/>
          <w:iCs/>
          <w:lang w:eastAsia="es-ES"/>
        </w:rPr>
        <w:t xml:space="preserve"> </w:t>
      </w:r>
    </w:p>
    <w:p w14:paraId="6A712FAA" w14:textId="1E17BA2A" w:rsidR="00117CD4" w:rsidRPr="00117CD4" w:rsidRDefault="00117CD4" w:rsidP="006C690C">
      <w:pPr>
        <w:shd w:val="clear" w:color="auto" w:fill="FFFFFF"/>
        <w:spacing w:line="360" w:lineRule="auto"/>
        <w:ind w:left="1058"/>
        <w:jc w:val="both"/>
        <w:rPr>
          <w:rFonts w:ascii="Arial" w:eastAsia="Times New Roman" w:hAnsi="Arial" w:cs="Arial"/>
          <w:iCs/>
          <w:lang w:eastAsia="es-ES"/>
        </w:rPr>
      </w:pPr>
      <w:r>
        <w:rPr>
          <w:rFonts w:ascii="Arial" w:hAnsi="Arial" w:cs="Arial"/>
          <w:iCs/>
          <w:lang w:eastAsia="es-ES"/>
        </w:rPr>
        <w:t>La documentación solicitada</w:t>
      </w:r>
      <w:r w:rsidRPr="00117CD4">
        <w:rPr>
          <w:rFonts w:ascii="Arial" w:hAnsi="Arial" w:cs="Arial"/>
          <w:iCs/>
          <w:lang w:eastAsia="es-ES"/>
        </w:rPr>
        <w:t xml:space="preserve"> </w:t>
      </w:r>
      <w:r w:rsidRPr="00117CD4">
        <w:rPr>
          <w:rFonts w:ascii="Arial" w:eastAsia="MS Mincho" w:hAnsi="Arial" w:cs="Arial"/>
          <w:iCs/>
          <w:lang w:val="es-ES_tradnl" w:eastAsia="es-ES"/>
        </w:rPr>
        <w:t xml:space="preserve">se encuentra en poder de la mencionada entidad, comoquiera que el demandante pertenece a un régimen especial de seguridad social en salud, es esta la entidad que se encarga de la custodia de la información médica del </w:t>
      </w:r>
      <w:r w:rsidR="00C90638">
        <w:rPr>
          <w:rFonts w:ascii="Arial" w:eastAsia="MS Mincho" w:hAnsi="Arial" w:cs="Arial"/>
          <w:iCs/>
          <w:lang w:val="es-ES_tradnl" w:eastAsia="es-ES"/>
        </w:rPr>
        <w:t xml:space="preserve">señor </w:t>
      </w:r>
      <w:proofErr w:type="spellStart"/>
      <w:r w:rsidR="00C90638">
        <w:rPr>
          <w:rFonts w:ascii="Arial" w:eastAsia="MS Mincho" w:hAnsi="Arial" w:cs="Arial"/>
          <w:iCs/>
          <w:lang w:val="es-ES_tradnl" w:eastAsia="es-ES"/>
        </w:rPr>
        <w:t>Pellaton</w:t>
      </w:r>
      <w:proofErr w:type="spellEnd"/>
      <w:r w:rsidRPr="00117CD4">
        <w:rPr>
          <w:rFonts w:ascii="Arial" w:eastAsia="MS Mincho" w:hAnsi="Arial" w:cs="Arial"/>
          <w:iCs/>
          <w:lang w:val="es-ES_tradnl" w:eastAsia="es-ES"/>
        </w:rPr>
        <w:t xml:space="preserve">. </w:t>
      </w:r>
    </w:p>
    <w:p w14:paraId="133E80C0" w14:textId="77777777" w:rsidR="00117CD4" w:rsidRPr="00117CD4" w:rsidRDefault="00117CD4" w:rsidP="006C690C">
      <w:pPr>
        <w:widowControl/>
        <w:shd w:val="clear" w:color="auto" w:fill="FFFFFF"/>
        <w:autoSpaceDE/>
        <w:autoSpaceDN/>
        <w:spacing w:line="360" w:lineRule="auto"/>
        <w:ind w:left="1080"/>
        <w:jc w:val="both"/>
        <w:rPr>
          <w:rFonts w:ascii="Arial" w:hAnsi="Arial" w:cs="Arial"/>
          <w:iCs/>
          <w:lang w:eastAsia="es-ES"/>
        </w:rPr>
      </w:pPr>
    </w:p>
    <w:p w14:paraId="5FDE001E" w14:textId="24C41391" w:rsidR="00117CD4" w:rsidRPr="00C54EED" w:rsidRDefault="00117CD4" w:rsidP="006C690C">
      <w:pPr>
        <w:shd w:val="clear" w:color="auto" w:fill="FFFFFF"/>
        <w:spacing w:line="360" w:lineRule="auto"/>
        <w:ind w:left="1080"/>
        <w:jc w:val="both"/>
        <w:rPr>
          <w:rFonts w:ascii="Arial" w:hAnsi="Arial" w:cs="Arial"/>
          <w:iCs/>
          <w:lang w:eastAsia="es-ES"/>
        </w:rPr>
      </w:pPr>
      <w:r w:rsidRPr="00C54EED">
        <w:rPr>
          <w:rFonts w:ascii="Arial" w:eastAsia="MS Mincho" w:hAnsi="Arial" w:cs="Arial"/>
          <w:iCs/>
          <w:lang w:val="es-ES_tradnl" w:eastAsia="es-ES"/>
        </w:rPr>
        <w:t xml:space="preserve">El propósito de la exhibición de estos documentos es evidenciar las patologías y antecedentes que </w:t>
      </w:r>
      <w:r w:rsidR="000C10B3">
        <w:rPr>
          <w:rFonts w:ascii="Arial" w:eastAsia="MS Mincho" w:hAnsi="Arial" w:cs="Arial"/>
          <w:b/>
          <w:iCs/>
          <w:lang w:val="es-ES_tradnl" w:eastAsia="es-ES"/>
        </w:rPr>
        <w:t>CLAUDIO PELLATON MORENO</w:t>
      </w:r>
      <w:r w:rsidRPr="00C54EED">
        <w:rPr>
          <w:rFonts w:ascii="Arial" w:hAnsi="Arial" w:cs="Arial"/>
          <w:iCs/>
          <w:lang w:eastAsia="es-ES"/>
        </w:rPr>
        <w:t xml:space="preserve"> </w:t>
      </w:r>
      <w:r w:rsidRPr="00C54EED">
        <w:rPr>
          <w:rFonts w:ascii="Arial" w:eastAsia="MS Mincho" w:hAnsi="Arial" w:cs="Arial"/>
          <w:iCs/>
          <w:lang w:val="es-ES_tradnl" w:eastAsia="es-ES"/>
        </w:rPr>
        <w:t xml:space="preserve">sufrió en años anteriores y al momento de </w:t>
      </w:r>
      <w:r w:rsidR="003B6756">
        <w:rPr>
          <w:rFonts w:ascii="Arial" w:eastAsia="MS Mincho" w:hAnsi="Arial" w:cs="Arial"/>
          <w:iCs/>
          <w:lang w:val="es-ES_tradnl" w:eastAsia="es-ES"/>
        </w:rPr>
        <w:t>perfeccionar su</w:t>
      </w:r>
      <w:r w:rsidRPr="00C54EED">
        <w:rPr>
          <w:rFonts w:ascii="Arial" w:eastAsia="MS Mincho" w:hAnsi="Arial" w:cs="Arial"/>
          <w:iCs/>
          <w:lang w:val="es-ES_tradnl" w:eastAsia="es-ES"/>
        </w:rPr>
        <w:t xml:space="preserve"> seguro; y así mostrar la reticencia con que declaró su estado de asegurabilidad.</w:t>
      </w:r>
    </w:p>
    <w:p w14:paraId="62B76BD8" w14:textId="77777777" w:rsidR="00117CD4" w:rsidRPr="00C54EED" w:rsidRDefault="00117CD4" w:rsidP="006C690C">
      <w:pPr>
        <w:shd w:val="clear" w:color="auto" w:fill="FFFFFF"/>
        <w:spacing w:line="360" w:lineRule="auto"/>
        <w:ind w:left="1080"/>
        <w:jc w:val="both"/>
        <w:rPr>
          <w:rFonts w:ascii="Arial" w:hAnsi="Arial" w:cs="Arial"/>
          <w:iCs/>
          <w:lang w:eastAsia="es-ES"/>
        </w:rPr>
      </w:pPr>
    </w:p>
    <w:p w14:paraId="31B11B5B" w14:textId="02A0B421" w:rsidR="00117CD4" w:rsidRPr="00117CD4" w:rsidRDefault="00117CD4" w:rsidP="006C690C">
      <w:pPr>
        <w:shd w:val="clear" w:color="auto" w:fill="FFFFFF"/>
        <w:spacing w:line="360" w:lineRule="auto"/>
        <w:ind w:left="1080"/>
        <w:jc w:val="both"/>
        <w:rPr>
          <w:rFonts w:ascii="Arial" w:hAnsi="Arial" w:cs="Arial"/>
          <w:iCs/>
          <w:lang w:eastAsia="es-ES"/>
        </w:rPr>
      </w:pPr>
      <w:bookmarkStart w:id="11" w:name="_Hlk191376706"/>
      <w:r>
        <w:rPr>
          <w:rFonts w:ascii="Arial" w:eastAsia="MS Mincho" w:hAnsi="Arial" w:cs="Arial"/>
          <w:iCs/>
          <w:lang w:val="es-ES_tradnl" w:eastAsia="es-ES"/>
        </w:rPr>
        <w:lastRenderedPageBreak/>
        <w:t>El</w:t>
      </w:r>
      <w:r w:rsidRPr="00C54EED">
        <w:rPr>
          <w:rFonts w:ascii="Arial" w:eastAsia="MS Mincho" w:hAnsi="Arial" w:cs="Arial"/>
          <w:iCs/>
          <w:lang w:val="es-ES_tradnl" w:eastAsia="es-ES"/>
        </w:rPr>
        <w:t xml:space="preserve"> </w:t>
      </w:r>
      <w:r>
        <w:rPr>
          <w:rFonts w:ascii="Arial" w:eastAsia="MS Mincho" w:hAnsi="Arial" w:cs="Arial"/>
          <w:b/>
          <w:bCs/>
          <w:iCs/>
          <w:u w:val="single"/>
          <w:lang w:val="es-ES_tradnl" w:eastAsia="es-ES"/>
        </w:rPr>
        <w:t>Hospital Militar Central</w:t>
      </w:r>
      <w:r w:rsidRPr="00C54EED">
        <w:rPr>
          <w:rFonts w:ascii="Arial" w:eastAsia="MS Mincho" w:hAnsi="Arial" w:cs="Arial"/>
          <w:iCs/>
          <w:lang w:val="es-ES_tradnl" w:eastAsia="es-ES"/>
        </w:rPr>
        <w:t xml:space="preserve"> puede ser notificad</w:t>
      </w:r>
      <w:r>
        <w:rPr>
          <w:rFonts w:ascii="Arial" w:eastAsia="MS Mincho" w:hAnsi="Arial" w:cs="Arial"/>
          <w:iCs/>
          <w:lang w:val="es-ES_tradnl" w:eastAsia="es-ES"/>
        </w:rPr>
        <w:t>o</w:t>
      </w:r>
      <w:r w:rsidRPr="00C54EED">
        <w:rPr>
          <w:rFonts w:ascii="Arial" w:eastAsia="MS Mincho" w:hAnsi="Arial" w:cs="Arial"/>
          <w:iCs/>
          <w:lang w:val="es-ES_tradnl" w:eastAsia="es-ES"/>
        </w:rPr>
        <w:t xml:space="preserve"> </w:t>
      </w:r>
      <w:r w:rsidR="00F23985">
        <w:rPr>
          <w:rFonts w:ascii="Arial" w:eastAsia="MS Mincho" w:hAnsi="Arial" w:cs="Arial"/>
          <w:iCs/>
          <w:lang w:val="es-ES_tradnl" w:eastAsia="es-ES"/>
        </w:rPr>
        <w:t xml:space="preserve">en la Transversal 3C No. 49-02 de la ciudad de Bogotá D.C. y a </w:t>
      </w:r>
      <w:r w:rsidRPr="00C54EED">
        <w:rPr>
          <w:rFonts w:ascii="Arial" w:eastAsia="MS Mincho" w:hAnsi="Arial" w:cs="Arial"/>
          <w:iCs/>
          <w:lang w:val="es-ES_tradnl" w:eastAsia="es-ES"/>
        </w:rPr>
        <w:t>l</w:t>
      </w:r>
      <w:r w:rsidR="00F23985">
        <w:rPr>
          <w:rFonts w:ascii="Arial" w:eastAsia="MS Mincho" w:hAnsi="Arial" w:cs="Arial"/>
          <w:iCs/>
          <w:lang w:val="es-ES_tradnl" w:eastAsia="es-ES"/>
        </w:rPr>
        <w:t>os</w:t>
      </w:r>
      <w:r w:rsidRPr="00C54EED">
        <w:rPr>
          <w:rFonts w:ascii="Arial" w:eastAsia="MS Mincho" w:hAnsi="Arial" w:cs="Arial"/>
          <w:iCs/>
          <w:lang w:val="es-ES_tradnl" w:eastAsia="es-ES"/>
        </w:rPr>
        <w:t xml:space="preserve"> correo</w:t>
      </w:r>
      <w:r w:rsidR="00F23985">
        <w:rPr>
          <w:rFonts w:ascii="Arial" w:eastAsia="MS Mincho" w:hAnsi="Arial" w:cs="Arial"/>
          <w:iCs/>
          <w:lang w:val="es-ES_tradnl" w:eastAsia="es-ES"/>
        </w:rPr>
        <w:t>s</w:t>
      </w:r>
      <w:r w:rsidRPr="00C54EED">
        <w:rPr>
          <w:rFonts w:ascii="Arial" w:eastAsia="MS Mincho" w:hAnsi="Arial" w:cs="Arial"/>
          <w:iCs/>
          <w:lang w:val="es-ES_tradnl" w:eastAsia="es-ES"/>
        </w:rPr>
        <w:t xml:space="preserve"> electrónico</w:t>
      </w:r>
      <w:r w:rsidR="00F23985">
        <w:rPr>
          <w:rFonts w:ascii="Arial" w:eastAsia="MS Mincho" w:hAnsi="Arial" w:cs="Arial"/>
          <w:iCs/>
          <w:lang w:val="es-ES_tradnl" w:eastAsia="es-ES"/>
        </w:rPr>
        <w:t>s</w:t>
      </w:r>
      <w:r>
        <w:rPr>
          <w:rFonts w:ascii="Arial" w:eastAsia="MS Mincho" w:hAnsi="Arial" w:cs="Arial"/>
          <w:iCs/>
          <w:lang w:val="es-ES_tradnl" w:eastAsia="es-ES"/>
        </w:rPr>
        <w:t xml:space="preserve">  </w:t>
      </w:r>
      <w:hyperlink r:id="rId21" w:history="1">
        <w:r w:rsidRPr="006F3D53">
          <w:rPr>
            <w:rStyle w:val="Hipervnculo"/>
            <w:rFonts w:ascii="Arial" w:hAnsi="Arial" w:cs="Arial"/>
            <w:iCs/>
            <w:lang w:eastAsia="es-ES"/>
          </w:rPr>
          <w:t>atencionalusuario@homil.gov.co</w:t>
        </w:r>
      </w:hyperlink>
      <w:r>
        <w:rPr>
          <w:rFonts w:ascii="Arial" w:hAnsi="Arial" w:cs="Arial"/>
          <w:iCs/>
          <w:lang w:eastAsia="es-ES"/>
        </w:rPr>
        <w:t xml:space="preserve"> </w:t>
      </w:r>
      <w:r w:rsidR="00F23985">
        <w:rPr>
          <w:rFonts w:ascii="Arial" w:hAnsi="Arial" w:cs="Arial"/>
          <w:iCs/>
          <w:lang w:eastAsia="es-ES"/>
        </w:rPr>
        <w:t xml:space="preserve">y </w:t>
      </w:r>
      <w:hyperlink r:id="rId22" w:history="1">
        <w:r w:rsidR="00F23985" w:rsidRPr="00531312">
          <w:rPr>
            <w:rStyle w:val="Hipervnculo"/>
            <w:rFonts w:ascii="Arial" w:hAnsi="Arial" w:cs="Arial"/>
            <w:iCs/>
            <w:lang w:eastAsia="es-ES"/>
          </w:rPr>
          <w:t>judicialeshmc@homil.gov.co</w:t>
        </w:r>
      </w:hyperlink>
      <w:r w:rsidR="00F23985">
        <w:rPr>
          <w:rFonts w:ascii="Arial" w:hAnsi="Arial" w:cs="Arial"/>
          <w:iCs/>
          <w:lang w:eastAsia="es-ES"/>
        </w:rPr>
        <w:t xml:space="preserve"> </w:t>
      </w:r>
    </w:p>
    <w:bookmarkEnd w:id="11"/>
    <w:p w14:paraId="084D1CE7" w14:textId="77777777" w:rsidR="00B31F6B" w:rsidRDefault="00B31F6B" w:rsidP="006C690C">
      <w:pPr>
        <w:spacing w:line="360" w:lineRule="auto"/>
        <w:ind w:right="49"/>
        <w:jc w:val="both"/>
        <w:rPr>
          <w:rFonts w:ascii="Arial" w:eastAsia="MS Mincho" w:hAnsi="Arial" w:cs="Arial"/>
          <w:b/>
          <w:u w:val="single"/>
          <w:lang w:val="es-ES_tradnl" w:eastAsia="es-ES"/>
        </w:rPr>
      </w:pPr>
    </w:p>
    <w:p w14:paraId="134B67A5" w14:textId="6F394B92" w:rsidR="00B31F6B" w:rsidRDefault="00E410F8" w:rsidP="006C690C">
      <w:pPr>
        <w:pStyle w:val="Prrafodelista"/>
        <w:numPr>
          <w:ilvl w:val="0"/>
          <w:numId w:val="11"/>
        </w:numPr>
        <w:spacing w:line="360" w:lineRule="auto"/>
        <w:ind w:right="49"/>
        <w:jc w:val="both"/>
        <w:rPr>
          <w:rFonts w:ascii="Arial" w:eastAsia="MS Mincho" w:hAnsi="Arial" w:cs="Arial"/>
          <w:b/>
          <w:lang w:val="es-ES_tradnl" w:eastAsia="es-ES"/>
        </w:rPr>
      </w:pPr>
      <w:r w:rsidRPr="00E410F8">
        <w:rPr>
          <w:rFonts w:ascii="Arial" w:eastAsia="MS Mincho" w:hAnsi="Arial" w:cs="Arial"/>
          <w:b/>
          <w:lang w:val="es-ES_tradnl" w:eastAsia="es-ES"/>
        </w:rPr>
        <w:t>OFICIOS</w:t>
      </w:r>
    </w:p>
    <w:p w14:paraId="42B7EF41" w14:textId="77777777" w:rsidR="00E410F8" w:rsidRDefault="00E410F8" w:rsidP="006C690C">
      <w:pPr>
        <w:spacing w:line="360" w:lineRule="auto"/>
        <w:ind w:left="360" w:right="49"/>
        <w:jc w:val="both"/>
        <w:rPr>
          <w:rFonts w:ascii="Arial" w:eastAsia="MS Mincho" w:hAnsi="Arial" w:cs="Arial"/>
          <w:b/>
          <w:lang w:val="es-ES_tradnl" w:eastAsia="es-ES"/>
        </w:rPr>
      </w:pPr>
    </w:p>
    <w:p w14:paraId="2249CD82" w14:textId="5CBB6214" w:rsidR="00E410F8" w:rsidRPr="007C4D43" w:rsidRDefault="00F700F7" w:rsidP="006C690C">
      <w:pPr>
        <w:pStyle w:val="Prrafodelista"/>
        <w:numPr>
          <w:ilvl w:val="1"/>
          <w:numId w:val="11"/>
        </w:numPr>
        <w:spacing w:line="360" w:lineRule="auto"/>
        <w:ind w:right="49"/>
        <w:jc w:val="both"/>
        <w:rPr>
          <w:rFonts w:ascii="Arial" w:eastAsia="MS Mincho" w:hAnsi="Arial" w:cs="Arial"/>
          <w:b/>
          <w:u w:val="single"/>
          <w:lang w:val="es-ES_tradnl" w:eastAsia="es-ES"/>
        </w:rPr>
      </w:pPr>
      <w:r w:rsidRPr="00E410F8">
        <w:rPr>
          <w:rFonts w:ascii="Arial" w:eastAsia="MS Mincho" w:hAnsi="Arial" w:cs="Arial"/>
          <w:bCs/>
          <w:lang w:val="es-ES_tradnl" w:eastAsia="es-ES"/>
        </w:rPr>
        <w:t xml:space="preserve">Comedidamente </w:t>
      </w:r>
      <w:r>
        <w:rPr>
          <w:rFonts w:ascii="Arial" w:eastAsia="MS Mincho" w:hAnsi="Arial" w:cs="Arial"/>
          <w:bCs/>
          <w:lang w:val="es-ES_tradnl" w:eastAsia="es-ES"/>
        </w:rPr>
        <w:t>ruego se oficie</w:t>
      </w:r>
      <w:r w:rsidRPr="00C54EED">
        <w:rPr>
          <w:rFonts w:ascii="Arial" w:eastAsia="MS Mincho" w:hAnsi="Arial" w:cs="Arial"/>
          <w:iCs/>
          <w:lang w:val="es-ES_tradnl" w:eastAsia="es-ES"/>
        </w:rPr>
        <w:t xml:space="preserve"> </w:t>
      </w:r>
      <w:r w:rsidR="00E410F8" w:rsidRPr="00C54EED">
        <w:rPr>
          <w:rFonts w:ascii="Arial" w:eastAsia="MS Mincho" w:hAnsi="Arial" w:cs="Arial"/>
          <w:iCs/>
          <w:lang w:val="es-ES_tradnl" w:eastAsia="es-ES"/>
        </w:rPr>
        <w:t>a</w:t>
      </w:r>
      <w:r w:rsidR="00E410F8">
        <w:rPr>
          <w:rFonts w:ascii="Arial" w:eastAsia="MS Mincho" w:hAnsi="Arial" w:cs="Arial"/>
          <w:iCs/>
          <w:lang w:val="es-ES_tradnl" w:eastAsia="es-ES"/>
        </w:rPr>
        <w:t xml:space="preserve"> </w:t>
      </w:r>
      <w:r w:rsidR="00E410F8" w:rsidRPr="00C54EED">
        <w:rPr>
          <w:rFonts w:ascii="Arial" w:eastAsia="MS Mincho" w:hAnsi="Arial" w:cs="Arial"/>
          <w:iCs/>
          <w:lang w:val="es-ES_tradnl" w:eastAsia="es-ES"/>
        </w:rPr>
        <w:t>l</w:t>
      </w:r>
      <w:r w:rsidR="00E410F8">
        <w:rPr>
          <w:rFonts w:ascii="Arial" w:eastAsia="MS Mincho" w:hAnsi="Arial" w:cs="Arial"/>
          <w:iCs/>
          <w:lang w:val="es-ES_tradnl" w:eastAsia="es-ES"/>
        </w:rPr>
        <w:t xml:space="preserve">a </w:t>
      </w:r>
      <w:r w:rsidR="000A33F1" w:rsidRPr="000A33F1">
        <w:rPr>
          <w:rFonts w:ascii="Arial" w:eastAsia="MS Mincho" w:hAnsi="Arial" w:cs="Arial"/>
          <w:b/>
          <w:bCs/>
          <w:iCs/>
          <w:u w:val="single"/>
          <w:lang w:val="es-ES_tradnl" w:eastAsia="es-ES"/>
        </w:rPr>
        <w:t>Dirección de Sanidad Militar - Fuerzas militares de Colombia - Ejército Nacional</w:t>
      </w:r>
      <w:r w:rsidR="00E410F8" w:rsidRPr="00C54EED">
        <w:rPr>
          <w:rFonts w:ascii="Arial" w:hAnsi="Arial" w:cs="Arial"/>
          <w:lang w:eastAsia="es-ES"/>
        </w:rPr>
        <w:t xml:space="preserve">, </w:t>
      </w:r>
      <w:r w:rsidR="00E410F8" w:rsidRPr="007C4D43">
        <w:rPr>
          <w:rFonts w:ascii="Arial" w:eastAsia="MS Mincho" w:hAnsi="Arial" w:cs="Arial"/>
          <w:iCs/>
          <w:lang w:val="es-ES_tradnl" w:eastAsia="es-ES"/>
        </w:rPr>
        <w:t>exhibir en la oportunidad procesal pertinente</w:t>
      </w:r>
      <w:r w:rsidR="00E410F8">
        <w:rPr>
          <w:rFonts w:ascii="Arial" w:eastAsia="MS Mincho" w:hAnsi="Arial" w:cs="Arial"/>
          <w:iCs/>
          <w:lang w:val="es-ES_tradnl" w:eastAsia="es-ES"/>
        </w:rPr>
        <w:t xml:space="preserve"> </w:t>
      </w:r>
      <w:r w:rsidR="00E410F8" w:rsidRPr="00944A86">
        <w:rPr>
          <w:rFonts w:ascii="Arial" w:eastAsia="MS Mincho" w:hAnsi="Arial" w:cs="Arial"/>
          <w:iCs/>
          <w:lang w:val="es-ES_tradnl" w:eastAsia="es-ES"/>
        </w:rPr>
        <w:t>copia íntegra de los siguientes documentos</w:t>
      </w:r>
      <w:r w:rsidR="00E410F8">
        <w:rPr>
          <w:rFonts w:ascii="Arial" w:eastAsia="MS Mincho" w:hAnsi="Arial" w:cs="Arial"/>
          <w:iCs/>
          <w:lang w:val="es-ES_tradnl" w:eastAsia="es-ES"/>
        </w:rPr>
        <w:t>:</w:t>
      </w:r>
    </w:p>
    <w:p w14:paraId="045DBE8F" w14:textId="77777777" w:rsidR="00E410F8" w:rsidRPr="004C1594" w:rsidRDefault="00E410F8"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1B642E9F" w14:textId="6E1EFD88" w:rsidR="00E410F8" w:rsidRDefault="00E410F8" w:rsidP="006C690C">
      <w:pPr>
        <w:pStyle w:val="Prrafodelista"/>
        <w:numPr>
          <w:ilvl w:val="0"/>
          <w:numId w:val="12"/>
        </w:numPr>
        <w:shd w:val="clear" w:color="auto" w:fill="FFFFFF"/>
        <w:spacing w:line="360" w:lineRule="auto"/>
        <w:ind w:left="1418"/>
        <w:jc w:val="both"/>
        <w:rPr>
          <w:rFonts w:ascii="Arial" w:hAnsi="Arial" w:cs="Arial"/>
          <w:iCs/>
          <w:lang w:eastAsia="es-ES"/>
        </w:rPr>
      </w:pPr>
      <w:r>
        <w:rPr>
          <w:rFonts w:ascii="Arial" w:hAnsi="Arial" w:cs="Arial"/>
          <w:iCs/>
          <w:lang w:eastAsia="es-ES"/>
        </w:rPr>
        <w:t>C</w:t>
      </w:r>
      <w:r w:rsidRPr="004C1594">
        <w:rPr>
          <w:rFonts w:ascii="Arial" w:hAnsi="Arial" w:cs="Arial"/>
          <w:iCs/>
          <w:lang w:eastAsia="es-ES"/>
        </w:rPr>
        <w:t xml:space="preserve">opia íntegra de </w:t>
      </w:r>
      <w:r w:rsidRPr="004C1594">
        <w:rPr>
          <w:rFonts w:ascii="Arial" w:eastAsia="MS Mincho" w:hAnsi="Arial" w:cs="Arial"/>
          <w:iCs/>
          <w:lang w:val="es-ES_tradnl" w:eastAsia="es-ES"/>
        </w:rPr>
        <w:t xml:space="preserve">la Historia Clínica </w:t>
      </w:r>
      <w:r w:rsidRPr="004C1594">
        <w:rPr>
          <w:rFonts w:ascii="Arial" w:hAnsi="Arial" w:cs="Arial"/>
          <w:iCs/>
          <w:lang w:eastAsia="es-ES"/>
        </w:rPr>
        <w:t xml:space="preserve">del señor </w:t>
      </w:r>
      <w:r w:rsidR="000C10B3">
        <w:rPr>
          <w:rFonts w:ascii="Arial" w:eastAsia="MS Mincho" w:hAnsi="Arial" w:cs="Arial"/>
          <w:b/>
          <w:iCs/>
          <w:lang w:val="es-ES_tradnl" w:eastAsia="es-ES"/>
        </w:rPr>
        <w:t>CLAUDIO PELLATON MORENO</w:t>
      </w:r>
      <w:r w:rsidRPr="004C1594">
        <w:rPr>
          <w:rFonts w:ascii="Arial" w:hAnsi="Arial" w:cs="Arial"/>
          <w:iCs/>
          <w:lang w:eastAsia="es-ES"/>
        </w:rPr>
        <w:t xml:space="preserve"> identificado con cédula de ciudadanía No. </w:t>
      </w:r>
      <w:r w:rsidR="00C90638">
        <w:rPr>
          <w:rFonts w:ascii="Arial" w:hAnsi="Arial" w:cs="Arial"/>
          <w:iCs/>
          <w:lang w:eastAsia="es-ES"/>
        </w:rPr>
        <w:t>86.042.256</w:t>
      </w:r>
      <w:r w:rsidRPr="004C1594">
        <w:rPr>
          <w:rFonts w:ascii="Arial" w:hAnsi="Arial" w:cs="Arial"/>
          <w:iCs/>
          <w:lang w:eastAsia="es-ES"/>
        </w:rPr>
        <w:t xml:space="preserve"> correspondiente al periodo que va desde el año </w:t>
      </w:r>
      <w:r w:rsidR="002C29C0">
        <w:rPr>
          <w:rFonts w:ascii="Arial" w:hAnsi="Arial" w:cs="Arial"/>
          <w:iCs/>
          <w:lang w:eastAsia="es-ES"/>
        </w:rPr>
        <w:t>2015</w:t>
      </w:r>
      <w:r w:rsidR="002C29C0" w:rsidRPr="004C1594">
        <w:rPr>
          <w:rFonts w:ascii="Arial" w:hAnsi="Arial" w:cs="Arial"/>
          <w:iCs/>
          <w:lang w:eastAsia="es-ES"/>
        </w:rPr>
        <w:t xml:space="preserve"> </w:t>
      </w:r>
      <w:r w:rsidRPr="004C1594">
        <w:rPr>
          <w:rFonts w:ascii="Arial" w:hAnsi="Arial" w:cs="Arial"/>
          <w:iCs/>
          <w:lang w:eastAsia="es-ES"/>
        </w:rPr>
        <w:t xml:space="preserve">al 2025. </w:t>
      </w:r>
    </w:p>
    <w:p w14:paraId="37A03607" w14:textId="1E30EBDA" w:rsidR="0077550A" w:rsidRDefault="0077550A"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w:t>
      </w:r>
      <w:r w:rsidR="000A33F1">
        <w:rPr>
          <w:rFonts w:ascii="Arial" w:eastAsia="MS Mincho" w:hAnsi="Arial" w:cs="Arial"/>
          <w:iCs/>
          <w:lang w:val="es-ES_tradnl" w:eastAsia="es-ES"/>
        </w:rPr>
        <w:t>de los siguientes Dictámenes de Pérdida de Capacidad Laboral que le fueron realizados</w:t>
      </w:r>
      <w:r>
        <w:rPr>
          <w:rFonts w:ascii="Arial" w:eastAsia="MS Mincho" w:hAnsi="Arial" w:cs="Arial"/>
          <w:iCs/>
          <w:lang w:val="es-ES_tradnl" w:eastAsia="es-ES"/>
        </w:rPr>
        <w:t xml:space="preserve">: </w:t>
      </w:r>
    </w:p>
    <w:p w14:paraId="1845892E" w14:textId="237AAAB5" w:rsid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 xml:space="preserve">Junta Medica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 xml:space="preserve">No. </w:t>
      </w:r>
      <w:r>
        <w:rPr>
          <w:rFonts w:ascii="Arial" w:eastAsia="MS Mincho" w:hAnsi="Arial" w:cs="Arial"/>
          <w:iCs/>
          <w:lang w:val="es-ES_tradnl" w:eastAsia="es-ES"/>
        </w:rPr>
        <w:t>102636 del 07 de julio de 2018.</w:t>
      </w:r>
    </w:p>
    <w:p w14:paraId="3EAC6CFF" w14:textId="4286D145" w:rsidR="0077550A" w:rsidRPr="0077550A" w:rsidRDefault="0077550A"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 xml:space="preserve">Junta Médica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No. 123270 del 01 de marzo de 2022</w:t>
      </w:r>
      <w:r>
        <w:rPr>
          <w:rFonts w:ascii="Arial" w:eastAsia="MS Mincho" w:hAnsi="Arial" w:cs="Arial"/>
          <w:iCs/>
          <w:lang w:val="es-ES_tradnl" w:eastAsia="es-ES"/>
        </w:rPr>
        <w:t>.</w:t>
      </w:r>
    </w:p>
    <w:p w14:paraId="4BA47742" w14:textId="77777777" w:rsidR="004607A9" w:rsidRDefault="004607A9" w:rsidP="006C690C">
      <w:pPr>
        <w:shd w:val="clear" w:color="auto" w:fill="FFFFFF"/>
        <w:spacing w:line="360" w:lineRule="auto"/>
        <w:jc w:val="both"/>
        <w:rPr>
          <w:rFonts w:ascii="Arial" w:hAnsi="Arial" w:cs="Arial"/>
          <w:iCs/>
          <w:lang w:eastAsia="es-ES"/>
        </w:rPr>
      </w:pPr>
    </w:p>
    <w:p w14:paraId="6982A93A" w14:textId="00AEE3B4" w:rsidR="004607A9" w:rsidRPr="004607A9" w:rsidRDefault="004607A9" w:rsidP="006C690C">
      <w:pPr>
        <w:shd w:val="clear" w:color="auto" w:fill="FFFFFF"/>
        <w:spacing w:line="360" w:lineRule="auto"/>
        <w:ind w:left="1080"/>
        <w:jc w:val="both"/>
        <w:rPr>
          <w:rFonts w:ascii="Arial" w:eastAsia="MS Mincho" w:hAnsi="Arial" w:cs="Arial"/>
          <w:iCs/>
          <w:lang w:val="es-ES_tradnl" w:eastAsia="es-ES"/>
        </w:rPr>
      </w:pPr>
      <w:r>
        <w:rPr>
          <w:rFonts w:ascii="Arial" w:eastAsia="MS Mincho" w:hAnsi="Arial" w:cs="Arial"/>
          <w:iCs/>
          <w:lang w:val="es-ES_tradnl" w:eastAsia="es-ES"/>
        </w:rPr>
        <w:t xml:space="preserve">El objeto de esta prueba </w:t>
      </w:r>
      <w:r w:rsidRPr="00663D3B">
        <w:rPr>
          <w:rFonts w:ascii="Arial" w:eastAsia="MS Mincho" w:hAnsi="Arial" w:cs="Arial"/>
          <w:iCs/>
          <w:lang w:val="es-ES_tradnl" w:eastAsia="es-ES"/>
        </w:rPr>
        <w:t xml:space="preserve">es evidenciar las patologías y antecedentes que </w:t>
      </w:r>
      <w:r w:rsidR="000C10B3">
        <w:rPr>
          <w:rFonts w:ascii="Arial" w:eastAsia="MS Mincho" w:hAnsi="Arial" w:cs="Arial"/>
          <w:b/>
          <w:iCs/>
          <w:lang w:val="es-ES_tradnl" w:eastAsia="es-ES"/>
        </w:rPr>
        <w:t>CLAUDIO PELLATON MORENO</w:t>
      </w:r>
      <w:r w:rsidRPr="00944A86">
        <w:rPr>
          <w:rFonts w:ascii="Arial" w:eastAsia="MS Mincho" w:hAnsi="Arial" w:cs="Arial"/>
          <w:iCs/>
          <w:lang w:val="es-ES_tradnl" w:eastAsia="es-ES"/>
        </w:rPr>
        <w:t xml:space="preserve"> </w:t>
      </w:r>
      <w:r w:rsidRPr="00663D3B">
        <w:rPr>
          <w:rFonts w:ascii="Arial" w:eastAsia="MS Mincho" w:hAnsi="Arial" w:cs="Arial"/>
          <w:iCs/>
          <w:lang w:val="es-ES_tradnl" w:eastAsia="es-ES"/>
        </w:rPr>
        <w:t xml:space="preserve">sufrió en años anteriores y al momento de </w:t>
      </w:r>
      <w:r>
        <w:rPr>
          <w:rFonts w:ascii="Arial" w:eastAsia="MS Mincho" w:hAnsi="Arial" w:cs="Arial"/>
          <w:iCs/>
          <w:lang w:val="es-ES_tradnl" w:eastAsia="es-ES"/>
        </w:rPr>
        <w:t>perfeccionar su</w:t>
      </w:r>
      <w:r w:rsidRPr="00663D3B">
        <w:rPr>
          <w:rFonts w:ascii="Arial" w:eastAsia="MS Mincho" w:hAnsi="Arial" w:cs="Arial"/>
          <w:iCs/>
          <w:lang w:val="es-ES_tradnl" w:eastAsia="es-ES"/>
        </w:rPr>
        <w:t xml:space="preserve"> de seguro; y así mostrar la reticencia con que declaró su estado de asegurabilidad.</w:t>
      </w:r>
      <w:r w:rsidR="001641B3">
        <w:rPr>
          <w:rFonts w:ascii="Arial" w:eastAsia="MS Mincho" w:hAnsi="Arial" w:cs="Arial"/>
          <w:iCs/>
          <w:lang w:val="es-ES_tradnl" w:eastAsia="es-ES"/>
        </w:rPr>
        <w:t xml:space="preserve"> </w:t>
      </w:r>
      <w:r w:rsidRPr="00EC7BE5">
        <w:rPr>
          <w:rFonts w:ascii="Arial" w:eastAsia="MS Mincho" w:hAnsi="Arial" w:cs="Arial"/>
          <w:iCs/>
          <w:lang w:val="es-ES_tradnl" w:eastAsia="es-ES"/>
        </w:rPr>
        <w:t xml:space="preserve">En igual sentido, </w:t>
      </w:r>
      <w:r>
        <w:rPr>
          <w:rFonts w:ascii="Arial" w:eastAsia="MS Mincho" w:hAnsi="Arial" w:cs="Arial"/>
          <w:iCs/>
          <w:lang w:val="es-ES_tradnl" w:eastAsia="es-ES"/>
        </w:rPr>
        <w:t>esta prueba tiene por objeto</w:t>
      </w:r>
      <w:r w:rsidRPr="00EC7BE5">
        <w:rPr>
          <w:rFonts w:ascii="Arial" w:eastAsia="MS Mincho" w:hAnsi="Arial" w:cs="Arial"/>
          <w:iCs/>
          <w:lang w:val="es-ES_tradnl" w:eastAsia="es-ES"/>
        </w:rPr>
        <w:t xml:space="preserve"> </w:t>
      </w:r>
      <w:r>
        <w:rPr>
          <w:rFonts w:ascii="Arial" w:eastAsia="MS Mincho" w:hAnsi="Arial" w:cs="Arial"/>
          <w:iCs/>
          <w:lang w:val="es-ES_tradnl" w:eastAsia="es-ES"/>
        </w:rPr>
        <w:t xml:space="preserve">probar </w:t>
      </w:r>
      <w:r w:rsidRPr="00EC7BE5">
        <w:rPr>
          <w:rFonts w:ascii="Arial" w:eastAsia="MS Mincho" w:hAnsi="Arial" w:cs="Arial"/>
          <w:iCs/>
          <w:lang w:val="es-ES_tradnl" w:eastAsia="es-ES"/>
        </w:rPr>
        <w:t>que para el caso concreto nos encontramos ante un hecho cierto que por disposición legal no puede considerarse como un riesgo y mucho menos constituye un supuesto factico susceptible de aseguramiento</w:t>
      </w:r>
      <w:r>
        <w:rPr>
          <w:rFonts w:ascii="Arial" w:eastAsia="MS Mincho" w:hAnsi="Arial" w:cs="Arial"/>
          <w:iCs/>
          <w:lang w:val="es-ES_tradnl" w:eastAsia="es-ES"/>
        </w:rPr>
        <w:t>.</w:t>
      </w:r>
    </w:p>
    <w:p w14:paraId="2E4DAFF6" w14:textId="77777777" w:rsidR="00E410F8" w:rsidRDefault="00E410F8" w:rsidP="006C690C">
      <w:pPr>
        <w:shd w:val="clear" w:color="auto" w:fill="FFFFFF"/>
        <w:spacing w:line="360" w:lineRule="auto"/>
        <w:ind w:left="1058"/>
        <w:jc w:val="both"/>
        <w:rPr>
          <w:rFonts w:ascii="Arial" w:hAnsi="Arial" w:cs="Arial"/>
          <w:iCs/>
          <w:lang w:eastAsia="es-ES"/>
        </w:rPr>
      </w:pPr>
    </w:p>
    <w:p w14:paraId="4A4BF118" w14:textId="77777777" w:rsidR="00F700F7" w:rsidRPr="00C54EED" w:rsidRDefault="00F700F7" w:rsidP="006C690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 xml:space="preserve">Esta solicitud se formula teniendo en cuenta que no fue posible obtener esta información por vía del Derecho de Petición que fue efectivamente radicado ante la mencionada entidad en cumplimiento de lo ordenado por el numeral 10 del artículo 78 del C.G.P. </w:t>
      </w:r>
    </w:p>
    <w:p w14:paraId="2168FCFC" w14:textId="77777777" w:rsidR="00E410F8" w:rsidRPr="00C54EED" w:rsidRDefault="00E410F8" w:rsidP="006C690C">
      <w:pPr>
        <w:shd w:val="clear" w:color="auto" w:fill="FFFFFF"/>
        <w:spacing w:line="360" w:lineRule="auto"/>
        <w:ind w:left="1080"/>
        <w:jc w:val="both"/>
        <w:rPr>
          <w:rFonts w:ascii="Arial" w:hAnsi="Arial" w:cs="Arial"/>
          <w:iCs/>
          <w:lang w:eastAsia="es-ES"/>
        </w:rPr>
      </w:pPr>
    </w:p>
    <w:p w14:paraId="7C6CF778" w14:textId="50621302" w:rsidR="00E410F8" w:rsidRDefault="000318F6" w:rsidP="006C690C">
      <w:pPr>
        <w:shd w:val="clear" w:color="auto" w:fill="FFFFFF"/>
        <w:spacing w:line="360" w:lineRule="auto"/>
        <w:ind w:left="1080"/>
        <w:jc w:val="both"/>
      </w:pPr>
      <w:r>
        <w:rPr>
          <w:rFonts w:ascii="Arial" w:eastAsia="MS Mincho" w:hAnsi="Arial" w:cs="Arial"/>
          <w:b/>
          <w:bCs/>
          <w:iCs/>
          <w:u w:val="single"/>
          <w:lang w:val="es-ES_tradnl" w:eastAsia="es-ES"/>
        </w:rPr>
        <w:t>La</w:t>
      </w:r>
      <w:r w:rsidR="004607A9" w:rsidRPr="004C03B5">
        <w:rPr>
          <w:rFonts w:ascii="Arial" w:eastAsia="MS Mincho" w:hAnsi="Arial" w:cs="Arial"/>
          <w:b/>
          <w:bCs/>
          <w:iCs/>
          <w:u w:val="single"/>
          <w:lang w:val="es-ES_tradnl" w:eastAsia="es-ES"/>
        </w:rPr>
        <w:t xml:space="preserve"> Dirección de Sanidad Militar</w:t>
      </w:r>
      <w:r w:rsidR="004607A9" w:rsidRPr="004C03B5">
        <w:rPr>
          <w:rFonts w:ascii="Arial" w:eastAsia="MS Mincho" w:hAnsi="Arial" w:cs="Arial"/>
          <w:iCs/>
          <w:lang w:val="es-ES_tradnl" w:eastAsia="es-ES"/>
        </w:rPr>
        <w:t xml:space="preserve"> puede ser notificada en la Carrera 7 No. 52-48 de la ciudad de Bogotá D.C. y a los correos electrónicos  </w:t>
      </w:r>
      <w:hyperlink r:id="rId23" w:history="1">
        <w:r w:rsidR="004607A9" w:rsidRPr="004C03B5">
          <w:rPr>
            <w:rStyle w:val="Hipervnculo"/>
            <w:rFonts w:ascii="Arial" w:hAnsi="Arial" w:cs="Arial"/>
            <w:iCs/>
            <w:lang w:eastAsia="es-ES"/>
          </w:rPr>
          <w:t>disanateus@buzonejercito.mil.co</w:t>
        </w:r>
      </w:hyperlink>
      <w:r w:rsidR="004607A9" w:rsidRPr="004C03B5">
        <w:rPr>
          <w:rFonts w:ascii="Arial" w:hAnsi="Arial" w:cs="Arial"/>
          <w:iCs/>
          <w:lang w:eastAsia="es-ES"/>
        </w:rPr>
        <w:t xml:space="preserve"> y </w:t>
      </w:r>
      <w:hyperlink r:id="rId24" w:history="1">
        <w:r w:rsidR="004607A9" w:rsidRPr="004C03B5">
          <w:rPr>
            <w:rStyle w:val="Hipervnculo"/>
            <w:rFonts w:ascii="Arial" w:hAnsi="Arial" w:cs="Arial"/>
            <w:iCs/>
            <w:lang w:eastAsia="es-ES"/>
          </w:rPr>
          <w:t>disan.juridica@buzonejercito.mil.co</w:t>
        </w:r>
      </w:hyperlink>
    </w:p>
    <w:p w14:paraId="3941E7E8" w14:textId="77777777" w:rsidR="00057158" w:rsidRPr="00C54EED" w:rsidRDefault="00057158" w:rsidP="006C690C">
      <w:pPr>
        <w:shd w:val="clear" w:color="auto" w:fill="FFFFFF"/>
        <w:spacing w:line="360" w:lineRule="auto"/>
        <w:ind w:left="1080"/>
        <w:jc w:val="both"/>
        <w:rPr>
          <w:rFonts w:ascii="Arial" w:hAnsi="Arial" w:cs="Arial"/>
          <w:iCs/>
          <w:lang w:eastAsia="es-ES"/>
        </w:rPr>
      </w:pPr>
    </w:p>
    <w:p w14:paraId="38D65C06" w14:textId="77777777" w:rsidR="00E410F8" w:rsidRDefault="00E410F8" w:rsidP="006C690C">
      <w:pPr>
        <w:shd w:val="clear" w:color="auto" w:fill="FFFFFF"/>
        <w:spacing w:line="360" w:lineRule="auto"/>
        <w:ind w:left="1080"/>
        <w:jc w:val="both"/>
        <w:rPr>
          <w:rFonts w:ascii="Arial" w:hAnsi="Arial" w:cs="Arial"/>
          <w:iCs/>
          <w:lang w:eastAsia="es-ES"/>
        </w:rPr>
      </w:pPr>
    </w:p>
    <w:p w14:paraId="1295329E" w14:textId="7491E114" w:rsidR="00E410F8" w:rsidRPr="007C4D43" w:rsidRDefault="00382129" w:rsidP="006C690C">
      <w:pPr>
        <w:pStyle w:val="Prrafodelista"/>
        <w:numPr>
          <w:ilvl w:val="1"/>
          <w:numId w:val="11"/>
        </w:numPr>
        <w:spacing w:line="360" w:lineRule="auto"/>
        <w:ind w:right="49"/>
        <w:jc w:val="both"/>
        <w:rPr>
          <w:rFonts w:ascii="Arial" w:eastAsia="MS Mincho" w:hAnsi="Arial" w:cs="Arial"/>
          <w:b/>
          <w:u w:val="single"/>
          <w:lang w:val="es-ES_tradnl" w:eastAsia="es-ES"/>
        </w:rPr>
      </w:pPr>
      <w:r w:rsidRPr="00E410F8">
        <w:rPr>
          <w:rFonts w:ascii="Arial" w:eastAsia="MS Mincho" w:hAnsi="Arial" w:cs="Arial"/>
          <w:bCs/>
          <w:lang w:val="es-ES_tradnl" w:eastAsia="es-ES"/>
        </w:rPr>
        <w:t xml:space="preserve">Comedidamente </w:t>
      </w:r>
      <w:r>
        <w:rPr>
          <w:rFonts w:ascii="Arial" w:eastAsia="MS Mincho" w:hAnsi="Arial" w:cs="Arial"/>
          <w:bCs/>
          <w:lang w:val="es-ES_tradnl" w:eastAsia="es-ES"/>
        </w:rPr>
        <w:t>ruego se oficie</w:t>
      </w:r>
      <w:r w:rsidRPr="00C54EED">
        <w:rPr>
          <w:rFonts w:ascii="Arial" w:eastAsia="MS Mincho" w:hAnsi="Arial" w:cs="Arial"/>
          <w:iCs/>
          <w:lang w:val="es-ES_tradnl" w:eastAsia="es-ES"/>
        </w:rPr>
        <w:t xml:space="preserve"> </w:t>
      </w:r>
      <w:r w:rsidR="00E410F8" w:rsidRPr="00117CD4">
        <w:rPr>
          <w:rFonts w:ascii="Arial" w:eastAsia="MS Mincho" w:hAnsi="Arial" w:cs="Arial"/>
          <w:iCs/>
          <w:lang w:val="es-ES_tradnl" w:eastAsia="es-ES"/>
        </w:rPr>
        <w:t xml:space="preserve">al </w:t>
      </w:r>
      <w:r w:rsidR="00E410F8" w:rsidRPr="00117CD4">
        <w:rPr>
          <w:rFonts w:ascii="Arial" w:eastAsia="MS Mincho" w:hAnsi="Arial" w:cs="Arial"/>
          <w:b/>
          <w:bCs/>
          <w:iCs/>
          <w:u w:val="single"/>
          <w:lang w:val="es-ES_tradnl" w:eastAsia="es-ES"/>
        </w:rPr>
        <w:t>Ministerio de Defensa Nacional de Colombia</w:t>
      </w:r>
      <w:r w:rsidR="00E410F8" w:rsidRPr="00117CD4">
        <w:rPr>
          <w:rFonts w:ascii="Arial" w:hAnsi="Arial" w:cs="Arial"/>
          <w:lang w:eastAsia="es-ES"/>
        </w:rPr>
        <w:t xml:space="preserve">, </w:t>
      </w:r>
      <w:r w:rsidR="00E410F8" w:rsidRPr="00117CD4">
        <w:rPr>
          <w:rFonts w:ascii="Arial" w:eastAsia="MS Mincho" w:hAnsi="Arial" w:cs="Arial"/>
          <w:iCs/>
          <w:lang w:val="es-ES_tradnl" w:eastAsia="es-ES"/>
        </w:rPr>
        <w:t xml:space="preserve">exhibir en la oportunidad procesal pertinente, </w:t>
      </w:r>
      <w:r w:rsidR="00E410F8" w:rsidRPr="007C4D43">
        <w:rPr>
          <w:rFonts w:ascii="Arial" w:eastAsia="MS Mincho" w:hAnsi="Arial" w:cs="Arial"/>
          <w:iCs/>
          <w:lang w:val="es-ES_tradnl" w:eastAsia="es-ES"/>
        </w:rPr>
        <w:t>exhibir en la oportunidad procesal pertinente</w:t>
      </w:r>
      <w:r w:rsidR="00E410F8">
        <w:rPr>
          <w:rFonts w:ascii="Arial" w:eastAsia="MS Mincho" w:hAnsi="Arial" w:cs="Arial"/>
          <w:iCs/>
          <w:lang w:val="es-ES_tradnl" w:eastAsia="es-ES"/>
        </w:rPr>
        <w:t xml:space="preserve"> </w:t>
      </w:r>
      <w:r w:rsidR="00E410F8" w:rsidRPr="00944A86">
        <w:rPr>
          <w:rFonts w:ascii="Arial" w:eastAsia="MS Mincho" w:hAnsi="Arial" w:cs="Arial"/>
          <w:iCs/>
          <w:lang w:val="es-ES_tradnl" w:eastAsia="es-ES"/>
        </w:rPr>
        <w:t>copia íntegra de los siguientes documentos</w:t>
      </w:r>
      <w:r w:rsidR="00E410F8">
        <w:rPr>
          <w:rFonts w:ascii="Arial" w:eastAsia="MS Mincho" w:hAnsi="Arial" w:cs="Arial"/>
          <w:iCs/>
          <w:lang w:val="es-ES_tradnl" w:eastAsia="es-ES"/>
        </w:rPr>
        <w:t>:</w:t>
      </w:r>
    </w:p>
    <w:p w14:paraId="00C3821D" w14:textId="77777777" w:rsidR="00E410F8" w:rsidRPr="004C1594" w:rsidRDefault="00E410F8"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58236C92" w14:textId="77777777" w:rsidR="000A33F1" w:rsidRDefault="000A33F1" w:rsidP="006C690C">
      <w:pPr>
        <w:widowControl/>
        <w:numPr>
          <w:ilvl w:val="0"/>
          <w:numId w:val="12"/>
        </w:numPr>
        <w:shd w:val="clear" w:color="auto" w:fill="FFFFFF"/>
        <w:autoSpaceDE/>
        <w:autoSpaceDN/>
        <w:spacing w:line="360" w:lineRule="auto"/>
        <w:ind w:left="1418" w:hanging="283"/>
        <w:jc w:val="both"/>
        <w:rPr>
          <w:rFonts w:ascii="Arial" w:eastAsia="MS Mincho" w:hAnsi="Arial" w:cs="Arial"/>
          <w:iCs/>
          <w:lang w:val="es-ES_tradnl" w:eastAsia="es-ES"/>
        </w:rPr>
      </w:pPr>
      <w:r>
        <w:rPr>
          <w:rFonts w:ascii="Arial" w:eastAsia="MS Mincho" w:hAnsi="Arial" w:cs="Arial"/>
          <w:iCs/>
          <w:lang w:val="es-ES_tradnl" w:eastAsia="es-ES"/>
        </w:rPr>
        <w:t xml:space="preserve">Copia de los siguientes Dictámenes de Pérdida de Capacidad Laboral que le fueron realizados: </w:t>
      </w:r>
    </w:p>
    <w:p w14:paraId="62090856" w14:textId="77777777" w:rsidR="000A33F1" w:rsidRDefault="000A33F1"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lastRenderedPageBreak/>
        <w:t xml:space="preserve">Junta Medica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 xml:space="preserve">No. </w:t>
      </w:r>
      <w:r>
        <w:rPr>
          <w:rFonts w:ascii="Arial" w:eastAsia="MS Mincho" w:hAnsi="Arial" w:cs="Arial"/>
          <w:iCs/>
          <w:lang w:val="es-ES_tradnl" w:eastAsia="es-ES"/>
        </w:rPr>
        <w:t>102636 del 07 de julio de 2018.</w:t>
      </w:r>
    </w:p>
    <w:p w14:paraId="0F91A948" w14:textId="77777777" w:rsidR="000A33F1" w:rsidRPr="0077550A" w:rsidRDefault="000A33F1" w:rsidP="006C690C">
      <w:pPr>
        <w:widowControl/>
        <w:numPr>
          <w:ilvl w:val="2"/>
          <w:numId w:val="12"/>
        </w:numPr>
        <w:shd w:val="clear" w:color="auto" w:fill="FFFFFF"/>
        <w:autoSpaceDE/>
        <w:autoSpaceDN/>
        <w:spacing w:line="360" w:lineRule="auto"/>
        <w:jc w:val="both"/>
        <w:rPr>
          <w:rFonts w:ascii="Arial" w:eastAsia="MS Mincho" w:hAnsi="Arial" w:cs="Arial"/>
          <w:iCs/>
          <w:lang w:val="es-ES_tradnl" w:eastAsia="es-ES"/>
        </w:rPr>
      </w:pPr>
      <w:r w:rsidRPr="0077550A">
        <w:rPr>
          <w:rFonts w:ascii="Arial" w:eastAsia="MS Mincho" w:hAnsi="Arial" w:cs="Arial"/>
          <w:iCs/>
          <w:lang w:val="es-ES_tradnl" w:eastAsia="es-ES"/>
        </w:rPr>
        <w:t xml:space="preserve">Junta Médica </w:t>
      </w:r>
      <w:r>
        <w:rPr>
          <w:rFonts w:ascii="Arial" w:eastAsia="MS Mincho" w:hAnsi="Arial" w:cs="Arial"/>
          <w:iCs/>
          <w:lang w:val="es-ES_tradnl" w:eastAsia="es-ES"/>
        </w:rPr>
        <w:t xml:space="preserve">Laboral </w:t>
      </w:r>
      <w:r w:rsidRPr="0077550A">
        <w:rPr>
          <w:rFonts w:ascii="Arial" w:eastAsia="MS Mincho" w:hAnsi="Arial" w:cs="Arial"/>
          <w:iCs/>
          <w:lang w:val="es-ES_tradnl" w:eastAsia="es-ES"/>
        </w:rPr>
        <w:t>No. 123270 del 01 de marzo de 2022</w:t>
      </w:r>
      <w:r>
        <w:rPr>
          <w:rFonts w:ascii="Arial" w:eastAsia="MS Mincho" w:hAnsi="Arial" w:cs="Arial"/>
          <w:iCs/>
          <w:lang w:val="es-ES_tradnl" w:eastAsia="es-ES"/>
        </w:rPr>
        <w:t>.</w:t>
      </w:r>
    </w:p>
    <w:p w14:paraId="0B835848" w14:textId="77777777" w:rsidR="004607A9" w:rsidRDefault="004607A9" w:rsidP="006C690C">
      <w:pPr>
        <w:shd w:val="clear" w:color="auto" w:fill="FFFFFF"/>
        <w:spacing w:line="360" w:lineRule="auto"/>
        <w:jc w:val="both"/>
        <w:rPr>
          <w:rFonts w:ascii="Arial" w:hAnsi="Arial" w:cs="Arial"/>
          <w:iCs/>
          <w:lang w:eastAsia="es-ES"/>
        </w:rPr>
      </w:pPr>
    </w:p>
    <w:p w14:paraId="6724CFD4" w14:textId="33107FBF" w:rsidR="004607A9" w:rsidRDefault="004607A9" w:rsidP="006C690C">
      <w:pPr>
        <w:shd w:val="clear" w:color="auto" w:fill="FFFFFF"/>
        <w:spacing w:line="360" w:lineRule="auto"/>
        <w:ind w:left="1080"/>
        <w:jc w:val="both"/>
        <w:rPr>
          <w:rFonts w:ascii="Arial" w:eastAsia="MS Mincho" w:hAnsi="Arial" w:cs="Arial"/>
          <w:iCs/>
          <w:lang w:val="es-ES_tradnl" w:eastAsia="es-ES"/>
        </w:rPr>
      </w:pPr>
      <w:r>
        <w:rPr>
          <w:rFonts w:ascii="Arial" w:eastAsia="MS Mincho" w:hAnsi="Arial" w:cs="Arial"/>
          <w:iCs/>
          <w:lang w:val="es-ES_tradnl" w:eastAsia="es-ES"/>
        </w:rPr>
        <w:t xml:space="preserve">El objeto de esta prueba </w:t>
      </w:r>
      <w:r w:rsidRPr="00663D3B">
        <w:rPr>
          <w:rFonts w:ascii="Arial" w:eastAsia="MS Mincho" w:hAnsi="Arial" w:cs="Arial"/>
          <w:iCs/>
          <w:lang w:val="es-ES_tradnl" w:eastAsia="es-ES"/>
        </w:rPr>
        <w:t xml:space="preserve">es evidenciar las patologías y antecedentes que </w:t>
      </w:r>
      <w:r w:rsidR="000C10B3">
        <w:rPr>
          <w:rFonts w:ascii="Arial" w:eastAsia="MS Mincho" w:hAnsi="Arial" w:cs="Arial"/>
          <w:b/>
          <w:iCs/>
          <w:lang w:val="es-ES_tradnl" w:eastAsia="es-ES"/>
        </w:rPr>
        <w:t>CLAUDIO PELLATON MORENO</w:t>
      </w:r>
      <w:r w:rsidRPr="00944A86">
        <w:rPr>
          <w:rFonts w:ascii="Arial" w:eastAsia="MS Mincho" w:hAnsi="Arial" w:cs="Arial"/>
          <w:iCs/>
          <w:lang w:val="es-ES_tradnl" w:eastAsia="es-ES"/>
        </w:rPr>
        <w:t xml:space="preserve"> </w:t>
      </w:r>
      <w:r w:rsidRPr="00663D3B">
        <w:rPr>
          <w:rFonts w:ascii="Arial" w:eastAsia="MS Mincho" w:hAnsi="Arial" w:cs="Arial"/>
          <w:iCs/>
          <w:lang w:val="es-ES_tradnl" w:eastAsia="es-ES"/>
        </w:rPr>
        <w:t xml:space="preserve">sufrió en años anteriores y al momento de </w:t>
      </w:r>
      <w:r>
        <w:rPr>
          <w:rFonts w:ascii="Arial" w:eastAsia="MS Mincho" w:hAnsi="Arial" w:cs="Arial"/>
          <w:iCs/>
          <w:lang w:val="es-ES_tradnl" w:eastAsia="es-ES"/>
        </w:rPr>
        <w:t>perfeccionar su</w:t>
      </w:r>
      <w:r w:rsidRPr="00663D3B">
        <w:rPr>
          <w:rFonts w:ascii="Arial" w:eastAsia="MS Mincho" w:hAnsi="Arial" w:cs="Arial"/>
          <w:iCs/>
          <w:lang w:val="es-ES_tradnl" w:eastAsia="es-ES"/>
        </w:rPr>
        <w:t xml:space="preserve"> de seguro; y así mostrar la reticencia con que declaró su estado de asegurabilidad.</w:t>
      </w:r>
    </w:p>
    <w:p w14:paraId="3459C72E" w14:textId="77777777" w:rsidR="004607A9" w:rsidRDefault="004607A9" w:rsidP="006C690C">
      <w:pPr>
        <w:shd w:val="clear" w:color="auto" w:fill="FFFFFF"/>
        <w:spacing w:line="360" w:lineRule="auto"/>
        <w:ind w:left="1080"/>
        <w:jc w:val="both"/>
        <w:rPr>
          <w:rFonts w:ascii="Arial" w:eastAsia="MS Mincho" w:hAnsi="Arial" w:cs="Arial"/>
          <w:iCs/>
          <w:lang w:val="es-ES_tradnl" w:eastAsia="es-ES"/>
        </w:rPr>
      </w:pPr>
    </w:p>
    <w:p w14:paraId="43141600" w14:textId="0A45D71A" w:rsidR="004607A9" w:rsidRPr="004607A9" w:rsidRDefault="004607A9" w:rsidP="006C690C">
      <w:pPr>
        <w:shd w:val="clear" w:color="auto" w:fill="FFFFFF"/>
        <w:spacing w:line="360" w:lineRule="auto"/>
        <w:ind w:left="1080"/>
        <w:jc w:val="both"/>
        <w:rPr>
          <w:rFonts w:ascii="Arial" w:eastAsia="MS Mincho" w:hAnsi="Arial" w:cs="Arial"/>
          <w:iCs/>
          <w:lang w:val="es-ES_tradnl" w:eastAsia="es-ES"/>
        </w:rPr>
      </w:pPr>
      <w:r w:rsidRPr="00EC7BE5">
        <w:rPr>
          <w:rFonts w:ascii="Arial" w:eastAsia="MS Mincho" w:hAnsi="Arial" w:cs="Arial"/>
          <w:iCs/>
          <w:lang w:val="es-ES_tradnl" w:eastAsia="es-ES"/>
        </w:rPr>
        <w:t xml:space="preserve">En igual sentido, </w:t>
      </w:r>
      <w:r>
        <w:rPr>
          <w:rFonts w:ascii="Arial" w:eastAsia="MS Mincho" w:hAnsi="Arial" w:cs="Arial"/>
          <w:iCs/>
          <w:lang w:val="es-ES_tradnl" w:eastAsia="es-ES"/>
        </w:rPr>
        <w:t>esta prueba tiene por objeto</w:t>
      </w:r>
      <w:r w:rsidRPr="00EC7BE5">
        <w:rPr>
          <w:rFonts w:ascii="Arial" w:eastAsia="MS Mincho" w:hAnsi="Arial" w:cs="Arial"/>
          <w:iCs/>
          <w:lang w:val="es-ES_tradnl" w:eastAsia="es-ES"/>
        </w:rPr>
        <w:t xml:space="preserve"> </w:t>
      </w:r>
      <w:r>
        <w:rPr>
          <w:rFonts w:ascii="Arial" w:eastAsia="MS Mincho" w:hAnsi="Arial" w:cs="Arial"/>
          <w:iCs/>
          <w:lang w:val="es-ES_tradnl" w:eastAsia="es-ES"/>
        </w:rPr>
        <w:t xml:space="preserve">probar </w:t>
      </w:r>
      <w:r w:rsidRPr="00EC7BE5">
        <w:rPr>
          <w:rFonts w:ascii="Arial" w:eastAsia="MS Mincho" w:hAnsi="Arial" w:cs="Arial"/>
          <w:iCs/>
          <w:lang w:val="es-ES_tradnl" w:eastAsia="es-ES"/>
        </w:rPr>
        <w:t>que para el caso concreto nos encontramos ante un hecho cierto que por disposición legal no puede considerarse como un riesgo y mucho menos constituye un supuesto factico susceptible de aseguramiento</w:t>
      </w:r>
      <w:r>
        <w:rPr>
          <w:rFonts w:ascii="Arial" w:eastAsia="MS Mincho" w:hAnsi="Arial" w:cs="Arial"/>
          <w:iCs/>
          <w:lang w:val="es-ES_tradnl" w:eastAsia="es-ES"/>
        </w:rPr>
        <w:t>.</w:t>
      </w:r>
    </w:p>
    <w:p w14:paraId="63D5918A" w14:textId="733AF52B" w:rsidR="00E410F8" w:rsidRDefault="00E410F8" w:rsidP="006C690C">
      <w:pPr>
        <w:shd w:val="clear" w:color="auto" w:fill="FFFFFF"/>
        <w:spacing w:line="360" w:lineRule="auto"/>
        <w:ind w:left="1058"/>
        <w:jc w:val="both"/>
        <w:rPr>
          <w:rFonts w:ascii="Arial" w:hAnsi="Arial" w:cs="Arial"/>
          <w:iCs/>
          <w:lang w:eastAsia="es-ES"/>
        </w:rPr>
      </w:pPr>
    </w:p>
    <w:p w14:paraId="7E41B512" w14:textId="13855F2A" w:rsidR="00E410F8" w:rsidRDefault="00382129" w:rsidP="006C690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6EAF1A31" w14:textId="77777777" w:rsidR="00382129" w:rsidRPr="00C54EED" w:rsidRDefault="00382129" w:rsidP="006C690C">
      <w:pPr>
        <w:shd w:val="clear" w:color="auto" w:fill="FFFFFF"/>
        <w:spacing w:line="360" w:lineRule="auto"/>
        <w:ind w:left="1080"/>
        <w:jc w:val="both"/>
        <w:rPr>
          <w:rFonts w:ascii="Arial" w:hAnsi="Arial" w:cs="Arial"/>
          <w:iCs/>
          <w:lang w:eastAsia="es-ES"/>
        </w:rPr>
      </w:pPr>
    </w:p>
    <w:p w14:paraId="39CC613C" w14:textId="7626D539" w:rsidR="00E410F8" w:rsidRPr="00117CD4" w:rsidRDefault="00E410F8" w:rsidP="006C690C">
      <w:pPr>
        <w:shd w:val="clear" w:color="auto" w:fill="FFFFFF"/>
        <w:spacing w:line="360" w:lineRule="auto"/>
        <w:ind w:left="1080"/>
        <w:jc w:val="both"/>
        <w:rPr>
          <w:rFonts w:ascii="Arial" w:hAnsi="Arial" w:cs="Arial"/>
          <w:iCs/>
          <w:lang w:eastAsia="es-ES"/>
        </w:rPr>
      </w:pPr>
      <w:r>
        <w:rPr>
          <w:rFonts w:ascii="Arial" w:eastAsia="MS Mincho" w:hAnsi="Arial" w:cs="Arial"/>
          <w:iCs/>
          <w:lang w:val="es-ES_tradnl" w:eastAsia="es-ES"/>
        </w:rPr>
        <w:t>El</w:t>
      </w:r>
      <w:r w:rsidRPr="00C54EED">
        <w:rPr>
          <w:rFonts w:ascii="Arial" w:eastAsia="MS Mincho" w:hAnsi="Arial" w:cs="Arial"/>
          <w:iCs/>
          <w:lang w:val="es-ES_tradnl" w:eastAsia="es-ES"/>
        </w:rPr>
        <w:t xml:space="preserve"> </w:t>
      </w:r>
      <w:r w:rsidR="004607A9" w:rsidRPr="004C03B5">
        <w:rPr>
          <w:rFonts w:ascii="Arial" w:eastAsia="MS Mincho" w:hAnsi="Arial" w:cs="Arial"/>
          <w:b/>
          <w:bCs/>
          <w:iCs/>
          <w:u w:val="single"/>
          <w:lang w:val="es-ES_tradnl" w:eastAsia="es-ES"/>
        </w:rPr>
        <w:t>Ministerio de Defensa Nacional de Colombia</w:t>
      </w:r>
      <w:r w:rsidR="004607A9" w:rsidRPr="004C03B5">
        <w:rPr>
          <w:rFonts w:ascii="Arial" w:eastAsia="MS Mincho" w:hAnsi="Arial" w:cs="Arial"/>
          <w:iCs/>
          <w:lang w:val="es-ES_tradnl" w:eastAsia="es-ES"/>
        </w:rPr>
        <w:t xml:space="preserve"> puede ser notificado en la carrera 54 No. 26-25 CAN, de la ciudad de Bogotá D.C. y a los correos electrónicos  </w:t>
      </w:r>
      <w:hyperlink r:id="rId25" w:history="1">
        <w:r w:rsidR="004607A9" w:rsidRPr="004C03B5">
          <w:rPr>
            <w:rStyle w:val="Hipervnculo"/>
            <w:rFonts w:ascii="Arial" w:hAnsi="Arial" w:cs="Arial"/>
            <w:iCs/>
            <w:lang w:eastAsia="es-ES"/>
          </w:rPr>
          <w:t>atencionalciudadano@cgfm.mil.co</w:t>
        </w:r>
      </w:hyperlink>
      <w:r w:rsidR="004607A9" w:rsidRPr="004C03B5">
        <w:rPr>
          <w:rFonts w:ascii="Arial" w:hAnsi="Arial" w:cs="Arial"/>
          <w:b/>
          <w:bCs/>
          <w:iCs/>
          <w:lang w:eastAsia="es-ES"/>
        </w:rPr>
        <w:t xml:space="preserve"> </w:t>
      </w:r>
      <w:r w:rsidR="004607A9" w:rsidRPr="004C03B5">
        <w:rPr>
          <w:rFonts w:ascii="Arial" w:hAnsi="Arial" w:cs="Arial"/>
          <w:iCs/>
          <w:lang w:eastAsia="es-ES"/>
        </w:rPr>
        <w:t xml:space="preserve">y </w:t>
      </w:r>
      <w:hyperlink r:id="rId26" w:history="1">
        <w:r w:rsidR="004607A9" w:rsidRPr="004C03B5">
          <w:rPr>
            <w:rStyle w:val="Hipervnculo"/>
            <w:rFonts w:ascii="Arial" w:hAnsi="Arial" w:cs="Arial"/>
            <w:iCs/>
            <w:lang w:eastAsia="es-ES"/>
          </w:rPr>
          <w:t>procesosordinarios@mindefensa.gov.co</w:t>
        </w:r>
      </w:hyperlink>
    </w:p>
    <w:p w14:paraId="70BB11A3" w14:textId="77777777" w:rsidR="00E410F8" w:rsidRPr="004C1594" w:rsidRDefault="00E410F8" w:rsidP="006C690C">
      <w:pPr>
        <w:spacing w:line="360" w:lineRule="auto"/>
        <w:ind w:right="49"/>
        <w:jc w:val="both"/>
        <w:rPr>
          <w:rFonts w:ascii="Arial" w:eastAsia="MS Mincho" w:hAnsi="Arial" w:cs="Arial"/>
          <w:b/>
          <w:lang w:val="es-ES_tradnl" w:eastAsia="es-ES"/>
        </w:rPr>
      </w:pPr>
    </w:p>
    <w:p w14:paraId="53A0880F" w14:textId="01AE1B63" w:rsidR="00E410F8" w:rsidRPr="007C4D43" w:rsidRDefault="00382129" w:rsidP="006C690C">
      <w:pPr>
        <w:pStyle w:val="Prrafodelista"/>
        <w:numPr>
          <w:ilvl w:val="1"/>
          <w:numId w:val="11"/>
        </w:numPr>
        <w:spacing w:line="360" w:lineRule="auto"/>
        <w:ind w:right="49"/>
        <w:jc w:val="both"/>
        <w:rPr>
          <w:rFonts w:ascii="Arial" w:eastAsia="MS Mincho" w:hAnsi="Arial" w:cs="Arial"/>
          <w:b/>
          <w:u w:val="single"/>
          <w:lang w:val="es-ES_tradnl" w:eastAsia="es-ES"/>
        </w:rPr>
      </w:pPr>
      <w:r w:rsidRPr="00E410F8">
        <w:rPr>
          <w:rFonts w:ascii="Arial" w:eastAsia="MS Mincho" w:hAnsi="Arial" w:cs="Arial"/>
          <w:bCs/>
          <w:lang w:val="es-ES_tradnl" w:eastAsia="es-ES"/>
        </w:rPr>
        <w:t xml:space="preserve">Comedidamente </w:t>
      </w:r>
      <w:r>
        <w:rPr>
          <w:rFonts w:ascii="Arial" w:eastAsia="MS Mincho" w:hAnsi="Arial" w:cs="Arial"/>
          <w:bCs/>
          <w:lang w:val="es-ES_tradnl" w:eastAsia="es-ES"/>
        </w:rPr>
        <w:t>ruego se oficie</w:t>
      </w:r>
      <w:r w:rsidRPr="00C54EED">
        <w:rPr>
          <w:rFonts w:ascii="Arial" w:eastAsia="MS Mincho" w:hAnsi="Arial" w:cs="Arial"/>
          <w:iCs/>
          <w:lang w:val="es-ES_tradnl" w:eastAsia="es-ES"/>
        </w:rPr>
        <w:t xml:space="preserve"> </w:t>
      </w:r>
      <w:r w:rsidR="00E410F8" w:rsidRPr="00117CD4">
        <w:rPr>
          <w:rFonts w:ascii="Arial" w:eastAsia="MS Mincho" w:hAnsi="Arial" w:cs="Arial"/>
          <w:iCs/>
          <w:lang w:val="es-ES_tradnl" w:eastAsia="es-ES"/>
        </w:rPr>
        <w:t xml:space="preserve">al </w:t>
      </w:r>
      <w:r w:rsidR="00E410F8">
        <w:rPr>
          <w:rFonts w:ascii="Arial" w:eastAsia="MS Mincho" w:hAnsi="Arial" w:cs="Arial"/>
          <w:b/>
          <w:bCs/>
          <w:iCs/>
          <w:u w:val="single"/>
          <w:lang w:val="es-ES_tradnl" w:eastAsia="es-ES"/>
        </w:rPr>
        <w:t>Hospital Militar Central</w:t>
      </w:r>
      <w:r w:rsidR="00E410F8" w:rsidRPr="00117CD4">
        <w:rPr>
          <w:rFonts w:ascii="Arial" w:hAnsi="Arial" w:cs="Arial"/>
          <w:lang w:eastAsia="es-ES"/>
        </w:rPr>
        <w:t xml:space="preserve">, </w:t>
      </w:r>
      <w:r w:rsidR="00E410F8" w:rsidRPr="00117CD4">
        <w:rPr>
          <w:rFonts w:ascii="Arial" w:eastAsia="MS Mincho" w:hAnsi="Arial" w:cs="Arial"/>
          <w:iCs/>
          <w:lang w:val="es-ES_tradnl" w:eastAsia="es-ES"/>
        </w:rPr>
        <w:t xml:space="preserve">exhibir en la oportunidad procesal pertinente, </w:t>
      </w:r>
      <w:r w:rsidR="00E410F8" w:rsidRPr="007C4D43">
        <w:rPr>
          <w:rFonts w:ascii="Arial" w:eastAsia="MS Mincho" w:hAnsi="Arial" w:cs="Arial"/>
          <w:iCs/>
          <w:lang w:val="es-ES_tradnl" w:eastAsia="es-ES"/>
        </w:rPr>
        <w:t>exhibir en la oportunidad procesal pertinente</w:t>
      </w:r>
      <w:r w:rsidR="00E410F8">
        <w:rPr>
          <w:rFonts w:ascii="Arial" w:eastAsia="MS Mincho" w:hAnsi="Arial" w:cs="Arial"/>
          <w:iCs/>
          <w:lang w:val="es-ES_tradnl" w:eastAsia="es-ES"/>
        </w:rPr>
        <w:t xml:space="preserve"> </w:t>
      </w:r>
      <w:r w:rsidR="00E410F8" w:rsidRPr="00944A86">
        <w:rPr>
          <w:rFonts w:ascii="Arial" w:eastAsia="MS Mincho" w:hAnsi="Arial" w:cs="Arial"/>
          <w:iCs/>
          <w:lang w:val="es-ES_tradnl" w:eastAsia="es-ES"/>
        </w:rPr>
        <w:t>copia íntegra de los siguientes documentos</w:t>
      </w:r>
      <w:r w:rsidR="00E410F8">
        <w:rPr>
          <w:rFonts w:ascii="Arial" w:eastAsia="MS Mincho" w:hAnsi="Arial" w:cs="Arial"/>
          <w:iCs/>
          <w:lang w:val="es-ES_tradnl" w:eastAsia="es-ES"/>
        </w:rPr>
        <w:t>:</w:t>
      </w:r>
    </w:p>
    <w:p w14:paraId="50908C60" w14:textId="77777777" w:rsidR="00E410F8" w:rsidRPr="004C1594" w:rsidRDefault="00E410F8" w:rsidP="006C690C">
      <w:pPr>
        <w:widowControl/>
        <w:shd w:val="clear" w:color="auto" w:fill="FFFFFF"/>
        <w:autoSpaceDE/>
        <w:autoSpaceDN/>
        <w:spacing w:line="360" w:lineRule="auto"/>
        <w:ind w:left="1080"/>
        <w:jc w:val="both"/>
        <w:rPr>
          <w:rFonts w:ascii="Arial" w:eastAsia="Times New Roman" w:hAnsi="Arial" w:cs="Arial"/>
          <w:iCs/>
          <w:lang w:eastAsia="es-ES"/>
        </w:rPr>
      </w:pPr>
    </w:p>
    <w:p w14:paraId="5466326A" w14:textId="28D0D12D" w:rsidR="00E410F8" w:rsidRDefault="00E410F8" w:rsidP="006C690C">
      <w:pPr>
        <w:pStyle w:val="Prrafodelista"/>
        <w:numPr>
          <w:ilvl w:val="0"/>
          <w:numId w:val="12"/>
        </w:numPr>
        <w:shd w:val="clear" w:color="auto" w:fill="FFFFFF"/>
        <w:spacing w:line="360" w:lineRule="auto"/>
        <w:ind w:left="1418"/>
        <w:jc w:val="both"/>
        <w:rPr>
          <w:rFonts w:ascii="Arial" w:hAnsi="Arial" w:cs="Arial"/>
          <w:iCs/>
          <w:lang w:eastAsia="es-ES"/>
        </w:rPr>
      </w:pPr>
      <w:r w:rsidRPr="00117CD4">
        <w:rPr>
          <w:rFonts w:ascii="Arial" w:hAnsi="Arial" w:cs="Arial"/>
          <w:iCs/>
          <w:lang w:eastAsia="es-ES"/>
        </w:rPr>
        <w:t xml:space="preserve">Copia íntegra de </w:t>
      </w:r>
      <w:r w:rsidRPr="00117CD4">
        <w:rPr>
          <w:rFonts w:ascii="Arial" w:eastAsia="MS Mincho" w:hAnsi="Arial" w:cs="Arial"/>
          <w:iCs/>
          <w:lang w:val="es-ES_tradnl" w:eastAsia="es-ES"/>
        </w:rPr>
        <w:t xml:space="preserve">la Historia Clínica </w:t>
      </w:r>
      <w:r w:rsidRPr="00117CD4">
        <w:rPr>
          <w:rFonts w:ascii="Arial" w:hAnsi="Arial" w:cs="Arial"/>
          <w:iCs/>
          <w:lang w:eastAsia="es-ES"/>
        </w:rPr>
        <w:t xml:space="preserve">del señor </w:t>
      </w:r>
      <w:r w:rsidR="000C10B3">
        <w:rPr>
          <w:rFonts w:ascii="Arial" w:eastAsia="MS Mincho" w:hAnsi="Arial" w:cs="Arial"/>
          <w:b/>
          <w:iCs/>
          <w:lang w:val="es-ES_tradnl" w:eastAsia="es-ES"/>
        </w:rPr>
        <w:t>CLAUDIO PELLATON MORENO</w:t>
      </w:r>
      <w:r w:rsidRPr="00117CD4">
        <w:rPr>
          <w:rFonts w:ascii="Arial" w:hAnsi="Arial" w:cs="Arial"/>
          <w:iCs/>
          <w:lang w:eastAsia="es-ES"/>
        </w:rPr>
        <w:t xml:space="preserve"> identificado con cédula de ciudadanía No. </w:t>
      </w:r>
      <w:r w:rsidR="00C90638">
        <w:rPr>
          <w:rFonts w:ascii="Arial" w:hAnsi="Arial" w:cs="Arial"/>
          <w:iCs/>
          <w:lang w:eastAsia="es-ES"/>
        </w:rPr>
        <w:t>86.042.256</w:t>
      </w:r>
      <w:r w:rsidRPr="00117CD4">
        <w:rPr>
          <w:rFonts w:ascii="Arial" w:hAnsi="Arial" w:cs="Arial"/>
          <w:iCs/>
          <w:lang w:eastAsia="es-ES"/>
        </w:rPr>
        <w:t xml:space="preserve"> correspondiente al periodo que va desde el año </w:t>
      </w:r>
      <w:r w:rsidR="002B77B7">
        <w:rPr>
          <w:rFonts w:ascii="Arial" w:hAnsi="Arial" w:cs="Arial"/>
          <w:iCs/>
          <w:lang w:eastAsia="es-ES"/>
        </w:rPr>
        <w:t>2015</w:t>
      </w:r>
      <w:r w:rsidR="002B77B7" w:rsidRPr="00117CD4">
        <w:rPr>
          <w:rFonts w:ascii="Arial" w:hAnsi="Arial" w:cs="Arial"/>
          <w:iCs/>
          <w:lang w:eastAsia="es-ES"/>
        </w:rPr>
        <w:t xml:space="preserve"> </w:t>
      </w:r>
      <w:r w:rsidRPr="00117CD4">
        <w:rPr>
          <w:rFonts w:ascii="Arial" w:hAnsi="Arial" w:cs="Arial"/>
          <w:iCs/>
          <w:lang w:eastAsia="es-ES"/>
        </w:rPr>
        <w:t>al 2025</w:t>
      </w:r>
      <w:r>
        <w:rPr>
          <w:rFonts w:ascii="Arial" w:hAnsi="Arial" w:cs="Arial"/>
          <w:iCs/>
          <w:lang w:eastAsia="es-ES"/>
        </w:rPr>
        <w:t>.</w:t>
      </w:r>
    </w:p>
    <w:p w14:paraId="64C0219C" w14:textId="77777777" w:rsidR="004607A9" w:rsidRDefault="004607A9" w:rsidP="006C690C">
      <w:pPr>
        <w:pStyle w:val="Prrafodelista"/>
        <w:shd w:val="clear" w:color="auto" w:fill="FFFFFF"/>
        <w:spacing w:line="360" w:lineRule="auto"/>
        <w:ind w:left="512"/>
        <w:jc w:val="both"/>
        <w:rPr>
          <w:rFonts w:ascii="Arial" w:eastAsia="MS Mincho" w:hAnsi="Arial" w:cs="Arial"/>
          <w:iCs/>
          <w:lang w:val="es-ES_tradnl" w:eastAsia="es-ES"/>
        </w:rPr>
      </w:pPr>
    </w:p>
    <w:p w14:paraId="6FA8E9CA" w14:textId="7AD04479" w:rsidR="00E410F8" w:rsidRPr="00C82758" w:rsidRDefault="004607A9" w:rsidP="006C690C">
      <w:pPr>
        <w:pStyle w:val="Prrafodelista"/>
        <w:shd w:val="clear" w:color="auto" w:fill="FFFFFF"/>
        <w:spacing w:line="360" w:lineRule="auto"/>
        <w:ind w:left="1058"/>
        <w:jc w:val="both"/>
        <w:rPr>
          <w:rFonts w:ascii="Arial" w:eastAsia="MS Mincho" w:hAnsi="Arial" w:cs="Arial"/>
        </w:rPr>
      </w:pPr>
      <w:r w:rsidRPr="004607A9">
        <w:rPr>
          <w:rFonts w:ascii="Arial" w:eastAsia="MS Mincho" w:hAnsi="Arial" w:cs="Arial"/>
          <w:iCs/>
          <w:lang w:val="es-ES_tradnl" w:eastAsia="es-ES"/>
        </w:rPr>
        <w:t xml:space="preserve">El objeto de esta prueba es evidenciar las patologías y antecedentes que </w:t>
      </w:r>
      <w:r w:rsidR="000C10B3">
        <w:rPr>
          <w:rFonts w:ascii="Arial" w:eastAsia="MS Mincho" w:hAnsi="Arial" w:cs="Arial"/>
          <w:b/>
          <w:iCs/>
          <w:lang w:val="es-ES_tradnl" w:eastAsia="es-ES"/>
        </w:rPr>
        <w:t>CLAUDIO PELLATON MORENO</w:t>
      </w:r>
      <w:r w:rsidRPr="004607A9">
        <w:rPr>
          <w:rFonts w:ascii="Arial" w:eastAsia="MS Mincho" w:hAnsi="Arial" w:cs="Arial"/>
          <w:iCs/>
          <w:lang w:val="es-ES_tradnl" w:eastAsia="es-ES"/>
        </w:rPr>
        <w:t xml:space="preserve"> sufrió en años </w:t>
      </w:r>
      <w:r w:rsidRPr="00A8437C">
        <w:rPr>
          <w:rFonts w:ascii="Arial" w:eastAsia="MS Mincho" w:hAnsi="Arial" w:cs="Arial"/>
          <w:iCs/>
          <w:lang w:val="es-ES_tradnl" w:eastAsia="es-ES"/>
        </w:rPr>
        <w:t>anteriores y al momento de perfeccionar su de seguro; y así mostrar la reticencia con que declaró su estado de asegurabilidad.</w:t>
      </w:r>
      <w:r w:rsidR="00A8437C" w:rsidRPr="00A8437C">
        <w:rPr>
          <w:rFonts w:ascii="Arial" w:eastAsia="MS Mincho" w:hAnsi="Arial" w:cs="Arial"/>
          <w:iCs/>
          <w:lang w:val="es-ES_tradnl" w:eastAsia="es-ES"/>
        </w:rPr>
        <w:t xml:space="preserve"> </w:t>
      </w:r>
      <w:r w:rsidRPr="00C82758">
        <w:rPr>
          <w:rFonts w:ascii="Arial" w:eastAsia="MS Mincho" w:hAnsi="Arial" w:cs="Arial"/>
        </w:rPr>
        <w:t>En igual sentido, esta prueba tiene por objeto probar que para el caso concreto nos encontramos ante un hecho cierto que por disposición legal no puede considerarse como un riesgo y mucho menos constituye un supuesto factico susceptible de aseguramiento.</w:t>
      </w:r>
    </w:p>
    <w:p w14:paraId="24628439" w14:textId="77777777" w:rsidR="004607A9" w:rsidRPr="00117CD4" w:rsidRDefault="004607A9" w:rsidP="006C690C">
      <w:pPr>
        <w:pStyle w:val="Prrafodelista"/>
        <w:shd w:val="clear" w:color="auto" w:fill="FFFFFF"/>
        <w:spacing w:line="360" w:lineRule="auto"/>
        <w:ind w:left="1058"/>
        <w:jc w:val="both"/>
        <w:rPr>
          <w:rFonts w:ascii="Arial" w:hAnsi="Arial" w:cs="Arial"/>
          <w:iCs/>
          <w:lang w:eastAsia="es-ES"/>
        </w:rPr>
      </w:pPr>
    </w:p>
    <w:p w14:paraId="25A9223F" w14:textId="77777777" w:rsidR="00382129" w:rsidRDefault="00382129" w:rsidP="006C690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3E6CDF55" w14:textId="77777777" w:rsidR="00E410F8" w:rsidRPr="00C54EED" w:rsidRDefault="00E410F8" w:rsidP="006C690C">
      <w:pPr>
        <w:shd w:val="clear" w:color="auto" w:fill="FFFFFF"/>
        <w:spacing w:line="360" w:lineRule="auto"/>
        <w:ind w:left="1080"/>
        <w:jc w:val="both"/>
        <w:rPr>
          <w:rFonts w:ascii="Arial" w:hAnsi="Arial" w:cs="Arial"/>
          <w:iCs/>
          <w:lang w:eastAsia="es-ES"/>
        </w:rPr>
      </w:pPr>
    </w:p>
    <w:p w14:paraId="71C09718" w14:textId="2B5F9CF9" w:rsidR="00E410F8" w:rsidRPr="00117CD4" w:rsidRDefault="00E410F8" w:rsidP="006C690C">
      <w:pPr>
        <w:shd w:val="clear" w:color="auto" w:fill="FFFFFF"/>
        <w:spacing w:line="360" w:lineRule="auto"/>
        <w:ind w:left="1080"/>
        <w:jc w:val="both"/>
        <w:rPr>
          <w:rFonts w:ascii="Arial" w:hAnsi="Arial" w:cs="Arial"/>
          <w:iCs/>
          <w:lang w:eastAsia="es-ES"/>
        </w:rPr>
      </w:pPr>
      <w:r>
        <w:rPr>
          <w:rFonts w:ascii="Arial" w:eastAsia="MS Mincho" w:hAnsi="Arial" w:cs="Arial"/>
          <w:iCs/>
          <w:lang w:val="es-ES_tradnl" w:eastAsia="es-ES"/>
        </w:rPr>
        <w:t>El</w:t>
      </w:r>
      <w:r w:rsidRPr="00C54EED">
        <w:rPr>
          <w:rFonts w:ascii="Arial" w:eastAsia="MS Mincho" w:hAnsi="Arial" w:cs="Arial"/>
          <w:iCs/>
          <w:lang w:val="es-ES_tradnl" w:eastAsia="es-ES"/>
        </w:rPr>
        <w:t xml:space="preserve"> </w:t>
      </w:r>
      <w:r w:rsidR="004607A9" w:rsidRPr="004C03B5">
        <w:rPr>
          <w:rFonts w:ascii="Arial" w:eastAsia="MS Mincho" w:hAnsi="Arial" w:cs="Arial"/>
          <w:b/>
          <w:bCs/>
          <w:iCs/>
          <w:u w:val="single"/>
          <w:lang w:val="es-ES_tradnl" w:eastAsia="es-ES"/>
        </w:rPr>
        <w:t>Hospital Militar Central</w:t>
      </w:r>
      <w:r w:rsidR="004607A9" w:rsidRPr="004C03B5">
        <w:rPr>
          <w:rFonts w:ascii="Arial" w:eastAsia="MS Mincho" w:hAnsi="Arial" w:cs="Arial"/>
          <w:iCs/>
          <w:lang w:val="es-ES_tradnl" w:eastAsia="es-ES"/>
        </w:rPr>
        <w:t xml:space="preserve"> puede ser notificado en la Transversal 3C No. 49-02 de la ciudad de Bogotá D.C. y a los correos electrónicos  </w:t>
      </w:r>
      <w:hyperlink r:id="rId27" w:history="1">
        <w:r w:rsidR="004607A9" w:rsidRPr="004C03B5">
          <w:rPr>
            <w:rStyle w:val="Hipervnculo"/>
            <w:rFonts w:ascii="Arial" w:hAnsi="Arial" w:cs="Arial"/>
            <w:iCs/>
            <w:lang w:eastAsia="es-ES"/>
          </w:rPr>
          <w:t>atencionalusuario@homil.gov.co</w:t>
        </w:r>
      </w:hyperlink>
      <w:r w:rsidR="004607A9" w:rsidRPr="004C03B5">
        <w:rPr>
          <w:rFonts w:ascii="Arial" w:hAnsi="Arial" w:cs="Arial"/>
          <w:iCs/>
          <w:lang w:eastAsia="es-ES"/>
        </w:rPr>
        <w:t xml:space="preserve"> y </w:t>
      </w:r>
      <w:hyperlink r:id="rId28" w:history="1">
        <w:r w:rsidR="004607A9" w:rsidRPr="004C03B5">
          <w:rPr>
            <w:rStyle w:val="Hipervnculo"/>
            <w:rFonts w:ascii="Arial" w:hAnsi="Arial" w:cs="Arial"/>
            <w:iCs/>
            <w:lang w:eastAsia="es-ES"/>
          </w:rPr>
          <w:t>judicialeshmc@homil.gov.co</w:t>
        </w:r>
      </w:hyperlink>
    </w:p>
    <w:p w14:paraId="339FD20B" w14:textId="77777777" w:rsidR="00B31F6B" w:rsidRDefault="00B31F6B" w:rsidP="006C690C">
      <w:pPr>
        <w:spacing w:line="360" w:lineRule="auto"/>
        <w:ind w:right="49"/>
        <w:jc w:val="both"/>
        <w:rPr>
          <w:rFonts w:ascii="Arial" w:eastAsia="MS Mincho" w:hAnsi="Arial" w:cs="Arial"/>
          <w:b/>
          <w:u w:val="single"/>
          <w:lang w:val="es-ES_tradnl" w:eastAsia="es-ES"/>
        </w:rPr>
      </w:pPr>
    </w:p>
    <w:p w14:paraId="4FBB4074" w14:textId="77777777" w:rsidR="00B31F6B" w:rsidRPr="00944A86" w:rsidRDefault="00B31F6B" w:rsidP="006C690C">
      <w:pPr>
        <w:pStyle w:val="Ttulo2"/>
        <w:numPr>
          <w:ilvl w:val="0"/>
          <w:numId w:val="11"/>
        </w:numPr>
        <w:rPr>
          <w:rFonts w:cs="Arial"/>
          <w:szCs w:val="22"/>
        </w:rPr>
      </w:pPr>
      <w:r w:rsidRPr="00944A86">
        <w:rPr>
          <w:rFonts w:cs="Arial"/>
          <w:szCs w:val="22"/>
        </w:rPr>
        <w:t>DICTAMEN PERICIAL EN LOS TÉRMINOS DEL ARTÍCULO 227 DEL C.G.P.</w:t>
      </w:r>
    </w:p>
    <w:p w14:paraId="5DA476A9" w14:textId="77777777" w:rsidR="00B31F6B" w:rsidRPr="00944A86" w:rsidRDefault="00B31F6B" w:rsidP="006C690C">
      <w:pPr>
        <w:shd w:val="clear" w:color="auto" w:fill="FFFFFF"/>
        <w:spacing w:line="360" w:lineRule="auto"/>
        <w:ind w:left="1080"/>
        <w:jc w:val="both"/>
        <w:rPr>
          <w:rFonts w:ascii="Arial" w:eastAsia="MS Mincho" w:hAnsi="Arial" w:cs="Arial"/>
          <w:iCs/>
          <w:lang w:eastAsia="es-ES"/>
        </w:rPr>
      </w:pPr>
    </w:p>
    <w:p w14:paraId="0969070B" w14:textId="3C19D0BA" w:rsidR="00B31F6B" w:rsidRPr="00944A86" w:rsidRDefault="00B31F6B" w:rsidP="006C690C">
      <w:pPr>
        <w:pStyle w:val="NormalWeb"/>
        <w:shd w:val="clear" w:color="auto" w:fill="FFFFFF"/>
        <w:spacing w:before="0" w:beforeAutospacing="0" w:after="0" w:afterAutospacing="0" w:line="360" w:lineRule="auto"/>
        <w:jc w:val="both"/>
        <w:rPr>
          <w:rFonts w:ascii="Arial" w:hAnsi="Arial" w:cs="Arial"/>
          <w:sz w:val="22"/>
          <w:szCs w:val="22"/>
        </w:rPr>
      </w:pPr>
      <w:r w:rsidRPr="00944A86">
        <w:rPr>
          <w:rFonts w:ascii="Arial" w:hAnsi="Arial" w:cs="Arial"/>
          <w:sz w:val="22"/>
          <w:szCs w:val="22"/>
        </w:rPr>
        <w:t xml:space="preserve">Anuncio respetuosamente que me valdré de una prueba pericial médica con énfasis en tarifación del riesgo para Compañías de Seguros de personas, que tiene como finalidad acreditar tres asuntos esenciales para el litigio: </w:t>
      </w:r>
      <w:r w:rsidRPr="00944A86">
        <w:rPr>
          <w:rFonts w:ascii="Arial" w:hAnsi="Arial" w:cs="Arial"/>
          <w:b/>
          <w:bCs/>
          <w:sz w:val="22"/>
          <w:szCs w:val="22"/>
        </w:rPr>
        <w:t xml:space="preserve">(i) </w:t>
      </w:r>
      <w:r w:rsidR="000A33F1">
        <w:rPr>
          <w:rFonts w:ascii="Arial" w:hAnsi="Arial" w:cs="Arial"/>
          <w:sz w:val="22"/>
          <w:szCs w:val="22"/>
        </w:rPr>
        <w:t>Cual era el estado de salud del asegurado antes del mes de julio de 2023, para lo cual se analizará su historia clínica completa y los tres (3) dictamenes de pérdida de capacidad laboral que le fueron realizados</w:t>
      </w:r>
      <w:r w:rsidRPr="00944A86">
        <w:rPr>
          <w:rFonts w:ascii="Arial" w:hAnsi="Arial" w:cs="Arial"/>
          <w:sz w:val="22"/>
          <w:szCs w:val="22"/>
        </w:rPr>
        <w:t xml:space="preserve">, </w:t>
      </w:r>
      <w:r w:rsidRPr="00944A86">
        <w:rPr>
          <w:rFonts w:ascii="Arial" w:hAnsi="Arial" w:cs="Arial"/>
          <w:b/>
          <w:bCs/>
          <w:sz w:val="22"/>
          <w:szCs w:val="22"/>
        </w:rPr>
        <w:t>(</w:t>
      </w:r>
      <w:proofErr w:type="spellStart"/>
      <w:r w:rsidRPr="00944A86">
        <w:rPr>
          <w:rFonts w:ascii="Arial" w:hAnsi="Arial" w:cs="Arial"/>
          <w:b/>
          <w:bCs/>
          <w:sz w:val="22"/>
          <w:szCs w:val="22"/>
        </w:rPr>
        <w:t>ii</w:t>
      </w:r>
      <w:proofErr w:type="spellEnd"/>
      <w:r w:rsidRPr="00944A86">
        <w:rPr>
          <w:rFonts w:ascii="Arial" w:hAnsi="Arial" w:cs="Arial"/>
          <w:b/>
          <w:bCs/>
          <w:sz w:val="22"/>
          <w:szCs w:val="22"/>
        </w:rPr>
        <w:t xml:space="preserve">) </w:t>
      </w:r>
      <w:r w:rsidRPr="00944A86">
        <w:rPr>
          <w:rFonts w:ascii="Arial" w:hAnsi="Arial" w:cs="Arial"/>
          <w:sz w:val="22"/>
          <w:szCs w:val="22"/>
        </w:rPr>
        <w:t xml:space="preserve">que de haber conocido </w:t>
      </w:r>
      <w:r w:rsidRPr="00944A86">
        <w:rPr>
          <w:rFonts w:ascii="Arial" w:hAnsi="Arial" w:cs="Arial"/>
          <w:b/>
          <w:bCs/>
          <w:sz w:val="22"/>
          <w:szCs w:val="22"/>
        </w:rPr>
        <w:t>BBVA SEGUROS DE VIDA COLOMBIA S.A.</w:t>
      </w:r>
      <w:r w:rsidRPr="00944A86">
        <w:rPr>
          <w:rFonts w:ascii="Arial" w:hAnsi="Arial" w:cs="Arial"/>
          <w:sz w:val="22"/>
          <w:szCs w:val="22"/>
        </w:rPr>
        <w:t xml:space="preserve">, las patologías de </w:t>
      </w:r>
      <w:r w:rsidR="000C10B3">
        <w:rPr>
          <w:rFonts w:ascii="Arial" w:hAnsi="Arial" w:cs="Arial"/>
          <w:b/>
          <w:bCs/>
          <w:sz w:val="22"/>
          <w:szCs w:val="22"/>
        </w:rPr>
        <w:t>CLAUDIO PELLATON MORENO</w:t>
      </w:r>
      <w:r w:rsidRPr="00944A86">
        <w:rPr>
          <w:rFonts w:ascii="Arial" w:hAnsi="Arial" w:cs="Arial"/>
          <w:sz w:val="22"/>
          <w:szCs w:val="22"/>
        </w:rPr>
        <w:t xml:space="preserve"> se hubiera retraído de otorgar un amparo. Es decir, el dictamen demostrará como los antecedentes médicos que omitió informar el asegurado eran absolutamente indispensables para determinar, médica y técnicamente el riesgo que asumía la Compañía</w:t>
      </w:r>
      <w:r w:rsidR="008624B8">
        <w:rPr>
          <w:rFonts w:ascii="Arial" w:hAnsi="Arial" w:cs="Arial"/>
          <w:sz w:val="22"/>
          <w:szCs w:val="22"/>
        </w:rPr>
        <w:t>, más aún, cuando se está ante un hecho cierto no asegurable</w:t>
      </w:r>
      <w:r w:rsidRPr="00944A86">
        <w:rPr>
          <w:rFonts w:ascii="Arial" w:hAnsi="Arial" w:cs="Arial"/>
          <w:sz w:val="22"/>
          <w:szCs w:val="22"/>
        </w:rPr>
        <w:t xml:space="preserve">. </w:t>
      </w:r>
      <w:r w:rsidRPr="00944A86">
        <w:rPr>
          <w:rFonts w:ascii="Arial" w:hAnsi="Arial" w:cs="Arial"/>
          <w:b/>
          <w:bCs/>
          <w:sz w:val="22"/>
          <w:szCs w:val="22"/>
        </w:rPr>
        <w:t>(</w:t>
      </w:r>
      <w:proofErr w:type="spellStart"/>
      <w:r w:rsidRPr="00944A86">
        <w:rPr>
          <w:rFonts w:ascii="Arial" w:hAnsi="Arial" w:cs="Arial"/>
          <w:b/>
          <w:bCs/>
          <w:sz w:val="22"/>
          <w:szCs w:val="22"/>
        </w:rPr>
        <w:t>ii</w:t>
      </w:r>
      <w:proofErr w:type="spellEnd"/>
      <w:r w:rsidRPr="00944A86">
        <w:rPr>
          <w:rFonts w:ascii="Arial" w:hAnsi="Arial" w:cs="Arial"/>
          <w:b/>
          <w:bCs/>
          <w:sz w:val="22"/>
          <w:szCs w:val="22"/>
        </w:rPr>
        <w:t xml:space="preserve">) </w:t>
      </w:r>
      <w:r w:rsidRPr="00944A86">
        <w:rPr>
          <w:rFonts w:ascii="Arial" w:hAnsi="Arial" w:cs="Arial"/>
          <w:sz w:val="22"/>
          <w:szCs w:val="22"/>
        </w:rPr>
        <w:t>En relación con lo anterior, con la experticia también se demostrará la relevancia médica y técnica de las enfermedades</w:t>
      </w:r>
      <w:r w:rsidR="006B37E8">
        <w:rPr>
          <w:rFonts w:ascii="Arial" w:hAnsi="Arial" w:cs="Arial"/>
          <w:sz w:val="22"/>
          <w:szCs w:val="22"/>
        </w:rPr>
        <w:t xml:space="preserve"> y antecedentes</w:t>
      </w:r>
      <w:r w:rsidRPr="00944A86">
        <w:rPr>
          <w:rFonts w:ascii="Arial" w:hAnsi="Arial" w:cs="Arial"/>
          <w:sz w:val="22"/>
          <w:szCs w:val="22"/>
        </w:rPr>
        <w:t xml:space="preserve"> no informad</w:t>
      </w:r>
      <w:r w:rsidR="006B37E8">
        <w:rPr>
          <w:rFonts w:ascii="Arial" w:hAnsi="Arial" w:cs="Arial"/>
          <w:sz w:val="22"/>
          <w:szCs w:val="22"/>
        </w:rPr>
        <w:t>o</w:t>
      </w:r>
      <w:r w:rsidRPr="00944A86">
        <w:rPr>
          <w:rFonts w:ascii="Arial" w:hAnsi="Arial" w:cs="Arial"/>
          <w:sz w:val="22"/>
          <w:szCs w:val="22"/>
        </w:rPr>
        <w:t xml:space="preserve">s para determinar el verdadero estado del riesgo en el momento de contratar. </w:t>
      </w:r>
    </w:p>
    <w:p w14:paraId="1D3FD5B7" w14:textId="77777777" w:rsidR="00B31F6B" w:rsidRPr="00944A86" w:rsidRDefault="00B31F6B" w:rsidP="006C690C">
      <w:pPr>
        <w:pStyle w:val="NormalWeb"/>
        <w:shd w:val="clear" w:color="auto" w:fill="FFFFFF"/>
        <w:spacing w:before="0" w:beforeAutospacing="0" w:after="0" w:afterAutospacing="0" w:line="360" w:lineRule="auto"/>
        <w:jc w:val="both"/>
        <w:rPr>
          <w:rFonts w:ascii="Arial" w:hAnsi="Arial" w:cs="Arial"/>
          <w:sz w:val="22"/>
          <w:szCs w:val="22"/>
        </w:rPr>
      </w:pPr>
    </w:p>
    <w:p w14:paraId="34F6811B" w14:textId="77777777" w:rsidR="00B31F6B" w:rsidRPr="00944A86" w:rsidRDefault="00B31F6B" w:rsidP="006C690C">
      <w:pPr>
        <w:pStyle w:val="NormalWeb"/>
        <w:shd w:val="clear" w:color="auto" w:fill="FFFFFF"/>
        <w:spacing w:before="0" w:beforeAutospacing="0" w:after="0" w:afterAutospacing="0" w:line="360" w:lineRule="auto"/>
        <w:jc w:val="both"/>
        <w:rPr>
          <w:rFonts w:ascii="Arial" w:hAnsi="Arial" w:cs="Arial"/>
          <w:sz w:val="22"/>
          <w:szCs w:val="22"/>
        </w:rPr>
      </w:pPr>
      <w:r w:rsidRPr="00944A86">
        <w:rPr>
          <w:rFonts w:ascii="Arial" w:hAnsi="Arial" w:cs="Arial"/>
          <w:sz w:val="22"/>
          <w:szCs w:val="22"/>
        </w:rPr>
        <w:t xml:space="preserve">En tal virtud, el dictamen pericial que se solicita es conducente, pertinente y útil para el litigio, pues con esta prueba se acreditará la relevancia técnica y medica que revestían los antecedentes médicos que no declaró con sinceridad el Asegurado. En otras palabras, con la prueba pericial se demostrarán los supuestos de hecho que en los términos del artículo 1058 del </w:t>
      </w:r>
      <w:proofErr w:type="spellStart"/>
      <w:proofErr w:type="gramStart"/>
      <w:r w:rsidRPr="00944A86">
        <w:rPr>
          <w:rFonts w:ascii="Arial" w:hAnsi="Arial" w:cs="Arial"/>
          <w:sz w:val="22"/>
          <w:szCs w:val="22"/>
        </w:rPr>
        <w:t>C.Co</w:t>
      </w:r>
      <w:proofErr w:type="spellEnd"/>
      <w:proofErr w:type="gramEnd"/>
      <w:r w:rsidRPr="00944A86">
        <w:rPr>
          <w:rFonts w:ascii="Arial" w:hAnsi="Arial" w:cs="Arial"/>
          <w:sz w:val="22"/>
          <w:szCs w:val="22"/>
        </w:rPr>
        <w:t xml:space="preserve"> son indispensables para anular el contrato de seguro materia del presente litigio. Especialmente, se hará énfasis en acreditar, con el cumplimiento total de los requisitos jurisprudenciales, la reticencia o la inexactitud sobre hechos o circunstancias que, conocidos por el asegurador, lo hubieren retraído de celebrar los contratos, o inducido a estipular condiciones más onerosas en el ellos. </w:t>
      </w:r>
    </w:p>
    <w:p w14:paraId="6FC3C86A" w14:textId="77777777" w:rsidR="00B31F6B" w:rsidRPr="00944A86" w:rsidRDefault="00B31F6B" w:rsidP="006C690C">
      <w:pPr>
        <w:pStyle w:val="NormalWeb"/>
        <w:shd w:val="clear" w:color="auto" w:fill="FFFFFF"/>
        <w:spacing w:before="0" w:beforeAutospacing="0" w:after="0" w:afterAutospacing="0" w:line="360" w:lineRule="auto"/>
        <w:jc w:val="both"/>
        <w:rPr>
          <w:rFonts w:ascii="Arial" w:hAnsi="Arial" w:cs="Arial"/>
          <w:sz w:val="22"/>
          <w:szCs w:val="22"/>
        </w:rPr>
      </w:pPr>
    </w:p>
    <w:p w14:paraId="44EC8205" w14:textId="3CE42653" w:rsidR="00B31F6B" w:rsidRPr="00944A86" w:rsidRDefault="00B31F6B" w:rsidP="006C690C">
      <w:pPr>
        <w:shd w:val="clear" w:color="auto" w:fill="FFFFFF"/>
        <w:spacing w:line="360" w:lineRule="auto"/>
        <w:jc w:val="both"/>
        <w:rPr>
          <w:rFonts w:ascii="Arial" w:hAnsi="Arial" w:cs="Arial"/>
          <w:iCs/>
        </w:rPr>
      </w:pPr>
      <w:r w:rsidRPr="00944A86">
        <w:rPr>
          <w:rFonts w:ascii="Arial" w:hAnsi="Arial" w:cs="Arial"/>
          <w:iCs/>
        </w:rPr>
        <w:t>Por otro lado, de conformidad con el artículo 227 del C.G.P que dispone: “</w:t>
      </w:r>
      <w:r w:rsidRPr="00944A86">
        <w:rPr>
          <w:rFonts w:ascii="Arial" w:hAnsi="Arial" w:cs="Arial"/>
          <w:i/>
        </w:rPr>
        <w:t xml:space="preserve">Cuando el término previsto sea insuficiente para aportar el dictamen, la parte interesada podrá anunciarlo en el escrito respectivo y deberá aportarlo dentro del término que el juez conceda, que en ningún caso podrá ser inferior a diez (10) días”. </w:t>
      </w:r>
      <w:r w:rsidRPr="00944A86">
        <w:rPr>
          <w:rFonts w:ascii="Arial" w:hAnsi="Arial" w:cs="Arial"/>
          <w:iCs/>
        </w:rPr>
        <w:t xml:space="preserve">Comedidamente se le solicita a la Superintendencia Financiera de Colombia un término no inferior a un mes para aportar la experticia al proceso. </w:t>
      </w:r>
      <w:r w:rsidRPr="00675BD8">
        <w:rPr>
          <w:rFonts w:ascii="Arial" w:hAnsi="Arial" w:cs="Arial"/>
          <w:iCs/>
          <w:u w:val="single"/>
        </w:rPr>
        <w:t>Término que deberá iniciar una vez las entidades oficiadas</w:t>
      </w:r>
      <w:r w:rsidR="00482006" w:rsidRPr="00675BD8">
        <w:rPr>
          <w:rFonts w:ascii="Arial" w:eastAsia="MS Mincho" w:hAnsi="Arial" w:cs="Arial"/>
          <w:iCs/>
          <w:u w:val="single"/>
          <w:lang w:val="es-ES_tradnl" w:eastAsia="es-ES"/>
        </w:rPr>
        <w:t xml:space="preserve"> la Dirección de Sanidad Militar, </w:t>
      </w:r>
      <w:r w:rsidR="00482006" w:rsidRPr="00675BD8">
        <w:rPr>
          <w:rFonts w:ascii="Arial" w:hAnsi="Arial" w:cs="Arial"/>
          <w:u w:val="single"/>
          <w:lang w:eastAsia="es-ES"/>
        </w:rPr>
        <w:t xml:space="preserve">el </w:t>
      </w:r>
      <w:r w:rsidR="00482006" w:rsidRPr="00675BD8">
        <w:rPr>
          <w:rFonts w:ascii="Arial" w:eastAsia="MS Mincho" w:hAnsi="Arial" w:cs="Arial"/>
          <w:iCs/>
          <w:u w:val="single"/>
          <w:lang w:val="es-ES_tradnl" w:eastAsia="es-ES"/>
        </w:rPr>
        <w:t>Ministerio de Defensa Nacional de Colombia y el Hospital Militar Central</w:t>
      </w:r>
      <w:r>
        <w:rPr>
          <w:rFonts w:ascii="Arial" w:hAnsi="Arial" w:cs="Arial"/>
          <w:iCs/>
        </w:rPr>
        <w:t xml:space="preserve">, </w:t>
      </w:r>
      <w:r w:rsidRPr="00944A86">
        <w:rPr>
          <w:rFonts w:ascii="Arial" w:hAnsi="Arial" w:cs="Arial"/>
          <w:iCs/>
        </w:rPr>
        <w:t>aporte</w:t>
      </w:r>
      <w:r>
        <w:rPr>
          <w:rFonts w:ascii="Arial" w:hAnsi="Arial" w:cs="Arial"/>
          <w:iCs/>
        </w:rPr>
        <w:t>n</w:t>
      </w:r>
      <w:r w:rsidRPr="00944A86">
        <w:rPr>
          <w:rFonts w:ascii="Arial" w:hAnsi="Arial" w:cs="Arial"/>
          <w:iCs/>
        </w:rPr>
        <w:t xml:space="preserve"> con destino al presente trámite la Historia Clínica del Asegurado</w:t>
      </w:r>
      <w:r w:rsidR="006B37E8">
        <w:rPr>
          <w:rFonts w:ascii="Arial" w:hAnsi="Arial" w:cs="Arial"/>
          <w:iCs/>
        </w:rPr>
        <w:t xml:space="preserve"> y los </w:t>
      </w:r>
      <w:r w:rsidR="00133757">
        <w:rPr>
          <w:rFonts w:ascii="Arial" w:hAnsi="Arial" w:cs="Arial"/>
          <w:iCs/>
        </w:rPr>
        <w:t>dictámenes</w:t>
      </w:r>
      <w:r w:rsidR="006B37E8">
        <w:rPr>
          <w:rFonts w:ascii="Arial" w:hAnsi="Arial" w:cs="Arial"/>
          <w:iCs/>
        </w:rPr>
        <w:t xml:space="preserve"> previos que fueron requeridos</w:t>
      </w:r>
      <w:r w:rsidR="000A33F1">
        <w:rPr>
          <w:rFonts w:ascii="Arial" w:hAnsi="Arial" w:cs="Arial"/>
          <w:iCs/>
        </w:rPr>
        <w:t xml:space="preserve">, estos son el Acta de </w:t>
      </w:r>
      <w:r w:rsidR="000A33F1" w:rsidRPr="000A33F1">
        <w:rPr>
          <w:rFonts w:ascii="Arial" w:hAnsi="Arial" w:cs="Arial"/>
          <w:iCs/>
        </w:rPr>
        <w:t>Junta Medica No. 102636 del 0</w:t>
      </w:r>
      <w:r w:rsidR="000A33F1">
        <w:rPr>
          <w:rFonts w:ascii="Arial" w:hAnsi="Arial" w:cs="Arial"/>
          <w:iCs/>
        </w:rPr>
        <w:t>7</w:t>
      </w:r>
      <w:r w:rsidR="000A33F1" w:rsidRPr="000A33F1">
        <w:rPr>
          <w:rFonts w:ascii="Arial" w:hAnsi="Arial" w:cs="Arial"/>
          <w:iCs/>
        </w:rPr>
        <w:t xml:space="preserve"> de julio de 2018</w:t>
      </w:r>
      <w:r w:rsidR="000A33F1">
        <w:rPr>
          <w:rFonts w:ascii="Arial" w:hAnsi="Arial" w:cs="Arial"/>
          <w:iCs/>
        </w:rPr>
        <w:t xml:space="preserve"> y el</w:t>
      </w:r>
      <w:r w:rsidR="000A33F1" w:rsidRPr="000A33F1">
        <w:t xml:space="preserve"> </w:t>
      </w:r>
      <w:r w:rsidR="000A33F1">
        <w:t xml:space="preserve">Acta de </w:t>
      </w:r>
      <w:r w:rsidR="000A33F1" w:rsidRPr="000A33F1">
        <w:rPr>
          <w:rFonts w:ascii="Arial" w:hAnsi="Arial" w:cs="Arial"/>
          <w:iCs/>
        </w:rPr>
        <w:t>Junta Médica No. 123270 del 01 de marzo de 2022</w:t>
      </w:r>
      <w:r w:rsidR="006B37E8">
        <w:rPr>
          <w:rFonts w:ascii="Arial" w:hAnsi="Arial" w:cs="Arial"/>
          <w:iCs/>
        </w:rPr>
        <w:t>.</w:t>
      </w:r>
      <w:r w:rsidRPr="00944A86">
        <w:rPr>
          <w:rFonts w:ascii="Arial" w:hAnsi="Arial" w:cs="Arial"/>
          <w:iCs/>
        </w:rPr>
        <w:t xml:space="preserve"> Es importante aclarar que la Historia Clínica completa</w:t>
      </w:r>
      <w:r w:rsidR="000A33F1">
        <w:rPr>
          <w:rFonts w:ascii="Arial" w:hAnsi="Arial" w:cs="Arial"/>
          <w:iCs/>
        </w:rPr>
        <w:t xml:space="preserve"> y las dos (2) actas de Junta Médica Laboral</w:t>
      </w:r>
      <w:r w:rsidRPr="00944A86">
        <w:rPr>
          <w:rFonts w:ascii="Arial" w:hAnsi="Arial" w:cs="Arial"/>
          <w:iCs/>
        </w:rPr>
        <w:t xml:space="preserve"> ha</w:t>
      </w:r>
      <w:r w:rsidR="000A33F1">
        <w:rPr>
          <w:rFonts w:ascii="Arial" w:hAnsi="Arial" w:cs="Arial"/>
          <w:iCs/>
        </w:rPr>
        <w:t>n</w:t>
      </w:r>
      <w:r w:rsidRPr="00944A86">
        <w:rPr>
          <w:rFonts w:ascii="Arial" w:hAnsi="Arial" w:cs="Arial"/>
          <w:iCs/>
        </w:rPr>
        <w:t xml:space="preserve"> tenido que ser solicitada en el ejercicio del derecho de petición, tal como se acredita en los documentos que se anexan al presente libelo. Como se observa, no es factible que junto con este escrito se aporte el dictamen pericial, pues además de que el término de traslado fue insuficiente para obtenerlo, de todas maneras, los documentos que resultan idóneos para tal fin </w:t>
      </w:r>
      <w:r w:rsidRPr="00944A86">
        <w:rPr>
          <w:rFonts w:ascii="Arial" w:hAnsi="Arial" w:cs="Arial"/>
          <w:iCs/>
        </w:rPr>
        <w:lastRenderedPageBreak/>
        <w:t>reposan en poder de la parte Demandante y de la</w:t>
      </w:r>
      <w:r w:rsidR="008D658C">
        <w:rPr>
          <w:rFonts w:ascii="Arial" w:hAnsi="Arial" w:cs="Arial"/>
          <w:iCs/>
        </w:rPr>
        <w:t>s</w:t>
      </w:r>
      <w:r w:rsidRPr="00944A86">
        <w:rPr>
          <w:rFonts w:ascii="Arial" w:hAnsi="Arial" w:cs="Arial"/>
          <w:iCs/>
        </w:rPr>
        <w:t xml:space="preserve"> entidad</w:t>
      </w:r>
      <w:r w:rsidR="008D658C">
        <w:rPr>
          <w:rFonts w:ascii="Arial" w:hAnsi="Arial" w:cs="Arial"/>
          <w:iCs/>
        </w:rPr>
        <w:t>es</w:t>
      </w:r>
      <w:r w:rsidRPr="00944A86">
        <w:rPr>
          <w:rFonts w:ascii="Arial" w:hAnsi="Arial" w:cs="Arial"/>
          <w:iCs/>
        </w:rPr>
        <w:t xml:space="preserve"> e institucione</w:t>
      </w:r>
      <w:r w:rsidR="0017194B">
        <w:rPr>
          <w:rFonts w:ascii="Arial" w:hAnsi="Arial" w:cs="Arial"/>
          <w:iCs/>
        </w:rPr>
        <w:t>s</w:t>
      </w:r>
      <w:r w:rsidRPr="00944A86">
        <w:rPr>
          <w:rFonts w:ascii="Arial" w:hAnsi="Arial" w:cs="Arial"/>
          <w:iCs/>
        </w:rPr>
        <w:t xml:space="preserve"> prestadora</w:t>
      </w:r>
      <w:r w:rsidR="0017194B">
        <w:rPr>
          <w:rFonts w:ascii="Arial" w:hAnsi="Arial" w:cs="Arial"/>
          <w:iCs/>
        </w:rPr>
        <w:t>s</w:t>
      </w:r>
      <w:r w:rsidRPr="00944A86">
        <w:rPr>
          <w:rFonts w:ascii="Arial" w:hAnsi="Arial" w:cs="Arial"/>
          <w:iCs/>
        </w:rPr>
        <w:t xml:space="preserve"> de salud mencionada pues son de su exclusivo conocimiento y custodia. Por ese motivo, se solicita que el término para la elaboración de la experticia comience una vez se cuente con el material para el efecto.</w:t>
      </w:r>
    </w:p>
    <w:p w14:paraId="48B480BA" w14:textId="77777777" w:rsidR="00B31F6B" w:rsidRPr="007C4D43" w:rsidRDefault="00B31F6B" w:rsidP="006C690C">
      <w:pPr>
        <w:spacing w:line="360" w:lineRule="auto"/>
        <w:ind w:right="49"/>
        <w:jc w:val="both"/>
        <w:rPr>
          <w:rFonts w:ascii="Arial" w:eastAsia="MS Mincho" w:hAnsi="Arial" w:cs="Arial"/>
          <w:b/>
          <w:u w:val="single"/>
          <w:lang w:val="es-ES_tradnl" w:eastAsia="es-ES"/>
        </w:rPr>
      </w:pPr>
    </w:p>
    <w:p w14:paraId="6F11CC70" w14:textId="77777777" w:rsidR="00AF3BF4" w:rsidRPr="00944A86" w:rsidRDefault="00AF3BF4" w:rsidP="006C690C">
      <w:pPr>
        <w:pStyle w:val="Ttulo1"/>
        <w:numPr>
          <w:ilvl w:val="0"/>
          <w:numId w:val="11"/>
        </w:numPr>
        <w:rPr>
          <w:lang w:val="es-ES_tradnl" w:eastAsia="es-ES"/>
        </w:rPr>
      </w:pPr>
      <w:r w:rsidRPr="00944A86">
        <w:rPr>
          <w:lang w:val="es-ES_tradnl" w:eastAsia="es-ES"/>
        </w:rPr>
        <w:t>ANEXOS</w:t>
      </w:r>
    </w:p>
    <w:p w14:paraId="18DCDC6D" w14:textId="77777777" w:rsidR="00AF3BF4" w:rsidRPr="00944A86" w:rsidRDefault="00AF3BF4" w:rsidP="006C690C">
      <w:pPr>
        <w:spacing w:line="360" w:lineRule="auto"/>
        <w:jc w:val="center"/>
        <w:rPr>
          <w:rFonts w:ascii="Arial" w:eastAsia="MS Mincho" w:hAnsi="Arial" w:cs="Arial"/>
          <w:b/>
          <w:bCs/>
          <w:iCs/>
          <w:lang w:val="es-ES_tradnl" w:eastAsia="es-ES"/>
        </w:rPr>
      </w:pPr>
    </w:p>
    <w:p w14:paraId="6C00FF43" w14:textId="77777777" w:rsidR="00AF3BF4" w:rsidRPr="00944A86" w:rsidRDefault="00AF3BF4" w:rsidP="006C690C">
      <w:pPr>
        <w:widowControl/>
        <w:numPr>
          <w:ilvl w:val="0"/>
          <w:numId w:val="13"/>
        </w:numPr>
        <w:autoSpaceDE/>
        <w:autoSpaceDN/>
        <w:spacing w:line="360" w:lineRule="auto"/>
        <w:jc w:val="both"/>
        <w:rPr>
          <w:rFonts w:ascii="Arial" w:eastAsia="Calibri" w:hAnsi="Arial" w:cs="Arial"/>
          <w:iCs/>
        </w:rPr>
      </w:pPr>
      <w:r w:rsidRPr="00944A86">
        <w:rPr>
          <w:rFonts w:ascii="Arial" w:hAnsi="Arial" w:cs="Arial"/>
        </w:rPr>
        <w:t>Todas las pruebas documentales relacionadas en el acápite de pruebas.</w:t>
      </w:r>
    </w:p>
    <w:p w14:paraId="7D4D99FC" w14:textId="77777777" w:rsidR="00AF3BF4" w:rsidRPr="00944A86" w:rsidRDefault="00AF3BF4" w:rsidP="006C690C">
      <w:pPr>
        <w:widowControl/>
        <w:numPr>
          <w:ilvl w:val="0"/>
          <w:numId w:val="13"/>
        </w:numPr>
        <w:autoSpaceDE/>
        <w:autoSpaceDN/>
        <w:spacing w:line="360" w:lineRule="auto"/>
        <w:jc w:val="both"/>
        <w:rPr>
          <w:rFonts w:ascii="Arial" w:eastAsia="Calibri" w:hAnsi="Arial" w:cs="Arial"/>
          <w:iCs/>
        </w:rPr>
      </w:pPr>
      <w:r w:rsidRPr="00944A86">
        <w:rPr>
          <w:rFonts w:ascii="Arial" w:hAnsi="Arial" w:cs="Arial"/>
        </w:rPr>
        <w:t>Poder conferido al suscrito.</w:t>
      </w:r>
    </w:p>
    <w:p w14:paraId="25194113" w14:textId="77777777" w:rsidR="00AF3BF4" w:rsidRPr="00944A86" w:rsidRDefault="00AF3BF4" w:rsidP="006C690C">
      <w:pPr>
        <w:widowControl/>
        <w:numPr>
          <w:ilvl w:val="0"/>
          <w:numId w:val="13"/>
        </w:numPr>
        <w:autoSpaceDE/>
        <w:autoSpaceDN/>
        <w:spacing w:line="360" w:lineRule="auto"/>
        <w:jc w:val="both"/>
        <w:rPr>
          <w:rFonts w:ascii="Arial" w:eastAsia="Calibri" w:hAnsi="Arial" w:cs="Arial"/>
          <w:iCs/>
        </w:rPr>
      </w:pPr>
      <w:r w:rsidRPr="00944A86">
        <w:rPr>
          <w:rFonts w:ascii="Arial" w:eastAsia="Calibri" w:hAnsi="Arial" w:cs="Arial"/>
          <w:bCs/>
          <w:iCs/>
        </w:rPr>
        <w:t xml:space="preserve">Certificado de Existencia y Representación Legal expedido por la Superintendencia Financiera de Colombia de </w:t>
      </w:r>
      <w:r w:rsidRPr="00944A86">
        <w:rPr>
          <w:rFonts w:ascii="Arial" w:hAnsi="Arial" w:cs="Arial"/>
        </w:rPr>
        <w:t xml:space="preserve">BBVA SEGUROS DE VIDA COLOMBIA S.A. </w:t>
      </w:r>
    </w:p>
    <w:p w14:paraId="77B36B0D" w14:textId="77777777" w:rsidR="003F65C8" w:rsidRDefault="003F65C8" w:rsidP="006C690C">
      <w:pPr>
        <w:spacing w:line="360" w:lineRule="auto"/>
        <w:jc w:val="center"/>
        <w:rPr>
          <w:rFonts w:ascii="Arial" w:eastAsia="Calibri" w:hAnsi="Arial" w:cs="Arial"/>
          <w:iCs/>
        </w:rPr>
      </w:pPr>
    </w:p>
    <w:p w14:paraId="0BF5E2FF" w14:textId="77777777" w:rsidR="008D658C" w:rsidRDefault="008D658C" w:rsidP="006C690C">
      <w:pPr>
        <w:spacing w:line="360" w:lineRule="auto"/>
        <w:jc w:val="center"/>
        <w:rPr>
          <w:rFonts w:ascii="Arial" w:eastAsia="Calibri" w:hAnsi="Arial" w:cs="Arial"/>
          <w:iCs/>
        </w:rPr>
      </w:pPr>
    </w:p>
    <w:p w14:paraId="0599260D" w14:textId="77777777" w:rsidR="00AF3BF4" w:rsidRPr="00944A86" w:rsidRDefault="00AF3BF4" w:rsidP="006C690C">
      <w:pPr>
        <w:pStyle w:val="Ttulo1"/>
        <w:numPr>
          <w:ilvl w:val="0"/>
          <w:numId w:val="11"/>
        </w:numPr>
        <w:rPr>
          <w:lang w:val="es-ES_tradnl" w:eastAsia="es-ES"/>
        </w:rPr>
      </w:pPr>
      <w:r w:rsidRPr="00944A86">
        <w:rPr>
          <w:lang w:val="es-ES_tradnl" w:eastAsia="es-ES"/>
        </w:rPr>
        <w:t>NOTIFICACIONES</w:t>
      </w:r>
    </w:p>
    <w:p w14:paraId="5F55612A" w14:textId="77777777" w:rsidR="00AF3BF4" w:rsidRPr="00944A86" w:rsidRDefault="00AF3BF4" w:rsidP="006C690C">
      <w:pPr>
        <w:spacing w:line="360" w:lineRule="auto"/>
        <w:jc w:val="center"/>
        <w:rPr>
          <w:rFonts w:ascii="Arial" w:eastAsia="MS Mincho" w:hAnsi="Arial" w:cs="Arial"/>
          <w:lang w:val="es-ES_tradnl" w:eastAsia="es-ES"/>
        </w:rPr>
      </w:pPr>
    </w:p>
    <w:p w14:paraId="697D7B0C" w14:textId="3F33E38C" w:rsidR="00AF3BF4" w:rsidRPr="00944A86" w:rsidRDefault="00AF3BF4" w:rsidP="006C690C">
      <w:pPr>
        <w:widowControl/>
        <w:numPr>
          <w:ilvl w:val="0"/>
          <w:numId w:val="14"/>
        </w:numPr>
        <w:autoSpaceDE/>
        <w:autoSpaceDN/>
        <w:spacing w:line="360" w:lineRule="auto"/>
        <w:contextualSpacing/>
        <w:jc w:val="both"/>
        <w:rPr>
          <w:rFonts w:ascii="Arial" w:eastAsia="MS Mincho" w:hAnsi="Arial" w:cs="Arial"/>
          <w:bCs/>
          <w:lang w:val="es-ES_tradnl" w:eastAsia="es-ES"/>
        </w:rPr>
      </w:pPr>
      <w:r w:rsidRPr="00944A86">
        <w:rPr>
          <w:rFonts w:ascii="Arial" w:eastAsia="MS Mincho" w:hAnsi="Arial" w:cs="Arial"/>
          <w:bCs/>
          <w:lang w:val="es-ES_tradnl" w:eastAsia="es-ES"/>
        </w:rPr>
        <w:t xml:space="preserve">El suscrito, en la </w:t>
      </w:r>
      <w:r w:rsidR="00586067">
        <w:rPr>
          <w:rFonts w:ascii="Arial" w:hAnsi="Arial" w:cs="Arial"/>
          <w:lang w:val="es-CO"/>
        </w:rPr>
        <w:t>Carrera</w:t>
      </w:r>
      <w:r w:rsidR="00586067" w:rsidRPr="00C033E2">
        <w:rPr>
          <w:rFonts w:ascii="Arial" w:hAnsi="Arial" w:cs="Arial"/>
          <w:lang w:val="es-CO"/>
        </w:rPr>
        <w:t xml:space="preserve"> 11A # 94A - 23 </w:t>
      </w:r>
      <w:r w:rsidR="00586067">
        <w:rPr>
          <w:rFonts w:ascii="Arial" w:hAnsi="Arial" w:cs="Arial"/>
          <w:lang w:val="es-CO"/>
        </w:rPr>
        <w:t>Oficina</w:t>
      </w:r>
      <w:r w:rsidR="00586067" w:rsidRPr="00C033E2">
        <w:rPr>
          <w:rFonts w:ascii="Arial" w:hAnsi="Arial" w:cs="Arial"/>
          <w:lang w:val="es-CO"/>
        </w:rPr>
        <w:t xml:space="preserve"> 201</w:t>
      </w:r>
      <w:r w:rsidR="00586067">
        <w:rPr>
          <w:rFonts w:ascii="Arial" w:hAnsi="Arial" w:cs="Arial"/>
          <w:lang w:val="es-CO"/>
        </w:rPr>
        <w:t xml:space="preserve"> en la ciudad de Bogotá D.C. </w:t>
      </w:r>
      <w:r w:rsidRPr="00944A86">
        <w:rPr>
          <w:rFonts w:ascii="Arial" w:eastAsia="MS Mincho" w:hAnsi="Arial" w:cs="Arial"/>
          <w:bCs/>
          <w:lang w:val="es-ES_tradnl" w:eastAsia="es-ES"/>
        </w:rPr>
        <w:t xml:space="preserve">o en la dirección de correo electrónico </w:t>
      </w:r>
      <w:r w:rsidRPr="00944A86">
        <w:rPr>
          <w:rFonts w:ascii="Arial" w:eastAsia="MS Mincho" w:hAnsi="Arial" w:cs="Arial"/>
          <w:bCs/>
          <w:u w:val="single"/>
          <w:lang w:val="es-ES_tradnl" w:eastAsia="es-ES"/>
        </w:rPr>
        <w:t>notificaciones@gha.com.co</w:t>
      </w:r>
      <w:r w:rsidRPr="00944A86">
        <w:rPr>
          <w:rFonts w:ascii="Arial" w:eastAsia="MS Mincho" w:hAnsi="Arial" w:cs="Arial"/>
          <w:bCs/>
          <w:lang w:val="es-ES_tradnl" w:eastAsia="es-ES"/>
        </w:rPr>
        <w:t xml:space="preserve"> </w:t>
      </w:r>
    </w:p>
    <w:p w14:paraId="0DE65FB1" w14:textId="77777777" w:rsidR="00AF3BF4" w:rsidRPr="00944A86" w:rsidRDefault="00AF3BF4" w:rsidP="006C690C">
      <w:pPr>
        <w:spacing w:line="360" w:lineRule="auto"/>
        <w:ind w:left="284"/>
        <w:contextualSpacing/>
        <w:jc w:val="both"/>
        <w:rPr>
          <w:rFonts w:ascii="Arial" w:eastAsia="MS Mincho" w:hAnsi="Arial" w:cs="Arial"/>
          <w:bCs/>
          <w:lang w:val="es-ES_tradnl" w:eastAsia="es-ES"/>
        </w:rPr>
      </w:pPr>
    </w:p>
    <w:p w14:paraId="59F1C518" w14:textId="77777777" w:rsidR="00AF3BF4" w:rsidRPr="00944A86" w:rsidRDefault="00AF3BF4" w:rsidP="006C690C">
      <w:pPr>
        <w:widowControl/>
        <w:numPr>
          <w:ilvl w:val="0"/>
          <w:numId w:val="14"/>
        </w:numPr>
        <w:autoSpaceDE/>
        <w:autoSpaceDN/>
        <w:spacing w:line="360" w:lineRule="auto"/>
        <w:contextualSpacing/>
        <w:jc w:val="both"/>
        <w:rPr>
          <w:rFonts w:ascii="Arial" w:eastAsia="MS Mincho" w:hAnsi="Arial" w:cs="Arial"/>
          <w:bCs/>
          <w:lang w:val="es-ES_tradnl" w:eastAsia="es-ES"/>
        </w:rPr>
      </w:pPr>
      <w:r w:rsidRPr="00944A86">
        <w:rPr>
          <w:rFonts w:ascii="Arial" w:eastAsia="MS Mincho" w:hAnsi="Arial" w:cs="Arial"/>
          <w:bCs/>
          <w:lang w:val="es-ES_tradnl" w:eastAsia="es-ES"/>
        </w:rPr>
        <w:t xml:space="preserve">Mi procurada, </w:t>
      </w:r>
      <w:r w:rsidRPr="00944A86">
        <w:rPr>
          <w:rFonts w:ascii="Arial" w:hAnsi="Arial" w:cs="Arial"/>
          <w:lang w:eastAsia="es-ES"/>
        </w:rPr>
        <w:t>BBVA SEGUROS DE VIDA COLOMBIA S.A.</w:t>
      </w:r>
      <w:r w:rsidRPr="00944A86">
        <w:rPr>
          <w:rFonts w:ascii="Arial" w:eastAsia="MS Mincho" w:hAnsi="Arial" w:cs="Arial"/>
          <w:bCs/>
          <w:lang w:val="es-ES_tradnl" w:eastAsia="es-ES"/>
        </w:rPr>
        <w:t xml:space="preserve">, recibirá notificaciones en la Carrera 7 No. 71-52 torre A piso 12 edificio los Venados, en Bogotá, correo electrónico: judicialesseguros@bbva.com </w:t>
      </w:r>
    </w:p>
    <w:p w14:paraId="50684563" w14:textId="77777777" w:rsidR="00D65BBA" w:rsidRPr="00C81E32" w:rsidRDefault="00D65BBA" w:rsidP="006C690C">
      <w:pPr>
        <w:spacing w:line="360" w:lineRule="auto"/>
        <w:rPr>
          <w:rFonts w:ascii="Arial" w:eastAsia="MS Mincho" w:hAnsi="Arial" w:cs="Arial"/>
          <w:bCs/>
          <w:lang w:val="es-ES_tradnl" w:eastAsia="es-ES"/>
        </w:rPr>
      </w:pPr>
    </w:p>
    <w:p w14:paraId="790199FB" w14:textId="75A9DB65" w:rsidR="00AF3BF4" w:rsidRPr="00944A86" w:rsidRDefault="00AF3BF4" w:rsidP="006C690C">
      <w:pPr>
        <w:widowControl/>
        <w:numPr>
          <w:ilvl w:val="0"/>
          <w:numId w:val="14"/>
        </w:numPr>
        <w:autoSpaceDE/>
        <w:autoSpaceDN/>
        <w:spacing w:line="360" w:lineRule="auto"/>
        <w:contextualSpacing/>
        <w:jc w:val="both"/>
        <w:rPr>
          <w:rFonts w:ascii="Arial" w:eastAsia="MS Mincho" w:hAnsi="Arial" w:cs="Arial"/>
          <w:bCs/>
          <w:lang w:val="es-ES_tradnl" w:eastAsia="es-ES"/>
        </w:rPr>
      </w:pPr>
      <w:r w:rsidRPr="00944A86">
        <w:rPr>
          <w:rFonts w:ascii="Arial" w:eastAsia="MS Mincho" w:hAnsi="Arial" w:cs="Arial"/>
          <w:bCs/>
          <w:lang w:val="es-ES_tradnl" w:eastAsia="es-ES"/>
        </w:rPr>
        <w:t>El Demandante, en las direcciones que relaciona en su libelo.</w:t>
      </w:r>
    </w:p>
    <w:p w14:paraId="531E35ED" w14:textId="77777777" w:rsidR="00831EA7" w:rsidRPr="00944A86" w:rsidRDefault="00831EA7" w:rsidP="006C690C">
      <w:pPr>
        <w:pStyle w:val="Prrafodelista"/>
        <w:spacing w:line="360" w:lineRule="auto"/>
        <w:rPr>
          <w:rFonts w:ascii="Arial" w:eastAsia="MS Mincho" w:hAnsi="Arial" w:cs="Arial"/>
          <w:bCs/>
          <w:lang w:val="es-ES_tradnl" w:eastAsia="es-ES"/>
        </w:rPr>
      </w:pPr>
    </w:p>
    <w:p w14:paraId="15E6D24B" w14:textId="77777777" w:rsidR="00831EA7" w:rsidRPr="00944A86" w:rsidRDefault="00831EA7" w:rsidP="006C690C">
      <w:pPr>
        <w:widowControl/>
        <w:autoSpaceDE/>
        <w:autoSpaceDN/>
        <w:spacing w:line="360" w:lineRule="auto"/>
        <w:contextualSpacing/>
        <w:jc w:val="both"/>
        <w:rPr>
          <w:rFonts w:ascii="Arial" w:eastAsia="MS Mincho" w:hAnsi="Arial" w:cs="Arial"/>
          <w:bCs/>
          <w:lang w:val="es-ES_tradnl" w:eastAsia="es-ES"/>
        </w:rPr>
      </w:pPr>
    </w:p>
    <w:p w14:paraId="530BDC3C" w14:textId="77777777" w:rsidR="00831EA7" w:rsidRPr="00944A86" w:rsidRDefault="00831EA7" w:rsidP="006C690C">
      <w:pPr>
        <w:shd w:val="clear" w:color="auto" w:fill="FFFFFF"/>
        <w:spacing w:line="360" w:lineRule="auto"/>
        <w:contextualSpacing/>
        <w:jc w:val="both"/>
        <w:rPr>
          <w:rFonts w:ascii="Arial" w:hAnsi="Arial" w:cs="Arial"/>
          <w:lang w:val="es-ES_tradnl" w:eastAsia="es-ES"/>
        </w:rPr>
      </w:pPr>
      <w:r w:rsidRPr="00944A86">
        <w:rPr>
          <w:rFonts w:ascii="Arial" w:hAnsi="Arial" w:cs="Arial"/>
          <w:lang w:val="es-ES_tradnl" w:eastAsia="es-ES"/>
        </w:rPr>
        <w:t>Del Señor Juez, Atentamente,</w:t>
      </w:r>
    </w:p>
    <w:p w14:paraId="090CD71F" w14:textId="77777777" w:rsidR="00831EA7" w:rsidRPr="00944A86" w:rsidRDefault="00831EA7" w:rsidP="006C690C">
      <w:pPr>
        <w:shd w:val="clear" w:color="auto" w:fill="FFFFFF"/>
        <w:spacing w:line="360" w:lineRule="auto"/>
        <w:contextualSpacing/>
        <w:jc w:val="both"/>
        <w:rPr>
          <w:rFonts w:ascii="Arial" w:hAnsi="Arial" w:cs="Arial"/>
          <w:b/>
          <w:lang w:val="es-ES_tradnl" w:eastAsia="es-ES"/>
        </w:rPr>
      </w:pPr>
      <w:r w:rsidRPr="00944A86">
        <w:rPr>
          <w:rFonts w:ascii="Arial" w:hAnsi="Arial" w:cs="Arial"/>
          <w:b/>
          <w:bCs/>
          <w:noProof/>
          <w:lang w:eastAsia="es-CO"/>
        </w:rPr>
        <w:drawing>
          <wp:anchor distT="0" distB="0" distL="114300" distR="114300" simplePos="0" relativeHeight="251659264" behindDoc="0" locked="0" layoutInCell="1" allowOverlap="1" wp14:anchorId="6F3B0316" wp14:editId="45F25D0D">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29">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4CA57443" w14:textId="77777777" w:rsidR="00831EA7" w:rsidRPr="00944A86" w:rsidRDefault="00831EA7" w:rsidP="006C690C">
      <w:pPr>
        <w:shd w:val="clear" w:color="auto" w:fill="FFFFFF"/>
        <w:spacing w:line="360" w:lineRule="auto"/>
        <w:ind w:right="-113"/>
        <w:jc w:val="both"/>
        <w:rPr>
          <w:rFonts w:ascii="Arial" w:hAnsi="Arial" w:cs="Arial"/>
          <w:b/>
          <w:bCs/>
          <w:lang w:val="es-ES_tradnl" w:eastAsia="es-ES"/>
        </w:rPr>
      </w:pPr>
    </w:p>
    <w:p w14:paraId="026A0A6E" w14:textId="77777777" w:rsidR="00831EA7" w:rsidRPr="00944A86" w:rsidRDefault="00831EA7" w:rsidP="006C690C">
      <w:pPr>
        <w:shd w:val="clear" w:color="auto" w:fill="FFFFFF"/>
        <w:spacing w:line="360" w:lineRule="auto"/>
        <w:ind w:right="-113"/>
        <w:jc w:val="both"/>
        <w:rPr>
          <w:rFonts w:ascii="Arial" w:hAnsi="Arial" w:cs="Arial"/>
          <w:b/>
          <w:bCs/>
          <w:lang w:val="es-ES_tradnl" w:eastAsia="es-ES"/>
        </w:rPr>
      </w:pPr>
    </w:p>
    <w:p w14:paraId="391EDA81" w14:textId="77777777" w:rsidR="00831EA7" w:rsidRPr="00944A86" w:rsidRDefault="00831EA7" w:rsidP="006C690C">
      <w:pPr>
        <w:shd w:val="clear" w:color="auto" w:fill="FFFFFF"/>
        <w:spacing w:line="360" w:lineRule="auto"/>
        <w:ind w:right="-113"/>
        <w:jc w:val="both"/>
        <w:rPr>
          <w:rFonts w:ascii="Arial" w:hAnsi="Arial" w:cs="Arial"/>
          <w:b/>
          <w:bCs/>
          <w:lang w:val="es-ES_tradnl" w:eastAsia="es-ES"/>
        </w:rPr>
      </w:pPr>
    </w:p>
    <w:p w14:paraId="6FB157B6" w14:textId="77777777" w:rsidR="00831EA7" w:rsidRPr="00944A86" w:rsidRDefault="00831EA7" w:rsidP="006C690C">
      <w:pPr>
        <w:shd w:val="clear" w:color="auto" w:fill="FFFFFF"/>
        <w:spacing w:line="360" w:lineRule="auto"/>
        <w:ind w:right="-113"/>
        <w:jc w:val="both"/>
        <w:rPr>
          <w:rFonts w:ascii="Arial" w:hAnsi="Arial" w:cs="Arial"/>
          <w:b/>
          <w:bCs/>
          <w:lang w:val="es-ES_tradnl" w:eastAsia="es-ES"/>
        </w:rPr>
      </w:pPr>
      <w:r w:rsidRPr="00944A86">
        <w:rPr>
          <w:rFonts w:ascii="Arial" w:hAnsi="Arial" w:cs="Arial"/>
          <w:b/>
          <w:bCs/>
          <w:lang w:val="es-ES_tradnl" w:eastAsia="es-ES"/>
        </w:rPr>
        <w:t xml:space="preserve">GUSTAVO ALBERTO HERRERA ÁVILA    </w:t>
      </w:r>
    </w:p>
    <w:p w14:paraId="017ED197" w14:textId="77777777" w:rsidR="00831EA7" w:rsidRPr="00944A86" w:rsidRDefault="00831EA7" w:rsidP="006C690C">
      <w:pPr>
        <w:shd w:val="clear" w:color="auto" w:fill="FFFFFF"/>
        <w:spacing w:line="360" w:lineRule="auto"/>
        <w:ind w:right="-113"/>
        <w:jc w:val="both"/>
        <w:rPr>
          <w:rFonts w:ascii="Arial" w:hAnsi="Arial" w:cs="Arial"/>
          <w:b/>
          <w:lang w:val="es-ES_tradnl" w:eastAsia="es-ES"/>
        </w:rPr>
      </w:pPr>
      <w:r w:rsidRPr="00944A86">
        <w:rPr>
          <w:rFonts w:ascii="Arial" w:hAnsi="Arial" w:cs="Arial"/>
          <w:lang w:val="es-ES_tradnl" w:eastAsia="es-ES"/>
        </w:rPr>
        <w:t>C.C. No 19.395.114</w:t>
      </w:r>
    </w:p>
    <w:p w14:paraId="4557C420" w14:textId="273E72C0" w:rsidR="00831EA7" w:rsidRPr="00586067" w:rsidRDefault="00831EA7" w:rsidP="006C690C">
      <w:pPr>
        <w:shd w:val="clear" w:color="auto" w:fill="FFFFFF"/>
        <w:spacing w:line="360" w:lineRule="auto"/>
        <w:ind w:right="-113"/>
        <w:jc w:val="both"/>
        <w:rPr>
          <w:rFonts w:ascii="Arial" w:hAnsi="Arial" w:cs="Arial"/>
        </w:rPr>
      </w:pPr>
      <w:r w:rsidRPr="00944A86">
        <w:rPr>
          <w:rFonts w:ascii="Arial" w:hAnsi="Arial" w:cs="Arial"/>
          <w:lang w:val="es-ES_tradnl" w:eastAsia="es-ES"/>
        </w:rPr>
        <w:t>T.P. No. 39.116 del C.S. de la J.</w:t>
      </w:r>
    </w:p>
    <w:sectPr w:rsidR="00831EA7" w:rsidRPr="00586067" w:rsidSect="00CE5A37">
      <w:headerReference w:type="default" r:id="rId30"/>
      <w:footerReference w:type="default" r:id="rId3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93B00" w14:textId="77777777" w:rsidR="008824FF" w:rsidRDefault="008824FF" w:rsidP="0025591F">
      <w:r>
        <w:separator/>
      </w:r>
    </w:p>
  </w:endnote>
  <w:endnote w:type="continuationSeparator" w:id="0">
    <w:p w14:paraId="13B0B873" w14:textId="77777777" w:rsidR="008824FF" w:rsidRDefault="008824F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D923" w14:textId="36618209" w:rsidR="002D5725" w:rsidRPr="00957ECF" w:rsidRDefault="00F723C3" w:rsidP="002D5725">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0F88FE44" wp14:editId="6265870B">
              <wp:simplePos x="0" y="0"/>
              <wp:positionH relativeFrom="margin">
                <wp:posOffset>523240</wp:posOffset>
              </wp:positionH>
              <wp:positionV relativeFrom="bottomMargin">
                <wp:posOffset>757555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64D01" w14:textId="2584B40E" w:rsidR="002D5725" w:rsidRPr="00DF71AF" w:rsidRDefault="002D5725" w:rsidP="002D5725">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8FE44" id="Rectángulo 5" o:spid="_x0000_s1026" style="position:absolute;margin-left:41.2pt;margin-top:59.65pt;width:55.5pt;height:22.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SjcQIAAEAFAAAOAAAAZHJzL2Uyb0RvYy54bWysVE1v2zAMvQ/YfxB0X+1k6VdQpwhadBhQ&#10;tEHboWdFlmoDsqhRSuzs14+SHadrix2G+SBTIvlIPpG6uOwaw7YKfQ224JOjnDNlJZS1fSn4j6eb&#10;L2ec+SBsKQxYVfCd8vxy8fnTRevmagoVmFIhIxDr560reBWCm2eZl5VqhD8CpywpNWAjAm3xJStR&#10;tITemGya5ydZC1g6BKm8p9PrXskXCV9rJcO91l4FZgpOuYW0YlrXcc0WF2L+gsJVtRzSEP+QRSNq&#10;S0FHqGsRBNtg/Q6qqSWCBx2OJDQZaF1LlWqgaib5m2oeK+FUqoXI8W6kyf8/WHm3fXQrJBpa5+ee&#10;xFhFp7GJf8qPdYms3UiW6gKTdHiaH+cn55xJUk3Pvs6m55HM7ODs0IdvChoWhYIj3UWiSGxvfehN&#10;9yYxloWb2ph0H8b+cUCY8SQ7ZJiksDMq2hn7oDSrS8ppmgKk5lFXBtlW0LULKZUNk15ViVL1x8c5&#10;fUPKo0cqIAFGZE0JjdgDQGzM99h9OYN9dFWp90bn/G+J9c6jR4oMNozOTW0BPwIwVNUQubffk9RT&#10;E1kK3bojkyiuodytkCH0Q+CdvKnpZm6FDyuB1PU0HzTJ4Z4WbaAtOAwSZxXgr4/Ooz01I2k5a2mK&#10;Cu5/bgQqzsx3S216PpnN4tilzez4dEobfK1Zv9bYTXMFdGMTejOcTGK0D2YvaoTmmQZ+GaOSSlhJ&#10;sQsuA+43V6GfbnoypFoukxmNmhPh1j46GcEjwbHznrpngW5oz0B9fQf7iRPzN13a20ZPC8tNAF2n&#10;Fj7wOlBPY5p6aHhS4jvwep+sDg/f4jcAAAD//wMAUEsDBBQABgAIAAAAIQD5FCdf3gAAAAoBAAAP&#10;AAAAZHJzL2Rvd25yZXYueG1sTI/NTsMwEITvSLyDtUjcqNMGVUkapwIkhFAPiELvju0mEfE6sp2f&#10;vj3bE9x2Z0az35b7xfZsMj50DgWsVwkwg8rpDhsB31+vDxmwECVq2Ts0Ai4mwL66vSllod2Mn2Y6&#10;xoZRCYZCCmhjHArOg2qNlWHlBoPknZ23MtLqG669nKnc9nyTJFtuZYd0oZWDeWmN+jmOVsDJnZ9n&#10;q2p8ny4f3fh28EplByHu75anHbBolvgXhis+oUNFTLUbUQfWC8g2j5QkfZ2nwK6BPCWlpmGb5sCr&#10;kv9/ofoFAAD//wMAUEsBAi0AFAAGAAgAAAAhALaDOJL+AAAA4QEAABMAAAAAAAAAAAAAAAAAAAAA&#10;AFtDb250ZW50X1R5cGVzXS54bWxQSwECLQAUAAYACAAAACEAOP0h/9YAAACUAQAACwAAAAAAAAAA&#10;AAAAAAAvAQAAX3JlbHMvLnJlbHNQSwECLQAUAAYACAAAACEAbERko3ECAABABQAADgAAAAAAAAAA&#10;AAAAAAAuAgAAZHJzL2Uyb0RvYy54bWxQSwECLQAUAAYACAAAACEA+RQnX94AAAAKAQAADwAAAAAA&#10;AAAAAAAAAADLBAAAZHJzL2Rvd25yZXYueG1sUEsFBgAAAAAEAAQA8wAAANYFAAAAAA==&#10;" filled="f" stroked="f" strokeweight="1pt">
              <v:textbox>
                <w:txbxContent>
                  <w:p w14:paraId="2FF64D01" w14:textId="2584B40E" w:rsidR="002D5725" w:rsidRPr="00DF71AF" w:rsidRDefault="002D5725" w:rsidP="002D5725">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v:textbox>
              <w10:wrap anchorx="margin" anchory="margin"/>
            </v:rect>
          </w:pict>
        </mc:Fallback>
      </mc:AlternateContent>
    </w:r>
    <w:r>
      <w:rPr>
        <w:noProof/>
      </w:rPr>
      <mc:AlternateContent>
        <mc:Choice Requires="wps">
          <w:drawing>
            <wp:anchor distT="0" distB="0" distL="114300" distR="114300" simplePos="0" relativeHeight="251669504" behindDoc="1" locked="0" layoutInCell="1" allowOverlap="1" wp14:anchorId="4A3AC8EA" wp14:editId="260663D2">
              <wp:simplePos x="0" y="0"/>
              <wp:positionH relativeFrom="margin">
                <wp:posOffset>3541395</wp:posOffset>
              </wp:positionH>
              <wp:positionV relativeFrom="bottomMargin">
                <wp:posOffset>619125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D3F69" w14:textId="77777777" w:rsidR="002D5725" w:rsidRPr="00A20704" w:rsidRDefault="002D5725" w:rsidP="002D572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AC8EA" id="Rectángulo 4" o:spid="_x0000_s1027" style="position:absolute;margin-left:278.85pt;margin-top:48.75pt;width:147.45pt;height:49.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CZ18SR3wAA&#10;AAoBAAAPAAAAZHJzL2Rvd25yZXYueG1sTI/LTsMwEEX3SPyDNUjsqENRHg1xKkBCCHWBKLB3bDeJ&#10;iMeR7Tz69wwrWI7u0b1nqv1qBzYbH3qHAm43CTCDyukeWwGfH883BbAQJWo5ODQCzibAvr68qGSp&#10;3YLvZj7GllEJhlIK6GIcS86D6oyVYeNGg5SdnLcy0ulbrr1cqNwOfJskGbeyR1ro5GieOqO+j5MV&#10;8OVOj4tVDb7O57d+ejl4pYqDENdX68M9sGjW+AfDrz6pQ01OjZtQBzYISNM8J1TALk+BEVCk2wxY&#10;Q+QuuwNeV/z/C/UPAAAA//8DAFBLAQItABQABgAIAAAAIQC2gziS/gAAAOEBAAATAAAAAAAAAAAA&#10;AAAAAAAAAABbQ29udGVudF9UeXBlc10ueG1sUEsBAi0AFAAGAAgAAAAhADj9If/WAAAAlAEAAAsA&#10;AAAAAAAAAAAAAAAALwEAAF9yZWxzLy5yZWxzUEsBAi0AFAAGAAgAAAAhAM5dNQx3AgAASAUAAA4A&#10;AAAAAAAAAAAAAAAALgIAAGRycy9lMm9Eb2MueG1sUEsBAi0AFAAGAAgAAAAhAJnXxJHfAAAACgEA&#10;AA8AAAAAAAAAAAAAAAAA0QQAAGRycy9kb3ducmV2LnhtbFBLBQYAAAAABAAEAPMAAADdBQAAAAA=&#10;" filled="f" stroked="f" strokeweight="1pt">
              <v:textbox>
                <w:txbxContent>
                  <w:p w14:paraId="107D3F69" w14:textId="77777777" w:rsidR="002D5725" w:rsidRPr="00A20704" w:rsidRDefault="002D5725" w:rsidP="002D5725">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sidR="002D5725">
      <w:rPr>
        <w:noProof/>
      </w:rPr>
      <w:drawing>
        <wp:anchor distT="0" distB="0" distL="114300" distR="114300" simplePos="0" relativeHeight="251670528" behindDoc="0" locked="0" layoutInCell="1" allowOverlap="1" wp14:anchorId="7DECA2D4" wp14:editId="0DD29109">
          <wp:simplePos x="0" y="0"/>
          <wp:positionH relativeFrom="margin">
            <wp:posOffset>5406390</wp:posOffset>
          </wp:positionH>
          <wp:positionV relativeFrom="paragraph">
            <wp:posOffset>-518160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5725">
      <w:rPr>
        <w:color w:val="222A35" w:themeColor="text2" w:themeShade="80"/>
      </w:rPr>
      <w:t xml:space="preserve">                                         </w:t>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Pr>
        <w:color w:val="222A35" w:themeColor="text2" w:themeShade="80"/>
      </w:rPr>
      <w:tab/>
    </w:r>
    <w:r w:rsidR="002D5725" w:rsidRPr="000B00A8">
      <w:rPr>
        <w:rFonts w:ascii="Arial" w:hAnsi="Arial" w:cs="Arial"/>
        <w:b/>
        <w:bCs/>
        <w:color w:val="222A35" w:themeColor="text2" w:themeShade="80"/>
        <w:sz w:val="14"/>
        <w:szCs w:val="14"/>
      </w:rPr>
      <w:t xml:space="preserve">Página </w:t>
    </w:r>
    <w:r w:rsidR="002D5725" w:rsidRPr="000B00A8">
      <w:rPr>
        <w:rFonts w:ascii="Arial" w:hAnsi="Arial" w:cs="Arial"/>
        <w:b/>
        <w:bCs/>
        <w:color w:val="222A35" w:themeColor="text2" w:themeShade="80"/>
        <w:sz w:val="14"/>
        <w:szCs w:val="14"/>
      </w:rPr>
      <w:fldChar w:fldCharType="begin"/>
    </w:r>
    <w:r w:rsidR="002D5725" w:rsidRPr="000B00A8">
      <w:rPr>
        <w:rFonts w:ascii="Arial" w:hAnsi="Arial" w:cs="Arial"/>
        <w:b/>
        <w:bCs/>
        <w:color w:val="222A35" w:themeColor="text2" w:themeShade="80"/>
        <w:sz w:val="14"/>
        <w:szCs w:val="14"/>
      </w:rPr>
      <w:instrText>PAGE   \* MERGEFORMAT</w:instrText>
    </w:r>
    <w:r w:rsidR="002D5725" w:rsidRPr="000B00A8">
      <w:rPr>
        <w:rFonts w:ascii="Arial" w:hAnsi="Arial" w:cs="Arial"/>
        <w:b/>
        <w:bCs/>
        <w:color w:val="222A35" w:themeColor="text2" w:themeShade="80"/>
        <w:sz w:val="14"/>
        <w:szCs w:val="14"/>
      </w:rPr>
      <w:fldChar w:fldCharType="separate"/>
    </w:r>
    <w:r w:rsidR="002D5725">
      <w:rPr>
        <w:rFonts w:ascii="Arial" w:hAnsi="Arial" w:cs="Arial"/>
        <w:b/>
        <w:bCs/>
        <w:color w:val="222A35" w:themeColor="text2" w:themeShade="80"/>
        <w:sz w:val="14"/>
        <w:szCs w:val="14"/>
      </w:rPr>
      <w:t>1</w:t>
    </w:r>
    <w:r w:rsidR="002D5725" w:rsidRPr="000B00A8">
      <w:rPr>
        <w:rFonts w:ascii="Arial" w:hAnsi="Arial" w:cs="Arial"/>
        <w:b/>
        <w:bCs/>
        <w:color w:val="222A35" w:themeColor="text2" w:themeShade="80"/>
        <w:sz w:val="14"/>
        <w:szCs w:val="14"/>
      </w:rPr>
      <w:fldChar w:fldCharType="end"/>
    </w:r>
    <w:r w:rsidR="002D5725" w:rsidRPr="000B00A8">
      <w:rPr>
        <w:rFonts w:ascii="Arial" w:hAnsi="Arial" w:cs="Arial"/>
        <w:b/>
        <w:bCs/>
        <w:color w:val="222A35" w:themeColor="text2" w:themeShade="80"/>
        <w:sz w:val="14"/>
        <w:szCs w:val="14"/>
      </w:rPr>
      <w:t xml:space="preserve"> | </w:t>
    </w:r>
    <w:r w:rsidR="002D5725" w:rsidRPr="000B00A8">
      <w:rPr>
        <w:rFonts w:ascii="Arial" w:hAnsi="Arial" w:cs="Arial"/>
        <w:b/>
        <w:bCs/>
        <w:color w:val="222A35" w:themeColor="text2" w:themeShade="80"/>
        <w:sz w:val="14"/>
        <w:szCs w:val="14"/>
      </w:rPr>
      <w:fldChar w:fldCharType="begin"/>
    </w:r>
    <w:r w:rsidR="002D5725" w:rsidRPr="000B00A8">
      <w:rPr>
        <w:rFonts w:ascii="Arial" w:hAnsi="Arial" w:cs="Arial"/>
        <w:b/>
        <w:bCs/>
        <w:color w:val="222A35" w:themeColor="text2" w:themeShade="80"/>
        <w:sz w:val="14"/>
        <w:szCs w:val="14"/>
      </w:rPr>
      <w:instrText>NUMPAGES  \* Arabic  \* MERGEFORMAT</w:instrText>
    </w:r>
    <w:r w:rsidR="002D5725" w:rsidRPr="000B00A8">
      <w:rPr>
        <w:rFonts w:ascii="Arial" w:hAnsi="Arial" w:cs="Arial"/>
        <w:b/>
        <w:bCs/>
        <w:color w:val="222A35" w:themeColor="text2" w:themeShade="80"/>
        <w:sz w:val="14"/>
        <w:szCs w:val="14"/>
      </w:rPr>
      <w:fldChar w:fldCharType="separate"/>
    </w:r>
    <w:r w:rsidR="002D5725">
      <w:rPr>
        <w:rFonts w:ascii="Arial" w:hAnsi="Arial" w:cs="Arial"/>
        <w:b/>
        <w:bCs/>
        <w:color w:val="222A35" w:themeColor="text2" w:themeShade="80"/>
        <w:sz w:val="14"/>
        <w:szCs w:val="14"/>
      </w:rPr>
      <w:t>3</w:t>
    </w:r>
    <w:r w:rsidR="002D5725" w:rsidRPr="000B00A8">
      <w:rPr>
        <w:rFonts w:ascii="Arial" w:hAnsi="Arial" w:cs="Arial"/>
        <w:b/>
        <w:bCs/>
        <w:color w:val="222A35" w:themeColor="text2" w:themeShade="80"/>
        <w:sz w:val="14"/>
        <w:szCs w:val="14"/>
      </w:rPr>
      <w:fldChar w:fldCharType="end"/>
    </w:r>
  </w:p>
  <w:p w14:paraId="0E22ED0F" w14:textId="45AC125E" w:rsidR="002B5E76" w:rsidRPr="002D5725" w:rsidRDefault="002B5E76" w:rsidP="002D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DAA8" w14:textId="77777777" w:rsidR="008824FF" w:rsidRDefault="008824FF" w:rsidP="0025591F">
      <w:r>
        <w:separator/>
      </w:r>
    </w:p>
  </w:footnote>
  <w:footnote w:type="continuationSeparator" w:id="0">
    <w:p w14:paraId="06DC3A9F" w14:textId="77777777" w:rsidR="008824FF" w:rsidRDefault="008824FF" w:rsidP="0025591F">
      <w:r>
        <w:continuationSeparator/>
      </w:r>
    </w:p>
  </w:footnote>
  <w:footnote w:id="1">
    <w:p w14:paraId="24954496" w14:textId="77777777" w:rsidR="002549B9" w:rsidRPr="002D5725" w:rsidRDefault="002549B9" w:rsidP="002549B9">
      <w:pPr>
        <w:pStyle w:val="Textonotapie"/>
        <w:rPr>
          <w:rFonts w:ascii="Arial" w:hAnsi="Arial" w:cs="Arial"/>
          <w:sz w:val="18"/>
          <w:szCs w:val="18"/>
        </w:rPr>
      </w:pPr>
      <w:r w:rsidRPr="002D5725">
        <w:rPr>
          <w:rStyle w:val="Refdenotaalpie"/>
          <w:rFonts w:ascii="Arial" w:hAnsi="Arial" w:cs="Arial"/>
          <w:sz w:val="18"/>
          <w:szCs w:val="18"/>
        </w:rPr>
        <w:footnoteRef/>
      </w:r>
      <w:r w:rsidRPr="002D5725">
        <w:rPr>
          <w:rFonts w:ascii="Arial" w:hAnsi="Arial" w:cs="Arial"/>
          <w:sz w:val="18"/>
          <w:szCs w:val="18"/>
        </w:rPr>
        <w:t xml:space="preserve"> Corte Suprema de Justicia. Sentencia SC1947-2021. M.P. Álvaro Fernando García Restrepo. 26 de mayo de 2021.</w:t>
      </w:r>
    </w:p>
  </w:footnote>
  <w:footnote w:id="2">
    <w:p w14:paraId="33B69915" w14:textId="77777777" w:rsidR="00561CA1" w:rsidRPr="00D3438A" w:rsidRDefault="00561CA1" w:rsidP="00561CA1">
      <w:pPr>
        <w:pStyle w:val="Textonotapie"/>
        <w:jc w:val="both"/>
        <w:rPr>
          <w:rFonts w:ascii="Arial" w:hAnsi="Arial" w:cs="Arial"/>
          <w:color w:val="000000" w:themeColor="text1"/>
          <w:sz w:val="16"/>
          <w:szCs w:val="16"/>
        </w:rPr>
      </w:pPr>
      <w:r w:rsidRPr="00D3438A">
        <w:rPr>
          <w:rStyle w:val="Refdenotaalpie"/>
          <w:rFonts w:eastAsia="Arial MT"/>
          <w:color w:val="000000" w:themeColor="text1"/>
          <w:sz w:val="16"/>
          <w:szCs w:val="16"/>
        </w:rPr>
        <w:footnoteRef/>
      </w:r>
      <w:r w:rsidRPr="00D3438A">
        <w:rPr>
          <w:rFonts w:ascii="Arial" w:hAnsi="Arial" w:cs="Arial"/>
          <w:color w:val="000000" w:themeColor="text1"/>
          <w:sz w:val="16"/>
          <w:szCs w:val="16"/>
        </w:rPr>
        <w:t xml:space="preserve"> </w:t>
      </w:r>
      <w:r w:rsidRPr="00D3438A">
        <w:rPr>
          <w:rFonts w:ascii="Arial" w:hAnsi="Arial" w:cs="Arial"/>
          <w:color w:val="000000" w:themeColor="text1"/>
          <w:sz w:val="16"/>
          <w:szCs w:val="16"/>
          <w:lang w:val="es-ES_tradnl"/>
        </w:rPr>
        <w:t xml:space="preserve">Sentencia de 15 de junio de </w:t>
      </w:r>
      <w:proofErr w:type="gramStart"/>
      <w:r w:rsidRPr="00D3438A">
        <w:rPr>
          <w:rFonts w:ascii="Arial" w:hAnsi="Arial" w:cs="Arial"/>
          <w:color w:val="000000" w:themeColor="text1"/>
          <w:sz w:val="16"/>
          <w:szCs w:val="16"/>
          <w:lang w:val="es-ES_tradnl"/>
        </w:rPr>
        <w:t>2016,  SC</w:t>
      </w:r>
      <w:proofErr w:type="gramEnd"/>
      <w:r w:rsidRPr="00D3438A">
        <w:rPr>
          <w:rFonts w:ascii="Arial" w:hAnsi="Arial" w:cs="Arial"/>
          <w:color w:val="000000" w:themeColor="text1"/>
          <w:sz w:val="16"/>
          <w:szCs w:val="16"/>
          <w:lang w:val="es-ES_tradnl"/>
        </w:rPr>
        <w:t xml:space="preserve">7814-2016, Radicación No. 05001-31-03-010-2007-00072-01. M.P Luis Armando Tolosa Villabona. </w:t>
      </w:r>
    </w:p>
  </w:footnote>
  <w:footnote w:id="3">
    <w:p w14:paraId="1DCE57C4" w14:textId="77777777" w:rsidR="0048142B" w:rsidRDefault="0048142B" w:rsidP="0048142B">
      <w:pPr>
        <w:jc w:val="both"/>
        <w:rPr>
          <w:rFonts w:cs="Times New Roman"/>
        </w:rPr>
      </w:pPr>
      <w:r>
        <w:rPr>
          <w:rFonts w:ascii="Arial" w:hAnsi="Arial" w:cs="Arial"/>
          <w:sz w:val="18"/>
          <w:szCs w:val="18"/>
          <w:vertAlign w:val="superscript"/>
        </w:rPr>
        <w:footnoteRef/>
      </w:r>
      <w:r>
        <w:rPr>
          <w:rFonts w:ascii="Arial" w:hAnsi="Arial" w:cs="Arial"/>
          <w:sz w:val="18"/>
          <w:szCs w:val="18"/>
        </w:rPr>
        <w:t xml:space="preserve"> Corte Suprema de Justicia. Sala de Casación Civil. Sentencia del 19 de febrero de 2002. MP: Dr. Nicolás Bechara Simancas.</w:t>
      </w:r>
    </w:p>
  </w:footnote>
  <w:footnote w:id="4">
    <w:p w14:paraId="7E8C3F98" w14:textId="77777777" w:rsidR="006C0699" w:rsidRDefault="006C0699" w:rsidP="006C0699">
      <w:pPr>
        <w:pStyle w:val="Textonotapie"/>
        <w:rPr>
          <w:rFonts w:ascii="Arial" w:hAnsi="Arial" w:cs="Arial"/>
          <w:sz w:val="18"/>
          <w:szCs w:val="18"/>
          <w:lang w:val="es-ES"/>
        </w:rPr>
      </w:pPr>
      <w:r>
        <w:rPr>
          <w:rStyle w:val="Refdenotaalpie"/>
        </w:rPr>
        <w:footnoteRef/>
      </w:r>
      <w:r>
        <w:t xml:space="preserve"> </w:t>
      </w:r>
      <w:r>
        <w:rPr>
          <w:rFonts w:ascii="Arial" w:hAnsi="Arial" w:cs="Arial"/>
          <w:sz w:val="18"/>
          <w:szCs w:val="18"/>
        </w:rPr>
        <w:t xml:space="preserve">Sala de Casación Civil, Corte Suprema de Justicia, sentencia SC4904 del 04 de noviembre de 2021. Radicado 2017-0133. </w:t>
      </w:r>
      <w:proofErr w:type="spellStart"/>
      <w:r>
        <w:rPr>
          <w:rFonts w:ascii="Arial" w:hAnsi="Arial" w:cs="Arial"/>
          <w:sz w:val="18"/>
          <w:szCs w:val="18"/>
        </w:rPr>
        <w:t>Mp.</w:t>
      </w:r>
      <w:proofErr w:type="spellEnd"/>
      <w:r>
        <w:rPr>
          <w:rFonts w:ascii="Arial" w:hAnsi="Arial" w:cs="Arial"/>
          <w:sz w:val="18"/>
          <w:szCs w:val="18"/>
        </w:rPr>
        <w:t xml:space="preserve"> Octavio Augusto Tejeiro Duque. </w:t>
      </w:r>
    </w:p>
  </w:footnote>
  <w:footnote w:id="5">
    <w:p w14:paraId="171CC229" w14:textId="77777777" w:rsidR="00B96F35" w:rsidRPr="00172F76" w:rsidRDefault="00B96F35" w:rsidP="00B96F35">
      <w:pPr>
        <w:pStyle w:val="Textonotapie"/>
        <w:rPr>
          <w:rFonts w:ascii="Arial" w:hAnsi="Arial" w:cs="Arial"/>
          <w:sz w:val="18"/>
          <w:szCs w:val="18"/>
        </w:rPr>
      </w:pPr>
      <w:r w:rsidRPr="00172F76">
        <w:rPr>
          <w:rStyle w:val="Refdenotaalpie"/>
          <w:rFonts w:ascii="Arial" w:hAnsi="Arial" w:cs="Arial"/>
          <w:sz w:val="18"/>
          <w:szCs w:val="18"/>
        </w:rPr>
        <w:footnoteRef/>
      </w:r>
      <w:r w:rsidRPr="00172F76">
        <w:rPr>
          <w:rFonts w:ascii="Arial" w:hAnsi="Arial" w:cs="Arial"/>
          <w:sz w:val="18"/>
          <w:szCs w:val="18"/>
        </w:rPr>
        <w:t xml:space="preserve"> Corte Suprema de Justicia Sala Civil. Sentencia SC 4527 del 23 de noviembre de 2020. Rad.: 2011-00361.01.</w:t>
      </w:r>
    </w:p>
  </w:footnote>
  <w:footnote w:id="6">
    <w:p w14:paraId="77BF9CEF" w14:textId="77777777" w:rsidR="00D467B8" w:rsidRPr="00D467B8" w:rsidRDefault="00D467B8" w:rsidP="00D467B8">
      <w:pPr>
        <w:pStyle w:val="Textonotapie"/>
        <w:jc w:val="both"/>
        <w:rPr>
          <w:rFonts w:ascii="Arial" w:hAnsi="Arial" w:cs="Arial"/>
          <w:sz w:val="18"/>
          <w:szCs w:val="18"/>
          <w:lang w:val="es-MX"/>
        </w:rPr>
      </w:pPr>
      <w:r w:rsidRPr="00D467B8">
        <w:rPr>
          <w:rStyle w:val="Refdenotaalpie"/>
          <w:rFonts w:ascii="Arial" w:hAnsi="Arial" w:cs="Arial"/>
          <w:sz w:val="18"/>
          <w:szCs w:val="18"/>
        </w:rPr>
        <w:footnoteRef/>
      </w:r>
      <w:r w:rsidRPr="00D467B8">
        <w:rPr>
          <w:rFonts w:ascii="Arial" w:hAnsi="Arial" w:cs="Arial"/>
          <w:sz w:val="18"/>
          <w:szCs w:val="18"/>
        </w:rPr>
        <w:t xml:space="preserve"> </w:t>
      </w:r>
      <w:r w:rsidRPr="00D467B8">
        <w:rPr>
          <w:rFonts w:ascii="Arial" w:hAnsi="Arial" w:cs="Arial"/>
          <w:sz w:val="18"/>
          <w:szCs w:val="18"/>
          <w:lang w:val="es-ES"/>
        </w:rPr>
        <w:t>Corte Suprema de Justicia. SC3893 de 2020. Radicación 2015-00826. M.P. Luis Alonso Rico Puerta</w:t>
      </w:r>
    </w:p>
  </w:footnote>
  <w:footnote w:id="7">
    <w:p w14:paraId="5C1B14A9" w14:textId="77777777" w:rsidR="002C404C" w:rsidRDefault="002C404C" w:rsidP="002C404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BECERRA, Rodrigo. Nociones Fundamentales de la Teoría General y Regímenes Particulares del CONTRATO DE SEGURO. Pontificia Universidad Javeriana. Santiago de Cali.: Sello Editorial Javeriano, 2014. P, 104.</w:t>
      </w:r>
    </w:p>
  </w:footnote>
  <w:footnote w:id="8">
    <w:p w14:paraId="15F472A9" w14:textId="77777777" w:rsidR="002C404C" w:rsidRPr="001660AB" w:rsidRDefault="002C404C" w:rsidP="001660AB">
      <w:pPr>
        <w:pStyle w:val="Textonotapie"/>
        <w:spacing w:line="276" w:lineRule="auto"/>
        <w:jc w:val="both"/>
        <w:rPr>
          <w:rFonts w:ascii="Arial" w:hAnsi="Arial" w:cs="Arial"/>
          <w:sz w:val="18"/>
          <w:szCs w:val="18"/>
          <w:lang w:val="es-ES"/>
        </w:rPr>
      </w:pPr>
      <w:r w:rsidRPr="001660AB">
        <w:rPr>
          <w:rStyle w:val="Refdenotaalpie"/>
          <w:rFonts w:ascii="Arial" w:hAnsi="Arial" w:cs="Arial"/>
          <w:sz w:val="18"/>
          <w:szCs w:val="18"/>
        </w:rPr>
        <w:footnoteRef/>
      </w:r>
      <w:r w:rsidRPr="001660AB">
        <w:rPr>
          <w:rFonts w:ascii="Arial" w:hAnsi="Arial" w:cs="Arial"/>
          <w:sz w:val="18"/>
          <w:szCs w:val="18"/>
        </w:rPr>
        <w:t xml:space="preserve"> Corte Suprema de Justicia, Sala de Casación Civil, Sentencia del 01/09/2010, MP: Edgardo Villamil Portilla, Rad: 05001- 3103-001-2003-00400-01.</w:t>
      </w:r>
    </w:p>
  </w:footnote>
  <w:footnote w:id="9">
    <w:p w14:paraId="61589CE7" w14:textId="08E10074" w:rsidR="002C404C" w:rsidRPr="00D816E3" w:rsidRDefault="002C404C" w:rsidP="001660AB">
      <w:pPr>
        <w:spacing w:line="276" w:lineRule="auto"/>
        <w:jc w:val="both"/>
        <w:rPr>
          <w:rFonts w:ascii="Arial" w:hAnsi="Arial" w:cs="Arial"/>
          <w:b/>
          <w:bCs/>
          <w:color w:val="000000"/>
          <w:sz w:val="18"/>
          <w:szCs w:val="18"/>
          <w:lang w:val="es-CO"/>
        </w:rPr>
      </w:pPr>
      <w:r w:rsidRPr="001660AB">
        <w:rPr>
          <w:rStyle w:val="Refdenotaalpie"/>
          <w:rFonts w:ascii="Arial" w:hAnsi="Arial" w:cs="Arial"/>
          <w:sz w:val="18"/>
          <w:szCs w:val="18"/>
        </w:rPr>
        <w:footnoteRef/>
      </w:r>
      <w:r w:rsidRPr="001660AB">
        <w:rPr>
          <w:rFonts w:ascii="Arial" w:hAnsi="Arial" w:cs="Arial"/>
          <w:sz w:val="18"/>
          <w:szCs w:val="18"/>
        </w:rPr>
        <w:t xml:space="preserve"> </w:t>
      </w:r>
      <w:r w:rsidRPr="001660AB">
        <w:rPr>
          <w:rFonts w:ascii="Arial" w:hAnsi="Arial" w:cs="Arial"/>
          <w:color w:val="000000"/>
          <w:sz w:val="18"/>
          <w:szCs w:val="18"/>
        </w:rPr>
        <w:t>Corte Suprema de Justicia, Sala de Casación Civil, Sentencia del 03/04/2017, MP: Aroldo Wilson Quiroz Monsalvo, 11001-31-03-023-1996-02422-01.</w:t>
      </w:r>
    </w:p>
  </w:footnote>
  <w:footnote w:id="10">
    <w:p w14:paraId="1F8845A0" w14:textId="77777777" w:rsidR="002C404C" w:rsidRDefault="002C404C" w:rsidP="002C404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Tutela del 30/01/2020, MP: Luis Armando Tolosa Villabona, Rad: 41001-22-14-000-2019-00181-01.</w:t>
      </w:r>
    </w:p>
  </w:footnote>
  <w:footnote w:id="11">
    <w:p w14:paraId="49E3E0B1" w14:textId="77777777" w:rsidR="002C404C" w:rsidRDefault="002C404C" w:rsidP="002C404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Desde sus inicios, siguiendo a la doctrina, esta Corporación ha considerado que dicho principio constitucional es un componente fundamental del citado negocio jurídico. Así lo concibió en la Sentencia C-232 de 1997, M.P. Jorge Arango Mejía, al sostener que: “aseverar que el contrato de seguro es uberrimae bona fidei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w:t>
      </w:r>
    </w:p>
  </w:footnote>
  <w:footnote w:id="12">
    <w:p w14:paraId="462FD0C6" w14:textId="77777777" w:rsidR="002C404C" w:rsidRDefault="002C404C" w:rsidP="002C404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Véanse, entre otras, las Sentencias T-073 de 2002 y T-763 de 2005.</w:t>
      </w:r>
    </w:p>
  </w:footnote>
  <w:footnote w:id="13">
    <w:p w14:paraId="33691A0A" w14:textId="77777777" w:rsidR="002C404C" w:rsidRDefault="002C404C" w:rsidP="002C404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Desde el punto de vista económico, la ausencia de confianza entre los contratantes llevaría a que ambas partes deban incurrir en costos adicionales a través de los cuales se intente, cuando menos, morigerar la asimetría en la información que cada parte conoce, lo cual además haría lento el proceso de negociación de esta modalidad de seguro.</w:t>
      </w:r>
    </w:p>
  </w:footnote>
  <w:footnote w:id="14">
    <w:p w14:paraId="6218D0DD" w14:textId="77777777" w:rsidR="002C404C" w:rsidRDefault="002C404C" w:rsidP="002C404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Constitucional, Sentencia T-660 del 30 de 2017, Magistrado Ponente Luis Guillermo Guerreo Pérez. Radicado: 05001-31-03-003-2008-00034-01</w:t>
      </w:r>
    </w:p>
  </w:footnote>
  <w:footnote w:id="15">
    <w:p w14:paraId="6D11A951" w14:textId="77777777" w:rsidR="002C404C" w:rsidRDefault="002C404C" w:rsidP="002C404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LÓPEZ, Hernán Fabio. COMENTARIOS AL CONTRATO DE SEGURO. 5 ed. Colombia.: Dupre Editords Ltda., 2010. P, 164.</w:t>
      </w:r>
    </w:p>
  </w:footnote>
  <w:footnote w:id="16">
    <w:p w14:paraId="59996C01" w14:textId="77777777" w:rsidR="002C404C" w:rsidRDefault="002C404C" w:rsidP="002C404C">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Corte Suprema de Justicia, Sala de Casación Civil, Sentencia SC2803-2016 del 04 de marzo de 2016, MP Fernando Giraldo Gutiérrez, radicación No 05001-31-03-003-2008-00034-01.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BB11" w14:textId="77777777" w:rsidR="002D5725" w:rsidRDefault="002D5725" w:rsidP="002D5725">
    <w:pPr>
      <w:pStyle w:val="Encabezado"/>
    </w:pPr>
    <w:r>
      <w:rPr>
        <w:noProof/>
      </w:rPr>
      <w:drawing>
        <wp:anchor distT="0" distB="0" distL="114300" distR="114300" simplePos="0" relativeHeight="251666432" behindDoc="0" locked="0" layoutInCell="1" allowOverlap="1" wp14:anchorId="74721E77" wp14:editId="07C572A2">
          <wp:simplePos x="0" y="0"/>
          <wp:positionH relativeFrom="margin">
            <wp:posOffset>4686300</wp:posOffset>
          </wp:positionH>
          <wp:positionV relativeFrom="paragraph">
            <wp:posOffset>-95885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321E269E" w14:textId="7C311BBA" w:rsidR="00FA4FFB" w:rsidRPr="002D5725" w:rsidRDefault="00FA4FFB" w:rsidP="002D5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7C2"/>
    <w:multiLevelType w:val="hybridMultilevel"/>
    <w:tmpl w:val="5DC60ADC"/>
    <w:lvl w:ilvl="0" w:tplc="9EE43D6E">
      <w:start w:val="1"/>
      <w:numFmt w:val="lowerRoman"/>
      <w:lvlText w:val="%1."/>
      <w:lvlJc w:val="left"/>
      <w:pPr>
        <w:ind w:left="-5836" w:hanging="720"/>
      </w:pPr>
    </w:lvl>
    <w:lvl w:ilvl="1" w:tplc="240A0019">
      <w:start w:val="1"/>
      <w:numFmt w:val="lowerLetter"/>
      <w:lvlText w:val="%2."/>
      <w:lvlJc w:val="left"/>
      <w:pPr>
        <w:ind w:left="-5476" w:hanging="360"/>
      </w:pPr>
    </w:lvl>
    <w:lvl w:ilvl="2" w:tplc="240A001B">
      <w:start w:val="1"/>
      <w:numFmt w:val="lowerRoman"/>
      <w:lvlText w:val="%3."/>
      <w:lvlJc w:val="right"/>
      <w:pPr>
        <w:ind w:left="-4756" w:hanging="180"/>
      </w:pPr>
    </w:lvl>
    <w:lvl w:ilvl="3" w:tplc="FC96A076">
      <w:start w:val="1"/>
      <w:numFmt w:val="decimal"/>
      <w:lvlText w:val="%4."/>
      <w:lvlJc w:val="left"/>
      <w:pPr>
        <w:ind w:left="-4036" w:hanging="360"/>
      </w:pPr>
    </w:lvl>
    <w:lvl w:ilvl="4" w:tplc="240A0019">
      <w:start w:val="1"/>
      <w:numFmt w:val="lowerLetter"/>
      <w:lvlText w:val="%5."/>
      <w:lvlJc w:val="left"/>
      <w:pPr>
        <w:ind w:left="-3316" w:hanging="360"/>
      </w:pPr>
    </w:lvl>
    <w:lvl w:ilvl="5" w:tplc="240A001B">
      <w:start w:val="1"/>
      <w:numFmt w:val="lowerRoman"/>
      <w:lvlText w:val="%6."/>
      <w:lvlJc w:val="right"/>
      <w:pPr>
        <w:ind w:left="-2596" w:hanging="180"/>
      </w:pPr>
    </w:lvl>
    <w:lvl w:ilvl="6" w:tplc="240A000F">
      <w:start w:val="1"/>
      <w:numFmt w:val="decimal"/>
      <w:lvlText w:val="%7."/>
      <w:lvlJc w:val="left"/>
      <w:pPr>
        <w:ind w:left="-1876" w:hanging="360"/>
      </w:pPr>
    </w:lvl>
    <w:lvl w:ilvl="7" w:tplc="240A0019">
      <w:start w:val="1"/>
      <w:numFmt w:val="lowerLetter"/>
      <w:lvlText w:val="%8."/>
      <w:lvlJc w:val="left"/>
      <w:pPr>
        <w:ind w:left="-1156" w:hanging="360"/>
      </w:pPr>
    </w:lvl>
    <w:lvl w:ilvl="8" w:tplc="240A001B">
      <w:start w:val="1"/>
      <w:numFmt w:val="lowerRoman"/>
      <w:lvlText w:val="%9."/>
      <w:lvlJc w:val="right"/>
      <w:pPr>
        <w:ind w:left="-436" w:hanging="180"/>
      </w:pPr>
    </w:lvl>
  </w:abstractNum>
  <w:abstractNum w:abstractNumId="1" w15:restartNumberingAfterBreak="0">
    <w:nsid w:val="02C97C21"/>
    <w:multiLevelType w:val="hybridMultilevel"/>
    <w:tmpl w:val="A85A2246"/>
    <w:lvl w:ilvl="0" w:tplc="49827FA4">
      <w:start w:val="1"/>
      <w:numFmt w:val="decimal"/>
      <w:lvlText w:val="%1."/>
      <w:lvlJc w:val="left"/>
      <w:pPr>
        <w:ind w:left="1020" w:hanging="360"/>
      </w:pPr>
    </w:lvl>
    <w:lvl w:ilvl="1" w:tplc="1C707B38">
      <w:start w:val="1"/>
      <w:numFmt w:val="decimal"/>
      <w:lvlText w:val="%2."/>
      <w:lvlJc w:val="left"/>
      <w:pPr>
        <w:ind w:left="1020" w:hanging="360"/>
      </w:pPr>
    </w:lvl>
    <w:lvl w:ilvl="2" w:tplc="7CC6548C">
      <w:start w:val="1"/>
      <w:numFmt w:val="decimal"/>
      <w:lvlText w:val="%3."/>
      <w:lvlJc w:val="left"/>
      <w:pPr>
        <w:ind w:left="1020" w:hanging="360"/>
      </w:pPr>
    </w:lvl>
    <w:lvl w:ilvl="3" w:tplc="0C9AE99C">
      <w:start w:val="1"/>
      <w:numFmt w:val="decimal"/>
      <w:lvlText w:val="%4."/>
      <w:lvlJc w:val="left"/>
      <w:pPr>
        <w:ind w:left="1020" w:hanging="360"/>
      </w:pPr>
    </w:lvl>
    <w:lvl w:ilvl="4" w:tplc="9BDAA6BE">
      <w:start w:val="1"/>
      <w:numFmt w:val="decimal"/>
      <w:lvlText w:val="%5."/>
      <w:lvlJc w:val="left"/>
      <w:pPr>
        <w:ind w:left="1020" w:hanging="360"/>
      </w:pPr>
    </w:lvl>
    <w:lvl w:ilvl="5" w:tplc="393C0B16">
      <w:start w:val="1"/>
      <w:numFmt w:val="decimal"/>
      <w:lvlText w:val="%6."/>
      <w:lvlJc w:val="left"/>
      <w:pPr>
        <w:ind w:left="1020" w:hanging="360"/>
      </w:pPr>
    </w:lvl>
    <w:lvl w:ilvl="6" w:tplc="B3C896F4">
      <w:start w:val="1"/>
      <w:numFmt w:val="decimal"/>
      <w:lvlText w:val="%7."/>
      <w:lvlJc w:val="left"/>
      <w:pPr>
        <w:ind w:left="1020" w:hanging="360"/>
      </w:pPr>
    </w:lvl>
    <w:lvl w:ilvl="7" w:tplc="BB2AD73C">
      <w:start w:val="1"/>
      <w:numFmt w:val="decimal"/>
      <w:lvlText w:val="%8."/>
      <w:lvlJc w:val="left"/>
      <w:pPr>
        <w:ind w:left="1020" w:hanging="360"/>
      </w:pPr>
    </w:lvl>
    <w:lvl w:ilvl="8" w:tplc="D7F424BE">
      <w:start w:val="1"/>
      <w:numFmt w:val="decimal"/>
      <w:lvlText w:val="%9."/>
      <w:lvlJc w:val="left"/>
      <w:pPr>
        <w:ind w:left="1020" w:hanging="360"/>
      </w:pPr>
    </w:lvl>
  </w:abstractNum>
  <w:abstractNum w:abstractNumId="2" w15:restartNumberingAfterBreak="0">
    <w:nsid w:val="047A6BEC"/>
    <w:multiLevelType w:val="hybridMultilevel"/>
    <w:tmpl w:val="1496F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F2554A"/>
    <w:multiLevelType w:val="hybridMultilevel"/>
    <w:tmpl w:val="6ED69E68"/>
    <w:lvl w:ilvl="0" w:tplc="71C62590">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52505AA"/>
    <w:multiLevelType w:val="hybridMultilevel"/>
    <w:tmpl w:val="0F50C71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073B0BED"/>
    <w:multiLevelType w:val="hybridMultilevel"/>
    <w:tmpl w:val="154093F4"/>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F435D1"/>
    <w:multiLevelType w:val="hybridMultilevel"/>
    <w:tmpl w:val="B570071E"/>
    <w:lvl w:ilvl="0" w:tplc="4FF2901E">
      <w:start w:val="1"/>
      <w:numFmt w:val="bullet"/>
      <w:lvlText w:val=""/>
      <w:lvlJc w:val="left"/>
      <w:pPr>
        <w:ind w:left="1020" w:hanging="360"/>
      </w:pPr>
      <w:rPr>
        <w:rFonts w:ascii="Symbol" w:hAnsi="Symbol"/>
      </w:rPr>
    </w:lvl>
    <w:lvl w:ilvl="1" w:tplc="5B761D92">
      <w:start w:val="1"/>
      <w:numFmt w:val="bullet"/>
      <w:lvlText w:val=""/>
      <w:lvlJc w:val="left"/>
      <w:pPr>
        <w:ind w:left="1020" w:hanging="360"/>
      </w:pPr>
      <w:rPr>
        <w:rFonts w:ascii="Symbol" w:hAnsi="Symbol"/>
      </w:rPr>
    </w:lvl>
    <w:lvl w:ilvl="2" w:tplc="B9FA2D38">
      <w:start w:val="1"/>
      <w:numFmt w:val="bullet"/>
      <w:lvlText w:val=""/>
      <w:lvlJc w:val="left"/>
      <w:pPr>
        <w:ind w:left="1020" w:hanging="360"/>
      </w:pPr>
      <w:rPr>
        <w:rFonts w:ascii="Symbol" w:hAnsi="Symbol"/>
      </w:rPr>
    </w:lvl>
    <w:lvl w:ilvl="3" w:tplc="443030EA">
      <w:start w:val="1"/>
      <w:numFmt w:val="bullet"/>
      <w:lvlText w:val=""/>
      <w:lvlJc w:val="left"/>
      <w:pPr>
        <w:ind w:left="1020" w:hanging="360"/>
      </w:pPr>
      <w:rPr>
        <w:rFonts w:ascii="Symbol" w:hAnsi="Symbol"/>
      </w:rPr>
    </w:lvl>
    <w:lvl w:ilvl="4" w:tplc="EE5E2F4E">
      <w:start w:val="1"/>
      <w:numFmt w:val="bullet"/>
      <w:lvlText w:val=""/>
      <w:lvlJc w:val="left"/>
      <w:pPr>
        <w:ind w:left="1020" w:hanging="360"/>
      </w:pPr>
      <w:rPr>
        <w:rFonts w:ascii="Symbol" w:hAnsi="Symbol"/>
      </w:rPr>
    </w:lvl>
    <w:lvl w:ilvl="5" w:tplc="2EBC34DA">
      <w:start w:val="1"/>
      <w:numFmt w:val="bullet"/>
      <w:lvlText w:val=""/>
      <w:lvlJc w:val="left"/>
      <w:pPr>
        <w:ind w:left="1020" w:hanging="360"/>
      </w:pPr>
      <w:rPr>
        <w:rFonts w:ascii="Symbol" w:hAnsi="Symbol"/>
      </w:rPr>
    </w:lvl>
    <w:lvl w:ilvl="6" w:tplc="D7243D4E">
      <w:start w:val="1"/>
      <w:numFmt w:val="bullet"/>
      <w:lvlText w:val=""/>
      <w:lvlJc w:val="left"/>
      <w:pPr>
        <w:ind w:left="1020" w:hanging="360"/>
      </w:pPr>
      <w:rPr>
        <w:rFonts w:ascii="Symbol" w:hAnsi="Symbol"/>
      </w:rPr>
    </w:lvl>
    <w:lvl w:ilvl="7" w:tplc="67A48FDE">
      <w:start w:val="1"/>
      <w:numFmt w:val="bullet"/>
      <w:lvlText w:val=""/>
      <w:lvlJc w:val="left"/>
      <w:pPr>
        <w:ind w:left="1020" w:hanging="360"/>
      </w:pPr>
      <w:rPr>
        <w:rFonts w:ascii="Symbol" w:hAnsi="Symbol"/>
      </w:rPr>
    </w:lvl>
    <w:lvl w:ilvl="8" w:tplc="99D03DF4">
      <w:start w:val="1"/>
      <w:numFmt w:val="bullet"/>
      <w:lvlText w:val=""/>
      <w:lvlJc w:val="left"/>
      <w:pPr>
        <w:ind w:left="1020" w:hanging="360"/>
      </w:pPr>
      <w:rPr>
        <w:rFonts w:ascii="Symbol" w:hAnsi="Symbol"/>
      </w:rPr>
    </w:lvl>
  </w:abstractNum>
  <w:abstractNum w:abstractNumId="7" w15:restartNumberingAfterBreak="0">
    <w:nsid w:val="09152C9A"/>
    <w:multiLevelType w:val="hybridMultilevel"/>
    <w:tmpl w:val="F836F438"/>
    <w:lvl w:ilvl="0" w:tplc="DC2066C4">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574E78"/>
    <w:multiLevelType w:val="hybridMultilevel"/>
    <w:tmpl w:val="599E62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C4B5519"/>
    <w:multiLevelType w:val="hybridMultilevel"/>
    <w:tmpl w:val="B9D80F60"/>
    <w:lvl w:ilvl="0" w:tplc="49F6F48A">
      <w:start w:val="1"/>
      <w:numFmt w:val="decimal"/>
      <w:lvlText w:val="%1."/>
      <w:lvlJc w:val="left"/>
      <w:pPr>
        <w:ind w:left="1020" w:hanging="360"/>
      </w:pPr>
    </w:lvl>
    <w:lvl w:ilvl="1" w:tplc="17ACA6B4">
      <w:start w:val="1"/>
      <w:numFmt w:val="decimal"/>
      <w:lvlText w:val="%2."/>
      <w:lvlJc w:val="left"/>
      <w:pPr>
        <w:ind w:left="1020" w:hanging="360"/>
      </w:pPr>
    </w:lvl>
    <w:lvl w:ilvl="2" w:tplc="B2028EC8">
      <w:start w:val="1"/>
      <w:numFmt w:val="decimal"/>
      <w:lvlText w:val="%3."/>
      <w:lvlJc w:val="left"/>
      <w:pPr>
        <w:ind w:left="1020" w:hanging="360"/>
      </w:pPr>
    </w:lvl>
    <w:lvl w:ilvl="3" w:tplc="095427F2">
      <w:start w:val="1"/>
      <w:numFmt w:val="decimal"/>
      <w:lvlText w:val="%4."/>
      <w:lvlJc w:val="left"/>
      <w:pPr>
        <w:ind w:left="1020" w:hanging="360"/>
      </w:pPr>
    </w:lvl>
    <w:lvl w:ilvl="4" w:tplc="C596B38C">
      <w:start w:val="1"/>
      <w:numFmt w:val="decimal"/>
      <w:lvlText w:val="%5."/>
      <w:lvlJc w:val="left"/>
      <w:pPr>
        <w:ind w:left="1020" w:hanging="360"/>
      </w:pPr>
    </w:lvl>
    <w:lvl w:ilvl="5" w:tplc="AB0680D6">
      <w:start w:val="1"/>
      <w:numFmt w:val="decimal"/>
      <w:lvlText w:val="%6."/>
      <w:lvlJc w:val="left"/>
      <w:pPr>
        <w:ind w:left="1020" w:hanging="360"/>
      </w:pPr>
    </w:lvl>
    <w:lvl w:ilvl="6" w:tplc="382A038A">
      <w:start w:val="1"/>
      <w:numFmt w:val="decimal"/>
      <w:lvlText w:val="%7."/>
      <w:lvlJc w:val="left"/>
      <w:pPr>
        <w:ind w:left="1020" w:hanging="360"/>
      </w:pPr>
    </w:lvl>
    <w:lvl w:ilvl="7" w:tplc="2D6E37F0">
      <w:start w:val="1"/>
      <w:numFmt w:val="decimal"/>
      <w:lvlText w:val="%8."/>
      <w:lvlJc w:val="left"/>
      <w:pPr>
        <w:ind w:left="1020" w:hanging="360"/>
      </w:pPr>
    </w:lvl>
    <w:lvl w:ilvl="8" w:tplc="4B743A8E">
      <w:start w:val="1"/>
      <w:numFmt w:val="decimal"/>
      <w:lvlText w:val="%9."/>
      <w:lvlJc w:val="left"/>
      <w:pPr>
        <w:ind w:left="1020" w:hanging="360"/>
      </w:pPr>
    </w:lvl>
  </w:abstractNum>
  <w:abstractNum w:abstractNumId="10" w15:restartNumberingAfterBreak="0">
    <w:nsid w:val="0D523EC6"/>
    <w:multiLevelType w:val="hybridMultilevel"/>
    <w:tmpl w:val="ED440CBE"/>
    <w:lvl w:ilvl="0" w:tplc="2B56C660">
      <w:start w:val="1"/>
      <w:numFmt w:val="decimal"/>
      <w:lvlText w:val="%1."/>
      <w:lvlJc w:val="left"/>
      <w:pPr>
        <w:ind w:left="1020" w:hanging="360"/>
      </w:pPr>
    </w:lvl>
    <w:lvl w:ilvl="1" w:tplc="0EA4301C">
      <w:start w:val="1"/>
      <w:numFmt w:val="decimal"/>
      <w:lvlText w:val="%2."/>
      <w:lvlJc w:val="left"/>
      <w:pPr>
        <w:ind w:left="1020" w:hanging="360"/>
      </w:pPr>
    </w:lvl>
    <w:lvl w:ilvl="2" w:tplc="F68E701E">
      <w:start w:val="1"/>
      <w:numFmt w:val="decimal"/>
      <w:lvlText w:val="%3."/>
      <w:lvlJc w:val="left"/>
      <w:pPr>
        <w:ind w:left="1020" w:hanging="360"/>
      </w:pPr>
    </w:lvl>
    <w:lvl w:ilvl="3" w:tplc="906ACE58">
      <w:start w:val="1"/>
      <w:numFmt w:val="decimal"/>
      <w:lvlText w:val="%4."/>
      <w:lvlJc w:val="left"/>
      <w:pPr>
        <w:ind w:left="1020" w:hanging="360"/>
      </w:pPr>
    </w:lvl>
    <w:lvl w:ilvl="4" w:tplc="865A931A">
      <w:start w:val="1"/>
      <w:numFmt w:val="decimal"/>
      <w:lvlText w:val="%5."/>
      <w:lvlJc w:val="left"/>
      <w:pPr>
        <w:ind w:left="1020" w:hanging="360"/>
      </w:pPr>
    </w:lvl>
    <w:lvl w:ilvl="5" w:tplc="F3221D56">
      <w:start w:val="1"/>
      <w:numFmt w:val="decimal"/>
      <w:lvlText w:val="%6."/>
      <w:lvlJc w:val="left"/>
      <w:pPr>
        <w:ind w:left="1020" w:hanging="360"/>
      </w:pPr>
    </w:lvl>
    <w:lvl w:ilvl="6" w:tplc="DAEC2420">
      <w:start w:val="1"/>
      <w:numFmt w:val="decimal"/>
      <w:lvlText w:val="%7."/>
      <w:lvlJc w:val="left"/>
      <w:pPr>
        <w:ind w:left="1020" w:hanging="360"/>
      </w:pPr>
    </w:lvl>
    <w:lvl w:ilvl="7" w:tplc="55AE64CA">
      <w:start w:val="1"/>
      <w:numFmt w:val="decimal"/>
      <w:lvlText w:val="%8."/>
      <w:lvlJc w:val="left"/>
      <w:pPr>
        <w:ind w:left="1020" w:hanging="360"/>
      </w:pPr>
    </w:lvl>
    <w:lvl w:ilvl="8" w:tplc="0CD6B988">
      <w:start w:val="1"/>
      <w:numFmt w:val="decimal"/>
      <w:lvlText w:val="%9."/>
      <w:lvlJc w:val="left"/>
      <w:pPr>
        <w:ind w:left="1020" w:hanging="360"/>
      </w:pPr>
    </w:lvl>
  </w:abstractNum>
  <w:abstractNum w:abstractNumId="11" w15:restartNumberingAfterBreak="0">
    <w:nsid w:val="0EF74F11"/>
    <w:multiLevelType w:val="hybridMultilevel"/>
    <w:tmpl w:val="9BB03220"/>
    <w:lvl w:ilvl="0" w:tplc="2CD2FDC2">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FF15F8"/>
    <w:multiLevelType w:val="hybridMultilevel"/>
    <w:tmpl w:val="A1305FA4"/>
    <w:lvl w:ilvl="0" w:tplc="1DE8C1F6">
      <w:start w:val="2"/>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8C1BB0"/>
    <w:multiLevelType w:val="hybridMultilevel"/>
    <w:tmpl w:val="CBD4F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793155C"/>
    <w:multiLevelType w:val="multilevel"/>
    <w:tmpl w:val="9C480C40"/>
    <w:lvl w:ilvl="0">
      <w:start w:val="1"/>
      <w:numFmt w:val="decimal"/>
      <w:lvlText w:val="%1."/>
      <w:lvlJc w:val="left"/>
      <w:pPr>
        <w:ind w:left="720" w:hanging="360"/>
      </w:pPr>
      <w:rPr>
        <w:b/>
        <w:bCs/>
      </w:rPr>
    </w:lvl>
    <w:lvl w:ilvl="1">
      <w:start w:val="1"/>
      <w:numFmt w:val="decimal"/>
      <w:isLgl/>
      <w:lvlText w:val="%1.%2."/>
      <w:lvlJc w:val="left"/>
      <w:pPr>
        <w:ind w:left="1080" w:hanging="720"/>
      </w:pPr>
      <w:rPr>
        <w:b/>
        <w:bCs/>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6" w15:restartNumberingAfterBreak="0">
    <w:nsid w:val="17E01BE5"/>
    <w:multiLevelType w:val="hybridMultilevel"/>
    <w:tmpl w:val="C2F6D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AF14BC0"/>
    <w:multiLevelType w:val="hybridMultilevel"/>
    <w:tmpl w:val="9D72943A"/>
    <w:lvl w:ilvl="0" w:tplc="E688A4E6">
      <w:start w:val="1"/>
      <w:numFmt w:val="bullet"/>
      <w:lvlText w:val=""/>
      <w:lvlJc w:val="left"/>
      <w:pPr>
        <w:ind w:left="1020" w:hanging="360"/>
      </w:pPr>
      <w:rPr>
        <w:rFonts w:ascii="Symbol" w:hAnsi="Symbol"/>
      </w:rPr>
    </w:lvl>
    <w:lvl w:ilvl="1" w:tplc="BF0E18D2">
      <w:start w:val="1"/>
      <w:numFmt w:val="bullet"/>
      <w:lvlText w:val=""/>
      <w:lvlJc w:val="left"/>
      <w:pPr>
        <w:ind w:left="1020" w:hanging="360"/>
      </w:pPr>
      <w:rPr>
        <w:rFonts w:ascii="Symbol" w:hAnsi="Symbol"/>
      </w:rPr>
    </w:lvl>
    <w:lvl w:ilvl="2" w:tplc="A7D881EC">
      <w:start w:val="1"/>
      <w:numFmt w:val="bullet"/>
      <w:lvlText w:val=""/>
      <w:lvlJc w:val="left"/>
      <w:pPr>
        <w:ind w:left="1020" w:hanging="360"/>
      </w:pPr>
      <w:rPr>
        <w:rFonts w:ascii="Symbol" w:hAnsi="Symbol"/>
      </w:rPr>
    </w:lvl>
    <w:lvl w:ilvl="3" w:tplc="BC2093FE">
      <w:start w:val="1"/>
      <w:numFmt w:val="bullet"/>
      <w:lvlText w:val=""/>
      <w:lvlJc w:val="left"/>
      <w:pPr>
        <w:ind w:left="1020" w:hanging="360"/>
      </w:pPr>
      <w:rPr>
        <w:rFonts w:ascii="Symbol" w:hAnsi="Symbol"/>
      </w:rPr>
    </w:lvl>
    <w:lvl w:ilvl="4" w:tplc="DC927BE8">
      <w:start w:val="1"/>
      <w:numFmt w:val="bullet"/>
      <w:lvlText w:val=""/>
      <w:lvlJc w:val="left"/>
      <w:pPr>
        <w:ind w:left="1020" w:hanging="360"/>
      </w:pPr>
      <w:rPr>
        <w:rFonts w:ascii="Symbol" w:hAnsi="Symbol"/>
      </w:rPr>
    </w:lvl>
    <w:lvl w:ilvl="5" w:tplc="EF12072C">
      <w:start w:val="1"/>
      <w:numFmt w:val="bullet"/>
      <w:lvlText w:val=""/>
      <w:lvlJc w:val="left"/>
      <w:pPr>
        <w:ind w:left="1020" w:hanging="360"/>
      </w:pPr>
      <w:rPr>
        <w:rFonts w:ascii="Symbol" w:hAnsi="Symbol"/>
      </w:rPr>
    </w:lvl>
    <w:lvl w:ilvl="6" w:tplc="822AFFC0">
      <w:start w:val="1"/>
      <w:numFmt w:val="bullet"/>
      <w:lvlText w:val=""/>
      <w:lvlJc w:val="left"/>
      <w:pPr>
        <w:ind w:left="1020" w:hanging="360"/>
      </w:pPr>
      <w:rPr>
        <w:rFonts w:ascii="Symbol" w:hAnsi="Symbol"/>
      </w:rPr>
    </w:lvl>
    <w:lvl w:ilvl="7" w:tplc="283E44C8">
      <w:start w:val="1"/>
      <w:numFmt w:val="bullet"/>
      <w:lvlText w:val=""/>
      <w:lvlJc w:val="left"/>
      <w:pPr>
        <w:ind w:left="1020" w:hanging="360"/>
      </w:pPr>
      <w:rPr>
        <w:rFonts w:ascii="Symbol" w:hAnsi="Symbol"/>
      </w:rPr>
    </w:lvl>
    <w:lvl w:ilvl="8" w:tplc="151AE7FE">
      <w:start w:val="1"/>
      <w:numFmt w:val="bullet"/>
      <w:lvlText w:val=""/>
      <w:lvlJc w:val="left"/>
      <w:pPr>
        <w:ind w:left="1020" w:hanging="360"/>
      </w:pPr>
      <w:rPr>
        <w:rFonts w:ascii="Symbol" w:hAnsi="Symbol"/>
      </w:rPr>
    </w:lvl>
  </w:abstractNum>
  <w:abstractNum w:abstractNumId="18" w15:restartNumberingAfterBreak="0">
    <w:nsid w:val="1BB07317"/>
    <w:multiLevelType w:val="hybridMultilevel"/>
    <w:tmpl w:val="FDA41504"/>
    <w:lvl w:ilvl="0" w:tplc="A3E2B32E">
      <w:start w:val="1"/>
      <w:numFmt w:val="decimal"/>
      <w:lvlText w:val="%1."/>
      <w:lvlJc w:val="left"/>
      <w:pPr>
        <w:ind w:left="1020" w:hanging="360"/>
      </w:pPr>
    </w:lvl>
    <w:lvl w:ilvl="1" w:tplc="6D5839EA">
      <w:start w:val="1"/>
      <w:numFmt w:val="decimal"/>
      <w:lvlText w:val="%2."/>
      <w:lvlJc w:val="left"/>
      <w:pPr>
        <w:ind w:left="1020" w:hanging="360"/>
      </w:pPr>
    </w:lvl>
    <w:lvl w:ilvl="2" w:tplc="2B662F98">
      <w:start w:val="1"/>
      <w:numFmt w:val="decimal"/>
      <w:lvlText w:val="%3."/>
      <w:lvlJc w:val="left"/>
      <w:pPr>
        <w:ind w:left="1020" w:hanging="360"/>
      </w:pPr>
    </w:lvl>
    <w:lvl w:ilvl="3" w:tplc="4B76493E">
      <w:start w:val="1"/>
      <w:numFmt w:val="decimal"/>
      <w:lvlText w:val="%4."/>
      <w:lvlJc w:val="left"/>
      <w:pPr>
        <w:ind w:left="1020" w:hanging="360"/>
      </w:pPr>
    </w:lvl>
    <w:lvl w:ilvl="4" w:tplc="3E606ABC">
      <w:start w:val="1"/>
      <w:numFmt w:val="decimal"/>
      <w:lvlText w:val="%5."/>
      <w:lvlJc w:val="left"/>
      <w:pPr>
        <w:ind w:left="1020" w:hanging="360"/>
      </w:pPr>
    </w:lvl>
    <w:lvl w:ilvl="5" w:tplc="20220E7C">
      <w:start w:val="1"/>
      <w:numFmt w:val="decimal"/>
      <w:lvlText w:val="%6."/>
      <w:lvlJc w:val="left"/>
      <w:pPr>
        <w:ind w:left="1020" w:hanging="360"/>
      </w:pPr>
    </w:lvl>
    <w:lvl w:ilvl="6" w:tplc="EF1CB578">
      <w:start w:val="1"/>
      <w:numFmt w:val="decimal"/>
      <w:lvlText w:val="%7."/>
      <w:lvlJc w:val="left"/>
      <w:pPr>
        <w:ind w:left="1020" w:hanging="360"/>
      </w:pPr>
    </w:lvl>
    <w:lvl w:ilvl="7" w:tplc="668EF26E">
      <w:start w:val="1"/>
      <w:numFmt w:val="decimal"/>
      <w:lvlText w:val="%8."/>
      <w:lvlJc w:val="left"/>
      <w:pPr>
        <w:ind w:left="1020" w:hanging="360"/>
      </w:pPr>
    </w:lvl>
    <w:lvl w:ilvl="8" w:tplc="FF180714">
      <w:start w:val="1"/>
      <w:numFmt w:val="decimal"/>
      <w:lvlText w:val="%9."/>
      <w:lvlJc w:val="left"/>
      <w:pPr>
        <w:ind w:left="1020" w:hanging="360"/>
      </w:pPr>
    </w:lvl>
  </w:abstractNum>
  <w:abstractNum w:abstractNumId="19" w15:restartNumberingAfterBreak="0">
    <w:nsid w:val="1E8A4A27"/>
    <w:multiLevelType w:val="hybridMultilevel"/>
    <w:tmpl w:val="6ED69E68"/>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053528D"/>
    <w:multiLevelType w:val="hybridMultilevel"/>
    <w:tmpl w:val="709A50F4"/>
    <w:lvl w:ilvl="0" w:tplc="FA9A9F2A">
      <w:start w:val="3"/>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29A1599"/>
    <w:multiLevelType w:val="hybridMultilevel"/>
    <w:tmpl w:val="F26E26A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269715B4"/>
    <w:multiLevelType w:val="hybridMultilevel"/>
    <w:tmpl w:val="A20E63BE"/>
    <w:lvl w:ilvl="0" w:tplc="03866F5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6C223E8"/>
    <w:multiLevelType w:val="hybridMultilevel"/>
    <w:tmpl w:val="1C30B136"/>
    <w:lvl w:ilvl="0" w:tplc="371A67D6">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4" w15:restartNumberingAfterBreak="0">
    <w:nsid w:val="283079C9"/>
    <w:multiLevelType w:val="hybridMultilevel"/>
    <w:tmpl w:val="C98EE3F8"/>
    <w:lvl w:ilvl="0" w:tplc="5AC49892">
      <w:start w:val="1"/>
      <w:numFmt w:val="decimal"/>
      <w:lvlText w:val="%1."/>
      <w:lvlJc w:val="left"/>
      <w:pPr>
        <w:ind w:left="1020" w:hanging="360"/>
      </w:pPr>
    </w:lvl>
    <w:lvl w:ilvl="1" w:tplc="BC50E700">
      <w:start w:val="1"/>
      <w:numFmt w:val="decimal"/>
      <w:lvlText w:val="%2."/>
      <w:lvlJc w:val="left"/>
      <w:pPr>
        <w:ind w:left="1020" w:hanging="360"/>
      </w:pPr>
    </w:lvl>
    <w:lvl w:ilvl="2" w:tplc="AE847F12">
      <w:start w:val="1"/>
      <w:numFmt w:val="decimal"/>
      <w:lvlText w:val="%3."/>
      <w:lvlJc w:val="left"/>
      <w:pPr>
        <w:ind w:left="1020" w:hanging="360"/>
      </w:pPr>
    </w:lvl>
    <w:lvl w:ilvl="3" w:tplc="5CE2E242">
      <w:start w:val="1"/>
      <w:numFmt w:val="decimal"/>
      <w:lvlText w:val="%4."/>
      <w:lvlJc w:val="left"/>
      <w:pPr>
        <w:ind w:left="1020" w:hanging="360"/>
      </w:pPr>
    </w:lvl>
    <w:lvl w:ilvl="4" w:tplc="79A2D80C">
      <w:start w:val="1"/>
      <w:numFmt w:val="decimal"/>
      <w:lvlText w:val="%5."/>
      <w:lvlJc w:val="left"/>
      <w:pPr>
        <w:ind w:left="1020" w:hanging="360"/>
      </w:pPr>
    </w:lvl>
    <w:lvl w:ilvl="5" w:tplc="F968B024">
      <w:start w:val="1"/>
      <w:numFmt w:val="decimal"/>
      <w:lvlText w:val="%6."/>
      <w:lvlJc w:val="left"/>
      <w:pPr>
        <w:ind w:left="1020" w:hanging="360"/>
      </w:pPr>
    </w:lvl>
    <w:lvl w:ilvl="6" w:tplc="DAC8CDEE">
      <w:start w:val="1"/>
      <w:numFmt w:val="decimal"/>
      <w:lvlText w:val="%7."/>
      <w:lvlJc w:val="left"/>
      <w:pPr>
        <w:ind w:left="1020" w:hanging="360"/>
      </w:pPr>
    </w:lvl>
    <w:lvl w:ilvl="7" w:tplc="A58EDF7A">
      <w:start w:val="1"/>
      <w:numFmt w:val="decimal"/>
      <w:lvlText w:val="%8."/>
      <w:lvlJc w:val="left"/>
      <w:pPr>
        <w:ind w:left="1020" w:hanging="360"/>
      </w:pPr>
    </w:lvl>
    <w:lvl w:ilvl="8" w:tplc="0CFA27EC">
      <w:start w:val="1"/>
      <w:numFmt w:val="decimal"/>
      <w:lvlText w:val="%9."/>
      <w:lvlJc w:val="left"/>
      <w:pPr>
        <w:ind w:left="1020" w:hanging="360"/>
      </w:pPr>
    </w:lvl>
  </w:abstractNum>
  <w:abstractNum w:abstractNumId="25" w15:restartNumberingAfterBreak="0">
    <w:nsid w:val="294505D2"/>
    <w:multiLevelType w:val="hybridMultilevel"/>
    <w:tmpl w:val="6412A0C0"/>
    <w:lvl w:ilvl="0" w:tplc="D516287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8906E12">
      <w:start w:val="1"/>
      <w:numFmt w:val="decimal"/>
      <w:pStyle w:val="Ttulo2"/>
      <w:lvlText w:val="%4."/>
      <w:lvlJc w:val="left"/>
      <w:pPr>
        <w:ind w:left="2880" w:hanging="360"/>
      </w:pPr>
      <w:rPr>
        <w:rFonts w:hint="default"/>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A5242A4"/>
    <w:multiLevelType w:val="hybridMultilevel"/>
    <w:tmpl w:val="CC161976"/>
    <w:lvl w:ilvl="0" w:tplc="240A0001">
      <w:start w:val="1"/>
      <w:numFmt w:val="bullet"/>
      <w:lvlText w:val=""/>
      <w:lvlJc w:val="left"/>
      <w:pPr>
        <w:ind w:left="512" w:hanging="360"/>
      </w:pPr>
      <w:rPr>
        <w:rFonts w:ascii="Symbol" w:hAnsi="Symbol" w:hint="default"/>
      </w:rPr>
    </w:lvl>
    <w:lvl w:ilvl="1" w:tplc="240A0003">
      <w:start w:val="1"/>
      <w:numFmt w:val="bullet"/>
      <w:lvlText w:val="o"/>
      <w:lvlJc w:val="left"/>
      <w:pPr>
        <w:ind w:left="1232" w:hanging="360"/>
      </w:pPr>
      <w:rPr>
        <w:rFonts w:ascii="Courier New" w:hAnsi="Courier New" w:cs="Courier New" w:hint="default"/>
      </w:rPr>
    </w:lvl>
    <w:lvl w:ilvl="2" w:tplc="0C0A0003">
      <w:start w:val="1"/>
      <w:numFmt w:val="bullet"/>
      <w:lvlText w:val="o"/>
      <w:lvlJc w:val="left"/>
      <w:pPr>
        <w:ind w:left="1952" w:hanging="360"/>
      </w:pPr>
      <w:rPr>
        <w:rFonts w:ascii="Courier New" w:hAnsi="Courier New" w:cs="Times New Roman" w:hint="default"/>
      </w:rPr>
    </w:lvl>
    <w:lvl w:ilvl="3" w:tplc="240A0001">
      <w:start w:val="1"/>
      <w:numFmt w:val="bullet"/>
      <w:lvlText w:val=""/>
      <w:lvlJc w:val="left"/>
      <w:pPr>
        <w:ind w:left="2672" w:hanging="360"/>
      </w:pPr>
      <w:rPr>
        <w:rFonts w:ascii="Symbol" w:hAnsi="Symbol" w:hint="default"/>
      </w:rPr>
    </w:lvl>
    <w:lvl w:ilvl="4" w:tplc="240A0003">
      <w:start w:val="1"/>
      <w:numFmt w:val="bullet"/>
      <w:lvlText w:val="o"/>
      <w:lvlJc w:val="left"/>
      <w:pPr>
        <w:ind w:left="3392" w:hanging="360"/>
      </w:pPr>
      <w:rPr>
        <w:rFonts w:ascii="Courier New" w:hAnsi="Courier New" w:cs="Courier New" w:hint="default"/>
      </w:rPr>
    </w:lvl>
    <w:lvl w:ilvl="5" w:tplc="240A0005">
      <w:start w:val="1"/>
      <w:numFmt w:val="bullet"/>
      <w:lvlText w:val=""/>
      <w:lvlJc w:val="left"/>
      <w:pPr>
        <w:ind w:left="4112" w:hanging="360"/>
      </w:pPr>
      <w:rPr>
        <w:rFonts w:ascii="Wingdings" w:hAnsi="Wingdings" w:hint="default"/>
      </w:rPr>
    </w:lvl>
    <w:lvl w:ilvl="6" w:tplc="240A0001">
      <w:start w:val="1"/>
      <w:numFmt w:val="bullet"/>
      <w:lvlText w:val=""/>
      <w:lvlJc w:val="left"/>
      <w:pPr>
        <w:ind w:left="4832" w:hanging="360"/>
      </w:pPr>
      <w:rPr>
        <w:rFonts w:ascii="Symbol" w:hAnsi="Symbol" w:hint="default"/>
      </w:rPr>
    </w:lvl>
    <w:lvl w:ilvl="7" w:tplc="240A0003">
      <w:start w:val="1"/>
      <w:numFmt w:val="bullet"/>
      <w:lvlText w:val="o"/>
      <w:lvlJc w:val="left"/>
      <w:pPr>
        <w:ind w:left="5552" w:hanging="360"/>
      </w:pPr>
      <w:rPr>
        <w:rFonts w:ascii="Courier New" w:hAnsi="Courier New" w:cs="Courier New" w:hint="default"/>
      </w:rPr>
    </w:lvl>
    <w:lvl w:ilvl="8" w:tplc="240A0005">
      <w:start w:val="1"/>
      <w:numFmt w:val="bullet"/>
      <w:lvlText w:val=""/>
      <w:lvlJc w:val="left"/>
      <w:pPr>
        <w:ind w:left="6272" w:hanging="360"/>
      </w:pPr>
      <w:rPr>
        <w:rFonts w:ascii="Wingdings" w:hAnsi="Wingdings" w:hint="default"/>
      </w:rPr>
    </w:lvl>
  </w:abstractNum>
  <w:abstractNum w:abstractNumId="27" w15:restartNumberingAfterBreak="0">
    <w:nsid w:val="2BCE3D16"/>
    <w:multiLevelType w:val="hybridMultilevel"/>
    <w:tmpl w:val="040A2D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632631B"/>
    <w:multiLevelType w:val="hybridMultilevel"/>
    <w:tmpl w:val="7FEACD7A"/>
    <w:lvl w:ilvl="0" w:tplc="5A56014C">
      <w:start w:val="1"/>
      <w:numFmt w:val="decimal"/>
      <w:lvlText w:val="%1."/>
      <w:lvlJc w:val="left"/>
      <w:pPr>
        <w:ind w:left="1020" w:hanging="360"/>
      </w:pPr>
    </w:lvl>
    <w:lvl w:ilvl="1" w:tplc="190AD3B4">
      <w:start w:val="1"/>
      <w:numFmt w:val="decimal"/>
      <w:lvlText w:val="%2."/>
      <w:lvlJc w:val="left"/>
      <w:pPr>
        <w:ind w:left="1020" w:hanging="360"/>
      </w:pPr>
    </w:lvl>
    <w:lvl w:ilvl="2" w:tplc="242E3F80">
      <w:start w:val="1"/>
      <w:numFmt w:val="decimal"/>
      <w:lvlText w:val="%3."/>
      <w:lvlJc w:val="left"/>
      <w:pPr>
        <w:ind w:left="1020" w:hanging="360"/>
      </w:pPr>
    </w:lvl>
    <w:lvl w:ilvl="3" w:tplc="77BA97F4">
      <w:start w:val="1"/>
      <w:numFmt w:val="decimal"/>
      <w:lvlText w:val="%4."/>
      <w:lvlJc w:val="left"/>
      <w:pPr>
        <w:ind w:left="1020" w:hanging="360"/>
      </w:pPr>
    </w:lvl>
    <w:lvl w:ilvl="4" w:tplc="F8488FEA">
      <w:start w:val="1"/>
      <w:numFmt w:val="decimal"/>
      <w:lvlText w:val="%5."/>
      <w:lvlJc w:val="left"/>
      <w:pPr>
        <w:ind w:left="1020" w:hanging="360"/>
      </w:pPr>
    </w:lvl>
    <w:lvl w:ilvl="5" w:tplc="8C44930C">
      <w:start w:val="1"/>
      <w:numFmt w:val="decimal"/>
      <w:lvlText w:val="%6."/>
      <w:lvlJc w:val="left"/>
      <w:pPr>
        <w:ind w:left="1020" w:hanging="360"/>
      </w:pPr>
    </w:lvl>
    <w:lvl w:ilvl="6" w:tplc="A24EFAD4">
      <w:start w:val="1"/>
      <w:numFmt w:val="decimal"/>
      <w:lvlText w:val="%7."/>
      <w:lvlJc w:val="left"/>
      <w:pPr>
        <w:ind w:left="1020" w:hanging="360"/>
      </w:pPr>
    </w:lvl>
    <w:lvl w:ilvl="7" w:tplc="29BEAC4C">
      <w:start w:val="1"/>
      <w:numFmt w:val="decimal"/>
      <w:lvlText w:val="%8."/>
      <w:lvlJc w:val="left"/>
      <w:pPr>
        <w:ind w:left="1020" w:hanging="360"/>
      </w:pPr>
    </w:lvl>
    <w:lvl w:ilvl="8" w:tplc="95BCD05E">
      <w:start w:val="1"/>
      <w:numFmt w:val="decimal"/>
      <w:lvlText w:val="%9."/>
      <w:lvlJc w:val="left"/>
      <w:pPr>
        <w:ind w:left="1020" w:hanging="360"/>
      </w:pPr>
    </w:lvl>
  </w:abstractNum>
  <w:abstractNum w:abstractNumId="30" w15:restartNumberingAfterBreak="0">
    <w:nsid w:val="39C86226"/>
    <w:multiLevelType w:val="hybridMultilevel"/>
    <w:tmpl w:val="2BE2D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B7B0D09"/>
    <w:multiLevelType w:val="hybridMultilevel"/>
    <w:tmpl w:val="5186E322"/>
    <w:lvl w:ilvl="0" w:tplc="240A000F">
      <w:start w:val="1"/>
      <w:numFmt w:val="decimal"/>
      <w:lvlText w:val="%1."/>
      <w:lvlJc w:val="left"/>
      <w:pPr>
        <w:ind w:left="1068" w:hanging="360"/>
      </w:pPr>
      <w:rPr>
        <w:rFonts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0B10FC7"/>
    <w:multiLevelType w:val="hybridMultilevel"/>
    <w:tmpl w:val="CF50A5C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4182187"/>
    <w:multiLevelType w:val="hybridMultilevel"/>
    <w:tmpl w:val="3D4E653E"/>
    <w:lvl w:ilvl="0" w:tplc="BE0423D0">
      <w:start w:val="1"/>
      <w:numFmt w:val="decimal"/>
      <w:lvlText w:val="%1."/>
      <w:lvlJc w:val="left"/>
      <w:pPr>
        <w:ind w:left="720" w:hanging="360"/>
      </w:pPr>
      <w:rPr>
        <w:rFonts w:ascii="Arial" w:hAnsi="Arial" w:cs="Arial" w:hint="default"/>
        <w:b/>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51F74F0"/>
    <w:multiLevelType w:val="multilevel"/>
    <w:tmpl w:val="E8FA60B4"/>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C554C8"/>
    <w:multiLevelType w:val="hybridMultilevel"/>
    <w:tmpl w:val="040A2D80"/>
    <w:lvl w:ilvl="0" w:tplc="90F0F1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E333F24"/>
    <w:multiLevelType w:val="hybridMultilevel"/>
    <w:tmpl w:val="1CB00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E554A47"/>
    <w:multiLevelType w:val="hybridMultilevel"/>
    <w:tmpl w:val="C1C67074"/>
    <w:lvl w:ilvl="0" w:tplc="5C56CA70">
      <w:start w:val="1"/>
      <w:numFmt w:val="decimal"/>
      <w:lvlText w:val="%1."/>
      <w:lvlJc w:val="left"/>
      <w:pPr>
        <w:ind w:left="664" w:hanging="380"/>
      </w:pPr>
      <w:rPr>
        <w:rFonts w:eastAsia="Calibri"/>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8" w15:restartNumberingAfterBreak="0">
    <w:nsid w:val="54045F1A"/>
    <w:multiLevelType w:val="hybridMultilevel"/>
    <w:tmpl w:val="E29ABDBA"/>
    <w:lvl w:ilvl="0" w:tplc="553A1A38">
      <w:start w:val="1"/>
      <w:numFmt w:val="bullet"/>
      <w:lvlText w:val=""/>
      <w:lvlJc w:val="left"/>
      <w:pPr>
        <w:ind w:left="720" w:hanging="360"/>
      </w:pPr>
      <w:rPr>
        <w:rFonts w:ascii="Symbol" w:hAnsi="Symbol" w:hint="default"/>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565546A2"/>
    <w:multiLevelType w:val="hybridMultilevel"/>
    <w:tmpl w:val="136A2F1A"/>
    <w:lvl w:ilvl="0" w:tplc="240A0003">
      <w:start w:val="1"/>
      <w:numFmt w:val="bullet"/>
      <w:lvlText w:val="o"/>
      <w:lvlJc w:val="left"/>
      <w:pPr>
        <w:ind w:left="785" w:hanging="360"/>
      </w:pPr>
      <w:rPr>
        <w:rFonts w:ascii="Courier New" w:hAnsi="Courier New" w:cs="Courier New"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abstractNum w:abstractNumId="40" w15:restartNumberingAfterBreak="0">
    <w:nsid w:val="5664020E"/>
    <w:multiLevelType w:val="hybridMultilevel"/>
    <w:tmpl w:val="CAACBAD0"/>
    <w:lvl w:ilvl="0" w:tplc="6800242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8697C64"/>
    <w:multiLevelType w:val="multilevel"/>
    <w:tmpl w:val="9EF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B12F8B"/>
    <w:multiLevelType w:val="hybridMultilevel"/>
    <w:tmpl w:val="4ABA3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A507C19"/>
    <w:multiLevelType w:val="hybridMultilevel"/>
    <w:tmpl w:val="601697E8"/>
    <w:lvl w:ilvl="0" w:tplc="DA8EF6B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5A9011F4"/>
    <w:multiLevelType w:val="multilevel"/>
    <w:tmpl w:val="3AF4F9F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45" w15:restartNumberingAfterBreak="0">
    <w:nsid w:val="5B12174D"/>
    <w:multiLevelType w:val="hybridMultilevel"/>
    <w:tmpl w:val="317CB21C"/>
    <w:lvl w:ilvl="0" w:tplc="613818F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BE6417E"/>
    <w:multiLevelType w:val="hybridMultilevel"/>
    <w:tmpl w:val="864EE72E"/>
    <w:lvl w:ilvl="0" w:tplc="76A8AF0E">
      <w:start w:val="1"/>
      <w:numFmt w:val="bullet"/>
      <w:lvlText w:val=""/>
      <w:lvlJc w:val="left"/>
      <w:pPr>
        <w:ind w:left="1020" w:hanging="360"/>
      </w:pPr>
      <w:rPr>
        <w:rFonts w:ascii="Symbol" w:hAnsi="Symbol"/>
      </w:rPr>
    </w:lvl>
    <w:lvl w:ilvl="1" w:tplc="4AD403D8">
      <w:start w:val="1"/>
      <w:numFmt w:val="bullet"/>
      <w:lvlText w:val=""/>
      <w:lvlJc w:val="left"/>
      <w:pPr>
        <w:ind w:left="1020" w:hanging="360"/>
      </w:pPr>
      <w:rPr>
        <w:rFonts w:ascii="Symbol" w:hAnsi="Symbol"/>
      </w:rPr>
    </w:lvl>
    <w:lvl w:ilvl="2" w:tplc="C9229B7C">
      <w:start w:val="1"/>
      <w:numFmt w:val="bullet"/>
      <w:lvlText w:val=""/>
      <w:lvlJc w:val="left"/>
      <w:pPr>
        <w:ind w:left="1020" w:hanging="360"/>
      </w:pPr>
      <w:rPr>
        <w:rFonts w:ascii="Symbol" w:hAnsi="Symbol"/>
      </w:rPr>
    </w:lvl>
    <w:lvl w:ilvl="3" w:tplc="764A9A74">
      <w:start w:val="1"/>
      <w:numFmt w:val="bullet"/>
      <w:lvlText w:val=""/>
      <w:lvlJc w:val="left"/>
      <w:pPr>
        <w:ind w:left="1020" w:hanging="360"/>
      </w:pPr>
      <w:rPr>
        <w:rFonts w:ascii="Symbol" w:hAnsi="Symbol"/>
      </w:rPr>
    </w:lvl>
    <w:lvl w:ilvl="4" w:tplc="FABCCA74">
      <w:start w:val="1"/>
      <w:numFmt w:val="bullet"/>
      <w:lvlText w:val=""/>
      <w:lvlJc w:val="left"/>
      <w:pPr>
        <w:ind w:left="1020" w:hanging="360"/>
      </w:pPr>
      <w:rPr>
        <w:rFonts w:ascii="Symbol" w:hAnsi="Symbol"/>
      </w:rPr>
    </w:lvl>
    <w:lvl w:ilvl="5" w:tplc="50FC374C">
      <w:start w:val="1"/>
      <w:numFmt w:val="bullet"/>
      <w:lvlText w:val=""/>
      <w:lvlJc w:val="left"/>
      <w:pPr>
        <w:ind w:left="1020" w:hanging="360"/>
      </w:pPr>
      <w:rPr>
        <w:rFonts w:ascii="Symbol" w:hAnsi="Symbol"/>
      </w:rPr>
    </w:lvl>
    <w:lvl w:ilvl="6" w:tplc="D6AC41DC">
      <w:start w:val="1"/>
      <w:numFmt w:val="bullet"/>
      <w:lvlText w:val=""/>
      <w:lvlJc w:val="left"/>
      <w:pPr>
        <w:ind w:left="1020" w:hanging="360"/>
      </w:pPr>
      <w:rPr>
        <w:rFonts w:ascii="Symbol" w:hAnsi="Symbol"/>
      </w:rPr>
    </w:lvl>
    <w:lvl w:ilvl="7" w:tplc="03E6CC48">
      <w:start w:val="1"/>
      <w:numFmt w:val="bullet"/>
      <w:lvlText w:val=""/>
      <w:lvlJc w:val="left"/>
      <w:pPr>
        <w:ind w:left="1020" w:hanging="360"/>
      </w:pPr>
      <w:rPr>
        <w:rFonts w:ascii="Symbol" w:hAnsi="Symbol"/>
      </w:rPr>
    </w:lvl>
    <w:lvl w:ilvl="8" w:tplc="9E50F858">
      <w:start w:val="1"/>
      <w:numFmt w:val="bullet"/>
      <w:lvlText w:val=""/>
      <w:lvlJc w:val="left"/>
      <w:pPr>
        <w:ind w:left="1020" w:hanging="360"/>
      </w:pPr>
      <w:rPr>
        <w:rFonts w:ascii="Symbol" w:hAnsi="Symbol"/>
      </w:rPr>
    </w:lvl>
  </w:abstractNum>
  <w:abstractNum w:abstractNumId="47"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48" w15:restartNumberingAfterBreak="0">
    <w:nsid w:val="5E5235F6"/>
    <w:multiLevelType w:val="hybridMultilevel"/>
    <w:tmpl w:val="29202EA6"/>
    <w:lvl w:ilvl="0" w:tplc="B9D6B7DC">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49" w15:restartNumberingAfterBreak="0">
    <w:nsid w:val="5E84318A"/>
    <w:multiLevelType w:val="hybridMultilevel"/>
    <w:tmpl w:val="384E9BBC"/>
    <w:lvl w:ilvl="0" w:tplc="634498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FF506A9"/>
    <w:multiLevelType w:val="hybridMultilevel"/>
    <w:tmpl w:val="640473C2"/>
    <w:lvl w:ilvl="0" w:tplc="83389318">
      <w:start w:val="1"/>
      <w:numFmt w:val="upperRoman"/>
      <w:lvlText w:val="%1."/>
      <w:lvlJc w:val="left"/>
      <w:pPr>
        <w:ind w:left="720" w:hanging="720"/>
      </w:pPr>
      <w:rPr>
        <w:rFonts w:eastAsia="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216A6B"/>
    <w:multiLevelType w:val="hybridMultilevel"/>
    <w:tmpl w:val="FED006D0"/>
    <w:lvl w:ilvl="0" w:tplc="BAB43468">
      <w:start w:val="1"/>
      <w:numFmt w:val="upperLetter"/>
      <w:lvlText w:val="%1)"/>
      <w:lvlJc w:val="left"/>
      <w:pPr>
        <w:ind w:left="1068" w:hanging="360"/>
      </w:pPr>
      <w:rPr>
        <w:rFonts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66017ACE"/>
    <w:multiLevelType w:val="hybridMultilevel"/>
    <w:tmpl w:val="154093F4"/>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6F9383E"/>
    <w:multiLevelType w:val="hybridMultilevel"/>
    <w:tmpl w:val="3F589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7F579B0"/>
    <w:multiLevelType w:val="hybridMultilevel"/>
    <w:tmpl w:val="CC3EDE88"/>
    <w:lvl w:ilvl="0" w:tplc="97BA43BA">
      <w:start w:val="1"/>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688F167D"/>
    <w:multiLevelType w:val="hybridMultilevel"/>
    <w:tmpl w:val="94D4F0BC"/>
    <w:lvl w:ilvl="0" w:tplc="EC54FC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2533AAA"/>
    <w:multiLevelType w:val="hybridMultilevel"/>
    <w:tmpl w:val="819A8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7B10BB2"/>
    <w:multiLevelType w:val="hybridMultilevel"/>
    <w:tmpl w:val="DC36888E"/>
    <w:lvl w:ilvl="0" w:tplc="17C09782">
      <w:start w:val="1"/>
      <w:numFmt w:val="decimal"/>
      <w:lvlText w:val="%1."/>
      <w:lvlJc w:val="left"/>
      <w:pPr>
        <w:ind w:left="1020" w:hanging="360"/>
      </w:pPr>
    </w:lvl>
    <w:lvl w:ilvl="1" w:tplc="FDE28AD2">
      <w:start w:val="1"/>
      <w:numFmt w:val="decimal"/>
      <w:lvlText w:val="%2."/>
      <w:lvlJc w:val="left"/>
      <w:pPr>
        <w:ind w:left="1020" w:hanging="360"/>
      </w:pPr>
    </w:lvl>
    <w:lvl w:ilvl="2" w:tplc="36D0517E">
      <w:start w:val="1"/>
      <w:numFmt w:val="decimal"/>
      <w:lvlText w:val="%3."/>
      <w:lvlJc w:val="left"/>
      <w:pPr>
        <w:ind w:left="1020" w:hanging="360"/>
      </w:pPr>
    </w:lvl>
    <w:lvl w:ilvl="3" w:tplc="CF8CD5BA">
      <w:start w:val="1"/>
      <w:numFmt w:val="decimal"/>
      <w:lvlText w:val="%4."/>
      <w:lvlJc w:val="left"/>
      <w:pPr>
        <w:ind w:left="1020" w:hanging="360"/>
      </w:pPr>
    </w:lvl>
    <w:lvl w:ilvl="4" w:tplc="FC2EF6A4">
      <w:start w:val="1"/>
      <w:numFmt w:val="decimal"/>
      <w:lvlText w:val="%5."/>
      <w:lvlJc w:val="left"/>
      <w:pPr>
        <w:ind w:left="1020" w:hanging="360"/>
      </w:pPr>
    </w:lvl>
    <w:lvl w:ilvl="5" w:tplc="B07C2010">
      <w:start w:val="1"/>
      <w:numFmt w:val="decimal"/>
      <w:lvlText w:val="%6."/>
      <w:lvlJc w:val="left"/>
      <w:pPr>
        <w:ind w:left="1020" w:hanging="360"/>
      </w:pPr>
    </w:lvl>
    <w:lvl w:ilvl="6" w:tplc="83F27594">
      <w:start w:val="1"/>
      <w:numFmt w:val="decimal"/>
      <w:lvlText w:val="%7."/>
      <w:lvlJc w:val="left"/>
      <w:pPr>
        <w:ind w:left="1020" w:hanging="360"/>
      </w:pPr>
    </w:lvl>
    <w:lvl w:ilvl="7" w:tplc="4880E1BC">
      <w:start w:val="1"/>
      <w:numFmt w:val="decimal"/>
      <w:lvlText w:val="%8."/>
      <w:lvlJc w:val="left"/>
      <w:pPr>
        <w:ind w:left="1020" w:hanging="360"/>
      </w:pPr>
    </w:lvl>
    <w:lvl w:ilvl="8" w:tplc="8EF8640C">
      <w:start w:val="1"/>
      <w:numFmt w:val="decimal"/>
      <w:lvlText w:val="%9."/>
      <w:lvlJc w:val="left"/>
      <w:pPr>
        <w:ind w:left="1020" w:hanging="360"/>
      </w:pPr>
    </w:lvl>
  </w:abstractNum>
  <w:abstractNum w:abstractNumId="58" w15:restartNumberingAfterBreak="0">
    <w:nsid w:val="795202EA"/>
    <w:multiLevelType w:val="hybridMultilevel"/>
    <w:tmpl w:val="16284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7AF42F87"/>
    <w:multiLevelType w:val="hybridMultilevel"/>
    <w:tmpl w:val="3210E9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0" w15:restartNumberingAfterBreak="0">
    <w:nsid w:val="7B872C55"/>
    <w:multiLevelType w:val="hybridMultilevel"/>
    <w:tmpl w:val="535458F6"/>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C522094"/>
    <w:multiLevelType w:val="multilevel"/>
    <w:tmpl w:val="F8F6A56A"/>
    <w:lvl w:ilvl="0">
      <w:start w:val="1"/>
      <w:numFmt w:val="decimal"/>
      <w:lvlText w:val="%1."/>
      <w:lvlJc w:val="left"/>
      <w:pPr>
        <w:ind w:left="602" w:hanging="360"/>
      </w:pPr>
      <w:rPr>
        <w:rFonts w:ascii="Arial MT" w:eastAsia="Arial MT" w:hAnsi="Arial MT" w:cs="Arial MT"/>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1" w:hanging="360"/>
      </w:pPr>
    </w:lvl>
    <w:lvl w:ilvl="6">
      <w:numFmt w:val="bullet"/>
      <w:lvlText w:val="•"/>
      <w:lvlJc w:val="left"/>
      <w:pPr>
        <w:ind w:left="5761" w:hanging="360"/>
      </w:pPr>
    </w:lvl>
    <w:lvl w:ilvl="7">
      <w:numFmt w:val="bullet"/>
      <w:lvlText w:val="•"/>
      <w:lvlJc w:val="left"/>
      <w:pPr>
        <w:ind w:left="6621" w:hanging="360"/>
      </w:pPr>
    </w:lvl>
    <w:lvl w:ilvl="8">
      <w:numFmt w:val="bullet"/>
      <w:lvlText w:val="•"/>
      <w:lvlJc w:val="left"/>
      <w:pPr>
        <w:ind w:left="7481" w:hanging="360"/>
      </w:pPr>
    </w:lvl>
  </w:abstractNum>
  <w:num w:numId="1" w16cid:durableId="124856901">
    <w:abstractNumId w:val="12"/>
  </w:num>
  <w:num w:numId="2" w16cid:durableId="560990596">
    <w:abstractNumId w:val="25"/>
  </w:num>
  <w:num w:numId="3" w16cid:durableId="1989701621">
    <w:abstractNumId w:val="54"/>
  </w:num>
  <w:num w:numId="4" w16cid:durableId="49441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195517">
    <w:abstractNumId w:val="16"/>
  </w:num>
  <w:num w:numId="6" w16cid:durableId="1504275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972167">
    <w:abstractNumId w:val="39"/>
  </w:num>
  <w:num w:numId="8" w16cid:durableId="1060176998">
    <w:abstractNumId w:val="38"/>
  </w:num>
  <w:num w:numId="9" w16cid:durableId="1708523651">
    <w:abstractNumId w:val="59"/>
  </w:num>
  <w:num w:numId="10" w16cid:durableId="8454426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926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1552919">
    <w:abstractNumId w:val="26"/>
  </w:num>
  <w:num w:numId="13" w16cid:durableId="14676234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46277">
    <w:abstractNumId w:val="47"/>
  </w:num>
  <w:num w:numId="15" w16cid:durableId="56637116">
    <w:abstractNumId w:val="23"/>
  </w:num>
  <w:num w:numId="16" w16cid:durableId="1061176062">
    <w:abstractNumId w:val="48"/>
  </w:num>
  <w:num w:numId="17" w16cid:durableId="19473685">
    <w:abstractNumId w:val="50"/>
  </w:num>
  <w:num w:numId="18" w16cid:durableId="948701215">
    <w:abstractNumId w:val="49"/>
  </w:num>
  <w:num w:numId="19" w16cid:durableId="756907465">
    <w:abstractNumId w:val="7"/>
  </w:num>
  <w:num w:numId="20" w16cid:durableId="746270860">
    <w:abstractNumId w:val="11"/>
  </w:num>
  <w:num w:numId="21" w16cid:durableId="2118330058">
    <w:abstractNumId w:val="0"/>
  </w:num>
  <w:num w:numId="22" w16cid:durableId="1067344298">
    <w:abstractNumId w:val="56"/>
  </w:num>
  <w:num w:numId="23" w16cid:durableId="1148010068">
    <w:abstractNumId w:val="33"/>
  </w:num>
  <w:num w:numId="24" w16cid:durableId="511993032">
    <w:abstractNumId w:val="14"/>
  </w:num>
  <w:num w:numId="25" w16cid:durableId="1269315491">
    <w:abstractNumId w:val="30"/>
  </w:num>
  <w:num w:numId="26" w16cid:durableId="355928783">
    <w:abstractNumId w:val="2"/>
  </w:num>
  <w:num w:numId="27" w16cid:durableId="1048646650">
    <w:abstractNumId w:val="8"/>
  </w:num>
  <w:num w:numId="28" w16cid:durableId="1141464483">
    <w:abstractNumId w:val="34"/>
  </w:num>
  <w:num w:numId="29" w16cid:durableId="1727102494">
    <w:abstractNumId w:val="60"/>
  </w:num>
  <w:num w:numId="30" w16cid:durableId="1933706609">
    <w:abstractNumId w:val="58"/>
  </w:num>
  <w:num w:numId="31" w16cid:durableId="827474469">
    <w:abstractNumId w:val="3"/>
  </w:num>
  <w:num w:numId="32" w16cid:durableId="106391058">
    <w:abstractNumId w:val="19"/>
  </w:num>
  <w:num w:numId="33" w16cid:durableId="1338120282">
    <w:abstractNumId w:val="51"/>
  </w:num>
  <w:num w:numId="34" w16cid:durableId="1459491867">
    <w:abstractNumId w:val="31"/>
  </w:num>
  <w:num w:numId="35" w16cid:durableId="1297565376">
    <w:abstractNumId w:val="41"/>
  </w:num>
  <w:num w:numId="36" w16cid:durableId="1111824298">
    <w:abstractNumId w:val="13"/>
  </w:num>
  <w:num w:numId="37" w16cid:durableId="313989684">
    <w:abstractNumId w:val="4"/>
  </w:num>
  <w:num w:numId="38" w16cid:durableId="1338312943">
    <w:abstractNumId w:val="42"/>
  </w:num>
  <w:num w:numId="39" w16cid:durableId="1650280964">
    <w:abstractNumId w:val="36"/>
  </w:num>
  <w:num w:numId="40" w16cid:durableId="912423895">
    <w:abstractNumId w:val="32"/>
  </w:num>
  <w:num w:numId="41" w16cid:durableId="1236009737">
    <w:abstractNumId w:val="21"/>
  </w:num>
  <w:num w:numId="42" w16cid:durableId="858003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7234687">
    <w:abstractNumId w:val="5"/>
  </w:num>
  <w:num w:numId="44" w16cid:durableId="154996139">
    <w:abstractNumId w:val="52"/>
  </w:num>
  <w:num w:numId="45" w16cid:durableId="2028435078">
    <w:abstractNumId w:val="22"/>
  </w:num>
  <w:num w:numId="46" w16cid:durableId="1661154886">
    <w:abstractNumId w:val="55"/>
  </w:num>
  <w:num w:numId="47" w16cid:durableId="1710060684">
    <w:abstractNumId w:val="28"/>
  </w:num>
  <w:num w:numId="48" w16cid:durableId="1933927644">
    <w:abstractNumId w:val="53"/>
  </w:num>
  <w:num w:numId="49" w16cid:durableId="432677505">
    <w:abstractNumId w:val="45"/>
  </w:num>
  <w:num w:numId="50" w16cid:durableId="1844591560">
    <w:abstractNumId w:val="20"/>
  </w:num>
  <w:num w:numId="51" w16cid:durableId="193084249">
    <w:abstractNumId w:val="35"/>
  </w:num>
  <w:num w:numId="52" w16cid:durableId="1155683810">
    <w:abstractNumId w:val="27"/>
  </w:num>
  <w:num w:numId="53" w16cid:durableId="1487622785">
    <w:abstractNumId w:val="44"/>
  </w:num>
  <w:num w:numId="54" w16cid:durableId="1593663486">
    <w:abstractNumId w:val="40"/>
  </w:num>
  <w:num w:numId="55" w16cid:durableId="297682823">
    <w:abstractNumId w:val="10"/>
  </w:num>
  <w:num w:numId="56" w16cid:durableId="1808891322">
    <w:abstractNumId w:val="46"/>
  </w:num>
  <w:num w:numId="57" w16cid:durableId="1184249073">
    <w:abstractNumId w:val="17"/>
  </w:num>
  <w:num w:numId="58" w16cid:durableId="279071607">
    <w:abstractNumId w:val="6"/>
  </w:num>
  <w:num w:numId="59" w16cid:durableId="1478035453">
    <w:abstractNumId w:val="9"/>
  </w:num>
  <w:num w:numId="60" w16cid:durableId="2058623897">
    <w:abstractNumId w:val="24"/>
  </w:num>
  <w:num w:numId="61" w16cid:durableId="2121298210">
    <w:abstractNumId w:val="18"/>
  </w:num>
  <w:num w:numId="62" w16cid:durableId="421605947">
    <w:abstractNumId w:val="29"/>
  </w:num>
  <w:num w:numId="63" w16cid:durableId="33039074">
    <w:abstractNumId w:val="1"/>
  </w:num>
  <w:num w:numId="64" w16cid:durableId="1579942722">
    <w:abstractNumId w:val="57"/>
  </w:num>
  <w:num w:numId="65" w16cid:durableId="140922936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031F"/>
    <w:rsid w:val="00000621"/>
    <w:rsid w:val="00003DAD"/>
    <w:rsid w:val="0000738E"/>
    <w:rsid w:val="000073DE"/>
    <w:rsid w:val="000124B3"/>
    <w:rsid w:val="00013103"/>
    <w:rsid w:val="000141FE"/>
    <w:rsid w:val="00015926"/>
    <w:rsid w:val="00017EB1"/>
    <w:rsid w:val="0002193C"/>
    <w:rsid w:val="00023C18"/>
    <w:rsid w:val="0002411F"/>
    <w:rsid w:val="00026558"/>
    <w:rsid w:val="0003111F"/>
    <w:rsid w:val="00031874"/>
    <w:rsid w:val="000318F6"/>
    <w:rsid w:val="00034520"/>
    <w:rsid w:val="0004039A"/>
    <w:rsid w:val="00041A23"/>
    <w:rsid w:val="000505D6"/>
    <w:rsid w:val="00051F4E"/>
    <w:rsid w:val="00054A2C"/>
    <w:rsid w:val="00057158"/>
    <w:rsid w:val="000602AA"/>
    <w:rsid w:val="0006042D"/>
    <w:rsid w:val="00063CE3"/>
    <w:rsid w:val="00066E8D"/>
    <w:rsid w:val="00067443"/>
    <w:rsid w:val="0007171F"/>
    <w:rsid w:val="00081B2F"/>
    <w:rsid w:val="000834EE"/>
    <w:rsid w:val="000861EF"/>
    <w:rsid w:val="000905A6"/>
    <w:rsid w:val="000905CE"/>
    <w:rsid w:val="000930B2"/>
    <w:rsid w:val="00097660"/>
    <w:rsid w:val="000A2A12"/>
    <w:rsid w:val="000A33F1"/>
    <w:rsid w:val="000A564D"/>
    <w:rsid w:val="000A6A62"/>
    <w:rsid w:val="000A7334"/>
    <w:rsid w:val="000A7887"/>
    <w:rsid w:val="000A7947"/>
    <w:rsid w:val="000B114F"/>
    <w:rsid w:val="000B246F"/>
    <w:rsid w:val="000B36DA"/>
    <w:rsid w:val="000B396A"/>
    <w:rsid w:val="000B6B62"/>
    <w:rsid w:val="000C10B3"/>
    <w:rsid w:val="000C2815"/>
    <w:rsid w:val="000D02EA"/>
    <w:rsid w:val="000D033B"/>
    <w:rsid w:val="000D225E"/>
    <w:rsid w:val="000D2EF4"/>
    <w:rsid w:val="000D3BD2"/>
    <w:rsid w:val="000D3E5F"/>
    <w:rsid w:val="000D78CF"/>
    <w:rsid w:val="000E7192"/>
    <w:rsid w:val="000F2741"/>
    <w:rsid w:val="000F31B9"/>
    <w:rsid w:val="00100A4A"/>
    <w:rsid w:val="001012ED"/>
    <w:rsid w:val="00101A4F"/>
    <w:rsid w:val="001047D6"/>
    <w:rsid w:val="001057A1"/>
    <w:rsid w:val="001119F1"/>
    <w:rsid w:val="00113212"/>
    <w:rsid w:val="001137B8"/>
    <w:rsid w:val="00113FEA"/>
    <w:rsid w:val="00115A20"/>
    <w:rsid w:val="00116847"/>
    <w:rsid w:val="00116D04"/>
    <w:rsid w:val="00117CD4"/>
    <w:rsid w:val="001239A8"/>
    <w:rsid w:val="00123C81"/>
    <w:rsid w:val="0012400B"/>
    <w:rsid w:val="001247BC"/>
    <w:rsid w:val="00124F2F"/>
    <w:rsid w:val="001255A4"/>
    <w:rsid w:val="001272E9"/>
    <w:rsid w:val="00130F2A"/>
    <w:rsid w:val="00133757"/>
    <w:rsid w:val="00137992"/>
    <w:rsid w:val="0014071E"/>
    <w:rsid w:val="00141D66"/>
    <w:rsid w:val="001479D9"/>
    <w:rsid w:val="0015169E"/>
    <w:rsid w:val="00151FB8"/>
    <w:rsid w:val="00154F4D"/>
    <w:rsid w:val="00161AE2"/>
    <w:rsid w:val="00161B28"/>
    <w:rsid w:val="001641B3"/>
    <w:rsid w:val="0016558E"/>
    <w:rsid w:val="001660AB"/>
    <w:rsid w:val="001718DA"/>
    <w:rsid w:val="0017194B"/>
    <w:rsid w:val="00176B19"/>
    <w:rsid w:val="00184120"/>
    <w:rsid w:val="00186941"/>
    <w:rsid w:val="00187284"/>
    <w:rsid w:val="00191A62"/>
    <w:rsid w:val="001925A0"/>
    <w:rsid w:val="00192DD8"/>
    <w:rsid w:val="00194605"/>
    <w:rsid w:val="00194BE1"/>
    <w:rsid w:val="00194DAC"/>
    <w:rsid w:val="00194EA9"/>
    <w:rsid w:val="001959EB"/>
    <w:rsid w:val="00195F3B"/>
    <w:rsid w:val="001A0B10"/>
    <w:rsid w:val="001A33A5"/>
    <w:rsid w:val="001A4980"/>
    <w:rsid w:val="001B65FB"/>
    <w:rsid w:val="001C36E9"/>
    <w:rsid w:val="001C5FCA"/>
    <w:rsid w:val="001C601B"/>
    <w:rsid w:val="001D02AB"/>
    <w:rsid w:val="001E4296"/>
    <w:rsid w:val="001E5FC5"/>
    <w:rsid w:val="001E742E"/>
    <w:rsid w:val="001E7BDB"/>
    <w:rsid w:val="001E7F05"/>
    <w:rsid w:val="001F3449"/>
    <w:rsid w:val="001F6512"/>
    <w:rsid w:val="001F6D40"/>
    <w:rsid w:val="00203F8E"/>
    <w:rsid w:val="002055FF"/>
    <w:rsid w:val="002106D7"/>
    <w:rsid w:val="00210CAE"/>
    <w:rsid w:val="002123EB"/>
    <w:rsid w:val="0021293E"/>
    <w:rsid w:val="002155ED"/>
    <w:rsid w:val="0021646F"/>
    <w:rsid w:val="0022130D"/>
    <w:rsid w:val="0022420C"/>
    <w:rsid w:val="00231338"/>
    <w:rsid w:val="0023253E"/>
    <w:rsid w:val="00234F3F"/>
    <w:rsid w:val="00236B8E"/>
    <w:rsid w:val="00240D4B"/>
    <w:rsid w:val="00241204"/>
    <w:rsid w:val="002425F1"/>
    <w:rsid w:val="00242730"/>
    <w:rsid w:val="00243AB4"/>
    <w:rsid w:val="002471C4"/>
    <w:rsid w:val="0025264D"/>
    <w:rsid w:val="00252E96"/>
    <w:rsid w:val="00253AA3"/>
    <w:rsid w:val="002549B9"/>
    <w:rsid w:val="00254E27"/>
    <w:rsid w:val="0025591F"/>
    <w:rsid w:val="00256124"/>
    <w:rsid w:val="00257464"/>
    <w:rsid w:val="00262531"/>
    <w:rsid w:val="002625B8"/>
    <w:rsid w:val="002656AF"/>
    <w:rsid w:val="00267DDC"/>
    <w:rsid w:val="0027347C"/>
    <w:rsid w:val="002744EB"/>
    <w:rsid w:val="00274CD2"/>
    <w:rsid w:val="002767B5"/>
    <w:rsid w:val="00280B3E"/>
    <w:rsid w:val="00281D90"/>
    <w:rsid w:val="00284177"/>
    <w:rsid w:val="002856ED"/>
    <w:rsid w:val="00285D61"/>
    <w:rsid w:val="0029013F"/>
    <w:rsid w:val="0029156C"/>
    <w:rsid w:val="0029192D"/>
    <w:rsid w:val="00293C8D"/>
    <w:rsid w:val="002A02BC"/>
    <w:rsid w:val="002A04AD"/>
    <w:rsid w:val="002A4794"/>
    <w:rsid w:val="002A5FFE"/>
    <w:rsid w:val="002A7080"/>
    <w:rsid w:val="002A716C"/>
    <w:rsid w:val="002B5295"/>
    <w:rsid w:val="002B5575"/>
    <w:rsid w:val="002B5E76"/>
    <w:rsid w:val="002B612C"/>
    <w:rsid w:val="002B7454"/>
    <w:rsid w:val="002B77B7"/>
    <w:rsid w:val="002C0251"/>
    <w:rsid w:val="002C167C"/>
    <w:rsid w:val="002C244F"/>
    <w:rsid w:val="002C29C0"/>
    <w:rsid w:val="002C31FE"/>
    <w:rsid w:val="002C33C8"/>
    <w:rsid w:val="002C404C"/>
    <w:rsid w:val="002C555E"/>
    <w:rsid w:val="002D1C60"/>
    <w:rsid w:val="002D20CC"/>
    <w:rsid w:val="002D210C"/>
    <w:rsid w:val="002D3352"/>
    <w:rsid w:val="002D3EA2"/>
    <w:rsid w:val="002D5725"/>
    <w:rsid w:val="002D671F"/>
    <w:rsid w:val="002E2CAB"/>
    <w:rsid w:val="002E787D"/>
    <w:rsid w:val="002F54A0"/>
    <w:rsid w:val="002F719B"/>
    <w:rsid w:val="002F7F49"/>
    <w:rsid w:val="00302599"/>
    <w:rsid w:val="00303415"/>
    <w:rsid w:val="00311B66"/>
    <w:rsid w:val="00312F24"/>
    <w:rsid w:val="00313B67"/>
    <w:rsid w:val="003152F5"/>
    <w:rsid w:val="00316BF4"/>
    <w:rsid w:val="00317114"/>
    <w:rsid w:val="00317CC1"/>
    <w:rsid w:val="00325E7E"/>
    <w:rsid w:val="003362AB"/>
    <w:rsid w:val="00337A27"/>
    <w:rsid w:val="00340ED3"/>
    <w:rsid w:val="00343133"/>
    <w:rsid w:val="003442C8"/>
    <w:rsid w:val="00345427"/>
    <w:rsid w:val="00347557"/>
    <w:rsid w:val="00347C65"/>
    <w:rsid w:val="0035090A"/>
    <w:rsid w:val="00353C7F"/>
    <w:rsid w:val="00354718"/>
    <w:rsid w:val="0035561A"/>
    <w:rsid w:val="00360BBC"/>
    <w:rsid w:val="00360F6C"/>
    <w:rsid w:val="00362208"/>
    <w:rsid w:val="00364E2D"/>
    <w:rsid w:val="00375AFE"/>
    <w:rsid w:val="00382129"/>
    <w:rsid w:val="00382AE6"/>
    <w:rsid w:val="00384036"/>
    <w:rsid w:val="00384879"/>
    <w:rsid w:val="00386AF0"/>
    <w:rsid w:val="00393DA7"/>
    <w:rsid w:val="003955B5"/>
    <w:rsid w:val="003A6A31"/>
    <w:rsid w:val="003A7B83"/>
    <w:rsid w:val="003B0A96"/>
    <w:rsid w:val="003B1E1E"/>
    <w:rsid w:val="003B4294"/>
    <w:rsid w:val="003B6756"/>
    <w:rsid w:val="003B7F22"/>
    <w:rsid w:val="003C14A1"/>
    <w:rsid w:val="003C1B27"/>
    <w:rsid w:val="003C21C9"/>
    <w:rsid w:val="003C5BCE"/>
    <w:rsid w:val="003C7B2A"/>
    <w:rsid w:val="003D2564"/>
    <w:rsid w:val="003D601A"/>
    <w:rsid w:val="003D7C05"/>
    <w:rsid w:val="003E0010"/>
    <w:rsid w:val="003E009D"/>
    <w:rsid w:val="003E1AA6"/>
    <w:rsid w:val="003E4C39"/>
    <w:rsid w:val="003E5409"/>
    <w:rsid w:val="003F0129"/>
    <w:rsid w:val="003F24BC"/>
    <w:rsid w:val="003F26B0"/>
    <w:rsid w:val="003F279A"/>
    <w:rsid w:val="003F4391"/>
    <w:rsid w:val="003F4987"/>
    <w:rsid w:val="003F65C8"/>
    <w:rsid w:val="00400CEE"/>
    <w:rsid w:val="00401D86"/>
    <w:rsid w:val="00402111"/>
    <w:rsid w:val="004025F8"/>
    <w:rsid w:val="00406F62"/>
    <w:rsid w:val="00416F84"/>
    <w:rsid w:val="004172CC"/>
    <w:rsid w:val="0041761C"/>
    <w:rsid w:val="0042497F"/>
    <w:rsid w:val="00430533"/>
    <w:rsid w:val="00435F01"/>
    <w:rsid w:val="0043748B"/>
    <w:rsid w:val="0044070E"/>
    <w:rsid w:val="00443732"/>
    <w:rsid w:val="00444593"/>
    <w:rsid w:val="0044477C"/>
    <w:rsid w:val="0045383B"/>
    <w:rsid w:val="00457F0C"/>
    <w:rsid w:val="004607A9"/>
    <w:rsid w:val="0046095B"/>
    <w:rsid w:val="00461472"/>
    <w:rsid w:val="00461D92"/>
    <w:rsid w:val="00465045"/>
    <w:rsid w:val="004701BE"/>
    <w:rsid w:val="00470810"/>
    <w:rsid w:val="00474DCC"/>
    <w:rsid w:val="0048142B"/>
    <w:rsid w:val="00482006"/>
    <w:rsid w:val="00486E80"/>
    <w:rsid w:val="00491D76"/>
    <w:rsid w:val="00493D38"/>
    <w:rsid w:val="004A251E"/>
    <w:rsid w:val="004A3320"/>
    <w:rsid w:val="004A356B"/>
    <w:rsid w:val="004A4DFE"/>
    <w:rsid w:val="004B17AC"/>
    <w:rsid w:val="004B2CB9"/>
    <w:rsid w:val="004B76DE"/>
    <w:rsid w:val="004C01CE"/>
    <w:rsid w:val="004C1594"/>
    <w:rsid w:val="004C2C0C"/>
    <w:rsid w:val="004C349B"/>
    <w:rsid w:val="004C74E3"/>
    <w:rsid w:val="004E01E8"/>
    <w:rsid w:val="004E3837"/>
    <w:rsid w:val="004E786F"/>
    <w:rsid w:val="004F09CE"/>
    <w:rsid w:val="004F23BB"/>
    <w:rsid w:val="004F5DCD"/>
    <w:rsid w:val="004F7672"/>
    <w:rsid w:val="0050192C"/>
    <w:rsid w:val="00501AB8"/>
    <w:rsid w:val="0050584A"/>
    <w:rsid w:val="00505854"/>
    <w:rsid w:val="00505F3C"/>
    <w:rsid w:val="00506795"/>
    <w:rsid w:val="00507B76"/>
    <w:rsid w:val="00510427"/>
    <w:rsid w:val="005104D3"/>
    <w:rsid w:val="00521687"/>
    <w:rsid w:val="00523C3F"/>
    <w:rsid w:val="00525E54"/>
    <w:rsid w:val="00526489"/>
    <w:rsid w:val="00526760"/>
    <w:rsid w:val="00531BCA"/>
    <w:rsid w:val="0053660B"/>
    <w:rsid w:val="00543649"/>
    <w:rsid w:val="00543F6F"/>
    <w:rsid w:val="00544E96"/>
    <w:rsid w:val="00546488"/>
    <w:rsid w:val="00547194"/>
    <w:rsid w:val="00551BA9"/>
    <w:rsid w:val="0055396B"/>
    <w:rsid w:val="00554384"/>
    <w:rsid w:val="00556275"/>
    <w:rsid w:val="0056028B"/>
    <w:rsid w:val="005606BE"/>
    <w:rsid w:val="00560A6B"/>
    <w:rsid w:val="00561CA1"/>
    <w:rsid w:val="005624F3"/>
    <w:rsid w:val="0057250B"/>
    <w:rsid w:val="00572CD5"/>
    <w:rsid w:val="005741AE"/>
    <w:rsid w:val="005812DA"/>
    <w:rsid w:val="00583B23"/>
    <w:rsid w:val="00585AC9"/>
    <w:rsid w:val="00586067"/>
    <w:rsid w:val="00586A6C"/>
    <w:rsid w:val="0059167F"/>
    <w:rsid w:val="005938D8"/>
    <w:rsid w:val="00593C4B"/>
    <w:rsid w:val="00596253"/>
    <w:rsid w:val="005A05BF"/>
    <w:rsid w:val="005A3F2C"/>
    <w:rsid w:val="005A4E6D"/>
    <w:rsid w:val="005A6A95"/>
    <w:rsid w:val="005A72FF"/>
    <w:rsid w:val="005A7ABF"/>
    <w:rsid w:val="005B0149"/>
    <w:rsid w:val="005B03F3"/>
    <w:rsid w:val="005B07D9"/>
    <w:rsid w:val="005B306F"/>
    <w:rsid w:val="005B37B7"/>
    <w:rsid w:val="005B60F2"/>
    <w:rsid w:val="005B624D"/>
    <w:rsid w:val="005B64D1"/>
    <w:rsid w:val="005C05E0"/>
    <w:rsid w:val="005C2A31"/>
    <w:rsid w:val="005D058F"/>
    <w:rsid w:val="005D22D1"/>
    <w:rsid w:val="005D7117"/>
    <w:rsid w:val="005D76F5"/>
    <w:rsid w:val="005D770C"/>
    <w:rsid w:val="005E6B74"/>
    <w:rsid w:val="005F0247"/>
    <w:rsid w:val="005F0B2D"/>
    <w:rsid w:val="005F2895"/>
    <w:rsid w:val="00602457"/>
    <w:rsid w:val="006039BA"/>
    <w:rsid w:val="0060428E"/>
    <w:rsid w:val="0060448D"/>
    <w:rsid w:val="00605621"/>
    <w:rsid w:val="00614893"/>
    <w:rsid w:val="006161DD"/>
    <w:rsid w:val="00616295"/>
    <w:rsid w:val="00621FC4"/>
    <w:rsid w:val="00622525"/>
    <w:rsid w:val="00623CA3"/>
    <w:rsid w:val="00624657"/>
    <w:rsid w:val="0062520B"/>
    <w:rsid w:val="00633D99"/>
    <w:rsid w:val="00637020"/>
    <w:rsid w:val="0063713A"/>
    <w:rsid w:val="00642660"/>
    <w:rsid w:val="006429D9"/>
    <w:rsid w:val="00644540"/>
    <w:rsid w:val="006478E5"/>
    <w:rsid w:val="0065023B"/>
    <w:rsid w:val="00650335"/>
    <w:rsid w:val="00650771"/>
    <w:rsid w:val="00653084"/>
    <w:rsid w:val="0065355E"/>
    <w:rsid w:val="0065515D"/>
    <w:rsid w:val="006558BA"/>
    <w:rsid w:val="00660023"/>
    <w:rsid w:val="00663D3B"/>
    <w:rsid w:val="00664150"/>
    <w:rsid w:val="00667FDF"/>
    <w:rsid w:val="006720F7"/>
    <w:rsid w:val="00675BD8"/>
    <w:rsid w:val="00677AEB"/>
    <w:rsid w:val="0068107A"/>
    <w:rsid w:val="0068565E"/>
    <w:rsid w:val="00690F4B"/>
    <w:rsid w:val="00692294"/>
    <w:rsid w:val="00692387"/>
    <w:rsid w:val="0069262E"/>
    <w:rsid w:val="006A16F5"/>
    <w:rsid w:val="006A5B77"/>
    <w:rsid w:val="006A5F00"/>
    <w:rsid w:val="006A6302"/>
    <w:rsid w:val="006B1028"/>
    <w:rsid w:val="006B1271"/>
    <w:rsid w:val="006B37E8"/>
    <w:rsid w:val="006B5276"/>
    <w:rsid w:val="006B788C"/>
    <w:rsid w:val="006B793E"/>
    <w:rsid w:val="006C0699"/>
    <w:rsid w:val="006C2290"/>
    <w:rsid w:val="006C2E0D"/>
    <w:rsid w:val="006C38FA"/>
    <w:rsid w:val="006C4295"/>
    <w:rsid w:val="006C690C"/>
    <w:rsid w:val="006D4E67"/>
    <w:rsid w:val="006D613B"/>
    <w:rsid w:val="006E2DBB"/>
    <w:rsid w:val="006E658B"/>
    <w:rsid w:val="006F16E2"/>
    <w:rsid w:val="006F3F7B"/>
    <w:rsid w:val="006F4F88"/>
    <w:rsid w:val="006F5993"/>
    <w:rsid w:val="006F7064"/>
    <w:rsid w:val="006F75B6"/>
    <w:rsid w:val="006F79A4"/>
    <w:rsid w:val="007038E9"/>
    <w:rsid w:val="00705E80"/>
    <w:rsid w:val="00710A32"/>
    <w:rsid w:val="00711DC8"/>
    <w:rsid w:val="007161CF"/>
    <w:rsid w:val="007212C6"/>
    <w:rsid w:val="0072350A"/>
    <w:rsid w:val="007271C5"/>
    <w:rsid w:val="007278E7"/>
    <w:rsid w:val="0073438F"/>
    <w:rsid w:val="0073526E"/>
    <w:rsid w:val="007400D3"/>
    <w:rsid w:val="007545A7"/>
    <w:rsid w:val="00762E25"/>
    <w:rsid w:val="0076435A"/>
    <w:rsid w:val="00772878"/>
    <w:rsid w:val="00774E92"/>
    <w:rsid w:val="0077550A"/>
    <w:rsid w:val="007762EA"/>
    <w:rsid w:val="00776992"/>
    <w:rsid w:val="007816E9"/>
    <w:rsid w:val="0078286A"/>
    <w:rsid w:val="0078363A"/>
    <w:rsid w:val="00784E73"/>
    <w:rsid w:val="00787567"/>
    <w:rsid w:val="00793C8E"/>
    <w:rsid w:val="007953BE"/>
    <w:rsid w:val="007A1B79"/>
    <w:rsid w:val="007B0840"/>
    <w:rsid w:val="007B1283"/>
    <w:rsid w:val="007B31A0"/>
    <w:rsid w:val="007B41E2"/>
    <w:rsid w:val="007B5112"/>
    <w:rsid w:val="007B65B4"/>
    <w:rsid w:val="007C1A65"/>
    <w:rsid w:val="007C4987"/>
    <w:rsid w:val="007C4D43"/>
    <w:rsid w:val="007C595C"/>
    <w:rsid w:val="007C5F6E"/>
    <w:rsid w:val="007D2FC8"/>
    <w:rsid w:val="007D690D"/>
    <w:rsid w:val="007D6B19"/>
    <w:rsid w:val="007D7CFA"/>
    <w:rsid w:val="007D7E1E"/>
    <w:rsid w:val="007E54DF"/>
    <w:rsid w:val="007F28A2"/>
    <w:rsid w:val="007F3BA1"/>
    <w:rsid w:val="007F632D"/>
    <w:rsid w:val="007F6A39"/>
    <w:rsid w:val="007F7A3B"/>
    <w:rsid w:val="00801ED5"/>
    <w:rsid w:val="00802CC2"/>
    <w:rsid w:val="0081051E"/>
    <w:rsid w:val="0081295D"/>
    <w:rsid w:val="008146FB"/>
    <w:rsid w:val="00831EA7"/>
    <w:rsid w:val="00831EFF"/>
    <w:rsid w:val="00833217"/>
    <w:rsid w:val="008338B9"/>
    <w:rsid w:val="00833CE8"/>
    <w:rsid w:val="008374D1"/>
    <w:rsid w:val="00850EAB"/>
    <w:rsid w:val="0086006E"/>
    <w:rsid w:val="00861995"/>
    <w:rsid w:val="008624B8"/>
    <w:rsid w:val="00867100"/>
    <w:rsid w:val="00871B93"/>
    <w:rsid w:val="008723EF"/>
    <w:rsid w:val="00881929"/>
    <w:rsid w:val="008824FF"/>
    <w:rsid w:val="008830A7"/>
    <w:rsid w:val="00886994"/>
    <w:rsid w:val="0089129F"/>
    <w:rsid w:val="00893466"/>
    <w:rsid w:val="008937B9"/>
    <w:rsid w:val="00894E19"/>
    <w:rsid w:val="00896AE2"/>
    <w:rsid w:val="008A0DCE"/>
    <w:rsid w:val="008A3EE5"/>
    <w:rsid w:val="008A4D6E"/>
    <w:rsid w:val="008B1D6E"/>
    <w:rsid w:val="008B48AC"/>
    <w:rsid w:val="008C1469"/>
    <w:rsid w:val="008C3906"/>
    <w:rsid w:val="008C3F48"/>
    <w:rsid w:val="008C698D"/>
    <w:rsid w:val="008D27BA"/>
    <w:rsid w:val="008D3B2A"/>
    <w:rsid w:val="008D5330"/>
    <w:rsid w:val="008D658C"/>
    <w:rsid w:val="008E28F0"/>
    <w:rsid w:val="008E468A"/>
    <w:rsid w:val="008E4E08"/>
    <w:rsid w:val="008E6187"/>
    <w:rsid w:val="008F1E2F"/>
    <w:rsid w:val="008F3677"/>
    <w:rsid w:val="009119CA"/>
    <w:rsid w:val="009144F6"/>
    <w:rsid w:val="00914F61"/>
    <w:rsid w:val="009251EE"/>
    <w:rsid w:val="00925E95"/>
    <w:rsid w:val="0093043E"/>
    <w:rsid w:val="00933B48"/>
    <w:rsid w:val="009358A7"/>
    <w:rsid w:val="00935BA8"/>
    <w:rsid w:val="009416A5"/>
    <w:rsid w:val="00944A86"/>
    <w:rsid w:val="0094610E"/>
    <w:rsid w:val="009520E0"/>
    <w:rsid w:val="009547E7"/>
    <w:rsid w:val="00954EDF"/>
    <w:rsid w:val="009553C1"/>
    <w:rsid w:val="00956737"/>
    <w:rsid w:val="00957C6E"/>
    <w:rsid w:val="00962DF3"/>
    <w:rsid w:val="00963756"/>
    <w:rsid w:val="00966FAF"/>
    <w:rsid w:val="00974531"/>
    <w:rsid w:val="00976448"/>
    <w:rsid w:val="00981EA4"/>
    <w:rsid w:val="00983758"/>
    <w:rsid w:val="00984A0B"/>
    <w:rsid w:val="00992CF9"/>
    <w:rsid w:val="00993774"/>
    <w:rsid w:val="00994586"/>
    <w:rsid w:val="00996D63"/>
    <w:rsid w:val="00997C0E"/>
    <w:rsid w:val="009A2BD9"/>
    <w:rsid w:val="009A3CEA"/>
    <w:rsid w:val="009B1793"/>
    <w:rsid w:val="009B32AC"/>
    <w:rsid w:val="009B3770"/>
    <w:rsid w:val="009B3E95"/>
    <w:rsid w:val="009B5449"/>
    <w:rsid w:val="009B69DD"/>
    <w:rsid w:val="009C21BA"/>
    <w:rsid w:val="009D733A"/>
    <w:rsid w:val="009D7EA2"/>
    <w:rsid w:val="009E1152"/>
    <w:rsid w:val="009E1AA4"/>
    <w:rsid w:val="009E2263"/>
    <w:rsid w:val="009E309B"/>
    <w:rsid w:val="009E5BF8"/>
    <w:rsid w:val="009E7BA2"/>
    <w:rsid w:val="009F2C58"/>
    <w:rsid w:val="00A071A9"/>
    <w:rsid w:val="00A10910"/>
    <w:rsid w:val="00A111E7"/>
    <w:rsid w:val="00A11FD7"/>
    <w:rsid w:val="00A13E22"/>
    <w:rsid w:val="00A15551"/>
    <w:rsid w:val="00A2095E"/>
    <w:rsid w:val="00A21867"/>
    <w:rsid w:val="00A21BF9"/>
    <w:rsid w:val="00A220F9"/>
    <w:rsid w:val="00A33311"/>
    <w:rsid w:val="00A339FE"/>
    <w:rsid w:val="00A3616A"/>
    <w:rsid w:val="00A3728B"/>
    <w:rsid w:val="00A450B7"/>
    <w:rsid w:val="00A45B8A"/>
    <w:rsid w:val="00A47535"/>
    <w:rsid w:val="00A57B2F"/>
    <w:rsid w:val="00A57E88"/>
    <w:rsid w:val="00A6486A"/>
    <w:rsid w:val="00A66B05"/>
    <w:rsid w:val="00A67A73"/>
    <w:rsid w:val="00A7269C"/>
    <w:rsid w:val="00A7270F"/>
    <w:rsid w:val="00A742D6"/>
    <w:rsid w:val="00A74577"/>
    <w:rsid w:val="00A74581"/>
    <w:rsid w:val="00A750DA"/>
    <w:rsid w:val="00A75D14"/>
    <w:rsid w:val="00A76F3D"/>
    <w:rsid w:val="00A841CD"/>
    <w:rsid w:val="00A8437C"/>
    <w:rsid w:val="00A85F9F"/>
    <w:rsid w:val="00A875B6"/>
    <w:rsid w:val="00A877E6"/>
    <w:rsid w:val="00A901B6"/>
    <w:rsid w:val="00A95DDA"/>
    <w:rsid w:val="00AA02DC"/>
    <w:rsid w:val="00AA0B9E"/>
    <w:rsid w:val="00AA1B5D"/>
    <w:rsid w:val="00AA1F70"/>
    <w:rsid w:val="00AA2A8C"/>
    <w:rsid w:val="00AA4CA6"/>
    <w:rsid w:val="00AB1015"/>
    <w:rsid w:val="00AB2B72"/>
    <w:rsid w:val="00AB3A2C"/>
    <w:rsid w:val="00AC067F"/>
    <w:rsid w:val="00AC3383"/>
    <w:rsid w:val="00AD00F7"/>
    <w:rsid w:val="00AD03AA"/>
    <w:rsid w:val="00AD425F"/>
    <w:rsid w:val="00AD5A89"/>
    <w:rsid w:val="00AE4A76"/>
    <w:rsid w:val="00AE7DF7"/>
    <w:rsid w:val="00AF325E"/>
    <w:rsid w:val="00AF3907"/>
    <w:rsid w:val="00AF3BF4"/>
    <w:rsid w:val="00AF3EA3"/>
    <w:rsid w:val="00AF6ABD"/>
    <w:rsid w:val="00B00624"/>
    <w:rsid w:val="00B00F00"/>
    <w:rsid w:val="00B010D4"/>
    <w:rsid w:val="00B0186E"/>
    <w:rsid w:val="00B0207B"/>
    <w:rsid w:val="00B16F13"/>
    <w:rsid w:val="00B20189"/>
    <w:rsid w:val="00B20654"/>
    <w:rsid w:val="00B22467"/>
    <w:rsid w:val="00B247FB"/>
    <w:rsid w:val="00B31463"/>
    <w:rsid w:val="00B31904"/>
    <w:rsid w:val="00B31F6B"/>
    <w:rsid w:val="00B413E6"/>
    <w:rsid w:val="00B4287B"/>
    <w:rsid w:val="00B44036"/>
    <w:rsid w:val="00B448BF"/>
    <w:rsid w:val="00B45D71"/>
    <w:rsid w:val="00B45E7B"/>
    <w:rsid w:val="00B469C8"/>
    <w:rsid w:val="00B47BA0"/>
    <w:rsid w:val="00B52CA5"/>
    <w:rsid w:val="00B530D4"/>
    <w:rsid w:val="00B53C98"/>
    <w:rsid w:val="00B54C7A"/>
    <w:rsid w:val="00B54DCC"/>
    <w:rsid w:val="00B61710"/>
    <w:rsid w:val="00B81055"/>
    <w:rsid w:val="00B82400"/>
    <w:rsid w:val="00B83F73"/>
    <w:rsid w:val="00B9290B"/>
    <w:rsid w:val="00B95BBB"/>
    <w:rsid w:val="00B96F35"/>
    <w:rsid w:val="00B976BB"/>
    <w:rsid w:val="00BA1FB8"/>
    <w:rsid w:val="00BA33E1"/>
    <w:rsid w:val="00BA63ED"/>
    <w:rsid w:val="00BB1FF5"/>
    <w:rsid w:val="00BB7105"/>
    <w:rsid w:val="00BB759C"/>
    <w:rsid w:val="00BC20DA"/>
    <w:rsid w:val="00BC55F7"/>
    <w:rsid w:val="00BD097A"/>
    <w:rsid w:val="00BD10C3"/>
    <w:rsid w:val="00BD4D0E"/>
    <w:rsid w:val="00BE2F06"/>
    <w:rsid w:val="00BE6214"/>
    <w:rsid w:val="00BE78D9"/>
    <w:rsid w:val="00BF1A90"/>
    <w:rsid w:val="00C00656"/>
    <w:rsid w:val="00C00D20"/>
    <w:rsid w:val="00C012FC"/>
    <w:rsid w:val="00C01E00"/>
    <w:rsid w:val="00C11112"/>
    <w:rsid w:val="00C140D5"/>
    <w:rsid w:val="00C14546"/>
    <w:rsid w:val="00C170F6"/>
    <w:rsid w:val="00C217D4"/>
    <w:rsid w:val="00C23FCD"/>
    <w:rsid w:val="00C2431C"/>
    <w:rsid w:val="00C24727"/>
    <w:rsid w:val="00C30CF1"/>
    <w:rsid w:val="00C31206"/>
    <w:rsid w:val="00C37295"/>
    <w:rsid w:val="00C43459"/>
    <w:rsid w:val="00C44BE9"/>
    <w:rsid w:val="00C451CF"/>
    <w:rsid w:val="00C4623D"/>
    <w:rsid w:val="00C53500"/>
    <w:rsid w:val="00C54597"/>
    <w:rsid w:val="00C54EED"/>
    <w:rsid w:val="00C571B6"/>
    <w:rsid w:val="00C57541"/>
    <w:rsid w:val="00C602D8"/>
    <w:rsid w:val="00C61559"/>
    <w:rsid w:val="00C62497"/>
    <w:rsid w:val="00C628C0"/>
    <w:rsid w:val="00C62FCC"/>
    <w:rsid w:val="00C6446B"/>
    <w:rsid w:val="00C70FF5"/>
    <w:rsid w:val="00C7350D"/>
    <w:rsid w:val="00C74F05"/>
    <w:rsid w:val="00C776C7"/>
    <w:rsid w:val="00C77AA6"/>
    <w:rsid w:val="00C80A34"/>
    <w:rsid w:val="00C80B58"/>
    <w:rsid w:val="00C80E0B"/>
    <w:rsid w:val="00C81E32"/>
    <w:rsid w:val="00C82758"/>
    <w:rsid w:val="00C82A7A"/>
    <w:rsid w:val="00C85BA9"/>
    <w:rsid w:val="00C86AB1"/>
    <w:rsid w:val="00C878F2"/>
    <w:rsid w:val="00C90638"/>
    <w:rsid w:val="00C9485A"/>
    <w:rsid w:val="00C94EC9"/>
    <w:rsid w:val="00C951E4"/>
    <w:rsid w:val="00CA0C6E"/>
    <w:rsid w:val="00CA0E1F"/>
    <w:rsid w:val="00CA30C2"/>
    <w:rsid w:val="00CA4586"/>
    <w:rsid w:val="00CA638A"/>
    <w:rsid w:val="00CA6B30"/>
    <w:rsid w:val="00CA729E"/>
    <w:rsid w:val="00CA7B3C"/>
    <w:rsid w:val="00CA7FEC"/>
    <w:rsid w:val="00CB48DE"/>
    <w:rsid w:val="00CC0796"/>
    <w:rsid w:val="00CC2118"/>
    <w:rsid w:val="00CC3F8A"/>
    <w:rsid w:val="00CC457C"/>
    <w:rsid w:val="00CC4712"/>
    <w:rsid w:val="00CC5477"/>
    <w:rsid w:val="00CD1C6F"/>
    <w:rsid w:val="00CD4C74"/>
    <w:rsid w:val="00CD4EDE"/>
    <w:rsid w:val="00CD5579"/>
    <w:rsid w:val="00CE08FD"/>
    <w:rsid w:val="00CE4D70"/>
    <w:rsid w:val="00CE5A37"/>
    <w:rsid w:val="00CE661A"/>
    <w:rsid w:val="00CE6E75"/>
    <w:rsid w:val="00CF1CD1"/>
    <w:rsid w:val="00CF5435"/>
    <w:rsid w:val="00CF71C5"/>
    <w:rsid w:val="00CF7B40"/>
    <w:rsid w:val="00D00C9B"/>
    <w:rsid w:val="00D0629D"/>
    <w:rsid w:val="00D10086"/>
    <w:rsid w:val="00D134B3"/>
    <w:rsid w:val="00D15727"/>
    <w:rsid w:val="00D21157"/>
    <w:rsid w:val="00D23A48"/>
    <w:rsid w:val="00D27100"/>
    <w:rsid w:val="00D35472"/>
    <w:rsid w:val="00D3689D"/>
    <w:rsid w:val="00D40CBB"/>
    <w:rsid w:val="00D421F6"/>
    <w:rsid w:val="00D4457F"/>
    <w:rsid w:val="00D467B8"/>
    <w:rsid w:val="00D46F8D"/>
    <w:rsid w:val="00D50EAA"/>
    <w:rsid w:val="00D52531"/>
    <w:rsid w:val="00D533D2"/>
    <w:rsid w:val="00D539BF"/>
    <w:rsid w:val="00D57575"/>
    <w:rsid w:val="00D60F3C"/>
    <w:rsid w:val="00D65BBA"/>
    <w:rsid w:val="00D670AC"/>
    <w:rsid w:val="00D701D7"/>
    <w:rsid w:val="00D73CA8"/>
    <w:rsid w:val="00D75463"/>
    <w:rsid w:val="00D76046"/>
    <w:rsid w:val="00D76375"/>
    <w:rsid w:val="00D80311"/>
    <w:rsid w:val="00D816E3"/>
    <w:rsid w:val="00D833D1"/>
    <w:rsid w:val="00D8599F"/>
    <w:rsid w:val="00D878A9"/>
    <w:rsid w:val="00D93D5E"/>
    <w:rsid w:val="00D9709A"/>
    <w:rsid w:val="00D971CE"/>
    <w:rsid w:val="00DA59FF"/>
    <w:rsid w:val="00DB1344"/>
    <w:rsid w:val="00DB2A10"/>
    <w:rsid w:val="00DB5100"/>
    <w:rsid w:val="00DB59BA"/>
    <w:rsid w:val="00DC1A9F"/>
    <w:rsid w:val="00DC2475"/>
    <w:rsid w:val="00DC4E18"/>
    <w:rsid w:val="00DC6DD2"/>
    <w:rsid w:val="00DD0A6F"/>
    <w:rsid w:val="00DD1313"/>
    <w:rsid w:val="00DD1B80"/>
    <w:rsid w:val="00DE1092"/>
    <w:rsid w:val="00DE2FAD"/>
    <w:rsid w:val="00DE6044"/>
    <w:rsid w:val="00DE7C38"/>
    <w:rsid w:val="00DF2EE7"/>
    <w:rsid w:val="00E00DB2"/>
    <w:rsid w:val="00E024CF"/>
    <w:rsid w:val="00E040E7"/>
    <w:rsid w:val="00E103F4"/>
    <w:rsid w:val="00E10810"/>
    <w:rsid w:val="00E12EF5"/>
    <w:rsid w:val="00E12F89"/>
    <w:rsid w:val="00E132D0"/>
    <w:rsid w:val="00E13CF2"/>
    <w:rsid w:val="00E22300"/>
    <w:rsid w:val="00E23DED"/>
    <w:rsid w:val="00E2486F"/>
    <w:rsid w:val="00E24ADA"/>
    <w:rsid w:val="00E25C0E"/>
    <w:rsid w:val="00E2680F"/>
    <w:rsid w:val="00E26D96"/>
    <w:rsid w:val="00E30934"/>
    <w:rsid w:val="00E32474"/>
    <w:rsid w:val="00E35FE6"/>
    <w:rsid w:val="00E37B19"/>
    <w:rsid w:val="00E37F1B"/>
    <w:rsid w:val="00E410F8"/>
    <w:rsid w:val="00E43BA7"/>
    <w:rsid w:val="00E51FB7"/>
    <w:rsid w:val="00E527C7"/>
    <w:rsid w:val="00E52873"/>
    <w:rsid w:val="00E52F56"/>
    <w:rsid w:val="00E53987"/>
    <w:rsid w:val="00E548FA"/>
    <w:rsid w:val="00E566F6"/>
    <w:rsid w:val="00E6227E"/>
    <w:rsid w:val="00E63728"/>
    <w:rsid w:val="00E63CC0"/>
    <w:rsid w:val="00E6401A"/>
    <w:rsid w:val="00E652CA"/>
    <w:rsid w:val="00E67E12"/>
    <w:rsid w:val="00E71B7C"/>
    <w:rsid w:val="00E73DA3"/>
    <w:rsid w:val="00E804E3"/>
    <w:rsid w:val="00E80809"/>
    <w:rsid w:val="00E93C2F"/>
    <w:rsid w:val="00E94588"/>
    <w:rsid w:val="00E96BD8"/>
    <w:rsid w:val="00EA0989"/>
    <w:rsid w:val="00EA0CCE"/>
    <w:rsid w:val="00EA1A10"/>
    <w:rsid w:val="00EB06B6"/>
    <w:rsid w:val="00EB06DB"/>
    <w:rsid w:val="00EB2003"/>
    <w:rsid w:val="00EB5A95"/>
    <w:rsid w:val="00EB60AA"/>
    <w:rsid w:val="00EC0509"/>
    <w:rsid w:val="00EC434B"/>
    <w:rsid w:val="00EC517E"/>
    <w:rsid w:val="00EC6405"/>
    <w:rsid w:val="00EC7BE5"/>
    <w:rsid w:val="00ED0B12"/>
    <w:rsid w:val="00ED15BA"/>
    <w:rsid w:val="00ED252B"/>
    <w:rsid w:val="00ED2DA5"/>
    <w:rsid w:val="00EE40E3"/>
    <w:rsid w:val="00EE4435"/>
    <w:rsid w:val="00EF0285"/>
    <w:rsid w:val="00EF0B04"/>
    <w:rsid w:val="00EF28FD"/>
    <w:rsid w:val="00EF2A25"/>
    <w:rsid w:val="00EF47E4"/>
    <w:rsid w:val="00EF4E81"/>
    <w:rsid w:val="00EF593C"/>
    <w:rsid w:val="00EF672D"/>
    <w:rsid w:val="00F005C7"/>
    <w:rsid w:val="00F066CF"/>
    <w:rsid w:val="00F077E1"/>
    <w:rsid w:val="00F07BEF"/>
    <w:rsid w:val="00F10482"/>
    <w:rsid w:val="00F1754D"/>
    <w:rsid w:val="00F20DF4"/>
    <w:rsid w:val="00F23985"/>
    <w:rsid w:val="00F3479D"/>
    <w:rsid w:val="00F37EA8"/>
    <w:rsid w:val="00F4006F"/>
    <w:rsid w:val="00F50DA2"/>
    <w:rsid w:val="00F50F29"/>
    <w:rsid w:val="00F5113E"/>
    <w:rsid w:val="00F56A71"/>
    <w:rsid w:val="00F63084"/>
    <w:rsid w:val="00F6430F"/>
    <w:rsid w:val="00F67950"/>
    <w:rsid w:val="00F700F7"/>
    <w:rsid w:val="00F70876"/>
    <w:rsid w:val="00F723C3"/>
    <w:rsid w:val="00F7362A"/>
    <w:rsid w:val="00F742AD"/>
    <w:rsid w:val="00F807FF"/>
    <w:rsid w:val="00F80E66"/>
    <w:rsid w:val="00F81CED"/>
    <w:rsid w:val="00F83CE6"/>
    <w:rsid w:val="00F847AF"/>
    <w:rsid w:val="00F90025"/>
    <w:rsid w:val="00F91B21"/>
    <w:rsid w:val="00F940CB"/>
    <w:rsid w:val="00F95354"/>
    <w:rsid w:val="00F96554"/>
    <w:rsid w:val="00F97723"/>
    <w:rsid w:val="00FA030B"/>
    <w:rsid w:val="00FA044D"/>
    <w:rsid w:val="00FA135F"/>
    <w:rsid w:val="00FA40CA"/>
    <w:rsid w:val="00FA4FFB"/>
    <w:rsid w:val="00FA67DD"/>
    <w:rsid w:val="00FB1039"/>
    <w:rsid w:val="00FB2C74"/>
    <w:rsid w:val="00FB32C8"/>
    <w:rsid w:val="00FB453A"/>
    <w:rsid w:val="00FB4B8B"/>
    <w:rsid w:val="00FB4D3C"/>
    <w:rsid w:val="00FB4F8B"/>
    <w:rsid w:val="00FB7A58"/>
    <w:rsid w:val="00FC184F"/>
    <w:rsid w:val="00FC3527"/>
    <w:rsid w:val="00FC46C4"/>
    <w:rsid w:val="00FC791A"/>
    <w:rsid w:val="00FD3AF2"/>
    <w:rsid w:val="00FD3FF8"/>
    <w:rsid w:val="00FD7CFD"/>
    <w:rsid w:val="00FE10B5"/>
    <w:rsid w:val="00FE378D"/>
    <w:rsid w:val="00FE5E2E"/>
    <w:rsid w:val="00FF1ADD"/>
    <w:rsid w:val="00FF736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4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3B1E1E"/>
    <w:pPr>
      <w:spacing w:line="360" w:lineRule="auto"/>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994586"/>
    <w:pPr>
      <w:keepNext/>
      <w:keepLines/>
      <w:numPr>
        <w:ilvl w:val="3"/>
        <w:numId w:val="2"/>
      </w:numPr>
      <w:spacing w:line="360" w:lineRule="auto"/>
      <w:ind w:left="709" w:hanging="709"/>
      <w:jc w:val="both"/>
      <w:outlineLvl w:val="1"/>
    </w:pPr>
    <w:rPr>
      <w:rFonts w:ascii="Arial" w:eastAsia="Arial" w:hAnsi="Arial" w:cstheme="majorBidi"/>
      <w:b/>
      <w:szCs w:val="26"/>
      <w:lang w:eastAsia="es-CO"/>
    </w:rPr>
  </w:style>
  <w:style w:type="paragraph" w:styleId="Ttulo3">
    <w:name w:val="heading 3"/>
    <w:basedOn w:val="Normal"/>
    <w:next w:val="Normal"/>
    <w:link w:val="Ttulo3Car"/>
    <w:uiPriority w:val="9"/>
    <w:semiHidden/>
    <w:unhideWhenUsed/>
    <w:qFormat/>
    <w:rsid w:val="00984A0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3B1E1E"/>
    <w:rPr>
      <w:rFonts w:ascii="Arial" w:eastAsia="Calibri" w:hAnsi="Arial" w:cs="Calibri"/>
      <w:b/>
      <w:bCs/>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01D86"/>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401D8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401D86"/>
  </w:style>
  <w:style w:type="character" w:customStyle="1" w:styleId="eop">
    <w:name w:val="eop"/>
    <w:basedOn w:val="Fuentedeprrafopredeter"/>
    <w:rsid w:val="00401D86"/>
  </w:style>
  <w:style w:type="paragraph" w:styleId="Revisin">
    <w:name w:val="Revision"/>
    <w:hidden/>
    <w:uiPriority w:val="99"/>
    <w:semiHidden/>
    <w:rsid w:val="00A66B05"/>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994586"/>
    <w:rPr>
      <w:rFonts w:ascii="Arial" w:eastAsia="Arial" w:hAnsi="Arial" w:cstheme="majorBidi"/>
      <w:b/>
      <w:szCs w:val="26"/>
      <w:lang w:val="es-ES" w:eastAsia="es-CO"/>
    </w:rPr>
  </w:style>
  <w:style w:type="paragraph" w:styleId="NormalWeb">
    <w:name w:val="Normal (Web)"/>
    <w:basedOn w:val="Normal"/>
    <w:uiPriority w:val="99"/>
    <w:unhideWhenUsed/>
    <w:rsid w:val="00AF3BF4"/>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locked/>
    <w:rsid w:val="00AF3BF4"/>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AF3BF4"/>
    <w:pPr>
      <w:widowControl/>
      <w:autoSpaceDE/>
      <w:autoSpaceDN/>
    </w:pPr>
    <w:rPr>
      <w:rFonts w:ascii="Times New Roman" w:eastAsia="Times New Roman" w:hAnsi="Times New Roman" w:cs="Times New Roman"/>
      <w:sz w:val="20"/>
      <w:szCs w:val="20"/>
      <w:lang w:val="es-CO" w:eastAsia="es-MX"/>
    </w:rPr>
  </w:style>
  <w:style w:type="character" w:customStyle="1" w:styleId="TextonotapieCar1">
    <w:name w:val="Texto nota pie Car1"/>
    <w:basedOn w:val="Fuentedeprrafopredeter"/>
    <w:uiPriority w:val="99"/>
    <w:semiHidden/>
    <w:rsid w:val="00AF3BF4"/>
    <w:rPr>
      <w:rFonts w:ascii="Arial MT" w:eastAsia="Arial MT" w:hAnsi="Arial MT" w:cs="Arial MT"/>
      <w:sz w:val="20"/>
      <w:szCs w:val="20"/>
      <w:lang w:val="es-ES"/>
    </w:rPr>
  </w:style>
  <w:style w:type="paragraph" w:styleId="Sinespaciado">
    <w:name w:val="No Spacing"/>
    <w:uiPriority w:val="1"/>
    <w:qFormat/>
    <w:rsid w:val="00AF3BF4"/>
    <w:pPr>
      <w:spacing w:after="0" w:line="240" w:lineRule="auto"/>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AF3BF4"/>
    <w:rPr>
      <w:rFonts w:ascii="Times New Roman" w:eastAsia="Times New Roman" w:hAnsi="Times New Roman" w:cs="Times New Roman"/>
      <w:lang w:eastAsia="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AF3BF4"/>
    <w:pPr>
      <w:widowControl/>
      <w:autoSpaceDE/>
      <w:autoSpaceDN/>
      <w:ind w:left="720"/>
      <w:contextualSpacing/>
    </w:pPr>
    <w:rPr>
      <w:rFonts w:ascii="Times New Roman" w:eastAsia="Times New Roman" w:hAnsi="Times New Roman" w:cs="Times New Roman"/>
      <w:lang w:val="es-CO"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AF3BF4"/>
    <w:rPr>
      <w:vertAlign w:val="superscript"/>
    </w:rPr>
  </w:style>
  <w:style w:type="paragraph" w:customStyle="1" w:styleId="Refdenotaalpie2">
    <w:name w:val="Ref. de nota al pie2"/>
    <w:aliases w:val="Nota de pie,Pie de pagina"/>
    <w:basedOn w:val="Normal"/>
    <w:link w:val="Refdenotaalpie"/>
    <w:rsid w:val="00AF3BF4"/>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AF3BF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F3BF4"/>
    <w:rPr>
      <w:sz w:val="16"/>
      <w:szCs w:val="16"/>
    </w:rPr>
  </w:style>
  <w:style w:type="table" w:styleId="Tablaconcuadrcula">
    <w:name w:val="Table Grid"/>
    <w:basedOn w:val="Tablanormal"/>
    <w:uiPriority w:val="39"/>
    <w:rsid w:val="00AF3BF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210CAE"/>
    <w:rPr>
      <w:sz w:val="20"/>
      <w:szCs w:val="20"/>
    </w:rPr>
  </w:style>
  <w:style w:type="character" w:customStyle="1" w:styleId="TextocomentarioCar">
    <w:name w:val="Texto comentario Car"/>
    <w:basedOn w:val="Fuentedeprrafopredeter"/>
    <w:link w:val="Textocomentario"/>
    <w:uiPriority w:val="99"/>
    <w:rsid w:val="00210CA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0CAE"/>
    <w:rPr>
      <w:b/>
      <w:bCs/>
    </w:rPr>
  </w:style>
  <w:style w:type="character" w:customStyle="1" w:styleId="AsuntodelcomentarioCar">
    <w:name w:val="Asunto del comentario Car"/>
    <w:basedOn w:val="TextocomentarioCar"/>
    <w:link w:val="Asuntodelcomentario"/>
    <w:uiPriority w:val="99"/>
    <w:semiHidden/>
    <w:rsid w:val="00210CAE"/>
    <w:rPr>
      <w:rFonts w:ascii="Arial MT" w:eastAsia="Arial MT" w:hAnsi="Arial MT" w:cs="Arial MT"/>
      <w:b/>
      <w:bCs/>
      <w:sz w:val="20"/>
      <w:szCs w:val="20"/>
      <w:lang w:val="es-ES"/>
    </w:rPr>
  </w:style>
  <w:style w:type="character" w:styleId="Textoennegrita">
    <w:name w:val="Strong"/>
    <w:basedOn w:val="Fuentedeprrafopredeter"/>
    <w:uiPriority w:val="22"/>
    <w:qFormat/>
    <w:rsid w:val="00690F4B"/>
    <w:rPr>
      <w:b/>
      <w:bCs/>
    </w:rPr>
  </w:style>
  <w:style w:type="character" w:customStyle="1" w:styleId="apple-converted-space">
    <w:name w:val="apple-converted-space"/>
    <w:basedOn w:val="Fuentedeprrafopredeter"/>
    <w:rsid w:val="006C229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0A564D"/>
    <w:pPr>
      <w:widowControl/>
      <w:autoSpaceDE/>
      <w:autoSpaceDN/>
    </w:pPr>
    <w:rPr>
      <w:rFonts w:asciiTheme="minorHAnsi" w:eastAsiaTheme="minorHAnsi" w:hAnsiTheme="minorHAnsi" w:cstheme="minorBidi"/>
      <w:vertAlign w:val="superscript"/>
      <w:lang w:val="es-CO"/>
    </w:rPr>
  </w:style>
  <w:style w:type="character" w:customStyle="1" w:styleId="Ttulo3Car">
    <w:name w:val="Título 3 Car"/>
    <w:basedOn w:val="Fuentedeprrafopredeter"/>
    <w:link w:val="Ttulo3"/>
    <w:uiPriority w:val="9"/>
    <w:semiHidden/>
    <w:rsid w:val="00984A0B"/>
    <w:rPr>
      <w:rFonts w:asciiTheme="majorHAnsi" w:eastAsiaTheme="majorEastAsia" w:hAnsiTheme="majorHAnsi" w:cstheme="majorBidi"/>
      <w:color w:val="1F3763" w:themeColor="accent1" w:themeShade="7F"/>
      <w:sz w:val="24"/>
      <w:szCs w:val="24"/>
      <w:lang w:val="es-ES"/>
    </w:rPr>
  </w:style>
  <w:style w:type="character" w:customStyle="1" w:styleId="Cuerpodeltexto">
    <w:name w:val="Cuerpo del texto_"/>
    <w:basedOn w:val="Fuentedeprrafopredeter"/>
    <w:link w:val="Cuerpodeltexto0"/>
    <w:rsid w:val="008338B9"/>
    <w:rPr>
      <w:rFonts w:ascii="Arial" w:eastAsia="Arial" w:hAnsi="Arial" w:cs="Arial"/>
      <w:shd w:val="clear" w:color="auto" w:fill="FFFFFF"/>
    </w:rPr>
  </w:style>
  <w:style w:type="paragraph" w:customStyle="1" w:styleId="Cuerpodeltexto0">
    <w:name w:val="Cuerpo del texto"/>
    <w:basedOn w:val="Normal"/>
    <w:link w:val="Cuerpodeltexto"/>
    <w:rsid w:val="008338B9"/>
    <w:pPr>
      <w:shd w:val="clear" w:color="auto" w:fill="FFFFFF"/>
      <w:autoSpaceDE/>
      <w:autoSpaceDN/>
      <w:spacing w:line="418" w:lineRule="exact"/>
      <w:jc w:val="both"/>
    </w:pPr>
    <w:rPr>
      <w:rFonts w:ascii="Arial" w:eastAsia="Arial" w:hAnsi="Arial" w:cs="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1497">
      <w:bodyDiv w:val="1"/>
      <w:marLeft w:val="0"/>
      <w:marRight w:val="0"/>
      <w:marTop w:val="0"/>
      <w:marBottom w:val="0"/>
      <w:divBdr>
        <w:top w:val="none" w:sz="0" w:space="0" w:color="auto"/>
        <w:left w:val="none" w:sz="0" w:space="0" w:color="auto"/>
        <w:bottom w:val="none" w:sz="0" w:space="0" w:color="auto"/>
        <w:right w:val="none" w:sz="0" w:space="0" w:color="auto"/>
      </w:divBdr>
    </w:div>
    <w:div w:id="209003627">
      <w:bodyDiv w:val="1"/>
      <w:marLeft w:val="0"/>
      <w:marRight w:val="0"/>
      <w:marTop w:val="0"/>
      <w:marBottom w:val="0"/>
      <w:divBdr>
        <w:top w:val="none" w:sz="0" w:space="0" w:color="auto"/>
        <w:left w:val="none" w:sz="0" w:space="0" w:color="auto"/>
        <w:bottom w:val="none" w:sz="0" w:space="0" w:color="auto"/>
        <w:right w:val="none" w:sz="0" w:space="0" w:color="auto"/>
      </w:divBdr>
    </w:div>
    <w:div w:id="417822940">
      <w:bodyDiv w:val="1"/>
      <w:marLeft w:val="0"/>
      <w:marRight w:val="0"/>
      <w:marTop w:val="0"/>
      <w:marBottom w:val="0"/>
      <w:divBdr>
        <w:top w:val="none" w:sz="0" w:space="0" w:color="auto"/>
        <w:left w:val="none" w:sz="0" w:space="0" w:color="auto"/>
        <w:bottom w:val="none" w:sz="0" w:space="0" w:color="auto"/>
        <w:right w:val="none" w:sz="0" w:space="0" w:color="auto"/>
      </w:divBdr>
    </w:div>
    <w:div w:id="554659157">
      <w:bodyDiv w:val="1"/>
      <w:marLeft w:val="0"/>
      <w:marRight w:val="0"/>
      <w:marTop w:val="0"/>
      <w:marBottom w:val="0"/>
      <w:divBdr>
        <w:top w:val="none" w:sz="0" w:space="0" w:color="auto"/>
        <w:left w:val="none" w:sz="0" w:space="0" w:color="auto"/>
        <w:bottom w:val="none" w:sz="0" w:space="0" w:color="auto"/>
        <w:right w:val="none" w:sz="0" w:space="0" w:color="auto"/>
      </w:divBdr>
    </w:div>
    <w:div w:id="706301693">
      <w:bodyDiv w:val="1"/>
      <w:marLeft w:val="0"/>
      <w:marRight w:val="0"/>
      <w:marTop w:val="0"/>
      <w:marBottom w:val="0"/>
      <w:divBdr>
        <w:top w:val="none" w:sz="0" w:space="0" w:color="auto"/>
        <w:left w:val="none" w:sz="0" w:space="0" w:color="auto"/>
        <w:bottom w:val="none" w:sz="0" w:space="0" w:color="auto"/>
        <w:right w:val="none" w:sz="0" w:space="0" w:color="auto"/>
      </w:divBdr>
    </w:div>
    <w:div w:id="737288556">
      <w:bodyDiv w:val="1"/>
      <w:marLeft w:val="0"/>
      <w:marRight w:val="0"/>
      <w:marTop w:val="0"/>
      <w:marBottom w:val="0"/>
      <w:divBdr>
        <w:top w:val="none" w:sz="0" w:space="0" w:color="auto"/>
        <w:left w:val="none" w:sz="0" w:space="0" w:color="auto"/>
        <w:bottom w:val="none" w:sz="0" w:space="0" w:color="auto"/>
        <w:right w:val="none" w:sz="0" w:space="0" w:color="auto"/>
      </w:divBdr>
    </w:div>
    <w:div w:id="743533851">
      <w:bodyDiv w:val="1"/>
      <w:marLeft w:val="0"/>
      <w:marRight w:val="0"/>
      <w:marTop w:val="0"/>
      <w:marBottom w:val="0"/>
      <w:divBdr>
        <w:top w:val="none" w:sz="0" w:space="0" w:color="auto"/>
        <w:left w:val="none" w:sz="0" w:space="0" w:color="auto"/>
        <w:bottom w:val="none" w:sz="0" w:space="0" w:color="auto"/>
        <w:right w:val="none" w:sz="0" w:space="0" w:color="auto"/>
      </w:divBdr>
    </w:div>
    <w:div w:id="957416500">
      <w:bodyDiv w:val="1"/>
      <w:marLeft w:val="0"/>
      <w:marRight w:val="0"/>
      <w:marTop w:val="0"/>
      <w:marBottom w:val="0"/>
      <w:divBdr>
        <w:top w:val="none" w:sz="0" w:space="0" w:color="auto"/>
        <w:left w:val="none" w:sz="0" w:space="0" w:color="auto"/>
        <w:bottom w:val="none" w:sz="0" w:space="0" w:color="auto"/>
        <w:right w:val="none" w:sz="0" w:space="0" w:color="auto"/>
      </w:divBdr>
    </w:div>
    <w:div w:id="1037658856">
      <w:bodyDiv w:val="1"/>
      <w:marLeft w:val="0"/>
      <w:marRight w:val="0"/>
      <w:marTop w:val="0"/>
      <w:marBottom w:val="0"/>
      <w:divBdr>
        <w:top w:val="none" w:sz="0" w:space="0" w:color="auto"/>
        <w:left w:val="none" w:sz="0" w:space="0" w:color="auto"/>
        <w:bottom w:val="none" w:sz="0" w:space="0" w:color="auto"/>
        <w:right w:val="none" w:sz="0" w:space="0" w:color="auto"/>
      </w:divBdr>
      <w:divsChild>
        <w:div w:id="1923904250">
          <w:marLeft w:val="1200"/>
          <w:marRight w:val="0"/>
          <w:marTop w:val="0"/>
          <w:marBottom w:val="0"/>
          <w:divBdr>
            <w:top w:val="none" w:sz="0" w:space="0" w:color="auto"/>
            <w:left w:val="none" w:sz="0" w:space="0" w:color="auto"/>
            <w:bottom w:val="none" w:sz="0" w:space="0" w:color="auto"/>
            <w:right w:val="none" w:sz="0" w:space="0" w:color="auto"/>
          </w:divBdr>
        </w:div>
        <w:div w:id="26219848">
          <w:marLeft w:val="1200"/>
          <w:marRight w:val="0"/>
          <w:marTop w:val="0"/>
          <w:marBottom w:val="0"/>
          <w:divBdr>
            <w:top w:val="none" w:sz="0" w:space="0" w:color="auto"/>
            <w:left w:val="none" w:sz="0" w:space="0" w:color="auto"/>
            <w:bottom w:val="none" w:sz="0" w:space="0" w:color="auto"/>
            <w:right w:val="none" w:sz="0" w:space="0" w:color="auto"/>
          </w:divBdr>
        </w:div>
        <w:div w:id="1728256143">
          <w:marLeft w:val="1200"/>
          <w:marRight w:val="0"/>
          <w:marTop w:val="0"/>
          <w:marBottom w:val="0"/>
          <w:divBdr>
            <w:top w:val="none" w:sz="0" w:space="0" w:color="auto"/>
            <w:left w:val="none" w:sz="0" w:space="0" w:color="auto"/>
            <w:bottom w:val="none" w:sz="0" w:space="0" w:color="auto"/>
            <w:right w:val="none" w:sz="0" w:space="0" w:color="auto"/>
          </w:divBdr>
        </w:div>
      </w:divsChild>
    </w:div>
    <w:div w:id="1138107635">
      <w:bodyDiv w:val="1"/>
      <w:marLeft w:val="0"/>
      <w:marRight w:val="0"/>
      <w:marTop w:val="0"/>
      <w:marBottom w:val="0"/>
      <w:divBdr>
        <w:top w:val="none" w:sz="0" w:space="0" w:color="auto"/>
        <w:left w:val="none" w:sz="0" w:space="0" w:color="auto"/>
        <w:bottom w:val="none" w:sz="0" w:space="0" w:color="auto"/>
        <w:right w:val="none" w:sz="0" w:space="0" w:color="auto"/>
      </w:divBdr>
    </w:div>
    <w:div w:id="1534264577">
      <w:bodyDiv w:val="1"/>
      <w:marLeft w:val="0"/>
      <w:marRight w:val="0"/>
      <w:marTop w:val="0"/>
      <w:marBottom w:val="0"/>
      <w:divBdr>
        <w:top w:val="none" w:sz="0" w:space="0" w:color="auto"/>
        <w:left w:val="none" w:sz="0" w:space="0" w:color="auto"/>
        <w:bottom w:val="none" w:sz="0" w:space="0" w:color="auto"/>
        <w:right w:val="none" w:sz="0" w:space="0" w:color="auto"/>
      </w:divBdr>
      <w:divsChild>
        <w:div w:id="1419213172">
          <w:marLeft w:val="0"/>
          <w:marRight w:val="0"/>
          <w:marTop w:val="0"/>
          <w:marBottom w:val="0"/>
          <w:divBdr>
            <w:top w:val="none" w:sz="0" w:space="0" w:color="auto"/>
            <w:left w:val="none" w:sz="0" w:space="0" w:color="auto"/>
            <w:bottom w:val="none" w:sz="0" w:space="0" w:color="auto"/>
            <w:right w:val="none" w:sz="0" w:space="0" w:color="auto"/>
          </w:divBdr>
          <w:divsChild>
            <w:div w:id="606157587">
              <w:marLeft w:val="60"/>
              <w:marRight w:val="0"/>
              <w:marTop w:val="0"/>
              <w:marBottom w:val="60"/>
              <w:divBdr>
                <w:top w:val="none" w:sz="0" w:space="0" w:color="auto"/>
                <w:left w:val="none" w:sz="0" w:space="0" w:color="auto"/>
                <w:bottom w:val="none" w:sz="0" w:space="0" w:color="auto"/>
                <w:right w:val="none" w:sz="0" w:space="0" w:color="auto"/>
              </w:divBdr>
              <w:divsChild>
                <w:div w:id="65959945">
                  <w:marLeft w:val="0"/>
                  <w:marRight w:val="0"/>
                  <w:marTop w:val="0"/>
                  <w:marBottom w:val="0"/>
                  <w:divBdr>
                    <w:top w:val="none" w:sz="0" w:space="0" w:color="auto"/>
                    <w:left w:val="none" w:sz="0" w:space="0" w:color="auto"/>
                    <w:bottom w:val="none" w:sz="0" w:space="0" w:color="auto"/>
                    <w:right w:val="none" w:sz="0" w:space="0" w:color="auto"/>
                  </w:divBdr>
                  <w:divsChild>
                    <w:div w:id="17059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4963">
          <w:marLeft w:val="0"/>
          <w:marRight w:val="0"/>
          <w:marTop w:val="0"/>
          <w:marBottom w:val="0"/>
          <w:divBdr>
            <w:top w:val="none" w:sz="0" w:space="0" w:color="auto"/>
            <w:left w:val="none" w:sz="0" w:space="0" w:color="auto"/>
            <w:bottom w:val="none" w:sz="0" w:space="0" w:color="auto"/>
            <w:right w:val="none" w:sz="0" w:space="0" w:color="auto"/>
          </w:divBdr>
          <w:divsChild>
            <w:div w:id="1396590062">
              <w:marLeft w:val="0"/>
              <w:marRight w:val="0"/>
              <w:marTop w:val="0"/>
              <w:marBottom w:val="0"/>
              <w:divBdr>
                <w:top w:val="none" w:sz="0" w:space="0" w:color="auto"/>
                <w:left w:val="none" w:sz="0" w:space="0" w:color="auto"/>
                <w:bottom w:val="none" w:sz="0" w:space="0" w:color="auto"/>
                <w:right w:val="none" w:sz="0" w:space="0" w:color="auto"/>
              </w:divBdr>
              <w:divsChild>
                <w:div w:id="1420907034">
                  <w:marLeft w:val="0"/>
                  <w:marRight w:val="0"/>
                  <w:marTop w:val="0"/>
                  <w:marBottom w:val="0"/>
                  <w:divBdr>
                    <w:top w:val="none" w:sz="0" w:space="0" w:color="auto"/>
                    <w:left w:val="none" w:sz="0" w:space="0" w:color="auto"/>
                    <w:bottom w:val="none" w:sz="0" w:space="0" w:color="auto"/>
                    <w:right w:val="none" w:sz="0" w:space="0" w:color="auto"/>
                  </w:divBdr>
                  <w:divsChild>
                    <w:div w:id="1726954259">
                      <w:marLeft w:val="0"/>
                      <w:marRight w:val="0"/>
                      <w:marTop w:val="0"/>
                      <w:marBottom w:val="0"/>
                      <w:divBdr>
                        <w:top w:val="none" w:sz="0" w:space="0" w:color="auto"/>
                        <w:left w:val="none" w:sz="0" w:space="0" w:color="auto"/>
                        <w:bottom w:val="none" w:sz="0" w:space="0" w:color="auto"/>
                        <w:right w:val="none" w:sz="0" w:space="0" w:color="auto"/>
                      </w:divBdr>
                      <w:divsChild>
                        <w:div w:id="20016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950">
                  <w:marLeft w:val="0"/>
                  <w:marRight w:val="0"/>
                  <w:marTop w:val="0"/>
                  <w:marBottom w:val="0"/>
                  <w:divBdr>
                    <w:top w:val="none" w:sz="0" w:space="0" w:color="auto"/>
                    <w:left w:val="none" w:sz="0" w:space="0" w:color="auto"/>
                    <w:bottom w:val="none" w:sz="0" w:space="0" w:color="auto"/>
                    <w:right w:val="none" w:sz="0" w:space="0" w:color="auto"/>
                  </w:divBdr>
                  <w:divsChild>
                    <w:div w:id="1464349058">
                      <w:marLeft w:val="0"/>
                      <w:marRight w:val="0"/>
                      <w:marTop w:val="0"/>
                      <w:marBottom w:val="0"/>
                      <w:divBdr>
                        <w:top w:val="none" w:sz="0" w:space="0" w:color="auto"/>
                        <w:left w:val="none" w:sz="0" w:space="0" w:color="auto"/>
                        <w:bottom w:val="none" w:sz="0" w:space="0" w:color="auto"/>
                        <w:right w:val="none" w:sz="0" w:space="0" w:color="auto"/>
                      </w:divBdr>
                    </w:div>
                  </w:divsChild>
                </w:div>
                <w:div w:id="992485853">
                  <w:marLeft w:val="0"/>
                  <w:marRight w:val="0"/>
                  <w:marTop w:val="0"/>
                  <w:marBottom w:val="0"/>
                  <w:divBdr>
                    <w:top w:val="none" w:sz="0" w:space="0" w:color="auto"/>
                    <w:left w:val="none" w:sz="0" w:space="0" w:color="auto"/>
                    <w:bottom w:val="none" w:sz="0" w:space="0" w:color="auto"/>
                    <w:right w:val="none" w:sz="0" w:space="0" w:color="auto"/>
                  </w:divBdr>
                  <w:divsChild>
                    <w:div w:id="1853185566">
                      <w:marLeft w:val="0"/>
                      <w:marRight w:val="0"/>
                      <w:marTop w:val="0"/>
                      <w:marBottom w:val="0"/>
                      <w:divBdr>
                        <w:top w:val="none" w:sz="0" w:space="0" w:color="auto"/>
                        <w:left w:val="none" w:sz="0" w:space="0" w:color="auto"/>
                        <w:bottom w:val="none" w:sz="0" w:space="0" w:color="auto"/>
                        <w:right w:val="none" w:sz="0" w:space="0" w:color="auto"/>
                      </w:divBdr>
                    </w:div>
                  </w:divsChild>
                </w:div>
                <w:div w:id="1175878152">
                  <w:marLeft w:val="0"/>
                  <w:marRight w:val="0"/>
                  <w:marTop w:val="0"/>
                  <w:marBottom w:val="0"/>
                  <w:divBdr>
                    <w:top w:val="none" w:sz="0" w:space="0" w:color="auto"/>
                    <w:left w:val="none" w:sz="0" w:space="0" w:color="auto"/>
                    <w:bottom w:val="none" w:sz="0" w:space="0" w:color="auto"/>
                    <w:right w:val="none" w:sz="0" w:space="0" w:color="auto"/>
                  </w:divBdr>
                  <w:divsChild>
                    <w:div w:id="44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15108">
      <w:bodyDiv w:val="1"/>
      <w:marLeft w:val="0"/>
      <w:marRight w:val="0"/>
      <w:marTop w:val="0"/>
      <w:marBottom w:val="0"/>
      <w:divBdr>
        <w:top w:val="none" w:sz="0" w:space="0" w:color="auto"/>
        <w:left w:val="none" w:sz="0" w:space="0" w:color="auto"/>
        <w:bottom w:val="none" w:sz="0" w:space="0" w:color="auto"/>
        <w:right w:val="none" w:sz="0" w:space="0" w:color="auto"/>
      </w:divBdr>
      <w:divsChild>
        <w:div w:id="1352027901">
          <w:marLeft w:val="1200"/>
          <w:marRight w:val="0"/>
          <w:marTop w:val="0"/>
          <w:marBottom w:val="0"/>
          <w:divBdr>
            <w:top w:val="none" w:sz="0" w:space="0" w:color="auto"/>
            <w:left w:val="none" w:sz="0" w:space="0" w:color="auto"/>
            <w:bottom w:val="none" w:sz="0" w:space="0" w:color="auto"/>
            <w:right w:val="none" w:sz="0" w:space="0" w:color="auto"/>
          </w:divBdr>
        </w:div>
        <w:div w:id="1562013229">
          <w:marLeft w:val="1200"/>
          <w:marRight w:val="0"/>
          <w:marTop w:val="0"/>
          <w:marBottom w:val="0"/>
          <w:divBdr>
            <w:top w:val="none" w:sz="0" w:space="0" w:color="auto"/>
            <w:left w:val="none" w:sz="0" w:space="0" w:color="auto"/>
            <w:bottom w:val="none" w:sz="0" w:space="0" w:color="auto"/>
            <w:right w:val="none" w:sz="0" w:space="0" w:color="auto"/>
          </w:divBdr>
        </w:div>
        <w:div w:id="1326981498">
          <w:marLeft w:val="1200"/>
          <w:marRight w:val="0"/>
          <w:marTop w:val="0"/>
          <w:marBottom w:val="0"/>
          <w:divBdr>
            <w:top w:val="none" w:sz="0" w:space="0" w:color="auto"/>
            <w:left w:val="none" w:sz="0" w:space="0" w:color="auto"/>
            <w:bottom w:val="none" w:sz="0" w:space="0" w:color="auto"/>
            <w:right w:val="none" w:sz="0" w:space="0" w:color="auto"/>
          </w:divBdr>
        </w:div>
      </w:divsChild>
    </w:div>
    <w:div w:id="1995328071">
      <w:bodyDiv w:val="1"/>
      <w:marLeft w:val="0"/>
      <w:marRight w:val="0"/>
      <w:marTop w:val="0"/>
      <w:marBottom w:val="0"/>
      <w:divBdr>
        <w:top w:val="none" w:sz="0" w:space="0" w:color="auto"/>
        <w:left w:val="none" w:sz="0" w:space="0" w:color="auto"/>
        <w:bottom w:val="none" w:sz="0" w:space="0" w:color="auto"/>
        <w:right w:val="none" w:sz="0" w:space="0" w:color="auto"/>
      </w:divBdr>
      <w:divsChild>
        <w:div w:id="1345789571">
          <w:marLeft w:val="0"/>
          <w:marRight w:val="0"/>
          <w:marTop w:val="0"/>
          <w:marBottom w:val="0"/>
          <w:divBdr>
            <w:top w:val="none" w:sz="0" w:space="0" w:color="auto"/>
            <w:left w:val="none" w:sz="0" w:space="0" w:color="auto"/>
            <w:bottom w:val="none" w:sz="0" w:space="0" w:color="auto"/>
            <w:right w:val="none" w:sz="0" w:space="0" w:color="auto"/>
          </w:divBdr>
          <w:divsChild>
            <w:div w:id="395202568">
              <w:marLeft w:val="60"/>
              <w:marRight w:val="0"/>
              <w:marTop w:val="0"/>
              <w:marBottom w:val="60"/>
              <w:divBdr>
                <w:top w:val="none" w:sz="0" w:space="0" w:color="auto"/>
                <w:left w:val="none" w:sz="0" w:space="0" w:color="auto"/>
                <w:bottom w:val="none" w:sz="0" w:space="0" w:color="auto"/>
                <w:right w:val="none" w:sz="0" w:space="0" w:color="auto"/>
              </w:divBdr>
              <w:divsChild>
                <w:div w:id="1279484595">
                  <w:marLeft w:val="0"/>
                  <w:marRight w:val="0"/>
                  <w:marTop w:val="0"/>
                  <w:marBottom w:val="0"/>
                  <w:divBdr>
                    <w:top w:val="none" w:sz="0" w:space="0" w:color="auto"/>
                    <w:left w:val="none" w:sz="0" w:space="0" w:color="auto"/>
                    <w:bottom w:val="none" w:sz="0" w:space="0" w:color="auto"/>
                    <w:right w:val="none" w:sz="0" w:space="0" w:color="auto"/>
                  </w:divBdr>
                  <w:divsChild>
                    <w:div w:id="19498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7978">
          <w:marLeft w:val="0"/>
          <w:marRight w:val="0"/>
          <w:marTop w:val="0"/>
          <w:marBottom w:val="0"/>
          <w:divBdr>
            <w:top w:val="none" w:sz="0" w:space="0" w:color="auto"/>
            <w:left w:val="none" w:sz="0" w:space="0" w:color="auto"/>
            <w:bottom w:val="none" w:sz="0" w:space="0" w:color="auto"/>
            <w:right w:val="none" w:sz="0" w:space="0" w:color="auto"/>
          </w:divBdr>
          <w:divsChild>
            <w:div w:id="1217086113">
              <w:marLeft w:val="0"/>
              <w:marRight w:val="0"/>
              <w:marTop w:val="0"/>
              <w:marBottom w:val="0"/>
              <w:divBdr>
                <w:top w:val="none" w:sz="0" w:space="0" w:color="auto"/>
                <w:left w:val="none" w:sz="0" w:space="0" w:color="auto"/>
                <w:bottom w:val="none" w:sz="0" w:space="0" w:color="auto"/>
                <w:right w:val="none" w:sz="0" w:space="0" w:color="auto"/>
              </w:divBdr>
              <w:divsChild>
                <w:div w:id="209919807">
                  <w:marLeft w:val="0"/>
                  <w:marRight w:val="0"/>
                  <w:marTop w:val="0"/>
                  <w:marBottom w:val="0"/>
                  <w:divBdr>
                    <w:top w:val="none" w:sz="0" w:space="0" w:color="auto"/>
                    <w:left w:val="none" w:sz="0" w:space="0" w:color="auto"/>
                    <w:bottom w:val="none" w:sz="0" w:space="0" w:color="auto"/>
                    <w:right w:val="none" w:sz="0" w:space="0" w:color="auto"/>
                  </w:divBdr>
                  <w:divsChild>
                    <w:div w:id="1105926086">
                      <w:marLeft w:val="0"/>
                      <w:marRight w:val="0"/>
                      <w:marTop w:val="0"/>
                      <w:marBottom w:val="0"/>
                      <w:divBdr>
                        <w:top w:val="none" w:sz="0" w:space="0" w:color="auto"/>
                        <w:left w:val="none" w:sz="0" w:space="0" w:color="auto"/>
                        <w:bottom w:val="none" w:sz="0" w:space="0" w:color="auto"/>
                        <w:right w:val="none" w:sz="0" w:space="0" w:color="auto"/>
                      </w:divBdr>
                      <w:divsChild>
                        <w:div w:id="1038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034">
                  <w:marLeft w:val="0"/>
                  <w:marRight w:val="0"/>
                  <w:marTop w:val="0"/>
                  <w:marBottom w:val="0"/>
                  <w:divBdr>
                    <w:top w:val="none" w:sz="0" w:space="0" w:color="auto"/>
                    <w:left w:val="none" w:sz="0" w:space="0" w:color="auto"/>
                    <w:bottom w:val="none" w:sz="0" w:space="0" w:color="auto"/>
                    <w:right w:val="none" w:sz="0" w:space="0" w:color="auto"/>
                  </w:divBdr>
                  <w:divsChild>
                    <w:div w:id="1090010388">
                      <w:marLeft w:val="0"/>
                      <w:marRight w:val="0"/>
                      <w:marTop w:val="0"/>
                      <w:marBottom w:val="0"/>
                      <w:divBdr>
                        <w:top w:val="none" w:sz="0" w:space="0" w:color="auto"/>
                        <w:left w:val="none" w:sz="0" w:space="0" w:color="auto"/>
                        <w:bottom w:val="none" w:sz="0" w:space="0" w:color="auto"/>
                        <w:right w:val="none" w:sz="0" w:space="0" w:color="auto"/>
                      </w:divBdr>
                    </w:div>
                  </w:divsChild>
                </w:div>
                <w:div w:id="1883445315">
                  <w:marLeft w:val="0"/>
                  <w:marRight w:val="0"/>
                  <w:marTop w:val="0"/>
                  <w:marBottom w:val="0"/>
                  <w:divBdr>
                    <w:top w:val="none" w:sz="0" w:space="0" w:color="auto"/>
                    <w:left w:val="none" w:sz="0" w:space="0" w:color="auto"/>
                    <w:bottom w:val="none" w:sz="0" w:space="0" w:color="auto"/>
                    <w:right w:val="none" w:sz="0" w:space="0" w:color="auto"/>
                  </w:divBdr>
                  <w:divsChild>
                    <w:div w:id="1582720447">
                      <w:marLeft w:val="0"/>
                      <w:marRight w:val="0"/>
                      <w:marTop w:val="0"/>
                      <w:marBottom w:val="0"/>
                      <w:divBdr>
                        <w:top w:val="none" w:sz="0" w:space="0" w:color="auto"/>
                        <w:left w:val="none" w:sz="0" w:space="0" w:color="auto"/>
                        <w:bottom w:val="none" w:sz="0" w:space="0" w:color="auto"/>
                        <w:right w:val="none" w:sz="0" w:space="0" w:color="auto"/>
                      </w:divBdr>
                    </w:div>
                  </w:divsChild>
                </w:div>
                <w:div w:id="1175728303">
                  <w:marLeft w:val="0"/>
                  <w:marRight w:val="0"/>
                  <w:marTop w:val="0"/>
                  <w:marBottom w:val="0"/>
                  <w:divBdr>
                    <w:top w:val="none" w:sz="0" w:space="0" w:color="auto"/>
                    <w:left w:val="none" w:sz="0" w:space="0" w:color="auto"/>
                    <w:bottom w:val="none" w:sz="0" w:space="0" w:color="auto"/>
                    <w:right w:val="none" w:sz="0" w:space="0" w:color="auto"/>
                  </w:divBdr>
                  <w:divsChild>
                    <w:div w:id="1084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disan.juridica@buzonejercito.mil.co" TargetMode="External"/><Relationship Id="rId26" Type="http://schemas.openxmlformats.org/officeDocument/2006/relationships/hyperlink" Target="mailto:procesosordinarios@mindefensa.gov.co" TargetMode="External"/><Relationship Id="rId3" Type="http://schemas.openxmlformats.org/officeDocument/2006/relationships/styles" Target="styles.xml"/><Relationship Id="rId21" Type="http://schemas.openxmlformats.org/officeDocument/2006/relationships/hyperlink" Target="mailto:atencionalusuario@homil.gov.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isanateus@buzonejercito.mil.co" TargetMode="External"/><Relationship Id="rId25" Type="http://schemas.openxmlformats.org/officeDocument/2006/relationships/hyperlink" Target="mailto:atencionalciudadano@cgfm.mil.c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fensoriaseguros.co@bbvaseguros.co" TargetMode="External"/><Relationship Id="rId20" Type="http://schemas.openxmlformats.org/officeDocument/2006/relationships/hyperlink" Target="mailto:procesosordinarios@mindefensa.gov.co"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isan.juridica@buzonejercito.mil.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fensoriaseguros.co@bbvaseguros.co" TargetMode="External"/><Relationship Id="rId23" Type="http://schemas.openxmlformats.org/officeDocument/2006/relationships/hyperlink" Target="mailto:disanateus@buzonejercito.mil.co" TargetMode="External"/><Relationship Id="rId28" Type="http://schemas.openxmlformats.org/officeDocument/2006/relationships/hyperlink" Target="mailto:judicialeshmc@homil.gov.co" TargetMode="External"/><Relationship Id="rId10" Type="http://schemas.openxmlformats.org/officeDocument/2006/relationships/image" Target="media/image3.png"/><Relationship Id="rId19" Type="http://schemas.openxmlformats.org/officeDocument/2006/relationships/hyperlink" Target="mailto:atencionalciudadano@cgfm.mil.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judicialeshmc@homil.gov.co" TargetMode="External"/><Relationship Id="rId27" Type="http://schemas.openxmlformats.org/officeDocument/2006/relationships/hyperlink" Target="mailto:atencionalusuario@homil.gov.co"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jas\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128</TotalTime>
  <Pages>41</Pages>
  <Words>15868</Words>
  <Characters>87277</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Esteban Franco Zuluaga</cp:lastModifiedBy>
  <cp:revision>9</cp:revision>
  <cp:lastPrinted>2025-06-16T20:00:00Z</cp:lastPrinted>
  <dcterms:created xsi:type="dcterms:W3CDTF">2025-06-16T17:20:00Z</dcterms:created>
  <dcterms:modified xsi:type="dcterms:W3CDTF">2025-06-16T20:01:00Z</dcterms:modified>
</cp:coreProperties>
</file>