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BB9F9" w14:textId="77777777" w:rsidR="00E55527" w:rsidRPr="00A66A30" w:rsidRDefault="00E55527" w:rsidP="00A66A30">
      <w:pPr>
        <w:pStyle w:val="Sinespaciado"/>
        <w:spacing w:line="360" w:lineRule="auto"/>
        <w:jc w:val="both"/>
        <w:rPr>
          <w:lang w:val="es-CO"/>
        </w:rPr>
      </w:pPr>
      <w:bookmarkStart w:id="0" w:name="_Hlk158807564"/>
      <w:bookmarkStart w:id="1" w:name="_Hlk183812756"/>
      <w:r w:rsidRPr="00A66A30">
        <w:rPr>
          <w:lang w:val="es-CO"/>
        </w:rPr>
        <w:t xml:space="preserve">Señores </w:t>
      </w:r>
    </w:p>
    <w:p w14:paraId="650A8608" w14:textId="382BB7F3" w:rsidR="00E55527" w:rsidRPr="00A66A30" w:rsidRDefault="00E55527" w:rsidP="00A66A30">
      <w:pPr>
        <w:pStyle w:val="Sinespaciado"/>
        <w:spacing w:line="360" w:lineRule="auto"/>
        <w:jc w:val="both"/>
        <w:rPr>
          <w:b/>
          <w:lang w:val="es-ES_tradnl"/>
        </w:rPr>
      </w:pPr>
      <w:r w:rsidRPr="00A66A30">
        <w:rPr>
          <w:b/>
          <w:lang w:val="es-ES_tradnl"/>
        </w:rPr>
        <w:t xml:space="preserve">JUZGADO </w:t>
      </w:r>
      <w:r w:rsidR="00A66A30" w:rsidRPr="00A66A30">
        <w:rPr>
          <w:b/>
          <w:lang w:val="es-ES_tradnl"/>
        </w:rPr>
        <w:t>OCTAVO (8) CIVIL MUNICIPAL DE PEREIRA</w:t>
      </w:r>
    </w:p>
    <w:p w14:paraId="5FC4D56B" w14:textId="2A2EA6B4" w:rsidR="00E55527" w:rsidRPr="00A66A30" w:rsidRDefault="00A66A30" w:rsidP="00A66A30">
      <w:pPr>
        <w:pStyle w:val="Sinespaciado"/>
        <w:spacing w:line="360" w:lineRule="auto"/>
        <w:jc w:val="both"/>
        <w:rPr>
          <w:bCs/>
          <w:lang w:val="es-ES_tradnl"/>
        </w:rPr>
      </w:pPr>
      <w:hyperlink r:id="rId7" w:history="1">
        <w:r w:rsidRPr="00A66A30">
          <w:rPr>
            <w:rStyle w:val="Hipervnculo"/>
          </w:rPr>
          <w:t>j08cmper@cendoj.ramajudicial.gov.co</w:t>
        </w:r>
      </w:hyperlink>
      <w:r w:rsidRPr="00A66A30">
        <w:t xml:space="preserve"> </w:t>
      </w:r>
    </w:p>
    <w:p w14:paraId="1D3C5505" w14:textId="77777777" w:rsidR="00E55527" w:rsidRPr="00A66A30" w:rsidRDefault="00E55527" w:rsidP="00A66A30">
      <w:pPr>
        <w:pStyle w:val="Sinespaciado"/>
        <w:spacing w:line="360" w:lineRule="auto"/>
        <w:jc w:val="both"/>
        <w:rPr>
          <w:lang w:val="es-CO"/>
        </w:rPr>
      </w:pPr>
      <w:r w:rsidRPr="00A66A30">
        <w:rPr>
          <w:lang w:val="es-CO"/>
        </w:rPr>
        <w:t>E.</w:t>
      </w:r>
      <w:r w:rsidRPr="00A66A30">
        <w:rPr>
          <w:lang w:val="es-CO"/>
        </w:rPr>
        <w:tab/>
        <w:t>S.</w:t>
      </w:r>
      <w:r w:rsidRPr="00A66A30">
        <w:rPr>
          <w:lang w:val="es-CO"/>
        </w:rPr>
        <w:tab/>
        <w:t>D.</w:t>
      </w:r>
    </w:p>
    <w:p w14:paraId="2E9670EB" w14:textId="77777777" w:rsidR="00E55527" w:rsidRPr="00A66A30" w:rsidRDefault="00E55527" w:rsidP="00A66A30">
      <w:pPr>
        <w:pStyle w:val="Sinespaciado"/>
        <w:spacing w:line="360" w:lineRule="auto"/>
        <w:jc w:val="both"/>
        <w:rPr>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848"/>
      </w:tblGrid>
      <w:tr w:rsidR="00E55527" w:rsidRPr="00A66A30" w14:paraId="1AA82686" w14:textId="77777777" w:rsidTr="006B6792">
        <w:tc>
          <w:tcPr>
            <w:tcW w:w="1980" w:type="dxa"/>
          </w:tcPr>
          <w:p w14:paraId="5C76A184" w14:textId="77777777" w:rsidR="00E55527" w:rsidRPr="00A66A30" w:rsidRDefault="00E55527" w:rsidP="00A66A30">
            <w:pPr>
              <w:pStyle w:val="Sinespaciado"/>
              <w:spacing w:line="360" w:lineRule="auto"/>
              <w:jc w:val="both"/>
              <w:rPr>
                <w:b/>
                <w:bCs/>
                <w:lang w:val="es-CO"/>
              </w:rPr>
            </w:pPr>
            <w:r w:rsidRPr="00A66A30">
              <w:rPr>
                <w:rStyle w:val="normaltextrun"/>
                <w:b/>
                <w:bCs/>
              </w:rPr>
              <w:t>REFERENCIA:</w:t>
            </w:r>
          </w:p>
        </w:tc>
        <w:tc>
          <w:tcPr>
            <w:tcW w:w="6848" w:type="dxa"/>
          </w:tcPr>
          <w:p w14:paraId="4E1F1CFE" w14:textId="77777777" w:rsidR="00E55527" w:rsidRPr="00A66A30" w:rsidRDefault="00E55527" w:rsidP="00A66A30">
            <w:pPr>
              <w:pStyle w:val="Sinespaciado"/>
              <w:spacing w:line="360" w:lineRule="auto"/>
              <w:jc w:val="both"/>
              <w:rPr>
                <w:lang w:val="es-CO"/>
              </w:rPr>
            </w:pPr>
            <w:r w:rsidRPr="00A66A30">
              <w:rPr>
                <w:lang w:val="es-CO"/>
              </w:rPr>
              <w:t>PROCESO VERBAL</w:t>
            </w:r>
          </w:p>
        </w:tc>
      </w:tr>
      <w:tr w:rsidR="00E55527" w:rsidRPr="00A66A30" w14:paraId="14EBEE93" w14:textId="77777777" w:rsidTr="006B6792">
        <w:tc>
          <w:tcPr>
            <w:tcW w:w="1980" w:type="dxa"/>
          </w:tcPr>
          <w:p w14:paraId="3FDAABE3" w14:textId="77777777" w:rsidR="00E55527" w:rsidRPr="00A66A30" w:rsidRDefault="00E55527" w:rsidP="00A66A30">
            <w:pPr>
              <w:pStyle w:val="Sinespaciado"/>
              <w:spacing w:line="360" w:lineRule="auto"/>
              <w:jc w:val="both"/>
              <w:rPr>
                <w:lang w:val="es-CO"/>
              </w:rPr>
            </w:pPr>
            <w:r w:rsidRPr="00A66A30">
              <w:rPr>
                <w:rStyle w:val="normaltextrun"/>
                <w:b/>
                <w:bCs/>
              </w:rPr>
              <w:t>RADICADO:</w:t>
            </w:r>
            <w:r w:rsidRPr="00A66A30">
              <w:rPr>
                <w:rStyle w:val="tabchar"/>
              </w:rPr>
              <w:t xml:space="preserve"> </w:t>
            </w:r>
            <w:r w:rsidRPr="00A66A30">
              <w:rPr>
                <w:rStyle w:val="tabchar"/>
              </w:rPr>
              <w:tab/>
            </w:r>
          </w:p>
        </w:tc>
        <w:tc>
          <w:tcPr>
            <w:tcW w:w="6848" w:type="dxa"/>
          </w:tcPr>
          <w:p w14:paraId="4300E8B3" w14:textId="5D1C8A66" w:rsidR="00E55527" w:rsidRPr="00A66A30" w:rsidRDefault="00A66A30" w:rsidP="00A66A30">
            <w:pPr>
              <w:pStyle w:val="Sinespaciado"/>
              <w:spacing w:line="360" w:lineRule="auto"/>
              <w:jc w:val="both"/>
              <w:rPr>
                <w:lang w:val="es-CO"/>
              </w:rPr>
            </w:pPr>
            <w:r w:rsidRPr="00A66A30">
              <w:rPr>
                <w:spacing w:val="-2"/>
              </w:rPr>
              <w:t>660014003008-</w:t>
            </w:r>
            <w:r w:rsidRPr="00A66A30">
              <w:rPr>
                <w:b/>
                <w:bCs/>
                <w:spacing w:val="-2"/>
                <w:u w:val="single"/>
              </w:rPr>
              <w:t>2025-00632</w:t>
            </w:r>
            <w:r w:rsidRPr="00A66A30">
              <w:rPr>
                <w:spacing w:val="-2"/>
              </w:rPr>
              <w:t>-00</w:t>
            </w:r>
          </w:p>
        </w:tc>
      </w:tr>
      <w:tr w:rsidR="00E55527" w:rsidRPr="00A66A30" w14:paraId="3C0622E7" w14:textId="77777777" w:rsidTr="006B6792">
        <w:tc>
          <w:tcPr>
            <w:tcW w:w="1980" w:type="dxa"/>
          </w:tcPr>
          <w:p w14:paraId="3A2C452F" w14:textId="77777777" w:rsidR="00E55527" w:rsidRPr="00A66A30" w:rsidRDefault="00E55527" w:rsidP="00A66A30">
            <w:pPr>
              <w:pStyle w:val="Sinespaciado"/>
              <w:spacing w:line="360" w:lineRule="auto"/>
              <w:jc w:val="both"/>
              <w:rPr>
                <w:lang w:val="es-CO"/>
              </w:rPr>
            </w:pPr>
            <w:r w:rsidRPr="00A66A30">
              <w:rPr>
                <w:rStyle w:val="normaltextrun"/>
                <w:b/>
                <w:bCs/>
              </w:rPr>
              <w:t>DEMANDANTE:</w:t>
            </w:r>
          </w:p>
        </w:tc>
        <w:tc>
          <w:tcPr>
            <w:tcW w:w="6848" w:type="dxa"/>
          </w:tcPr>
          <w:p w14:paraId="4F66F65D" w14:textId="65B26518" w:rsidR="00E55527" w:rsidRPr="00A66A30" w:rsidRDefault="00A66A30" w:rsidP="00A66A30">
            <w:pPr>
              <w:pStyle w:val="Sinespaciado"/>
              <w:spacing w:line="360" w:lineRule="auto"/>
              <w:jc w:val="both"/>
              <w:rPr>
                <w:lang w:val="es-CO"/>
              </w:rPr>
            </w:pPr>
            <w:r w:rsidRPr="00A66A30">
              <w:t>CRISTIAN ANDRÉS JIMÉNEZ OROZCO Y OTROS</w:t>
            </w:r>
          </w:p>
        </w:tc>
      </w:tr>
      <w:tr w:rsidR="00E55527" w:rsidRPr="00A66A30" w14:paraId="2A5944F4" w14:textId="77777777" w:rsidTr="006B6792">
        <w:tc>
          <w:tcPr>
            <w:tcW w:w="1980" w:type="dxa"/>
          </w:tcPr>
          <w:p w14:paraId="5275DEF2" w14:textId="77777777" w:rsidR="00E55527" w:rsidRPr="00A66A30" w:rsidRDefault="00E55527" w:rsidP="00A66A30">
            <w:pPr>
              <w:pStyle w:val="Sinespaciado"/>
              <w:spacing w:line="360" w:lineRule="auto"/>
              <w:jc w:val="both"/>
              <w:rPr>
                <w:lang w:val="es-CO"/>
              </w:rPr>
            </w:pPr>
            <w:r w:rsidRPr="00A66A30">
              <w:rPr>
                <w:rStyle w:val="normaltextrun"/>
                <w:b/>
                <w:bCs/>
              </w:rPr>
              <w:t>DEMANDADOS:</w:t>
            </w:r>
          </w:p>
        </w:tc>
        <w:tc>
          <w:tcPr>
            <w:tcW w:w="6848" w:type="dxa"/>
          </w:tcPr>
          <w:p w14:paraId="0EF6BA64" w14:textId="5F2D2AD1" w:rsidR="00E55527" w:rsidRPr="00A66A30" w:rsidRDefault="00A66A30" w:rsidP="00A66A30">
            <w:pPr>
              <w:pStyle w:val="Sinespaciado"/>
              <w:spacing w:line="360" w:lineRule="auto"/>
              <w:jc w:val="both"/>
              <w:rPr>
                <w:lang w:val="es-CO"/>
              </w:rPr>
            </w:pPr>
            <w:r w:rsidRPr="00A66A30">
              <w:t>LA EQUIDAD SEGUROS DE VIDA O.C.</w:t>
            </w:r>
          </w:p>
        </w:tc>
      </w:tr>
      <w:tr w:rsidR="00E55527" w:rsidRPr="00A66A30" w14:paraId="54A39D24" w14:textId="77777777" w:rsidTr="006B6792">
        <w:tc>
          <w:tcPr>
            <w:tcW w:w="1980" w:type="dxa"/>
          </w:tcPr>
          <w:p w14:paraId="3DB70814" w14:textId="77777777" w:rsidR="00E55527" w:rsidRPr="00A66A30" w:rsidRDefault="00E55527" w:rsidP="00A66A30">
            <w:pPr>
              <w:pStyle w:val="Sinespaciado"/>
              <w:spacing w:line="360" w:lineRule="auto"/>
              <w:jc w:val="both"/>
              <w:rPr>
                <w:lang w:val="es-CO"/>
              </w:rPr>
            </w:pPr>
          </w:p>
        </w:tc>
        <w:tc>
          <w:tcPr>
            <w:tcW w:w="6848" w:type="dxa"/>
          </w:tcPr>
          <w:p w14:paraId="31BDAD06" w14:textId="77777777" w:rsidR="00E55527" w:rsidRPr="00A66A30" w:rsidRDefault="00E55527" w:rsidP="00A66A30">
            <w:pPr>
              <w:pStyle w:val="Sinespaciado"/>
              <w:spacing w:line="360" w:lineRule="auto"/>
              <w:jc w:val="both"/>
              <w:rPr>
                <w:lang w:val="es-CO"/>
              </w:rPr>
            </w:pPr>
          </w:p>
        </w:tc>
      </w:tr>
      <w:tr w:rsidR="00E55527" w:rsidRPr="00A66A30" w14:paraId="071C22CA" w14:textId="77777777" w:rsidTr="006B6792">
        <w:tc>
          <w:tcPr>
            <w:tcW w:w="8828" w:type="dxa"/>
            <w:gridSpan w:val="2"/>
          </w:tcPr>
          <w:p w14:paraId="23D03F61" w14:textId="77777777" w:rsidR="00E55527" w:rsidRPr="00A66A30" w:rsidRDefault="00E55527" w:rsidP="00F5688B">
            <w:pPr>
              <w:pStyle w:val="Sinespaciado"/>
              <w:spacing w:line="360" w:lineRule="auto"/>
              <w:rPr>
                <w:b/>
                <w:bCs/>
                <w:lang w:val="es-CO"/>
              </w:rPr>
            </w:pPr>
            <w:r w:rsidRPr="00A66A30">
              <w:rPr>
                <w:b/>
                <w:bCs/>
                <w:lang w:val="es-CO"/>
              </w:rPr>
              <w:t xml:space="preserve">ASUNTO: CONTESTACIÓN A LA DEMANDA </w:t>
            </w:r>
          </w:p>
        </w:tc>
      </w:tr>
    </w:tbl>
    <w:p w14:paraId="5D6F5BD9" w14:textId="77777777" w:rsidR="00E55527" w:rsidRPr="00A66A30" w:rsidRDefault="00E55527" w:rsidP="00A66A30">
      <w:pPr>
        <w:pStyle w:val="Sinespaciado"/>
        <w:spacing w:line="360" w:lineRule="auto"/>
        <w:jc w:val="both"/>
        <w:rPr>
          <w:lang w:val="es-CO"/>
        </w:rPr>
      </w:pPr>
    </w:p>
    <w:p w14:paraId="14238414" w14:textId="60F51DC2" w:rsidR="00E55527" w:rsidRPr="00A66A30" w:rsidRDefault="00E55527" w:rsidP="00A66A30">
      <w:pPr>
        <w:spacing w:line="360" w:lineRule="auto"/>
        <w:jc w:val="both"/>
        <w:rPr>
          <w:rFonts w:ascii="Arial" w:hAnsi="Arial" w:cs="Arial"/>
        </w:rPr>
      </w:pPr>
      <w:r w:rsidRPr="00A66A30">
        <w:rPr>
          <w:rFonts w:ascii="Arial" w:hAnsi="Arial" w:cs="Arial"/>
          <w:b/>
          <w:bCs/>
          <w:shd w:val="clear" w:color="auto" w:fill="FFFFFF"/>
        </w:rPr>
        <w:t>GUSTAVO ALBERTO HERRERA ÁVILA</w:t>
      </w:r>
      <w:r w:rsidRPr="00A66A30">
        <w:rPr>
          <w:rFonts w:ascii="Arial" w:hAnsi="Arial" w:cs="Arial"/>
          <w:shd w:val="clear" w:color="auto" w:fill="FFFFFF"/>
        </w:rPr>
        <w:t>, identificado con la Cédula de Ciudadanía No. 19.395.114 de Bogotá, D.C., abogado titulado y en ejercicio, portador de la Tarjeta Profesional No. 39.116 del C. S. de la J., actuando en calidad de representante legal de la sociedad </w:t>
      </w:r>
      <w:r w:rsidRPr="00A66A30">
        <w:rPr>
          <w:rFonts w:ascii="Arial" w:hAnsi="Arial" w:cs="Arial"/>
          <w:b/>
          <w:bCs/>
          <w:shd w:val="clear" w:color="auto" w:fill="FFFFFF"/>
        </w:rPr>
        <w:t>G. HERRERA &amp; ASOCIADOS ABOGADOS S.A.S., </w:t>
      </w:r>
      <w:r w:rsidRPr="00A66A30">
        <w:rPr>
          <w:rFonts w:ascii="Arial" w:hAnsi="Arial" w:cs="Arial"/>
          <w:shd w:val="clear" w:color="auto" w:fill="FFFFFF"/>
        </w:rPr>
        <w:t xml:space="preserve">identificada con NIT 900.701.533-7 </w:t>
      </w:r>
      <w:r w:rsidRPr="00A66A30">
        <w:rPr>
          <w:rFonts w:ascii="Arial" w:eastAsia="Arial" w:hAnsi="Arial" w:cs="Arial"/>
          <w:color w:val="000000"/>
          <w:shd w:val="clear" w:color="auto" w:fill="FFFFFF"/>
          <w:lang w:eastAsia="es-CO"/>
        </w:rPr>
        <w:t>y en tal calidad como apoderado general de </w:t>
      </w:r>
      <w:r w:rsidRPr="00A66A30">
        <w:rPr>
          <w:rFonts w:ascii="Arial" w:hAnsi="Arial" w:cs="Arial"/>
          <w:b/>
          <w:bCs/>
        </w:rPr>
        <w:t xml:space="preserve">LA EQUIDAD SEGUROS </w:t>
      </w:r>
      <w:r w:rsidR="00A42F2E">
        <w:rPr>
          <w:rFonts w:ascii="Arial" w:hAnsi="Arial" w:cs="Arial"/>
          <w:b/>
          <w:bCs/>
        </w:rPr>
        <w:t>DE VIDA</w:t>
      </w:r>
      <w:r w:rsidRPr="00A66A30">
        <w:rPr>
          <w:rFonts w:ascii="Arial" w:hAnsi="Arial" w:cs="Arial"/>
          <w:b/>
          <w:bCs/>
        </w:rPr>
        <w:t xml:space="preserve"> ORGANISMO COOPERATIVO</w:t>
      </w:r>
      <w:r w:rsidRPr="00A66A30">
        <w:rPr>
          <w:rFonts w:ascii="Arial" w:hAnsi="Arial" w:cs="Arial"/>
        </w:rPr>
        <w:t>,</w:t>
      </w:r>
      <w:r w:rsidRPr="00A66A30">
        <w:rPr>
          <w:rFonts w:ascii="Arial" w:hAnsi="Arial" w:cs="Arial"/>
          <w:b/>
          <w:bCs/>
        </w:rPr>
        <w:t xml:space="preserve"> </w:t>
      </w:r>
      <w:r w:rsidRPr="00A66A30">
        <w:rPr>
          <w:rFonts w:ascii="Arial" w:eastAsia="Arial" w:hAnsi="Arial" w:cs="Arial"/>
          <w:color w:val="000000"/>
          <w:shd w:val="clear" w:color="auto" w:fill="FFFFFF"/>
          <w:lang w:eastAsia="es-CO"/>
        </w:rPr>
        <w:t xml:space="preserve">sociedad cooperativa de seguros, sometida al control y vigilancia de la Superintendencia Financiera de Colombia, identificada </w:t>
      </w:r>
      <w:r w:rsidRPr="00A66A30">
        <w:rPr>
          <w:rFonts w:ascii="Arial" w:hAnsi="Arial" w:cs="Arial"/>
        </w:rPr>
        <w:t xml:space="preserve">con NIT </w:t>
      </w:r>
      <w:r w:rsidR="00A42F2E" w:rsidRPr="008F05FD">
        <w:rPr>
          <w:rFonts w:ascii="Arial" w:hAnsi="Arial" w:cs="Arial"/>
          <w:shd w:val="clear" w:color="auto" w:fill="FFFFFF"/>
        </w:rPr>
        <w:t>830.008.686-1</w:t>
      </w:r>
      <w:r w:rsidRPr="00A66A30">
        <w:rPr>
          <w:rFonts w:ascii="Arial" w:hAnsi="Arial" w:cs="Arial"/>
        </w:rPr>
        <w:t xml:space="preserve">, con domicilio principal en la ciudad de Bogotá D.C., según consta </w:t>
      </w:r>
      <w:r w:rsidRPr="00A66A30">
        <w:rPr>
          <w:rFonts w:ascii="Arial" w:eastAsia="Arial" w:hAnsi="Arial" w:cs="Arial"/>
          <w:color w:val="000000"/>
          <w:shd w:val="clear" w:color="auto" w:fill="FFFFFF"/>
          <w:lang w:eastAsia="es-CO"/>
        </w:rPr>
        <w:t xml:space="preserve">en los certificados de existencia y representación legal que se anexan, en donde figura inscrito </w:t>
      </w:r>
      <w:r w:rsidRPr="00A66A30">
        <w:rPr>
          <w:rFonts w:ascii="Arial" w:hAnsi="Arial" w:cs="Arial"/>
        </w:rPr>
        <w:t>el poder general conferido mediante Escritura Pública No. 2779,</w:t>
      </w:r>
      <w:r w:rsidRPr="00A66A30">
        <w:rPr>
          <w:rFonts w:ascii="Arial" w:eastAsia="Arial" w:hAnsi="Arial" w:cs="Arial"/>
          <w:color w:val="000000"/>
          <w:shd w:val="clear" w:color="auto" w:fill="FFFFFF"/>
          <w:lang w:eastAsia="es-CO"/>
        </w:rPr>
        <w:t xml:space="preserve"> otorgada el 02 de diciembre de 2021 </w:t>
      </w:r>
      <w:r w:rsidRPr="00A66A30">
        <w:rPr>
          <w:rFonts w:ascii="Arial" w:hAnsi="Arial" w:cs="Arial"/>
        </w:rPr>
        <w:t xml:space="preserve">en la Notaría Décima (10°) del círculo de Bogotá. </w:t>
      </w:r>
      <w:r w:rsidRPr="00A66A30">
        <w:rPr>
          <w:rFonts w:ascii="Arial" w:eastAsia="Arial" w:hAnsi="Arial" w:cs="Arial"/>
          <w:color w:val="000000"/>
          <w:shd w:val="clear" w:color="auto" w:fill="FFFFFF"/>
          <w:lang w:eastAsia="es-CO"/>
        </w:rPr>
        <w:t xml:space="preserve">De manera respetuosa y encontrándome dentro del término legal, manifiesto </w:t>
      </w:r>
      <w:r w:rsidR="00A66A30" w:rsidRPr="00A66A30">
        <w:rPr>
          <w:rFonts w:ascii="Arial" w:eastAsia="Arial" w:hAnsi="Arial" w:cs="Arial"/>
          <w:color w:val="000000"/>
          <w:shd w:val="clear" w:color="auto" w:fill="FFFFFF"/>
          <w:lang w:eastAsia="es-CO"/>
        </w:rPr>
        <w:t>que</w:t>
      </w:r>
      <w:r w:rsidRPr="00A66A30">
        <w:rPr>
          <w:rFonts w:ascii="Arial" w:hAnsi="Arial" w:cs="Arial"/>
        </w:rPr>
        <w:t xml:space="preserve">, </w:t>
      </w:r>
      <w:r w:rsidR="00A66A30" w:rsidRPr="00A42F2E">
        <w:rPr>
          <w:rFonts w:ascii="Arial" w:hAnsi="Arial" w:cs="Arial"/>
          <w:b/>
          <w:bCs/>
        </w:rPr>
        <w:t>CRISTIAN ANDRÉS JIMÉNEZ OROZCO Y OTROS</w:t>
      </w:r>
      <w:r w:rsidRPr="00A66A30">
        <w:rPr>
          <w:rFonts w:ascii="Arial" w:hAnsi="Arial" w:cs="Arial"/>
        </w:rPr>
        <w:t xml:space="preserve">, </w:t>
      </w:r>
      <w:r w:rsidRPr="00A66A30">
        <w:rPr>
          <w:rFonts w:ascii="Arial" w:eastAsiaTheme="minorHAnsi" w:hAnsi="Arial" w:cs="Arial"/>
        </w:rPr>
        <w:t>anunciando desde ahora que me opongo a las pretensiones de la demanda, de acuerdo con los fundamentos fácticos y jurídicos que se esgrimen a continuación:</w:t>
      </w:r>
    </w:p>
    <w:p w14:paraId="318EAA7D" w14:textId="22155C7D" w:rsidR="00E55527" w:rsidRPr="00A66A30" w:rsidRDefault="00E55527" w:rsidP="00CF2ADB">
      <w:pPr>
        <w:pStyle w:val="Ttulo1"/>
        <w:numPr>
          <w:ilvl w:val="0"/>
          <w:numId w:val="91"/>
        </w:numPr>
        <w:spacing w:line="360" w:lineRule="auto"/>
        <w:jc w:val="center"/>
        <w:rPr>
          <w:rFonts w:ascii="Arial" w:hAnsi="Arial" w:cs="Arial"/>
          <w:b/>
          <w:bCs/>
          <w:color w:val="auto"/>
          <w:sz w:val="22"/>
          <w:szCs w:val="22"/>
          <w:u w:val="single"/>
        </w:rPr>
      </w:pPr>
      <w:r w:rsidRPr="00A66A30">
        <w:rPr>
          <w:rFonts w:ascii="Arial" w:hAnsi="Arial" w:cs="Arial"/>
          <w:b/>
          <w:bCs/>
          <w:color w:val="auto"/>
          <w:sz w:val="22"/>
          <w:szCs w:val="22"/>
          <w:u w:val="single"/>
        </w:rPr>
        <w:t>OPORTUNIDAD</w:t>
      </w:r>
    </w:p>
    <w:p w14:paraId="492F523B" w14:textId="77777777" w:rsidR="00E55527" w:rsidRPr="00A66A30" w:rsidRDefault="00E55527" w:rsidP="00A66A30">
      <w:pPr>
        <w:pStyle w:val="Sinespaciado"/>
        <w:spacing w:line="360" w:lineRule="auto"/>
        <w:jc w:val="both"/>
        <w:rPr>
          <w:b/>
          <w:bCs/>
        </w:rPr>
      </w:pPr>
    </w:p>
    <w:p w14:paraId="3BBC9773" w14:textId="3610F022" w:rsidR="00E55527" w:rsidRPr="00A66A30" w:rsidRDefault="00A66A30" w:rsidP="00A66A30">
      <w:pPr>
        <w:spacing w:line="360" w:lineRule="auto"/>
        <w:jc w:val="both"/>
        <w:rPr>
          <w:rFonts w:ascii="Arial" w:hAnsi="Arial" w:cs="Arial"/>
          <w:u w:val="single"/>
        </w:rPr>
      </w:pPr>
      <w:r w:rsidRPr="00A66A30">
        <w:rPr>
          <w:rFonts w:ascii="Arial" w:hAnsi="Arial" w:cs="Arial"/>
        </w:rPr>
        <w:t>El escrito tiene su oportunidad y procedencia conforme a la notificación del auto interlocutorio de fecha 18 de junio de 2025, y notificado en estados el 24 de junio de 2025, dentro del cual entre otros puntos se admitió la demanda promovida por los demandantes en contra de mi representada</w:t>
      </w:r>
      <w:r w:rsidR="00D10404">
        <w:rPr>
          <w:rFonts w:ascii="Arial" w:hAnsi="Arial" w:cs="Arial"/>
        </w:rPr>
        <w:t>, sin que medie notificación alguna realizada por el extremo actor</w:t>
      </w:r>
      <w:r w:rsidRPr="00A66A30">
        <w:rPr>
          <w:rFonts w:ascii="Arial" w:hAnsi="Arial" w:cs="Arial"/>
        </w:rPr>
        <w:t>. Así las cosas, el término de veinte (20) días, con el que cuenta mi representada para pronunciarse dentro del asunto, comienza a contar, una vez ejecutoriada la providencia de admisión de la demanda, es decir a partir del 1 de julio de 2025, por lo que el presente escrito de contestación se encuentra radicado dentro del término legal otorgado por la norma procesal, para los asuntos de esta clase.</w:t>
      </w:r>
    </w:p>
    <w:p w14:paraId="4D0AF244" w14:textId="77777777" w:rsidR="00E55527" w:rsidRPr="00A66A30" w:rsidRDefault="00E55527" w:rsidP="00A66A30">
      <w:pPr>
        <w:pStyle w:val="Ttulo1"/>
        <w:spacing w:line="360" w:lineRule="auto"/>
        <w:jc w:val="center"/>
        <w:rPr>
          <w:rFonts w:ascii="Arial" w:hAnsi="Arial" w:cs="Arial"/>
          <w:b/>
          <w:bCs/>
          <w:color w:val="auto"/>
          <w:sz w:val="22"/>
          <w:szCs w:val="22"/>
          <w:u w:val="single"/>
        </w:rPr>
      </w:pPr>
      <w:r w:rsidRPr="00A66A30">
        <w:rPr>
          <w:rFonts w:ascii="Arial" w:hAnsi="Arial" w:cs="Arial"/>
          <w:b/>
          <w:bCs/>
          <w:color w:val="auto"/>
          <w:sz w:val="22"/>
          <w:szCs w:val="22"/>
          <w:u w:val="single"/>
        </w:rPr>
        <w:t>CONTESTACIÓN A LA DEMANDA</w:t>
      </w:r>
    </w:p>
    <w:p w14:paraId="7CFF3885" w14:textId="33BDAA4F" w:rsidR="00E55527" w:rsidRPr="00A66A30" w:rsidRDefault="00E55527" w:rsidP="00B435E8">
      <w:pPr>
        <w:pStyle w:val="Ttulo1"/>
        <w:numPr>
          <w:ilvl w:val="0"/>
          <w:numId w:val="91"/>
        </w:numPr>
        <w:jc w:val="center"/>
        <w:rPr>
          <w:rFonts w:ascii="Arial" w:hAnsi="Arial" w:cs="Arial"/>
          <w:b/>
          <w:bCs/>
          <w:color w:val="auto"/>
          <w:sz w:val="22"/>
          <w:szCs w:val="22"/>
        </w:rPr>
      </w:pPr>
      <w:r w:rsidRPr="00A66A30">
        <w:rPr>
          <w:rFonts w:ascii="Arial" w:hAnsi="Arial" w:cs="Arial"/>
          <w:b/>
          <w:bCs/>
          <w:color w:val="auto"/>
          <w:sz w:val="22"/>
          <w:szCs w:val="22"/>
        </w:rPr>
        <w:t>FRENTE A LOS HECHOS DE LA DEMANDA</w:t>
      </w:r>
    </w:p>
    <w:p w14:paraId="66284325" w14:textId="77777777" w:rsidR="00E55527" w:rsidRPr="00A66A30" w:rsidRDefault="00E55527" w:rsidP="00A66A30">
      <w:pPr>
        <w:spacing w:line="360" w:lineRule="auto"/>
        <w:jc w:val="both"/>
        <w:rPr>
          <w:rFonts w:ascii="Arial" w:hAnsi="Arial" w:cs="Arial"/>
        </w:rPr>
      </w:pPr>
      <w:r w:rsidRPr="00A66A30">
        <w:rPr>
          <w:rFonts w:ascii="Arial" w:hAnsi="Arial" w:cs="Arial"/>
        </w:rPr>
        <w:t xml:space="preserve">  </w:t>
      </w:r>
    </w:p>
    <w:p w14:paraId="31A4D3F5" w14:textId="77777777" w:rsidR="00E55527" w:rsidRPr="00A66A30" w:rsidRDefault="00E55527" w:rsidP="00A66A30">
      <w:pPr>
        <w:spacing w:line="360" w:lineRule="auto"/>
        <w:jc w:val="both"/>
        <w:rPr>
          <w:rFonts w:ascii="Arial" w:eastAsia="Arial Unicode MS" w:hAnsi="Arial" w:cs="Arial"/>
          <w:bCs/>
          <w:color w:val="000000"/>
        </w:rPr>
      </w:pPr>
      <w:r w:rsidRPr="00A66A30">
        <w:rPr>
          <w:rFonts w:ascii="Arial" w:eastAsia="Arial Unicode MS" w:hAnsi="Arial" w:cs="Arial"/>
          <w:bCs/>
          <w:color w:val="000000"/>
        </w:rPr>
        <w:t>Procedo a pronunciarme frente a cada uno de los hechos de la demanda en la misma forma y en el mismo orden cronológico en que fueron planteados, así:</w:t>
      </w:r>
    </w:p>
    <w:p w14:paraId="1B643EF7" w14:textId="77777777" w:rsidR="00E55527" w:rsidRPr="00A66A30" w:rsidRDefault="00E55527" w:rsidP="00A66A30">
      <w:pPr>
        <w:spacing w:line="360" w:lineRule="auto"/>
        <w:jc w:val="both"/>
        <w:rPr>
          <w:rFonts w:ascii="Arial" w:eastAsia="Arial Unicode MS" w:hAnsi="Arial" w:cs="Arial"/>
          <w:bCs/>
          <w:color w:val="000000"/>
        </w:rPr>
      </w:pPr>
    </w:p>
    <w:p w14:paraId="6FD03EDA" w14:textId="565072CB" w:rsidR="00E55527" w:rsidRDefault="0023643F" w:rsidP="00A66A30">
      <w:pPr>
        <w:spacing w:line="360" w:lineRule="auto"/>
        <w:jc w:val="both"/>
        <w:rPr>
          <w:rFonts w:ascii="Arial" w:eastAsia="Arial Unicode MS" w:hAnsi="Arial" w:cs="Arial"/>
          <w:color w:val="000000"/>
        </w:rPr>
      </w:pPr>
      <w:r>
        <w:rPr>
          <w:rFonts w:ascii="Arial" w:eastAsia="Arial Unicode MS" w:hAnsi="Arial" w:cs="Arial"/>
          <w:b/>
          <w:bCs/>
          <w:color w:val="000000"/>
        </w:rPr>
        <w:t>Frente al hecho “1”:</w:t>
      </w:r>
      <w:r>
        <w:rPr>
          <w:rFonts w:ascii="Arial" w:eastAsia="Arial Unicode MS" w:hAnsi="Arial" w:cs="Arial"/>
          <w:color w:val="000000"/>
        </w:rPr>
        <w:t xml:space="preserve"> </w:t>
      </w:r>
      <w:r w:rsidR="00B44A97">
        <w:rPr>
          <w:rFonts w:ascii="Arial" w:eastAsia="Arial Unicode MS" w:hAnsi="Arial" w:cs="Arial"/>
          <w:color w:val="000000"/>
        </w:rPr>
        <w:t>No es cierto</w:t>
      </w:r>
      <w:r w:rsidR="005C5872">
        <w:rPr>
          <w:rFonts w:ascii="Arial" w:eastAsia="Arial Unicode MS" w:hAnsi="Arial" w:cs="Arial"/>
          <w:color w:val="000000"/>
        </w:rPr>
        <w:t xml:space="preserve"> como se enuncia</w:t>
      </w:r>
      <w:r>
        <w:rPr>
          <w:rFonts w:ascii="Arial" w:eastAsia="Arial Unicode MS" w:hAnsi="Arial" w:cs="Arial"/>
          <w:color w:val="000000"/>
        </w:rPr>
        <w:t>. La señora Gloria Lorena Orozco Corre</w:t>
      </w:r>
      <w:r w:rsidR="00692D11">
        <w:rPr>
          <w:rFonts w:ascii="Arial" w:eastAsia="Arial Unicode MS" w:hAnsi="Arial" w:cs="Arial"/>
          <w:color w:val="000000"/>
        </w:rPr>
        <w:t>a</w:t>
      </w:r>
      <w:r>
        <w:rPr>
          <w:rFonts w:ascii="Arial" w:eastAsia="Arial Unicode MS" w:hAnsi="Arial" w:cs="Arial"/>
          <w:color w:val="000000"/>
        </w:rPr>
        <w:t xml:space="preserve">, </w:t>
      </w:r>
      <w:r w:rsidR="00B44A97">
        <w:rPr>
          <w:rFonts w:ascii="Arial" w:eastAsia="Arial Unicode MS" w:hAnsi="Arial" w:cs="Arial"/>
          <w:color w:val="000000"/>
        </w:rPr>
        <w:t xml:space="preserve">solicitó asegurabilidad e inclusión </w:t>
      </w:r>
      <w:r>
        <w:rPr>
          <w:rFonts w:ascii="Arial" w:eastAsia="Arial Unicode MS" w:hAnsi="Arial" w:cs="Arial"/>
          <w:color w:val="000000"/>
        </w:rPr>
        <w:t>dentro de la póliza Seguro de Vida Grupo No. AA000656</w:t>
      </w:r>
      <w:r w:rsidR="00B44A97">
        <w:rPr>
          <w:rFonts w:ascii="Arial" w:eastAsia="Arial Unicode MS" w:hAnsi="Arial" w:cs="Arial"/>
          <w:color w:val="000000"/>
        </w:rPr>
        <w:t>, orden 93, el 16 de julio de 2020. Así mismo, el 17 de julio de 2021, solicit</w:t>
      </w:r>
      <w:r w:rsidR="00F5688B">
        <w:rPr>
          <w:rFonts w:ascii="Arial" w:eastAsia="Arial Unicode MS" w:hAnsi="Arial" w:cs="Arial"/>
          <w:color w:val="000000"/>
        </w:rPr>
        <w:t>ó</w:t>
      </w:r>
      <w:r w:rsidR="00B44A97">
        <w:rPr>
          <w:rFonts w:ascii="Arial" w:eastAsia="Arial Unicode MS" w:hAnsi="Arial" w:cs="Arial"/>
          <w:color w:val="000000"/>
        </w:rPr>
        <w:t xml:space="preserve"> asegurabilidad e inclusión dentro de la póliza Seguro de Vida Grupo No. AA000656 orden 106</w:t>
      </w:r>
      <w:r>
        <w:rPr>
          <w:rFonts w:ascii="Arial" w:eastAsia="Arial Unicode MS" w:hAnsi="Arial" w:cs="Arial"/>
          <w:color w:val="000000"/>
        </w:rPr>
        <w:t xml:space="preserve">. Sin embargo, desde ya debe advertirse que, </w:t>
      </w:r>
      <w:r w:rsidR="001A2CCA">
        <w:rPr>
          <w:rFonts w:ascii="Arial" w:eastAsia="Arial Unicode MS" w:hAnsi="Arial" w:cs="Arial"/>
          <w:color w:val="000000"/>
        </w:rPr>
        <w:t>la señora Orozco Corre</w:t>
      </w:r>
      <w:r w:rsidR="00692D11">
        <w:rPr>
          <w:rFonts w:ascii="Arial" w:eastAsia="Arial Unicode MS" w:hAnsi="Arial" w:cs="Arial"/>
          <w:color w:val="000000"/>
        </w:rPr>
        <w:t>a</w:t>
      </w:r>
      <w:r w:rsidR="001A2CCA">
        <w:rPr>
          <w:rFonts w:ascii="Arial" w:eastAsia="Arial Unicode MS" w:hAnsi="Arial" w:cs="Arial"/>
          <w:color w:val="000000"/>
        </w:rPr>
        <w:t xml:space="preserve"> al momento de solicitar su asegurabilidad e inclusión dentro de la póliza, omitió declarar su verdadero estado de salud, </w:t>
      </w:r>
      <w:r w:rsidR="00692D11">
        <w:rPr>
          <w:rFonts w:ascii="Arial" w:eastAsia="Arial Unicode MS" w:hAnsi="Arial" w:cs="Arial"/>
          <w:color w:val="000000"/>
        </w:rPr>
        <w:t>incurriendo</w:t>
      </w:r>
      <w:r w:rsidR="001A2CCA">
        <w:rPr>
          <w:rFonts w:ascii="Arial" w:eastAsia="Arial Unicode MS" w:hAnsi="Arial" w:cs="Arial"/>
          <w:color w:val="000000"/>
        </w:rPr>
        <w:t xml:space="preserve"> de esta manera en las disposiciones del Art. 1058 del C. Co., puesto que la asegurada para el 16 de </w:t>
      </w:r>
      <w:r w:rsidR="00B44A97">
        <w:rPr>
          <w:rFonts w:ascii="Arial" w:eastAsia="Arial Unicode MS" w:hAnsi="Arial" w:cs="Arial"/>
          <w:color w:val="000000"/>
        </w:rPr>
        <w:t>julio</w:t>
      </w:r>
      <w:r w:rsidR="001A2CCA">
        <w:rPr>
          <w:rFonts w:ascii="Arial" w:eastAsia="Arial Unicode MS" w:hAnsi="Arial" w:cs="Arial"/>
          <w:color w:val="000000"/>
        </w:rPr>
        <w:t xml:space="preserve"> de 2020 ya contaba con antecedentes médicos de </w:t>
      </w:r>
      <w:r w:rsidR="00C63366">
        <w:rPr>
          <w:rFonts w:ascii="Arial" w:eastAsia="Arial Unicode MS" w:hAnsi="Arial" w:cs="Arial"/>
          <w:color w:val="000000"/>
        </w:rPr>
        <w:t xml:space="preserve">NIC II + VPH y </w:t>
      </w:r>
      <w:r w:rsidR="001A2CCA">
        <w:rPr>
          <w:rFonts w:ascii="Arial" w:eastAsia="Arial Unicode MS" w:hAnsi="Arial" w:cs="Arial"/>
          <w:color w:val="000000"/>
        </w:rPr>
        <w:t>“tumor maligno en la piel de tronco”</w:t>
      </w:r>
      <w:r w:rsidR="00692D11">
        <w:rPr>
          <w:rFonts w:ascii="Arial" w:eastAsia="Arial Unicode MS" w:hAnsi="Arial" w:cs="Arial"/>
          <w:color w:val="000000"/>
        </w:rPr>
        <w:t xml:space="preserve">, padecimiento médico que no fue informado a mi procurada, </w:t>
      </w:r>
      <w:r w:rsidR="00CF2ADB">
        <w:rPr>
          <w:rFonts w:ascii="Arial" w:eastAsia="Arial Unicode MS" w:hAnsi="Arial" w:cs="Arial"/>
          <w:color w:val="000000"/>
        </w:rPr>
        <w:t xml:space="preserve">alterando de esta manera el negocio </w:t>
      </w:r>
      <w:proofErr w:type="spellStart"/>
      <w:r w:rsidR="00CF2ADB">
        <w:rPr>
          <w:rFonts w:ascii="Arial" w:eastAsia="Arial Unicode MS" w:hAnsi="Arial" w:cs="Arial"/>
          <w:color w:val="000000"/>
        </w:rPr>
        <w:t>aseguraticio</w:t>
      </w:r>
      <w:proofErr w:type="spellEnd"/>
      <w:r w:rsidR="00CF2ADB">
        <w:rPr>
          <w:rFonts w:ascii="Arial" w:eastAsia="Arial Unicode MS" w:hAnsi="Arial" w:cs="Arial"/>
          <w:color w:val="000000"/>
        </w:rPr>
        <w:t>, puesto que, si La Equidad Seguros de Vida</w:t>
      </w:r>
      <w:r w:rsidR="00C63366">
        <w:rPr>
          <w:rFonts w:ascii="Arial" w:eastAsia="Arial Unicode MS" w:hAnsi="Arial" w:cs="Arial"/>
          <w:color w:val="000000"/>
        </w:rPr>
        <w:t xml:space="preserve"> O.C</w:t>
      </w:r>
      <w:r w:rsidR="00CF2ADB">
        <w:rPr>
          <w:rFonts w:ascii="Arial" w:eastAsia="Arial Unicode MS" w:hAnsi="Arial" w:cs="Arial"/>
          <w:color w:val="000000"/>
        </w:rPr>
        <w:t xml:space="preserve">., hubiera conocido de dicho antecedente médico, se hubiera abstenido de celebrar el contrato o en su defecto hubiera pactado condiciones más onerosas en </w:t>
      </w:r>
      <w:proofErr w:type="spellStart"/>
      <w:r w:rsidR="00CF2ADB">
        <w:rPr>
          <w:rFonts w:ascii="Arial" w:eastAsia="Arial Unicode MS" w:hAnsi="Arial" w:cs="Arial"/>
          <w:color w:val="000000"/>
        </w:rPr>
        <w:t>el</w:t>
      </w:r>
      <w:proofErr w:type="spellEnd"/>
      <w:r w:rsidR="00CF2ADB">
        <w:rPr>
          <w:rFonts w:ascii="Arial" w:eastAsia="Arial Unicode MS" w:hAnsi="Arial" w:cs="Arial"/>
          <w:color w:val="000000"/>
        </w:rPr>
        <w:t>.</w:t>
      </w:r>
    </w:p>
    <w:p w14:paraId="2E3060A7" w14:textId="77777777" w:rsidR="00B44A97" w:rsidRDefault="00B44A97" w:rsidP="00A66A30">
      <w:pPr>
        <w:spacing w:line="360" w:lineRule="auto"/>
        <w:jc w:val="both"/>
        <w:rPr>
          <w:rFonts w:ascii="Arial" w:eastAsia="Arial Unicode MS" w:hAnsi="Arial" w:cs="Arial"/>
          <w:color w:val="000000"/>
        </w:rPr>
      </w:pPr>
    </w:p>
    <w:p w14:paraId="7C289101" w14:textId="40F87692" w:rsidR="00B44A97" w:rsidRPr="00A66A30" w:rsidRDefault="00B44A97" w:rsidP="00B44A97">
      <w:pPr>
        <w:spacing w:line="360" w:lineRule="auto"/>
        <w:jc w:val="both"/>
        <w:rPr>
          <w:rFonts w:ascii="Arial" w:eastAsia="Arial Unicode MS" w:hAnsi="Arial" w:cs="Arial"/>
          <w:color w:val="000000"/>
        </w:rPr>
      </w:pPr>
      <w:r w:rsidRPr="00A66A30">
        <w:rPr>
          <w:rFonts w:ascii="Arial" w:eastAsia="Arial Unicode MS" w:hAnsi="Arial" w:cs="Arial"/>
          <w:bCs/>
          <w:color w:val="000000"/>
        </w:rPr>
        <w:t>Veamos a continuación las citadas declaraciones de asegurabilidad, en la que se evidencia la respuesta negativa del asegurado, así:</w:t>
      </w:r>
    </w:p>
    <w:p w14:paraId="3B4FD570" w14:textId="77777777" w:rsidR="00B44A97" w:rsidRDefault="00B44A97" w:rsidP="00B44A97">
      <w:pPr>
        <w:spacing w:line="360" w:lineRule="auto"/>
        <w:jc w:val="both"/>
        <w:rPr>
          <w:rFonts w:ascii="Arial" w:eastAsia="Arial Unicode MS" w:hAnsi="Arial" w:cs="Arial"/>
          <w:color w:val="000000"/>
        </w:rPr>
      </w:pPr>
    </w:p>
    <w:p w14:paraId="00BC101E" w14:textId="77777777" w:rsidR="00B44A97" w:rsidRDefault="00B44A97" w:rsidP="00B44A97">
      <w:pPr>
        <w:pStyle w:val="Prrafodelista"/>
        <w:numPr>
          <w:ilvl w:val="0"/>
          <w:numId w:val="93"/>
        </w:numPr>
        <w:spacing w:line="360" w:lineRule="auto"/>
        <w:jc w:val="both"/>
        <w:rPr>
          <w:rFonts w:ascii="Arial" w:eastAsia="Arial Unicode MS" w:hAnsi="Arial" w:cs="Arial"/>
          <w:b/>
          <w:color w:val="000000"/>
        </w:rPr>
      </w:pPr>
      <w:r w:rsidRPr="00CD064A">
        <w:rPr>
          <w:rFonts w:ascii="Arial" w:eastAsia="Arial Unicode MS" w:hAnsi="Arial" w:cs="Arial"/>
          <w:b/>
          <w:color w:val="000000"/>
        </w:rPr>
        <w:t xml:space="preserve">Declaración de asegurabilidad que data del </w:t>
      </w:r>
      <w:r>
        <w:rPr>
          <w:rFonts w:ascii="Arial" w:eastAsia="Arial Unicode MS" w:hAnsi="Arial" w:cs="Arial"/>
          <w:b/>
          <w:color w:val="000000"/>
        </w:rPr>
        <w:t>16 de julio de 2020</w:t>
      </w:r>
      <w:r w:rsidRPr="00CD064A">
        <w:rPr>
          <w:rFonts w:ascii="Arial" w:eastAsia="Arial Unicode MS" w:hAnsi="Arial" w:cs="Arial"/>
          <w:b/>
          <w:color w:val="000000"/>
        </w:rPr>
        <w:t>:</w:t>
      </w:r>
    </w:p>
    <w:p w14:paraId="57DCE354" w14:textId="77777777" w:rsidR="00B44A97" w:rsidRPr="00B44A97" w:rsidRDefault="00B44A97" w:rsidP="00B44A97">
      <w:pPr>
        <w:pStyle w:val="Prrafodelista"/>
        <w:spacing w:line="360" w:lineRule="auto"/>
        <w:jc w:val="both"/>
        <w:rPr>
          <w:rFonts w:ascii="Arial" w:eastAsia="Arial Unicode MS" w:hAnsi="Arial" w:cs="Arial"/>
          <w:b/>
          <w:color w:val="000000"/>
        </w:rPr>
      </w:pPr>
    </w:p>
    <w:p w14:paraId="1C035A1B" w14:textId="4754415A" w:rsidR="00CF2ADB" w:rsidRDefault="00B44A97" w:rsidP="00B44A97">
      <w:pPr>
        <w:pStyle w:val="Prrafodelista"/>
        <w:spacing w:line="360" w:lineRule="auto"/>
        <w:jc w:val="center"/>
        <w:rPr>
          <w:rFonts w:ascii="Arial" w:eastAsia="Arial Unicode MS" w:hAnsi="Arial" w:cs="Arial"/>
          <w:color w:val="000000"/>
        </w:rPr>
      </w:pPr>
      <w:r>
        <w:rPr>
          <w:noProof/>
          <w14:ligatures w14:val="standardContextual"/>
        </w:rPr>
        <w:drawing>
          <wp:inline distT="0" distB="0" distL="0" distR="0" wp14:anchorId="77F6672B" wp14:editId="372E19AF">
            <wp:extent cx="4495800" cy="2129589"/>
            <wp:effectExtent l="171450" t="171450" r="361950" b="366395"/>
            <wp:docPr id="39294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40252" name=""/>
                    <pic:cNvPicPr/>
                  </pic:nvPicPr>
                  <pic:blipFill rotWithShape="1">
                    <a:blip r:embed="rId8"/>
                    <a:srcRect l="22331" t="17580" r="20087" b="33932"/>
                    <a:stretch>
                      <a:fillRect/>
                    </a:stretch>
                  </pic:blipFill>
                  <pic:spPr bwMode="auto">
                    <a:xfrm>
                      <a:off x="0" y="0"/>
                      <a:ext cx="4510120" cy="21363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139C9ECC" wp14:editId="623CDDF0">
            <wp:extent cx="4552950" cy="1961643"/>
            <wp:effectExtent l="152400" t="171450" r="342900" b="362585"/>
            <wp:docPr id="688510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10581" name=""/>
                    <pic:cNvPicPr/>
                  </pic:nvPicPr>
                  <pic:blipFill rotWithShape="1">
                    <a:blip r:embed="rId9"/>
                    <a:srcRect l="20577" t="42533" r="19449" b="11532"/>
                    <a:stretch>
                      <a:fillRect/>
                    </a:stretch>
                  </pic:blipFill>
                  <pic:spPr bwMode="auto">
                    <a:xfrm>
                      <a:off x="0" y="0"/>
                      <a:ext cx="4560382" cy="1964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440D4E" w14:textId="19644F61" w:rsidR="00B44A97" w:rsidRDefault="00B44A97" w:rsidP="00B44A97">
      <w:pPr>
        <w:pStyle w:val="Prrafodelista"/>
        <w:numPr>
          <w:ilvl w:val="0"/>
          <w:numId w:val="93"/>
        </w:numPr>
        <w:spacing w:line="360" w:lineRule="auto"/>
        <w:jc w:val="both"/>
        <w:rPr>
          <w:rFonts w:ascii="Arial" w:hAnsi="Arial" w:cs="Arial"/>
          <w:b/>
          <w:bCs/>
          <w:color w:val="000000" w:themeColor="text1"/>
        </w:rPr>
      </w:pPr>
      <w:r>
        <w:rPr>
          <w:rFonts w:ascii="Arial" w:hAnsi="Arial" w:cs="Arial"/>
          <w:b/>
          <w:bCs/>
          <w:color w:val="000000" w:themeColor="text1"/>
        </w:rPr>
        <w:t>Declaración de asegurabilidad del 1</w:t>
      </w:r>
      <w:r w:rsidR="00C63366">
        <w:rPr>
          <w:rFonts w:ascii="Arial" w:hAnsi="Arial" w:cs="Arial"/>
          <w:b/>
          <w:bCs/>
          <w:color w:val="000000" w:themeColor="text1"/>
        </w:rPr>
        <w:t>9</w:t>
      </w:r>
      <w:r>
        <w:rPr>
          <w:rFonts w:ascii="Arial" w:hAnsi="Arial" w:cs="Arial"/>
          <w:b/>
          <w:bCs/>
          <w:color w:val="000000" w:themeColor="text1"/>
        </w:rPr>
        <w:t xml:space="preserve"> de julio de 2021:</w:t>
      </w:r>
    </w:p>
    <w:p w14:paraId="1F8EBD14" w14:textId="77777777" w:rsidR="00B44A97" w:rsidRDefault="00B44A97" w:rsidP="00B44A97">
      <w:pPr>
        <w:pStyle w:val="Prrafodelista"/>
        <w:spacing w:line="360" w:lineRule="auto"/>
        <w:jc w:val="both"/>
        <w:rPr>
          <w:noProof/>
          <w14:ligatures w14:val="standardContextual"/>
        </w:rPr>
      </w:pPr>
    </w:p>
    <w:p w14:paraId="3BF32B4C" w14:textId="5528F6BE" w:rsidR="00B44A97" w:rsidRPr="00B44A97" w:rsidRDefault="00B44A97" w:rsidP="00B44A97">
      <w:pPr>
        <w:pStyle w:val="Prrafodelista"/>
        <w:spacing w:line="360" w:lineRule="auto"/>
        <w:jc w:val="center"/>
        <w:rPr>
          <w:rFonts w:ascii="Arial" w:hAnsi="Arial" w:cs="Arial"/>
          <w:b/>
          <w:bCs/>
          <w:color w:val="000000" w:themeColor="text1"/>
        </w:rPr>
      </w:pPr>
      <w:r>
        <w:rPr>
          <w:noProof/>
          <w14:ligatures w14:val="standardContextual"/>
        </w:rPr>
        <w:drawing>
          <wp:inline distT="0" distB="0" distL="0" distR="0" wp14:anchorId="5D27E7CC" wp14:editId="5346E3D5">
            <wp:extent cx="2990850" cy="4744107"/>
            <wp:effectExtent l="152400" t="171450" r="342900" b="361315"/>
            <wp:docPr id="2094438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38908" name=""/>
                    <pic:cNvPicPr/>
                  </pic:nvPicPr>
                  <pic:blipFill rotWithShape="1">
                    <a:blip r:embed="rId10"/>
                    <a:srcRect l="37326" t="13043" r="34920" b="8695"/>
                    <a:stretch>
                      <a:fillRect/>
                    </a:stretch>
                  </pic:blipFill>
                  <pic:spPr bwMode="auto">
                    <a:xfrm>
                      <a:off x="0" y="0"/>
                      <a:ext cx="2992699" cy="4747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F29B4F7" w14:textId="2923A269" w:rsidR="00B44A97" w:rsidRPr="00B44A97" w:rsidRDefault="00B44A97" w:rsidP="00B44A97">
      <w:pPr>
        <w:spacing w:line="360" w:lineRule="auto"/>
        <w:jc w:val="both"/>
        <w:rPr>
          <w:rFonts w:ascii="Arial" w:eastAsia="Arial Unicode MS" w:hAnsi="Arial" w:cs="Arial"/>
          <w:bCs/>
        </w:rPr>
      </w:pPr>
      <w:r w:rsidRPr="00A66A30">
        <w:rPr>
          <w:rFonts w:ascii="Arial" w:eastAsia="Arial Unicode MS" w:hAnsi="Arial" w:cs="Arial"/>
          <w:bCs/>
        </w:rPr>
        <w:t xml:space="preserve">Colindando con lo anterior, es claro cómo no existe duda alguna de que el presente caso </w:t>
      </w:r>
      <w:r>
        <w:rPr>
          <w:rFonts w:ascii="Arial" w:eastAsia="Arial Unicode MS" w:hAnsi="Arial" w:cs="Arial"/>
          <w:bCs/>
        </w:rPr>
        <w:t>la señora</w:t>
      </w:r>
      <w:r w:rsidRPr="00A66A30">
        <w:rPr>
          <w:rFonts w:ascii="Arial" w:eastAsia="Arial Unicode MS" w:hAnsi="Arial" w:cs="Arial"/>
          <w:bCs/>
        </w:rPr>
        <w:t xml:space="preserve"> </w:t>
      </w:r>
      <w:r>
        <w:rPr>
          <w:rFonts w:ascii="Arial" w:eastAsia="Arial Unicode MS" w:hAnsi="Arial" w:cs="Arial"/>
          <w:bCs/>
        </w:rPr>
        <w:t>Gloria Orozco Correa</w:t>
      </w:r>
      <w:r w:rsidRPr="00A66A30">
        <w:rPr>
          <w:rFonts w:ascii="Arial" w:eastAsia="Arial Unicode MS" w:hAnsi="Arial" w:cs="Arial"/>
          <w:bCs/>
        </w:rPr>
        <w:t xml:space="preserve"> (q.e.p.d.), </w:t>
      </w:r>
      <w:r>
        <w:rPr>
          <w:rFonts w:ascii="Arial" w:eastAsia="Arial Unicode MS" w:hAnsi="Arial" w:cs="Arial"/>
          <w:bCs/>
        </w:rPr>
        <w:t xml:space="preserve">declaro no padecer ningún padecimiento médico, antes de la suscripción </w:t>
      </w:r>
      <w:r w:rsidRPr="00A66A30">
        <w:rPr>
          <w:rFonts w:ascii="Arial" w:eastAsia="Arial Unicode MS" w:hAnsi="Arial" w:cs="Arial"/>
          <w:bCs/>
        </w:rPr>
        <w:t xml:space="preserve">de asegurabilidad. En ese sentido y como se expondrá a continuación </w:t>
      </w:r>
      <w:r w:rsidRPr="00A66A30">
        <w:rPr>
          <w:rFonts w:ascii="Arial" w:hAnsi="Arial" w:cs="Arial"/>
        </w:rPr>
        <w:t xml:space="preserve">estas negativas constituyen una falta a la verdad que da lugar a la aplicación del artículo 1058 del Código de Comercio y así a la nulidad del aseguramiento. Debido a que </w:t>
      </w:r>
      <w:r>
        <w:rPr>
          <w:rFonts w:ascii="Arial" w:hAnsi="Arial" w:cs="Arial"/>
        </w:rPr>
        <w:t xml:space="preserve">la señora Gloria Orozco Correa </w:t>
      </w:r>
      <w:r>
        <w:rPr>
          <w:rFonts w:ascii="Arial" w:eastAsia="Arial Unicode MS" w:hAnsi="Arial" w:cs="Arial"/>
          <w:color w:val="000000"/>
        </w:rPr>
        <w:t xml:space="preserve">contaba con antecedentes médicos de “tumor maligno en la piel de tronco”, enfermedad </w:t>
      </w:r>
      <w:r w:rsidRPr="00A66A30">
        <w:rPr>
          <w:rFonts w:ascii="Arial" w:hAnsi="Arial" w:cs="Arial"/>
        </w:rPr>
        <w:t xml:space="preserve">que indiscutiblemente debió haber informado a la Aseguradora de Vida. Máxime, cuando de haber sido conocidas en el momento oportuno por esta última, esto es, con anterioridad a la inclusión en el contrato de seguro, la hubieren retraído de celebrar la misma, o por lo menos, la hubiere inducido a pactar condiciones mucho más onerosas en ella. Es decir, a pesar de que </w:t>
      </w:r>
      <w:r>
        <w:rPr>
          <w:rFonts w:ascii="Arial" w:hAnsi="Arial" w:cs="Arial"/>
        </w:rPr>
        <w:t xml:space="preserve">la señora Gloria Orozco Correa (q.e.p.d.) </w:t>
      </w:r>
      <w:r w:rsidRPr="00A66A30">
        <w:rPr>
          <w:rFonts w:ascii="Arial" w:hAnsi="Arial" w:cs="Arial"/>
          <w:color w:val="000000" w:themeColor="text1"/>
        </w:rPr>
        <w:t xml:space="preserve">conocía de sus padecimientos de salud con anterioridad al mes de </w:t>
      </w:r>
      <w:r>
        <w:rPr>
          <w:rFonts w:ascii="Arial" w:hAnsi="Arial" w:cs="Arial"/>
          <w:color w:val="000000" w:themeColor="text1"/>
        </w:rPr>
        <w:t>julio de 2020</w:t>
      </w:r>
      <w:r w:rsidRPr="00A66A30">
        <w:rPr>
          <w:rFonts w:ascii="Arial" w:hAnsi="Arial" w:cs="Arial"/>
          <w:color w:val="000000" w:themeColor="text1"/>
        </w:rPr>
        <w:t xml:space="preserve">, negó la existencia de todas sus enfermedades viciando el consentimiento de la Compañía Aseguradora que se encontraba asegurándolo. </w:t>
      </w:r>
    </w:p>
    <w:p w14:paraId="0E1058F3" w14:textId="77777777" w:rsidR="00B44A97" w:rsidRPr="00A66A30" w:rsidRDefault="00B44A97" w:rsidP="00B44A97">
      <w:pPr>
        <w:spacing w:line="360" w:lineRule="auto"/>
        <w:jc w:val="both"/>
        <w:rPr>
          <w:rFonts w:ascii="Arial" w:hAnsi="Arial" w:cs="Arial"/>
          <w:color w:val="000000" w:themeColor="text1"/>
        </w:rPr>
      </w:pPr>
    </w:p>
    <w:p w14:paraId="2431275D" w14:textId="77777777" w:rsidR="00B44A97" w:rsidRPr="00A66A30" w:rsidRDefault="00B44A97" w:rsidP="00B44A97">
      <w:pPr>
        <w:spacing w:line="360" w:lineRule="auto"/>
        <w:jc w:val="both"/>
        <w:rPr>
          <w:rFonts w:ascii="Arial" w:hAnsi="Arial" w:cs="Arial"/>
          <w:color w:val="000000" w:themeColor="text1"/>
        </w:rPr>
      </w:pPr>
      <w:r w:rsidRPr="00A66A30">
        <w:rPr>
          <w:rFonts w:ascii="Arial" w:hAnsi="Arial" w:cs="Arial"/>
          <w:color w:val="000000" w:themeColor="text1"/>
        </w:rPr>
        <w:t xml:space="preserve">Por lo tanto, no hay otra conclusión que negar las pretensiones de la demanda respecto de mi representada, toda vez que el contrato de seguro se encuentra afectado de nulidad. </w:t>
      </w:r>
    </w:p>
    <w:p w14:paraId="7CE91C15" w14:textId="77777777" w:rsidR="00E55527" w:rsidRPr="00A66A30" w:rsidRDefault="00E55527" w:rsidP="00A66A30">
      <w:pPr>
        <w:spacing w:line="360" w:lineRule="auto"/>
        <w:jc w:val="both"/>
        <w:rPr>
          <w:rFonts w:ascii="Arial" w:eastAsia="Arial Unicode MS" w:hAnsi="Arial" w:cs="Arial"/>
          <w:bCs/>
          <w:color w:val="000000"/>
        </w:rPr>
      </w:pPr>
    </w:p>
    <w:p w14:paraId="4C4CCF7E" w14:textId="0AAF622F" w:rsidR="00CF2ADB" w:rsidRDefault="00CF2ADB" w:rsidP="00CF2ADB">
      <w:pPr>
        <w:spacing w:line="360" w:lineRule="auto"/>
        <w:jc w:val="both"/>
        <w:rPr>
          <w:rFonts w:ascii="Arial" w:eastAsia="Arial Unicode MS" w:hAnsi="Arial" w:cs="Arial"/>
          <w:color w:val="000000"/>
        </w:rPr>
      </w:pPr>
      <w:r>
        <w:rPr>
          <w:rFonts w:ascii="Arial" w:eastAsia="Arial Unicode MS" w:hAnsi="Arial" w:cs="Arial"/>
          <w:b/>
          <w:bCs/>
          <w:color w:val="000000"/>
        </w:rPr>
        <w:t>Frente al hecho “2”</w:t>
      </w:r>
      <w:r w:rsidR="00E55527" w:rsidRPr="00A66A30">
        <w:rPr>
          <w:rFonts w:ascii="Arial" w:eastAsia="Arial Unicode MS" w:hAnsi="Arial" w:cs="Arial"/>
          <w:b/>
          <w:bCs/>
          <w:color w:val="000000"/>
        </w:rPr>
        <w:t xml:space="preserve">: </w:t>
      </w:r>
      <w:r>
        <w:rPr>
          <w:rFonts w:ascii="Arial" w:eastAsia="Arial Unicode MS" w:hAnsi="Arial" w:cs="Arial"/>
          <w:color w:val="000000"/>
        </w:rPr>
        <w:t xml:space="preserve">Es cierto. La póliza Seguro de Vida Grupo No. AA000656 con </w:t>
      </w:r>
      <w:r w:rsidRPr="0027132B">
        <w:rPr>
          <w:rFonts w:ascii="Arial" w:eastAsia="Arial Unicode MS" w:hAnsi="Arial" w:cs="Arial"/>
          <w:b/>
          <w:bCs/>
          <w:color w:val="000000"/>
        </w:rPr>
        <w:t>orden 93</w:t>
      </w:r>
      <w:r>
        <w:rPr>
          <w:rFonts w:ascii="Arial" w:eastAsia="Arial Unicode MS" w:hAnsi="Arial" w:cs="Arial"/>
          <w:color w:val="000000"/>
        </w:rPr>
        <w:t xml:space="preserve"> contaba con un amparo básico de muerte, por la suma de $50.000.000. Pese a ello, la póliza no puede ser afectada, en tanto, la señora Orozco Correa al momento de solicitar su asegurabilidad e inclusión dentro de la póliza, omitió declarar su verdadero estado de salud, incurriendo de esta manera en las disposiciones del Art. 1058 del C. Co., llevando a la nulidad relativa del contrato, puesto que la asegurada para el 16 de </w:t>
      </w:r>
      <w:r w:rsidR="0027132B">
        <w:rPr>
          <w:rFonts w:ascii="Arial" w:eastAsia="Arial Unicode MS" w:hAnsi="Arial" w:cs="Arial"/>
          <w:color w:val="000000"/>
        </w:rPr>
        <w:t>julio</w:t>
      </w:r>
      <w:r>
        <w:rPr>
          <w:rFonts w:ascii="Arial" w:eastAsia="Arial Unicode MS" w:hAnsi="Arial" w:cs="Arial"/>
          <w:color w:val="000000"/>
        </w:rPr>
        <w:t xml:space="preserve"> de 2020 ya contaba con antecedentes médicos de “tumor maligno en la piel de tronco”</w:t>
      </w:r>
      <w:r w:rsidR="00C63366">
        <w:rPr>
          <w:rFonts w:ascii="Arial" w:eastAsia="Arial Unicode MS" w:hAnsi="Arial" w:cs="Arial"/>
          <w:color w:val="000000"/>
        </w:rPr>
        <w:t xml:space="preserve"> Y NIC II + VPH – cáncer de cérvix</w:t>
      </w:r>
      <w:r>
        <w:rPr>
          <w:rFonts w:ascii="Arial" w:eastAsia="Arial Unicode MS" w:hAnsi="Arial" w:cs="Arial"/>
          <w:color w:val="000000"/>
        </w:rPr>
        <w:t>, padecimiento</w:t>
      </w:r>
      <w:r w:rsidR="00C63366">
        <w:rPr>
          <w:rFonts w:ascii="Arial" w:eastAsia="Arial Unicode MS" w:hAnsi="Arial" w:cs="Arial"/>
          <w:color w:val="000000"/>
        </w:rPr>
        <w:t>s</w:t>
      </w:r>
      <w:r>
        <w:rPr>
          <w:rFonts w:ascii="Arial" w:eastAsia="Arial Unicode MS" w:hAnsi="Arial" w:cs="Arial"/>
          <w:color w:val="000000"/>
        </w:rPr>
        <w:t xml:space="preserve"> médico</w:t>
      </w:r>
      <w:r w:rsidR="00C63366">
        <w:rPr>
          <w:rFonts w:ascii="Arial" w:eastAsia="Arial Unicode MS" w:hAnsi="Arial" w:cs="Arial"/>
          <w:color w:val="000000"/>
        </w:rPr>
        <w:t>s</w:t>
      </w:r>
      <w:r>
        <w:rPr>
          <w:rFonts w:ascii="Arial" w:eastAsia="Arial Unicode MS" w:hAnsi="Arial" w:cs="Arial"/>
          <w:color w:val="000000"/>
        </w:rPr>
        <w:t xml:space="preserve"> que no fue</w:t>
      </w:r>
      <w:r w:rsidR="00C63366">
        <w:rPr>
          <w:rFonts w:ascii="Arial" w:eastAsia="Arial Unicode MS" w:hAnsi="Arial" w:cs="Arial"/>
          <w:color w:val="000000"/>
        </w:rPr>
        <w:t>ron</w:t>
      </w:r>
      <w:r>
        <w:rPr>
          <w:rFonts w:ascii="Arial" w:eastAsia="Arial Unicode MS" w:hAnsi="Arial" w:cs="Arial"/>
          <w:color w:val="000000"/>
        </w:rPr>
        <w:t xml:space="preserve"> informado</w:t>
      </w:r>
      <w:r w:rsidR="00C63366">
        <w:rPr>
          <w:rFonts w:ascii="Arial" w:eastAsia="Arial Unicode MS" w:hAnsi="Arial" w:cs="Arial"/>
          <w:color w:val="000000"/>
        </w:rPr>
        <w:t>s</w:t>
      </w:r>
      <w:r>
        <w:rPr>
          <w:rFonts w:ascii="Arial" w:eastAsia="Arial Unicode MS" w:hAnsi="Arial" w:cs="Arial"/>
          <w:color w:val="000000"/>
        </w:rPr>
        <w:t xml:space="preserve"> a mi procurada, alterando de esta manera el negocio </w:t>
      </w:r>
      <w:proofErr w:type="spellStart"/>
      <w:r>
        <w:rPr>
          <w:rFonts w:ascii="Arial" w:eastAsia="Arial Unicode MS" w:hAnsi="Arial" w:cs="Arial"/>
          <w:color w:val="000000"/>
        </w:rPr>
        <w:t>aseguraticio</w:t>
      </w:r>
      <w:proofErr w:type="spellEnd"/>
      <w:r>
        <w:rPr>
          <w:rFonts w:ascii="Arial" w:eastAsia="Arial Unicode MS" w:hAnsi="Arial" w:cs="Arial"/>
          <w:color w:val="000000"/>
        </w:rPr>
        <w:t xml:space="preserve">, puesto que, si La Equidad Seguros de Vida </w:t>
      </w:r>
      <w:r w:rsidR="0027132B">
        <w:rPr>
          <w:rFonts w:ascii="Arial" w:eastAsia="Arial Unicode MS" w:hAnsi="Arial" w:cs="Arial"/>
          <w:color w:val="000000"/>
        </w:rPr>
        <w:t>O.C.,</w:t>
      </w:r>
      <w:r>
        <w:rPr>
          <w:rFonts w:ascii="Arial" w:eastAsia="Arial Unicode MS" w:hAnsi="Arial" w:cs="Arial"/>
          <w:color w:val="000000"/>
        </w:rPr>
        <w:t xml:space="preserve"> hubiera conocido de dicho antecedente médico, se hubiera retraído de celebrar el contrato o en su defecto hubiera pactado condiciones más onerosas en él.</w:t>
      </w:r>
    </w:p>
    <w:p w14:paraId="33CF395F" w14:textId="693EAE8D" w:rsidR="00E55527" w:rsidRPr="00CF2ADB" w:rsidRDefault="00E55527" w:rsidP="00A66A30">
      <w:pPr>
        <w:spacing w:line="360" w:lineRule="auto"/>
        <w:jc w:val="both"/>
        <w:rPr>
          <w:rFonts w:ascii="Arial" w:eastAsia="Arial Unicode MS" w:hAnsi="Arial" w:cs="Arial"/>
          <w:b/>
          <w:bCs/>
          <w:color w:val="000000"/>
        </w:rPr>
      </w:pPr>
    </w:p>
    <w:p w14:paraId="2FD8CCED" w14:textId="77777777"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 xml:space="preserve">Por lo tanto, no hay otra conclusión que negar las pretensiones de la demanda respecto de mi representada, toda vez que el contrato de seguro se encuentra afectado de nulidad. </w:t>
      </w:r>
    </w:p>
    <w:p w14:paraId="2B3A6AA7" w14:textId="77777777" w:rsidR="00E55527" w:rsidRPr="00A66A30" w:rsidRDefault="00E55527" w:rsidP="00A66A30">
      <w:pPr>
        <w:spacing w:line="360" w:lineRule="auto"/>
        <w:jc w:val="both"/>
        <w:rPr>
          <w:rFonts w:ascii="Arial" w:eastAsia="Arial Unicode MS" w:hAnsi="Arial" w:cs="Arial"/>
          <w:color w:val="000000"/>
        </w:rPr>
      </w:pPr>
    </w:p>
    <w:p w14:paraId="541F86F8" w14:textId="5DBADD71" w:rsidR="00282155" w:rsidRDefault="00CF2ADB" w:rsidP="00282155">
      <w:pPr>
        <w:spacing w:line="360" w:lineRule="auto"/>
        <w:jc w:val="both"/>
        <w:rPr>
          <w:rFonts w:ascii="Arial" w:eastAsia="Arial Unicode MS" w:hAnsi="Arial" w:cs="Arial"/>
          <w:color w:val="000000"/>
        </w:rPr>
      </w:pPr>
      <w:r>
        <w:rPr>
          <w:rFonts w:ascii="Arial" w:eastAsia="Arial Unicode MS" w:hAnsi="Arial" w:cs="Arial"/>
          <w:b/>
          <w:bCs/>
          <w:color w:val="000000"/>
        </w:rPr>
        <w:t>Frente al hecho “3”</w:t>
      </w:r>
      <w:r w:rsidR="00E55527" w:rsidRPr="00A66A30">
        <w:rPr>
          <w:rFonts w:ascii="Arial" w:eastAsia="Arial Unicode MS" w:hAnsi="Arial" w:cs="Arial"/>
          <w:b/>
          <w:bCs/>
          <w:color w:val="000000"/>
        </w:rPr>
        <w:t>:</w:t>
      </w:r>
      <w:r w:rsidR="00E55527" w:rsidRPr="00A66A30">
        <w:rPr>
          <w:rFonts w:ascii="Arial" w:eastAsia="Arial Unicode MS" w:hAnsi="Arial" w:cs="Arial"/>
          <w:color w:val="000000"/>
        </w:rPr>
        <w:t xml:space="preserve"> </w:t>
      </w:r>
      <w:r w:rsidR="000B60DB">
        <w:rPr>
          <w:rFonts w:ascii="Arial" w:eastAsia="Arial Unicode MS" w:hAnsi="Arial" w:cs="Arial"/>
          <w:color w:val="000000"/>
        </w:rPr>
        <w:t xml:space="preserve">Es cierto. De acuerdo con el formato de </w:t>
      </w:r>
      <w:r w:rsidR="00282155">
        <w:rPr>
          <w:rFonts w:ascii="Arial" w:eastAsia="Arial Unicode MS" w:hAnsi="Arial" w:cs="Arial"/>
          <w:color w:val="000000"/>
        </w:rPr>
        <w:t xml:space="preserve">solicitud de asegurabilidad entro de la póliza Seguro de Vida Grupo No. AA000656 con </w:t>
      </w:r>
      <w:r w:rsidR="00282155" w:rsidRPr="0027132B">
        <w:rPr>
          <w:rFonts w:ascii="Arial" w:eastAsia="Arial Unicode MS" w:hAnsi="Arial" w:cs="Arial"/>
          <w:b/>
          <w:bCs/>
          <w:color w:val="000000"/>
        </w:rPr>
        <w:t>orden 93</w:t>
      </w:r>
      <w:r w:rsidR="00282155">
        <w:rPr>
          <w:rFonts w:ascii="Arial" w:eastAsia="Arial Unicode MS" w:hAnsi="Arial" w:cs="Arial"/>
          <w:color w:val="000000"/>
        </w:rPr>
        <w:t xml:space="preserve">, la señora Gloria Orozco Correa, designó como beneficiario del seguro a los señores Marleny Correa de Orozco, en calidad de madre y a los señores </w:t>
      </w:r>
      <w:r w:rsidR="00C63366">
        <w:rPr>
          <w:rFonts w:ascii="Arial" w:eastAsia="Arial Unicode MS" w:hAnsi="Arial" w:cs="Arial"/>
          <w:color w:val="000000"/>
        </w:rPr>
        <w:t>Sebastián</w:t>
      </w:r>
      <w:r w:rsidR="00282155">
        <w:rPr>
          <w:rFonts w:ascii="Arial" w:eastAsia="Arial Unicode MS" w:hAnsi="Arial" w:cs="Arial"/>
          <w:color w:val="000000"/>
        </w:rPr>
        <w:t xml:space="preserve"> Jiménez Orozco, Oscar Jiménez Orozco y Cristian Jiménez Orozco en calidad de hijos. Cada uno con un parentesco del 25%. Pese a ello, se reitera que, la póliza no puede ser afectada, en tanto, la señora Orozco Correa al momento de solicitar su asegurabilidad e inclusión dentro de la póliza, omitió declarar su verdadero estado de salud, incurriendo de esta manera en las disposiciones del Art. 1058 del C. Co., llevando a la nulidad relativa del contrato, puesto que la asegurada para el 16 de </w:t>
      </w:r>
      <w:r w:rsidR="0027132B">
        <w:rPr>
          <w:rFonts w:ascii="Arial" w:eastAsia="Arial Unicode MS" w:hAnsi="Arial" w:cs="Arial"/>
          <w:color w:val="000000"/>
        </w:rPr>
        <w:t>julio</w:t>
      </w:r>
      <w:r w:rsidR="00282155">
        <w:rPr>
          <w:rFonts w:ascii="Arial" w:eastAsia="Arial Unicode MS" w:hAnsi="Arial" w:cs="Arial"/>
          <w:color w:val="000000"/>
        </w:rPr>
        <w:t xml:space="preserve"> de 2020 ya contaba con antecedentes médicos de “tumor maligno en la piel de tronco”, padecimiento médico que no fue informado a mi procurada, alterando de esta manera el negocio </w:t>
      </w:r>
      <w:proofErr w:type="spellStart"/>
      <w:r w:rsidR="00282155">
        <w:rPr>
          <w:rFonts w:ascii="Arial" w:eastAsia="Arial Unicode MS" w:hAnsi="Arial" w:cs="Arial"/>
          <w:color w:val="000000"/>
        </w:rPr>
        <w:t>aseguraticio</w:t>
      </w:r>
      <w:proofErr w:type="spellEnd"/>
      <w:r w:rsidR="00282155">
        <w:rPr>
          <w:rFonts w:ascii="Arial" w:eastAsia="Arial Unicode MS" w:hAnsi="Arial" w:cs="Arial"/>
          <w:color w:val="000000"/>
        </w:rPr>
        <w:t>, puesto que, si La Equidad Seguros de Vida S.A., hubiera conocido de dicho antecedente médico, se hubiera retraído de celebrar el contrato o en su defecto hubiera pactado condiciones más onerosas en él.</w:t>
      </w:r>
    </w:p>
    <w:p w14:paraId="5889B1B5" w14:textId="77777777" w:rsidR="00282155" w:rsidRPr="00CF2ADB" w:rsidRDefault="00282155" w:rsidP="00282155">
      <w:pPr>
        <w:spacing w:line="360" w:lineRule="auto"/>
        <w:jc w:val="both"/>
        <w:rPr>
          <w:rFonts w:ascii="Arial" w:eastAsia="Arial Unicode MS" w:hAnsi="Arial" w:cs="Arial"/>
          <w:b/>
          <w:bCs/>
          <w:color w:val="000000"/>
        </w:rPr>
      </w:pPr>
    </w:p>
    <w:p w14:paraId="35734FE3" w14:textId="77777777" w:rsidR="00282155" w:rsidRPr="00A66A30" w:rsidRDefault="00282155" w:rsidP="00282155">
      <w:pPr>
        <w:spacing w:line="360" w:lineRule="auto"/>
        <w:jc w:val="both"/>
        <w:rPr>
          <w:rFonts w:ascii="Arial" w:hAnsi="Arial" w:cs="Arial"/>
          <w:color w:val="000000" w:themeColor="text1"/>
        </w:rPr>
      </w:pPr>
      <w:r w:rsidRPr="00A66A30">
        <w:rPr>
          <w:rFonts w:ascii="Arial" w:hAnsi="Arial" w:cs="Arial"/>
          <w:color w:val="000000" w:themeColor="text1"/>
        </w:rPr>
        <w:t xml:space="preserve">Por lo tanto, no hay otra conclusión que negar las pretensiones de la demanda respecto de mi representada, toda vez que el contrato de seguro se encuentra afectado de nulidad. </w:t>
      </w:r>
    </w:p>
    <w:p w14:paraId="3CB8189E" w14:textId="77777777" w:rsidR="00E55527" w:rsidRPr="00A66A30" w:rsidRDefault="00E55527" w:rsidP="00A66A30">
      <w:pPr>
        <w:spacing w:line="360" w:lineRule="auto"/>
        <w:jc w:val="both"/>
        <w:rPr>
          <w:rFonts w:ascii="Arial" w:eastAsia="Arial Unicode MS" w:hAnsi="Arial" w:cs="Arial"/>
          <w:color w:val="000000"/>
        </w:rPr>
      </w:pPr>
    </w:p>
    <w:p w14:paraId="1825C358" w14:textId="0F29C75C" w:rsidR="00CD064A" w:rsidRDefault="00CB4244" w:rsidP="00CD064A">
      <w:pPr>
        <w:spacing w:line="360" w:lineRule="auto"/>
        <w:jc w:val="both"/>
        <w:rPr>
          <w:rFonts w:ascii="Arial" w:eastAsia="Arial Unicode MS" w:hAnsi="Arial" w:cs="Arial"/>
          <w:color w:val="000000"/>
        </w:rPr>
      </w:pPr>
      <w:r>
        <w:rPr>
          <w:rFonts w:ascii="Arial" w:eastAsia="Arial Unicode MS" w:hAnsi="Arial" w:cs="Arial"/>
          <w:b/>
          <w:bCs/>
          <w:color w:val="000000"/>
        </w:rPr>
        <w:t>Frente al hecho “4</w:t>
      </w:r>
      <w:r w:rsidR="0077753F">
        <w:rPr>
          <w:rFonts w:ascii="Arial" w:eastAsia="Arial Unicode MS" w:hAnsi="Arial" w:cs="Arial"/>
          <w:b/>
          <w:bCs/>
          <w:color w:val="000000"/>
        </w:rPr>
        <w:t>”:</w:t>
      </w:r>
      <w:r w:rsidR="0077753F">
        <w:rPr>
          <w:rFonts w:ascii="Arial" w:eastAsia="Arial Unicode MS" w:hAnsi="Arial" w:cs="Arial"/>
          <w:color w:val="000000"/>
        </w:rPr>
        <w:t xml:space="preserve"> </w:t>
      </w:r>
      <w:r w:rsidR="00CD064A">
        <w:rPr>
          <w:rFonts w:ascii="Arial" w:eastAsia="Arial Unicode MS" w:hAnsi="Arial" w:cs="Arial"/>
          <w:color w:val="000000"/>
        </w:rPr>
        <w:t>Es cierto. La póliza Seguro de Vida Grupo No. AA000656 bajo la orden 93 y 106 se renovó en el tiempo, en atención a que los contratos de seguros se rigen bajo el principio de buena fe, donde La Equidad Seguros de Vida O.C., creyó en lo manifestado por la asegurad</w:t>
      </w:r>
      <w:r w:rsidR="0027132B">
        <w:rPr>
          <w:rFonts w:ascii="Arial" w:eastAsia="Arial Unicode MS" w:hAnsi="Arial" w:cs="Arial"/>
          <w:color w:val="000000"/>
        </w:rPr>
        <w:t>a</w:t>
      </w:r>
      <w:r w:rsidR="00CD064A">
        <w:rPr>
          <w:rFonts w:ascii="Arial" w:eastAsia="Arial Unicode MS" w:hAnsi="Arial" w:cs="Arial"/>
          <w:color w:val="000000"/>
        </w:rPr>
        <w:t xml:space="preserve">, respecto de su estado de riesgo, para el 16 de julio de 2020 y el 17 de julio de 2021. Sin embargo, como se ha expuesto con anterioridad, la señora Orozco Correa al momento de solicitar su asegurabilidad e inclusión dentro de la póliza, omitió declarar su verdadero estado de salud, incurriendo de esta manera en las disposiciones del Art. 1058 del C. Co., llevando a la nulidad relativa del contrato, puesto que la asegurada para el 16 de septiembre de 2020 ya contaba con antecedentes médicos de “tumor maligno en la piel de tronco”, padecimiento médico que no fue informado a mi procurada, alterando de esta manera el negocio </w:t>
      </w:r>
      <w:proofErr w:type="spellStart"/>
      <w:r w:rsidR="00CD064A">
        <w:rPr>
          <w:rFonts w:ascii="Arial" w:eastAsia="Arial Unicode MS" w:hAnsi="Arial" w:cs="Arial"/>
          <w:color w:val="000000"/>
        </w:rPr>
        <w:t>aseguraticio</w:t>
      </w:r>
      <w:proofErr w:type="spellEnd"/>
      <w:r w:rsidR="00CD064A">
        <w:rPr>
          <w:rFonts w:ascii="Arial" w:eastAsia="Arial Unicode MS" w:hAnsi="Arial" w:cs="Arial"/>
          <w:color w:val="000000"/>
        </w:rPr>
        <w:t xml:space="preserve">, puesto que, si La Equidad Seguros de Vida </w:t>
      </w:r>
      <w:r w:rsidR="0027132B">
        <w:rPr>
          <w:rFonts w:ascii="Arial" w:eastAsia="Arial Unicode MS" w:hAnsi="Arial" w:cs="Arial"/>
          <w:color w:val="000000"/>
        </w:rPr>
        <w:t>O.C</w:t>
      </w:r>
      <w:r w:rsidR="00CD064A">
        <w:rPr>
          <w:rFonts w:ascii="Arial" w:eastAsia="Arial Unicode MS" w:hAnsi="Arial" w:cs="Arial"/>
          <w:color w:val="000000"/>
        </w:rPr>
        <w:t xml:space="preserve">., hubiera conocido de dicho antecedente médico, se hubiera retraído de celebrar el contrato o en su defecto hubiera pactado condiciones más onerosas en él. </w:t>
      </w:r>
    </w:p>
    <w:p w14:paraId="1C039E2C" w14:textId="77777777" w:rsidR="00CD064A" w:rsidRPr="00CF2ADB" w:rsidRDefault="00CD064A" w:rsidP="00CD064A">
      <w:pPr>
        <w:spacing w:line="360" w:lineRule="auto"/>
        <w:jc w:val="both"/>
        <w:rPr>
          <w:rFonts w:ascii="Arial" w:eastAsia="Arial Unicode MS" w:hAnsi="Arial" w:cs="Arial"/>
          <w:b/>
          <w:bCs/>
          <w:color w:val="000000"/>
        </w:rPr>
      </w:pPr>
    </w:p>
    <w:p w14:paraId="51D7D08E" w14:textId="77777777" w:rsidR="00CD064A" w:rsidRPr="00A66A30" w:rsidRDefault="00CD064A" w:rsidP="00CD064A">
      <w:pPr>
        <w:spacing w:line="360" w:lineRule="auto"/>
        <w:jc w:val="both"/>
        <w:rPr>
          <w:rFonts w:ascii="Arial" w:hAnsi="Arial" w:cs="Arial"/>
          <w:color w:val="000000" w:themeColor="text1"/>
        </w:rPr>
      </w:pPr>
      <w:r w:rsidRPr="00A66A30">
        <w:rPr>
          <w:rFonts w:ascii="Arial" w:hAnsi="Arial" w:cs="Arial"/>
          <w:color w:val="000000" w:themeColor="text1"/>
        </w:rPr>
        <w:t xml:space="preserve">Por lo tanto, no hay otra conclusión que negar las pretensiones de la demanda respecto de mi representada, toda vez que el contrato de seguro se encuentra afectado de nulidad. </w:t>
      </w:r>
    </w:p>
    <w:p w14:paraId="7D9533FF" w14:textId="5F68B7DE" w:rsidR="00E55527" w:rsidRPr="0077753F" w:rsidRDefault="00E55527" w:rsidP="00A66A30">
      <w:pPr>
        <w:spacing w:line="360" w:lineRule="auto"/>
        <w:jc w:val="both"/>
        <w:rPr>
          <w:rFonts w:ascii="Arial" w:eastAsia="Arial Unicode MS" w:hAnsi="Arial" w:cs="Arial"/>
          <w:color w:val="000000"/>
        </w:rPr>
      </w:pPr>
    </w:p>
    <w:p w14:paraId="5BA3F66E" w14:textId="582C603C" w:rsidR="00E55527" w:rsidRDefault="00CD064A" w:rsidP="00A66A30">
      <w:pPr>
        <w:spacing w:line="360" w:lineRule="auto"/>
        <w:jc w:val="both"/>
        <w:rPr>
          <w:rFonts w:ascii="Arial" w:eastAsia="Arial Unicode MS" w:hAnsi="Arial" w:cs="Arial"/>
          <w:color w:val="000000"/>
        </w:rPr>
      </w:pPr>
      <w:r>
        <w:rPr>
          <w:rFonts w:ascii="Arial" w:eastAsia="Arial Unicode MS" w:hAnsi="Arial" w:cs="Arial"/>
          <w:b/>
          <w:bCs/>
          <w:color w:val="000000"/>
        </w:rPr>
        <w:t>Frente al hecho “5”</w:t>
      </w:r>
      <w:r w:rsidR="00E55527" w:rsidRPr="00A66A30">
        <w:rPr>
          <w:rFonts w:ascii="Arial" w:eastAsia="Arial Unicode MS" w:hAnsi="Arial" w:cs="Arial"/>
          <w:b/>
          <w:bCs/>
          <w:color w:val="000000"/>
        </w:rPr>
        <w:t>:</w:t>
      </w:r>
      <w:r w:rsidR="00E55527" w:rsidRPr="00A66A30">
        <w:rPr>
          <w:rFonts w:ascii="Arial" w:eastAsia="Arial Unicode MS" w:hAnsi="Arial" w:cs="Arial"/>
          <w:color w:val="000000"/>
        </w:rPr>
        <w:t xml:space="preserve"> </w:t>
      </w:r>
      <w:r>
        <w:rPr>
          <w:rFonts w:ascii="Arial" w:eastAsia="Arial Unicode MS" w:hAnsi="Arial" w:cs="Arial"/>
          <w:color w:val="000000"/>
        </w:rPr>
        <w:t>Es cierto. Ello conforme al certificado de defunción aportado con la demanda.</w:t>
      </w:r>
    </w:p>
    <w:p w14:paraId="5542B371" w14:textId="77777777" w:rsidR="00C63366" w:rsidRDefault="00C63366" w:rsidP="00A66A30">
      <w:pPr>
        <w:spacing w:line="360" w:lineRule="auto"/>
        <w:jc w:val="both"/>
        <w:rPr>
          <w:rFonts w:ascii="Arial" w:eastAsia="Arial Unicode MS" w:hAnsi="Arial" w:cs="Arial"/>
          <w:color w:val="000000"/>
        </w:rPr>
      </w:pPr>
    </w:p>
    <w:p w14:paraId="506CF992" w14:textId="2E6B90F4" w:rsidR="00655FF0" w:rsidRDefault="0027132B" w:rsidP="00A66A30">
      <w:pPr>
        <w:spacing w:line="360" w:lineRule="auto"/>
        <w:jc w:val="both"/>
        <w:rPr>
          <w:lang w:val="es-CO"/>
        </w:rPr>
      </w:pPr>
      <w:r>
        <w:rPr>
          <w:rFonts w:ascii="Arial" w:eastAsia="Arial Unicode MS" w:hAnsi="Arial" w:cs="Arial"/>
          <w:b/>
          <w:bCs/>
          <w:color w:val="000000"/>
        </w:rPr>
        <w:t>Frente al hecho “6”:</w:t>
      </w:r>
      <w:r w:rsidR="00D24587">
        <w:rPr>
          <w:rFonts w:ascii="Arial" w:eastAsia="Arial Unicode MS" w:hAnsi="Arial" w:cs="Arial"/>
          <w:b/>
          <w:bCs/>
          <w:color w:val="000000"/>
        </w:rPr>
        <w:t xml:space="preserve"> </w:t>
      </w:r>
      <w:r w:rsidR="001B25C4">
        <w:rPr>
          <w:rFonts w:ascii="Arial" w:eastAsia="Arial Unicode MS" w:hAnsi="Arial" w:cs="Arial"/>
          <w:color w:val="000000"/>
        </w:rPr>
        <w:t xml:space="preserve">Lo expuesto en el apartado no es un hecho propiamente dicho, sino una conjetura efectuada por la activa en torno a su propio beneficio. En todo caso, debe decirse que no es cierto, pues </w:t>
      </w:r>
      <w:r w:rsidR="00655FF0">
        <w:rPr>
          <w:rFonts w:ascii="Arial" w:eastAsia="Arial Unicode MS" w:hAnsi="Arial" w:cs="Arial"/>
          <w:color w:val="000000"/>
        </w:rPr>
        <w:t>hasta el momento no se acreditan las disposiciones del Art. 1072 y las del 1077 del Código de Comercio, para establecer que efectivamente el fallecimiento de la señora Gloria Orozco Correa es un “siniestro” en los términos de ley</w:t>
      </w:r>
      <w:r w:rsidR="00C63366">
        <w:rPr>
          <w:rFonts w:ascii="Arial" w:eastAsia="Arial Unicode MS" w:hAnsi="Arial" w:cs="Arial"/>
          <w:color w:val="000000"/>
        </w:rPr>
        <w:t>. Debe la activa acreditar lo dicho</w:t>
      </w:r>
      <w:r w:rsidR="00A42F2E">
        <w:rPr>
          <w:rFonts w:ascii="Arial" w:eastAsia="Arial Unicode MS" w:hAnsi="Arial" w:cs="Arial"/>
          <w:color w:val="000000"/>
        </w:rPr>
        <w:t xml:space="preserve">, </w:t>
      </w:r>
      <w:r w:rsidR="00A42F2E">
        <w:rPr>
          <w:lang w:val="es-CO"/>
        </w:rPr>
        <w:t>pues existe falta de cobertura material, ante la configuración de la exclusión contenida en la póliza.</w:t>
      </w:r>
    </w:p>
    <w:p w14:paraId="1D567513" w14:textId="77777777" w:rsidR="00A42F2E" w:rsidRDefault="00A42F2E" w:rsidP="00A66A30">
      <w:pPr>
        <w:spacing w:line="360" w:lineRule="auto"/>
        <w:jc w:val="both"/>
        <w:rPr>
          <w:rFonts w:ascii="Arial" w:eastAsia="Arial Unicode MS" w:hAnsi="Arial" w:cs="Arial"/>
          <w:color w:val="000000"/>
        </w:rPr>
      </w:pPr>
    </w:p>
    <w:p w14:paraId="2E8F82F5" w14:textId="662223A2" w:rsidR="00655FF0" w:rsidRDefault="00655FF0" w:rsidP="00655FF0">
      <w:pPr>
        <w:spacing w:line="360" w:lineRule="auto"/>
        <w:jc w:val="both"/>
        <w:rPr>
          <w:rFonts w:ascii="Arial" w:eastAsia="Arial Unicode MS" w:hAnsi="Arial" w:cs="Arial"/>
          <w:color w:val="000000"/>
        </w:rPr>
      </w:pPr>
      <w:r>
        <w:rPr>
          <w:rFonts w:ascii="Arial" w:eastAsia="Arial Unicode MS" w:hAnsi="Arial" w:cs="Arial"/>
          <w:b/>
          <w:bCs/>
          <w:color w:val="000000"/>
        </w:rPr>
        <w:t xml:space="preserve">Frente al hecho “7”: </w:t>
      </w:r>
      <w:r>
        <w:rPr>
          <w:rFonts w:ascii="Arial" w:eastAsia="Arial Unicode MS" w:hAnsi="Arial" w:cs="Arial"/>
          <w:color w:val="000000"/>
        </w:rPr>
        <w:t xml:space="preserve">No es cierto como lo dice la activa. Se precisa que, efectivamente el 20 de febrero de 2023 los hoy demandantes remitieron comunicación a mi procurada en torno a solicitar el amparo contenido dentro del Seguro de Vida Grupo No. AA000656, </w:t>
      </w:r>
      <w:r w:rsidR="00E07685">
        <w:rPr>
          <w:rFonts w:ascii="Arial" w:eastAsia="Arial Unicode MS" w:hAnsi="Arial" w:cs="Arial"/>
          <w:color w:val="000000"/>
        </w:rPr>
        <w:t xml:space="preserve">destacando que dicho requerimiento </w:t>
      </w:r>
      <w:r>
        <w:rPr>
          <w:rFonts w:ascii="Arial" w:eastAsia="Arial Unicode MS" w:hAnsi="Arial" w:cs="Arial"/>
          <w:color w:val="000000"/>
        </w:rPr>
        <w:t xml:space="preserve">no </w:t>
      </w:r>
      <w:r w:rsidR="00E07685">
        <w:rPr>
          <w:rFonts w:ascii="Arial" w:eastAsia="Arial Unicode MS" w:hAnsi="Arial" w:cs="Arial"/>
          <w:color w:val="000000"/>
        </w:rPr>
        <w:t>cumplía con</w:t>
      </w:r>
      <w:r>
        <w:rPr>
          <w:rFonts w:ascii="Arial" w:eastAsia="Arial Unicode MS" w:hAnsi="Arial" w:cs="Arial"/>
          <w:color w:val="000000"/>
        </w:rPr>
        <w:t xml:space="preserve"> las disposiciones del Art. 1077 del Código de Comercio. En todo caso, debe precisarse que, la señora Orozco Correa al momento de solicitar su asegurabilidad e inclusión dentro de la póliza, omitió declarar su verdadero estado de salud, incurriendo de esta manera en las disposiciones del Art. 1058 del C. Co., llevando a la nulidad relativa del contrato, puesto que la asegurada para el 16 de septiembre de 2020 ya contaba con antecedentes médicos de “tumor maligno en la piel de tronco”, padecimiento médico que no fue informado a mi procurada, alterando de esta manera el negocio </w:t>
      </w:r>
      <w:proofErr w:type="spellStart"/>
      <w:r>
        <w:rPr>
          <w:rFonts w:ascii="Arial" w:eastAsia="Arial Unicode MS" w:hAnsi="Arial" w:cs="Arial"/>
          <w:color w:val="000000"/>
        </w:rPr>
        <w:t>aseguraticio</w:t>
      </w:r>
      <w:proofErr w:type="spellEnd"/>
      <w:r>
        <w:rPr>
          <w:rFonts w:ascii="Arial" w:eastAsia="Arial Unicode MS" w:hAnsi="Arial" w:cs="Arial"/>
          <w:color w:val="000000"/>
        </w:rPr>
        <w:t xml:space="preserve">, puesto que, si La Equidad Seguros de Vida O.C., hubiera conocido de dicho antecedente médico, se hubiera retraído de celebrar el contrato o en su defecto hubiera pactado condiciones más onerosas en él. </w:t>
      </w:r>
    </w:p>
    <w:p w14:paraId="75DDEE14" w14:textId="77777777" w:rsidR="00655FF0" w:rsidRDefault="00655FF0" w:rsidP="00655FF0">
      <w:pPr>
        <w:spacing w:line="360" w:lineRule="auto"/>
        <w:jc w:val="both"/>
        <w:rPr>
          <w:rFonts w:ascii="Arial" w:eastAsia="Arial Unicode MS" w:hAnsi="Arial" w:cs="Arial"/>
          <w:color w:val="000000"/>
        </w:rPr>
      </w:pPr>
    </w:p>
    <w:p w14:paraId="6783B1FF" w14:textId="425069FD" w:rsidR="00AD5C2B" w:rsidRDefault="00655FF0" w:rsidP="00AD5C2B">
      <w:pPr>
        <w:spacing w:line="360" w:lineRule="auto"/>
        <w:jc w:val="both"/>
        <w:rPr>
          <w:rFonts w:ascii="Arial" w:eastAsia="Arial Unicode MS" w:hAnsi="Arial" w:cs="Arial"/>
          <w:color w:val="000000"/>
        </w:rPr>
      </w:pPr>
      <w:r>
        <w:rPr>
          <w:rFonts w:ascii="Arial" w:eastAsia="Arial Unicode MS" w:hAnsi="Arial" w:cs="Arial"/>
          <w:color w:val="000000"/>
        </w:rPr>
        <w:t xml:space="preserve">Además, de acuerdo con las condiciones del seguro, se tiene </w:t>
      </w:r>
      <w:r w:rsidR="004E0B0A">
        <w:rPr>
          <w:rFonts w:ascii="Arial" w:eastAsia="Arial Unicode MS" w:hAnsi="Arial" w:cs="Arial"/>
          <w:color w:val="000000"/>
        </w:rPr>
        <w:t>que,</w:t>
      </w:r>
      <w:r>
        <w:rPr>
          <w:rFonts w:ascii="Arial" w:eastAsia="Arial Unicode MS" w:hAnsi="Arial" w:cs="Arial"/>
          <w:color w:val="000000"/>
        </w:rPr>
        <w:t xml:space="preserve"> una vez causado el fallecimiento del asegurado, el tomador, asegurado o beneficiario contaban con el término de 10 días para dar aviso del hecho que hubiera sido causa de reclamación ante la Compañía Aseguradora</w:t>
      </w:r>
      <w:r w:rsidR="004E0B0A">
        <w:rPr>
          <w:rFonts w:ascii="Arial" w:eastAsia="Arial Unicode MS" w:hAnsi="Arial" w:cs="Arial"/>
          <w:color w:val="000000"/>
        </w:rPr>
        <w:t>, veamos:</w:t>
      </w:r>
    </w:p>
    <w:p w14:paraId="5ECD9DB8" w14:textId="77777777" w:rsidR="00AD5C2B" w:rsidRPr="00AD5C2B" w:rsidRDefault="00AD5C2B" w:rsidP="00AD5C2B">
      <w:pPr>
        <w:spacing w:line="360" w:lineRule="auto"/>
        <w:jc w:val="both"/>
        <w:rPr>
          <w:rFonts w:ascii="Arial" w:eastAsia="Arial Unicode MS" w:hAnsi="Arial" w:cs="Arial"/>
          <w:color w:val="000000"/>
        </w:rPr>
      </w:pPr>
    </w:p>
    <w:p w14:paraId="0B199586" w14:textId="22B727EF" w:rsidR="004E0B0A" w:rsidRDefault="00AD5C2B" w:rsidP="004E0B0A">
      <w:pPr>
        <w:spacing w:line="360" w:lineRule="auto"/>
        <w:jc w:val="center"/>
        <w:rPr>
          <w:rFonts w:ascii="Arial" w:eastAsia="Arial Unicode MS" w:hAnsi="Arial" w:cs="Arial"/>
          <w:color w:val="000000"/>
        </w:rPr>
      </w:pPr>
      <w:r>
        <w:rPr>
          <w:noProof/>
          <w14:ligatures w14:val="standardContextual"/>
        </w:rPr>
        <w:drawing>
          <wp:inline distT="0" distB="0" distL="0" distR="0" wp14:anchorId="201350B7" wp14:editId="146729D5">
            <wp:extent cx="3989917" cy="1657350"/>
            <wp:effectExtent l="152400" t="171450" r="334645" b="361950"/>
            <wp:docPr id="331807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07977" name=""/>
                    <pic:cNvPicPr/>
                  </pic:nvPicPr>
                  <pic:blipFill rotWithShape="1">
                    <a:blip r:embed="rId11"/>
                    <a:srcRect l="35092" t="52458" r="33805" b="24574"/>
                    <a:stretch>
                      <a:fillRect/>
                    </a:stretch>
                  </pic:blipFill>
                  <pic:spPr bwMode="auto">
                    <a:xfrm>
                      <a:off x="0" y="0"/>
                      <a:ext cx="3994719" cy="1659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D58DB97" w14:textId="3EC79F57" w:rsidR="00CE458A" w:rsidRDefault="00E07685" w:rsidP="00A66A30">
      <w:pPr>
        <w:spacing w:line="360" w:lineRule="auto"/>
        <w:jc w:val="both"/>
        <w:rPr>
          <w:rFonts w:ascii="Arial" w:eastAsia="Arial Unicode MS" w:hAnsi="Arial" w:cs="Arial"/>
          <w:color w:val="000000"/>
        </w:rPr>
      </w:pPr>
      <w:r>
        <w:rPr>
          <w:rFonts w:ascii="Arial" w:eastAsia="Arial Unicode MS" w:hAnsi="Arial" w:cs="Arial"/>
          <w:color w:val="000000"/>
        </w:rPr>
        <w:t>Conforme a lo anterior, una vez presentado el fallecimiento de la señora Gloria Orozco Correa (q.e.p.d.), los hoy demandantes tenía hasta el 30 de agosto de 2022 para informar de dicho evento a la Compañía Aseguradora.</w:t>
      </w:r>
    </w:p>
    <w:p w14:paraId="740E5255" w14:textId="77777777" w:rsidR="00382449" w:rsidRDefault="00382449" w:rsidP="00A66A30">
      <w:pPr>
        <w:spacing w:line="360" w:lineRule="auto"/>
        <w:jc w:val="both"/>
        <w:rPr>
          <w:rFonts w:ascii="Arial" w:eastAsia="Arial Unicode MS" w:hAnsi="Arial" w:cs="Arial"/>
          <w:color w:val="000000"/>
        </w:rPr>
      </w:pPr>
    </w:p>
    <w:p w14:paraId="2FF0DB6D" w14:textId="3FC5E0A5" w:rsidR="009742BE" w:rsidRPr="009742BE" w:rsidRDefault="00AC370B" w:rsidP="00A66A30">
      <w:pPr>
        <w:spacing w:line="360" w:lineRule="auto"/>
        <w:jc w:val="both"/>
        <w:rPr>
          <w:rFonts w:ascii="Arial" w:eastAsia="Arial Unicode MS" w:hAnsi="Arial" w:cs="Arial"/>
          <w:color w:val="000000"/>
        </w:rPr>
      </w:pPr>
      <w:r>
        <w:rPr>
          <w:rFonts w:ascii="Arial" w:eastAsia="Arial Unicode MS" w:hAnsi="Arial" w:cs="Arial"/>
          <w:color w:val="000000"/>
        </w:rPr>
        <w:t>En todo caso, desde ya debe advertirse al Despacho que, dentro del caso particular la póliza Seguro de Vida Grupo No. AA000656 no presta cobertura material</w:t>
      </w:r>
      <w:r w:rsidR="00BE235A">
        <w:rPr>
          <w:rFonts w:ascii="Arial" w:eastAsia="Arial Unicode MS" w:hAnsi="Arial" w:cs="Arial"/>
          <w:color w:val="000000"/>
        </w:rPr>
        <w:t xml:space="preserve">, comoquiera que se encuentran configuradas dos (2) exclusiones contenidas en el literal “A y B” </w:t>
      </w:r>
      <w:r w:rsidR="009742BE">
        <w:rPr>
          <w:rFonts w:ascii="Arial" w:eastAsia="Arial Unicode MS" w:hAnsi="Arial" w:cs="Arial"/>
          <w:color w:val="000000"/>
        </w:rPr>
        <w:t>contenidas en las condiciones particulares de la póliza general No. AA000656, como se observa:</w:t>
      </w:r>
    </w:p>
    <w:p w14:paraId="0B06E579" w14:textId="75D31527" w:rsidR="00CE458A" w:rsidRDefault="009742BE" w:rsidP="009742BE">
      <w:pPr>
        <w:spacing w:line="360" w:lineRule="auto"/>
        <w:jc w:val="center"/>
        <w:rPr>
          <w:rFonts w:ascii="Arial" w:eastAsia="Arial Unicode MS" w:hAnsi="Arial" w:cs="Arial"/>
          <w:color w:val="000000"/>
        </w:rPr>
      </w:pPr>
      <w:r>
        <w:rPr>
          <w:noProof/>
          <w14:ligatures w14:val="standardContextual"/>
        </w:rPr>
        <mc:AlternateContent>
          <mc:Choice Requires="wps">
            <w:drawing>
              <wp:anchor distT="0" distB="0" distL="114300" distR="114300" simplePos="0" relativeHeight="251699200" behindDoc="0" locked="0" layoutInCell="1" allowOverlap="1" wp14:anchorId="3DDF6451" wp14:editId="1B28DBE1">
                <wp:simplePos x="0" y="0"/>
                <wp:positionH relativeFrom="column">
                  <wp:posOffset>366395</wp:posOffset>
                </wp:positionH>
                <wp:positionV relativeFrom="paragraph">
                  <wp:posOffset>443865</wp:posOffset>
                </wp:positionV>
                <wp:extent cx="5010150" cy="685800"/>
                <wp:effectExtent l="0" t="0" r="19050" b="19050"/>
                <wp:wrapNone/>
                <wp:docPr id="327462273" name="Rectángulo 12"/>
                <wp:cNvGraphicFramePr/>
                <a:graphic xmlns:a="http://schemas.openxmlformats.org/drawingml/2006/main">
                  <a:graphicData uri="http://schemas.microsoft.com/office/word/2010/wordprocessingShape">
                    <wps:wsp>
                      <wps:cNvSpPr/>
                      <wps:spPr>
                        <a:xfrm>
                          <a:off x="0" y="0"/>
                          <a:ext cx="5010150" cy="6858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965ADE" w14:textId="56559F1A" w:rsidR="009742BE" w:rsidRPr="009742BE" w:rsidRDefault="009742BE" w:rsidP="009742BE">
                            <w:pPr>
                              <w:jc w:val="center"/>
                              <w:rPr>
                                <w:lang w:val="es-MX"/>
                              </w:rPr>
                            </w:pPr>
                            <w:r>
                              <w:rPr>
                                <w:lang w:val="es-MX"/>
                              </w:rPr>
                              <w:t xml:space="preserve">Configuradas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F6451" id="Rectángulo 12" o:spid="_x0000_s1026" style="position:absolute;left:0;text-align:left;margin-left:28.85pt;margin-top:34.95pt;width:394.5pt;height:5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" filled="f" strokecolor="#e00" strokeweight="1.5pt">
                <v:textbox>
                  <w:txbxContent>
                    <w:p w14:paraId="58965ADE" w14:textId="56559F1A" w:rsidR="009742BE" w:rsidRPr="009742BE" w:rsidRDefault="009742BE" w:rsidP="009742BE">
                      <w:pPr>
                        <w:jc w:val="center"/>
                        <w:rPr>
                          <w:lang w:val="es-MX"/>
                        </w:rPr>
                      </w:pPr>
                      <w:r>
                        <w:rPr>
                          <w:lang w:val="es-MX"/>
                        </w:rPr>
                        <w:t xml:space="preserve">Configuradas </w:t>
                      </w:r>
                    </w:p>
                  </w:txbxContent>
                </v:textbox>
              </v:rect>
            </w:pict>
          </mc:Fallback>
        </mc:AlternateContent>
      </w:r>
      <w:r>
        <w:rPr>
          <w:noProof/>
          <w14:ligatures w14:val="standardContextual"/>
        </w:rPr>
        <w:drawing>
          <wp:inline distT="0" distB="0" distL="0" distR="0" wp14:anchorId="153D06B2" wp14:editId="701738E6">
            <wp:extent cx="5004303" cy="1885950"/>
            <wp:effectExtent l="171450" t="171450" r="368300" b="361950"/>
            <wp:docPr id="327819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9544" name=""/>
                    <pic:cNvPicPr/>
                  </pic:nvPicPr>
                  <pic:blipFill rotWithShape="1">
                    <a:blip r:embed="rId12"/>
                    <a:srcRect l="39718" t="51891" r="17535" b="19470"/>
                    <a:stretch>
                      <a:fillRect/>
                    </a:stretch>
                  </pic:blipFill>
                  <pic:spPr bwMode="auto">
                    <a:xfrm>
                      <a:off x="0" y="0"/>
                      <a:ext cx="5010889" cy="18884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A21EDAC" w14:textId="77777777" w:rsidR="00E07685" w:rsidRDefault="00E07685" w:rsidP="00A66A30">
      <w:pPr>
        <w:spacing w:line="360" w:lineRule="auto"/>
        <w:jc w:val="both"/>
        <w:rPr>
          <w:rFonts w:ascii="Arial" w:eastAsia="Arial Unicode MS" w:hAnsi="Arial" w:cs="Arial"/>
          <w:color w:val="000000"/>
        </w:rPr>
      </w:pPr>
    </w:p>
    <w:p w14:paraId="5F352D2D" w14:textId="502E96BB" w:rsidR="00DD56E0" w:rsidRDefault="00DD56E0" w:rsidP="00A66A30">
      <w:pPr>
        <w:spacing w:line="360" w:lineRule="auto"/>
        <w:jc w:val="both"/>
        <w:rPr>
          <w:rFonts w:ascii="Arial" w:eastAsia="Arial Unicode MS" w:hAnsi="Arial" w:cs="Arial"/>
          <w:color w:val="000000"/>
        </w:rPr>
      </w:pPr>
      <w:r>
        <w:rPr>
          <w:rFonts w:ascii="Arial" w:eastAsia="Arial Unicode MS" w:hAnsi="Arial" w:cs="Arial"/>
          <w:b/>
          <w:bCs/>
          <w:color w:val="000000"/>
        </w:rPr>
        <w:t>Frente al hecho “8”:</w:t>
      </w:r>
      <w:r>
        <w:rPr>
          <w:rFonts w:ascii="Arial" w:eastAsia="Arial Unicode MS" w:hAnsi="Arial" w:cs="Arial"/>
          <w:color w:val="000000"/>
        </w:rPr>
        <w:t xml:space="preserve"> </w:t>
      </w:r>
      <w:r w:rsidR="00C90091">
        <w:rPr>
          <w:rFonts w:ascii="Arial" w:eastAsia="Arial Unicode MS" w:hAnsi="Arial" w:cs="Arial"/>
          <w:color w:val="000000"/>
        </w:rPr>
        <w:t>No es cierto como lo expone la activa. Es necesario precisar que, dentro del asunto no se efectuó una reclamación propiamente dicha y ajustada a las disposiciones normativa por parte de la activa.</w:t>
      </w:r>
    </w:p>
    <w:p w14:paraId="073C647F" w14:textId="77777777" w:rsidR="00DD56E0" w:rsidRDefault="00DD56E0" w:rsidP="00A66A30">
      <w:pPr>
        <w:spacing w:line="360" w:lineRule="auto"/>
        <w:jc w:val="both"/>
        <w:rPr>
          <w:rFonts w:ascii="Arial" w:eastAsia="Arial Unicode MS" w:hAnsi="Arial" w:cs="Arial"/>
          <w:color w:val="000000"/>
        </w:rPr>
      </w:pPr>
    </w:p>
    <w:p w14:paraId="0CC85EE8" w14:textId="489F20B3" w:rsidR="00DD56E0" w:rsidRDefault="00DD56E0" w:rsidP="00A66A30">
      <w:pPr>
        <w:spacing w:line="360" w:lineRule="auto"/>
        <w:jc w:val="both"/>
        <w:rPr>
          <w:rFonts w:ascii="Arial" w:eastAsia="Arial Unicode MS" w:hAnsi="Arial" w:cs="Arial"/>
          <w:color w:val="000000"/>
        </w:rPr>
      </w:pPr>
      <w:r>
        <w:rPr>
          <w:rFonts w:ascii="Arial" w:eastAsia="Arial Unicode MS" w:hAnsi="Arial" w:cs="Arial"/>
          <w:b/>
          <w:bCs/>
          <w:color w:val="000000"/>
        </w:rPr>
        <w:t>Frente al hecho “9”:</w:t>
      </w:r>
      <w:r>
        <w:rPr>
          <w:rFonts w:ascii="Arial" w:eastAsia="Arial Unicode MS" w:hAnsi="Arial" w:cs="Arial"/>
          <w:color w:val="000000"/>
        </w:rPr>
        <w:t xml:space="preserve"> No es cierto en la forma en que lo expone la activa. Debe precisarse que, como se expuso anteriormente, el 20 de febrero de 2023 </w:t>
      </w:r>
      <w:r w:rsidR="00E07685">
        <w:rPr>
          <w:rFonts w:ascii="Arial" w:eastAsia="Arial Unicode MS" w:hAnsi="Arial" w:cs="Arial"/>
          <w:color w:val="000000"/>
        </w:rPr>
        <w:t xml:space="preserve">los demandantes, </w:t>
      </w:r>
      <w:r>
        <w:rPr>
          <w:rFonts w:ascii="Arial" w:eastAsia="Arial Unicode MS" w:hAnsi="Arial" w:cs="Arial"/>
          <w:color w:val="000000"/>
        </w:rPr>
        <w:t xml:space="preserve">remitieron comunicación a mi procurada tendiente a la afectación del Seguro de Vida Grupo No. AA000656, sin embargo, encontrando que la misma </w:t>
      </w:r>
      <w:r>
        <w:rPr>
          <w:rFonts w:ascii="Arial" w:eastAsia="Arial Unicode MS" w:hAnsi="Arial" w:cs="Arial"/>
          <w:b/>
          <w:bCs/>
          <w:color w:val="000000"/>
        </w:rPr>
        <w:t>no cumplía</w:t>
      </w:r>
      <w:r>
        <w:rPr>
          <w:rFonts w:ascii="Arial" w:eastAsia="Arial Unicode MS" w:hAnsi="Arial" w:cs="Arial"/>
          <w:color w:val="000000"/>
        </w:rPr>
        <w:t xml:space="preserve"> con las disposiciones del Art. 1077 del C. Co., La Equidad Seguros de Vida O.C., se vio en la necesidad de solicitar los documentos necesario</w:t>
      </w:r>
      <w:r w:rsidR="002268CE">
        <w:rPr>
          <w:rFonts w:ascii="Arial" w:eastAsia="Arial Unicode MS" w:hAnsi="Arial" w:cs="Arial"/>
          <w:color w:val="000000"/>
        </w:rPr>
        <w:t>s</w:t>
      </w:r>
      <w:r>
        <w:rPr>
          <w:rFonts w:ascii="Arial" w:eastAsia="Arial Unicode MS" w:hAnsi="Arial" w:cs="Arial"/>
          <w:color w:val="000000"/>
        </w:rPr>
        <w:t>, tendientes a entrar a evaluar y analizar el caso, pues se reitera que la activa no cumplió con l</w:t>
      </w:r>
      <w:r w:rsidR="00E07685">
        <w:rPr>
          <w:rFonts w:ascii="Arial" w:eastAsia="Arial Unicode MS" w:hAnsi="Arial" w:cs="Arial"/>
          <w:color w:val="000000"/>
        </w:rPr>
        <w:t>a</w:t>
      </w:r>
      <w:r>
        <w:rPr>
          <w:rFonts w:ascii="Arial" w:eastAsia="Arial Unicode MS" w:hAnsi="Arial" w:cs="Arial"/>
          <w:color w:val="000000"/>
        </w:rPr>
        <w:t xml:space="preserve"> carga</w:t>
      </w:r>
      <w:r w:rsidR="00E07685">
        <w:rPr>
          <w:rFonts w:ascii="Arial" w:eastAsia="Arial Unicode MS" w:hAnsi="Arial" w:cs="Arial"/>
          <w:color w:val="000000"/>
        </w:rPr>
        <w:t xml:space="preserve"> de acreditar la solicitud pretendida.</w:t>
      </w:r>
    </w:p>
    <w:p w14:paraId="6E4FC956" w14:textId="77777777" w:rsidR="00DD56E0" w:rsidRDefault="00DD56E0" w:rsidP="00A66A30">
      <w:pPr>
        <w:spacing w:line="360" w:lineRule="auto"/>
        <w:jc w:val="both"/>
        <w:rPr>
          <w:rFonts w:ascii="Arial" w:eastAsia="Arial Unicode MS" w:hAnsi="Arial" w:cs="Arial"/>
          <w:color w:val="000000"/>
        </w:rPr>
      </w:pPr>
    </w:p>
    <w:p w14:paraId="44F3C9B4" w14:textId="45FC3ED7" w:rsidR="00DD56E0" w:rsidRDefault="00DD56E0" w:rsidP="00A66A30">
      <w:pPr>
        <w:spacing w:line="360" w:lineRule="auto"/>
        <w:jc w:val="both"/>
        <w:rPr>
          <w:rFonts w:ascii="Arial" w:eastAsia="Arial Unicode MS" w:hAnsi="Arial" w:cs="Arial"/>
          <w:color w:val="000000"/>
        </w:rPr>
      </w:pPr>
      <w:r>
        <w:rPr>
          <w:rFonts w:ascii="Arial" w:eastAsia="Arial Unicode MS" w:hAnsi="Arial" w:cs="Arial"/>
          <w:b/>
          <w:bCs/>
          <w:color w:val="000000"/>
        </w:rPr>
        <w:t>Frente al hecho “10”:</w:t>
      </w:r>
      <w:r>
        <w:rPr>
          <w:rFonts w:ascii="Arial" w:eastAsia="Arial Unicode MS" w:hAnsi="Arial" w:cs="Arial"/>
          <w:color w:val="000000"/>
        </w:rPr>
        <w:t xml:space="preserve"> </w:t>
      </w:r>
      <w:r w:rsidR="004B284A">
        <w:rPr>
          <w:rFonts w:ascii="Arial" w:eastAsia="Arial Unicode MS" w:hAnsi="Arial" w:cs="Arial"/>
          <w:color w:val="000000"/>
        </w:rPr>
        <w:t>Es cierto. La activa remitió la información solicitada por mi procurada, con el fin de estudiar el caso</w:t>
      </w:r>
      <w:r w:rsidR="00A801CD">
        <w:rPr>
          <w:rFonts w:ascii="Arial" w:eastAsia="Arial Unicode MS" w:hAnsi="Arial" w:cs="Arial"/>
          <w:color w:val="000000"/>
        </w:rPr>
        <w:t>, retirando que los reclamantes no habían cumplido con su carga de acreditar fehacientemente las disposiciones del Art. 1077 del C. Co.</w:t>
      </w:r>
    </w:p>
    <w:p w14:paraId="6582C5C3" w14:textId="77777777" w:rsidR="00B050F2" w:rsidRDefault="00B050F2" w:rsidP="00A66A30">
      <w:pPr>
        <w:spacing w:line="360" w:lineRule="auto"/>
        <w:jc w:val="both"/>
        <w:rPr>
          <w:rFonts w:ascii="Arial" w:eastAsia="Arial Unicode MS" w:hAnsi="Arial" w:cs="Arial"/>
          <w:color w:val="000000"/>
        </w:rPr>
      </w:pPr>
    </w:p>
    <w:p w14:paraId="749D6055" w14:textId="020E37F2" w:rsidR="00B050F2" w:rsidRDefault="00B050F2" w:rsidP="00A66A30">
      <w:pPr>
        <w:spacing w:line="360" w:lineRule="auto"/>
        <w:jc w:val="both"/>
        <w:rPr>
          <w:rFonts w:ascii="Arial" w:eastAsia="Arial Unicode MS" w:hAnsi="Arial" w:cs="Arial"/>
          <w:color w:val="000000"/>
        </w:rPr>
      </w:pPr>
      <w:r>
        <w:rPr>
          <w:rFonts w:ascii="Arial" w:eastAsia="Arial Unicode MS" w:hAnsi="Arial" w:cs="Arial"/>
          <w:b/>
          <w:bCs/>
          <w:color w:val="000000"/>
        </w:rPr>
        <w:t xml:space="preserve">Frente al hecho “11”: </w:t>
      </w:r>
      <w:r>
        <w:rPr>
          <w:rFonts w:ascii="Arial" w:eastAsia="Arial Unicode MS" w:hAnsi="Arial" w:cs="Arial"/>
          <w:color w:val="000000"/>
        </w:rPr>
        <w:t>No es cierto como lo expone la activa. Debe precisarse que, una vez remitidos los documentos solicitados por la compañía a los reclamantes, efectivamente se estableció que la señora Gloria Lorena Orozco Correa (q.e.p.d.), al momento de solicitar el aseguramiento</w:t>
      </w:r>
      <w:r w:rsidR="00621184">
        <w:rPr>
          <w:rFonts w:ascii="Arial" w:eastAsia="Arial Unicode MS" w:hAnsi="Arial" w:cs="Arial"/>
          <w:color w:val="000000"/>
        </w:rPr>
        <w:t xml:space="preserve"> e inclusión en la póliza</w:t>
      </w:r>
      <w:r>
        <w:rPr>
          <w:rFonts w:ascii="Arial" w:eastAsia="Arial Unicode MS" w:hAnsi="Arial" w:cs="Arial"/>
          <w:color w:val="000000"/>
        </w:rPr>
        <w:t xml:space="preserve">, </w:t>
      </w:r>
      <w:r w:rsidR="00621184">
        <w:rPr>
          <w:rFonts w:ascii="Arial" w:eastAsia="Arial Unicode MS" w:hAnsi="Arial" w:cs="Arial"/>
          <w:color w:val="000000"/>
        </w:rPr>
        <w:t>omitió informar con certeza su estado de salud y antecedentes médicos. De cara a ello, el 16 de mayo de 2023 se dio respuesta a los reclamantes, objetando la solicitud, en tanto se les informa que la señora Orozco Correa habría incurrido en las disposiciones del Art. 1058 del C. Co., como se observa:</w:t>
      </w:r>
    </w:p>
    <w:p w14:paraId="3CD1AF2C" w14:textId="77777777" w:rsidR="00621184" w:rsidRDefault="00621184" w:rsidP="00A66A30">
      <w:pPr>
        <w:spacing w:line="360" w:lineRule="auto"/>
        <w:jc w:val="both"/>
        <w:rPr>
          <w:noProof/>
          <w14:ligatures w14:val="standardContextual"/>
        </w:rPr>
      </w:pPr>
    </w:p>
    <w:p w14:paraId="799807FA" w14:textId="495AD607" w:rsidR="00621184" w:rsidRPr="00B050F2" w:rsidRDefault="00621184" w:rsidP="00621184">
      <w:pPr>
        <w:spacing w:line="360" w:lineRule="auto"/>
        <w:jc w:val="center"/>
        <w:rPr>
          <w:rFonts w:ascii="Arial" w:eastAsia="Arial Unicode MS" w:hAnsi="Arial" w:cs="Arial"/>
          <w:color w:val="000000"/>
        </w:rPr>
      </w:pPr>
      <w:r>
        <w:rPr>
          <w:noProof/>
          <w14:ligatures w14:val="standardContextual"/>
        </w:rPr>
        <w:drawing>
          <wp:inline distT="0" distB="0" distL="0" distR="0" wp14:anchorId="2C6058BA" wp14:editId="4DCAC1FE">
            <wp:extent cx="4350544" cy="600075"/>
            <wp:effectExtent l="171450" t="171450" r="354965" b="352425"/>
            <wp:docPr id="1870187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7333" name=""/>
                    <pic:cNvPicPr/>
                  </pic:nvPicPr>
                  <pic:blipFill rotWithShape="1">
                    <a:blip r:embed="rId13"/>
                    <a:srcRect l="38122" t="67486" r="15621" b="21172"/>
                    <a:stretch>
                      <a:fillRect/>
                    </a:stretch>
                  </pic:blipFill>
                  <pic:spPr bwMode="auto">
                    <a:xfrm>
                      <a:off x="0" y="0"/>
                      <a:ext cx="4353217" cy="6004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CC5B03D" w14:textId="04CCC943" w:rsidR="00DD56E0" w:rsidRDefault="00621184" w:rsidP="00A66A30">
      <w:pPr>
        <w:spacing w:line="360" w:lineRule="auto"/>
        <w:jc w:val="both"/>
        <w:rPr>
          <w:rFonts w:ascii="Arial" w:eastAsia="Arial Unicode MS" w:hAnsi="Arial" w:cs="Arial"/>
          <w:color w:val="000000"/>
        </w:rPr>
      </w:pPr>
      <w:r>
        <w:rPr>
          <w:rFonts w:ascii="Arial" w:eastAsia="Arial Unicode MS" w:hAnsi="Arial" w:cs="Arial"/>
          <w:color w:val="000000"/>
        </w:rPr>
        <w:t xml:space="preserve">Además, debe precisarse que, mi procurada cuenta con el término de cinco (5) años, contados a partir del conocimiento </w:t>
      </w:r>
      <w:r w:rsidR="00A87572">
        <w:rPr>
          <w:rFonts w:ascii="Arial" w:eastAsia="Arial Unicode MS" w:hAnsi="Arial" w:cs="Arial"/>
          <w:color w:val="000000"/>
        </w:rPr>
        <w:t>claro de cuál era el estado de salud y de las preexistencias medicas del asegurado</w:t>
      </w:r>
      <w:r>
        <w:rPr>
          <w:rFonts w:ascii="Arial" w:eastAsia="Arial Unicode MS" w:hAnsi="Arial" w:cs="Arial"/>
          <w:color w:val="000000"/>
        </w:rPr>
        <w:t xml:space="preserve">. De cara a ello, mi representada </w:t>
      </w:r>
      <w:r w:rsidR="00A87572">
        <w:rPr>
          <w:rFonts w:ascii="Arial" w:eastAsia="Arial Unicode MS" w:hAnsi="Arial" w:cs="Arial"/>
          <w:color w:val="000000"/>
        </w:rPr>
        <w:t>tiene hasta</w:t>
      </w:r>
      <w:r>
        <w:rPr>
          <w:rFonts w:ascii="Arial" w:eastAsia="Arial Unicode MS" w:hAnsi="Arial" w:cs="Arial"/>
          <w:color w:val="000000"/>
        </w:rPr>
        <w:t xml:space="preserve"> el </w:t>
      </w:r>
      <w:r w:rsidR="00A42F2E">
        <w:rPr>
          <w:rFonts w:ascii="Arial" w:eastAsia="Arial Unicode MS" w:hAnsi="Arial" w:cs="Arial"/>
          <w:color w:val="000000"/>
        </w:rPr>
        <w:t>16</w:t>
      </w:r>
      <w:r>
        <w:rPr>
          <w:rFonts w:ascii="Arial" w:eastAsia="Arial Unicode MS" w:hAnsi="Arial" w:cs="Arial"/>
          <w:color w:val="000000"/>
        </w:rPr>
        <w:t xml:space="preserve"> de mayo de 2028, </w:t>
      </w:r>
      <w:r w:rsidR="00A87572">
        <w:rPr>
          <w:rFonts w:ascii="Arial" w:eastAsia="Arial Unicode MS" w:hAnsi="Arial" w:cs="Arial"/>
          <w:color w:val="000000"/>
        </w:rPr>
        <w:t xml:space="preserve">para solicitar la nulidad del contrato de seguro, </w:t>
      </w:r>
      <w:r>
        <w:rPr>
          <w:rFonts w:ascii="Arial" w:eastAsia="Arial Unicode MS" w:hAnsi="Arial" w:cs="Arial"/>
          <w:color w:val="000000"/>
        </w:rPr>
        <w:t xml:space="preserve">encontrando que la solicitud de nulidad elevada dentro de la presente contestación </w:t>
      </w:r>
      <w:r w:rsidR="00A87572">
        <w:rPr>
          <w:rFonts w:ascii="Arial" w:eastAsia="Arial Unicode MS" w:hAnsi="Arial" w:cs="Arial"/>
          <w:color w:val="000000"/>
        </w:rPr>
        <w:t>es oportuna</w:t>
      </w:r>
      <w:r>
        <w:rPr>
          <w:rFonts w:ascii="Arial" w:eastAsia="Arial Unicode MS" w:hAnsi="Arial" w:cs="Arial"/>
          <w:color w:val="000000"/>
        </w:rPr>
        <w:t>.</w:t>
      </w:r>
    </w:p>
    <w:p w14:paraId="4727AD6E" w14:textId="77777777" w:rsidR="00382449" w:rsidRDefault="00382449" w:rsidP="00A66A30">
      <w:pPr>
        <w:spacing w:line="360" w:lineRule="auto"/>
        <w:jc w:val="both"/>
        <w:rPr>
          <w:rFonts w:ascii="Arial" w:eastAsia="Arial Unicode MS" w:hAnsi="Arial" w:cs="Arial"/>
          <w:color w:val="000000"/>
        </w:rPr>
      </w:pPr>
    </w:p>
    <w:p w14:paraId="752BACBC" w14:textId="49AE8014" w:rsidR="009742BE" w:rsidRDefault="009742BE" w:rsidP="00A66A30">
      <w:pPr>
        <w:spacing w:line="360" w:lineRule="auto"/>
        <w:jc w:val="both"/>
        <w:rPr>
          <w:noProof/>
          <w14:ligatures w14:val="standardContextual"/>
        </w:rPr>
      </w:pPr>
      <w:r>
        <w:rPr>
          <w:rFonts w:ascii="Arial" w:eastAsia="Arial Unicode MS" w:hAnsi="Arial" w:cs="Arial"/>
          <w:color w:val="000000"/>
        </w:rPr>
        <w:t>Además, debe reiterarse que, dentro del asunto en marras, se encuentran configuradas dos (2) exclusiones contenidas en las condiciones particulares de la póliza general No. AA000656, siendo las establecidas en el literal “A y B”, como se ve:</w:t>
      </w:r>
    </w:p>
    <w:p w14:paraId="2A0A6110" w14:textId="15B16642" w:rsidR="009742BE" w:rsidRDefault="009742BE" w:rsidP="009742BE">
      <w:pPr>
        <w:spacing w:line="360" w:lineRule="auto"/>
        <w:jc w:val="center"/>
        <w:rPr>
          <w:rFonts w:ascii="Arial" w:eastAsia="Arial Unicode MS" w:hAnsi="Arial" w:cs="Arial"/>
          <w:color w:val="000000"/>
        </w:rPr>
      </w:pPr>
      <w:r>
        <w:rPr>
          <w:noProof/>
          <w14:ligatures w14:val="standardContextual"/>
        </w:rPr>
        <mc:AlternateContent>
          <mc:Choice Requires="wps">
            <w:drawing>
              <wp:anchor distT="0" distB="0" distL="114300" distR="114300" simplePos="0" relativeHeight="251700224" behindDoc="0" locked="0" layoutInCell="1" allowOverlap="1" wp14:anchorId="51ACAA9F" wp14:editId="143A084A">
                <wp:simplePos x="0" y="0"/>
                <wp:positionH relativeFrom="margin">
                  <wp:posOffset>233045</wp:posOffset>
                </wp:positionH>
                <wp:positionV relativeFrom="paragraph">
                  <wp:posOffset>487045</wp:posOffset>
                </wp:positionV>
                <wp:extent cx="5343525" cy="628650"/>
                <wp:effectExtent l="0" t="0" r="28575" b="19050"/>
                <wp:wrapNone/>
                <wp:docPr id="1999967814" name="Rectángulo 13"/>
                <wp:cNvGraphicFramePr/>
                <a:graphic xmlns:a="http://schemas.openxmlformats.org/drawingml/2006/main">
                  <a:graphicData uri="http://schemas.microsoft.com/office/word/2010/wordprocessingShape">
                    <wps:wsp>
                      <wps:cNvSpPr/>
                      <wps:spPr>
                        <a:xfrm>
                          <a:off x="0" y="0"/>
                          <a:ext cx="5343525" cy="6286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BB897E" id="Rectángulo 13" o:spid="_x0000_s1026" style="position:absolute;margin-left:18.35pt;margin-top:38.35pt;width:420.75pt;height:49.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" filled="f" strokecolor="#e00" strokeweight="1.5pt">
                <w10:wrap anchorx="margin"/>
              </v:rect>
            </w:pict>
          </mc:Fallback>
        </mc:AlternateContent>
      </w:r>
      <w:r>
        <w:rPr>
          <w:noProof/>
          <w14:ligatures w14:val="standardContextual"/>
        </w:rPr>
        <w:drawing>
          <wp:inline distT="0" distB="0" distL="0" distR="0" wp14:anchorId="655DC6C0" wp14:editId="3370EEC7">
            <wp:extent cx="5130928" cy="1914525"/>
            <wp:effectExtent l="171450" t="171450" r="355600" b="352425"/>
            <wp:docPr id="1585009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09520" name=""/>
                    <pic:cNvPicPr/>
                  </pic:nvPicPr>
                  <pic:blipFill rotWithShape="1">
                    <a:blip r:embed="rId12"/>
                    <a:srcRect l="39717" t="51607" r="17535" b="20037"/>
                    <a:stretch>
                      <a:fillRect/>
                    </a:stretch>
                  </pic:blipFill>
                  <pic:spPr bwMode="auto">
                    <a:xfrm>
                      <a:off x="0" y="0"/>
                      <a:ext cx="5143283" cy="19191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1079CE" w14:textId="6D8E7DC3" w:rsidR="00A87572" w:rsidRDefault="009742BE" w:rsidP="00A66A30">
      <w:pPr>
        <w:spacing w:line="360" w:lineRule="auto"/>
        <w:jc w:val="both"/>
        <w:rPr>
          <w:rFonts w:ascii="Arial" w:eastAsia="Arial Unicode MS" w:hAnsi="Arial" w:cs="Arial"/>
          <w:color w:val="000000"/>
        </w:rPr>
      </w:pPr>
      <w:r>
        <w:rPr>
          <w:rFonts w:ascii="Arial" w:eastAsia="Arial Unicode MS" w:hAnsi="Arial" w:cs="Arial"/>
          <w:color w:val="000000"/>
        </w:rPr>
        <w:t xml:space="preserve">De acuerdo con lo anterior, debe decirse que, en el caso particular, la señora Gloria Orozco Correa (q.e.p.d.), </w:t>
      </w:r>
      <w:r w:rsidR="00556FF9">
        <w:rPr>
          <w:rFonts w:ascii="Arial" w:eastAsia="Arial Unicode MS" w:hAnsi="Arial" w:cs="Arial"/>
          <w:color w:val="000000"/>
        </w:rPr>
        <w:t>con anterior al mes de junio de 2020 había sido diagnosticada con cáncer de cérvix y de piel, enfermedad que es identificable como susceptible de no cobertura</w:t>
      </w:r>
      <w:r w:rsidR="001E4B2B">
        <w:rPr>
          <w:rFonts w:ascii="Arial" w:eastAsia="Arial Unicode MS" w:hAnsi="Arial" w:cs="Arial"/>
          <w:color w:val="000000"/>
        </w:rPr>
        <w:t xml:space="preserve"> por el riesgo </w:t>
      </w:r>
    </w:p>
    <w:p w14:paraId="5B5D8E4D" w14:textId="77777777" w:rsidR="009742BE" w:rsidRDefault="009742BE" w:rsidP="00A66A30">
      <w:pPr>
        <w:spacing w:line="360" w:lineRule="auto"/>
        <w:jc w:val="both"/>
        <w:rPr>
          <w:rFonts w:ascii="Arial" w:eastAsia="Arial Unicode MS" w:hAnsi="Arial" w:cs="Arial"/>
          <w:color w:val="000000"/>
        </w:rPr>
      </w:pPr>
    </w:p>
    <w:p w14:paraId="33C0468A" w14:textId="4ED9E3D3" w:rsidR="00A87572" w:rsidRDefault="00A87572" w:rsidP="00A66A30">
      <w:pPr>
        <w:spacing w:line="360" w:lineRule="auto"/>
        <w:jc w:val="both"/>
        <w:rPr>
          <w:rFonts w:ascii="Arial" w:eastAsia="Arial Unicode MS" w:hAnsi="Arial" w:cs="Arial"/>
          <w:color w:val="000000"/>
        </w:rPr>
      </w:pPr>
      <w:r>
        <w:rPr>
          <w:rFonts w:ascii="Arial" w:eastAsia="Arial Unicode MS" w:hAnsi="Arial" w:cs="Arial"/>
          <w:color w:val="000000"/>
        </w:rPr>
        <w:t xml:space="preserve">A partir de este momento, debe decirse al Despacho que, en el caso bajo análisis se encuentra configurada la prescripción ordinaria de las acciones derivadas del contrato de seguro, en tanto los demandantes contaba con dos (2) años, desde el fallecimiento de la señora Gloria Orozco Correa (q.e.p.d.), es decir la presentación de esta demanda debía formularse hasta el 22 de agosto de 2024. Sin embargo, los hoy reclamantes interpusieron por primera vez un requerimiento a mi procurada el 20 de febrero de 2023, lo cual interrumpió por única vez la </w:t>
      </w:r>
      <w:r w:rsidR="00987B67">
        <w:rPr>
          <w:rFonts w:ascii="Arial" w:eastAsia="Arial Unicode MS" w:hAnsi="Arial" w:cs="Arial"/>
          <w:color w:val="000000"/>
        </w:rPr>
        <w:t>prescripción</w:t>
      </w:r>
      <w:r>
        <w:rPr>
          <w:rFonts w:ascii="Arial" w:eastAsia="Arial Unicode MS" w:hAnsi="Arial" w:cs="Arial"/>
          <w:color w:val="000000"/>
        </w:rPr>
        <w:t xml:space="preserve">, encontrando que </w:t>
      </w:r>
      <w:r w:rsidR="00987B67">
        <w:rPr>
          <w:rFonts w:ascii="Arial" w:eastAsia="Arial Unicode MS" w:hAnsi="Arial" w:cs="Arial"/>
          <w:color w:val="000000"/>
        </w:rPr>
        <w:t xml:space="preserve">el término bienal prescriptivo se extendió hasta el </w:t>
      </w:r>
      <w:r w:rsidR="00533EF9">
        <w:rPr>
          <w:rFonts w:ascii="Arial" w:eastAsia="Arial Unicode MS" w:hAnsi="Arial" w:cs="Arial"/>
          <w:color w:val="000000"/>
        </w:rPr>
        <w:t>20 de febrero de 2025</w:t>
      </w:r>
      <w:r w:rsidR="00987B67">
        <w:rPr>
          <w:rFonts w:ascii="Arial" w:eastAsia="Arial Unicode MS" w:hAnsi="Arial" w:cs="Arial"/>
          <w:color w:val="000000"/>
        </w:rPr>
        <w:t>, fecha en la cual la activa debía interponer la presente acción judicial</w:t>
      </w:r>
      <w:r w:rsidR="00533EF9">
        <w:rPr>
          <w:rFonts w:ascii="Arial" w:eastAsia="Arial Unicode MS" w:hAnsi="Arial" w:cs="Arial"/>
          <w:color w:val="000000"/>
        </w:rPr>
        <w:t>.</w:t>
      </w:r>
      <w:r w:rsidR="00CA5454">
        <w:rPr>
          <w:rFonts w:ascii="Arial" w:eastAsia="Arial Unicode MS" w:hAnsi="Arial" w:cs="Arial"/>
          <w:color w:val="000000"/>
        </w:rPr>
        <w:t xml:space="preserve"> Pese a ello, los demandantes no radicaron la demanda que hoy nos ocupa, </w:t>
      </w:r>
      <w:r w:rsidR="00987B67">
        <w:rPr>
          <w:rFonts w:ascii="Arial" w:eastAsia="Arial Unicode MS" w:hAnsi="Arial" w:cs="Arial"/>
          <w:color w:val="000000"/>
        </w:rPr>
        <w:t>sino hasta el 20 de mayo de 2025, encontrando que se configuró con cre</w:t>
      </w:r>
      <w:r w:rsidR="00382449">
        <w:rPr>
          <w:rFonts w:ascii="Arial" w:eastAsia="Arial Unicode MS" w:hAnsi="Arial" w:cs="Arial"/>
          <w:color w:val="000000"/>
        </w:rPr>
        <w:t>c</w:t>
      </w:r>
      <w:r w:rsidR="00987B67">
        <w:rPr>
          <w:rFonts w:ascii="Arial" w:eastAsia="Arial Unicode MS" w:hAnsi="Arial" w:cs="Arial"/>
          <w:color w:val="000000"/>
        </w:rPr>
        <w:t>es la prescripción ordinaria de las acciones derivadas del contrato de seguro.</w:t>
      </w:r>
    </w:p>
    <w:p w14:paraId="1FF33F5B" w14:textId="77777777" w:rsidR="00621184" w:rsidRDefault="00621184" w:rsidP="00A66A30">
      <w:pPr>
        <w:spacing w:line="360" w:lineRule="auto"/>
        <w:jc w:val="both"/>
        <w:rPr>
          <w:rFonts w:ascii="Arial" w:eastAsia="Arial Unicode MS" w:hAnsi="Arial" w:cs="Arial"/>
          <w:color w:val="000000"/>
        </w:rPr>
      </w:pPr>
    </w:p>
    <w:p w14:paraId="1EE155D6" w14:textId="5C11B1BE" w:rsidR="00EA52BA" w:rsidRPr="00EA52BA" w:rsidRDefault="00974BB9" w:rsidP="00EA52BA">
      <w:pPr>
        <w:spacing w:line="360" w:lineRule="auto"/>
        <w:jc w:val="both"/>
        <w:rPr>
          <w:rFonts w:ascii="Arial" w:eastAsia="Arial Unicode MS" w:hAnsi="Arial" w:cs="Arial"/>
          <w:color w:val="000000"/>
        </w:rPr>
      </w:pPr>
      <w:r>
        <w:rPr>
          <w:rFonts w:ascii="Arial" w:eastAsia="Arial Unicode MS" w:hAnsi="Arial" w:cs="Arial"/>
          <w:b/>
          <w:bCs/>
          <w:color w:val="000000"/>
        </w:rPr>
        <w:t xml:space="preserve">Frente al hecho “12”: </w:t>
      </w:r>
      <w:r w:rsidR="00EA52BA">
        <w:rPr>
          <w:rFonts w:ascii="Arial" w:eastAsia="Arial Unicode MS" w:hAnsi="Arial" w:cs="Arial"/>
          <w:color w:val="000000"/>
        </w:rPr>
        <w:t>No es cierto. Resulta necesario aclarar que, para el caso en particular n</w:t>
      </w:r>
      <w:r w:rsidR="00EA52BA" w:rsidRPr="00A66A30">
        <w:rPr>
          <w:rFonts w:ascii="Arial" w:hAnsi="Arial" w:cs="Arial"/>
          <w:bCs/>
        </w:rPr>
        <w:t xml:space="preserve">o es susceptible de aplicarle un interés moratorio, ya que estos nacen en el momento en el que efectivamente el despacho </w:t>
      </w:r>
      <w:r w:rsidR="00C90091">
        <w:rPr>
          <w:rFonts w:ascii="Arial" w:hAnsi="Arial" w:cs="Arial"/>
          <w:bCs/>
        </w:rPr>
        <w:t>declare</w:t>
      </w:r>
      <w:r w:rsidR="00CA5454">
        <w:rPr>
          <w:rFonts w:ascii="Arial" w:hAnsi="Arial" w:cs="Arial"/>
          <w:bCs/>
        </w:rPr>
        <w:t xml:space="preserve"> ciertamente que ha nacido la obligación condicional de mi procurada</w:t>
      </w:r>
      <w:r w:rsidR="00EA52BA" w:rsidRPr="00A66A30">
        <w:rPr>
          <w:rFonts w:ascii="Arial" w:hAnsi="Arial" w:cs="Arial"/>
          <w:bCs/>
        </w:rPr>
        <w:t xml:space="preserve">, siendo la sentencia. </w:t>
      </w:r>
    </w:p>
    <w:p w14:paraId="45A6BC8C" w14:textId="77777777" w:rsidR="00EA52BA" w:rsidRPr="00A66A30" w:rsidRDefault="00EA52BA" w:rsidP="00EA52BA">
      <w:pPr>
        <w:spacing w:line="360" w:lineRule="auto"/>
        <w:jc w:val="both"/>
        <w:rPr>
          <w:rFonts w:ascii="Arial" w:hAnsi="Arial" w:cs="Arial"/>
          <w:bCs/>
        </w:rPr>
      </w:pPr>
    </w:p>
    <w:p w14:paraId="33CED8F8" w14:textId="3A453E2D" w:rsidR="00EA52BA" w:rsidRDefault="00EA52BA" w:rsidP="00EA52BA">
      <w:pPr>
        <w:spacing w:line="360" w:lineRule="auto"/>
        <w:jc w:val="both"/>
        <w:rPr>
          <w:rFonts w:ascii="Arial" w:eastAsiaTheme="minorEastAsia" w:hAnsi="Arial" w:cs="Arial"/>
          <w:lang w:eastAsia="es-ES"/>
        </w:rPr>
      </w:pPr>
      <w:r w:rsidRPr="00A66A30">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w:t>
      </w:r>
      <w:r w:rsidR="005A19B4">
        <w:rPr>
          <w:rFonts w:ascii="Arial" w:eastAsiaTheme="minorEastAsia" w:hAnsi="Arial" w:cs="Arial"/>
          <w:lang w:eastAsia="es-ES"/>
        </w:rPr>
        <w:t xml:space="preserve">. Al respecto la </w:t>
      </w:r>
      <w:r w:rsidR="005A19B4" w:rsidRPr="005A19B4">
        <w:rPr>
          <w:rFonts w:ascii="Arial" w:eastAsiaTheme="minorEastAsia" w:hAnsi="Arial" w:cs="Arial"/>
          <w:lang w:eastAsia="es-ES"/>
        </w:rPr>
        <w:t>Sentencia SC1947-2021 del 26 de mayo de 2021. M.P. Álvaro Fernando García Restrepo</w:t>
      </w:r>
      <w:r w:rsidR="005A19B4">
        <w:rPr>
          <w:rFonts w:ascii="Arial" w:eastAsiaTheme="minorEastAsia" w:hAnsi="Arial" w:cs="Arial"/>
          <w:lang w:eastAsia="es-ES"/>
        </w:rPr>
        <w:t>, precisa lo aquí expuesto.</w:t>
      </w:r>
      <w:r w:rsidR="005A19B4">
        <w:rPr>
          <w:rFonts w:ascii="Arial" w:eastAsiaTheme="minorEastAsia" w:hAnsi="Arial" w:cs="Arial"/>
          <w:i/>
          <w:iCs/>
          <w:lang w:eastAsia="es-ES"/>
        </w:rPr>
        <w:t xml:space="preserve"> </w:t>
      </w:r>
      <w:r w:rsidRPr="00A66A30">
        <w:rPr>
          <w:rFonts w:ascii="Arial" w:eastAsiaTheme="minorEastAsia" w:hAnsi="Arial" w:cs="Arial"/>
          <w:lang w:eastAsia="es-ES"/>
        </w:rPr>
        <w:t>Lo anterior, deja claro que los intereses moratorios podrían empezar a causarse solo hasta que el fallo judicial brinde certeza sobre la obligación. Toda vez que antes de proferirse el fallo, no existe certeza sobre la obligación de indemnizar.</w:t>
      </w:r>
    </w:p>
    <w:p w14:paraId="38569E9A" w14:textId="77777777" w:rsidR="006A06C3" w:rsidRDefault="006A06C3" w:rsidP="00EA52BA">
      <w:pPr>
        <w:spacing w:line="360" w:lineRule="auto"/>
        <w:jc w:val="both"/>
        <w:rPr>
          <w:rFonts w:ascii="Arial" w:eastAsiaTheme="minorEastAsia" w:hAnsi="Arial" w:cs="Arial"/>
          <w:lang w:eastAsia="es-ES"/>
        </w:rPr>
      </w:pPr>
    </w:p>
    <w:p w14:paraId="5D47951A" w14:textId="1C9716C3" w:rsidR="006A06C3" w:rsidRDefault="006A06C3" w:rsidP="00EA52BA">
      <w:pPr>
        <w:spacing w:line="360" w:lineRule="auto"/>
        <w:jc w:val="both"/>
        <w:rPr>
          <w:rFonts w:ascii="Arial" w:eastAsiaTheme="minorEastAsia" w:hAnsi="Arial" w:cs="Arial"/>
          <w:lang w:eastAsia="es-ES"/>
        </w:rPr>
      </w:pPr>
      <w:r>
        <w:rPr>
          <w:rFonts w:ascii="Arial" w:eastAsiaTheme="minorEastAsia" w:hAnsi="Arial" w:cs="Arial"/>
          <w:lang w:eastAsia="es-ES"/>
        </w:rPr>
        <w:t>Pese a lo anterior, es necesario precisar al Despacho que el contrato de seguro, materializado en la Póliza No. AA000656 orden 93 y orden 106, se encuentra viciado de nulidad, toda vez que la asegurada, señora Gloria Orozco Correa (q.e.p.d.), omitió su deber de informar sinceramente su estado del riesgo, al momento de solicitar su aseguramiento e inclusión en el citado contrato, esto, comoquiera que la señora Orozco Correa tenía la obligación de informar a La Equidad Seguros de Vida O.C., de sus padecimientos de salud, pasados y/o presentes, lo cual no hizo. De esta manera incurrió en las disposiciones del Art. 1058 del C. Co.</w:t>
      </w:r>
    </w:p>
    <w:p w14:paraId="1C1721A2" w14:textId="77777777" w:rsidR="006A06C3" w:rsidRDefault="006A06C3" w:rsidP="00EA52BA">
      <w:pPr>
        <w:spacing w:line="360" w:lineRule="auto"/>
        <w:jc w:val="both"/>
        <w:rPr>
          <w:rFonts w:ascii="Arial" w:eastAsiaTheme="minorEastAsia" w:hAnsi="Arial" w:cs="Arial"/>
          <w:lang w:eastAsia="es-ES"/>
        </w:rPr>
      </w:pPr>
    </w:p>
    <w:p w14:paraId="77906151" w14:textId="09CE90AC" w:rsidR="00997E4B" w:rsidRDefault="006A06C3" w:rsidP="00EA52BA">
      <w:pPr>
        <w:spacing w:line="360" w:lineRule="auto"/>
        <w:jc w:val="both"/>
        <w:rPr>
          <w:rFonts w:ascii="Arial" w:eastAsiaTheme="minorEastAsia" w:hAnsi="Arial" w:cs="Arial"/>
          <w:lang w:eastAsia="es-ES"/>
        </w:rPr>
      </w:pPr>
      <w:r>
        <w:rPr>
          <w:rFonts w:ascii="Arial" w:eastAsiaTheme="minorEastAsia" w:hAnsi="Arial" w:cs="Arial"/>
          <w:lang w:eastAsia="es-ES"/>
        </w:rPr>
        <w:t>Por otro lado, no se puede pasar el hecho de que la póliza objeto de la litis, no presta cobertura material en favor de la señora Gloria Orozco Correa (q.e.p.d.), comoquiera que se configuran dos exclusiones, contenidas en el literal “A y B” del condicionado de la póliza Seguro de Vida Grupo No. AA000656, en tanto La Equidad no ampara enfermedades como el cáncer y</w:t>
      </w:r>
      <w:r w:rsidR="00997E4B">
        <w:rPr>
          <w:rFonts w:ascii="Arial" w:eastAsiaTheme="minorEastAsia" w:hAnsi="Arial" w:cs="Arial"/>
          <w:lang w:eastAsia="es-ES"/>
        </w:rPr>
        <w:t xml:space="preserve"> tampoco ampara diagnósticos o tratamientos preexistentes, precisando que la señora Orozco Correa en vida fue diagnosticada con cáncer de cérvix y de piel, ante de junio de 2020, según reportes de las historias clínicas.</w:t>
      </w:r>
    </w:p>
    <w:p w14:paraId="04C27A34" w14:textId="77777777" w:rsidR="00997E4B" w:rsidRDefault="00997E4B" w:rsidP="00EA52BA">
      <w:pPr>
        <w:spacing w:line="360" w:lineRule="auto"/>
        <w:jc w:val="both"/>
        <w:rPr>
          <w:rFonts w:ascii="Arial" w:eastAsiaTheme="minorEastAsia" w:hAnsi="Arial" w:cs="Arial"/>
          <w:lang w:eastAsia="es-ES"/>
        </w:rPr>
      </w:pPr>
    </w:p>
    <w:p w14:paraId="7E15E84D" w14:textId="39C48739" w:rsidR="00F757C2" w:rsidRDefault="00997E4B" w:rsidP="00F757C2">
      <w:pPr>
        <w:spacing w:line="360" w:lineRule="auto"/>
        <w:jc w:val="both"/>
        <w:rPr>
          <w:rFonts w:ascii="Arial" w:eastAsia="Arial Unicode MS" w:hAnsi="Arial" w:cs="Arial"/>
          <w:color w:val="000000"/>
        </w:rPr>
      </w:pPr>
      <w:r>
        <w:rPr>
          <w:rFonts w:ascii="Arial" w:eastAsiaTheme="minorEastAsia" w:hAnsi="Arial" w:cs="Arial"/>
          <w:lang w:eastAsia="es-ES"/>
        </w:rPr>
        <w:t xml:space="preserve">Finalmente, en el asunto </w:t>
      </w:r>
      <w:r w:rsidR="00F757C2">
        <w:rPr>
          <w:rFonts w:ascii="Arial" w:eastAsiaTheme="minorEastAsia" w:hAnsi="Arial" w:cs="Arial"/>
          <w:lang w:eastAsia="es-ES"/>
        </w:rPr>
        <w:t>que se ventila</w:t>
      </w:r>
      <w:r>
        <w:rPr>
          <w:rFonts w:ascii="Arial" w:eastAsiaTheme="minorEastAsia" w:hAnsi="Arial" w:cs="Arial"/>
          <w:lang w:eastAsia="es-ES"/>
        </w:rPr>
        <w:t xml:space="preserve">, se configura la prescripción ordinaria derivada de las acciones del contrato de seguro, </w:t>
      </w:r>
      <w:r w:rsidR="00F757C2">
        <w:rPr>
          <w:rFonts w:ascii="Arial" w:eastAsia="Arial Unicode MS" w:hAnsi="Arial" w:cs="Arial"/>
          <w:color w:val="000000"/>
        </w:rPr>
        <w:t>en tanto los demandantes contaba con dos (2) años, desde el fallecimiento de la señora Gloria Orozco Correa (q.e.p.d.), es decir la presentación de esta demanda debía formularse hasta el 22 de agosto de 2024. Sin embargo, los hoy reclamantes interpusieron por primera vez un requerimiento a mi procurada el 20 de febrero de 2023, lo cual interrumpió por única vez la prescripción, encontrando que el término bienal prescriptivo se extendió hasta el 20 de febrero de 2025, fecha en la cual la activa debía interponer la presente acción judicial. Pese a ello, los demandantes no radicaron la demanda que hoy nos ocupa, sino hasta el 20 de mayo de 2025, encontrando que se configuró con creces la prescripción ordinaria de las acciones derivadas del contrato de seguro.</w:t>
      </w:r>
    </w:p>
    <w:p w14:paraId="4C6D0BE0" w14:textId="77777777" w:rsidR="00F757C2" w:rsidRDefault="00F757C2" w:rsidP="00F757C2">
      <w:pPr>
        <w:spacing w:line="360" w:lineRule="auto"/>
        <w:jc w:val="both"/>
        <w:rPr>
          <w:rFonts w:ascii="Arial" w:eastAsia="Arial Unicode MS" w:hAnsi="Arial" w:cs="Arial"/>
          <w:color w:val="000000"/>
        </w:rPr>
      </w:pPr>
    </w:p>
    <w:p w14:paraId="361018D8" w14:textId="711BB165" w:rsidR="006A06C3" w:rsidRPr="005A19B4" w:rsidRDefault="00F757C2" w:rsidP="00EA52BA">
      <w:pPr>
        <w:spacing w:line="360" w:lineRule="auto"/>
        <w:jc w:val="both"/>
        <w:rPr>
          <w:rFonts w:ascii="Arial" w:eastAsiaTheme="minorEastAsia" w:hAnsi="Arial" w:cs="Arial"/>
          <w:i/>
          <w:iCs/>
          <w:lang w:eastAsia="es-ES"/>
        </w:rPr>
      </w:pPr>
      <w:r>
        <w:rPr>
          <w:rFonts w:ascii="Arial" w:eastAsia="Arial Unicode MS" w:hAnsi="Arial" w:cs="Arial"/>
          <w:color w:val="000000"/>
        </w:rPr>
        <w:t>Por lo dicho, es claro que de ninguna manera le es susceptible a mi procurada, generarle intereses moratorios en favor de la activa.</w:t>
      </w:r>
    </w:p>
    <w:p w14:paraId="5550FC06" w14:textId="77777777" w:rsidR="00EA52BA" w:rsidRPr="00EA52BA" w:rsidRDefault="00EA52BA" w:rsidP="00A66A30">
      <w:pPr>
        <w:spacing w:line="360" w:lineRule="auto"/>
        <w:jc w:val="both"/>
        <w:rPr>
          <w:rFonts w:ascii="Arial" w:eastAsia="Arial Unicode MS" w:hAnsi="Arial" w:cs="Arial"/>
          <w:color w:val="000000"/>
        </w:rPr>
      </w:pPr>
    </w:p>
    <w:p w14:paraId="0A50B2C9" w14:textId="5E5242DC" w:rsidR="00EA52BA" w:rsidRDefault="005A19B4" w:rsidP="00A66A30">
      <w:pPr>
        <w:spacing w:line="360" w:lineRule="auto"/>
        <w:jc w:val="both"/>
        <w:rPr>
          <w:rFonts w:ascii="Arial" w:eastAsia="Arial Unicode MS" w:hAnsi="Arial" w:cs="Arial"/>
          <w:color w:val="000000"/>
        </w:rPr>
      </w:pPr>
      <w:r>
        <w:rPr>
          <w:rFonts w:ascii="Arial" w:eastAsia="Arial Unicode MS" w:hAnsi="Arial" w:cs="Arial"/>
          <w:b/>
          <w:bCs/>
          <w:color w:val="000000"/>
        </w:rPr>
        <w:t>Frente al hecho “13”:</w:t>
      </w:r>
      <w:r>
        <w:rPr>
          <w:rFonts w:ascii="Arial" w:eastAsia="Arial Unicode MS" w:hAnsi="Arial" w:cs="Arial"/>
          <w:color w:val="000000"/>
        </w:rPr>
        <w:t xml:space="preserve"> </w:t>
      </w:r>
      <w:r w:rsidR="00987B67">
        <w:rPr>
          <w:rFonts w:ascii="Arial" w:eastAsia="Arial Unicode MS" w:hAnsi="Arial" w:cs="Arial"/>
          <w:color w:val="000000"/>
        </w:rPr>
        <w:t xml:space="preserve">No es cierto como lo expone la activa. Debe precisarse que, si bien el señor Sebastián Jiménez interpuso una acción de Tutela en contra de La Equidad Seguros de Vida O.C., lo cierto es que la misma no tuvo vocación de prosperidad, comoquiera que mi representada dio respuesta el 16 de mayo de 2023, objetando el requerimiento efectuado por los demandantes. </w:t>
      </w:r>
      <w:r w:rsidR="00AB0AF1">
        <w:rPr>
          <w:rFonts w:ascii="Arial" w:eastAsia="Arial Unicode MS" w:hAnsi="Arial" w:cs="Arial"/>
          <w:color w:val="000000"/>
        </w:rPr>
        <w:t>Aunado a lo anterior, la misma no puede ser usada para demostrar alguna clase de incumplimiento o de acto negligente por parte de mi representada, comoquiera que aquella fue presentada con el fin de solicitar un conjunto de documentos que solicitaba la parte actora, y los mismos fueron remitidos tal y como fuera solicitado.</w:t>
      </w:r>
    </w:p>
    <w:p w14:paraId="22825DB6" w14:textId="77777777" w:rsidR="00C22AD7" w:rsidRDefault="00C22AD7" w:rsidP="00A66A30">
      <w:pPr>
        <w:spacing w:line="360" w:lineRule="auto"/>
        <w:jc w:val="both"/>
        <w:rPr>
          <w:rFonts w:ascii="Arial" w:eastAsia="Arial Unicode MS" w:hAnsi="Arial" w:cs="Arial"/>
          <w:color w:val="000000"/>
        </w:rPr>
      </w:pPr>
    </w:p>
    <w:p w14:paraId="02D5A6B3" w14:textId="3F51C00B" w:rsidR="002268CE" w:rsidRDefault="00C22AD7" w:rsidP="00A66A30">
      <w:pPr>
        <w:spacing w:line="360" w:lineRule="auto"/>
        <w:jc w:val="both"/>
        <w:rPr>
          <w:rFonts w:ascii="Arial" w:eastAsia="Arial Unicode MS" w:hAnsi="Arial" w:cs="Arial"/>
          <w:color w:val="000000"/>
        </w:rPr>
      </w:pPr>
      <w:r>
        <w:rPr>
          <w:rFonts w:ascii="Arial" w:eastAsia="Arial Unicode MS" w:hAnsi="Arial" w:cs="Arial"/>
          <w:b/>
          <w:bCs/>
          <w:color w:val="000000"/>
        </w:rPr>
        <w:t>Frente al hecho “14”:</w:t>
      </w:r>
      <w:r>
        <w:rPr>
          <w:rFonts w:ascii="Arial" w:eastAsia="Arial Unicode MS" w:hAnsi="Arial" w:cs="Arial"/>
          <w:color w:val="000000"/>
        </w:rPr>
        <w:t xml:space="preserve"> </w:t>
      </w:r>
      <w:r w:rsidR="002268CE">
        <w:rPr>
          <w:rFonts w:ascii="Arial" w:eastAsia="Arial Unicode MS" w:hAnsi="Arial" w:cs="Arial"/>
          <w:color w:val="000000"/>
        </w:rPr>
        <w:t xml:space="preserve">El presente apartado tiene </w:t>
      </w:r>
      <w:r w:rsidR="00854E98">
        <w:rPr>
          <w:rFonts w:ascii="Arial" w:eastAsia="Arial Unicode MS" w:hAnsi="Arial" w:cs="Arial"/>
          <w:color w:val="000000"/>
        </w:rPr>
        <w:t>varias</w:t>
      </w:r>
      <w:r w:rsidR="002268CE">
        <w:rPr>
          <w:rFonts w:ascii="Arial" w:eastAsia="Arial Unicode MS" w:hAnsi="Arial" w:cs="Arial"/>
          <w:color w:val="000000"/>
        </w:rPr>
        <w:t xml:space="preserve"> afirmaciones, ante las que me pronuncio así: </w:t>
      </w:r>
    </w:p>
    <w:p w14:paraId="26297EC6" w14:textId="10E297B4" w:rsidR="00C22AD7" w:rsidRDefault="002268CE" w:rsidP="002268CE">
      <w:pPr>
        <w:pStyle w:val="Prrafodelista"/>
        <w:numPr>
          <w:ilvl w:val="0"/>
          <w:numId w:val="93"/>
        </w:numPr>
        <w:spacing w:line="360" w:lineRule="auto"/>
        <w:jc w:val="both"/>
        <w:rPr>
          <w:rFonts w:ascii="Arial" w:eastAsia="Arial Unicode MS" w:hAnsi="Arial" w:cs="Arial"/>
          <w:color w:val="000000"/>
        </w:rPr>
      </w:pPr>
      <w:r w:rsidRPr="002268CE">
        <w:rPr>
          <w:rFonts w:ascii="Arial" w:eastAsia="Arial Unicode MS" w:hAnsi="Arial" w:cs="Arial"/>
          <w:color w:val="000000"/>
        </w:rPr>
        <w:t xml:space="preserve">Debe decirse que, conforme se expuso anteriormente, partiendo de que los </w:t>
      </w:r>
      <w:r>
        <w:rPr>
          <w:rFonts w:ascii="Arial" w:eastAsia="Arial Unicode MS" w:hAnsi="Arial" w:cs="Arial"/>
          <w:color w:val="000000"/>
        </w:rPr>
        <w:t>hoy demandantes</w:t>
      </w:r>
      <w:r w:rsidRPr="002268CE">
        <w:rPr>
          <w:rFonts w:ascii="Arial" w:eastAsia="Arial Unicode MS" w:hAnsi="Arial" w:cs="Arial"/>
          <w:color w:val="000000"/>
        </w:rPr>
        <w:t xml:space="preserve"> no presentaron una reclamación </w:t>
      </w:r>
      <w:r>
        <w:rPr>
          <w:rFonts w:ascii="Arial" w:eastAsia="Arial Unicode MS" w:hAnsi="Arial" w:cs="Arial"/>
          <w:color w:val="000000"/>
        </w:rPr>
        <w:t xml:space="preserve">formal </w:t>
      </w:r>
      <w:r w:rsidRPr="002268CE">
        <w:rPr>
          <w:rFonts w:ascii="Arial" w:eastAsia="Arial Unicode MS" w:hAnsi="Arial" w:cs="Arial"/>
          <w:color w:val="000000"/>
        </w:rPr>
        <w:t xml:space="preserve">en los términos del Art. 1077 del </w:t>
      </w:r>
      <w:proofErr w:type="spellStart"/>
      <w:r w:rsidRPr="002268CE">
        <w:rPr>
          <w:rFonts w:ascii="Arial" w:eastAsia="Arial Unicode MS" w:hAnsi="Arial" w:cs="Arial"/>
          <w:color w:val="000000"/>
        </w:rPr>
        <w:t>C.Co</w:t>
      </w:r>
      <w:proofErr w:type="spellEnd"/>
      <w:r w:rsidRPr="002268CE">
        <w:rPr>
          <w:rFonts w:ascii="Arial" w:eastAsia="Arial Unicode MS" w:hAnsi="Arial" w:cs="Arial"/>
          <w:color w:val="000000"/>
        </w:rPr>
        <w:t xml:space="preserve">., y </w:t>
      </w:r>
      <w:r>
        <w:rPr>
          <w:rFonts w:ascii="Arial" w:eastAsia="Arial Unicode MS" w:hAnsi="Arial" w:cs="Arial"/>
          <w:color w:val="000000"/>
        </w:rPr>
        <w:t>reiterando</w:t>
      </w:r>
      <w:r w:rsidRPr="002268CE">
        <w:rPr>
          <w:rFonts w:ascii="Arial" w:eastAsia="Arial Unicode MS" w:hAnsi="Arial" w:cs="Arial"/>
          <w:color w:val="000000"/>
        </w:rPr>
        <w:t xml:space="preserve"> que, La Equidad Seguros de Vida O.C., se vio en la necesidad de solicitar documentación </w:t>
      </w:r>
      <w:r>
        <w:rPr>
          <w:rFonts w:ascii="Arial" w:eastAsia="Arial Unicode MS" w:hAnsi="Arial" w:cs="Arial"/>
          <w:color w:val="000000"/>
        </w:rPr>
        <w:t>a la activa, idónea</w:t>
      </w:r>
      <w:r w:rsidRPr="002268CE">
        <w:rPr>
          <w:rFonts w:ascii="Arial" w:eastAsia="Arial Unicode MS" w:hAnsi="Arial" w:cs="Arial"/>
          <w:color w:val="000000"/>
        </w:rPr>
        <w:t xml:space="preserve"> para el estudio del caso, se tiene que mi procurada no dio respuesta de manera extemporánea </w:t>
      </w:r>
      <w:r>
        <w:rPr>
          <w:rFonts w:ascii="Arial" w:eastAsia="Arial Unicode MS" w:hAnsi="Arial" w:cs="Arial"/>
          <w:color w:val="000000"/>
        </w:rPr>
        <w:t>a los reclamantes.</w:t>
      </w:r>
      <w:r w:rsidR="00AB0AF1">
        <w:rPr>
          <w:rFonts w:ascii="Arial" w:eastAsia="Arial Unicode MS" w:hAnsi="Arial" w:cs="Arial"/>
          <w:color w:val="000000"/>
        </w:rPr>
        <w:t xml:space="preserve"> Aunado a ello, debe señalarse que la parte demandante pretende inducir en error a su despacho tratando de demostrar una conducta negligente por parte de la compañía de seguros, lo que no se deja ver ante la oportuna solicitud a favor de la parte demandante con el objetivo de permitir que la parte demandante acreditara la ocurrencia del siniestro.</w:t>
      </w:r>
    </w:p>
    <w:p w14:paraId="74DDFCBA" w14:textId="77777777" w:rsidR="002268CE" w:rsidRDefault="002268CE" w:rsidP="002268CE">
      <w:pPr>
        <w:pStyle w:val="Prrafodelista"/>
        <w:spacing w:line="360" w:lineRule="auto"/>
        <w:jc w:val="both"/>
        <w:rPr>
          <w:rFonts w:ascii="Arial" w:eastAsia="Arial Unicode MS" w:hAnsi="Arial" w:cs="Arial"/>
          <w:color w:val="000000"/>
        </w:rPr>
      </w:pPr>
    </w:p>
    <w:p w14:paraId="050D6EE7" w14:textId="2F9730A9" w:rsidR="00E55527" w:rsidRDefault="002268CE" w:rsidP="00A66A30">
      <w:pPr>
        <w:pStyle w:val="Prrafodelista"/>
        <w:numPr>
          <w:ilvl w:val="0"/>
          <w:numId w:val="93"/>
        </w:numPr>
        <w:spacing w:line="360" w:lineRule="auto"/>
        <w:jc w:val="both"/>
        <w:rPr>
          <w:rFonts w:ascii="Arial" w:eastAsia="Arial Unicode MS" w:hAnsi="Arial" w:cs="Arial"/>
          <w:bCs/>
          <w:color w:val="000000"/>
        </w:rPr>
      </w:pPr>
      <w:r w:rsidRPr="00026D0A">
        <w:rPr>
          <w:rFonts w:ascii="Arial" w:eastAsia="Arial Unicode MS" w:hAnsi="Arial" w:cs="Arial"/>
          <w:color w:val="000000"/>
        </w:rPr>
        <w:t>Por otro lado, es cierto que La Equidad Seguros de Vida O.C., objeto la solicitud impetrada por los presuntos beneficiarios de la señora Gloria Orozco Correa (q.e.p.d.), comoquiera que, en un estudio meticuloso a los documentos solicitados por mi procurada, se estableció que la señora Orozco Correa, con anterioridad al 16 de julio de 2020 había si</w:t>
      </w:r>
      <w:r w:rsidR="00C3011A">
        <w:rPr>
          <w:rFonts w:ascii="Arial" w:eastAsia="Arial Unicode MS" w:hAnsi="Arial" w:cs="Arial"/>
          <w:color w:val="000000"/>
        </w:rPr>
        <w:t>d</w:t>
      </w:r>
      <w:r w:rsidRPr="00026D0A">
        <w:rPr>
          <w:rFonts w:ascii="Arial" w:eastAsia="Arial Unicode MS" w:hAnsi="Arial" w:cs="Arial"/>
          <w:color w:val="000000"/>
        </w:rPr>
        <w:t xml:space="preserve">o diagnosticada con </w:t>
      </w:r>
      <w:r w:rsidR="00026D0A" w:rsidRPr="00026D0A">
        <w:rPr>
          <w:rFonts w:ascii="Arial" w:eastAsia="Arial Unicode MS" w:hAnsi="Arial" w:cs="Arial"/>
          <w:color w:val="000000"/>
        </w:rPr>
        <w:t xml:space="preserve">cáncer en la piel. De cara a ello, </w:t>
      </w:r>
      <w:r w:rsidR="00E55527" w:rsidRPr="00026D0A">
        <w:rPr>
          <w:rFonts w:ascii="Arial" w:eastAsia="Arial Unicode MS" w:hAnsi="Arial" w:cs="Arial"/>
          <w:color w:val="000000"/>
        </w:rPr>
        <w:t xml:space="preserve">en atención a la omisión efectuada por </w:t>
      </w:r>
      <w:r w:rsidR="00026D0A" w:rsidRPr="00026D0A">
        <w:rPr>
          <w:rFonts w:ascii="Arial" w:eastAsia="Arial Unicode MS" w:hAnsi="Arial" w:cs="Arial"/>
          <w:color w:val="000000"/>
        </w:rPr>
        <w:t>la señora Gloria Lorena Orozco Correa (q.e.p.d.)</w:t>
      </w:r>
      <w:r w:rsidR="00E55527" w:rsidRPr="00026D0A">
        <w:rPr>
          <w:rFonts w:ascii="Arial" w:eastAsia="Arial Unicode MS" w:hAnsi="Arial" w:cs="Arial"/>
          <w:color w:val="000000"/>
        </w:rPr>
        <w:t xml:space="preserve">, al momento de suscribir la solicitud de asegurabilidad, es claro que </w:t>
      </w:r>
      <w:r w:rsidR="00E55527" w:rsidRPr="00026D0A">
        <w:rPr>
          <w:rFonts w:ascii="Arial" w:eastAsia="Arial Unicode MS" w:hAnsi="Arial" w:cs="Arial"/>
          <w:bCs/>
          <w:color w:val="000000"/>
        </w:rPr>
        <w:t>la póliza</w:t>
      </w:r>
      <w:r w:rsidR="00026D0A" w:rsidRPr="00026D0A">
        <w:rPr>
          <w:rFonts w:ascii="Arial" w:eastAsia="Arial Unicode MS" w:hAnsi="Arial" w:cs="Arial"/>
          <w:bCs/>
          <w:color w:val="000000"/>
        </w:rPr>
        <w:t xml:space="preserve"> Seguro de Vida Grupo No. AA000656</w:t>
      </w:r>
      <w:r w:rsidR="00E55527" w:rsidRPr="00026D0A">
        <w:rPr>
          <w:rFonts w:ascii="Arial" w:eastAsia="Arial Unicode MS" w:hAnsi="Arial" w:cs="Arial"/>
          <w:bCs/>
          <w:color w:val="000000"/>
        </w:rPr>
        <w:t xml:space="preserve"> no podrá ser afectada, </w:t>
      </w:r>
      <w:r w:rsidR="00E55527" w:rsidRPr="00026D0A">
        <w:rPr>
          <w:rFonts w:ascii="Arial" w:hAnsi="Arial" w:cs="Arial"/>
          <w:color w:val="000000" w:themeColor="text1"/>
        </w:rPr>
        <w:t xml:space="preserve">por cuanto se configuró la </w:t>
      </w:r>
      <w:r w:rsidR="00E55527" w:rsidRPr="00026D0A">
        <w:rPr>
          <w:rFonts w:ascii="Arial" w:hAnsi="Arial" w:cs="Arial"/>
          <w:color w:val="000000" w:themeColor="text1"/>
          <w:shd w:val="clear" w:color="auto" w:fill="FFFFFF"/>
        </w:rPr>
        <w:t>Nulidad relativa del contrato de seguro</w:t>
      </w:r>
      <w:r w:rsidR="00E55527" w:rsidRPr="00026D0A">
        <w:rPr>
          <w:rFonts w:ascii="Arial" w:hAnsi="Arial" w:cs="Arial"/>
          <w:b/>
          <w:color w:val="000000" w:themeColor="text1"/>
          <w:shd w:val="clear" w:color="auto" w:fill="FFFFFF"/>
        </w:rPr>
        <w:t xml:space="preserve">. </w:t>
      </w:r>
      <w:r w:rsidR="00E55527" w:rsidRPr="00026D0A">
        <w:rPr>
          <w:rFonts w:ascii="Arial" w:hAnsi="Arial" w:cs="Arial"/>
          <w:color w:val="000000" w:themeColor="text1"/>
          <w:shd w:val="clear" w:color="auto" w:fill="FFFFFF"/>
        </w:rPr>
        <w:t xml:space="preserve">En efecto, </w:t>
      </w:r>
      <w:r w:rsidR="00E55527" w:rsidRPr="00026D0A">
        <w:rPr>
          <w:rFonts w:ascii="Arial" w:eastAsia="Arial Unicode MS" w:hAnsi="Arial" w:cs="Arial"/>
          <w:bCs/>
          <w:color w:val="000000"/>
        </w:rPr>
        <w:t>es fundamental que desde ahora el H. Despacho tome en consideración que l</w:t>
      </w:r>
      <w:r w:rsidR="00026D0A" w:rsidRPr="00026D0A">
        <w:rPr>
          <w:rFonts w:ascii="Arial" w:eastAsia="Arial Unicode MS" w:hAnsi="Arial" w:cs="Arial"/>
          <w:bCs/>
          <w:color w:val="000000"/>
        </w:rPr>
        <w:t>a</w:t>
      </w:r>
      <w:r w:rsidR="00E55527" w:rsidRPr="00026D0A">
        <w:rPr>
          <w:rFonts w:ascii="Arial" w:eastAsia="Arial Unicode MS" w:hAnsi="Arial" w:cs="Arial"/>
          <w:bCs/>
          <w:color w:val="000000"/>
        </w:rPr>
        <w:t xml:space="preserve"> Asegurada fue reticente. Lo anterior, debido a que, en el momento de solicitar el perfeccionamiento de su aseguramiento, omitió declarar sinceramente el estado del riesgo, esto es, no informó a la Compañía Aseguradora de sus padecimientos de salud</w:t>
      </w:r>
      <w:r w:rsidR="00026D0A">
        <w:rPr>
          <w:rFonts w:ascii="Arial" w:eastAsia="Arial Unicode MS" w:hAnsi="Arial" w:cs="Arial"/>
          <w:bCs/>
          <w:color w:val="000000"/>
        </w:rPr>
        <w:t>, encontrando que se cumplen así las disposiciones del Art. 1058 del C. Co.</w:t>
      </w:r>
    </w:p>
    <w:p w14:paraId="7E49AB63" w14:textId="77777777" w:rsidR="00C3011A" w:rsidRPr="00A42F2E" w:rsidRDefault="00C3011A" w:rsidP="00A42F2E">
      <w:pPr>
        <w:pStyle w:val="Prrafodelista"/>
        <w:rPr>
          <w:rFonts w:ascii="Arial" w:eastAsia="Arial Unicode MS" w:hAnsi="Arial" w:cs="Arial"/>
          <w:bCs/>
          <w:color w:val="000000"/>
        </w:rPr>
      </w:pPr>
    </w:p>
    <w:p w14:paraId="259626F0" w14:textId="7DA8C8A8" w:rsidR="00BC38B5" w:rsidRPr="00BC38B5" w:rsidRDefault="00C3011A" w:rsidP="00BC38B5">
      <w:pPr>
        <w:pStyle w:val="Prrafodelista"/>
        <w:numPr>
          <w:ilvl w:val="0"/>
          <w:numId w:val="93"/>
        </w:numPr>
        <w:spacing w:line="360" w:lineRule="auto"/>
        <w:jc w:val="both"/>
        <w:rPr>
          <w:rFonts w:ascii="Arial" w:eastAsia="Arial Unicode MS" w:hAnsi="Arial" w:cs="Arial"/>
          <w:bCs/>
          <w:color w:val="000000"/>
        </w:rPr>
      </w:pPr>
      <w:r>
        <w:rPr>
          <w:rFonts w:ascii="Arial" w:eastAsia="Arial Unicode MS" w:hAnsi="Arial" w:cs="Arial"/>
          <w:bCs/>
          <w:color w:val="000000"/>
        </w:rPr>
        <w:t>En todo caso, deberá señalarse a su despacho que, como se ha expuesto previamente, no existe cobertura material para los hechos objeto del presente litigio, ante la clara configuración de la</w:t>
      </w:r>
      <w:r w:rsidR="00BC38B5">
        <w:rPr>
          <w:rFonts w:ascii="Arial" w:eastAsia="Arial Unicode MS" w:hAnsi="Arial" w:cs="Arial"/>
          <w:bCs/>
          <w:color w:val="000000"/>
        </w:rPr>
        <w:t>s</w:t>
      </w:r>
      <w:r>
        <w:rPr>
          <w:rFonts w:ascii="Arial" w:eastAsia="Arial Unicode MS" w:hAnsi="Arial" w:cs="Arial"/>
          <w:bCs/>
          <w:color w:val="000000"/>
        </w:rPr>
        <w:t xml:space="preserve"> exclusi</w:t>
      </w:r>
      <w:r w:rsidR="00BC38B5">
        <w:rPr>
          <w:rFonts w:ascii="Arial" w:eastAsia="Arial Unicode MS" w:hAnsi="Arial" w:cs="Arial"/>
          <w:bCs/>
          <w:color w:val="000000"/>
        </w:rPr>
        <w:t>ones</w:t>
      </w:r>
      <w:r>
        <w:rPr>
          <w:rFonts w:ascii="Arial" w:eastAsia="Arial Unicode MS" w:hAnsi="Arial" w:cs="Arial"/>
          <w:bCs/>
          <w:color w:val="000000"/>
        </w:rPr>
        <w:t xml:space="preserve"> contenida</w:t>
      </w:r>
      <w:r w:rsidR="00BC38B5">
        <w:rPr>
          <w:rFonts w:ascii="Arial" w:eastAsia="Arial Unicode MS" w:hAnsi="Arial" w:cs="Arial"/>
          <w:bCs/>
          <w:color w:val="000000"/>
        </w:rPr>
        <w:t>s</w:t>
      </w:r>
      <w:r>
        <w:rPr>
          <w:rFonts w:ascii="Arial" w:eastAsia="Arial Unicode MS" w:hAnsi="Arial" w:cs="Arial"/>
          <w:bCs/>
          <w:color w:val="000000"/>
        </w:rPr>
        <w:t xml:space="preserve"> en el condicionado de la póliza de vida grupo No. </w:t>
      </w:r>
      <w:r w:rsidRPr="00C3011A">
        <w:rPr>
          <w:rFonts w:ascii="Arial" w:eastAsia="Arial Unicode MS" w:hAnsi="Arial" w:cs="Arial"/>
          <w:bCs/>
          <w:color w:val="000000"/>
        </w:rPr>
        <w:t>AA000656</w:t>
      </w:r>
      <w:r>
        <w:rPr>
          <w:rFonts w:ascii="Arial" w:eastAsia="Arial Unicode MS" w:hAnsi="Arial" w:cs="Arial"/>
          <w:bCs/>
          <w:color w:val="000000"/>
        </w:rPr>
        <w:t>, como se deja ver:</w:t>
      </w:r>
    </w:p>
    <w:p w14:paraId="479B568B" w14:textId="6043D6D9" w:rsidR="00BC38B5" w:rsidRDefault="00BC38B5" w:rsidP="00BC38B5">
      <w:pPr>
        <w:pStyle w:val="Prrafodelista"/>
        <w:spacing w:line="360" w:lineRule="auto"/>
        <w:jc w:val="center"/>
        <w:rPr>
          <w:rFonts w:ascii="Arial" w:eastAsia="Arial Unicode MS" w:hAnsi="Arial" w:cs="Arial"/>
          <w:bCs/>
          <w:color w:val="000000"/>
        </w:rPr>
      </w:pPr>
      <w:r>
        <w:rPr>
          <w:noProof/>
          <w14:ligatures w14:val="standardContextual"/>
        </w:rPr>
        <w:drawing>
          <wp:inline distT="0" distB="0" distL="0" distR="0" wp14:anchorId="6FD9425F" wp14:editId="4F89249E">
            <wp:extent cx="4651807" cy="1781175"/>
            <wp:effectExtent l="171450" t="171450" r="358775" b="352425"/>
            <wp:docPr id="1487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4016" name=""/>
                    <pic:cNvPicPr/>
                  </pic:nvPicPr>
                  <pic:blipFill rotWithShape="1">
                    <a:blip r:embed="rId14"/>
                    <a:srcRect l="39557" t="44518" r="17536" b="26276"/>
                    <a:stretch>
                      <a:fillRect/>
                    </a:stretch>
                  </pic:blipFill>
                  <pic:spPr bwMode="auto">
                    <a:xfrm>
                      <a:off x="0" y="0"/>
                      <a:ext cx="4663506" cy="1785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504C827" w14:textId="614190A4" w:rsidR="00C3011A" w:rsidRPr="00BC38B5" w:rsidRDefault="00BC38B5" w:rsidP="00BC38B5">
      <w:pPr>
        <w:pStyle w:val="Prrafodelista"/>
        <w:spacing w:line="360" w:lineRule="auto"/>
        <w:jc w:val="both"/>
        <w:rPr>
          <w:rFonts w:ascii="Arial" w:eastAsia="Arial Unicode MS" w:hAnsi="Arial" w:cs="Arial"/>
          <w:bCs/>
          <w:color w:val="000000"/>
        </w:rPr>
      </w:pPr>
      <w:r>
        <w:rPr>
          <w:rFonts w:ascii="Arial" w:eastAsia="Arial Unicode MS" w:hAnsi="Arial" w:cs="Arial"/>
          <w:bCs/>
          <w:color w:val="000000"/>
        </w:rPr>
        <w:t>De lo expuesto, se tiene que en el caso particular se configuras las exclusiones “A y B”, contenidas en el condicionado que acompaña la póliza, en tanto la señora Gloria Orozco Correa (q.e.p.d.), antes de junio de 2020 había sido diagnostica y tratada por un cáncer de cérvix y de piel, configurando dicha situación una enfermedad preexistente. Así las cosas, La Equidad Seguros de Vida O.C., mediante la póliza objeto de la litis, no ampara enfermedades como el cáncer y tampoco diagnostico preexistentes, circunstancias que se configuran en el caso en marras.</w:t>
      </w:r>
    </w:p>
    <w:p w14:paraId="4FB83A3D" w14:textId="77777777" w:rsidR="00E55527" w:rsidRPr="00A66A30" w:rsidRDefault="00E55527" w:rsidP="00A66A30">
      <w:pPr>
        <w:spacing w:line="360" w:lineRule="auto"/>
        <w:jc w:val="both"/>
        <w:rPr>
          <w:rFonts w:ascii="Arial" w:hAnsi="Arial" w:cs="Arial"/>
          <w:color w:val="000000" w:themeColor="text1"/>
        </w:rPr>
      </w:pPr>
    </w:p>
    <w:p w14:paraId="397AD8C4" w14:textId="77777777" w:rsidR="0051575B" w:rsidRDefault="00026D0A" w:rsidP="0051575B">
      <w:pPr>
        <w:spacing w:line="360" w:lineRule="auto"/>
        <w:jc w:val="both"/>
        <w:rPr>
          <w:rFonts w:ascii="Arial" w:eastAsia="Arial Unicode MS" w:hAnsi="Arial" w:cs="Arial"/>
          <w:color w:val="000000"/>
        </w:rPr>
      </w:pPr>
      <w:r>
        <w:rPr>
          <w:rFonts w:ascii="Arial" w:eastAsia="Arial Unicode MS" w:hAnsi="Arial" w:cs="Arial"/>
          <w:b/>
        </w:rPr>
        <w:t>Frente al hecho “15”</w:t>
      </w:r>
      <w:r w:rsidR="00E55527" w:rsidRPr="00A66A30">
        <w:rPr>
          <w:rFonts w:ascii="Arial" w:eastAsia="Arial Unicode MS" w:hAnsi="Arial" w:cs="Arial"/>
          <w:b/>
        </w:rPr>
        <w:t xml:space="preserve">: </w:t>
      </w:r>
      <w:r w:rsidR="0051575B">
        <w:rPr>
          <w:rFonts w:ascii="Arial" w:eastAsia="Arial Unicode MS" w:hAnsi="Arial" w:cs="Arial"/>
          <w:color w:val="000000"/>
        </w:rPr>
        <w:t>No es cierto como lo expone la activa. Debe precisarse que, una vez remitidos los documentos solicitados por la compañía a los reclamantes, efectivamente se estableció que la señora Gloria Lorena Orozco Correa (q.e.p.d.), al momento de solicitar el aseguramiento e inclusión en la póliza, omitió informar con certeza su estado de salud y antecedentes médicos. De cara a ello, el 16 de mayo de 2023 se dio respuesta a los reclamantes, objetando la solicitud, en tanto se les informa que la señora Orozco Correa habría incurrido en las disposiciones del Art. 1058 del C. Co., como se observa:</w:t>
      </w:r>
    </w:p>
    <w:p w14:paraId="38DAA5CE" w14:textId="77777777" w:rsidR="0051575B" w:rsidRDefault="0051575B" w:rsidP="0051575B">
      <w:pPr>
        <w:spacing w:line="360" w:lineRule="auto"/>
        <w:jc w:val="both"/>
        <w:rPr>
          <w:noProof/>
          <w14:ligatures w14:val="standardContextual"/>
        </w:rPr>
      </w:pPr>
    </w:p>
    <w:p w14:paraId="37179811" w14:textId="77777777" w:rsidR="0051575B" w:rsidRPr="00B050F2" w:rsidRDefault="0051575B" w:rsidP="0051575B">
      <w:pPr>
        <w:spacing w:line="360" w:lineRule="auto"/>
        <w:jc w:val="center"/>
        <w:rPr>
          <w:rFonts w:ascii="Arial" w:eastAsia="Arial Unicode MS" w:hAnsi="Arial" w:cs="Arial"/>
          <w:color w:val="000000"/>
        </w:rPr>
      </w:pPr>
      <w:r>
        <w:rPr>
          <w:noProof/>
          <w14:ligatures w14:val="standardContextual"/>
        </w:rPr>
        <w:drawing>
          <wp:inline distT="0" distB="0" distL="0" distR="0" wp14:anchorId="54BC1454" wp14:editId="4E64BC39">
            <wp:extent cx="4350544" cy="600075"/>
            <wp:effectExtent l="171450" t="171450" r="354965" b="352425"/>
            <wp:docPr id="115553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7333" name=""/>
                    <pic:cNvPicPr/>
                  </pic:nvPicPr>
                  <pic:blipFill rotWithShape="1">
                    <a:blip r:embed="rId13"/>
                    <a:srcRect l="38122" t="67486" r="15621" b="21172"/>
                    <a:stretch>
                      <a:fillRect/>
                    </a:stretch>
                  </pic:blipFill>
                  <pic:spPr bwMode="auto">
                    <a:xfrm>
                      <a:off x="0" y="0"/>
                      <a:ext cx="4353217" cy="6004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31A1EA" w14:textId="641E226E" w:rsidR="0051575B" w:rsidRDefault="0051575B" w:rsidP="0051575B">
      <w:pPr>
        <w:spacing w:line="360" w:lineRule="auto"/>
        <w:jc w:val="both"/>
        <w:rPr>
          <w:rFonts w:ascii="Arial" w:eastAsia="Arial Unicode MS" w:hAnsi="Arial" w:cs="Arial"/>
          <w:color w:val="000000"/>
        </w:rPr>
      </w:pPr>
      <w:r>
        <w:rPr>
          <w:rFonts w:ascii="Arial" w:eastAsia="Arial Unicode MS" w:hAnsi="Arial" w:cs="Arial"/>
          <w:color w:val="000000"/>
        </w:rPr>
        <w:t xml:space="preserve">Además, debe precisarse que, </w:t>
      </w:r>
      <w:r w:rsidR="00EE11E9" w:rsidRPr="00EE11E9">
        <w:rPr>
          <w:rFonts w:ascii="Arial" w:eastAsia="Arial Unicode MS" w:hAnsi="Arial" w:cs="Arial"/>
          <w:color w:val="000000"/>
        </w:rPr>
        <w:t xml:space="preserve">contrario a lo que sostiene la parte demandante, la nulidad relativa por reticencia no se deriva del contrato de seguro, sino que proviene de una disposición legal autónoma. En este sentido, la Corte Suprema de Justicia ha señalado que: </w:t>
      </w:r>
      <w:r w:rsidR="00EE11E9" w:rsidRPr="00A42F2E">
        <w:rPr>
          <w:rFonts w:ascii="Arial" w:eastAsia="Arial Unicode MS" w:hAnsi="Arial" w:cs="Arial"/>
          <w:i/>
          <w:iCs/>
          <w:color w:val="000000"/>
        </w:rPr>
        <w:t xml:space="preserve">"No es posible entremezclar, confundir o amalgamar la acción de reconocimiento de la indemnización o del valor del seguro que ejerce el beneficiario, con la acción de invalidez del negocio </w:t>
      </w:r>
      <w:proofErr w:type="spellStart"/>
      <w:r w:rsidR="00EE11E9" w:rsidRPr="00A42F2E">
        <w:rPr>
          <w:rFonts w:ascii="Arial" w:eastAsia="Arial Unicode MS" w:hAnsi="Arial" w:cs="Arial"/>
          <w:i/>
          <w:iCs/>
          <w:color w:val="000000"/>
        </w:rPr>
        <w:t>aseguraticio</w:t>
      </w:r>
      <w:proofErr w:type="spellEnd"/>
      <w:r w:rsidR="00EE11E9" w:rsidRPr="00A42F2E">
        <w:rPr>
          <w:rFonts w:ascii="Arial" w:eastAsia="Arial Unicode MS" w:hAnsi="Arial" w:cs="Arial"/>
          <w:i/>
          <w:iCs/>
          <w:color w:val="000000"/>
        </w:rPr>
        <w:t xml:space="preserve"> que puede formular el asegurador"</w:t>
      </w:r>
      <w:r w:rsidR="00EE11E9">
        <w:rPr>
          <w:rStyle w:val="Refdenotaalpie"/>
          <w:rFonts w:ascii="Arial" w:eastAsia="Arial Unicode MS" w:hAnsi="Arial" w:cs="Arial"/>
          <w:color w:val="000000"/>
        </w:rPr>
        <w:footnoteReference w:id="1"/>
      </w:r>
      <w:r w:rsidR="00EE11E9" w:rsidRPr="00EE11E9">
        <w:rPr>
          <w:rFonts w:ascii="Arial" w:eastAsia="Arial Unicode MS" w:hAnsi="Arial" w:cs="Arial"/>
          <w:color w:val="000000"/>
        </w:rPr>
        <w:t xml:space="preserve"> </w:t>
      </w:r>
      <w:r w:rsidR="00EE11E9">
        <w:rPr>
          <w:rFonts w:ascii="Arial" w:eastAsia="Arial Unicode MS" w:hAnsi="Arial" w:cs="Arial"/>
          <w:color w:val="000000"/>
        </w:rPr>
        <w:t>p</w:t>
      </w:r>
      <w:r w:rsidR="00EE11E9" w:rsidRPr="00EE11E9">
        <w:rPr>
          <w:rFonts w:ascii="Arial" w:eastAsia="Arial Unicode MS" w:hAnsi="Arial" w:cs="Arial"/>
          <w:color w:val="000000"/>
        </w:rPr>
        <w:t>or lo tanto, la acción de nulidad relativa no puede ser considerada como una acción derivada del contrato de seguro y, en consecuencia, no le son aplicables los términos de prescripción establecidos en el artículo 1081 del Código de Comercio, propios de las acciones que surgen directamente del contrato de seguro. En todo caso, y al haberse conocido el hecho que causa la nulidad del contrato</w:t>
      </w:r>
      <w:r w:rsidR="00EE11E9">
        <w:rPr>
          <w:rFonts w:ascii="Arial" w:eastAsia="Arial Unicode MS" w:hAnsi="Arial" w:cs="Arial"/>
          <w:color w:val="000000"/>
        </w:rPr>
        <w:t xml:space="preserve">, </w:t>
      </w:r>
      <w:r>
        <w:rPr>
          <w:rFonts w:ascii="Arial" w:eastAsia="Arial Unicode MS" w:hAnsi="Arial" w:cs="Arial"/>
          <w:color w:val="000000"/>
        </w:rPr>
        <w:t>mi procurada cuenta con el término de cinco (5) años, contados a partir del conocimiento de la reticencia, según los dispone el Art. 1081 del Código de Comercio. De cara a ello, mi representada cuenta hasta el 27 de mayo de 2028, encontrando que la solicitud de nulidad elevada dentro de la presente contestación se radica en término.</w:t>
      </w:r>
    </w:p>
    <w:p w14:paraId="4111BEC5" w14:textId="77777777" w:rsidR="00854E98" w:rsidRDefault="00854E98" w:rsidP="0051575B">
      <w:pPr>
        <w:spacing w:line="360" w:lineRule="auto"/>
        <w:jc w:val="both"/>
        <w:rPr>
          <w:rFonts w:ascii="Arial" w:eastAsia="Arial Unicode MS" w:hAnsi="Arial" w:cs="Arial"/>
          <w:color w:val="000000"/>
        </w:rPr>
      </w:pPr>
    </w:p>
    <w:p w14:paraId="4769ADB7" w14:textId="4233FE9A" w:rsidR="00854E98" w:rsidRDefault="00854E98" w:rsidP="00854E98">
      <w:pPr>
        <w:spacing w:line="360" w:lineRule="auto"/>
        <w:jc w:val="both"/>
        <w:rPr>
          <w:rFonts w:ascii="Arial" w:eastAsia="Arial Unicode MS" w:hAnsi="Arial" w:cs="Arial"/>
          <w:color w:val="000000"/>
        </w:rPr>
      </w:pPr>
      <w:r>
        <w:rPr>
          <w:rFonts w:ascii="Arial" w:eastAsia="Arial Unicode MS" w:hAnsi="Arial" w:cs="Arial"/>
          <w:color w:val="000000"/>
        </w:rPr>
        <w:t xml:space="preserve">Además, debe decirse al Despacho que, en el caso bajo análisis se encuentra configurada la prescripción ordinaria de las acciones derivadas del contrato de seguro en contra de los demandantes, en tanto los demandantes contaba con dos (2) años, desde el fallecimiento de la señora Gloria Orozco Correa (q.e.p.d.), es decir la presentación de esta demanda debía formularse hasta el 22 de agosto de 2024. Sin embargo, los hoy reclamantes interpusieron por primera vez un requerimiento a mi procurada el 20 de febrero de 2023, lo cual interrumpió por única vez la prescripción, encontrando que el término bienal prescriptivo se extendió hasta el </w:t>
      </w:r>
      <w:r w:rsidR="001B787C">
        <w:rPr>
          <w:rFonts w:ascii="Arial" w:eastAsia="Arial Unicode MS" w:hAnsi="Arial" w:cs="Arial"/>
          <w:color w:val="000000"/>
        </w:rPr>
        <w:t>20</w:t>
      </w:r>
      <w:r>
        <w:rPr>
          <w:rFonts w:ascii="Arial" w:eastAsia="Arial Unicode MS" w:hAnsi="Arial" w:cs="Arial"/>
          <w:color w:val="000000"/>
        </w:rPr>
        <w:t xml:space="preserve"> de </w:t>
      </w:r>
      <w:r w:rsidR="001B787C">
        <w:rPr>
          <w:rFonts w:ascii="Arial" w:eastAsia="Arial Unicode MS" w:hAnsi="Arial" w:cs="Arial"/>
          <w:color w:val="000000"/>
        </w:rPr>
        <w:t xml:space="preserve">febrero </w:t>
      </w:r>
      <w:r>
        <w:rPr>
          <w:rFonts w:ascii="Arial" w:eastAsia="Arial Unicode MS" w:hAnsi="Arial" w:cs="Arial"/>
          <w:color w:val="000000"/>
        </w:rPr>
        <w:t>de 202</w:t>
      </w:r>
      <w:r w:rsidR="001B787C">
        <w:rPr>
          <w:rFonts w:ascii="Arial" w:eastAsia="Arial Unicode MS" w:hAnsi="Arial" w:cs="Arial"/>
          <w:color w:val="000000"/>
        </w:rPr>
        <w:t>5</w:t>
      </w:r>
      <w:r>
        <w:rPr>
          <w:rFonts w:ascii="Arial" w:eastAsia="Arial Unicode MS" w:hAnsi="Arial" w:cs="Arial"/>
          <w:color w:val="000000"/>
        </w:rPr>
        <w:t>, fecha en la cual la activa debía interponer la demanda, lo cual no sucedió, sino hasta el 20 de mayo de 2025, encontrando que se configuró con creses la prescripción ordinaria de las acciones derivadas del contrato de seguro.</w:t>
      </w:r>
    </w:p>
    <w:p w14:paraId="13D753C9" w14:textId="77777777" w:rsidR="00EE11E9" w:rsidRDefault="00EE11E9" w:rsidP="00854E98">
      <w:pPr>
        <w:spacing w:line="360" w:lineRule="auto"/>
        <w:jc w:val="both"/>
        <w:rPr>
          <w:rFonts w:ascii="Arial" w:eastAsia="Arial Unicode MS" w:hAnsi="Arial" w:cs="Arial"/>
          <w:color w:val="000000"/>
        </w:rPr>
      </w:pPr>
    </w:p>
    <w:p w14:paraId="450FDDF9" w14:textId="0A340288" w:rsidR="00BC38B5" w:rsidRDefault="00BC38B5" w:rsidP="00BC38B5">
      <w:pPr>
        <w:spacing w:line="360" w:lineRule="auto"/>
        <w:jc w:val="both"/>
        <w:rPr>
          <w:rFonts w:ascii="Arial" w:eastAsiaTheme="minorEastAsia" w:hAnsi="Arial" w:cs="Arial"/>
          <w:lang w:eastAsia="es-ES"/>
        </w:rPr>
      </w:pPr>
      <w:r>
        <w:rPr>
          <w:rFonts w:ascii="Arial" w:eastAsiaTheme="minorEastAsia" w:hAnsi="Arial" w:cs="Arial"/>
          <w:lang w:eastAsia="es-ES"/>
        </w:rPr>
        <w:t>Por otro lado, no se puede pasar el hecho de que la póliza objeto de la litis, no presta cobertura material en favor de la señora Gloria Orozco Correa (q.e.p.d.), comoquiera que se configuran dos exclusiones, contenidas en el literal “A y B” del condicionado de la póliza Seguro de Vida Grupo No. AA000656, en tanto La Equidad no ampara enfermedades como el cáncer y tampoco ampara diagnósticos o tratamientos preexistentes, precisando que la señora Orozco Correa en vida fue diagnosticada con cáncer de cérvix y de piel, ante de junio de 2020, según reportes de las historias clínicas</w:t>
      </w:r>
      <w:r>
        <w:rPr>
          <w:rFonts w:ascii="Arial" w:eastAsiaTheme="minorEastAsia" w:hAnsi="Arial" w:cs="Arial"/>
          <w:lang w:eastAsia="es-ES"/>
        </w:rPr>
        <w:t>, circunstancia que da lugar a configurar las exclusiones referidas.</w:t>
      </w:r>
    </w:p>
    <w:p w14:paraId="227DB56B" w14:textId="5FBB1F67" w:rsidR="00EE11E9" w:rsidRDefault="00EE11E9" w:rsidP="00854E98">
      <w:pPr>
        <w:spacing w:line="360" w:lineRule="auto"/>
        <w:jc w:val="both"/>
        <w:rPr>
          <w:rFonts w:ascii="Arial" w:eastAsia="Arial Unicode MS" w:hAnsi="Arial" w:cs="Arial"/>
          <w:color w:val="000000"/>
        </w:rPr>
      </w:pPr>
    </w:p>
    <w:p w14:paraId="3F7609E5" w14:textId="32FA4BF6" w:rsidR="00717FBA" w:rsidRPr="00717FBA" w:rsidRDefault="00717FBA" w:rsidP="00854E98">
      <w:pPr>
        <w:spacing w:line="360" w:lineRule="auto"/>
        <w:jc w:val="both"/>
        <w:rPr>
          <w:rFonts w:ascii="Arial" w:eastAsia="Arial Unicode MS" w:hAnsi="Arial" w:cs="Arial"/>
          <w:color w:val="000000"/>
        </w:rPr>
      </w:pPr>
      <w:r>
        <w:rPr>
          <w:rFonts w:ascii="Arial" w:eastAsia="Arial Unicode MS" w:hAnsi="Arial" w:cs="Arial"/>
          <w:b/>
          <w:bCs/>
          <w:color w:val="000000"/>
        </w:rPr>
        <w:t>Frente al hecho “16”:</w:t>
      </w:r>
      <w:r>
        <w:rPr>
          <w:rFonts w:ascii="Arial" w:eastAsia="Arial Unicode MS" w:hAnsi="Arial" w:cs="Arial"/>
          <w:color w:val="000000"/>
        </w:rPr>
        <w:t xml:space="preserve"> Si bien es cierto que, los demandantes presentaron solicitud de conciliación, lo cierto es que mi representada no le consta la fecha en la cual fue radicada la misma.</w:t>
      </w:r>
    </w:p>
    <w:p w14:paraId="454CB69C" w14:textId="77777777" w:rsidR="00E55527" w:rsidRPr="00A66A30" w:rsidRDefault="00E55527" w:rsidP="00A66A30">
      <w:pPr>
        <w:spacing w:line="360" w:lineRule="auto"/>
        <w:jc w:val="both"/>
        <w:rPr>
          <w:rFonts w:ascii="Arial" w:hAnsi="Arial" w:cs="Arial"/>
        </w:rPr>
      </w:pPr>
    </w:p>
    <w:p w14:paraId="49CD8476" w14:textId="0D53DFA4" w:rsidR="00721C34" w:rsidRDefault="00ED64AC" w:rsidP="00A66A30">
      <w:pPr>
        <w:spacing w:line="360" w:lineRule="auto"/>
        <w:jc w:val="both"/>
        <w:rPr>
          <w:rFonts w:ascii="Arial" w:hAnsi="Arial" w:cs="Arial"/>
        </w:rPr>
      </w:pPr>
      <w:r>
        <w:rPr>
          <w:rFonts w:ascii="Arial" w:hAnsi="Arial" w:cs="Arial"/>
          <w:b/>
          <w:bCs/>
        </w:rPr>
        <w:t>Frente al hecho “17”</w:t>
      </w:r>
      <w:r w:rsidR="00E55527" w:rsidRPr="00A66A30">
        <w:rPr>
          <w:rFonts w:ascii="Arial" w:hAnsi="Arial" w:cs="Arial"/>
          <w:b/>
          <w:bCs/>
        </w:rPr>
        <w:t>:</w:t>
      </w:r>
      <w:r w:rsidR="00E55527" w:rsidRPr="00A66A30">
        <w:rPr>
          <w:rFonts w:ascii="Arial" w:hAnsi="Arial" w:cs="Arial"/>
        </w:rPr>
        <w:t xml:space="preserve"> </w:t>
      </w:r>
      <w:r>
        <w:rPr>
          <w:rFonts w:ascii="Arial" w:hAnsi="Arial" w:cs="Arial"/>
        </w:rPr>
        <w:t>No es ci</w:t>
      </w:r>
      <w:r w:rsidR="00721C34">
        <w:rPr>
          <w:rFonts w:ascii="Arial" w:hAnsi="Arial" w:cs="Arial"/>
        </w:rPr>
        <w:t xml:space="preserve">erto. </w:t>
      </w:r>
      <w:r w:rsidR="00A56199">
        <w:rPr>
          <w:rFonts w:ascii="Arial" w:hAnsi="Arial" w:cs="Arial"/>
        </w:rPr>
        <w:t xml:space="preserve">Tal como se expuso en el apartado anterior, </w:t>
      </w:r>
      <w:r w:rsidR="00721C34">
        <w:rPr>
          <w:rFonts w:ascii="Arial" w:hAnsi="Arial" w:cs="Arial"/>
        </w:rPr>
        <w:t>mi procurada cuenta con un término de 5 años, a partir del fallecimiento de la señora Gloria Orozco Corre (q.e.p.d.), para interponer cualquier acción relacionada a pretender la nulidad del seguro objeto del litigio. De cara a ello, las exposiciones realizadas en el presente escrito son formuladas en término, pues dicho termino quinquenal, fenecería el 20 de agosto de 2027.</w:t>
      </w:r>
    </w:p>
    <w:p w14:paraId="27487188" w14:textId="77777777" w:rsidR="00721C34" w:rsidRDefault="00721C34" w:rsidP="00A66A30">
      <w:pPr>
        <w:spacing w:line="360" w:lineRule="auto"/>
        <w:jc w:val="both"/>
        <w:rPr>
          <w:rFonts w:ascii="Arial" w:hAnsi="Arial" w:cs="Arial"/>
        </w:rPr>
      </w:pPr>
    </w:p>
    <w:p w14:paraId="2B06633A" w14:textId="3FDD70A8" w:rsidR="00E55527" w:rsidRPr="00A66A30" w:rsidRDefault="00721C34" w:rsidP="00A66A30">
      <w:pPr>
        <w:spacing w:line="360" w:lineRule="auto"/>
        <w:jc w:val="both"/>
        <w:rPr>
          <w:rFonts w:ascii="Arial" w:hAnsi="Arial" w:cs="Arial"/>
        </w:rPr>
      </w:pPr>
      <w:r>
        <w:rPr>
          <w:rFonts w:ascii="Arial" w:hAnsi="Arial" w:cs="Arial"/>
        </w:rPr>
        <w:t xml:space="preserve">Adicional a lo anterior, debe decirse que en el asunto se encuentra configura la prescripción ordinaria de las acciones derivadas del contrato de seguro en favor de La Equidad Seguros de Vida O.C. Esto, porque </w:t>
      </w:r>
      <w:r w:rsidR="00A56199">
        <w:rPr>
          <w:rFonts w:ascii="Arial" w:hAnsi="Arial" w:cs="Arial"/>
        </w:rPr>
        <w:t>la parte demandante, una vez tuvo conocimiento del fallecimiento de la señora Gloria Lorena Orozco Correa (q.e.p.d.), contaba con un término de 2 años, para impetrar cualquier acción judicial tendiente a la afectación de la póliza Seguros de vida grupo No. AA000656. Ello quiere decir que, los hoy demandantes a partir de 20 de agosto de 2022 tenían un término bienal que iba hasta el 20 de agosto de 2024. Pese a ello, los demandantes durante ese lapso de tiempo no interpusieron ninguna acción judicial para pretender afectar el contrato hoy objeto del reproche y no fue sino hasta el 20 de mayo de 2025 que se radicó la presente acción cuando con creses se había configurado la prescripción ordinaria de que trata el art. 1081 del C. Co. De cara a ello, se tiene que la póliza objeto de la litis, no podrá afectarse.</w:t>
      </w:r>
    </w:p>
    <w:p w14:paraId="2F1978C5" w14:textId="77777777" w:rsidR="00E55527" w:rsidRPr="00A66A30" w:rsidRDefault="00E55527" w:rsidP="00A66A30">
      <w:pPr>
        <w:spacing w:line="360" w:lineRule="auto"/>
        <w:jc w:val="both"/>
        <w:rPr>
          <w:rFonts w:ascii="Arial" w:hAnsi="Arial" w:cs="Arial"/>
        </w:rPr>
      </w:pPr>
    </w:p>
    <w:p w14:paraId="63931D1E" w14:textId="77777777" w:rsidR="00721C34" w:rsidRDefault="00A56199" w:rsidP="00721C34">
      <w:pPr>
        <w:spacing w:line="360" w:lineRule="auto"/>
        <w:jc w:val="both"/>
        <w:rPr>
          <w:rFonts w:ascii="Arial" w:hAnsi="Arial" w:cs="Arial"/>
        </w:rPr>
      </w:pPr>
      <w:r>
        <w:rPr>
          <w:rFonts w:ascii="Arial" w:hAnsi="Arial" w:cs="Arial"/>
          <w:b/>
          <w:bCs/>
        </w:rPr>
        <w:t xml:space="preserve">Frente al hecho “18”: </w:t>
      </w:r>
      <w:r>
        <w:rPr>
          <w:rFonts w:ascii="Arial" w:hAnsi="Arial" w:cs="Arial"/>
        </w:rPr>
        <w:t xml:space="preserve">No es cierto. </w:t>
      </w:r>
      <w:r w:rsidR="00721C34">
        <w:rPr>
          <w:rFonts w:ascii="Arial" w:hAnsi="Arial" w:cs="Arial"/>
        </w:rPr>
        <w:t>Tal como se ha precisado anteriormente, mi procurada cuenta con un término de 5 años, a partir del fallecimiento de la señora Gloria Orozco Corre (q.e.p.d.), para interponer cualquier acción relacionada a pretender la nulidad del seguro objeto del litigio. De cara a ello, las exposiciones realizadas en el presente escrito son formuladas en término, pues dicho termino quinquenal, fenecería el 20 de agosto de 2027.</w:t>
      </w:r>
    </w:p>
    <w:p w14:paraId="1DD103C2" w14:textId="77777777" w:rsidR="00721C34" w:rsidRDefault="00721C34" w:rsidP="00721C34">
      <w:pPr>
        <w:spacing w:line="360" w:lineRule="auto"/>
        <w:jc w:val="both"/>
        <w:rPr>
          <w:rFonts w:ascii="Arial" w:hAnsi="Arial" w:cs="Arial"/>
        </w:rPr>
      </w:pPr>
    </w:p>
    <w:p w14:paraId="7689E69D" w14:textId="784417A0" w:rsidR="00721C34" w:rsidRPr="00A66A30" w:rsidRDefault="00721C34" w:rsidP="00721C34">
      <w:pPr>
        <w:spacing w:line="360" w:lineRule="auto"/>
        <w:jc w:val="both"/>
        <w:rPr>
          <w:rFonts w:ascii="Arial" w:hAnsi="Arial" w:cs="Arial"/>
        </w:rPr>
      </w:pPr>
      <w:r>
        <w:rPr>
          <w:rFonts w:ascii="Arial" w:hAnsi="Arial" w:cs="Arial"/>
        </w:rPr>
        <w:t xml:space="preserve">Adicional a lo anterior, debe decirse que en el asunto se encuentra configura la prescripción ordinaria de las acciones derivadas del contrato de seguro en favor de La Equidad Seguros de Vida O.C. Esto, porque la parte demandante, una vez tuvo conocimiento del fallecimiento de la señora Gloria Lorena Orozco Correa (q.e.p.d.), contaba con un término de 2 años, para impetrar cualquier acción judicial tendiente a la afectación de la póliza Seguros de vida grupo No. AA000656. Ello quiere decir que, los hoy demandantes a partir de 20 de agosto de 2022 tenían un término bienal que iba hasta el 20 de agosto de 2024. Sin embargo, como los reclamantes presentaron requerimiento directo a mi procurada el </w:t>
      </w:r>
      <w:r w:rsidR="00BC38B5">
        <w:rPr>
          <w:rFonts w:ascii="Arial" w:hAnsi="Arial" w:cs="Arial"/>
        </w:rPr>
        <w:t>20</w:t>
      </w:r>
      <w:r>
        <w:rPr>
          <w:rFonts w:ascii="Arial" w:hAnsi="Arial" w:cs="Arial"/>
        </w:rPr>
        <w:t xml:space="preserve"> de febrero de 2023, el periodo de 2 años se extendió hasta el </w:t>
      </w:r>
      <w:r w:rsidR="00BC38B5">
        <w:rPr>
          <w:rFonts w:ascii="Arial" w:hAnsi="Arial" w:cs="Arial"/>
        </w:rPr>
        <w:t>20 de febrero de 2025</w:t>
      </w:r>
      <w:r>
        <w:rPr>
          <w:rFonts w:ascii="Arial" w:hAnsi="Arial" w:cs="Arial"/>
        </w:rPr>
        <w:t>. Pese a ello, los demandantes durante ese lapso de tiempo no interpusieron ninguna acción judicial para pretender afectar el contrato hoy objeto del reproche y no fue sino hasta el 20 de mayo de 2025 que se radicó la presente acción cuando con creses se había configurado la prescripción ordinaria de que trata el art. 1081 del C. Co. De cara a ello, se tiene que la póliza objeto de la litis, no podrá afectarse.</w:t>
      </w:r>
    </w:p>
    <w:p w14:paraId="120D1B28" w14:textId="77777777" w:rsidR="00E55527" w:rsidRPr="00A66A30" w:rsidRDefault="00E55527" w:rsidP="00A66A30">
      <w:pPr>
        <w:spacing w:line="360" w:lineRule="auto"/>
        <w:jc w:val="both"/>
        <w:rPr>
          <w:rFonts w:ascii="Arial" w:hAnsi="Arial" w:cs="Arial"/>
        </w:rPr>
      </w:pPr>
    </w:p>
    <w:p w14:paraId="1BD7947E" w14:textId="715916C9" w:rsidR="00E55527" w:rsidRPr="00A66A30" w:rsidRDefault="00721C34" w:rsidP="00A66A30">
      <w:pPr>
        <w:spacing w:line="360" w:lineRule="auto"/>
        <w:jc w:val="both"/>
        <w:rPr>
          <w:rFonts w:ascii="Arial" w:eastAsia="Arial Unicode MS" w:hAnsi="Arial" w:cs="Arial"/>
        </w:rPr>
      </w:pPr>
      <w:r>
        <w:rPr>
          <w:rFonts w:ascii="Arial" w:hAnsi="Arial" w:cs="Arial"/>
          <w:b/>
          <w:bCs/>
        </w:rPr>
        <w:t>Frente al hecho “19”</w:t>
      </w:r>
      <w:r w:rsidR="00E55527" w:rsidRPr="00A66A30">
        <w:rPr>
          <w:rFonts w:ascii="Arial" w:hAnsi="Arial" w:cs="Arial"/>
          <w:b/>
          <w:bCs/>
        </w:rPr>
        <w:t>:</w:t>
      </w:r>
      <w:r w:rsidR="00E55527" w:rsidRPr="00A66A30">
        <w:rPr>
          <w:rFonts w:ascii="Arial" w:hAnsi="Arial" w:cs="Arial"/>
        </w:rPr>
        <w:t xml:space="preserve"> </w:t>
      </w:r>
      <w:r>
        <w:rPr>
          <w:rFonts w:ascii="Arial" w:hAnsi="Arial" w:cs="Arial"/>
        </w:rPr>
        <w:t>Es cierto</w:t>
      </w:r>
      <w:r w:rsidR="00E55527" w:rsidRPr="00A66A30">
        <w:rPr>
          <w:rFonts w:ascii="Arial" w:hAnsi="Arial" w:cs="Arial"/>
        </w:rPr>
        <w:t>.</w:t>
      </w:r>
    </w:p>
    <w:p w14:paraId="386859C6" w14:textId="77777777" w:rsidR="00E55527" w:rsidRPr="00A66A30" w:rsidRDefault="00E55527" w:rsidP="00721C34">
      <w:pPr>
        <w:pStyle w:val="Ttulo1"/>
        <w:numPr>
          <w:ilvl w:val="0"/>
          <w:numId w:val="91"/>
        </w:numPr>
        <w:spacing w:line="360" w:lineRule="auto"/>
        <w:ind w:left="1179" w:hanging="1416"/>
        <w:jc w:val="center"/>
        <w:rPr>
          <w:rFonts w:ascii="Arial" w:eastAsia="Arial Unicode MS" w:hAnsi="Arial" w:cs="Arial"/>
          <w:b/>
          <w:bCs/>
          <w:color w:val="auto"/>
          <w:sz w:val="22"/>
          <w:szCs w:val="22"/>
        </w:rPr>
      </w:pPr>
      <w:r w:rsidRPr="00A66A30">
        <w:rPr>
          <w:rFonts w:ascii="Arial" w:eastAsia="Arial Unicode MS" w:hAnsi="Arial" w:cs="Arial"/>
          <w:b/>
          <w:bCs/>
          <w:color w:val="auto"/>
          <w:sz w:val="22"/>
          <w:szCs w:val="22"/>
        </w:rPr>
        <w:t>FRENTE A LAS PRETENSIONES DE LA DEMANDA</w:t>
      </w:r>
    </w:p>
    <w:p w14:paraId="1648DD05" w14:textId="77777777" w:rsidR="00E55527" w:rsidRPr="00A66A30" w:rsidRDefault="00E55527" w:rsidP="00A66A30">
      <w:pPr>
        <w:spacing w:line="360" w:lineRule="auto"/>
        <w:jc w:val="both"/>
        <w:rPr>
          <w:rFonts w:ascii="Arial" w:eastAsia="Arial Unicode MS" w:hAnsi="Arial" w:cs="Arial"/>
          <w:bCs/>
          <w:color w:val="000000"/>
        </w:rPr>
      </w:pPr>
    </w:p>
    <w:p w14:paraId="0453C55D" w14:textId="333C1902" w:rsidR="00E55527" w:rsidRPr="00A66A30" w:rsidRDefault="00E55527" w:rsidP="00A66A30">
      <w:pPr>
        <w:spacing w:line="360" w:lineRule="auto"/>
        <w:jc w:val="both"/>
        <w:rPr>
          <w:rFonts w:ascii="Arial" w:eastAsia="Arial Unicode MS" w:hAnsi="Arial" w:cs="Arial"/>
          <w:bCs/>
          <w:color w:val="000000"/>
        </w:rPr>
      </w:pPr>
      <w:r w:rsidRPr="00A66A30">
        <w:rPr>
          <w:rFonts w:ascii="Arial" w:hAnsi="Arial" w:cs="Arial"/>
          <w:b/>
          <w:u w:val="single"/>
        </w:rPr>
        <w:t>ME OPONGO</w:t>
      </w:r>
      <w:r w:rsidRPr="00A66A30">
        <w:rPr>
          <w:rFonts w:ascii="Arial" w:hAnsi="Arial" w:cs="Arial"/>
          <w:b/>
        </w:rPr>
        <w:t xml:space="preserve"> </w:t>
      </w:r>
      <w:r w:rsidRPr="00A66A30">
        <w:rPr>
          <w:rFonts w:ascii="Arial" w:hAnsi="Arial" w:cs="Arial"/>
          <w:bCs/>
        </w:rPr>
        <w:t>a la totalidad de las pretensiones incoadas por la demandante, por cuanto no le asiste razón jurídica en los reclamos formulados en contra de la Compañía Aseguradora. Lo anterior, debido a que el aseguramiento en el que ostentaba la calidad de asegurad</w:t>
      </w:r>
      <w:r w:rsidR="00721C34">
        <w:rPr>
          <w:rFonts w:ascii="Arial" w:hAnsi="Arial" w:cs="Arial"/>
          <w:bCs/>
        </w:rPr>
        <w:t>a</w:t>
      </w:r>
      <w:r w:rsidRPr="00A66A30">
        <w:rPr>
          <w:rFonts w:ascii="Arial" w:hAnsi="Arial" w:cs="Arial"/>
          <w:bCs/>
        </w:rPr>
        <w:t xml:space="preserve"> </w:t>
      </w:r>
      <w:r w:rsidR="00721C34">
        <w:rPr>
          <w:rFonts w:ascii="Arial" w:hAnsi="Arial" w:cs="Arial"/>
          <w:bCs/>
        </w:rPr>
        <w:t>la señora Gloria Lorena Orozco Correa (q.e.p.d.)</w:t>
      </w:r>
      <w:r w:rsidRPr="00A66A30">
        <w:rPr>
          <w:rFonts w:ascii="Arial" w:hAnsi="Arial" w:cs="Arial"/>
          <w:bCs/>
        </w:rPr>
        <w:t xml:space="preserve"> debe ser declarado nulo según los términos del artículo 1058 del </w:t>
      </w:r>
      <w:proofErr w:type="spellStart"/>
      <w:r w:rsidRPr="00A66A30">
        <w:rPr>
          <w:rFonts w:ascii="Arial" w:hAnsi="Arial" w:cs="Arial"/>
          <w:bCs/>
        </w:rPr>
        <w:t>C.Co</w:t>
      </w:r>
      <w:proofErr w:type="spellEnd"/>
      <w:r w:rsidRPr="00A66A30">
        <w:rPr>
          <w:rFonts w:ascii="Arial" w:hAnsi="Arial" w:cs="Arial"/>
          <w:bCs/>
        </w:rPr>
        <w:t xml:space="preserve">., como consecuencia de la reticencia con la que tal </w:t>
      </w:r>
      <w:r w:rsidR="00721C34">
        <w:rPr>
          <w:rFonts w:ascii="Arial" w:hAnsi="Arial" w:cs="Arial"/>
          <w:bCs/>
        </w:rPr>
        <w:t>señora cuando</w:t>
      </w:r>
      <w:r w:rsidRPr="00A66A30">
        <w:rPr>
          <w:rFonts w:ascii="Arial" w:hAnsi="Arial" w:cs="Arial"/>
          <w:bCs/>
        </w:rPr>
        <w:t xml:space="preserve"> suscribió los certificados individuales de seguro, además, </w:t>
      </w:r>
      <w:r w:rsidR="00721C34">
        <w:rPr>
          <w:rFonts w:ascii="Arial" w:hAnsi="Arial" w:cs="Arial"/>
        </w:rPr>
        <w:t>en el caso bajo análisis también se encuentra configurada la prescripción ordinaria de las acciones derivadas del contrato de seguro</w:t>
      </w:r>
      <w:r w:rsidR="00131404">
        <w:rPr>
          <w:rFonts w:ascii="Arial" w:hAnsi="Arial" w:cs="Arial"/>
        </w:rPr>
        <w:t xml:space="preserve"> bajo lo dispuesto en el 1081 del C. Co. Y finalmente, se configuran dos exclusiones contenidas en el condicionado general que acompaña la póliza</w:t>
      </w:r>
      <w:r w:rsidRPr="00A66A30">
        <w:rPr>
          <w:rFonts w:ascii="Arial" w:hAnsi="Arial" w:cs="Arial"/>
        </w:rPr>
        <w:t>.</w:t>
      </w:r>
    </w:p>
    <w:p w14:paraId="1CC72B46" w14:textId="77777777" w:rsidR="00E55527" w:rsidRPr="00A66A30" w:rsidRDefault="00E55527" w:rsidP="00A66A30">
      <w:pPr>
        <w:spacing w:line="360" w:lineRule="auto"/>
        <w:jc w:val="both"/>
        <w:rPr>
          <w:rFonts w:ascii="Arial" w:eastAsia="Arial Unicode MS" w:hAnsi="Arial" w:cs="Arial"/>
          <w:bCs/>
          <w:color w:val="000000"/>
        </w:rPr>
      </w:pPr>
    </w:p>
    <w:p w14:paraId="1BCD699A" w14:textId="4E28344A" w:rsidR="00E55527" w:rsidRDefault="00721C34" w:rsidP="00A66A30">
      <w:pPr>
        <w:spacing w:line="360" w:lineRule="auto"/>
        <w:jc w:val="both"/>
        <w:rPr>
          <w:rFonts w:ascii="Arial" w:eastAsia="Arial Unicode MS" w:hAnsi="Arial" w:cs="Arial"/>
          <w:b/>
          <w:i/>
          <w:iCs/>
          <w:color w:val="000000"/>
        </w:rPr>
      </w:pPr>
      <w:r>
        <w:rPr>
          <w:rFonts w:ascii="Arial" w:eastAsia="Arial Unicode MS" w:hAnsi="Arial" w:cs="Arial"/>
          <w:b/>
          <w:i/>
          <w:iCs/>
          <w:color w:val="000000"/>
        </w:rPr>
        <w:t>DECLARACIONES:</w:t>
      </w:r>
    </w:p>
    <w:p w14:paraId="5AF651C7" w14:textId="77777777" w:rsidR="00721C34" w:rsidRPr="00721C34" w:rsidRDefault="00721C34" w:rsidP="00A66A30">
      <w:pPr>
        <w:spacing w:line="360" w:lineRule="auto"/>
        <w:jc w:val="both"/>
        <w:rPr>
          <w:rFonts w:ascii="Arial" w:eastAsia="Arial Unicode MS" w:hAnsi="Arial" w:cs="Arial"/>
          <w:b/>
          <w:i/>
          <w:iCs/>
          <w:color w:val="000000"/>
        </w:rPr>
      </w:pPr>
    </w:p>
    <w:p w14:paraId="6BEF5E89" w14:textId="77777777" w:rsidR="00136F7C" w:rsidRDefault="00721C34" w:rsidP="00A66A30">
      <w:pPr>
        <w:spacing w:line="360" w:lineRule="auto"/>
        <w:jc w:val="both"/>
        <w:rPr>
          <w:rFonts w:ascii="Arial" w:hAnsi="Arial" w:cs="Arial"/>
        </w:rPr>
      </w:pPr>
      <w:r>
        <w:rPr>
          <w:rFonts w:ascii="Arial" w:eastAsia="Arial Unicode MS" w:hAnsi="Arial" w:cs="Arial"/>
          <w:b/>
          <w:bCs/>
          <w:color w:val="000000"/>
        </w:rPr>
        <w:t>Frente a la pretensión “1”</w:t>
      </w:r>
      <w:r w:rsidR="00E55527" w:rsidRPr="00A66A30">
        <w:rPr>
          <w:rFonts w:ascii="Arial" w:eastAsia="Arial Unicode MS" w:hAnsi="Arial" w:cs="Arial"/>
          <w:b/>
          <w:bCs/>
          <w:color w:val="000000"/>
        </w:rPr>
        <w:t xml:space="preserve">: </w:t>
      </w:r>
      <w:r w:rsidR="00E55527" w:rsidRPr="00A66A30">
        <w:rPr>
          <w:rFonts w:ascii="Arial" w:eastAsia="Arial Unicode MS" w:hAnsi="Arial" w:cs="Arial"/>
          <w:b/>
          <w:bCs/>
          <w:color w:val="000000"/>
          <w:u w:val="single"/>
        </w:rPr>
        <w:t xml:space="preserve">ME OPONGO </w:t>
      </w:r>
      <w:r w:rsidR="00E55527" w:rsidRPr="00A66A30">
        <w:rPr>
          <w:rFonts w:ascii="Arial" w:hAnsi="Arial" w:cs="Arial"/>
        </w:rPr>
        <w:t xml:space="preserve">a la pretensión esgrimida por la parte actora, exponiendo que la póliza No. </w:t>
      </w:r>
      <w:r>
        <w:rPr>
          <w:rFonts w:ascii="Arial" w:hAnsi="Arial" w:cs="Arial"/>
        </w:rPr>
        <w:t xml:space="preserve">AA000656, </w:t>
      </w:r>
      <w:r w:rsidR="00210691">
        <w:rPr>
          <w:rFonts w:ascii="Arial" w:hAnsi="Arial" w:cs="Arial"/>
        </w:rPr>
        <w:t xml:space="preserve">no puede ser afectada, puesto que </w:t>
      </w:r>
      <w:r w:rsidR="00E55527" w:rsidRPr="00A66A30">
        <w:rPr>
          <w:rFonts w:ascii="Arial" w:hAnsi="Arial" w:cs="Arial"/>
        </w:rPr>
        <w:t xml:space="preserve">la presente pretensión no tiene vocación de prosperidad, al no ser jurídicamente viable solicitar la afectación del seguro </w:t>
      </w:r>
      <w:r w:rsidR="00210691">
        <w:rPr>
          <w:rFonts w:ascii="Arial" w:hAnsi="Arial" w:cs="Arial"/>
        </w:rPr>
        <w:t xml:space="preserve">de vida grupo </w:t>
      </w:r>
      <w:r w:rsidR="00E55527" w:rsidRPr="00A66A30">
        <w:rPr>
          <w:rFonts w:ascii="Arial" w:eastAsia="Arial Unicode MS" w:hAnsi="Arial" w:cs="Arial"/>
          <w:bCs/>
          <w:color w:val="000000"/>
        </w:rPr>
        <w:t xml:space="preserve">y </w:t>
      </w:r>
      <w:r w:rsidR="00E55527" w:rsidRPr="00A66A30">
        <w:rPr>
          <w:rFonts w:ascii="Arial" w:hAnsi="Arial" w:cs="Arial"/>
        </w:rPr>
        <w:t xml:space="preserve">exigir prestación alguna respecto de </w:t>
      </w:r>
      <w:r w:rsidR="00210691">
        <w:rPr>
          <w:rFonts w:ascii="Arial" w:hAnsi="Arial" w:cs="Arial"/>
        </w:rPr>
        <w:t>La Equidad Seguros de Vida O.C.</w:t>
      </w:r>
      <w:r w:rsidR="00E55527" w:rsidRPr="00A66A30">
        <w:rPr>
          <w:rFonts w:ascii="Arial" w:hAnsi="Arial" w:cs="Arial"/>
        </w:rPr>
        <w:t xml:space="preserve"> </w:t>
      </w:r>
      <w:r w:rsidR="00136F7C">
        <w:rPr>
          <w:rFonts w:ascii="Arial" w:hAnsi="Arial" w:cs="Arial"/>
        </w:rPr>
        <w:t>por lo siguiente:</w:t>
      </w:r>
    </w:p>
    <w:p w14:paraId="4B5B2BAF" w14:textId="77777777" w:rsidR="00136F7C" w:rsidRDefault="00136F7C" w:rsidP="00A66A30">
      <w:pPr>
        <w:spacing w:line="360" w:lineRule="auto"/>
        <w:jc w:val="both"/>
        <w:rPr>
          <w:rFonts w:ascii="Arial" w:hAnsi="Arial" w:cs="Arial"/>
        </w:rPr>
      </w:pPr>
    </w:p>
    <w:p w14:paraId="4C3A376C" w14:textId="7D8CE0F3" w:rsidR="00136F7C" w:rsidRDefault="00136F7C" w:rsidP="00136F7C">
      <w:pPr>
        <w:pStyle w:val="Prrafodelista"/>
        <w:numPr>
          <w:ilvl w:val="0"/>
          <w:numId w:val="93"/>
        </w:numPr>
        <w:spacing w:line="360" w:lineRule="auto"/>
        <w:jc w:val="both"/>
        <w:rPr>
          <w:rFonts w:ascii="Arial" w:hAnsi="Arial" w:cs="Arial"/>
        </w:rPr>
      </w:pPr>
      <w:r w:rsidRPr="00136F7C">
        <w:rPr>
          <w:rFonts w:ascii="Arial" w:hAnsi="Arial" w:cs="Arial"/>
          <w:b/>
          <w:bCs/>
        </w:rPr>
        <w:t xml:space="preserve">Prescripción ordinaria de las acciones derivadas del contrato de seguro: </w:t>
      </w:r>
      <w:r w:rsidRPr="00136F7C">
        <w:rPr>
          <w:rFonts w:ascii="Arial" w:hAnsi="Arial" w:cs="Arial"/>
        </w:rPr>
        <w:t xml:space="preserve">el Despacho debe entrar a estudiar la configuración de la prescripción ordinaria de las acciones derivadas del contrato de seguro, comoquiera que los demandantes, desde el fallecimiento de la señora Gloria Orozco Correa (q.e.p.d.), </w:t>
      </w:r>
      <w:r>
        <w:rPr>
          <w:rFonts w:ascii="Arial" w:hAnsi="Arial" w:cs="Arial"/>
        </w:rPr>
        <w:t xml:space="preserve">(22 de agosto de 2022) </w:t>
      </w:r>
      <w:r w:rsidRPr="00136F7C">
        <w:rPr>
          <w:rFonts w:ascii="Arial" w:hAnsi="Arial" w:cs="Arial"/>
        </w:rPr>
        <w:t xml:space="preserve">contaba con el término de dos (2) años, para pretender la afectación de la póliza,  es decir tenían hasta el 20 de agosto de 2024, sin embargo, se debe tener presente que los demandantes presentaron el </w:t>
      </w:r>
      <w:r w:rsidR="001B787C">
        <w:rPr>
          <w:rFonts w:ascii="Arial" w:eastAsia="Arial Unicode MS" w:hAnsi="Arial" w:cs="Arial"/>
          <w:color w:val="000000"/>
        </w:rPr>
        <w:t>20 de febrero de 2023, lo cual interrumpió por única vez la prescripción, encontrando que el término bienal prescriptivo De cara a ello, el término de dos (2) años para interponer cualquier acción judicial se extendió hasta el 20 de febrero de 2025</w:t>
      </w:r>
      <w:r w:rsidRPr="00136F7C">
        <w:rPr>
          <w:rFonts w:ascii="Arial" w:hAnsi="Arial" w:cs="Arial"/>
        </w:rPr>
        <w:t xml:space="preserve">, fecha máxima en la cual los hoy accionantes debían impetrar la presente acción, pero no fue sino hasta el 20 de mayo de 2025 que los </w:t>
      </w:r>
      <w:r>
        <w:rPr>
          <w:rFonts w:ascii="Arial" w:hAnsi="Arial" w:cs="Arial"/>
        </w:rPr>
        <w:t xml:space="preserve">acores </w:t>
      </w:r>
      <w:r w:rsidRPr="00136F7C">
        <w:rPr>
          <w:rFonts w:ascii="Arial" w:hAnsi="Arial" w:cs="Arial"/>
        </w:rPr>
        <w:t xml:space="preserve">radicaron la demanda que hoy nos ocupa, encontrando que con creses se configuro la prescripción ordinaria de las acciones derivadas del contrato de seguro para los demandantes, conforme lo ha dispuesto el Art. 1081 del </w:t>
      </w:r>
      <w:proofErr w:type="spellStart"/>
      <w:r w:rsidRPr="00136F7C">
        <w:rPr>
          <w:rFonts w:ascii="Arial" w:hAnsi="Arial" w:cs="Arial"/>
        </w:rPr>
        <w:t>C.Co</w:t>
      </w:r>
      <w:proofErr w:type="spellEnd"/>
      <w:r w:rsidRPr="00136F7C">
        <w:rPr>
          <w:rFonts w:ascii="Arial" w:hAnsi="Arial" w:cs="Arial"/>
        </w:rPr>
        <w:t xml:space="preserve">. </w:t>
      </w:r>
    </w:p>
    <w:p w14:paraId="2105C14B" w14:textId="77777777" w:rsidR="00136F7C" w:rsidRDefault="00136F7C" w:rsidP="00136F7C">
      <w:pPr>
        <w:pStyle w:val="Prrafodelista"/>
        <w:spacing w:line="360" w:lineRule="auto"/>
        <w:jc w:val="both"/>
        <w:rPr>
          <w:rFonts w:ascii="Arial" w:hAnsi="Arial" w:cs="Arial"/>
          <w:b/>
          <w:bCs/>
        </w:rPr>
      </w:pPr>
    </w:p>
    <w:p w14:paraId="412B987E" w14:textId="706D027F" w:rsidR="00136F7C" w:rsidRPr="00136F7C" w:rsidRDefault="00136F7C" w:rsidP="00136F7C">
      <w:pPr>
        <w:pStyle w:val="Prrafodelista"/>
        <w:spacing w:line="360" w:lineRule="auto"/>
        <w:jc w:val="both"/>
        <w:rPr>
          <w:rFonts w:ascii="Arial" w:hAnsi="Arial" w:cs="Arial"/>
        </w:rPr>
      </w:pPr>
      <w:r>
        <w:rPr>
          <w:rFonts w:ascii="Arial" w:hAnsi="Arial" w:cs="Arial"/>
        </w:rPr>
        <w:t xml:space="preserve">En caso adicional que se tenga desde el 16 de mayo de 2023, fecha en la cual se dio respuesta objetando la solicitud formulada por la activa, también se configura la prescripción de las acciones derivadas del contrato de seguro, pues la activa hubiera tenido hasta el 16 de mayo de 2025 para promover cualquier acción judicial tendiente a la afectación del seguro, y no fue sino hasta el 20 de mayo de 2025 que se radico la demanda. </w:t>
      </w:r>
    </w:p>
    <w:p w14:paraId="40EB366E" w14:textId="4085FFE7" w:rsidR="00136F7C" w:rsidRPr="00136F7C" w:rsidRDefault="00136F7C" w:rsidP="00136F7C">
      <w:pPr>
        <w:pStyle w:val="Prrafodelista"/>
        <w:spacing w:line="360" w:lineRule="auto"/>
        <w:jc w:val="both"/>
        <w:rPr>
          <w:rFonts w:ascii="Arial" w:hAnsi="Arial" w:cs="Arial"/>
        </w:rPr>
      </w:pPr>
    </w:p>
    <w:p w14:paraId="64C32E42" w14:textId="39746248" w:rsidR="00E55527" w:rsidRPr="00136F7C" w:rsidRDefault="00136F7C" w:rsidP="00136F7C">
      <w:pPr>
        <w:pStyle w:val="Prrafodelista"/>
        <w:numPr>
          <w:ilvl w:val="0"/>
          <w:numId w:val="93"/>
        </w:numPr>
        <w:spacing w:line="360" w:lineRule="auto"/>
        <w:jc w:val="both"/>
        <w:rPr>
          <w:rFonts w:ascii="Arial" w:hAnsi="Arial" w:cs="Arial"/>
        </w:rPr>
      </w:pPr>
      <w:r w:rsidRPr="00136F7C">
        <w:rPr>
          <w:rFonts w:ascii="Arial" w:hAnsi="Arial" w:cs="Arial"/>
          <w:b/>
          <w:bCs/>
        </w:rPr>
        <w:t>Configuración de las disposiciones del Art. 1058 del C. Co.:</w:t>
      </w:r>
      <w:r>
        <w:rPr>
          <w:rFonts w:ascii="Arial" w:hAnsi="Arial" w:cs="Arial"/>
        </w:rPr>
        <w:t xml:space="preserve"> E</w:t>
      </w:r>
      <w:r w:rsidR="00E55527" w:rsidRPr="00136F7C">
        <w:rPr>
          <w:rFonts w:ascii="Arial" w:hAnsi="Arial" w:cs="Arial"/>
        </w:rPr>
        <w:t>s claro que</w:t>
      </w:r>
      <w:r w:rsidR="00210691" w:rsidRPr="00136F7C">
        <w:rPr>
          <w:rFonts w:ascii="Arial" w:hAnsi="Arial" w:cs="Arial"/>
        </w:rPr>
        <w:t xml:space="preserve"> </w:t>
      </w:r>
      <w:r w:rsidR="00E55527" w:rsidRPr="00136F7C">
        <w:rPr>
          <w:rFonts w:ascii="Arial" w:hAnsi="Arial" w:cs="Arial"/>
        </w:rPr>
        <w:t>l</w:t>
      </w:r>
      <w:r w:rsidR="00210691" w:rsidRPr="00136F7C">
        <w:rPr>
          <w:rFonts w:ascii="Arial" w:hAnsi="Arial" w:cs="Arial"/>
        </w:rPr>
        <w:t>a</w:t>
      </w:r>
      <w:r w:rsidR="00E55527" w:rsidRPr="00136F7C">
        <w:rPr>
          <w:rFonts w:ascii="Arial" w:hAnsi="Arial" w:cs="Arial"/>
        </w:rPr>
        <w:t xml:space="preserve"> señor</w:t>
      </w:r>
      <w:r w:rsidR="00210691" w:rsidRPr="00136F7C">
        <w:rPr>
          <w:rFonts w:ascii="Arial" w:hAnsi="Arial" w:cs="Arial"/>
        </w:rPr>
        <w:t>a</w:t>
      </w:r>
      <w:r w:rsidR="00E55527" w:rsidRPr="00136F7C">
        <w:rPr>
          <w:rFonts w:ascii="Arial" w:hAnsi="Arial" w:cs="Arial"/>
        </w:rPr>
        <w:t xml:space="preserve"> </w:t>
      </w:r>
      <w:r w:rsidR="00210691" w:rsidRPr="00136F7C">
        <w:rPr>
          <w:rFonts w:ascii="Arial" w:hAnsi="Arial" w:cs="Arial"/>
        </w:rPr>
        <w:t>Gloria Lorena Orozco Correa</w:t>
      </w:r>
      <w:r w:rsidR="00E55527" w:rsidRPr="00136F7C">
        <w:rPr>
          <w:rFonts w:ascii="Arial" w:hAnsi="Arial" w:cs="Arial"/>
        </w:rPr>
        <w:t xml:space="preserve"> (q.e.p.d.) fue reticente en virtud de que no declaró sinceramente el estado del riesgo con anterioridad al perfeccionamiento de su aseguramiento en </w:t>
      </w:r>
      <w:r w:rsidR="00210691" w:rsidRPr="00136F7C">
        <w:rPr>
          <w:rFonts w:ascii="Arial" w:hAnsi="Arial" w:cs="Arial"/>
        </w:rPr>
        <w:t>julio de 2020</w:t>
      </w:r>
      <w:r w:rsidR="00E55527" w:rsidRPr="00136F7C">
        <w:rPr>
          <w:rFonts w:ascii="Arial" w:hAnsi="Arial" w:cs="Arial"/>
        </w:rPr>
        <w:t>. Como se explicó, las anteriores omisiones cobran fundamental relevancia, debido a que l</w:t>
      </w:r>
      <w:r w:rsidR="00210691" w:rsidRPr="00136F7C">
        <w:rPr>
          <w:rFonts w:ascii="Arial" w:hAnsi="Arial" w:cs="Arial"/>
        </w:rPr>
        <w:t>a</w:t>
      </w:r>
      <w:r w:rsidR="00E55527" w:rsidRPr="00136F7C">
        <w:rPr>
          <w:rFonts w:ascii="Arial" w:hAnsi="Arial" w:cs="Arial"/>
        </w:rPr>
        <w:t xml:space="preserve"> entonces asegurad</w:t>
      </w:r>
      <w:r w:rsidR="00210691" w:rsidRPr="00136F7C">
        <w:rPr>
          <w:rFonts w:ascii="Arial" w:hAnsi="Arial" w:cs="Arial"/>
        </w:rPr>
        <w:t>a</w:t>
      </w:r>
      <w:r w:rsidR="00E55527" w:rsidRPr="00136F7C">
        <w:rPr>
          <w:rFonts w:ascii="Arial" w:hAnsi="Arial" w:cs="Arial"/>
        </w:rPr>
        <w:t xml:space="preserve"> conocía de su enfermedad y antecedentes en su estado de salud, sin embargo, </w:t>
      </w:r>
      <w:r w:rsidR="00210691" w:rsidRPr="00136F7C">
        <w:rPr>
          <w:rFonts w:ascii="Arial" w:hAnsi="Arial" w:cs="Arial"/>
        </w:rPr>
        <w:t>las omiti</w:t>
      </w:r>
      <w:r w:rsidR="00E55527" w:rsidRPr="00136F7C">
        <w:rPr>
          <w:rFonts w:ascii="Arial" w:hAnsi="Arial" w:cs="Arial"/>
        </w:rPr>
        <w:t xml:space="preserve">ó en el momento de perfeccionar su seguro siendo supremamente relevantes para la Compañía Aseguradora. En otras palabras, es claro que, si mi representada hubiera conocido </w:t>
      </w:r>
      <w:r w:rsidR="00210691" w:rsidRPr="00136F7C">
        <w:rPr>
          <w:rFonts w:ascii="Arial" w:hAnsi="Arial" w:cs="Arial"/>
        </w:rPr>
        <w:t>del antecedente de cáncer de piel,</w:t>
      </w:r>
      <w:r w:rsidR="00E55527" w:rsidRPr="00136F7C">
        <w:rPr>
          <w:rFonts w:ascii="Arial" w:hAnsi="Arial" w:cs="Arial"/>
        </w:rPr>
        <w:t xml:space="preserve"> con anterioridad al perfeccionamiento de sus aseguramientos, evidentemente se habría retraído de celebrar los mismos, o por lo menos, habría pactado condiciones mucho más onerosas en el contrato de seguro. En este sentido, basta con evidenciar la historia clínica de</w:t>
      </w:r>
      <w:r w:rsidR="00210691" w:rsidRPr="00136F7C">
        <w:rPr>
          <w:rFonts w:ascii="Arial" w:hAnsi="Arial" w:cs="Arial"/>
        </w:rPr>
        <w:t xml:space="preserve"> </w:t>
      </w:r>
      <w:r w:rsidR="00E55527" w:rsidRPr="00136F7C">
        <w:rPr>
          <w:rFonts w:ascii="Arial" w:hAnsi="Arial" w:cs="Arial"/>
        </w:rPr>
        <w:t>l</w:t>
      </w:r>
      <w:r w:rsidR="00210691" w:rsidRPr="00136F7C">
        <w:rPr>
          <w:rFonts w:ascii="Arial" w:hAnsi="Arial" w:cs="Arial"/>
        </w:rPr>
        <w:t>a</w:t>
      </w:r>
      <w:r w:rsidR="00E55527" w:rsidRPr="00136F7C">
        <w:rPr>
          <w:rFonts w:ascii="Arial" w:hAnsi="Arial" w:cs="Arial"/>
        </w:rPr>
        <w:t xml:space="preserve"> señor</w:t>
      </w:r>
      <w:r w:rsidR="00210691" w:rsidRPr="00136F7C">
        <w:rPr>
          <w:rFonts w:ascii="Arial" w:hAnsi="Arial" w:cs="Arial"/>
        </w:rPr>
        <w:t>a</w:t>
      </w:r>
      <w:r w:rsidR="00E55527" w:rsidRPr="00136F7C">
        <w:rPr>
          <w:rFonts w:ascii="Arial" w:hAnsi="Arial" w:cs="Arial"/>
        </w:rPr>
        <w:t xml:space="preserve"> </w:t>
      </w:r>
      <w:r w:rsidR="00210691" w:rsidRPr="00136F7C">
        <w:rPr>
          <w:rFonts w:ascii="Arial" w:hAnsi="Arial" w:cs="Arial"/>
        </w:rPr>
        <w:t>Gloria Orozco Correa</w:t>
      </w:r>
      <w:r w:rsidR="00E55527" w:rsidRPr="00136F7C">
        <w:rPr>
          <w:rFonts w:ascii="Arial" w:hAnsi="Arial" w:cs="Arial"/>
        </w:rPr>
        <w:t xml:space="preserve"> (q.e.p.d.) para advertir que desde una valoración que se afinque en la sana crítica, se concluye claramente que la enfermedad y antecedentes cumplen de lejos los parámetros del artículo 1058 del Código de Comercio, para invocar y declarar la nulidad de su seguro en virtud de la configuración del fenómeno jurídico de reticencia.</w:t>
      </w:r>
    </w:p>
    <w:p w14:paraId="7AB48C24" w14:textId="77777777" w:rsidR="00210691" w:rsidRDefault="00210691" w:rsidP="00A66A30">
      <w:pPr>
        <w:spacing w:line="360" w:lineRule="auto"/>
        <w:jc w:val="both"/>
        <w:rPr>
          <w:rFonts w:ascii="Arial" w:hAnsi="Arial" w:cs="Arial"/>
        </w:rPr>
      </w:pPr>
    </w:p>
    <w:p w14:paraId="42C57A32" w14:textId="674B54BA" w:rsidR="00210691" w:rsidRPr="00136F7C" w:rsidRDefault="00136F7C" w:rsidP="00136F7C">
      <w:pPr>
        <w:pStyle w:val="Prrafodelista"/>
        <w:numPr>
          <w:ilvl w:val="0"/>
          <w:numId w:val="93"/>
        </w:numPr>
        <w:spacing w:line="360" w:lineRule="auto"/>
        <w:jc w:val="both"/>
        <w:rPr>
          <w:rFonts w:ascii="Arial" w:hAnsi="Arial" w:cs="Arial"/>
        </w:rPr>
      </w:pPr>
      <w:r>
        <w:rPr>
          <w:rFonts w:ascii="Arial" w:hAnsi="Arial" w:cs="Arial"/>
          <w:b/>
          <w:bCs/>
        </w:rPr>
        <w:t>Ausencia de cobertura material por configuración de dos exclusiones contenidas en el condicionado general:</w:t>
      </w:r>
      <w:r>
        <w:rPr>
          <w:rFonts w:ascii="Arial" w:hAnsi="Arial" w:cs="Arial"/>
        </w:rPr>
        <w:t xml:space="preserve"> Por otro lado, el Despacho debe entrar a estudiar la configuración de dos exclusiones, contenidas en los literales “A y B” del condicionado general, donde se expone que la póliza no presta cobertura cuando se presente alguna enfermedad como cáncer, sin que la causa de la muerte este relacionada con ella o no. </w:t>
      </w:r>
      <w:r w:rsidR="000222FE">
        <w:rPr>
          <w:rFonts w:ascii="Arial" w:hAnsi="Arial" w:cs="Arial"/>
        </w:rPr>
        <w:t>Además,</w:t>
      </w:r>
      <w:r>
        <w:rPr>
          <w:rFonts w:ascii="Arial" w:hAnsi="Arial" w:cs="Arial"/>
        </w:rPr>
        <w:t xml:space="preserve"> cualquier enfermedad o diagnóstico preexistente </w:t>
      </w:r>
      <w:r w:rsidR="000222FE">
        <w:rPr>
          <w:rFonts w:ascii="Arial" w:hAnsi="Arial" w:cs="Arial"/>
        </w:rPr>
        <w:t>al momento de ingreso a la póliza. De cara a ello, se tiene que la señora Gloria Orozco Correa (q.e.p.d.), contaba con un diagnostico preexistente de cáncer en la piel y cáncer de cérvix, que no informó a mi procurada, encontrando que la póliza no presta cobertura frente a la asegurada, pues aquella contaba con una enfermedad excluida de amparo, siendo el cáncer, sin importar que tal patología tenga relación o no con la muerte del asegurado.</w:t>
      </w:r>
    </w:p>
    <w:p w14:paraId="782A72D2" w14:textId="77777777" w:rsidR="00E55527" w:rsidRPr="00A66A30" w:rsidRDefault="00E55527" w:rsidP="00A66A30">
      <w:pPr>
        <w:spacing w:line="360" w:lineRule="auto"/>
        <w:jc w:val="both"/>
        <w:rPr>
          <w:rFonts w:ascii="Arial" w:hAnsi="Arial" w:cs="Arial"/>
        </w:rPr>
      </w:pPr>
    </w:p>
    <w:p w14:paraId="0F83C858" w14:textId="677C380B" w:rsidR="00E55527" w:rsidRDefault="00210691" w:rsidP="00A66A30">
      <w:pPr>
        <w:spacing w:line="360" w:lineRule="auto"/>
        <w:jc w:val="both"/>
        <w:rPr>
          <w:rFonts w:ascii="Arial" w:hAnsi="Arial" w:cs="Arial"/>
          <w:bCs/>
          <w:shd w:val="clear" w:color="auto" w:fill="FFFFFF"/>
          <w:lang w:val="es-ES_tradnl" w:eastAsia="es-ES"/>
        </w:rPr>
      </w:pPr>
      <w:r>
        <w:rPr>
          <w:rFonts w:ascii="Arial" w:eastAsia="Arial Unicode MS" w:hAnsi="Arial" w:cs="Arial"/>
          <w:b/>
          <w:bCs/>
          <w:color w:val="000000"/>
        </w:rPr>
        <w:t>F</w:t>
      </w:r>
      <w:r w:rsidRPr="00A66A30">
        <w:rPr>
          <w:rFonts w:ascii="Arial" w:eastAsia="Arial Unicode MS" w:hAnsi="Arial" w:cs="Arial"/>
          <w:b/>
          <w:bCs/>
          <w:color w:val="000000"/>
        </w:rPr>
        <w:t xml:space="preserve">rente a la pretensión </w:t>
      </w:r>
      <w:r>
        <w:rPr>
          <w:rFonts w:ascii="Arial" w:eastAsia="Arial Unicode MS" w:hAnsi="Arial" w:cs="Arial"/>
          <w:b/>
          <w:bCs/>
          <w:color w:val="000000"/>
        </w:rPr>
        <w:t>“2”</w:t>
      </w:r>
      <w:r w:rsidR="00E55527" w:rsidRPr="00A66A30">
        <w:rPr>
          <w:rFonts w:ascii="Arial" w:eastAsia="Arial Unicode MS" w:hAnsi="Arial" w:cs="Arial"/>
          <w:b/>
          <w:bCs/>
          <w:color w:val="000000"/>
        </w:rPr>
        <w:t xml:space="preserve">: </w:t>
      </w:r>
      <w:r w:rsidR="00E55527" w:rsidRPr="00A66A30">
        <w:rPr>
          <w:rFonts w:ascii="Arial" w:eastAsia="Arial Unicode MS" w:hAnsi="Arial" w:cs="Arial"/>
          <w:b/>
          <w:bCs/>
          <w:color w:val="000000"/>
          <w:u w:val="single"/>
        </w:rPr>
        <w:t>ME OPONGO</w:t>
      </w:r>
      <w:r w:rsidR="00E55527" w:rsidRPr="00A66A30">
        <w:rPr>
          <w:rFonts w:ascii="Arial" w:eastAsia="Arial Unicode MS" w:hAnsi="Arial" w:cs="Arial"/>
          <w:b/>
          <w:bCs/>
          <w:color w:val="000000"/>
        </w:rPr>
        <w:t xml:space="preserve"> </w:t>
      </w:r>
      <w:r w:rsidR="00E55527" w:rsidRPr="00A66A30">
        <w:rPr>
          <w:rFonts w:ascii="Arial" w:hAnsi="Arial" w:cs="Arial"/>
        </w:rPr>
        <w:t xml:space="preserve">a esta pretensión por cuanto resulta ser consecuencia de la anterior pretensión, y al ser improcedente, </w:t>
      </w:r>
      <w:r w:rsidRPr="00A66A30">
        <w:rPr>
          <w:rFonts w:ascii="Arial" w:hAnsi="Arial" w:cs="Arial"/>
        </w:rPr>
        <w:t>está</w:t>
      </w:r>
      <w:r w:rsidR="00E55527" w:rsidRPr="00A66A30">
        <w:rPr>
          <w:rFonts w:ascii="Arial" w:hAnsi="Arial" w:cs="Arial"/>
        </w:rPr>
        <w:t xml:space="preserve"> también debe ser desestimada frente a </w:t>
      </w:r>
      <w:r>
        <w:rPr>
          <w:rFonts w:ascii="Arial" w:hAnsi="Arial" w:cs="Arial"/>
        </w:rPr>
        <w:t>La Equidad Seguros de Vida O.C.</w:t>
      </w:r>
      <w:r w:rsidR="00E55527" w:rsidRPr="00A66A30">
        <w:rPr>
          <w:rFonts w:ascii="Arial" w:hAnsi="Arial" w:cs="Arial"/>
        </w:rPr>
        <w:t xml:space="preserve">, precisando desde ya que </w:t>
      </w:r>
      <w:r w:rsidR="00E55527" w:rsidRPr="00A66A30">
        <w:rPr>
          <w:rFonts w:ascii="Arial" w:hAnsi="Arial" w:cs="Arial"/>
          <w:bCs/>
          <w:shd w:val="clear" w:color="auto" w:fill="FFFFFF"/>
          <w:lang w:val="es-ES_tradnl" w:eastAsia="es-ES"/>
        </w:rPr>
        <w:t xml:space="preserve">debe tenerse en cuenta que, </w:t>
      </w:r>
      <w:r w:rsidR="003C6CDD">
        <w:rPr>
          <w:rFonts w:ascii="Arial" w:hAnsi="Arial" w:cs="Arial"/>
          <w:bCs/>
          <w:shd w:val="clear" w:color="auto" w:fill="FFFFFF"/>
          <w:lang w:val="es-ES_tradnl" w:eastAsia="es-ES"/>
        </w:rPr>
        <w:t xml:space="preserve">en el asunto se encuentra configurado las disposiciones del Art. 1058 del </w:t>
      </w:r>
      <w:proofErr w:type="spellStart"/>
      <w:r w:rsidR="003C6CDD">
        <w:rPr>
          <w:rFonts w:ascii="Arial" w:hAnsi="Arial" w:cs="Arial"/>
          <w:bCs/>
          <w:shd w:val="clear" w:color="auto" w:fill="FFFFFF"/>
          <w:lang w:val="es-ES_tradnl" w:eastAsia="es-ES"/>
        </w:rPr>
        <w:t>C.Co</w:t>
      </w:r>
      <w:proofErr w:type="spellEnd"/>
      <w:r w:rsidR="003C6CDD">
        <w:rPr>
          <w:rFonts w:ascii="Arial" w:hAnsi="Arial" w:cs="Arial"/>
          <w:bCs/>
          <w:shd w:val="clear" w:color="auto" w:fill="FFFFFF"/>
          <w:lang w:val="es-ES_tradnl" w:eastAsia="es-ES"/>
        </w:rPr>
        <w:t>., para declarar la nulidad del contrato Seguro de Vida Grupo No. AA000656. Así mismo, se encuentra configurada la prescripción ordinaria de las acciones derivadas del contrato de seguro, tal como lo dispone el Art. 1081 del C. Co.</w:t>
      </w:r>
      <w:r w:rsidR="00FE089E">
        <w:rPr>
          <w:rFonts w:ascii="Arial" w:hAnsi="Arial" w:cs="Arial"/>
          <w:bCs/>
          <w:shd w:val="clear" w:color="auto" w:fill="FFFFFF"/>
          <w:lang w:val="es-ES_tradnl" w:eastAsia="es-ES"/>
        </w:rPr>
        <w:t>, y finalmente, la póliza no cuenta con cobertura a los hechos objeto del litigio, por configurarse dos exclusiones contenidas en el condicionado general de la póliza.</w:t>
      </w:r>
    </w:p>
    <w:p w14:paraId="2398B924" w14:textId="77777777" w:rsidR="007D02C6" w:rsidRDefault="007D02C6" w:rsidP="00A66A30">
      <w:pPr>
        <w:spacing w:line="360" w:lineRule="auto"/>
        <w:jc w:val="both"/>
        <w:rPr>
          <w:rFonts w:ascii="Arial" w:hAnsi="Arial" w:cs="Arial"/>
          <w:bCs/>
          <w:shd w:val="clear" w:color="auto" w:fill="FFFFFF"/>
          <w:lang w:val="es-ES_tradnl" w:eastAsia="es-ES"/>
        </w:rPr>
      </w:pPr>
    </w:p>
    <w:p w14:paraId="5B360D15" w14:textId="7D271370" w:rsidR="007D02C6" w:rsidRDefault="007D02C6" w:rsidP="00A66A30">
      <w:pPr>
        <w:spacing w:line="360" w:lineRule="auto"/>
        <w:jc w:val="both"/>
        <w:rPr>
          <w:rFonts w:ascii="Arial" w:hAnsi="Arial" w:cs="Arial"/>
          <w:bCs/>
          <w:shd w:val="clear" w:color="auto" w:fill="FFFFFF"/>
          <w:lang w:val="es-ES_tradnl" w:eastAsia="es-ES"/>
        </w:rPr>
      </w:pPr>
      <w:r>
        <w:rPr>
          <w:rFonts w:ascii="Arial" w:hAnsi="Arial" w:cs="Arial"/>
          <w:b/>
          <w:shd w:val="clear" w:color="auto" w:fill="FFFFFF"/>
          <w:lang w:val="es-ES_tradnl" w:eastAsia="es-ES"/>
        </w:rPr>
        <w:t>Frente a la pretensión “3”:</w:t>
      </w:r>
      <w:r>
        <w:rPr>
          <w:rFonts w:ascii="Arial" w:hAnsi="Arial" w:cs="Arial"/>
          <w:bCs/>
          <w:shd w:val="clear" w:color="auto" w:fill="FFFFFF"/>
          <w:lang w:val="es-ES_tradnl" w:eastAsia="es-ES"/>
        </w:rPr>
        <w:t xml:space="preserve"> </w:t>
      </w:r>
      <w:r w:rsidR="009F1C69" w:rsidRPr="009F1C69">
        <w:rPr>
          <w:rFonts w:ascii="Arial" w:hAnsi="Arial" w:cs="Arial"/>
          <w:b/>
          <w:u w:val="single"/>
          <w:shd w:val="clear" w:color="auto" w:fill="FFFFFF"/>
          <w:lang w:val="es-ES_tradnl" w:eastAsia="es-ES"/>
        </w:rPr>
        <w:t>ME OPONGO</w:t>
      </w:r>
      <w:r w:rsidR="009F1C69">
        <w:rPr>
          <w:rFonts w:ascii="Arial" w:hAnsi="Arial" w:cs="Arial"/>
          <w:b/>
          <w:shd w:val="clear" w:color="auto" w:fill="FFFFFF"/>
          <w:lang w:val="es-ES_tradnl" w:eastAsia="es-ES"/>
        </w:rPr>
        <w:t xml:space="preserve"> </w:t>
      </w:r>
      <w:r w:rsidR="009F1C69">
        <w:rPr>
          <w:rFonts w:ascii="Arial" w:hAnsi="Arial" w:cs="Arial"/>
          <w:bCs/>
          <w:shd w:val="clear" w:color="auto" w:fill="FFFFFF"/>
          <w:lang w:val="es-ES_tradnl" w:eastAsia="es-ES"/>
        </w:rPr>
        <w:t xml:space="preserve">a esta pretensión, comoquiera que, conforme se ha expuesto c, se debe a la parte activa acreditar ciertamente que el fallecimiento de la señora Gloria Lorena Orozco Correa (q.e.p.d.) configura un “siniestro” en los términos del Art. 1072 del C. Co. Pese a ello, tal circunstancia no ocurre en el caso bajo análisis, pues de acuerdo con lo dicho, el aseguramiento de la señora Gloria Orozco Correa (q.e.p.d.), fue viciado, pues la asegurada incurrió en las </w:t>
      </w:r>
      <w:r w:rsidR="00881F85">
        <w:rPr>
          <w:rFonts w:ascii="Arial" w:hAnsi="Arial" w:cs="Arial"/>
          <w:bCs/>
          <w:shd w:val="clear" w:color="auto" w:fill="FFFFFF"/>
          <w:lang w:val="es-ES_tradnl" w:eastAsia="es-ES"/>
        </w:rPr>
        <w:t>disposiciones</w:t>
      </w:r>
      <w:r w:rsidR="009F1C69">
        <w:rPr>
          <w:rFonts w:ascii="Arial" w:hAnsi="Arial" w:cs="Arial"/>
          <w:bCs/>
          <w:shd w:val="clear" w:color="auto" w:fill="FFFFFF"/>
          <w:lang w:val="es-ES_tradnl" w:eastAsia="es-ES"/>
        </w:rPr>
        <w:t xml:space="preserve"> del Art. 1058 del C. Co., </w:t>
      </w:r>
      <w:r w:rsidR="00881F85">
        <w:rPr>
          <w:rFonts w:ascii="Arial" w:hAnsi="Arial" w:cs="Arial"/>
          <w:bCs/>
          <w:shd w:val="clear" w:color="auto" w:fill="FFFFFF"/>
          <w:lang w:val="es-ES_tradnl" w:eastAsia="es-ES"/>
        </w:rPr>
        <w:t>generando la nulidad del contrato de seguro.</w:t>
      </w:r>
    </w:p>
    <w:p w14:paraId="2A48D0DF" w14:textId="77777777" w:rsidR="00881F85" w:rsidRDefault="00881F85" w:rsidP="00A66A30">
      <w:pPr>
        <w:spacing w:line="360" w:lineRule="auto"/>
        <w:jc w:val="both"/>
        <w:rPr>
          <w:rFonts w:ascii="Arial" w:hAnsi="Arial" w:cs="Arial"/>
          <w:bCs/>
          <w:shd w:val="clear" w:color="auto" w:fill="FFFFFF"/>
          <w:lang w:val="es-ES_tradnl" w:eastAsia="es-ES"/>
        </w:rPr>
      </w:pPr>
    </w:p>
    <w:p w14:paraId="325AF648" w14:textId="5F5D32C1" w:rsidR="00881F85" w:rsidRDefault="00881F85" w:rsidP="00881F85">
      <w:pPr>
        <w:spacing w:line="360" w:lineRule="auto"/>
        <w:jc w:val="both"/>
        <w:rPr>
          <w:rFonts w:ascii="Arial" w:hAnsi="Arial" w:cs="Arial"/>
          <w:bCs/>
          <w:shd w:val="clear" w:color="auto" w:fill="FFFFFF"/>
          <w:lang w:val="es-ES_tradnl" w:eastAsia="es-ES"/>
        </w:rPr>
      </w:pPr>
      <w:r>
        <w:rPr>
          <w:rFonts w:ascii="Arial" w:hAnsi="Arial" w:cs="Arial"/>
          <w:b/>
          <w:shd w:val="clear" w:color="auto" w:fill="FFFFFF"/>
          <w:lang w:val="es-ES_tradnl" w:eastAsia="es-ES"/>
        </w:rPr>
        <w:t>Frente a la pretensión “4”:</w:t>
      </w:r>
      <w:r>
        <w:rPr>
          <w:rFonts w:ascii="Arial" w:hAnsi="Arial" w:cs="Arial"/>
          <w:bCs/>
          <w:shd w:val="clear" w:color="auto" w:fill="FFFFFF"/>
          <w:lang w:val="es-ES_tradnl" w:eastAsia="es-ES"/>
        </w:rPr>
        <w:t xml:space="preserve"> </w:t>
      </w:r>
      <w:r w:rsidRPr="009F1C69">
        <w:rPr>
          <w:rFonts w:ascii="Arial" w:hAnsi="Arial" w:cs="Arial"/>
          <w:b/>
          <w:u w:val="single"/>
          <w:shd w:val="clear" w:color="auto" w:fill="FFFFFF"/>
          <w:lang w:val="es-ES_tradnl" w:eastAsia="es-ES"/>
        </w:rPr>
        <w:t>ME OPONGO</w:t>
      </w:r>
      <w:r>
        <w:rPr>
          <w:rFonts w:ascii="Arial" w:hAnsi="Arial" w:cs="Arial"/>
          <w:b/>
          <w:shd w:val="clear" w:color="auto" w:fill="FFFFFF"/>
          <w:lang w:val="es-ES_tradnl" w:eastAsia="es-ES"/>
        </w:rPr>
        <w:t xml:space="preserve"> </w:t>
      </w:r>
      <w:r>
        <w:rPr>
          <w:rFonts w:ascii="Arial" w:hAnsi="Arial" w:cs="Arial"/>
          <w:bCs/>
          <w:shd w:val="clear" w:color="auto" w:fill="FFFFFF"/>
          <w:lang w:val="es-ES_tradnl" w:eastAsia="es-ES"/>
        </w:rPr>
        <w:t xml:space="preserve">a esta pretensión, comoquiera que, mi procurada en ningún momento ha incumplido su obligación condicional contenida en el Seguro de Vida Grupo No. AA000656, </w:t>
      </w:r>
      <w:r w:rsidR="00706AD7">
        <w:rPr>
          <w:rFonts w:ascii="Arial" w:hAnsi="Arial" w:cs="Arial"/>
          <w:bCs/>
          <w:shd w:val="clear" w:color="auto" w:fill="FFFFFF"/>
          <w:lang w:val="es-ES_tradnl" w:eastAsia="es-ES"/>
        </w:rPr>
        <w:t xml:space="preserve">pues esta no ha nacido. Se debe precisar que, la Compañía Aseguradora </w:t>
      </w:r>
      <w:r>
        <w:rPr>
          <w:rFonts w:ascii="Arial" w:hAnsi="Arial" w:cs="Arial"/>
          <w:bCs/>
          <w:shd w:val="clear" w:color="auto" w:fill="FFFFFF"/>
          <w:lang w:val="es-ES_tradnl" w:eastAsia="es-ES"/>
        </w:rPr>
        <w:t xml:space="preserve">en atención a su correcto actuar, una vez </w:t>
      </w:r>
      <w:proofErr w:type="spellStart"/>
      <w:r w:rsidR="00706AD7">
        <w:rPr>
          <w:rFonts w:ascii="Arial" w:hAnsi="Arial" w:cs="Arial"/>
          <w:bCs/>
          <w:shd w:val="clear" w:color="auto" w:fill="FFFFFF"/>
          <w:lang w:val="es-ES_tradnl" w:eastAsia="es-ES"/>
        </w:rPr>
        <w:t>r</w:t>
      </w:r>
      <w:r>
        <w:rPr>
          <w:rFonts w:ascii="Arial" w:hAnsi="Arial" w:cs="Arial"/>
          <w:bCs/>
          <w:shd w:val="clear" w:color="auto" w:fill="FFFFFF"/>
          <w:lang w:val="es-ES_tradnl" w:eastAsia="es-ES"/>
        </w:rPr>
        <w:t>ecepcionada</w:t>
      </w:r>
      <w:proofErr w:type="spellEnd"/>
      <w:r>
        <w:rPr>
          <w:rFonts w:ascii="Arial" w:hAnsi="Arial" w:cs="Arial"/>
          <w:bCs/>
          <w:shd w:val="clear" w:color="auto" w:fill="FFFFFF"/>
          <w:lang w:val="es-ES_tradnl" w:eastAsia="es-ES"/>
        </w:rPr>
        <w:t xml:space="preserve"> la solicitud de indemnización presentada por la activa,</w:t>
      </w:r>
      <w:r w:rsidR="00706AD7">
        <w:rPr>
          <w:rFonts w:ascii="Arial" w:hAnsi="Arial" w:cs="Arial"/>
          <w:bCs/>
          <w:shd w:val="clear" w:color="auto" w:fill="FFFFFF"/>
          <w:lang w:val="es-ES_tradnl" w:eastAsia="es-ES"/>
        </w:rPr>
        <w:t xml:space="preserve"> la cual fue carente de documentos probatorios e incumpliendo las disposiciones del Art. 1077 de C. Co., de manera acuciosa le solicitó a los reclamantes información pertinente e idónea para entrar a estudiar el caso en particular. Así las cosas, cumplida su carga de analizar lo solicitado, La Equidad Seguros de Vida O.C., da respuesta clara, precisa y de fondo, exponiendo los motivos porque objeta la reclamación. Ello, actuando siempre acorde a las disposiciones normativas. De cara a ello, es claro que mi procurada no ha incumplido ninguna obligación condicional, comoquiera que la misma no ha nacido a la vida jurídica, encontrando que la solicitud de asegurabilidad suscrito por la señora Orozco Correa (q.e.p.d.), se vio viciado de nulidad, porque aquella fue reticente al momento de solicitar su inclusión y aseguramiento, pues no informó su verdadero estado del riesgo.</w:t>
      </w:r>
    </w:p>
    <w:p w14:paraId="797712EA" w14:textId="66A6E692" w:rsidR="00881F85" w:rsidRDefault="00881F85" w:rsidP="00A66A30">
      <w:pPr>
        <w:spacing w:line="360" w:lineRule="auto"/>
        <w:jc w:val="both"/>
        <w:rPr>
          <w:rFonts w:ascii="Arial" w:hAnsi="Arial" w:cs="Arial"/>
          <w:bCs/>
        </w:rPr>
      </w:pPr>
    </w:p>
    <w:p w14:paraId="266DC7EA" w14:textId="1BC6A6E3" w:rsidR="00706AD7" w:rsidRDefault="00706AD7" w:rsidP="00706AD7">
      <w:pPr>
        <w:spacing w:line="360" w:lineRule="auto"/>
        <w:jc w:val="both"/>
        <w:rPr>
          <w:rFonts w:ascii="Arial" w:hAnsi="Arial" w:cs="Arial"/>
          <w:bCs/>
          <w:shd w:val="clear" w:color="auto" w:fill="FFFFFF"/>
          <w:lang w:val="es-ES_tradnl" w:eastAsia="es-ES"/>
        </w:rPr>
      </w:pPr>
      <w:r>
        <w:rPr>
          <w:rFonts w:ascii="Arial" w:hAnsi="Arial" w:cs="Arial"/>
          <w:b/>
        </w:rPr>
        <w:t xml:space="preserve">Frente a la pretensión “5”: </w:t>
      </w:r>
      <w:r w:rsidRPr="009F1C69">
        <w:rPr>
          <w:rFonts w:ascii="Arial" w:hAnsi="Arial" w:cs="Arial"/>
          <w:b/>
          <w:u w:val="single"/>
          <w:shd w:val="clear" w:color="auto" w:fill="FFFFFF"/>
          <w:lang w:val="es-ES_tradnl" w:eastAsia="es-ES"/>
        </w:rPr>
        <w:t>ME OPONGO</w:t>
      </w:r>
      <w:r>
        <w:rPr>
          <w:rFonts w:ascii="Arial" w:hAnsi="Arial" w:cs="Arial"/>
          <w:b/>
          <w:shd w:val="clear" w:color="auto" w:fill="FFFFFF"/>
          <w:lang w:val="es-ES_tradnl" w:eastAsia="es-ES"/>
        </w:rPr>
        <w:t xml:space="preserve"> </w:t>
      </w:r>
      <w:r>
        <w:rPr>
          <w:rFonts w:ascii="Arial" w:hAnsi="Arial" w:cs="Arial"/>
          <w:bCs/>
          <w:shd w:val="clear" w:color="auto" w:fill="FFFFFF"/>
          <w:lang w:val="es-ES_tradnl" w:eastAsia="es-ES"/>
        </w:rPr>
        <w:t>a esta pretensión, comoquiera que, tal como lo dispone el Art. 1081 del C. Co., mi procurada cuenta con un término quinquenal, el cual se cuenta desde que la Compañía Aseguradora tiene pleno conocimiento de la reticencia del asegurado. Para el caso bajo en marras, no fue sino hasta el 27 de marzo de 2023 que La Equidad Seguros de Vida O.C., conoció de las enfermedades preexistentes que tenía la señora Gloria Orozco Correa (q.e.p.d.), y es desde esa fecha que comienza a correr los cinco (5) para que mi procurada pueda alegar la nulidad del contrato de seguro, es decir tiene hasta el 27 de m</w:t>
      </w:r>
      <w:r w:rsidR="00882674">
        <w:rPr>
          <w:rFonts w:ascii="Arial" w:hAnsi="Arial" w:cs="Arial"/>
          <w:bCs/>
          <w:shd w:val="clear" w:color="auto" w:fill="FFFFFF"/>
          <w:lang w:val="es-ES_tradnl" w:eastAsia="es-ES"/>
        </w:rPr>
        <w:t>arzo</w:t>
      </w:r>
      <w:r>
        <w:rPr>
          <w:rFonts w:ascii="Arial" w:hAnsi="Arial" w:cs="Arial"/>
          <w:bCs/>
          <w:shd w:val="clear" w:color="auto" w:fill="FFFFFF"/>
          <w:lang w:val="es-ES_tradnl" w:eastAsia="es-ES"/>
        </w:rPr>
        <w:t xml:space="preserve"> de 2028, para solicitar la nulidad del seguro bajo las disposiciones del Art. 1058 del </w:t>
      </w:r>
      <w:proofErr w:type="spellStart"/>
      <w:r>
        <w:rPr>
          <w:rFonts w:ascii="Arial" w:hAnsi="Arial" w:cs="Arial"/>
          <w:bCs/>
          <w:shd w:val="clear" w:color="auto" w:fill="FFFFFF"/>
          <w:lang w:val="es-ES_tradnl" w:eastAsia="es-ES"/>
        </w:rPr>
        <w:t>C.Co</w:t>
      </w:r>
      <w:proofErr w:type="spellEnd"/>
      <w:r>
        <w:rPr>
          <w:rFonts w:ascii="Arial" w:hAnsi="Arial" w:cs="Arial"/>
          <w:bCs/>
          <w:shd w:val="clear" w:color="auto" w:fill="FFFFFF"/>
          <w:lang w:val="es-ES_tradnl" w:eastAsia="es-ES"/>
        </w:rPr>
        <w:t>.</w:t>
      </w:r>
      <w:r w:rsidR="00882674">
        <w:rPr>
          <w:rFonts w:ascii="Arial" w:hAnsi="Arial" w:cs="Arial"/>
          <w:bCs/>
          <w:shd w:val="clear" w:color="auto" w:fill="FFFFFF"/>
          <w:lang w:val="es-ES_tradnl" w:eastAsia="es-ES"/>
        </w:rPr>
        <w:t xml:space="preserve"> Así las cosas, la solicitud impetrada en el presente escrito, se formula en término.</w:t>
      </w:r>
    </w:p>
    <w:p w14:paraId="3EDB2198" w14:textId="77777777" w:rsidR="00882674" w:rsidRDefault="00882674" w:rsidP="00706AD7">
      <w:pPr>
        <w:spacing w:line="360" w:lineRule="auto"/>
        <w:jc w:val="both"/>
        <w:rPr>
          <w:rFonts w:ascii="Arial" w:hAnsi="Arial" w:cs="Arial"/>
          <w:bCs/>
          <w:shd w:val="clear" w:color="auto" w:fill="FFFFFF"/>
          <w:lang w:val="es-ES_tradnl" w:eastAsia="es-ES"/>
        </w:rPr>
      </w:pPr>
    </w:p>
    <w:p w14:paraId="1AAAB3D0" w14:textId="14C2618F" w:rsidR="00F11D7D" w:rsidRDefault="00882674" w:rsidP="00F11D7D">
      <w:pPr>
        <w:spacing w:line="360" w:lineRule="auto"/>
        <w:jc w:val="both"/>
        <w:rPr>
          <w:rFonts w:ascii="Arial" w:hAnsi="Arial" w:cs="Arial"/>
          <w:bCs/>
          <w:shd w:val="clear" w:color="auto" w:fill="FFFFFF"/>
          <w:lang w:val="es-ES_tradnl" w:eastAsia="es-ES"/>
        </w:rPr>
      </w:pPr>
      <w:r>
        <w:rPr>
          <w:rFonts w:ascii="Arial" w:hAnsi="Arial" w:cs="Arial"/>
          <w:b/>
          <w:shd w:val="clear" w:color="auto" w:fill="FFFFFF"/>
          <w:lang w:val="es-ES_tradnl" w:eastAsia="es-ES"/>
        </w:rPr>
        <w:t>Frente a la pretensión “6”:</w:t>
      </w:r>
      <w:r>
        <w:rPr>
          <w:rFonts w:ascii="Arial" w:hAnsi="Arial" w:cs="Arial"/>
          <w:bCs/>
          <w:shd w:val="clear" w:color="auto" w:fill="FFFFFF"/>
          <w:lang w:val="es-ES_tradnl" w:eastAsia="es-ES"/>
        </w:rPr>
        <w:t xml:space="preserve"> </w:t>
      </w:r>
      <w:r w:rsidR="00F11D7D" w:rsidRPr="009F1C69">
        <w:rPr>
          <w:rFonts w:ascii="Arial" w:hAnsi="Arial" w:cs="Arial"/>
          <w:b/>
          <w:u w:val="single"/>
          <w:shd w:val="clear" w:color="auto" w:fill="FFFFFF"/>
          <w:lang w:val="es-ES_tradnl" w:eastAsia="es-ES"/>
        </w:rPr>
        <w:t>ME OPONGO</w:t>
      </w:r>
      <w:r w:rsidR="00F11D7D">
        <w:rPr>
          <w:rFonts w:ascii="Arial" w:hAnsi="Arial" w:cs="Arial"/>
          <w:b/>
          <w:shd w:val="clear" w:color="auto" w:fill="FFFFFF"/>
          <w:lang w:val="es-ES_tradnl" w:eastAsia="es-ES"/>
        </w:rPr>
        <w:t xml:space="preserve"> </w:t>
      </w:r>
      <w:r w:rsidR="00F11D7D">
        <w:rPr>
          <w:rFonts w:ascii="Arial" w:hAnsi="Arial" w:cs="Arial"/>
          <w:bCs/>
          <w:shd w:val="clear" w:color="auto" w:fill="FFFFFF"/>
          <w:lang w:val="es-ES_tradnl" w:eastAsia="es-ES"/>
        </w:rPr>
        <w:t xml:space="preserve">a esta pretensión, comoquiera que, tal como lo dispone el Art. 1081 del C. Co., mi procurada cuenta con un término quinquenal, el cual se cuenta desde que la Compañía Aseguradora tiene pleno conocimiento de la reticencia del asegurado. Para el caso bajo en marras, no fue sino hasta el 27 de marzo de 2023 que La Equidad Seguros de Vida O.C., conoció de las enfermedades preexistentes que tenía la señora Gloria Orozco Correa (q.e.p.d.), con la remisión de la historia clínica y es desde esa fecha que comienza a correr los cinco (5) para que mi procurada pueda alegar la nulidad del contrato de seguro, es decir tiene hasta el 27 de marzo de 2028, para solicitar la nulidad del seguro bajo las disposiciones del Art. 1058 del </w:t>
      </w:r>
      <w:proofErr w:type="spellStart"/>
      <w:r w:rsidR="00F11D7D">
        <w:rPr>
          <w:rFonts w:ascii="Arial" w:hAnsi="Arial" w:cs="Arial"/>
          <w:bCs/>
          <w:shd w:val="clear" w:color="auto" w:fill="FFFFFF"/>
          <w:lang w:val="es-ES_tradnl" w:eastAsia="es-ES"/>
        </w:rPr>
        <w:t>C.Co</w:t>
      </w:r>
      <w:proofErr w:type="spellEnd"/>
      <w:r w:rsidR="00F11D7D">
        <w:rPr>
          <w:rFonts w:ascii="Arial" w:hAnsi="Arial" w:cs="Arial"/>
          <w:bCs/>
          <w:shd w:val="clear" w:color="auto" w:fill="FFFFFF"/>
          <w:lang w:val="es-ES_tradnl" w:eastAsia="es-ES"/>
        </w:rPr>
        <w:t>. Así las cosas, la solicitud impetrada en el presente escrito, se formula en término.</w:t>
      </w:r>
    </w:p>
    <w:p w14:paraId="4DA99ABB" w14:textId="77777777" w:rsidR="00E55527" w:rsidRPr="00A66A30" w:rsidRDefault="00E55527" w:rsidP="00A66A30">
      <w:pPr>
        <w:spacing w:line="360" w:lineRule="auto"/>
        <w:jc w:val="both"/>
        <w:rPr>
          <w:rFonts w:ascii="Arial" w:hAnsi="Arial" w:cs="Arial"/>
          <w:bCs/>
        </w:rPr>
      </w:pPr>
    </w:p>
    <w:p w14:paraId="7EA1CBB3" w14:textId="30891E70" w:rsidR="00E55527" w:rsidRPr="009674CD" w:rsidRDefault="009674CD" w:rsidP="009674CD">
      <w:pPr>
        <w:spacing w:line="360" w:lineRule="auto"/>
        <w:jc w:val="both"/>
        <w:rPr>
          <w:rFonts w:ascii="Arial" w:eastAsia="Arial Unicode MS" w:hAnsi="Arial" w:cs="Arial"/>
          <w:b/>
          <w:i/>
          <w:iCs/>
          <w:color w:val="000000"/>
        </w:rPr>
      </w:pPr>
      <w:r>
        <w:rPr>
          <w:rFonts w:ascii="Arial" w:eastAsia="Arial Unicode MS" w:hAnsi="Arial" w:cs="Arial"/>
          <w:b/>
          <w:i/>
          <w:iCs/>
          <w:color w:val="000000"/>
        </w:rPr>
        <w:t>DECLARACIONES CONSECUENCIALES:</w:t>
      </w:r>
    </w:p>
    <w:p w14:paraId="20109514" w14:textId="77777777" w:rsidR="00E55527" w:rsidRPr="00A66A30" w:rsidRDefault="00E55527" w:rsidP="00A66A30">
      <w:pPr>
        <w:spacing w:line="360" w:lineRule="auto"/>
        <w:jc w:val="both"/>
        <w:rPr>
          <w:rFonts w:ascii="Arial" w:hAnsi="Arial" w:cs="Arial"/>
          <w:bCs/>
        </w:rPr>
      </w:pPr>
    </w:p>
    <w:p w14:paraId="5E4883EA" w14:textId="7187CAD3" w:rsidR="00E55527" w:rsidRDefault="009674CD" w:rsidP="006A4975">
      <w:pPr>
        <w:spacing w:line="360" w:lineRule="auto"/>
        <w:jc w:val="both"/>
        <w:rPr>
          <w:rFonts w:ascii="Arial" w:hAnsi="Arial" w:cs="Arial"/>
          <w:bCs/>
          <w:shd w:val="clear" w:color="auto" w:fill="FFFFFF"/>
          <w:lang w:val="es-ES_tradnl" w:eastAsia="es-ES"/>
        </w:rPr>
      </w:pPr>
      <w:r w:rsidRPr="00A66A30">
        <w:rPr>
          <w:rFonts w:ascii="Arial" w:hAnsi="Arial" w:cs="Arial"/>
          <w:b/>
        </w:rPr>
        <w:t xml:space="preserve">Frente a la pretensión </w:t>
      </w:r>
      <w:r>
        <w:rPr>
          <w:rFonts w:ascii="Arial" w:hAnsi="Arial" w:cs="Arial"/>
          <w:b/>
        </w:rPr>
        <w:t>“7”</w:t>
      </w:r>
      <w:r w:rsidR="00E55527" w:rsidRPr="00A66A30">
        <w:rPr>
          <w:rFonts w:ascii="Arial" w:hAnsi="Arial" w:cs="Arial"/>
          <w:b/>
        </w:rPr>
        <w:t xml:space="preserve">: </w:t>
      </w:r>
      <w:r w:rsidR="006A4975" w:rsidRPr="009F1C69">
        <w:rPr>
          <w:rFonts w:ascii="Arial" w:hAnsi="Arial" w:cs="Arial"/>
          <w:b/>
          <w:u w:val="single"/>
          <w:shd w:val="clear" w:color="auto" w:fill="FFFFFF"/>
          <w:lang w:val="es-ES_tradnl" w:eastAsia="es-ES"/>
        </w:rPr>
        <w:t>ME OPONGO</w:t>
      </w:r>
      <w:r w:rsidR="006A4975">
        <w:rPr>
          <w:rFonts w:ascii="Arial" w:hAnsi="Arial" w:cs="Arial"/>
          <w:b/>
          <w:shd w:val="clear" w:color="auto" w:fill="FFFFFF"/>
          <w:lang w:val="es-ES_tradnl" w:eastAsia="es-ES"/>
        </w:rPr>
        <w:t xml:space="preserve"> </w:t>
      </w:r>
      <w:r w:rsidR="006A4975">
        <w:rPr>
          <w:rFonts w:ascii="Arial" w:hAnsi="Arial" w:cs="Arial"/>
          <w:bCs/>
          <w:shd w:val="clear" w:color="auto" w:fill="FFFFFF"/>
          <w:lang w:val="es-ES_tradnl" w:eastAsia="es-ES"/>
        </w:rPr>
        <w:t xml:space="preserve">a esta pretensión, comoquiera que, tal como se expuso anteriormente, mi procurada cuenta con un término quinquenal, el cual se cuenta desde que la Compañía Aseguradora tiene pleno conocimiento de la reticencia del asegurado. Para el caso bajo en marras, no fue sino hasta el 27 de marzo de 2023 que La Equidad Seguros de Vida O.C., conoció de las enfermedades preexistentes que tenía la señora Gloria Orozco Correa (q.e.p.d.), con la remisión de la historia clínica y es desde esa fecha que comienza a correr los cinco (5) para que mi procurada pueda alegar la nulidad del contrato de seguro, es decir tiene hasta el 27 de marzo de 2028, para solicitar la nulidad del seguro bajo las disposiciones del Art. 1058 del </w:t>
      </w:r>
      <w:proofErr w:type="spellStart"/>
      <w:r w:rsidR="006A4975">
        <w:rPr>
          <w:rFonts w:ascii="Arial" w:hAnsi="Arial" w:cs="Arial"/>
          <w:bCs/>
          <w:shd w:val="clear" w:color="auto" w:fill="FFFFFF"/>
          <w:lang w:val="es-ES_tradnl" w:eastAsia="es-ES"/>
        </w:rPr>
        <w:t>C.Co</w:t>
      </w:r>
      <w:proofErr w:type="spellEnd"/>
      <w:r w:rsidR="006A4975">
        <w:rPr>
          <w:rFonts w:ascii="Arial" w:hAnsi="Arial" w:cs="Arial"/>
          <w:bCs/>
          <w:shd w:val="clear" w:color="auto" w:fill="FFFFFF"/>
          <w:lang w:val="es-ES_tradnl" w:eastAsia="es-ES"/>
        </w:rPr>
        <w:t>., por lo que no se encuentra saneado de total nulidad relativa el asunto. Así las cosas, la solicitud impetrada en el presente escrito, se formula en término</w:t>
      </w:r>
    </w:p>
    <w:p w14:paraId="681378BA" w14:textId="77777777" w:rsidR="006A4975" w:rsidRDefault="006A4975" w:rsidP="006A4975">
      <w:pPr>
        <w:spacing w:line="360" w:lineRule="auto"/>
        <w:jc w:val="both"/>
        <w:rPr>
          <w:rFonts w:ascii="Arial" w:hAnsi="Arial" w:cs="Arial"/>
          <w:bCs/>
          <w:shd w:val="clear" w:color="auto" w:fill="FFFFFF"/>
          <w:lang w:val="es-ES_tradnl" w:eastAsia="es-ES"/>
        </w:rPr>
      </w:pPr>
    </w:p>
    <w:p w14:paraId="2AE702DF" w14:textId="77777777" w:rsidR="006A4975" w:rsidRDefault="006A4975" w:rsidP="006A4975">
      <w:pPr>
        <w:spacing w:line="360" w:lineRule="auto"/>
        <w:jc w:val="both"/>
        <w:rPr>
          <w:rFonts w:ascii="Arial" w:hAnsi="Arial" w:cs="Arial"/>
          <w:bCs/>
          <w:shd w:val="clear" w:color="auto" w:fill="FFFFFF"/>
          <w:lang w:val="es-ES_tradnl" w:eastAsia="es-ES"/>
        </w:rPr>
      </w:pPr>
      <w:r>
        <w:rPr>
          <w:rFonts w:ascii="Arial" w:hAnsi="Arial" w:cs="Arial"/>
          <w:b/>
          <w:shd w:val="clear" w:color="auto" w:fill="FFFFFF"/>
          <w:lang w:val="es-ES_tradnl" w:eastAsia="es-ES"/>
        </w:rPr>
        <w:t xml:space="preserve">Frente a la pretensión “8”: </w:t>
      </w:r>
      <w:r w:rsidRPr="009F1C69">
        <w:rPr>
          <w:rFonts w:ascii="Arial" w:hAnsi="Arial" w:cs="Arial"/>
          <w:b/>
          <w:u w:val="single"/>
          <w:shd w:val="clear" w:color="auto" w:fill="FFFFFF"/>
          <w:lang w:val="es-ES_tradnl" w:eastAsia="es-ES"/>
        </w:rPr>
        <w:t>ME OPONGO</w:t>
      </w:r>
      <w:r>
        <w:rPr>
          <w:rFonts w:ascii="Arial" w:hAnsi="Arial" w:cs="Arial"/>
          <w:b/>
          <w:shd w:val="clear" w:color="auto" w:fill="FFFFFF"/>
          <w:lang w:val="es-ES_tradnl" w:eastAsia="es-ES"/>
        </w:rPr>
        <w:t xml:space="preserve"> </w:t>
      </w:r>
      <w:r>
        <w:rPr>
          <w:rFonts w:ascii="Arial" w:hAnsi="Arial" w:cs="Arial"/>
          <w:bCs/>
          <w:shd w:val="clear" w:color="auto" w:fill="FFFFFF"/>
          <w:lang w:val="es-ES_tradnl" w:eastAsia="es-ES"/>
        </w:rPr>
        <w:t xml:space="preserve">a esta pretensión, comoquiera que, tal como se expuso anteriormente, mi procurada cuenta con un término quinquenal, el cual se cuenta desde que la Compañía Aseguradora tiene pleno conocimiento de la reticencia del asegurado. Para el caso bajo en marras, no fue sino hasta el 27 de marzo de 2023 que La Equidad Seguros de Vida O.C., conoció de las enfermedades preexistentes que tenía la señora Gloria Orozco Correa (q.e.p.d.), con la remisión de la historia clínica y es desde esa fecha que comienza a correr los cinco (5) para que mi procurada pueda alegar la nulidad del contrato de seguro, es decir tiene hasta el 27 de marzo de 2028, para solicitar la nulidad del seguro bajo las disposiciones del Art. 1058 del </w:t>
      </w:r>
      <w:proofErr w:type="spellStart"/>
      <w:r>
        <w:rPr>
          <w:rFonts w:ascii="Arial" w:hAnsi="Arial" w:cs="Arial"/>
          <w:bCs/>
          <w:shd w:val="clear" w:color="auto" w:fill="FFFFFF"/>
          <w:lang w:val="es-ES_tradnl" w:eastAsia="es-ES"/>
        </w:rPr>
        <w:t>C.Co</w:t>
      </w:r>
      <w:proofErr w:type="spellEnd"/>
      <w:r>
        <w:rPr>
          <w:rFonts w:ascii="Arial" w:hAnsi="Arial" w:cs="Arial"/>
          <w:bCs/>
          <w:shd w:val="clear" w:color="auto" w:fill="FFFFFF"/>
          <w:lang w:val="es-ES_tradnl" w:eastAsia="es-ES"/>
        </w:rPr>
        <w:t>., por lo que no se encuentra saneado de total nulidad relativa el asunto. Así las cosas, la solicitud impetrada en el presente escrito, se formula en término</w:t>
      </w:r>
    </w:p>
    <w:p w14:paraId="2390E718" w14:textId="7B65DC01" w:rsidR="006A4975" w:rsidRDefault="006A4975" w:rsidP="006A4975">
      <w:pPr>
        <w:spacing w:line="360" w:lineRule="auto"/>
        <w:jc w:val="both"/>
        <w:rPr>
          <w:rFonts w:ascii="Arial" w:hAnsi="Arial" w:cs="Arial"/>
          <w:b/>
          <w:shd w:val="clear" w:color="auto" w:fill="FFFFFF"/>
          <w:lang w:val="es-ES_tradnl" w:eastAsia="es-ES"/>
        </w:rPr>
      </w:pPr>
    </w:p>
    <w:p w14:paraId="21AAD1F4" w14:textId="6B588453" w:rsidR="006A4975" w:rsidRDefault="006A4975" w:rsidP="006A4975">
      <w:pPr>
        <w:spacing w:line="360" w:lineRule="auto"/>
        <w:jc w:val="both"/>
        <w:rPr>
          <w:rFonts w:ascii="Arial" w:hAnsi="Arial" w:cs="Arial"/>
          <w:bCs/>
          <w:shd w:val="clear" w:color="auto" w:fill="FFFFFF"/>
          <w:lang w:val="es-ES_tradnl" w:eastAsia="es-ES"/>
        </w:rPr>
      </w:pPr>
      <w:r w:rsidRPr="006A4975">
        <w:rPr>
          <w:rFonts w:ascii="Arial" w:hAnsi="Arial" w:cs="Arial"/>
          <w:b/>
          <w:shd w:val="clear" w:color="auto" w:fill="FFFFFF"/>
          <w:lang w:val="es-ES_tradnl" w:eastAsia="es-ES"/>
        </w:rPr>
        <w:t xml:space="preserve">Frente a la pretensión “9”: </w:t>
      </w:r>
      <w:r w:rsidRPr="009F1C69">
        <w:rPr>
          <w:rFonts w:ascii="Arial" w:hAnsi="Arial" w:cs="Arial"/>
          <w:b/>
          <w:u w:val="single"/>
          <w:shd w:val="clear" w:color="auto" w:fill="FFFFFF"/>
          <w:lang w:val="es-ES_tradnl" w:eastAsia="es-ES"/>
        </w:rPr>
        <w:t>ME OPONGO</w:t>
      </w:r>
      <w:r>
        <w:rPr>
          <w:rFonts w:ascii="Arial" w:hAnsi="Arial" w:cs="Arial"/>
          <w:b/>
          <w:shd w:val="clear" w:color="auto" w:fill="FFFFFF"/>
          <w:lang w:val="es-ES_tradnl" w:eastAsia="es-ES"/>
        </w:rPr>
        <w:t xml:space="preserve"> </w:t>
      </w:r>
      <w:r>
        <w:rPr>
          <w:rFonts w:ascii="Arial" w:hAnsi="Arial" w:cs="Arial"/>
          <w:bCs/>
          <w:shd w:val="clear" w:color="auto" w:fill="FFFFFF"/>
          <w:lang w:val="es-ES_tradnl" w:eastAsia="es-ES"/>
        </w:rPr>
        <w:t xml:space="preserve">a esta pretensión, comoquiera que, la obligación condicional del seguro No. AA000656 no ha nacido a la vida jurídica, </w:t>
      </w:r>
      <w:r w:rsidR="008B0D40">
        <w:rPr>
          <w:rFonts w:ascii="Arial" w:hAnsi="Arial" w:cs="Arial"/>
          <w:bCs/>
          <w:shd w:val="clear" w:color="auto" w:fill="FFFFFF"/>
          <w:lang w:val="es-ES_tradnl" w:eastAsia="es-ES"/>
        </w:rPr>
        <w:t xml:space="preserve">y por tanto lo le asiste ningún deber a mi procurada de pagar a los demandantes la suma de $50.000.000. Se reitera que, en el caso en marra, se encuentra configurada la prescripción ordinaria de las acciones derivadas del contrato de seguro, bajo los términos del Art. 1081 del </w:t>
      </w:r>
      <w:proofErr w:type="spellStart"/>
      <w:r w:rsidR="008B0D40">
        <w:rPr>
          <w:rFonts w:ascii="Arial" w:hAnsi="Arial" w:cs="Arial"/>
          <w:bCs/>
          <w:shd w:val="clear" w:color="auto" w:fill="FFFFFF"/>
          <w:lang w:val="es-ES_tradnl" w:eastAsia="es-ES"/>
        </w:rPr>
        <w:t>C.Co</w:t>
      </w:r>
      <w:proofErr w:type="spellEnd"/>
      <w:r w:rsidR="008B0D40">
        <w:rPr>
          <w:rFonts w:ascii="Arial" w:hAnsi="Arial" w:cs="Arial"/>
          <w:bCs/>
          <w:shd w:val="clear" w:color="auto" w:fill="FFFFFF"/>
          <w:lang w:val="es-ES_tradnl" w:eastAsia="es-ES"/>
        </w:rPr>
        <w:t>. Además, se encuentra configurada la nulidad relativa del contrato de seguro, pues la asegurad fue reticente al momento de solicitar su aseguramiento, según las disposiciones del Art. 1058 del C. Co. Finalmente, la póliza no presta cobertura material a los hechos objeto del litigio, pues se configuran dos exclusiones contenidas en el condicionado general del seguro. De cara a ello, es claro que la obligación condicional contenida en la póliza no ha nacido en favor de los demandantes.</w:t>
      </w:r>
    </w:p>
    <w:p w14:paraId="1B1EB1F7" w14:textId="31453696" w:rsidR="006A4975" w:rsidRPr="006A4975" w:rsidRDefault="006A4975" w:rsidP="006A4975">
      <w:pPr>
        <w:spacing w:line="360" w:lineRule="auto"/>
        <w:jc w:val="both"/>
        <w:rPr>
          <w:rFonts w:ascii="Arial" w:hAnsi="Arial" w:cs="Arial"/>
          <w:b/>
          <w:shd w:val="clear" w:color="auto" w:fill="FFFFFF"/>
          <w:lang w:val="es-ES_tradnl" w:eastAsia="es-ES"/>
        </w:rPr>
      </w:pPr>
    </w:p>
    <w:p w14:paraId="1794D580" w14:textId="7A79F967" w:rsidR="00CC4178" w:rsidRPr="00A66A30" w:rsidRDefault="00CC4178" w:rsidP="00CC4178">
      <w:pPr>
        <w:spacing w:line="360" w:lineRule="auto"/>
        <w:jc w:val="both"/>
        <w:rPr>
          <w:rFonts w:ascii="Arial" w:hAnsi="Arial" w:cs="Arial"/>
          <w:bCs/>
        </w:rPr>
      </w:pPr>
      <w:r>
        <w:rPr>
          <w:rFonts w:ascii="Arial" w:hAnsi="Arial" w:cs="Arial"/>
          <w:b/>
        </w:rPr>
        <w:t>Frente a la pretensión “10”:</w:t>
      </w:r>
      <w:r>
        <w:rPr>
          <w:rFonts w:ascii="Arial" w:hAnsi="Arial" w:cs="Arial"/>
          <w:bCs/>
        </w:rPr>
        <w:t xml:space="preserve"> </w:t>
      </w:r>
      <w:r w:rsidRPr="00A66A30">
        <w:rPr>
          <w:rFonts w:ascii="Arial" w:hAnsi="Arial" w:cs="Arial"/>
          <w:b/>
          <w:u w:val="single"/>
        </w:rPr>
        <w:t>ME OPONGO</w:t>
      </w:r>
      <w:r w:rsidRPr="00A66A30">
        <w:rPr>
          <w:rFonts w:ascii="Arial" w:hAnsi="Arial" w:cs="Arial"/>
          <w:bCs/>
        </w:rPr>
        <w:t xml:space="preserve"> </w:t>
      </w:r>
      <w:r w:rsidRPr="00A66A30">
        <w:rPr>
          <w:rFonts w:ascii="Arial" w:hAnsi="Arial" w:cs="Arial"/>
        </w:rPr>
        <w:t xml:space="preserve">a esta pretensión por cuanto resulta ser consecuencia de la anterior pretensión, y al ser improcedente, esta también debe ser desestimada frente </w:t>
      </w:r>
      <w:r>
        <w:rPr>
          <w:rFonts w:ascii="Arial" w:hAnsi="Arial" w:cs="Arial"/>
        </w:rPr>
        <w:t>la Equidad Seguros de Vida O.C.</w:t>
      </w:r>
      <w:r w:rsidRPr="00A66A30">
        <w:rPr>
          <w:rFonts w:ascii="Arial" w:hAnsi="Arial" w:cs="Arial"/>
        </w:rPr>
        <w:t xml:space="preserve">  Ahora bien, </w:t>
      </w:r>
      <w:r w:rsidRPr="00A66A30">
        <w:rPr>
          <w:rFonts w:ascii="Arial" w:hAnsi="Arial" w:cs="Arial"/>
          <w:bCs/>
        </w:rPr>
        <w:t xml:space="preserve">la misma no es susceptible de aplicarle un interés moratorio, ya que estos nacen en el momento en el que efectivamente el despacho encuentre probada la responsabilidad civil, siendo la sentencia. </w:t>
      </w:r>
    </w:p>
    <w:p w14:paraId="43CF4AB2" w14:textId="77777777" w:rsidR="00CC4178" w:rsidRPr="00A66A30" w:rsidRDefault="00CC4178" w:rsidP="00CC4178">
      <w:pPr>
        <w:spacing w:line="360" w:lineRule="auto"/>
        <w:jc w:val="both"/>
        <w:rPr>
          <w:rFonts w:ascii="Arial" w:hAnsi="Arial" w:cs="Arial"/>
          <w:bCs/>
        </w:rPr>
      </w:pPr>
    </w:p>
    <w:p w14:paraId="0271552D" w14:textId="77777777" w:rsidR="00CC4178" w:rsidRPr="00A66A30" w:rsidRDefault="00CC4178" w:rsidP="00CC4178">
      <w:pPr>
        <w:spacing w:line="360" w:lineRule="auto"/>
        <w:jc w:val="both"/>
        <w:rPr>
          <w:rFonts w:ascii="Arial" w:eastAsiaTheme="minorEastAsia" w:hAnsi="Arial" w:cs="Arial"/>
          <w:lang w:eastAsia="es-ES"/>
        </w:rPr>
      </w:pPr>
      <w:r w:rsidRPr="00A66A30">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50DD4FE7" w14:textId="77777777" w:rsidR="00CC4178" w:rsidRPr="00A66A30" w:rsidRDefault="00CC4178" w:rsidP="00CC4178">
      <w:pPr>
        <w:pStyle w:val="Prrafodelista"/>
        <w:spacing w:line="360" w:lineRule="auto"/>
        <w:jc w:val="both"/>
        <w:rPr>
          <w:rFonts w:ascii="Arial" w:eastAsiaTheme="minorEastAsia" w:hAnsi="Arial" w:cs="Arial"/>
          <w:lang w:eastAsia="es-ES"/>
        </w:rPr>
      </w:pPr>
    </w:p>
    <w:p w14:paraId="554F1F5F" w14:textId="77777777" w:rsidR="00CC4178" w:rsidRPr="00A66A30" w:rsidRDefault="00CC4178" w:rsidP="00CC4178">
      <w:pPr>
        <w:pStyle w:val="Prrafodelista"/>
        <w:spacing w:line="360" w:lineRule="auto"/>
        <w:ind w:left="851" w:right="843"/>
        <w:jc w:val="both"/>
        <w:rPr>
          <w:rFonts w:ascii="Arial" w:eastAsiaTheme="minorEastAsia" w:hAnsi="Arial" w:cs="Arial"/>
          <w:i/>
          <w:iCs/>
          <w:lang w:eastAsia="es-ES"/>
        </w:rPr>
      </w:pPr>
      <w:r w:rsidRPr="00A66A30">
        <w:rPr>
          <w:rFonts w:ascii="Arial" w:eastAsiaTheme="minorEastAsia" w:hAnsi="Arial" w:cs="Arial"/>
          <w:i/>
          <w:iCs/>
          <w:lang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A66A30">
        <w:rPr>
          <w:rStyle w:val="Refdenotaalpie"/>
          <w:rFonts w:ascii="Arial" w:eastAsiaTheme="minorEastAsia" w:hAnsi="Arial" w:cs="Arial"/>
          <w:i/>
          <w:iCs/>
          <w:lang w:eastAsia="es-ES"/>
        </w:rPr>
        <w:footnoteReference w:id="2"/>
      </w:r>
      <w:r w:rsidRPr="00A66A30">
        <w:rPr>
          <w:rFonts w:ascii="Arial" w:eastAsiaTheme="minorEastAsia" w:hAnsi="Arial" w:cs="Arial"/>
          <w:i/>
          <w:iCs/>
          <w:lang w:eastAsia="es-ES"/>
        </w:rPr>
        <w:t xml:space="preserve"> </w:t>
      </w:r>
    </w:p>
    <w:p w14:paraId="577350CF" w14:textId="77777777" w:rsidR="00CC4178" w:rsidRPr="00A66A30" w:rsidRDefault="00CC4178" w:rsidP="00CC4178">
      <w:pPr>
        <w:pStyle w:val="Prrafodelista"/>
        <w:spacing w:line="360" w:lineRule="auto"/>
        <w:jc w:val="both"/>
        <w:rPr>
          <w:rFonts w:ascii="Arial" w:eastAsiaTheme="minorEastAsia" w:hAnsi="Arial" w:cs="Arial"/>
          <w:lang w:eastAsia="es-ES"/>
        </w:rPr>
      </w:pPr>
    </w:p>
    <w:p w14:paraId="7DEFF21B" w14:textId="77777777" w:rsidR="00CC4178" w:rsidRPr="00A66A30" w:rsidRDefault="00CC4178" w:rsidP="00CC4178">
      <w:pPr>
        <w:spacing w:line="360" w:lineRule="auto"/>
        <w:jc w:val="both"/>
        <w:rPr>
          <w:rFonts w:ascii="Arial" w:eastAsiaTheme="minorEastAsia" w:hAnsi="Arial" w:cs="Arial"/>
          <w:lang w:eastAsia="es-ES"/>
        </w:rPr>
      </w:pPr>
      <w:r w:rsidRPr="00A66A30">
        <w:rPr>
          <w:rFonts w:ascii="Arial" w:eastAsiaTheme="minorEastAsia" w:hAnsi="Arial" w:cs="Arial"/>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62C0A04B" w14:textId="77777777" w:rsidR="00CC4178" w:rsidRDefault="00CC4178" w:rsidP="006A4975">
      <w:pPr>
        <w:spacing w:line="360" w:lineRule="auto"/>
        <w:jc w:val="both"/>
        <w:rPr>
          <w:rFonts w:ascii="Arial" w:hAnsi="Arial" w:cs="Arial"/>
          <w:bCs/>
        </w:rPr>
      </w:pPr>
    </w:p>
    <w:p w14:paraId="2705E21E" w14:textId="0A376258" w:rsidR="00CC4178" w:rsidRDefault="00CC4178" w:rsidP="006A4975">
      <w:pPr>
        <w:spacing w:line="360" w:lineRule="auto"/>
        <w:jc w:val="both"/>
        <w:rPr>
          <w:rFonts w:ascii="Arial" w:hAnsi="Arial" w:cs="Arial"/>
          <w:b/>
          <w:i/>
          <w:iCs/>
        </w:rPr>
      </w:pPr>
      <w:r>
        <w:rPr>
          <w:rFonts w:ascii="Arial" w:hAnsi="Arial" w:cs="Arial"/>
          <w:b/>
          <w:i/>
          <w:iCs/>
        </w:rPr>
        <w:t>CONDENAS</w:t>
      </w:r>
    </w:p>
    <w:p w14:paraId="535AC115" w14:textId="77777777" w:rsidR="00CC4178" w:rsidRPr="00CC4178" w:rsidRDefault="00CC4178" w:rsidP="006A4975">
      <w:pPr>
        <w:spacing w:line="360" w:lineRule="auto"/>
        <w:jc w:val="both"/>
        <w:rPr>
          <w:rFonts w:ascii="Arial" w:hAnsi="Arial" w:cs="Arial"/>
          <w:b/>
          <w:i/>
          <w:iCs/>
        </w:rPr>
      </w:pPr>
    </w:p>
    <w:p w14:paraId="4854CC7A" w14:textId="1F47AA13" w:rsidR="00E55527" w:rsidRDefault="00CC4178" w:rsidP="00A66A30">
      <w:pPr>
        <w:spacing w:line="360" w:lineRule="auto"/>
        <w:jc w:val="both"/>
        <w:rPr>
          <w:rFonts w:ascii="Arial" w:hAnsi="Arial" w:cs="Arial"/>
        </w:rPr>
      </w:pPr>
      <w:r>
        <w:rPr>
          <w:rFonts w:ascii="Arial" w:hAnsi="Arial" w:cs="Arial"/>
          <w:b/>
        </w:rPr>
        <w:t>Frente a la pretensión “11”</w:t>
      </w:r>
      <w:r w:rsidR="00E55527" w:rsidRPr="00A66A30">
        <w:rPr>
          <w:rFonts w:ascii="Arial" w:hAnsi="Arial" w:cs="Arial"/>
          <w:b/>
        </w:rPr>
        <w:t xml:space="preserve">: </w:t>
      </w:r>
      <w:r w:rsidR="00E55527" w:rsidRPr="00A66A30">
        <w:rPr>
          <w:rFonts w:ascii="Arial" w:hAnsi="Arial" w:cs="Arial"/>
          <w:b/>
          <w:u w:val="single"/>
        </w:rPr>
        <w:t>ME OPONGO</w:t>
      </w:r>
      <w:r w:rsidR="00E55527" w:rsidRPr="00A66A30">
        <w:rPr>
          <w:rFonts w:ascii="Arial" w:hAnsi="Arial" w:cs="Arial"/>
          <w:b/>
        </w:rPr>
        <w:t xml:space="preserve"> </w:t>
      </w:r>
      <w:r w:rsidR="00E55527" w:rsidRPr="00A66A30">
        <w:rPr>
          <w:rFonts w:ascii="Arial" w:hAnsi="Arial" w:cs="Arial"/>
        </w:rPr>
        <w:t>a esta pretensión por cuanto resulta ser consecuencia de la</w:t>
      </w:r>
      <w:r w:rsidR="00A009BC">
        <w:rPr>
          <w:rFonts w:ascii="Arial" w:hAnsi="Arial" w:cs="Arial"/>
        </w:rPr>
        <w:t>s</w:t>
      </w:r>
      <w:r w:rsidR="00E55527" w:rsidRPr="00A66A30">
        <w:rPr>
          <w:rFonts w:ascii="Arial" w:hAnsi="Arial" w:cs="Arial"/>
        </w:rPr>
        <w:t xml:space="preserve"> anterior</w:t>
      </w:r>
      <w:r w:rsidR="00A009BC">
        <w:rPr>
          <w:rFonts w:ascii="Arial" w:hAnsi="Arial" w:cs="Arial"/>
        </w:rPr>
        <w:t>es</w:t>
      </w:r>
      <w:r w:rsidR="00E55527" w:rsidRPr="00A66A30">
        <w:rPr>
          <w:rFonts w:ascii="Arial" w:hAnsi="Arial" w:cs="Arial"/>
        </w:rPr>
        <w:t xml:space="preserve"> pretensi</w:t>
      </w:r>
      <w:r w:rsidR="00A009BC">
        <w:rPr>
          <w:rFonts w:ascii="Arial" w:hAnsi="Arial" w:cs="Arial"/>
        </w:rPr>
        <w:t>ones</w:t>
      </w:r>
      <w:r w:rsidR="00E55527" w:rsidRPr="00A66A30">
        <w:rPr>
          <w:rFonts w:ascii="Arial" w:hAnsi="Arial" w:cs="Arial"/>
        </w:rPr>
        <w:t xml:space="preserve">, y al ser improcedente, </w:t>
      </w:r>
      <w:r w:rsidR="00A009BC" w:rsidRPr="00A66A30">
        <w:rPr>
          <w:rFonts w:ascii="Arial" w:hAnsi="Arial" w:cs="Arial"/>
        </w:rPr>
        <w:t>está</w:t>
      </w:r>
      <w:r w:rsidR="00E55527" w:rsidRPr="00A66A30">
        <w:rPr>
          <w:rFonts w:ascii="Arial" w:hAnsi="Arial" w:cs="Arial"/>
        </w:rPr>
        <w:t xml:space="preserve"> también debe ser desestimada frente a </w:t>
      </w:r>
      <w:r w:rsidR="00A009BC">
        <w:rPr>
          <w:rFonts w:ascii="Arial" w:hAnsi="Arial" w:cs="Arial"/>
        </w:rPr>
        <w:t xml:space="preserve">La Equidad Seguros de Vida O.C., pues como se ha dicho, no ha nacido la obligación condicional </w:t>
      </w:r>
      <w:r w:rsidR="00A21907">
        <w:rPr>
          <w:rFonts w:ascii="Arial" w:hAnsi="Arial" w:cs="Arial"/>
        </w:rPr>
        <w:t>contenida en el Seguro de Vida Grupo No. AA000656, pues el contrato esta viciado de nulidad por la reticencia del asegurado; además las acciones derivadas del contrato de seguro están precitas; y, finalmente, se configuran dos exclusiones que llevan a que la póliza no preste cobertura a los hechos objeto del litigio. De cara a ello, no existe ningún tipo de obligación en cabeza de la Compañía Aseguradora de pagar la suma de $50.000.000 en favor de los demandantes bajo el amparo de muerte.</w:t>
      </w:r>
    </w:p>
    <w:p w14:paraId="0F690D38" w14:textId="77777777" w:rsidR="00A21907" w:rsidRDefault="00A21907" w:rsidP="00A66A30">
      <w:pPr>
        <w:spacing w:line="360" w:lineRule="auto"/>
        <w:jc w:val="both"/>
        <w:rPr>
          <w:rFonts w:ascii="Arial" w:hAnsi="Arial" w:cs="Arial"/>
        </w:rPr>
      </w:pPr>
    </w:p>
    <w:p w14:paraId="22761EA4" w14:textId="4B8BBFF4" w:rsidR="00A21907" w:rsidRPr="00A66A30" w:rsidRDefault="00A21907" w:rsidP="00A21907">
      <w:pPr>
        <w:spacing w:line="360" w:lineRule="auto"/>
        <w:jc w:val="both"/>
        <w:rPr>
          <w:rFonts w:ascii="Arial" w:hAnsi="Arial" w:cs="Arial"/>
          <w:bCs/>
        </w:rPr>
      </w:pPr>
      <w:r>
        <w:rPr>
          <w:rFonts w:ascii="Arial" w:hAnsi="Arial" w:cs="Arial"/>
          <w:b/>
          <w:bCs/>
        </w:rPr>
        <w:t xml:space="preserve">Frente a la pretensión “12”: </w:t>
      </w:r>
      <w:r>
        <w:rPr>
          <w:rFonts w:ascii="Arial" w:hAnsi="Arial" w:cs="Arial"/>
        </w:rPr>
        <w:t>Reitero que</w:t>
      </w:r>
      <w:r>
        <w:rPr>
          <w:rFonts w:ascii="Arial" w:hAnsi="Arial" w:cs="Arial"/>
          <w:b/>
          <w:bCs/>
        </w:rPr>
        <w:t xml:space="preserve"> </w:t>
      </w:r>
      <w:r w:rsidRPr="00A66A30">
        <w:rPr>
          <w:rFonts w:ascii="Arial" w:hAnsi="Arial" w:cs="Arial"/>
          <w:b/>
          <w:u w:val="single"/>
        </w:rPr>
        <w:t>ME OPONGO</w:t>
      </w:r>
      <w:r w:rsidRPr="00A66A30">
        <w:rPr>
          <w:rFonts w:ascii="Arial" w:hAnsi="Arial" w:cs="Arial"/>
          <w:bCs/>
        </w:rPr>
        <w:t xml:space="preserve"> </w:t>
      </w:r>
      <w:r w:rsidRPr="00A66A30">
        <w:rPr>
          <w:rFonts w:ascii="Arial" w:hAnsi="Arial" w:cs="Arial"/>
        </w:rPr>
        <w:t xml:space="preserve">a esta pretensión por cuanto resulta ser consecuencia de la anterior pretensión, y, </w:t>
      </w:r>
      <w:r w:rsidRPr="00A66A30">
        <w:rPr>
          <w:rFonts w:ascii="Arial" w:hAnsi="Arial" w:cs="Arial"/>
          <w:bCs/>
        </w:rPr>
        <w:t xml:space="preserve">la misma no es susceptible de aplicarle un interés moratorio, ya que estos nacen en el momento en el que efectivamente el despacho encuentre probada </w:t>
      </w:r>
      <w:r w:rsidR="009D2465">
        <w:rPr>
          <w:rFonts w:ascii="Arial" w:hAnsi="Arial" w:cs="Arial"/>
          <w:bCs/>
        </w:rPr>
        <w:t>la obligación en cabeza de mi procurada</w:t>
      </w:r>
      <w:r w:rsidRPr="00A66A30">
        <w:rPr>
          <w:rFonts w:ascii="Arial" w:hAnsi="Arial" w:cs="Arial"/>
          <w:bCs/>
        </w:rPr>
        <w:t xml:space="preserve">, siendo la sentencia. </w:t>
      </w:r>
    </w:p>
    <w:p w14:paraId="28823872" w14:textId="77777777" w:rsidR="00A21907" w:rsidRPr="00A66A30" w:rsidRDefault="00A21907" w:rsidP="00A21907">
      <w:pPr>
        <w:spacing w:line="360" w:lineRule="auto"/>
        <w:jc w:val="both"/>
        <w:rPr>
          <w:rFonts w:ascii="Arial" w:hAnsi="Arial" w:cs="Arial"/>
          <w:bCs/>
        </w:rPr>
      </w:pPr>
    </w:p>
    <w:p w14:paraId="26BC301A" w14:textId="77777777" w:rsidR="00A21907" w:rsidRPr="00A66A30" w:rsidRDefault="00A21907" w:rsidP="00A21907">
      <w:pPr>
        <w:spacing w:line="360" w:lineRule="auto"/>
        <w:jc w:val="both"/>
        <w:rPr>
          <w:rFonts w:ascii="Arial" w:eastAsiaTheme="minorEastAsia" w:hAnsi="Arial" w:cs="Arial"/>
          <w:lang w:eastAsia="es-ES"/>
        </w:rPr>
      </w:pPr>
      <w:r w:rsidRPr="00A66A30">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1C8E2240" w14:textId="77777777" w:rsidR="00A21907" w:rsidRPr="00A66A30" w:rsidRDefault="00A21907" w:rsidP="00A21907">
      <w:pPr>
        <w:pStyle w:val="Prrafodelista"/>
        <w:spacing w:line="360" w:lineRule="auto"/>
        <w:jc w:val="both"/>
        <w:rPr>
          <w:rFonts w:ascii="Arial" w:eastAsiaTheme="minorEastAsia" w:hAnsi="Arial" w:cs="Arial"/>
          <w:lang w:eastAsia="es-ES"/>
        </w:rPr>
      </w:pPr>
    </w:p>
    <w:p w14:paraId="13C4ABB2" w14:textId="77777777" w:rsidR="00A21907" w:rsidRPr="00A66A30" w:rsidRDefault="00A21907" w:rsidP="00A21907">
      <w:pPr>
        <w:pStyle w:val="Prrafodelista"/>
        <w:spacing w:line="360" w:lineRule="auto"/>
        <w:ind w:left="851" w:right="843"/>
        <w:jc w:val="both"/>
        <w:rPr>
          <w:rFonts w:ascii="Arial" w:eastAsiaTheme="minorEastAsia" w:hAnsi="Arial" w:cs="Arial"/>
          <w:i/>
          <w:iCs/>
          <w:lang w:eastAsia="es-ES"/>
        </w:rPr>
      </w:pPr>
      <w:r w:rsidRPr="00A66A30">
        <w:rPr>
          <w:rFonts w:ascii="Arial" w:eastAsiaTheme="minorEastAsia" w:hAnsi="Arial" w:cs="Arial"/>
          <w:i/>
          <w:iCs/>
          <w:lang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A66A30">
        <w:rPr>
          <w:rStyle w:val="Refdenotaalpie"/>
          <w:rFonts w:ascii="Arial" w:eastAsiaTheme="minorEastAsia" w:hAnsi="Arial" w:cs="Arial"/>
          <w:i/>
          <w:iCs/>
          <w:lang w:eastAsia="es-ES"/>
        </w:rPr>
        <w:footnoteReference w:id="3"/>
      </w:r>
      <w:r w:rsidRPr="00A66A30">
        <w:rPr>
          <w:rFonts w:ascii="Arial" w:eastAsiaTheme="minorEastAsia" w:hAnsi="Arial" w:cs="Arial"/>
          <w:i/>
          <w:iCs/>
          <w:lang w:eastAsia="es-ES"/>
        </w:rPr>
        <w:t xml:space="preserve"> </w:t>
      </w:r>
    </w:p>
    <w:p w14:paraId="7AFB9936" w14:textId="77777777" w:rsidR="00A21907" w:rsidRPr="00A66A30" w:rsidRDefault="00A21907" w:rsidP="00A21907">
      <w:pPr>
        <w:pStyle w:val="Prrafodelista"/>
        <w:spacing w:line="360" w:lineRule="auto"/>
        <w:jc w:val="both"/>
        <w:rPr>
          <w:rFonts w:ascii="Arial" w:eastAsiaTheme="minorEastAsia" w:hAnsi="Arial" w:cs="Arial"/>
          <w:lang w:eastAsia="es-ES"/>
        </w:rPr>
      </w:pPr>
    </w:p>
    <w:p w14:paraId="2131ACBF" w14:textId="77777777" w:rsidR="00A21907" w:rsidRPr="00A66A30" w:rsidRDefault="00A21907" w:rsidP="00A21907">
      <w:pPr>
        <w:spacing w:line="360" w:lineRule="auto"/>
        <w:jc w:val="both"/>
        <w:rPr>
          <w:rFonts w:ascii="Arial" w:eastAsiaTheme="minorEastAsia" w:hAnsi="Arial" w:cs="Arial"/>
          <w:lang w:eastAsia="es-ES"/>
        </w:rPr>
      </w:pPr>
      <w:r w:rsidRPr="00A66A30">
        <w:rPr>
          <w:rFonts w:ascii="Arial" w:eastAsiaTheme="minorEastAsia" w:hAnsi="Arial" w:cs="Arial"/>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79A892F0" w14:textId="486E40DF" w:rsidR="00E55527" w:rsidRPr="00A66A30" w:rsidRDefault="00E55527" w:rsidP="00A66A30">
      <w:pPr>
        <w:spacing w:line="360" w:lineRule="auto"/>
        <w:jc w:val="both"/>
        <w:rPr>
          <w:rFonts w:ascii="Arial" w:hAnsi="Arial" w:cs="Arial"/>
          <w:bCs/>
        </w:rPr>
      </w:pPr>
    </w:p>
    <w:p w14:paraId="0D82EDA2" w14:textId="525F3E4F" w:rsidR="009674CD" w:rsidRPr="00A66A30" w:rsidRDefault="00A21907" w:rsidP="00A66A30">
      <w:pPr>
        <w:spacing w:line="360" w:lineRule="auto"/>
        <w:jc w:val="both"/>
        <w:rPr>
          <w:rStyle w:val="eop"/>
          <w:rFonts w:ascii="Arial" w:hAnsi="Arial" w:cs="Arial"/>
          <w:color w:val="000000"/>
          <w:shd w:val="clear" w:color="auto" w:fill="FFFFFF"/>
        </w:rPr>
      </w:pPr>
      <w:r>
        <w:rPr>
          <w:rFonts w:ascii="Arial" w:hAnsi="Arial" w:cs="Arial"/>
          <w:b/>
        </w:rPr>
        <w:t>Frente a la pretensión “13”</w:t>
      </w:r>
      <w:r w:rsidR="00E55527" w:rsidRPr="00A66A30">
        <w:rPr>
          <w:rFonts w:ascii="Arial" w:hAnsi="Arial" w:cs="Arial"/>
          <w:b/>
        </w:rPr>
        <w:t xml:space="preserve">: </w:t>
      </w:r>
      <w:r w:rsidR="00E55527" w:rsidRPr="00A66A30">
        <w:rPr>
          <w:rFonts w:ascii="Arial" w:hAnsi="Arial" w:cs="Arial"/>
          <w:b/>
          <w:bCs/>
          <w:u w:val="single"/>
        </w:rPr>
        <w:t>ME OPONGO</w:t>
      </w:r>
      <w:r w:rsidR="00E55527" w:rsidRPr="00A66A30">
        <w:rPr>
          <w:rFonts w:ascii="Arial" w:hAnsi="Arial" w:cs="Arial"/>
        </w:rPr>
        <w:t xml:space="preserve"> a la pretensión de condena al pago de costas y agencias en derecho elevada por la parte demandante, por cuanto es claro que no procede pago alguno por cuenta de mi representada y en este sentido, por sustracción de materia, también es evidente que no hay lugar a pagar ningún rubro por concepto de costas y agencias en derecho. </w:t>
      </w:r>
      <w:r w:rsidR="00E55527" w:rsidRPr="00A66A30">
        <w:rPr>
          <w:rFonts w:ascii="Arial" w:eastAsia="Arial Unicode MS" w:hAnsi="Arial" w:cs="Arial"/>
          <w:color w:val="000000"/>
        </w:rPr>
        <w:t xml:space="preserve">Adicionalmente cabe destacar </w:t>
      </w:r>
      <w:r w:rsidR="00E55527" w:rsidRPr="00A66A30">
        <w:rPr>
          <w:rStyle w:val="normaltextrun"/>
          <w:rFonts w:ascii="Arial" w:eastAsiaTheme="majorEastAsia" w:hAnsi="Arial" w:cs="Arial"/>
          <w:color w:val="000000"/>
          <w:shd w:val="clear" w:color="auto" w:fill="FFFFFF"/>
        </w:rPr>
        <w:t>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r w:rsidR="00E55527" w:rsidRPr="00A66A30">
        <w:rPr>
          <w:rStyle w:val="eop"/>
          <w:rFonts w:ascii="Arial" w:hAnsi="Arial" w:cs="Arial"/>
          <w:i/>
          <w:iCs/>
          <w:color w:val="000000"/>
          <w:shd w:val="clear" w:color="auto" w:fill="FFFFFF"/>
        </w:rPr>
        <w:t> </w:t>
      </w:r>
      <w:r w:rsidR="00E55527" w:rsidRPr="00A66A30">
        <w:rPr>
          <w:rStyle w:val="eop"/>
          <w:rFonts w:ascii="Arial" w:hAnsi="Arial" w:cs="Arial"/>
          <w:color w:val="000000"/>
          <w:shd w:val="clear" w:color="auto" w:fill="FFFFFF"/>
        </w:rPr>
        <w:t>En su lugar, solicito se condene en costas y agencias en derecho al extremo actor.</w:t>
      </w:r>
    </w:p>
    <w:p w14:paraId="2804A775" w14:textId="77777777" w:rsidR="00E55527" w:rsidRPr="00A66A30" w:rsidRDefault="00E55527" w:rsidP="009674CD">
      <w:pPr>
        <w:pStyle w:val="Ttulo1"/>
        <w:numPr>
          <w:ilvl w:val="0"/>
          <w:numId w:val="91"/>
        </w:numPr>
        <w:spacing w:line="360" w:lineRule="auto"/>
        <w:ind w:left="1179" w:hanging="1416"/>
        <w:jc w:val="center"/>
        <w:rPr>
          <w:rFonts w:ascii="Arial" w:hAnsi="Arial" w:cs="Arial"/>
          <w:b/>
          <w:bCs/>
          <w:color w:val="auto"/>
          <w:sz w:val="22"/>
          <w:szCs w:val="22"/>
        </w:rPr>
      </w:pPr>
      <w:r w:rsidRPr="00A66A30">
        <w:rPr>
          <w:rFonts w:ascii="Arial" w:hAnsi="Arial" w:cs="Arial"/>
          <w:b/>
          <w:bCs/>
          <w:color w:val="auto"/>
          <w:sz w:val="22"/>
          <w:szCs w:val="22"/>
        </w:rPr>
        <w:t>OBJECIÓN AL JURAMENTO ESTIMATORIO DE LA DEMANDA</w:t>
      </w:r>
    </w:p>
    <w:p w14:paraId="5598ED33" w14:textId="77777777" w:rsidR="00E55527" w:rsidRPr="00A66A30" w:rsidRDefault="00E55527" w:rsidP="00A66A30">
      <w:pPr>
        <w:spacing w:line="360" w:lineRule="auto"/>
        <w:jc w:val="both"/>
        <w:rPr>
          <w:rFonts w:ascii="Arial" w:hAnsi="Arial" w:cs="Arial"/>
        </w:rPr>
      </w:pPr>
    </w:p>
    <w:p w14:paraId="66D0921F" w14:textId="77777777" w:rsidR="00E55527" w:rsidRPr="00A66A30" w:rsidRDefault="00E55527" w:rsidP="00A66A30">
      <w:pPr>
        <w:spacing w:line="360" w:lineRule="auto"/>
        <w:jc w:val="both"/>
        <w:rPr>
          <w:rFonts w:ascii="Arial" w:eastAsia="Arial" w:hAnsi="Arial" w:cs="Arial"/>
          <w:i/>
        </w:rPr>
      </w:pPr>
      <w:r w:rsidRPr="00A66A30">
        <w:rPr>
          <w:rFonts w:ascii="Arial" w:eastAsia="Arial" w:hAnsi="Arial" w:cs="Arial"/>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A66A30">
        <w:rPr>
          <w:rFonts w:ascii="Arial" w:eastAsia="Arial" w:hAnsi="Arial" w:cs="Arial"/>
          <w:b/>
          <w:u w:val="single"/>
        </w:rPr>
        <w:t>OBJETAR</w:t>
      </w:r>
      <w:r w:rsidRPr="00A66A30">
        <w:rPr>
          <w:rFonts w:ascii="Arial" w:eastAsia="Arial" w:hAnsi="Arial" w:cs="Arial"/>
        </w:rPr>
        <w:t xml:space="preserve"> el juramento estimatorio de la demanda en los siguientes términos: </w:t>
      </w:r>
    </w:p>
    <w:p w14:paraId="6A828BDF" w14:textId="77777777" w:rsidR="00E55527" w:rsidRPr="00A66A30" w:rsidRDefault="00E55527" w:rsidP="00A66A30">
      <w:pPr>
        <w:spacing w:line="360" w:lineRule="auto"/>
        <w:jc w:val="both"/>
        <w:rPr>
          <w:rFonts w:ascii="Arial" w:eastAsia="Arial Unicode MS" w:hAnsi="Arial" w:cs="Arial"/>
        </w:rPr>
      </w:pPr>
    </w:p>
    <w:p w14:paraId="2D3CD755" w14:textId="56BF150D" w:rsidR="00E55527" w:rsidRPr="00A66A30" w:rsidRDefault="00E55527" w:rsidP="00A66A30">
      <w:pPr>
        <w:spacing w:line="360" w:lineRule="auto"/>
        <w:jc w:val="both"/>
        <w:rPr>
          <w:rFonts w:ascii="Arial" w:hAnsi="Arial" w:cs="Arial"/>
        </w:rPr>
      </w:pPr>
      <w:r w:rsidRPr="00A66A30">
        <w:rPr>
          <w:rFonts w:ascii="Arial" w:hAnsi="Arial" w:cs="Arial"/>
        </w:rPr>
        <w:t xml:space="preserve">No puede obviarse que </w:t>
      </w:r>
      <w:r w:rsidR="009674CD">
        <w:rPr>
          <w:rFonts w:ascii="Arial" w:hAnsi="Arial" w:cs="Arial"/>
        </w:rPr>
        <w:t>la señora Gloria Orozco Correa</w:t>
      </w:r>
      <w:r w:rsidRPr="00A66A30">
        <w:rPr>
          <w:rFonts w:ascii="Arial" w:hAnsi="Arial" w:cs="Arial"/>
        </w:rPr>
        <w:t xml:space="preserve"> (q.e.p.d.) fue reticente en virtud de que no declaró sinceramente el estado del riesgo con anterioridad al perfeccionamiento de su aseguramiento. Como se explicó, las anteriores omisiones cobran fundamental relevancia, debido a que l</w:t>
      </w:r>
      <w:r w:rsidR="009674CD">
        <w:rPr>
          <w:rFonts w:ascii="Arial" w:hAnsi="Arial" w:cs="Arial"/>
        </w:rPr>
        <w:t>a</w:t>
      </w:r>
      <w:r w:rsidRPr="00A66A30">
        <w:rPr>
          <w:rFonts w:ascii="Arial" w:hAnsi="Arial" w:cs="Arial"/>
        </w:rPr>
        <w:t xml:space="preserve"> entonces asegurad</w:t>
      </w:r>
      <w:r w:rsidR="009674CD">
        <w:rPr>
          <w:rFonts w:ascii="Arial" w:hAnsi="Arial" w:cs="Arial"/>
        </w:rPr>
        <w:t>a</w:t>
      </w:r>
      <w:r w:rsidRPr="00A66A30">
        <w:rPr>
          <w:rFonts w:ascii="Arial" w:hAnsi="Arial" w:cs="Arial"/>
        </w:rPr>
        <w:t xml:space="preserve"> conocía sus enfermedades y antecedentes de su estado de salud, sin embargo, los negó en el momento de perfeccionar su seguro siendo supremamente relevantes para </w:t>
      </w:r>
      <w:r w:rsidR="009674CD">
        <w:rPr>
          <w:rFonts w:ascii="Arial" w:hAnsi="Arial" w:cs="Arial"/>
        </w:rPr>
        <w:t>La Equidad Seguros de Vida O.C.</w:t>
      </w:r>
      <w:r w:rsidRPr="00A66A30">
        <w:rPr>
          <w:rFonts w:ascii="Arial" w:hAnsi="Arial" w:cs="Arial"/>
        </w:rPr>
        <w:t xml:space="preserve"> En otras palabras, es claro que, si mi representada hubiera conocido de</w:t>
      </w:r>
      <w:r w:rsidR="009674CD">
        <w:rPr>
          <w:rFonts w:ascii="Arial" w:hAnsi="Arial" w:cs="Arial"/>
        </w:rPr>
        <w:t xml:space="preserve">l antecedente de cáncer en la piel, </w:t>
      </w:r>
      <w:r w:rsidRPr="00A66A30">
        <w:rPr>
          <w:rFonts w:ascii="Arial" w:hAnsi="Arial" w:cs="Arial"/>
        </w:rPr>
        <w:t xml:space="preserve">con anterioridad al perfeccionamiento de su aseguramiento, evidentemente se habría retraído de celebrar el mismo, o por lo menos, habría pactado condiciones mucho más onerosas en el contrato. En este sentido, basta con evidenciar la Historia Clínica </w:t>
      </w:r>
      <w:r w:rsidR="009674CD">
        <w:rPr>
          <w:rFonts w:ascii="Arial" w:hAnsi="Arial" w:cs="Arial"/>
        </w:rPr>
        <w:t>de la señora Gloria Orozco Corra</w:t>
      </w:r>
      <w:r w:rsidRPr="00A66A30">
        <w:rPr>
          <w:rFonts w:ascii="Arial" w:hAnsi="Arial" w:cs="Arial"/>
        </w:rPr>
        <w:t xml:space="preserve"> (q.e.p.d.) para advertir que desde una valoración que se afinque en la sana crítica, se concluye claramente que esta enfermedad y antecedentes cumplen de lejos los parámetros del artículo 1058 del Código de Comercio, para invocar y declarar la nulidad de su seguro en virtud de la configuración del fenómeno jurídico de reticencia, destacando que la activa afirma dentro de los argumentos fácticos del escrito genitor, no niega que efectivamente </w:t>
      </w:r>
      <w:r w:rsidR="009674CD">
        <w:rPr>
          <w:rFonts w:ascii="Arial" w:hAnsi="Arial" w:cs="Arial"/>
        </w:rPr>
        <w:t>la señora Gloria Orozco Correa</w:t>
      </w:r>
      <w:r w:rsidRPr="00A66A30">
        <w:rPr>
          <w:rFonts w:ascii="Arial" w:hAnsi="Arial" w:cs="Arial"/>
        </w:rPr>
        <w:t xml:space="preserve"> (q.e.p.d.) fue diagnosticado con </w:t>
      </w:r>
      <w:r w:rsidR="009674CD">
        <w:rPr>
          <w:rFonts w:ascii="Arial" w:hAnsi="Arial" w:cs="Arial"/>
        </w:rPr>
        <w:t>cáncer en la piel</w:t>
      </w:r>
      <w:r w:rsidRPr="00A66A30">
        <w:rPr>
          <w:rFonts w:ascii="Arial" w:hAnsi="Arial" w:cs="Arial"/>
        </w:rPr>
        <w:t>.</w:t>
      </w:r>
    </w:p>
    <w:p w14:paraId="121DB23F" w14:textId="77777777" w:rsidR="00E55527" w:rsidRPr="00A66A30" w:rsidRDefault="00E55527" w:rsidP="00A66A30">
      <w:pPr>
        <w:spacing w:line="360" w:lineRule="auto"/>
        <w:jc w:val="both"/>
        <w:rPr>
          <w:rFonts w:ascii="Arial" w:eastAsia="Arial Unicode MS" w:hAnsi="Arial" w:cs="Arial"/>
        </w:rPr>
      </w:pPr>
    </w:p>
    <w:p w14:paraId="184BD09D" w14:textId="7304F30C" w:rsidR="00E55527" w:rsidRDefault="00E55527" w:rsidP="00A66A30">
      <w:pPr>
        <w:spacing w:line="360" w:lineRule="auto"/>
        <w:jc w:val="both"/>
        <w:rPr>
          <w:rFonts w:ascii="Arial" w:hAnsi="Arial" w:cs="Arial"/>
          <w:bCs/>
          <w:shd w:val="clear" w:color="auto" w:fill="FFFFFF"/>
          <w:lang w:val="es-ES_tradnl" w:eastAsia="es-ES"/>
        </w:rPr>
      </w:pPr>
      <w:r w:rsidRPr="00A66A30">
        <w:rPr>
          <w:rFonts w:ascii="Arial" w:hAnsi="Arial" w:cs="Arial"/>
          <w:bCs/>
          <w:shd w:val="clear" w:color="auto" w:fill="FFFFFF"/>
          <w:lang w:val="es-ES_tradnl" w:eastAsia="es-ES"/>
        </w:rPr>
        <w:t xml:space="preserve">Adicionalmente, debe tenerse en cuenta que, </w:t>
      </w:r>
      <w:r w:rsidR="009674CD">
        <w:rPr>
          <w:rFonts w:ascii="Arial" w:hAnsi="Arial" w:cs="Arial"/>
          <w:bCs/>
          <w:shd w:val="clear" w:color="auto" w:fill="FFFFFF"/>
          <w:lang w:val="es-ES_tradnl" w:eastAsia="es-ES"/>
        </w:rPr>
        <w:t>se encuentra configurada la prescripción ordinaria de las acciones derivadas del contrato de seguro, en tanto los demandantes contaba con 2 años a partir del fallecimiento de la señora Gloria Orozco Correa (q.e.p.d.), para pretender la afectación del seguro de vida grupo No. AA000656</w:t>
      </w:r>
      <w:r w:rsidR="003671A1">
        <w:rPr>
          <w:rFonts w:ascii="Arial" w:hAnsi="Arial" w:cs="Arial"/>
          <w:bCs/>
          <w:shd w:val="clear" w:color="auto" w:fill="FFFFFF"/>
          <w:lang w:val="es-ES_tradnl" w:eastAsia="es-ES"/>
        </w:rPr>
        <w:t>. Sin embargo, no fue sino hasta el 20 de mayo de 2025 que elevaron la presente acción judicial, cuando con creses ya se había configurado la prescripción ordinaria del Art. 1081 del C. Co.</w:t>
      </w:r>
    </w:p>
    <w:p w14:paraId="692B6941" w14:textId="77777777" w:rsidR="003671A1" w:rsidRPr="00A66A30" w:rsidRDefault="003671A1" w:rsidP="00A66A30">
      <w:pPr>
        <w:spacing w:line="360" w:lineRule="auto"/>
        <w:jc w:val="both"/>
        <w:rPr>
          <w:rFonts w:ascii="Arial" w:hAnsi="Arial" w:cs="Arial"/>
          <w:bCs/>
          <w:shd w:val="clear" w:color="auto" w:fill="FFFFFF"/>
          <w:lang w:val="es-ES_tradnl" w:eastAsia="es-ES"/>
        </w:rPr>
      </w:pPr>
    </w:p>
    <w:p w14:paraId="6F3870B1" w14:textId="1FED1B95" w:rsidR="00E55527" w:rsidRPr="00A66A30" w:rsidRDefault="00E55527" w:rsidP="00A66A30">
      <w:pPr>
        <w:widowControl/>
        <w:shd w:val="clear" w:color="auto" w:fill="FFFFFF"/>
        <w:autoSpaceDE/>
        <w:autoSpaceDN/>
        <w:spacing w:line="360" w:lineRule="auto"/>
        <w:jc w:val="both"/>
        <w:rPr>
          <w:rFonts w:ascii="Arial" w:hAnsi="Arial" w:cs="Arial"/>
        </w:rPr>
      </w:pPr>
      <w:r w:rsidRPr="00A66A30">
        <w:rPr>
          <w:rFonts w:ascii="Arial" w:hAnsi="Arial" w:cs="Arial"/>
        </w:rPr>
        <w:t>Por las razones antes expuestas, me opongo enfáticamente al juramento estimatorio de la demanda.</w:t>
      </w:r>
    </w:p>
    <w:p w14:paraId="6348244B" w14:textId="77777777" w:rsidR="00E55527" w:rsidRPr="00A66A30" w:rsidRDefault="00E55527" w:rsidP="003671A1">
      <w:pPr>
        <w:pStyle w:val="Ttulo1"/>
        <w:numPr>
          <w:ilvl w:val="0"/>
          <w:numId w:val="91"/>
        </w:numPr>
        <w:spacing w:line="360" w:lineRule="auto"/>
        <w:ind w:left="1179" w:hanging="1416"/>
        <w:jc w:val="center"/>
        <w:rPr>
          <w:rFonts w:ascii="Arial" w:hAnsi="Arial" w:cs="Arial"/>
          <w:b/>
          <w:bCs/>
          <w:color w:val="auto"/>
          <w:sz w:val="22"/>
          <w:szCs w:val="22"/>
        </w:rPr>
      </w:pPr>
      <w:r w:rsidRPr="00A66A30">
        <w:rPr>
          <w:rFonts w:ascii="Arial" w:hAnsi="Arial" w:cs="Arial"/>
          <w:b/>
          <w:bCs/>
          <w:color w:val="auto"/>
          <w:sz w:val="22"/>
          <w:szCs w:val="22"/>
        </w:rPr>
        <w:t>EXCEPCIONES DE FONDO FRENTE A LA DEMANDA</w:t>
      </w:r>
    </w:p>
    <w:p w14:paraId="61A543F6" w14:textId="77777777" w:rsidR="00E55527" w:rsidRPr="00A66A30" w:rsidRDefault="00E55527" w:rsidP="00A66A30">
      <w:pPr>
        <w:widowControl/>
        <w:autoSpaceDE/>
        <w:autoSpaceDN/>
        <w:spacing w:line="360" w:lineRule="auto"/>
        <w:jc w:val="both"/>
        <w:rPr>
          <w:rFonts w:ascii="Arial" w:hAnsi="Arial" w:cs="Arial"/>
          <w:lang w:val="es-CO"/>
        </w:rPr>
      </w:pPr>
    </w:p>
    <w:p w14:paraId="44FD8A4A" w14:textId="700A259E" w:rsidR="00E038C5" w:rsidRDefault="00E038C5" w:rsidP="00B435E8">
      <w:pPr>
        <w:spacing w:line="360" w:lineRule="auto"/>
        <w:ind w:right="50"/>
        <w:jc w:val="both"/>
        <w:rPr>
          <w:rFonts w:ascii="Arial" w:eastAsia="Arial" w:hAnsi="Arial" w:cs="Arial"/>
          <w:lang w:val="es-CO" w:eastAsia="es-CO"/>
        </w:rPr>
      </w:pPr>
    </w:p>
    <w:p w14:paraId="557C064E" w14:textId="77777777" w:rsidR="00E038C5" w:rsidRPr="00A66A30" w:rsidRDefault="00E038C5" w:rsidP="00E038C5">
      <w:pPr>
        <w:pStyle w:val="Ttulo2"/>
        <w:numPr>
          <w:ilvl w:val="0"/>
          <w:numId w:val="85"/>
        </w:numPr>
        <w:spacing w:before="0" w:line="360" w:lineRule="auto"/>
        <w:ind w:left="360"/>
        <w:jc w:val="both"/>
        <w:rPr>
          <w:rFonts w:ascii="Arial" w:eastAsia="Arial" w:hAnsi="Arial" w:cs="Arial"/>
          <w:b/>
          <w:bCs/>
          <w:color w:val="auto"/>
          <w:sz w:val="22"/>
          <w:szCs w:val="22"/>
          <w:lang w:eastAsia="es-CO"/>
        </w:rPr>
      </w:pPr>
      <w:r w:rsidRPr="00A66A30">
        <w:rPr>
          <w:rFonts w:ascii="Arial" w:eastAsia="Arial" w:hAnsi="Arial" w:cs="Arial"/>
          <w:b/>
          <w:bCs/>
          <w:color w:val="auto"/>
          <w:sz w:val="22"/>
          <w:szCs w:val="22"/>
          <w:lang w:eastAsia="es-CO"/>
        </w:rPr>
        <w:t xml:space="preserve">FALTA DE COBERTURA MATERIAL AL ESTAR ANTE UN RIESGO EXPRESAMENTE EXCLUIDO DE AMPARO. </w:t>
      </w:r>
    </w:p>
    <w:p w14:paraId="120AC2D1" w14:textId="77777777" w:rsidR="00E038C5" w:rsidRPr="00A66A30" w:rsidRDefault="00E038C5" w:rsidP="00E038C5">
      <w:pPr>
        <w:spacing w:line="360" w:lineRule="auto"/>
        <w:ind w:right="50"/>
        <w:jc w:val="both"/>
        <w:rPr>
          <w:rFonts w:ascii="Arial" w:eastAsia="Calibri" w:hAnsi="Arial" w:cs="Arial"/>
        </w:rPr>
      </w:pPr>
    </w:p>
    <w:p w14:paraId="41E095A8" w14:textId="4FA914E2" w:rsidR="00E038C5" w:rsidRPr="00A66A30" w:rsidRDefault="00E038C5" w:rsidP="00E038C5">
      <w:pPr>
        <w:spacing w:line="360" w:lineRule="auto"/>
        <w:ind w:right="50"/>
        <w:jc w:val="both"/>
        <w:rPr>
          <w:rFonts w:ascii="Arial" w:eastAsia="Arial" w:hAnsi="Arial" w:cs="Arial"/>
          <w:color w:val="000000"/>
          <w:lang w:eastAsia="es-CO"/>
        </w:rPr>
      </w:pPr>
      <w:r w:rsidRPr="00A66A30">
        <w:rPr>
          <w:rFonts w:ascii="Arial" w:eastAsia="Arial" w:hAnsi="Arial" w:cs="Arial"/>
          <w:color w:val="000000"/>
          <w:lang w:eastAsia="es-CO"/>
        </w:rPr>
        <w:t xml:space="preserve">Sin perjuicio </w:t>
      </w:r>
      <w:r w:rsidR="00A42F2E">
        <w:rPr>
          <w:rFonts w:ascii="Arial" w:eastAsia="Arial" w:hAnsi="Arial" w:cs="Arial"/>
          <w:color w:val="000000"/>
          <w:lang w:eastAsia="es-CO"/>
        </w:rPr>
        <w:t xml:space="preserve">las excepciones que se formularan en lo sucesivo, </w:t>
      </w:r>
      <w:r w:rsidRPr="00A66A30">
        <w:rPr>
          <w:rFonts w:ascii="Arial" w:eastAsia="Arial" w:hAnsi="Arial" w:cs="Arial"/>
          <w:color w:val="000000"/>
          <w:lang w:eastAsia="es-CO"/>
        </w:rPr>
        <w:t xml:space="preserve">es necesario indicar que, si bien entre </w:t>
      </w:r>
      <w:r>
        <w:rPr>
          <w:rFonts w:ascii="Arial" w:eastAsia="Arial" w:hAnsi="Arial" w:cs="Arial"/>
          <w:color w:val="000000"/>
          <w:lang w:eastAsia="es-CO"/>
        </w:rPr>
        <w:t xml:space="preserve">la señora Gloria Orozco Correa (q.e.p.d.) </w:t>
      </w:r>
      <w:r w:rsidRPr="00A66A30">
        <w:rPr>
          <w:rFonts w:ascii="Arial" w:eastAsia="Arial" w:hAnsi="Arial" w:cs="Arial"/>
          <w:color w:val="000000"/>
          <w:lang w:eastAsia="es-CO"/>
        </w:rPr>
        <w:t xml:space="preserve">y mi representada se suscribió un contrato de seguro materializado en la Póliza de Seguro </w:t>
      </w:r>
      <w:r>
        <w:rPr>
          <w:rFonts w:ascii="Arial" w:eastAsia="Arial" w:hAnsi="Arial" w:cs="Arial"/>
          <w:color w:val="000000"/>
          <w:lang w:eastAsia="es-CO"/>
        </w:rPr>
        <w:t>de Vida Grupo No. AA000656</w:t>
      </w:r>
      <w:r w:rsidRPr="00A66A30">
        <w:rPr>
          <w:rFonts w:ascii="Arial" w:eastAsia="Arial" w:hAnsi="Arial" w:cs="Arial"/>
          <w:color w:val="000000"/>
          <w:lang w:eastAsia="es-CO"/>
        </w:rPr>
        <w:t xml:space="preserve"> a fin de asegurar </w:t>
      </w:r>
      <w:r>
        <w:rPr>
          <w:rFonts w:ascii="Arial" w:eastAsia="Arial" w:hAnsi="Arial" w:cs="Arial"/>
          <w:color w:val="000000"/>
          <w:lang w:eastAsia="es-CO"/>
        </w:rPr>
        <w:t>la incapacidad total o permanente y/o la muerte en que incurra el asegurado</w:t>
      </w:r>
      <w:r w:rsidRPr="00A66A30">
        <w:rPr>
          <w:rFonts w:ascii="Arial" w:eastAsia="Arial" w:hAnsi="Arial" w:cs="Arial"/>
          <w:color w:val="000000"/>
          <w:lang w:eastAsia="es-CO"/>
        </w:rPr>
        <w:t xml:space="preserve">, frente a los hechos en los que se funda el presente litigio, </w:t>
      </w:r>
      <w:r w:rsidRPr="00A66A30">
        <w:rPr>
          <w:rFonts w:ascii="Arial" w:eastAsia="Arial" w:hAnsi="Arial" w:cs="Arial"/>
          <w:noProof/>
          <w:color w:val="000000"/>
          <w:lang w:eastAsia="es-CO"/>
        </w:rPr>
        <w:t xml:space="preserve">existe un clara falta de cobertura material. Lo anterior, tomando en </w:t>
      </w:r>
      <w:r w:rsidRPr="00A66A30">
        <w:rPr>
          <w:rFonts w:ascii="Arial" w:eastAsia="Calibri" w:hAnsi="Arial" w:cs="Arial"/>
        </w:rPr>
        <w:t xml:space="preserve">consideración que </w:t>
      </w:r>
      <w:r w:rsidRPr="00A66A30">
        <w:rPr>
          <w:rFonts w:ascii="Arial" w:eastAsiaTheme="minorHAnsi" w:hAnsi="Arial" w:cs="Arial"/>
        </w:rPr>
        <w:t xml:space="preserve">la demandante fue diagnosticada con </w:t>
      </w:r>
      <w:r>
        <w:rPr>
          <w:rFonts w:ascii="Arial" w:eastAsiaTheme="minorHAnsi" w:hAnsi="Arial" w:cs="Arial"/>
        </w:rPr>
        <w:t xml:space="preserve">cáncer de cérvix (NIC II + VPH) y cáncer de piel </w:t>
      </w:r>
      <w:r w:rsidRPr="00A66A30">
        <w:rPr>
          <w:rFonts w:ascii="Arial" w:eastAsia="Arial" w:hAnsi="Arial" w:cs="Arial"/>
          <w:noProof/>
          <w:color w:val="000000"/>
          <w:lang w:eastAsia="es-CO"/>
        </w:rPr>
        <w:t>e</w:t>
      </w:r>
      <w:r>
        <w:rPr>
          <w:rFonts w:ascii="Arial" w:eastAsia="Arial" w:hAnsi="Arial" w:cs="Arial"/>
          <w:noProof/>
          <w:color w:val="000000"/>
          <w:lang w:eastAsia="es-CO"/>
        </w:rPr>
        <w:t>n el mes de mayo de 2019</w:t>
      </w:r>
      <w:r w:rsidRPr="00A66A30">
        <w:rPr>
          <w:rFonts w:ascii="Arial" w:eastAsia="Arial" w:hAnsi="Arial" w:cs="Arial"/>
          <w:noProof/>
          <w:color w:val="000000"/>
          <w:lang w:eastAsia="es-CO"/>
        </w:rPr>
        <w:t>, esto es, con anterioridad a la suscripción del contrato de seguro</w:t>
      </w:r>
      <w:r w:rsidRPr="00A66A30">
        <w:rPr>
          <w:rFonts w:ascii="Arial" w:eastAsia="Arial" w:hAnsi="Arial" w:cs="Arial"/>
          <w:color w:val="000000"/>
          <w:lang w:eastAsia="es-CO"/>
        </w:rPr>
        <w:t xml:space="preserve">, habida cuenta que este fue tomado por la demandante el día </w:t>
      </w:r>
      <w:r>
        <w:rPr>
          <w:rFonts w:ascii="Arial" w:eastAsia="Arial" w:hAnsi="Arial" w:cs="Arial"/>
          <w:color w:val="000000"/>
          <w:lang w:eastAsia="es-CO"/>
        </w:rPr>
        <w:t>16 de julio de 2020 y 1</w:t>
      </w:r>
      <w:r w:rsidR="009D2465">
        <w:rPr>
          <w:rFonts w:ascii="Arial" w:eastAsia="Arial" w:hAnsi="Arial" w:cs="Arial"/>
          <w:color w:val="000000"/>
          <w:lang w:eastAsia="es-CO"/>
        </w:rPr>
        <w:t>9</w:t>
      </w:r>
      <w:r>
        <w:rPr>
          <w:rFonts w:ascii="Arial" w:eastAsia="Arial" w:hAnsi="Arial" w:cs="Arial"/>
          <w:color w:val="000000"/>
          <w:lang w:eastAsia="es-CO"/>
        </w:rPr>
        <w:t xml:space="preserve"> de julio de 2021</w:t>
      </w:r>
      <w:r w:rsidRPr="00A66A30">
        <w:rPr>
          <w:rFonts w:ascii="Arial" w:eastAsia="Arial" w:hAnsi="Arial" w:cs="Arial"/>
          <w:color w:val="000000"/>
          <w:lang w:eastAsia="es-CO"/>
        </w:rPr>
        <w:t xml:space="preserve">. Así las cosas, el referido diagnóstico se trata de una enfermedad preexistente que </w:t>
      </w:r>
      <w:r w:rsidRPr="00A66A30">
        <w:rPr>
          <w:rFonts w:ascii="Arial" w:eastAsia="Calibri" w:hAnsi="Arial" w:cs="Arial"/>
        </w:rPr>
        <w:t xml:space="preserve">se enmarca en el riesgo expresamente excluido de cobertura contemplado en el literal </w:t>
      </w:r>
      <w:r>
        <w:rPr>
          <w:rFonts w:ascii="Arial" w:eastAsia="Calibri" w:hAnsi="Arial" w:cs="Arial"/>
        </w:rPr>
        <w:t>“A y B”</w:t>
      </w:r>
      <w:r w:rsidRPr="00A66A30">
        <w:rPr>
          <w:rFonts w:ascii="Arial" w:eastAsia="Calibri" w:hAnsi="Arial" w:cs="Arial"/>
        </w:rPr>
        <w:t xml:space="preserve"> del condicionado del contrato de seguro</w:t>
      </w:r>
      <w:r w:rsidR="00516CC1">
        <w:rPr>
          <w:rFonts w:ascii="Arial" w:eastAsia="Arial" w:hAnsi="Arial" w:cs="Arial"/>
          <w:color w:val="000000"/>
          <w:lang w:eastAsia="es-CO"/>
        </w:rPr>
        <w:t xml:space="preserve">, el cual fue plenamente puesto en conocimiento de la asegurada, así como explicado el alcance y contenido de esta exclusión tal y como lo certificó al momento de suscribir ambas declaraciones de asegurabilidad, </w:t>
      </w:r>
      <w:r w:rsidRPr="00A66A30">
        <w:rPr>
          <w:rFonts w:ascii="Arial" w:eastAsia="Arial" w:hAnsi="Arial" w:cs="Arial"/>
          <w:color w:val="000000"/>
          <w:lang w:eastAsia="es-CO"/>
        </w:rPr>
        <w:t>y en esta medida</w:t>
      </w:r>
      <w:r w:rsidR="00516CC1">
        <w:rPr>
          <w:rFonts w:ascii="Arial" w:eastAsia="Arial" w:hAnsi="Arial" w:cs="Arial"/>
          <w:color w:val="000000"/>
          <w:lang w:eastAsia="es-CO"/>
        </w:rPr>
        <w:t>,</w:t>
      </w:r>
      <w:r w:rsidRPr="00A66A30">
        <w:rPr>
          <w:rFonts w:ascii="Arial" w:eastAsia="Arial" w:hAnsi="Arial" w:cs="Arial"/>
          <w:color w:val="000000"/>
          <w:lang w:eastAsia="es-CO"/>
        </w:rPr>
        <w:t xml:space="preserve"> no existe obligación indemnizatoria a cargo de la Compañía Aseguradora.</w:t>
      </w:r>
      <w:r w:rsidRPr="00A66A30">
        <w:rPr>
          <w:rFonts w:ascii="Arial" w:eastAsia="Calibri" w:hAnsi="Arial" w:cs="Arial"/>
        </w:rPr>
        <w:t xml:space="preserve"> </w:t>
      </w:r>
    </w:p>
    <w:p w14:paraId="5FDA1DAE" w14:textId="77777777" w:rsidR="00E038C5" w:rsidRPr="00A66A30" w:rsidRDefault="00E038C5" w:rsidP="00E038C5">
      <w:pPr>
        <w:spacing w:line="360" w:lineRule="auto"/>
        <w:ind w:right="50"/>
        <w:jc w:val="both"/>
        <w:rPr>
          <w:rFonts w:ascii="Arial" w:eastAsia="Arial" w:hAnsi="Arial" w:cs="Arial"/>
          <w:color w:val="000000"/>
          <w:lang w:eastAsia="es-CO"/>
        </w:rPr>
      </w:pPr>
    </w:p>
    <w:p w14:paraId="4DB17945" w14:textId="77777777" w:rsidR="00E038C5" w:rsidRPr="00A66A30" w:rsidRDefault="00E038C5" w:rsidP="00E038C5">
      <w:pPr>
        <w:spacing w:line="360" w:lineRule="auto"/>
        <w:ind w:right="50"/>
        <w:jc w:val="both"/>
        <w:rPr>
          <w:rFonts w:ascii="Arial" w:eastAsia="Arial" w:hAnsi="Arial" w:cs="Arial"/>
          <w:color w:val="000000"/>
          <w:lang w:eastAsia="es-CO"/>
        </w:rPr>
      </w:pPr>
      <w:r w:rsidRPr="00A66A30">
        <w:rPr>
          <w:rFonts w:ascii="Arial" w:eastAsia="Arial" w:hAnsi="Arial" w:cs="Arial"/>
          <w:color w:val="000000"/>
          <w:lang w:eastAsia="es-CO"/>
        </w:rPr>
        <w:t>En este punto es importante que su Despacho tenga en cuenta que, 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En tal sentido, la Corte Suprema de Justicia, se refirió a las exclusiones de la siguiente manera:</w:t>
      </w:r>
    </w:p>
    <w:p w14:paraId="2C863CD6" w14:textId="77777777" w:rsidR="00E038C5" w:rsidRPr="00A66A30" w:rsidRDefault="00E038C5" w:rsidP="00E038C5">
      <w:pPr>
        <w:spacing w:line="360" w:lineRule="auto"/>
        <w:ind w:right="50"/>
        <w:jc w:val="both"/>
        <w:rPr>
          <w:rFonts w:ascii="Arial" w:eastAsia="Arial" w:hAnsi="Arial" w:cs="Arial"/>
          <w:color w:val="000000"/>
          <w:lang w:eastAsia="es-CO"/>
        </w:rPr>
      </w:pPr>
    </w:p>
    <w:p w14:paraId="34D89F61" w14:textId="77777777" w:rsidR="00E038C5" w:rsidRPr="00A66A30" w:rsidRDefault="00E038C5" w:rsidP="00E038C5">
      <w:pPr>
        <w:spacing w:line="360" w:lineRule="auto"/>
        <w:ind w:left="851" w:right="850"/>
        <w:jc w:val="both"/>
        <w:rPr>
          <w:rFonts w:ascii="Arial" w:hAnsi="Arial" w:cs="Arial"/>
          <w:i/>
          <w:iCs/>
          <w:color w:val="000000" w:themeColor="text1"/>
          <w:lang w:val="es-ES_tradnl"/>
        </w:rPr>
      </w:pPr>
      <w:r w:rsidRPr="00A66A30">
        <w:rPr>
          <w:rFonts w:ascii="Arial" w:hAnsi="Arial" w:cs="Arial"/>
          <w:i/>
          <w:iCs/>
          <w:color w:val="000000" w:themeColor="text1"/>
          <w:lang w:val="es-ES_tradnl"/>
        </w:rPr>
        <w:t xml:space="preserve">“reiteró esta Corporación la necesidad de individualizar y determinar los riesgos que el asegurador toma sobre sí: </w:t>
      </w:r>
    </w:p>
    <w:p w14:paraId="75672A92" w14:textId="77777777" w:rsidR="00E038C5" w:rsidRPr="00A66A30" w:rsidRDefault="00E038C5" w:rsidP="00E038C5">
      <w:pPr>
        <w:spacing w:line="360" w:lineRule="auto"/>
        <w:ind w:left="851" w:right="850"/>
        <w:jc w:val="both"/>
        <w:rPr>
          <w:rFonts w:ascii="Arial" w:hAnsi="Arial" w:cs="Arial"/>
          <w:i/>
          <w:iCs/>
          <w:color w:val="000000" w:themeColor="text1"/>
          <w:lang w:val="es-ES_tradnl"/>
        </w:rPr>
      </w:pPr>
    </w:p>
    <w:p w14:paraId="11D9172E" w14:textId="77777777" w:rsidR="00E038C5" w:rsidRPr="00A66A30" w:rsidRDefault="00E038C5" w:rsidP="00E038C5">
      <w:pPr>
        <w:spacing w:line="360" w:lineRule="auto"/>
        <w:ind w:left="851" w:right="850"/>
        <w:jc w:val="both"/>
        <w:rPr>
          <w:rFonts w:ascii="Arial" w:hAnsi="Arial" w:cs="Arial"/>
          <w:i/>
          <w:iCs/>
          <w:color w:val="000000" w:themeColor="text1"/>
          <w:lang w:val="es-ES_tradnl"/>
        </w:rPr>
      </w:pPr>
      <w:r w:rsidRPr="00A66A30">
        <w:rPr>
          <w:rFonts w:ascii="Arial" w:hAnsi="Arial" w:cs="Arial"/>
          <w:i/>
          <w:iCs/>
          <w:color w:val="000000" w:themeColor="text1"/>
          <w:lang w:val="es-ES_tradnl"/>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A66A30">
        <w:rPr>
          <w:rFonts w:ascii="Arial" w:hAnsi="Arial" w:cs="Arial"/>
          <w:i/>
          <w:iCs/>
          <w:color w:val="000000" w:themeColor="text1"/>
          <w:lang w:val="es-ES_tradnl"/>
        </w:rPr>
        <w:t>Com</w:t>
      </w:r>
      <w:proofErr w:type="spellEnd"/>
      <w:r w:rsidRPr="00A66A30">
        <w:rPr>
          <w:rFonts w:ascii="Arial" w:hAnsi="Arial" w:cs="Arial"/>
          <w:i/>
          <w:iCs/>
          <w:color w:val="000000" w:themeColor="text1"/>
          <w:lang w:val="es-ES_tradnl"/>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A66A30">
        <w:rPr>
          <w:rFonts w:ascii="Arial" w:hAnsi="Arial" w:cs="Arial"/>
          <w:b/>
          <w:bCs/>
          <w:i/>
          <w:iCs/>
          <w:color w:val="000000" w:themeColor="text1"/>
          <w:u w:val="single"/>
          <w:lang w:val="es-ES_tradnl"/>
        </w:rPr>
        <w:t>quedan sin embargo excluidos de la protección que se promete por el contrato.</w:t>
      </w:r>
      <w:r w:rsidRPr="00A66A30">
        <w:rPr>
          <w:rFonts w:ascii="Arial" w:hAnsi="Arial" w:cs="Arial"/>
          <w:i/>
          <w:iCs/>
          <w:color w:val="000000" w:themeColor="text1"/>
          <w:lang w:val="es-ES_tradnl"/>
        </w:rPr>
        <w:t xml:space="preserve"> Son estas las llamadas exclusiones, algunas previstas expresamente en la ley…” (Cas. </w:t>
      </w:r>
      <w:proofErr w:type="spellStart"/>
      <w:r w:rsidRPr="00A66A30">
        <w:rPr>
          <w:rFonts w:ascii="Arial" w:hAnsi="Arial" w:cs="Arial"/>
          <w:i/>
          <w:iCs/>
          <w:color w:val="000000" w:themeColor="text1"/>
          <w:lang w:val="es-ES_tradnl"/>
        </w:rPr>
        <w:t>Civ</w:t>
      </w:r>
      <w:proofErr w:type="spellEnd"/>
      <w:r w:rsidRPr="00A66A30">
        <w:rPr>
          <w:rFonts w:ascii="Arial" w:hAnsi="Arial" w:cs="Arial"/>
          <w:i/>
          <w:iCs/>
          <w:color w:val="000000" w:themeColor="text1"/>
          <w:lang w:val="es-ES_tradnl"/>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A66A30">
        <w:rPr>
          <w:rFonts w:ascii="Arial" w:hAnsi="Arial" w:cs="Arial"/>
          <w:b/>
          <w:bCs/>
          <w:i/>
          <w:iCs/>
          <w:color w:val="000000" w:themeColor="text1"/>
          <w:u w:val="single"/>
          <w:lang w:val="es-ES_tradnl"/>
        </w:rPr>
        <w:t>luego no le es permitido al intérprete “…so pena de sustituir</w:t>
      </w:r>
      <w:r w:rsidRPr="00A66A30">
        <w:rPr>
          <w:rFonts w:ascii="Arial" w:hAnsi="Arial" w:cs="Arial"/>
          <w:i/>
          <w:iCs/>
          <w:color w:val="000000" w:themeColor="text1"/>
          <w:lang w:val="es-ES_tradnl"/>
        </w:rPr>
        <w:t xml:space="preserve"> </w:t>
      </w:r>
      <w:r w:rsidRPr="00A66A30">
        <w:rPr>
          <w:rFonts w:ascii="Arial" w:hAnsi="Arial" w:cs="Arial"/>
          <w:b/>
          <w:bCs/>
          <w:i/>
          <w:iCs/>
          <w:color w:val="000000" w:themeColor="text1"/>
          <w:u w:val="single"/>
          <w:lang w:val="es-ES_tradnl"/>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A66A30">
        <w:rPr>
          <w:rFonts w:ascii="Arial" w:hAnsi="Arial" w:cs="Arial"/>
          <w:i/>
          <w:iCs/>
          <w:color w:val="000000" w:themeColor="text1"/>
          <w:lang w:val="es-ES_tradnl"/>
        </w:rPr>
        <w:t xml:space="preserve">…..” (Cas </w:t>
      </w:r>
      <w:proofErr w:type="spellStart"/>
      <w:r w:rsidRPr="00A66A30">
        <w:rPr>
          <w:rFonts w:ascii="Arial" w:hAnsi="Arial" w:cs="Arial"/>
          <w:i/>
          <w:iCs/>
          <w:color w:val="000000" w:themeColor="text1"/>
          <w:lang w:val="es-ES_tradnl"/>
        </w:rPr>
        <w:t>Civ</w:t>
      </w:r>
      <w:proofErr w:type="spellEnd"/>
      <w:r w:rsidRPr="00A66A30">
        <w:rPr>
          <w:rFonts w:ascii="Arial" w:hAnsi="Arial" w:cs="Arial"/>
          <w:i/>
          <w:iCs/>
          <w:color w:val="000000" w:themeColor="text1"/>
          <w:lang w:val="es-ES_tradnl"/>
        </w:rPr>
        <w:t xml:space="preserve">. de 23 de mayo de 1988, sin publicar) (Este pasaje fue reiterado, entre otras, en CSJ SC4574-2015 rad. </w:t>
      </w:r>
      <w:proofErr w:type="spellStart"/>
      <w:r w:rsidRPr="00A66A30">
        <w:rPr>
          <w:rFonts w:ascii="Arial" w:hAnsi="Arial" w:cs="Arial"/>
          <w:i/>
          <w:iCs/>
          <w:color w:val="000000" w:themeColor="text1"/>
          <w:lang w:val="es-ES_tradnl"/>
        </w:rPr>
        <w:t>n°</w:t>
      </w:r>
      <w:proofErr w:type="spellEnd"/>
      <w:r w:rsidRPr="00A66A30">
        <w:rPr>
          <w:rFonts w:ascii="Arial" w:hAnsi="Arial" w:cs="Arial"/>
          <w:i/>
          <w:iCs/>
          <w:color w:val="000000" w:themeColor="text1"/>
          <w:lang w:val="es-ES_tradnl"/>
        </w:rPr>
        <w:t>. 11001-31-03-023-2007-00600-02)&gt;&gt;”</w:t>
      </w:r>
      <w:r w:rsidRPr="00A66A30">
        <w:rPr>
          <w:rFonts w:ascii="Arial" w:hAnsi="Arial" w:cs="Arial"/>
          <w:i/>
          <w:iCs/>
          <w:color w:val="000000" w:themeColor="text1"/>
          <w:vertAlign w:val="superscript"/>
          <w:lang w:val="es-ES_tradnl"/>
        </w:rPr>
        <w:footnoteReference w:id="4"/>
      </w:r>
      <w:r w:rsidRPr="00A66A30">
        <w:rPr>
          <w:rFonts w:ascii="Arial" w:hAnsi="Arial" w:cs="Arial"/>
          <w:i/>
          <w:iCs/>
          <w:color w:val="000000" w:themeColor="text1"/>
          <w:lang w:val="es-ES_tradnl"/>
        </w:rPr>
        <w:t xml:space="preserve">. </w:t>
      </w:r>
      <w:r w:rsidRPr="00A66A30">
        <w:rPr>
          <w:rFonts w:ascii="Arial" w:hAnsi="Arial" w:cs="Arial"/>
          <w:color w:val="000000" w:themeColor="text1"/>
          <w:lang w:val="es-ES_tradnl"/>
        </w:rPr>
        <w:t xml:space="preserve">- </w:t>
      </w:r>
      <w:r w:rsidRPr="00A66A30">
        <w:rPr>
          <w:rFonts w:ascii="Arial" w:hAnsi="Arial" w:cs="Arial"/>
          <w:i/>
          <w:iCs/>
          <w:color w:val="000000" w:themeColor="text1"/>
          <w:lang w:val="es-ES_tradnl"/>
        </w:rPr>
        <w:t>(</w:t>
      </w:r>
      <w:r w:rsidRPr="00A66A30">
        <w:rPr>
          <w:rFonts w:ascii="Arial" w:hAnsi="Arial" w:cs="Arial"/>
          <w:color w:val="000000" w:themeColor="text1"/>
          <w:lang w:val="es-ES_tradnl"/>
        </w:rPr>
        <w:t>Subrayado y negrilla por fuera de texto)</w:t>
      </w:r>
      <w:r w:rsidRPr="00A66A30">
        <w:rPr>
          <w:rFonts w:ascii="Arial" w:hAnsi="Arial" w:cs="Arial"/>
          <w:i/>
          <w:iCs/>
          <w:color w:val="000000" w:themeColor="text1"/>
          <w:lang w:val="es-ES_tradnl"/>
        </w:rPr>
        <w:t xml:space="preserve"> </w:t>
      </w:r>
    </w:p>
    <w:p w14:paraId="505B082A" w14:textId="77777777" w:rsidR="00E038C5" w:rsidRPr="00A66A30" w:rsidRDefault="00E038C5" w:rsidP="00E038C5">
      <w:pPr>
        <w:tabs>
          <w:tab w:val="left" w:pos="7938"/>
        </w:tabs>
        <w:spacing w:line="360" w:lineRule="auto"/>
        <w:ind w:right="901"/>
        <w:jc w:val="both"/>
        <w:rPr>
          <w:rFonts w:ascii="Arial" w:eastAsiaTheme="minorEastAsia" w:hAnsi="Arial" w:cs="Arial"/>
          <w:i/>
          <w:iCs/>
          <w:lang w:val="es-ES_tradnl" w:eastAsia="es-ES"/>
        </w:rPr>
      </w:pPr>
    </w:p>
    <w:p w14:paraId="4F5525E6" w14:textId="77777777" w:rsidR="00E038C5" w:rsidRPr="00A66A30" w:rsidRDefault="00E038C5" w:rsidP="00E038C5">
      <w:pPr>
        <w:spacing w:line="360" w:lineRule="auto"/>
        <w:jc w:val="both"/>
        <w:rPr>
          <w:rFonts w:ascii="Arial" w:hAnsi="Arial" w:cs="Arial"/>
          <w:iCs/>
          <w:color w:val="000000" w:themeColor="text1"/>
        </w:rPr>
      </w:pPr>
      <w:r w:rsidRPr="00A66A30">
        <w:rPr>
          <w:rFonts w:ascii="Arial" w:hAnsi="Arial" w:cs="Arial"/>
          <w:iCs/>
          <w:color w:val="000000" w:themeColor="text1"/>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109BBEF3" w14:textId="77777777" w:rsidR="00E038C5" w:rsidRPr="00A66A30" w:rsidRDefault="00E038C5" w:rsidP="00E038C5">
      <w:pPr>
        <w:spacing w:line="360" w:lineRule="auto"/>
        <w:jc w:val="both"/>
        <w:rPr>
          <w:rFonts w:ascii="Arial" w:hAnsi="Arial" w:cs="Arial"/>
          <w:iCs/>
          <w:color w:val="000000" w:themeColor="text1"/>
        </w:rPr>
      </w:pPr>
    </w:p>
    <w:p w14:paraId="41F93450" w14:textId="77777777" w:rsidR="00E038C5" w:rsidRPr="00A66A30" w:rsidRDefault="00E038C5" w:rsidP="00E038C5">
      <w:pPr>
        <w:suppressAutoHyphens/>
        <w:spacing w:line="360" w:lineRule="auto"/>
        <w:ind w:left="850" w:right="850"/>
        <w:jc w:val="both"/>
        <w:rPr>
          <w:rFonts w:ascii="Arial" w:hAnsi="Arial" w:cs="Arial"/>
          <w:i/>
          <w:color w:val="000000" w:themeColor="text1"/>
          <w:spacing w:val="-3"/>
        </w:rPr>
      </w:pPr>
      <w:r w:rsidRPr="00A66A30">
        <w:rPr>
          <w:rFonts w:ascii="Arial" w:hAnsi="Arial" w:cs="Arial"/>
          <w:i/>
          <w:color w:val="000000" w:themeColor="text1"/>
          <w:spacing w:val="-3"/>
        </w:rPr>
        <w:t xml:space="preserve">“Las exclusiones de tipo convencional deben entenderse, como es apenas obvio, como aquellas pactadas por las partes o, cuando menos, </w:t>
      </w:r>
      <w:r w:rsidRPr="00A66A30">
        <w:rPr>
          <w:rFonts w:ascii="Arial" w:hAnsi="Arial" w:cs="Arial"/>
          <w:b/>
          <w:i/>
          <w:color w:val="000000" w:themeColor="text1"/>
          <w:spacing w:val="-3"/>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1058B835" w14:textId="77777777" w:rsidR="00E038C5" w:rsidRPr="00A66A30" w:rsidRDefault="00E038C5" w:rsidP="00E038C5">
      <w:pPr>
        <w:suppressAutoHyphens/>
        <w:spacing w:line="360" w:lineRule="auto"/>
        <w:ind w:left="850" w:right="850"/>
        <w:jc w:val="both"/>
        <w:rPr>
          <w:rFonts w:ascii="Arial" w:hAnsi="Arial" w:cs="Arial"/>
          <w:i/>
          <w:color w:val="0070C0"/>
          <w:spacing w:val="-3"/>
        </w:rPr>
      </w:pPr>
    </w:p>
    <w:p w14:paraId="369F863F" w14:textId="77777777" w:rsidR="00E038C5" w:rsidRPr="00A66A30" w:rsidRDefault="00E038C5" w:rsidP="00E038C5">
      <w:pPr>
        <w:suppressAutoHyphens/>
        <w:spacing w:line="360" w:lineRule="auto"/>
        <w:ind w:left="850" w:right="850"/>
        <w:jc w:val="both"/>
        <w:rPr>
          <w:rFonts w:ascii="Arial" w:hAnsi="Arial" w:cs="Arial"/>
          <w:bCs/>
          <w:i/>
          <w:color w:val="000000" w:themeColor="text1"/>
        </w:rPr>
      </w:pPr>
      <w:r w:rsidRPr="00A66A30">
        <w:rPr>
          <w:rFonts w:ascii="Arial" w:hAnsi="Arial" w:cs="Arial"/>
          <w:i/>
          <w:color w:val="000000" w:themeColor="text1"/>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A66A30">
        <w:rPr>
          <w:rFonts w:ascii="Arial" w:hAnsi="Arial" w:cs="Arial"/>
          <w:i/>
          <w:color w:val="000000" w:themeColor="text1"/>
        </w:rPr>
        <w:t xml:space="preserve"> «a su arbitrio, asumir todos o algunos de los riesgos a que estén expuestos el interés o la cosa asegurados, el patrimonio o la persona del asegurado»</w:t>
      </w:r>
      <w:r w:rsidRPr="00A66A30">
        <w:rPr>
          <w:rStyle w:val="Refdenotaalpie"/>
          <w:rFonts w:ascii="Arial" w:hAnsi="Arial" w:cs="Arial"/>
          <w:color w:val="000000" w:themeColor="text1"/>
        </w:rPr>
        <w:footnoteReference w:id="5"/>
      </w:r>
      <w:r w:rsidRPr="00A66A30">
        <w:rPr>
          <w:rFonts w:ascii="Arial" w:hAnsi="Arial" w:cs="Arial"/>
          <w:i/>
          <w:color w:val="000000" w:themeColor="text1"/>
        </w:rPr>
        <w:t xml:space="preserve"> </w:t>
      </w:r>
      <w:r w:rsidRPr="00A66A30">
        <w:rPr>
          <w:rFonts w:ascii="Arial" w:hAnsi="Arial" w:cs="Arial"/>
          <w:color w:val="000000" w:themeColor="text1"/>
          <w:vertAlign w:val="superscript"/>
        </w:rPr>
        <w:t xml:space="preserve"> </w:t>
      </w:r>
      <w:r w:rsidRPr="00A66A30">
        <w:rPr>
          <w:rFonts w:ascii="Arial" w:hAnsi="Arial" w:cs="Arial"/>
          <w:color w:val="000000" w:themeColor="text1"/>
          <w:lang w:val="es-ES_tradnl"/>
        </w:rPr>
        <w:t>- (Subrayado y negrilla por fuera de texto)</w:t>
      </w:r>
    </w:p>
    <w:p w14:paraId="20EDF32F" w14:textId="77777777" w:rsidR="00E038C5" w:rsidRPr="00A66A30" w:rsidRDefault="00E038C5" w:rsidP="00E038C5">
      <w:pPr>
        <w:tabs>
          <w:tab w:val="left" w:pos="7513"/>
        </w:tabs>
        <w:spacing w:line="360" w:lineRule="auto"/>
        <w:ind w:right="50"/>
        <w:jc w:val="both"/>
        <w:rPr>
          <w:rFonts w:ascii="Arial" w:eastAsiaTheme="minorEastAsia" w:hAnsi="Arial" w:cs="Arial"/>
          <w:lang w:val="es-ES_tradnl" w:eastAsia="es-ES"/>
        </w:rPr>
      </w:pPr>
    </w:p>
    <w:p w14:paraId="639712CF" w14:textId="77777777" w:rsidR="00E038C5" w:rsidRPr="00A66A30" w:rsidRDefault="00E038C5" w:rsidP="00E038C5">
      <w:pPr>
        <w:spacing w:line="360" w:lineRule="auto"/>
        <w:contextualSpacing/>
        <w:jc w:val="both"/>
        <w:rPr>
          <w:rFonts w:ascii="Arial" w:hAnsi="Arial" w:cs="Arial"/>
          <w:color w:val="000000" w:themeColor="text1"/>
        </w:rPr>
      </w:pPr>
      <w:r w:rsidRPr="00A66A30">
        <w:rPr>
          <w:rFonts w:ascii="Arial" w:hAnsi="Arial" w:cs="Arial"/>
          <w:color w:val="000000" w:themeColor="text1"/>
        </w:rPr>
        <w:t xml:space="preserve">De igual forma, la jurisprudencia ha sido enfática al resaltar que las compañías aseguradoras pueden, a su arbitrio, asumir los riesgos que consideren pertinentes: </w:t>
      </w:r>
    </w:p>
    <w:p w14:paraId="35B98D01" w14:textId="77777777" w:rsidR="00E038C5" w:rsidRPr="00A66A30" w:rsidRDefault="00E038C5" w:rsidP="00E038C5">
      <w:pPr>
        <w:spacing w:line="360" w:lineRule="auto"/>
        <w:contextualSpacing/>
        <w:jc w:val="both"/>
        <w:rPr>
          <w:rFonts w:ascii="Arial" w:hAnsi="Arial" w:cs="Arial"/>
          <w:color w:val="000000" w:themeColor="text1"/>
        </w:rPr>
      </w:pPr>
    </w:p>
    <w:p w14:paraId="2A63383B" w14:textId="77777777" w:rsidR="00E038C5" w:rsidRPr="00A66A30" w:rsidRDefault="00E038C5" w:rsidP="00E038C5">
      <w:pPr>
        <w:spacing w:line="360" w:lineRule="auto"/>
        <w:ind w:left="850" w:right="850"/>
        <w:contextualSpacing/>
        <w:jc w:val="both"/>
        <w:rPr>
          <w:rFonts w:ascii="Arial" w:hAnsi="Arial" w:cs="Arial"/>
          <w:i/>
          <w:iCs/>
          <w:color w:val="000000" w:themeColor="text1"/>
        </w:rPr>
      </w:pPr>
      <w:r w:rsidRPr="00A66A30">
        <w:rPr>
          <w:rFonts w:ascii="Arial" w:hAnsi="Arial" w:cs="Arial"/>
          <w:i/>
          <w:iCs/>
          <w:color w:val="000000" w:themeColor="text1"/>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A66A30">
        <w:rPr>
          <w:rFonts w:ascii="Arial" w:hAnsi="Arial" w:cs="Arial"/>
          <w:b/>
          <w:bCs/>
          <w:i/>
          <w:iCs/>
          <w:color w:val="000000" w:themeColor="text1"/>
          <w:u w:val="single"/>
        </w:rPr>
        <w:t>se otorga al asegurador la facultad de asumir, a su arbitrio pero teniendo en cuenta las restricciones legales, todos o algunos de los riesgos a que están expuestos el interés o la cosa asegurados, el patrimonio o la persona del asegurado”.</w:t>
      </w:r>
      <w:r w:rsidRPr="00A66A30">
        <w:rPr>
          <w:rFonts w:ascii="Arial" w:hAnsi="Arial" w:cs="Arial"/>
          <w:i/>
          <w:iCs/>
          <w:color w:val="000000" w:themeColor="text1"/>
        </w:rPr>
        <w:t xml:space="preserve"> </w:t>
      </w:r>
    </w:p>
    <w:p w14:paraId="3B70F33F" w14:textId="77777777" w:rsidR="00E038C5" w:rsidRPr="00A66A30" w:rsidRDefault="00E038C5" w:rsidP="00E038C5">
      <w:pPr>
        <w:spacing w:line="360" w:lineRule="auto"/>
        <w:ind w:left="850" w:right="850"/>
        <w:contextualSpacing/>
        <w:jc w:val="both"/>
        <w:rPr>
          <w:rFonts w:ascii="Arial" w:hAnsi="Arial" w:cs="Arial"/>
          <w:i/>
          <w:iCs/>
          <w:color w:val="000000" w:themeColor="text1"/>
        </w:rPr>
      </w:pPr>
    </w:p>
    <w:p w14:paraId="77307A1F" w14:textId="77777777" w:rsidR="00E038C5" w:rsidRPr="00A66A30" w:rsidRDefault="00E038C5" w:rsidP="00E038C5">
      <w:pPr>
        <w:spacing w:line="360" w:lineRule="auto"/>
        <w:ind w:left="850" w:right="850"/>
        <w:jc w:val="both"/>
        <w:rPr>
          <w:rFonts w:ascii="Arial" w:hAnsi="Arial" w:cs="Arial"/>
          <w:i/>
          <w:iCs/>
          <w:color w:val="000000" w:themeColor="text1"/>
        </w:rPr>
      </w:pPr>
      <w:r w:rsidRPr="00A66A30">
        <w:rPr>
          <w:rFonts w:ascii="Arial" w:hAnsi="Arial" w:cs="Arial"/>
          <w:i/>
          <w:iCs/>
          <w:color w:val="000000" w:themeColor="text1"/>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A66A30">
        <w:rPr>
          <w:rFonts w:ascii="Arial" w:hAnsi="Arial" w:cs="Arial"/>
          <w:i/>
          <w:iCs/>
          <w:color w:val="000000" w:themeColor="text1"/>
        </w:rPr>
        <w:t>aseguraticio</w:t>
      </w:r>
      <w:proofErr w:type="spellEnd"/>
      <w:r w:rsidRPr="00A66A30">
        <w:rPr>
          <w:rFonts w:ascii="Arial" w:hAnsi="Arial" w:cs="Arial"/>
          <w:i/>
          <w:iCs/>
          <w:color w:val="000000" w:themeColor="text1"/>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A66A30">
        <w:rPr>
          <w:rStyle w:val="Refdenotaalpie"/>
          <w:rFonts w:ascii="Arial" w:hAnsi="Arial" w:cs="Arial"/>
          <w:color w:val="000000" w:themeColor="text1"/>
        </w:rPr>
        <w:footnoteReference w:id="6"/>
      </w:r>
      <w:r w:rsidRPr="00A66A30">
        <w:rPr>
          <w:rFonts w:ascii="Arial" w:hAnsi="Arial" w:cs="Arial"/>
          <w:i/>
          <w:iCs/>
          <w:color w:val="000000" w:themeColor="text1"/>
        </w:rPr>
        <w:t xml:space="preserve">”. </w:t>
      </w:r>
      <w:r w:rsidRPr="00A66A30">
        <w:rPr>
          <w:rFonts w:ascii="Arial" w:hAnsi="Arial" w:cs="Arial"/>
          <w:color w:val="000000" w:themeColor="text1"/>
          <w:lang w:val="es-ES_tradnl"/>
        </w:rPr>
        <w:t>- (Subrayado y negrilla por fuera de texto)</w:t>
      </w:r>
    </w:p>
    <w:p w14:paraId="19C9E6FC" w14:textId="77777777" w:rsidR="00E038C5" w:rsidRPr="00A66A30" w:rsidRDefault="00E038C5" w:rsidP="00E038C5">
      <w:pPr>
        <w:spacing w:line="360" w:lineRule="auto"/>
        <w:ind w:right="850"/>
        <w:jc w:val="both"/>
        <w:rPr>
          <w:rFonts w:ascii="Arial" w:hAnsi="Arial" w:cs="Arial"/>
          <w:i/>
          <w:color w:val="0070C0"/>
          <w:lang w:eastAsia="x-none"/>
        </w:rPr>
      </w:pPr>
    </w:p>
    <w:p w14:paraId="71AEFE6D" w14:textId="77777777" w:rsidR="00E038C5" w:rsidRPr="00A66A30" w:rsidRDefault="00E038C5" w:rsidP="00E038C5">
      <w:pPr>
        <w:spacing w:line="360" w:lineRule="auto"/>
        <w:jc w:val="both"/>
        <w:rPr>
          <w:rFonts w:ascii="Arial" w:eastAsia="Arial" w:hAnsi="Arial" w:cs="Arial"/>
        </w:rPr>
      </w:pPr>
      <w:r w:rsidRPr="00A66A30">
        <w:rPr>
          <w:rFonts w:ascii="Arial" w:hAnsi="Arial" w:cs="Arial"/>
          <w:color w:val="000000" w:themeColor="text1"/>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6163943B" w14:textId="77777777" w:rsidR="00E038C5" w:rsidRPr="00A66A30" w:rsidRDefault="00E038C5" w:rsidP="00E038C5">
      <w:pPr>
        <w:spacing w:line="360" w:lineRule="auto"/>
        <w:jc w:val="both"/>
        <w:rPr>
          <w:rFonts w:ascii="Arial" w:eastAsia="Arial" w:hAnsi="Arial" w:cs="Arial"/>
        </w:rPr>
      </w:pPr>
    </w:p>
    <w:p w14:paraId="4836D682" w14:textId="21EB32F8" w:rsidR="009D2465" w:rsidRPr="009D2465" w:rsidRDefault="00E038C5" w:rsidP="009D2465">
      <w:pPr>
        <w:tabs>
          <w:tab w:val="left" w:pos="362"/>
        </w:tabs>
        <w:spacing w:line="360" w:lineRule="auto"/>
        <w:ind w:right="120"/>
        <w:jc w:val="both"/>
        <w:rPr>
          <w:rFonts w:ascii="Arial" w:hAnsi="Arial" w:cs="Arial"/>
        </w:rPr>
      </w:pPr>
      <w:r w:rsidRPr="00A66A30">
        <w:rPr>
          <w:rFonts w:ascii="Arial" w:hAnsi="Arial" w:cs="Arial"/>
          <w:lang w:val="es-ES_tradnl"/>
        </w:rPr>
        <w:t xml:space="preserve">En virtud de lo anterior, es menester señalar que la </w:t>
      </w:r>
      <w:r w:rsidRPr="00A66A30">
        <w:rPr>
          <w:rFonts w:ascii="Arial" w:eastAsia="Arial" w:hAnsi="Arial" w:cs="Arial"/>
          <w:color w:val="000000"/>
          <w:lang w:eastAsia="es-CO"/>
        </w:rPr>
        <w:t xml:space="preserve">Póliza Seguro </w:t>
      </w:r>
      <w:r>
        <w:rPr>
          <w:rFonts w:ascii="Arial" w:eastAsia="Arial" w:hAnsi="Arial" w:cs="Arial"/>
          <w:color w:val="000000"/>
          <w:lang w:eastAsia="es-CO"/>
        </w:rPr>
        <w:t>de Vida Grupo No. AA000656</w:t>
      </w:r>
      <w:r w:rsidRPr="00A66A30">
        <w:rPr>
          <w:rFonts w:ascii="Arial" w:eastAsia="Arial" w:hAnsi="Arial" w:cs="Arial"/>
          <w:color w:val="000000"/>
          <w:lang w:eastAsia="es-CO"/>
        </w:rPr>
        <w:t xml:space="preserve"> </w:t>
      </w:r>
      <w:r w:rsidRPr="00A66A30">
        <w:rPr>
          <w:rFonts w:ascii="Arial" w:hAnsi="Arial" w:cs="Arial"/>
          <w:lang w:val="es-ES_tradnl"/>
        </w:rPr>
        <w:t xml:space="preserve">en sus condiciones señala una serie de exclusiones que deberán ser tomadas en consideración por el Despacho. Por cuanto es claro que la póliza de seguro no ampara los hechos materia del litigio al estar ante un riesgo expresamente excluido de cobertura. </w:t>
      </w:r>
      <w:r w:rsidRPr="00A66A30">
        <w:rPr>
          <w:rFonts w:ascii="Arial" w:hAnsi="Arial" w:cs="Arial"/>
        </w:rPr>
        <w:t xml:space="preserve">De modo que, una vez efectuado el análisis de las exclusiones que presenta la póliza de seguro, encontramos que en este caso opera la exclusión contenida en </w:t>
      </w:r>
      <w:r w:rsidRPr="00A66A30">
        <w:rPr>
          <w:rFonts w:ascii="Arial" w:eastAsia="Arial" w:hAnsi="Arial" w:cs="Arial"/>
          <w:color w:val="000000"/>
          <w:lang w:eastAsia="es-CO"/>
        </w:rPr>
        <w:t xml:space="preserve">el literal </w:t>
      </w:r>
      <w:r>
        <w:rPr>
          <w:rFonts w:ascii="Arial" w:eastAsia="Arial" w:hAnsi="Arial" w:cs="Arial"/>
          <w:color w:val="000000"/>
          <w:lang w:eastAsia="es-CO"/>
        </w:rPr>
        <w:t>“A y B”</w:t>
      </w:r>
      <w:r w:rsidRPr="00A66A30">
        <w:rPr>
          <w:rFonts w:ascii="Arial" w:eastAsia="Arial" w:hAnsi="Arial" w:cs="Arial"/>
          <w:color w:val="000000"/>
          <w:lang w:eastAsia="es-CO"/>
        </w:rPr>
        <w:t xml:space="preserve"> de </w:t>
      </w:r>
      <w:r w:rsidR="009D2465">
        <w:rPr>
          <w:rFonts w:ascii="Arial" w:eastAsia="Arial" w:hAnsi="Arial" w:cs="Arial"/>
          <w:color w:val="000000"/>
          <w:lang w:eastAsia="es-CO"/>
        </w:rPr>
        <w:t xml:space="preserve">las </w:t>
      </w:r>
      <w:r w:rsidRPr="00A66A30">
        <w:rPr>
          <w:rFonts w:ascii="Arial" w:hAnsi="Arial" w:cs="Arial"/>
        </w:rPr>
        <w:t xml:space="preserve">condiciones del seguro consistente en: </w:t>
      </w:r>
    </w:p>
    <w:p w14:paraId="6C41857A" w14:textId="46CF3013" w:rsidR="00E038C5" w:rsidRPr="009D2465" w:rsidRDefault="009D2465" w:rsidP="009D2465">
      <w:pPr>
        <w:spacing w:line="360" w:lineRule="auto"/>
        <w:ind w:right="-7"/>
        <w:jc w:val="center"/>
        <w:rPr>
          <w:rFonts w:ascii="Arial" w:eastAsiaTheme="minorEastAsia" w:hAnsi="Arial" w:cs="Arial"/>
          <w:lang w:val="es-ES_tradnl" w:eastAsia="es-ES"/>
        </w:rPr>
      </w:pPr>
      <w:r>
        <w:rPr>
          <w:noProof/>
          <w14:ligatures w14:val="standardContextual"/>
        </w:rPr>
        <w:drawing>
          <wp:inline distT="0" distB="0" distL="0" distR="0" wp14:anchorId="201FA692" wp14:editId="0486EA17">
            <wp:extent cx="4848225" cy="1754768"/>
            <wp:effectExtent l="171450" t="171450" r="352425" b="360045"/>
            <wp:docPr id="1628295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5367" name=""/>
                    <pic:cNvPicPr/>
                  </pic:nvPicPr>
                  <pic:blipFill rotWithShape="1">
                    <a:blip r:embed="rId15"/>
                    <a:srcRect l="39557" t="45085" r="17694" b="27410"/>
                    <a:stretch>
                      <a:fillRect/>
                    </a:stretch>
                  </pic:blipFill>
                  <pic:spPr bwMode="auto">
                    <a:xfrm>
                      <a:off x="0" y="0"/>
                      <a:ext cx="4855470" cy="1757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AA7F4D" w14:textId="0321F301" w:rsidR="00E038C5" w:rsidRPr="00A66A30" w:rsidRDefault="00E038C5" w:rsidP="00E038C5">
      <w:pPr>
        <w:tabs>
          <w:tab w:val="left" w:pos="7513"/>
        </w:tabs>
        <w:spacing w:line="360" w:lineRule="auto"/>
        <w:ind w:right="50"/>
        <w:jc w:val="both"/>
        <w:rPr>
          <w:rFonts w:ascii="Arial" w:hAnsi="Arial" w:cs="Arial"/>
        </w:rPr>
      </w:pPr>
      <w:r w:rsidRPr="00A66A30">
        <w:rPr>
          <w:rFonts w:ascii="Arial" w:hAnsi="Arial" w:cs="Arial"/>
        </w:rPr>
        <w:t xml:space="preserve">Ha de precisarse que, tal como fue expuesto en precedencia, </w:t>
      </w:r>
      <w:r w:rsidRPr="00A66A30">
        <w:rPr>
          <w:rFonts w:ascii="Arial" w:eastAsia="Arial" w:hAnsi="Arial" w:cs="Arial"/>
          <w:color w:val="000000"/>
          <w:lang w:eastAsia="es-CO"/>
        </w:rPr>
        <w:t xml:space="preserve">la señora </w:t>
      </w:r>
      <w:r>
        <w:rPr>
          <w:rFonts w:ascii="Arial" w:eastAsiaTheme="minorHAnsi" w:hAnsi="Arial" w:cs="Arial"/>
        </w:rPr>
        <w:t>Gloria Orozco Correa (q.e.p.d.)</w:t>
      </w:r>
      <w:r w:rsidRPr="00A66A30">
        <w:rPr>
          <w:rFonts w:ascii="Arial" w:eastAsiaTheme="minorHAnsi" w:hAnsi="Arial" w:cs="Arial"/>
        </w:rPr>
        <w:t xml:space="preserve"> fue diagnosticada con </w:t>
      </w:r>
      <w:r>
        <w:rPr>
          <w:rFonts w:ascii="Arial" w:eastAsia="Arial" w:hAnsi="Arial" w:cs="Arial"/>
          <w:noProof/>
          <w:color w:val="000000"/>
          <w:lang w:eastAsia="es-CO"/>
        </w:rPr>
        <w:t>cáncer de cérvix y cáncer de piel</w:t>
      </w:r>
      <w:r w:rsidRPr="00A66A30">
        <w:rPr>
          <w:rFonts w:ascii="Arial" w:eastAsia="Arial" w:hAnsi="Arial" w:cs="Arial"/>
          <w:noProof/>
          <w:color w:val="000000"/>
          <w:lang w:eastAsia="es-CO"/>
        </w:rPr>
        <w:t xml:space="preserve"> </w:t>
      </w:r>
      <w:r>
        <w:rPr>
          <w:rFonts w:ascii="Arial" w:eastAsia="Arial" w:hAnsi="Arial" w:cs="Arial"/>
          <w:noProof/>
          <w:color w:val="000000"/>
          <w:lang w:eastAsia="es-CO"/>
        </w:rPr>
        <w:t>antes del 16 de</w:t>
      </w:r>
      <w:r w:rsidR="00516CC1">
        <w:rPr>
          <w:rFonts w:ascii="Arial" w:eastAsia="Arial" w:hAnsi="Arial" w:cs="Arial"/>
          <w:noProof/>
          <w:color w:val="000000"/>
          <w:lang w:eastAsia="es-CO"/>
        </w:rPr>
        <w:t xml:space="preserve"> </w:t>
      </w:r>
      <w:r>
        <w:rPr>
          <w:rFonts w:ascii="Arial" w:eastAsia="Arial" w:hAnsi="Arial" w:cs="Arial"/>
          <w:noProof/>
          <w:color w:val="000000"/>
          <w:lang w:eastAsia="es-CO"/>
        </w:rPr>
        <w:t>julio de 2020</w:t>
      </w:r>
      <w:r w:rsidRPr="00A66A30">
        <w:rPr>
          <w:rFonts w:ascii="Arial" w:eastAsia="Arial" w:hAnsi="Arial" w:cs="Arial"/>
          <w:noProof/>
          <w:color w:val="000000"/>
          <w:lang w:eastAsia="es-CO"/>
        </w:rPr>
        <w:t xml:space="preserve">, esto es, con anterioridad a la suscripción de la Póliza </w:t>
      </w:r>
      <w:r w:rsidRPr="00A66A30">
        <w:rPr>
          <w:rFonts w:ascii="Arial" w:eastAsia="Arial" w:hAnsi="Arial" w:cs="Arial"/>
          <w:color w:val="000000"/>
          <w:lang w:eastAsia="es-CO"/>
        </w:rPr>
        <w:t xml:space="preserve">No. </w:t>
      </w:r>
      <w:r>
        <w:rPr>
          <w:rFonts w:ascii="Arial" w:eastAsia="Arial" w:hAnsi="Arial" w:cs="Arial"/>
          <w:color w:val="000000"/>
          <w:lang w:eastAsia="es-CO"/>
        </w:rPr>
        <w:t xml:space="preserve">AA000656, </w:t>
      </w:r>
      <w:r w:rsidRPr="00A66A30">
        <w:rPr>
          <w:rFonts w:ascii="Arial" w:eastAsia="Arial" w:hAnsi="Arial" w:cs="Arial"/>
          <w:color w:val="000000"/>
          <w:lang w:eastAsia="es-CO"/>
        </w:rPr>
        <w:t xml:space="preserve">habida cuenta que </w:t>
      </w:r>
      <w:r w:rsidR="00516CC1">
        <w:rPr>
          <w:rFonts w:ascii="Arial" w:eastAsia="Arial" w:hAnsi="Arial" w:cs="Arial"/>
          <w:color w:val="000000"/>
          <w:lang w:eastAsia="es-CO"/>
        </w:rPr>
        <w:t xml:space="preserve">la señora suscribió las declaraciones de asegurabilidad </w:t>
      </w:r>
      <w:r w:rsidRPr="00A66A30">
        <w:rPr>
          <w:rFonts w:ascii="Arial" w:eastAsia="Arial" w:hAnsi="Arial" w:cs="Arial"/>
          <w:color w:val="000000"/>
          <w:lang w:eastAsia="es-CO"/>
        </w:rPr>
        <w:t xml:space="preserve">el </w:t>
      </w:r>
      <w:r>
        <w:rPr>
          <w:rFonts w:ascii="Arial" w:eastAsia="Arial" w:hAnsi="Arial" w:cs="Arial"/>
          <w:color w:val="000000"/>
          <w:lang w:eastAsia="es-CO"/>
        </w:rPr>
        <w:t>16 de julio de 2020 y 19 de julio de 2021</w:t>
      </w:r>
      <w:r w:rsidRPr="00A66A30">
        <w:rPr>
          <w:rFonts w:ascii="Arial" w:eastAsia="Arial" w:hAnsi="Arial" w:cs="Arial"/>
          <w:color w:val="000000"/>
          <w:lang w:eastAsia="es-CO"/>
        </w:rPr>
        <w:t xml:space="preserve">. Así las cosas, el referido diagnóstico se trata de una enfermedad preexistente lo que configura una clara exclusión para el amparo de </w:t>
      </w:r>
      <w:r>
        <w:rPr>
          <w:rFonts w:ascii="Arial" w:eastAsia="Arial" w:hAnsi="Arial" w:cs="Arial"/>
          <w:color w:val="000000"/>
          <w:lang w:eastAsia="es-CO"/>
        </w:rPr>
        <w:t>muerte o incapacidad total o permanente</w:t>
      </w:r>
      <w:r w:rsidRPr="00A66A30">
        <w:rPr>
          <w:rFonts w:ascii="Arial" w:eastAsia="Arial" w:hAnsi="Arial" w:cs="Arial"/>
          <w:color w:val="000000"/>
          <w:lang w:eastAsia="es-CO"/>
        </w:rPr>
        <w:t>, representando ello una ausencia de cobertura material de la Póliza</w:t>
      </w:r>
      <w:r w:rsidRPr="00A66A30">
        <w:rPr>
          <w:rFonts w:ascii="Arial" w:hAnsi="Arial" w:cs="Arial"/>
        </w:rPr>
        <w:t xml:space="preserve">. Por otra parte, también se encuentran excluidos de amparo todas aquellas patologías que se encuentren relacionadas con el </w:t>
      </w:r>
      <w:r w:rsidR="00A42F2E" w:rsidRPr="00A66A30">
        <w:rPr>
          <w:rFonts w:ascii="Arial" w:hAnsi="Arial" w:cs="Arial"/>
        </w:rPr>
        <w:t>diagnóstico</w:t>
      </w:r>
      <w:r w:rsidRPr="00A66A30">
        <w:rPr>
          <w:rFonts w:ascii="Arial" w:hAnsi="Arial" w:cs="Arial"/>
        </w:rPr>
        <w:t xml:space="preserve"> </w:t>
      </w:r>
      <w:r>
        <w:rPr>
          <w:rFonts w:ascii="Arial" w:hAnsi="Arial" w:cs="Arial"/>
        </w:rPr>
        <w:t>de cáncer.</w:t>
      </w:r>
    </w:p>
    <w:p w14:paraId="2FE268B1" w14:textId="77777777" w:rsidR="00E038C5" w:rsidRPr="00A66A30" w:rsidRDefault="00E038C5" w:rsidP="00E038C5">
      <w:pPr>
        <w:pStyle w:val="NormalWeb"/>
        <w:spacing w:before="0" w:beforeAutospacing="0" w:after="0" w:afterAutospacing="0"/>
        <w:rPr>
          <w:rFonts w:cs="Arial"/>
          <w:sz w:val="22"/>
          <w:szCs w:val="22"/>
        </w:rPr>
      </w:pPr>
    </w:p>
    <w:p w14:paraId="1BD71F3A" w14:textId="220F9416" w:rsidR="00E038C5" w:rsidRPr="00A66A30" w:rsidRDefault="00E038C5" w:rsidP="00E038C5">
      <w:pPr>
        <w:pStyle w:val="NormalWeb"/>
        <w:spacing w:before="0" w:beforeAutospacing="0" w:after="0" w:afterAutospacing="0"/>
        <w:rPr>
          <w:rStyle w:val="normaltextrun"/>
          <w:rFonts w:eastAsia="Calibri" w:cs="Arial"/>
          <w:sz w:val="22"/>
          <w:szCs w:val="22"/>
          <w:shd w:val="clear" w:color="auto" w:fill="FFFFFF"/>
        </w:rPr>
      </w:pPr>
      <w:r w:rsidRPr="00A66A30">
        <w:rPr>
          <w:rStyle w:val="normaltextrun"/>
          <w:rFonts w:eastAsia="Calibri" w:cs="Arial"/>
          <w:sz w:val="22"/>
          <w:szCs w:val="22"/>
          <w:shd w:val="clear" w:color="auto" w:fill="FFFFFF"/>
        </w:rPr>
        <w:t xml:space="preserve">Al respecto, se reitera al Despacho que, al tratarse el precitado diagnóstico de una enfermedad prexistente, ello a todas luces representa los riesgos expresamente excluidos de amparo en los términos del literal </w:t>
      </w:r>
      <w:r>
        <w:rPr>
          <w:rStyle w:val="normaltextrun"/>
          <w:rFonts w:eastAsia="Calibri" w:cs="Arial"/>
          <w:sz w:val="22"/>
          <w:szCs w:val="22"/>
          <w:shd w:val="clear" w:color="auto" w:fill="FFFFFF"/>
        </w:rPr>
        <w:t>“A y B”</w:t>
      </w:r>
      <w:r w:rsidRPr="00A66A30">
        <w:rPr>
          <w:rStyle w:val="normaltextrun"/>
          <w:rFonts w:eastAsia="Calibri" w:cs="Arial"/>
          <w:sz w:val="22"/>
          <w:szCs w:val="22"/>
          <w:shd w:val="clear" w:color="auto" w:fill="FFFFFF"/>
        </w:rPr>
        <w:t xml:space="preserve"> de las condiciones del seguro. En ese sentido, es evidente que no podrá afectarse la póliza en cuestión, ni mucho menos solicitarse indemnización alguna con cargo a la misma. Máxime, cuando dichos conceptos no solo fueron desestimados desde las delimitaciones negativas de la póliza, es decir, desde las exclusiones, sino que tampoco fueron incluidos en las delimitaciones positivas, también conocidas como los amparos brindados en la póliza, pues nunca se determinó que se brindaría cobertura a las enfermedades preexistentes al inicio del aseguramiento. </w:t>
      </w:r>
    </w:p>
    <w:p w14:paraId="26D5AE24" w14:textId="77777777" w:rsidR="00E038C5" w:rsidRPr="00A66A30" w:rsidRDefault="00E038C5" w:rsidP="00E038C5">
      <w:pPr>
        <w:pStyle w:val="NormalWeb"/>
        <w:spacing w:before="0" w:beforeAutospacing="0" w:after="0" w:afterAutospacing="0"/>
        <w:rPr>
          <w:rStyle w:val="normaltextrun"/>
          <w:rFonts w:eastAsia="Calibri" w:cs="Arial"/>
          <w:sz w:val="22"/>
          <w:szCs w:val="22"/>
          <w:shd w:val="clear" w:color="auto" w:fill="FFFFFF"/>
        </w:rPr>
      </w:pPr>
    </w:p>
    <w:p w14:paraId="6E866C26" w14:textId="7500F0BD" w:rsidR="00E038C5" w:rsidRDefault="00E038C5" w:rsidP="00E038C5">
      <w:pPr>
        <w:pStyle w:val="NormalWeb"/>
        <w:spacing w:before="0" w:beforeAutospacing="0" w:after="0" w:afterAutospacing="0"/>
        <w:rPr>
          <w:rStyle w:val="normaltextrun"/>
          <w:rFonts w:eastAsia="Calibri" w:cs="Arial"/>
          <w:sz w:val="22"/>
          <w:szCs w:val="22"/>
          <w:shd w:val="clear" w:color="auto" w:fill="FFFFFF"/>
        </w:rPr>
      </w:pPr>
      <w:r w:rsidRPr="00A66A30">
        <w:rPr>
          <w:rStyle w:val="normaltextrun"/>
          <w:rFonts w:eastAsia="Calibri" w:cs="Arial"/>
          <w:sz w:val="22"/>
          <w:szCs w:val="22"/>
          <w:shd w:val="clear" w:color="auto" w:fill="FFFFFF"/>
        </w:rPr>
        <w:t xml:space="preserve">Lo anteriormente referido, cobra mayor relevancia, si se toma en consideración que tales exclusiones le fueron puestas en conocimiento </w:t>
      </w:r>
      <w:r>
        <w:rPr>
          <w:rStyle w:val="normaltextrun"/>
          <w:rFonts w:eastAsia="Calibri" w:cs="Arial"/>
          <w:sz w:val="22"/>
          <w:szCs w:val="22"/>
          <w:shd w:val="clear" w:color="auto" w:fill="FFFFFF"/>
        </w:rPr>
        <w:t>a la asegurada, señora Gloria Orozco Correa (q.e.p.d.)</w:t>
      </w:r>
      <w:r w:rsidRPr="00A66A30">
        <w:rPr>
          <w:rStyle w:val="normaltextrun"/>
          <w:rFonts w:eastAsia="Calibri" w:cs="Arial"/>
          <w:sz w:val="22"/>
          <w:szCs w:val="22"/>
          <w:shd w:val="clear" w:color="auto" w:fill="FFFFFF"/>
        </w:rPr>
        <w:t xml:space="preserve"> al momento de tomar el contrato de seguro, tal como se evidencia </w:t>
      </w:r>
      <w:r>
        <w:rPr>
          <w:rStyle w:val="normaltextrun"/>
          <w:rFonts w:eastAsia="Calibri" w:cs="Arial"/>
          <w:sz w:val="22"/>
          <w:szCs w:val="22"/>
          <w:shd w:val="clear" w:color="auto" w:fill="FFFFFF"/>
        </w:rPr>
        <w:t>de la solicitud se asegurabilidad, firmada por la asegurada el 16 de julio de 2020 y el 19 de julio de 2021</w:t>
      </w:r>
      <w:r w:rsidR="009D2465">
        <w:rPr>
          <w:rStyle w:val="normaltextrun"/>
          <w:rFonts w:eastAsia="Calibri" w:cs="Arial"/>
          <w:sz w:val="22"/>
          <w:szCs w:val="22"/>
          <w:shd w:val="clear" w:color="auto" w:fill="FFFFFF"/>
        </w:rPr>
        <w:t xml:space="preserve">. Además, se evidencia del mismo documento que, la asegurada acepta que le fueron puestas a su conocimiento y explicadas las exclusiones contenidas en la póliza, </w:t>
      </w:r>
      <w:r>
        <w:rPr>
          <w:rStyle w:val="normaltextrun"/>
          <w:rFonts w:eastAsia="Calibri" w:cs="Arial"/>
          <w:sz w:val="22"/>
          <w:szCs w:val="22"/>
          <w:shd w:val="clear" w:color="auto" w:fill="FFFFFF"/>
        </w:rPr>
        <w:t>como se observa:</w:t>
      </w:r>
    </w:p>
    <w:p w14:paraId="35EFDC2D" w14:textId="77777777" w:rsidR="00E038C5" w:rsidRDefault="00E038C5" w:rsidP="00E038C5">
      <w:pPr>
        <w:pStyle w:val="NormalWeb"/>
        <w:spacing w:before="0" w:beforeAutospacing="0" w:after="0" w:afterAutospacing="0"/>
        <w:rPr>
          <w:rStyle w:val="normaltextrun"/>
          <w:rFonts w:eastAsia="Calibri" w:cs="Arial"/>
          <w:sz w:val="22"/>
          <w:szCs w:val="22"/>
          <w:shd w:val="clear" w:color="auto" w:fill="FFFFFF"/>
        </w:rPr>
      </w:pPr>
    </w:p>
    <w:p w14:paraId="4DDE7341" w14:textId="77777777" w:rsidR="00E038C5" w:rsidRDefault="00E038C5" w:rsidP="00E038C5">
      <w:pPr>
        <w:pStyle w:val="NormalWeb"/>
        <w:spacing w:before="0" w:beforeAutospacing="0" w:after="0" w:afterAutospacing="0"/>
        <w:rPr>
          <w:noProof/>
          <w14:ligatures w14:val="standardContextual"/>
        </w:rPr>
      </w:pPr>
    </w:p>
    <w:p w14:paraId="69F85456" w14:textId="77777777" w:rsidR="00E038C5" w:rsidRPr="00CF51E8" w:rsidRDefault="00E038C5" w:rsidP="00E038C5">
      <w:pPr>
        <w:pStyle w:val="NormalWeb"/>
        <w:spacing w:before="0" w:beforeAutospacing="0" w:after="0" w:afterAutospacing="0"/>
        <w:jc w:val="center"/>
        <w:rPr>
          <w:rFonts w:eastAsia="Calibri" w:cs="Arial"/>
          <w:sz w:val="22"/>
          <w:szCs w:val="22"/>
          <w:shd w:val="clear" w:color="auto" w:fill="FFFFFF"/>
        </w:rPr>
      </w:pPr>
      <w:r>
        <w:rPr>
          <w:noProof/>
          <w14:ligatures w14:val="standardContextual"/>
        </w:rPr>
        <mc:AlternateContent>
          <mc:Choice Requires="wps">
            <w:drawing>
              <wp:anchor distT="0" distB="0" distL="114300" distR="114300" simplePos="0" relativeHeight="251695104" behindDoc="0" locked="0" layoutInCell="1" allowOverlap="1" wp14:anchorId="3546F3F2" wp14:editId="7E0969EB">
                <wp:simplePos x="0" y="0"/>
                <wp:positionH relativeFrom="column">
                  <wp:posOffset>242570</wp:posOffset>
                </wp:positionH>
                <wp:positionV relativeFrom="paragraph">
                  <wp:posOffset>1158240</wp:posOffset>
                </wp:positionV>
                <wp:extent cx="5305425" cy="209550"/>
                <wp:effectExtent l="0" t="0" r="28575" b="19050"/>
                <wp:wrapNone/>
                <wp:docPr id="1890807304" name="Rectángulo 3"/>
                <wp:cNvGraphicFramePr/>
                <a:graphic xmlns:a="http://schemas.openxmlformats.org/drawingml/2006/main">
                  <a:graphicData uri="http://schemas.microsoft.com/office/word/2010/wordprocessingShape">
                    <wps:wsp>
                      <wps:cNvSpPr/>
                      <wps:spPr>
                        <a:xfrm>
                          <a:off x="0" y="0"/>
                          <a:ext cx="5305425" cy="2095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BD47D" id="Rectángulo 3" o:spid="_x0000_s1026" style="position:absolute;margin-left:19.1pt;margin-top:91.2pt;width:417.75pt;height:1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" filled="f" strokecolor="#e00" strokeweight="1pt"/>
            </w:pict>
          </mc:Fallback>
        </mc:AlternateContent>
      </w:r>
      <w:r>
        <w:rPr>
          <w:noProof/>
          <w14:ligatures w14:val="standardContextual"/>
        </w:rPr>
        <w:drawing>
          <wp:inline distT="0" distB="0" distL="0" distR="0" wp14:anchorId="4A3168DD" wp14:editId="23D4AF89">
            <wp:extent cx="5244437" cy="2266950"/>
            <wp:effectExtent l="152400" t="171450" r="337820" b="361950"/>
            <wp:docPr id="160714144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41448" name="Imagen 1" descr="Texto&#10;&#10;El contenido generado por IA puede ser incorrecto."/>
                    <pic:cNvPicPr/>
                  </pic:nvPicPr>
                  <pic:blipFill rotWithShape="1">
                    <a:blip r:embed="rId16"/>
                    <a:srcRect l="26479" t="49905" r="24074" b="12098"/>
                    <a:stretch>
                      <a:fillRect/>
                    </a:stretch>
                  </pic:blipFill>
                  <pic:spPr bwMode="auto">
                    <a:xfrm>
                      <a:off x="0" y="0"/>
                      <a:ext cx="5255816" cy="22718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C84B45" w14:textId="77777777" w:rsidR="00E038C5" w:rsidRDefault="00E038C5" w:rsidP="00E038C5">
      <w:pPr>
        <w:pStyle w:val="NormalWeb"/>
        <w:spacing w:before="0" w:beforeAutospacing="0" w:after="0" w:afterAutospacing="0"/>
        <w:jc w:val="center"/>
        <w:rPr>
          <w:rStyle w:val="normaltextrun"/>
          <w:rFonts w:eastAsia="Calibri" w:cs="Arial"/>
          <w:sz w:val="22"/>
          <w:szCs w:val="22"/>
          <w:shd w:val="clear" w:color="auto" w:fill="FFFFFF"/>
        </w:rPr>
      </w:pPr>
      <w:r>
        <w:rPr>
          <w:noProof/>
          <w14:ligatures w14:val="standardContextual"/>
        </w:rPr>
        <mc:AlternateContent>
          <mc:Choice Requires="wps">
            <w:drawing>
              <wp:anchor distT="0" distB="0" distL="114300" distR="114300" simplePos="0" relativeHeight="251696128" behindDoc="0" locked="0" layoutInCell="1" allowOverlap="1" wp14:anchorId="1DBA793C" wp14:editId="15C9AD9E">
                <wp:simplePos x="0" y="0"/>
                <wp:positionH relativeFrom="column">
                  <wp:posOffset>271145</wp:posOffset>
                </wp:positionH>
                <wp:positionV relativeFrom="paragraph">
                  <wp:posOffset>1146810</wp:posOffset>
                </wp:positionV>
                <wp:extent cx="5257800" cy="219075"/>
                <wp:effectExtent l="0" t="0" r="19050" b="28575"/>
                <wp:wrapNone/>
                <wp:docPr id="1748445408" name="Rectángulo 4"/>
                <wp:cNvGraphicFramePr/>
                <a:graphic xmlns:a="http://schemas.openxmlformats.org/drawingml/2006/main">
                  <a:graphicData uri="http://schemas.microsoft.com/office/word/2010/wordprocessingShape">
                    <wps:wsp>
                      <wps:cNvSpPr/>
                      <wps:spPr>
                        <a:xfrm>
                          <a:off x="0" y="0"/>
                          <a:ext cx="5257800" cy="21907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9616D" id="Rectángulo 4" o:spid="_x0000_s1026" style="position:absolute;margin-left:21.35pt;margin-top:90.3pt;width:414pt;height:17.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" filled="f" strokecolor="#e00" strokeweight="1pt"/>
            </w:pict>
          </mc:Fallback>
        </mc:AlternateContent>
      </w:r>
      <w:r>
        <w:rPr>
          <w:noProof/>
          <w14:ligatures w14:val="standardContextual"/>
        </w:rPr>
        <w:drawing>
          <wp:inline distT="0" distB="0" distL="0" distR="0" wp14:anchorId="7516506D" wp14:editId="710EBA5E">
            <wp:extent cx="5192352" cy="2209800"/>
            <wp:effectExtent l="171450" t="171450" r="370840" b="361950"/>
            <wp:docPr id="127063936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39361" name="Imagen 1" descr="Texto&#10;&#10;El contenido generado por IA puede ser incorrecto."/>
                    <pic:cNvPicPr/>
                  </pic:nvPicPr>
                  <pic:blipFill rotWithShape="1">
                    <a:blip r:embed="rId17"/>
                    <a:srcRect l="19939" t="39982" r="18970" b="13799"/>
                    <a:stretch>
                      <a:fillRect/>
                    </a:stretch>
                  </pic:blipFill>
                  <pic:spPr bwMode="auto">
                    <a:xfrm>
                      <a:off x="0" y="0"/>
                      <a:ext cx="5201324" cy="22136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FC82B6" w14:textId="77777777" w:rsidR="00E038C5" w:rsidRPr="00A66A30" w:rsidRDefault="00E038C5" w:rsidP="00E038C5">
      <w:pPr>
        <w:pStyle w:val="NormalWeb"/>
        <w:spacing w:before="0" w:beforeAutospacing="0" w:after="0" w:afterAutospacing="0"/>
        <w:rPr>
          <w:rStyle w:val="eop"/>
          <w:rFonts w:cs="Arial"/>
          <w:sz w:val="22"/>
          <w:szCs w:val="22"/>
          <w:shd w:val="clear" w:color="auto" w:fill="FFFFFF"/>
        </w:rPr>
      </w:pPr>
    </w:p>
    <w:p w14:paraId="7E2F68A4" w14:textId="3DDC5D6E" w:rsidR="00E038C5" w:rsidRPr="00A66A30" w:rsidRDefault="00E038C5" w:rsidP="00E038C5">
      <w:pPr>
        <w:pStyle w:val="NormalWeb"/>
        <w:spacing w:before="0" w:beforeAutospacing="0" w:after="0" w:afterAutospacing="0"/>
        <w:rPr>
          <w:rStyle w:val="eop"/>
          <w:rFonts w:cs="Arial"/>
          <w:sz w:val="22"/>
          <w:szCs w:val="22"/>
          <w:shd w:val="clear" w:color="auto" w:fill="FFFFFF"/>
        </w:rPr>
      </w:pPr>
      <w:r w:rsidRPr="00A66A30">
        <w:rPr>
          <w:rFonts w:cs="Arial"/>
          <w:sz w:val="22"/>
          <w:szCs w:val="22"/>
          <w:lang w:val="es-ES_tradnl"/>
        </w:rPr>
        <w:t>En conclusión, en el caso en concreto la</w:t>
      </w:r>
      <w:r w:rsidRPr="00A66A30">
        <w:rPr>
          <w:rFonts w:eastAsia="Arial" w:cs="Arial"/>
          <w:sz w:val="22"/>
          <w:szCs w:val="22"/>
        </w:rPr>
        <w:t xml:space="preserve"> </w:t>
      </w:r>
      <w:r w:rsidRPr="00A66A30">
        <w:rPr>
          <w:rFonts w:eastAsia="Arial" w:cs="Arial"/>
          <w:color w:val="000000"/>
          <w:sz w:val="22"/>
          <w:szCs w:val="22"/>
          <w:lang w:eastAsia="es-CO"/>
        </w:rPr>
        <w:t xml:space="preserve">Póliza de Seguro </w:t>
      </w:r>
      <w:r>
        <w:rPr>
          <w:rFonts w:eastAsia="Arial" w:cs="Arial"/>
          <w:color w:val="000000"/>
          <w:sz w:val="22"/>
          <w:szCs w:val="22"/>
          <w:lang w:eastAsia="es-CO"/>
        </w:rPr>
        <w:t xml:space="preserve">de Vida Grupo No. AA000656 </w:t>
      </w:r>
      <w:r w:rsidRPr="00A66A30">
        <w:rPr>
          <w:rFonts w:eastAsia="Arial" w:cs="Arial"/>
          <w:sz w:val="22"/>
          <w:szCs w:val="22"/>
        </w:rPr>
        <w:t xml:space="preserve">no presta cobertura material </w:t>
      </w:r>
      <w:r w:rsidRPr="00A66A30">
        <w:rPr>
          <w:rStyle w:val="normaltextrun"/>
          <w:rFonts w:cs="Arial"/>
          <w:sz w:val="22"/>
          <w:szCs w:val="22"/>
          <w:shd w:val="clear" w:color="auto" w:fill="FFFFFF"/>
        </w:rPr>
        <w:t xml:space="preserve">debido a que </w:t>
      </w:r>
      <w:r>
        <w:rPr>
          <w:rStyle w:val="normaltextrun"/>
          <w:rFonts w:cs="Arial"/>
          <w:sz w:val="22"/>
          <w:szCs w:val="22"/>
          <w:shd w:val="clear" w:color="auto" w:fill="FFFFFF"/>
        </w:rPr>
        <w:t>se</w:t>
      </w:r>
      <w:r w:rsidRPr="00A66A30">
        <w:rPr>
          <w:rStyle w:val="normaltextrun"/>
          <w:rFonts w:cs="Arial"/>
          <w:sz w:val="22"/>
          <w:szCs w:val="22"/>
          <w:shd w:val="clear" w:color="auto" w:fill="FFFFFF"/>
        </w:rPr>
        <w:t xml:space="preserve"> configuran las circunstancias fácticas previstas en</w:t>
      </w:r>
      <w:r w:rsidRPr="00A66A30">
        <w:rPr>
          <w:rStyle w:val="normaltextrun"/>
          <w:rFonts w:eastAsia="Calibri" w:cs="Arial"/>
          <w:sz w:val="22"/>
          <w:szCs w:val="22"/>
          <w:shd w:val="clear" w:color="auto" w:fill="FFFFFF"/>
        </w:rPr>
        <w:t xml:space="preserve"> el literal </w:t>
      </w:r>
      <w:r>
        <w:rPr>
          <w:rStyle w:val="normaltextrun"/>
          <w:rFonts w:eastAsia="Calibri" w:cs="Arial"/>
          <w:sz w:val="22"/>
          <w:szCs w:val="22"/>
          <w:shd w:val="clear" w:color="auto" w:fill="FFFFFF"/>
        </w:rPr>
        <w:t>“A y B”</w:t>
      </w:r>
      <w:r w:rsidRPr="00A66A30">
        <w:rPr>
          <w:rStyle w:val="normaltextrun"/>
          <w:rFonts w:eastAsia="Calibri" w:cs="Arial"/>
          <w:sz w:val="22"/>
          <w:szCs w:val="22"/>
          <w:shd w:val="clear" w:color="auto" w:fill="FFFFFF"/>
        </w:rPr>
        <w:t xml:space="preserve"> </w:t>
      </w:r>
      <w:r w:rsidR="009D2465">
        <w:rPr>
          <w:rStyle w:val="normaltextrun"/>
          <w:rFonts w:eastAsia="Calibri" w:cs="Arial"/>
          <w:sz w:val="22"/>
          <w:szCs w:val="22"/>
          <w:shd w:val="clear" w:color="auto" w:fill="FFFFFF"/>
        </w:rPr>
        <w:t xml:space="preserve">de </w:t>
      </w:r>
      <w:r w:rsidRPr="00A66A30">
        <w:rPr>
          <w:rStyle w:val="normaltextrun"/>
          <w:rFonts w:eastAsia="Calibri" w:cs="Arial"/>
          <w:sz w:val="22"/>
          <w:szCs w:val="22"/>
          <w:shd w:val="clear" w:color="auto" w:fill="FFFFFF"/>
        </w:rPr>
        <w:t>la</w:t>
      </w:r>
      <w:r>
        <w:rPr>
          <w:rStyle w:val="normaltextrun"/>
          <w:rFonts w:eastAsia="Calibri" w:cs="Arial"/>
          <w:sz w:val="22"/>
          <w:szCs w:val="22"/>
          <w:shd w:val="clear" w:color="auto" w:fill="FFFFFF"/>
        </w:rPr>
        <w:t>s</w:t>
      </w:r>
      <w:r w:rsidRPr="00A66A30">
        <w:rPr>
          <w:rStyle w:val="normaltextrun"/>
          <w:rFonts w:eastAsia="Calibri" w:cs="Arial"/>
          <w:sz w:val="22"/>
          <w:szCs w:val="22"/>
          <w:shd w:val="clear" w:color="auto" w:fill="FFFFFF"/>
        </w:rPr>
        <w:t xml:space="preserve"> exclusi</w:t>
      </w:r>
      <w:r>
        <w:rPr>
          <w:rStyle w:val="normaltextrun"/>
          <w:rFonts w:eastAsia="Calibri" w:cs="Arial"/>
          <w:sz w:val="22"/>
          <w:szCs w:val="22"/>
          <w:shd w:val="clear" w:color="auto" w:fill="FFFFFF"/>
        </w:rPr>
        <w:t>ones</w:t>
      </w:r>
      <w:r w:rsidRPr="00A66A30">
        <w:rPr>
          <w:rStyle w:val="normaltextrun"/>
          <w:rFonts w:eastAsia="Calibri" w:cs="Arial"/>
          <w:sz w:val="22"/>
          <w:szCs w:val="22"/>
          <w:shd w:val="clear" w:color="auto" w:fill="FFFFFF"/>
        </w:rPr>
        <w:t xml:space="preserve"> </w:t>
      </w:r>
      <w:r>
        <w:rPr>
          <w:rStyle w:val="normaltextrun"/>
          <w:rFonts w:eastAsia="Calibri" w:cs="Arial"/>
          <w:sz w:val="22"/>
          <w:szCs w:val="22"/>
          <w:shd w:val="clear" w:color="auto" w:fill="FFFFFF"/>
        </w:rPr>
        <w:t>aplicables a todos los amparos</w:t>
      </w:r>
      <w:r w:rsidRPr="00A66A30">
        <w:rPr>
          <w:rStyle w:val="normaltextrun"/>
          <w:rFonts w:cs="Arial"/>
          <w:sz w:val="22"/>
          <w:szCs w:val="22"/>
          <w:shd w:val="clear" w:color="auto" w:fill="FFFFFF"/>
        </w:rPr>
        <w:t xml:space="preserve"> contenid</w:t>
      </w:r>
      <w:r>
        <w:rPr>
          <w:rStyle w:val="normaltextrun"/>
          <w:rFonts w:cs="Arial"/>
          <w:sz w:val="22"/>
          <w:szCs w:val="22"/>
          <w:shd w:val="clear" w:color="auto" w:fill="FFFFFF"/>
        </w:rPr>
        <w:t>as</w:t>
      </w:r>
      <w:r w:rsidRPr="00A66A30">
        <w:rPr>
          <w:rStyle w:val="normaltextrun"/>
          <w:rFonts w:cs="Arial"/>
          <w:sz w:val="22"/>
          <w:szCs w:val="22"/>
          <w:shd w:val="clear" w:color="auto" w:fill="FFFFFF"/>
        </w:rPr>
        <w:t xml:space="preserve"> en las condiciones del contrato de seguro. Pues en el caso en concreto, la demandante fue diagnosticada con </w:t>
      </w:r>
      <w:r>
        <w:rPr>
          <w:rStyle w:val="normaltextrun"/>
          <w:rFonts w:cs="Arial"/>
          <w:sz w:val="22"/>
          <w:szCs w:val="22"/>
          <w:shd w:val="clear" w:color="auto" w:fill="FFFFFF"/>
        </w:rPr>
        <w:t>cáncer de cérvix (NIC II + VPH) y cáncer de piel</w:t>
      </w:r>
      <w:r w:rsidRPr="00A66A30">
        <w:rPr>
          <w:rStyle w:val="normaltextrun"/>
          <w:rFonts w:cs="Arial"/>
          <w:sz w:val="22"/>
          <w:szCs w:val="22"/>
          <w:shd w:val="clear" w:color="auto" w:fill="FFFFFF"/>
        </w:rPr>
        <w:t xml:space="preserve"> </w:t>
      </w:r>
      <w:r>
        <w:rPr>
          <w:rStyle w:val="normaltextrun"/>
          <w:rFonts w:cs="Arial"/>
          <w:sz w:val="22"/>
          <w:szCs w:val="22"/>
          <w:shd w:val="clear" w:color="auto" w:fill="FFFFFF"/>
        </w:rPr>
        <w:t>antes del 16 de julio de 2020</w:t>
      </w:r>
      <w:r w:rsidRPr="00A66A30">
        <w:rPr>
          <w:rStyle w:val="normaltextrun"/>
          <w:rFonts w:cs="Arial"/>
          <w:sz w:val="22"/>
          <w:szCs w:val="22"/>
          <w:shd w:val="clear" w:color="auto" w:fill="FFFFFF"/>
        </w:rPr>
        <w:t xml:space="preserve">, esto es, con anterioridad a la suscripción de la Póliza No. </w:t>
      </w:r>
      <w:r>
        <w:rPr>
          <w:rStyle w:val="normaltextrun"/>
          <w:rFonts w:cs="Arial"/>
          <w:sz w:val="22"/>
          <w:szCs w:val="22"/>
          <w:shd w:val="clear" w:color="auto" w:fill="FFFFFF"/>
        </w:rPr>
        <w:t>AA000656</w:t>
      </w:r>
      <w:r w:rsidRPr="00A66A30">
        <w:rPr>
          <w:rStyle w:val="normaltextrun"/>
          <w:rFonts w:cs="Arial"/>
          <w:sz w:val="22"/>
          <w:szCs w:val="22"/>
          <w:shd w:val="clear" w:color="auto" w:fill="FFFFFF"/>
        </w:rPr>
        <w:t xml:space="preserve">, habida cuenta que este se perfeccionó el día </w:t>
      </w:r>
      <w:r>
        <w:rPr>
          <w:rStyle w:val="normaltextrun"/>
          <w:rFonts w:cs="Arial"/>
          <w:sz w:val="22"/>
          <w:szCs w:val="22"/>
          <w:shd w:val="clear" w:color="auto" w:fill="FFFFFF"/>
        </w:rPr>
        <w:t>16 de julio de 2020 y el 19 de julio de 2021</w:t>
      </w:r>
      <w:r w:rsidRPr="00A66A30">
        <w:rPr>
          <w:rStyle w:val="normaltextrun"/>
          <w:rFonts w:cs="Arial"/>
          <w:sz w:val="22"/>
          <w:szCs w:val="22"/>
          <w:shd w:val="clear" w:color="auto" w:fill="FFFFFF"/>
        </w:rPr>
        <w:t>. En consecuencia, la póliza no podrá afectarse porque fueron las partes contratantes las que en ejercicio de la autonomía de la voluntad decidieron excluir esos riesgos de la cobertura de la póliza y por ende estas exclusiones deberán ser aplicadas y deberán dárseles los efectos señalados por la jurisprudencia, es decir, no podrá existir responsabilidad en cabeza del Asegurador comoquiera que se convino libre y expresamente que tales riesgos no estaban asegurados</w:t>
      </w:r>
      <w:r w:rsidRPr="00A66A30">
        <w:rPr>
          <w:rStyle w:val="eop"/>
          <w:rFonts w:cs="Arial"/>
          <w:sz w:val="22"/>
          <w:szCs w:val="22"/>
          <w:shd w:val="clear" w:color="auto" w:fill="FFFFFF"/>
        </w:rPr>
        <w:t>.</w:t>
      </w:r>
    </w:p>
    <w:p w14:paraId="7BCE4466" w14:textId="77777777" w:rsidR="00E038C5" w:rsidRPr="00A66A30" w:rsidRDefault="00E038C5" w:rsidP="00E038C5">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5ABE8B57" w14:textId="25D61009" w:rsidR="00E038C5" w:rsidRPr="00CB6447" w:rsidRDefault="00E038C5" w:rsidP="00A42F2E">
      <w:pPr>
        <w:pStyle w:val="paragraph"/>
        <w:spacing w:before="0" w:beforeAutospacing="0" w:after="0" w:afterAutospacing="0" w:line="360" w:lineRule="auto"/>
        <w:jc w:val="both"/>
        <w:textAlignment w:val="baseline"/>
        <w:rPr>
          <w:rFonts w:eastAsia="Arial"/>
        </w:rPr>
      </w:pPr>
      <w:r w:rsidRPr="00A66A30">
        <w:rPr>
          <w:rStyle w:val="normaltextrun"/>
          <w:rFonts w:ascii="Arial" w:eastAsia="Arial MT" w:hAnsi="Arial" w:cs="Arial"/>
          <w:sz w:val="22"/>
          <w:szCs w:val="22"/>
        </w:rPr>
        <w:t>Por lo anteriormente expuesto, respetuosamente solicito declarar probada esta excepción.</w:t>
      </w:r>
      <w:r w:rsidRPr="00A66A30">
        <w:rPr>
          <w:rStyle w:val="eop"/>
          <w:rFonts w:ascii="Arial" w:hAnsi="Arial" w:cs="Arial"/>
          <w:sz w:val="22"/>
          <w:szCs w:val="22"/>
        </w:rPr>
        <w:t> </w:t>
      </w:r>
    </w:p>
    <w:p w14:paraId="6D087D1A" w14:textId="77777777" w:rsidR="00B435E8" w:rsidRPr="003671A1" w:rsidRDefault="00B435E8" w:rsidP="003671A1"/>
    <w:p w14:paraId="1C2D11BB" w14:textId="6647DF4B" w:rsidR="00E55527" w:rsidRPr="00A66A30" w:rsidRDefault="00E55527" w:rsidP="00A66A30">
      <w:pPr>
        <w:pStyle w:val="Ttulo2"/>
        <w:numPr>
          <w:ilvl w:val="0"/>
          <w:numId w:val="85"/>
        </w:numPr>
        <w:spacing w:line="360" w:lineRule="auto"/>
        <w:ind w:left="360"/>
        <w:jc w:val="both"/>
        <w:rPr>
          <w:rFonts w:ascii="Arial" w:hAnsi="Arial" w:cs="Arial"/>
          <w:b/>
          <w:bCs/>
          <w:color w:val="auto"/>
          <w:sz w:val="22"/>
          <w:szCs w:val="22"/>
        </w:rPr>
      </w:pPr>
      <w:r w:rsidRPr="00A66A30">
        <w:rPr>
          <w:rFonts w:ascii="Arial" w:hAnsi="Arial" w:cs="Arial"/>
          <w:b/>
          <w:bCs/>
          <w:color w:val="auto"/>
          <w:sz w:val="22"/>
          <w:szCs w:val="22"/>
        </w:rPr>
        <w:t>NULIDAD DEL ASEGURAMIENTO COMO CONSECUENCIA DE LA RETICENCIA DEL ASEGURADO.</w:t>
      </w:r>
    </w:p>
    <w:p w14:paraId="080DF2DA" w14:textId="77777777" w:rsidR="00E55527" w:rsidRPr="00A66A30" w:rsidRDefault="00E55527" w:rsidP="00A66A30">
      <w:pPr>
        <w:spacing w:line="360" w:lineRule="auto"/>
        <w:jc w:val="both"/>
        <w:rPr>
          <w:rFonts w:ascii="Arial" w:hAnsi="Arial" w:cs="Arial"/>
          <w:lang w:val="es-CO"/>
        </w:rPr>
      </w:pPr>
    </w:p>
    <w:p w14:paraId="1A2A465A" w14:textId="2031ED3B" w:rsidR="00E55527" w:rsidRPr="00A66A30" w:rsidRDefault="00E55527" w:rsidP="00A66A30">
      <w:pPr>
        <w:spacing w:line="360" w:lineRule="auto"/>
        <w:jc w:val="both"/>
        <w:rPr>
          <w:rFonts w:ascii="Arial" w:hAnsi="Arial" w:cs="Arial"/>
        </w:rPr>
      </w:pPr>
      <w:r w:rsidRPr="00A66A30">
        <w:rPr>
          <w:rFonts w:ascii="Arial" w:hAnsi="Arial" w:cs="Arial"/>
        </w:rPr>
        <w:t>Es fundamental que desde ahora el Despacho tome en consideración que l</w:t>
      </w:r>
      <w:r w:rsidR="003C559A">
        <w:rPr>
          <w:rFonts w:ascii="Arial" w:hAnsi="Arial" w:cs="Arial"/>
        </w:rPr>
        <w:t>a</w:t>
      </w:r>
      <w:r w:rsidRPr="00A66A30">
        <w:rPr>
          <w:rFonts w:ascii="Arial" w:hAnsi="Arial" w:cs="Arial"/>
        </w:rPr>
        <w:t xml:space="preserve"> asegurad</w:t>
      </w:r>
      <w:r w:rsidR="003C559A">
        <w:rPr>
          <w:rFonts w:ascii="Arial" w:hAnsi="Arial" w:cs="Arial"/>
        </w:rPr>
        <w:t>a</w:t>
      </w:r>
      <w:r w:rsidRPr="00A66A30">
        <w:rPr>
          <w:rFonts w:ascii="Arial" w:hAnsi="Arial" w:cs="Arial"/>
        </w:rPr>
        <w:t>, l</w:t>
      </w:r>
      <w:r w:rsidR="003C559A">
        <w:rPr>
          <w:rFonts w:ascii="Arial" w:hAnsi="Arial" w:cs="Arial"/>
        </w:rPr>
        <w:t>a</w:t>
      </w:r>
      <w:r w:rsidRPr="00A66A30">
        <w:rPr>
          <w:rFonts w:ascii="Arial" w:hAnsi="Arial" w:cs="Arial"/>
        </w:rPr>
        <w:t xml:space="preserve"> señor</w:t>
      </w:r>
      <w:r w:rsidR="003C559A">
        <w:rPr>
          <w:rFonts w:ascii="Arial" w:hAnsi="Arial" w:cs="Arial"/>
        </w:rPr>
        <w:t>a</w:t>
      </w:r>
      <w:r w:rsidRPr="00A66A30">
        <w:rPr>
          <w:rFonts w:ascii="Arial" w:hAnsi="Arial" w:cs="Arial"/>
        </w:rPr>
        <w:t xml:space="preserve"> </w:t>
      </w:r>
      <w:r w:rsidR="003C559A">
        <w:rPr>
          <w:rFonts w:ascii="Arial" w:hAnsi="Arial" w:cs="Arial"/>
        </w:rPr>
        <w:t>Gloria Orozco Correa</w:t>
      </w:r>
      <w:r w:rsidRPr="00A66A30">
        <w:rPr>
          <w:rFonts w:ascii="Arial" w:hAnsi="Arial" w:cs="Arial"/>
        </w:rPr>
        <w:t xml:space="preserve"> (q.e.p.d.) fue reticente, debido a que en el momento de solicitar el perfeccionamiento de su aseguramiento, e</w:t>
      </w:r>
      <w:r w:rsidR="003C559A">
        <w:rPr>
          <w:rFonts w:ascii="Arial" w:hAnsi="Arial" w:cs="Arial"/>
        </w:rPr>
        <w:t xml:space="preserve">l 16 de julio de 2020 </w:t>
      </w:r>
      <w:r w:rsidRPr="00A66A30">
        <w:rPr>
          <w:rFonts w:ascii="Arial" w:hAnsi="Arial" w:cs="Arial"/>
        </w:rPr>
        <w:t xml:space="preserve">y </w:t>
      </w:r>
      <w:r w:rsidR="003C559A">
        <w:rPr>
          <w:rFonts w:ascii="Arial" w:hAnsi="Arial" w:cs="Arial"/>
        </w:rPr>
        <w:t xml:space="preserve">el </w:t>
      </w:r>
      <w:r w:rsidR="001806E1">
        <w:rPr>
          <w:rFonts w:ascii="Arial" w:hAnsi="Arial" w:cs="Arial"/>
        </w:rPr>
        <w:t xml:space="preserve">19 </w:t>
      </w:r>
      <w:r w:rsidR="003C559A">
        <w:rPr>
          <w:rFonts w:ascii="Arial" w:hAnsi="Arial" w:cs="Arial"/>
        </w:rPr>
        <w:t>de julio de 2021</w:t>
      </w:r>
      <w:r w:rsidRPr="00A66A30">
        <w:rPr>
          <w:rFonts w:ascii="Arial" w:hAnsi="Arial" w:cs="Arial"/>
        </w:rPr>
        <w:t xml:space="preserve">, omitió declarar sinceramente el estado del riesgo, esto es, no informó a la Compañía Aseguradora de sus padecimientos de salud, presentes y/o pasados, esto es </w:t>
      </w:r>
      <w:r w:rsidR="003C559A">
        <w:rPr>
          <w:rFonts w:ascii="Arial" w:hAnsi="Arial" w:cs="Arial"/>
        </w:rPr>
        <w:t>el diagnóstico de cáncer en la piel</w:t>
      </w:r>
      <w:r w:rsidRPr="00A66A30">
        <w:rPr>
          <w:rFonts w:ascii="Arial" w:hAnsi="Arial" w:cs="Arial"/>
        </w:rPr>
        <w:t>, que definitivamente incidió, alteró y agravó el riesgo asegurado, los cuales padecía antes de solicitar su inclusión en el aseguramiento, y que de hecho, de haber sido conocidas por mi representada con anterioridad al perfeccionamiento de su aseguramiento, la hubieren retraído de celebrar el mismo, o por lo menos, la hubieren inducido a pactar condiciones mucho más onerosas en este.</w:t>
      </w:r>
    </w:p>
    <w:p w14:paraId="62D9A42A" w14:textId="77777777" w:rsidR="00E55527" w:rsidRPr="00A66A30" w:rsidRDefault="00E55527" w:rsidP="00A66A30">
      <w:pPr>
        <w:spacing w:line="360" w:lineRule="auto"/>
        <w:jc w:val="both"/>
        <w:rPr>
          <w:rFonts w:ascii="Arial" w:hAnsi="Arial" w:cs="Arial"/>
          <w:lang w:val="es-CO"/>
        </w:rPr>
      </w:pPr>
    </w:p>
    <w:p w14:paraId="527BC54F"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 </w:t>
      </w:r>
    </w:p>
    <w:p w14:paraId="714D50AC" w14:textId="77777777" w:rsidR="00E55527" w:rsidRPr="00A66A30" w:rsidRDefault="00E55527" w:rsidP="00A66A30">
      <w:pPr>
        <w:spacing w:line="360" w:lineRule="auto"/>
        <w:jc w:val="both"/>
        <w:rPr>
          <w:rFonts w:ascii="Arial" w:hAnsi="Arial" w:cs="Arial"/>
          <w:b/>
          <w:bCs/>
          <w:color w:val="000000" w:themeColor="text1"/>
        </w:rPr>
      </w:pPr>
    </w:p>
    <w:p w14:paraId="3E1CC2AE" w14:textId="77777777" w:rsidR="00E55527" w:rsidRPr="00A66A30" w:rsidRDefault="00E55527" w:rsidP="00A66A30">
      <w:pPr>
        <w:spacing w:line="360" w:lineRule="auto"/>
        <w:ind w:left="680" w:right="680"/>
        <w:jc w:val="both"/>
        <w:rPr>
          <w:rFonts w:ascii="Arial" w:hAnsi="Arial" w:cs="Arial"/>
          <w:color w:val="000000" w:themeColor="text1"/>
        </w:rPr>
      </w:pPr>
      <w:r w:rsidRPr="00A66A30">
        <w:rPr>
          <w:rFonts w:ascii="Arial" w:hAnsi="Arial" w:cs="Arial"/>
          <w:i/>
          <w:color w:val="000000" w:themeColor="text1"/>
        </w:rPr>
        <w:t xml:space="preserve">“(…) 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C. Co),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Pr="00A66A30">
        <w:rPr>
          <w:rFonts w:ascii="Arial" w:hAnsi="Arial" w:cs="Arial"/>
          <w:b/>
          <w:bCs/>
          <w:i/>
          <w:color w:val="000000" w:themeColor="text1"/>
          <w:u w:val="single"/>
        </w:rPr>
        <w:t>el asegurador solo asume el riesgo cuando conoce de qué se trata, cuál es su magnitud o extensión, y el grado de exposición o peligrosidad de su ocurrencia</w:t>
      </w:r>
      <w:r w:rsidRPr="00A66A30">
        <w:rPr>
          <w:rFonts w:ascii="Arial" w:hAnsi="Arial" w:cs="Arial"/>
          <w:i/>
          <w:color w:val="000000" w:themeColor="text1"/>
          <w:u w:val="single"/>
        </w:rPr>
        <w:t xml:space="preserve"> </w:t>
      </w:r>
      <w:r w:rsidRPr="00A66A30">
        <w:rPr>
          <w:rFonts w:ascii="Arial" w:hAnsi="Arial" w:cs="Arial"/>
          <w:i/>
          <w:color w:val="000000" w:themeColor="text1"/>
        </w:rPr>
        <w:t>(…)”</w:t>
      </w:r>
      <w:r w:rsidRPr="00A66A30">
        <w:rPr>
          <w:rStyle w:val="Refdenotaalpie"/>
          <w:rFonts w:ascii="Arial" w:hAnsi="Arial" w:cs="Arial"/>
          <w:i/>
          <w:color w:val="000000" w:themeColor="text1"/>
        </w:rPr>
        <w:footnoteReference w:id="7"/>
      </w:r>
      <w:r w:rsidRPr="00A66A30">
        <w:rPr>
          <w:rFonts w:ascii="Arial" w:hAnsi="Arial" w:cs="Arial"/>
          <w:i/>
          <w:color w:val="000000" w:themeColor="text1"/>
        </w:rPr>
        <w:t xml:space="preserve">. </w:t>
      </w:r>
      <w:r w:rsidRPr="00A66A30">
        <w:rPr>
          <w:rFonts w:ascii="Arial" w:hAnsi="Arial" w:cs="Arial"/>
          <w:color w:val="000000" w:themeColor="text1"/>
        </w:rPr>
        <w:t>(Subrayado y negrilla fuera del texto original)</w:t>
      </w:r>
    </w:p>
    <w:p w14:paraId="70657223" w14:textId="77777777" w:rsidR="00E55527" w:rsidRPr="00A66A30" w:rsidRDefault="00E55527" w:rsidP="00A66A30">
      <w:pPr>
        <w:spacing w:line="360" w:lineRule="auto"/>
        <w:jc w:val="both"/>
        <w:rPr>
          <w:rFonts w:ascii="Arial" w:hAnsi="Arial" w:cs="Arial"/>
          <w:color w:val="000000" w:themeColor="text1"/>
        </w:rPr>
      </w:pPr>
    </w:p>
    <w:p w14:paraId="7ED89C40"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En el presente caso no puede atribuírsele un riesgo a mi representada cuando </w:t>
      </w:r>
      <w:r w:rsidRPr="00A66A30">
        <w:rPr>
          <w:rFonts w:ascii="Arial" w:hAnsi="Arial" w:cs="Arial"/>
          <w:color w:val="000000" w:themeColor="text1"/>
          <w:shd w:val="clear" w:color="auto" w:fill="FFFFFF"/>
        </w:rPr>
        <w:t>el Asegurado</w:t>
      </w:r>
      <w:r w:rsidRPr="00A66A30">
        <w:rPr>
          <w:rFonts w:ascii="Arial" w:hAnsi="Arial" w:cs="Arial"/>
          <w:color w:val="000000" w:themeColor="text1"/>
        </w:rPr>
        <w:t>, conociendo a profundidad sus padecimientos los negó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 - 437 de 2014, ha sido clara al expresar que (i) la reticencia del asegurado produce la nulidad relativa del contrato, y (</w:t>
      </w:r>
      <w:proofErr w:type="spellStart"/>
      <w:r w:rsidRPr="00A66A30">
        <w:rPr>
          <w:rFonts w:ascii="Arial" w:hAnsi="Arial" w:cs="Arial"/>
          <w:color w:val="000000" w:themeColor="text1"/>
        </w:rPr>
        <w:t>ii</w:t>
      </w:r>
      <w:proofErr w:type="spellEnd"/>
      <w:r w:rsidRPr="00A66A30">
        <w:rPr>
          <w:rFonts w:ascii="Arial" w:hAnsi="Arial" w:cs="Arial"/>
          <w:color w:val="000000" w:themeColor="text1"/>
        </w:rPr>
        <w:t xml:space="preserve">)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  </w:t>
      </w:r>
    </w:p>
    <w:p w14:paraId="56EF470C" w14:textId="77777777" w:rsidR="00E55527" w:rsidRPr="00A66A30" w:rsidRDefault="00E55527" w:rsidP="00A66A30">
      <w:pPr>
        <w:spacing w:line="360" w:lineRule="auto"/>
        <w:jc w:val="both"/>
        <w:rPr>
          <w:rFonts w:ascii="Arial" w:hAnsi="Arial" w:cs="Arial"/>
          <w:b/>
          <w:bCs/>
          <w:color w:val="000000" w:themeColor="text1"/>
        </w:rPr>
      </w:pPr>
    </w:p>
    <w:p w14:paraId="348584AE" w14:textId="77777777" w:rsidR="00E55527" w:rsidRPr="00A66A30" w:rsidRDefault="00E55527" w:rsidP="00A66A30">
      <w:pPr>
        <w:shd w:val="clear" w:color="auto" w:fill="FFFFFF"/>
        <w:spacing w:line="360" w:lineRule="auto"/>
        <w:ind w:left="680" w:right="680"/>
        <w:jc w:val="both"/>
        <w:textAlignment w:val="baseline"/>
        <w:rPr>
          <w:rFonts w:ascii="Arial" w:hAnsi="Arial" w:cs="Arial"/>
          <w:b/>
          <w:i/>
          <w:color w:val="000000" w:themeColor="text1"/>
        </w:rPr>
      </w:pPr>
      <w:r w:rsidRPr="00A66A30">
        <w:rPr>
          <w:rFonts w:ascii="Arial" w:hAnsi="Arial" w:cs="Arial"/>
          <w:i/>
          <w:color w:val="000000" w:themeColor="text1"/>
          <w:bdr w:val="none" w:sz="0" w:space="0" w:color="auto" w:frame="1"/>
        </w:rPr>
        <w:t>“(…) 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w:t>
      </w:r>
    </w:p>
    <w:p w14:paraId="013FE194" w14:textId="77777777" w:rsidR="00E55527" w:rsidRPr="00A66A30" w:rsidRDefault="00E55527" w:rsidP="00A66A30">
      <w:pPr>
        <w:shd w:val="clear" w:color="auto" w:fill="FFFFFF"/>
        <w:spacing w:line="360" w:lineRule="auto"/>
        <w:ind w:left="680" w:right="680"/>
        <w:jc w:val="both"/>
        <w:textAlignment w:val="baseline"/>
        <w:rPr>
          <w:rFonts w:ascii="Arial" w:hAnsi="Arial" w:cs="Arial"/>
          <w:b/>
          <w:i/>
          <w:color w:val="000000" w:themeColor="text1"/>
        </w:rPr>
      </w:pPr>
      <w:r w:rsidRPr="00A66A30">
        <w:rPr>
          <w:rFonts w:ascii="Arial" w:hAnsi="Arial" w:cs="Arial"/>
          <w:i/>
          <w:color w:val="000000" w:themeColor="text1"/>
          <w:bdr w:val="none" w:sz="0" w:space="0" w:color="auto" w:frame="1"/>
        </w:rPr>
        <w:t> </w:t>
      </w:r>
    </w:p>
    <w:p w14:paraId="0ABDA07E" w14:textId="77777777" w:rsidR="00E55527" w:rsidRPr="00A66A30" w:rsidRDefault="00E55527" w:rsidP="00A66A30">
      <w:pPr>
        <w:shd w:val="clear" w:color="auto" w:fill="FFFFFF"/>
        <w:spacing w:line="360" w:lineRule="auto"/>
        <w:ind w:left="680" w:right="680"/>
        <w:jc w:val="both"/>
        <w:textAlignment w:val="baseline"/>
        <w:rPr>
          <w:rFonts w:ascii="Arial" w:hAnsi="Arial" w:cs="Arial"/>
          <w:b/>
          <w:i/>
          <w:color w:val="000000" w:themeColor="text1"/>
          <w:bdr w:val="none" w:sz="0" w:space="0" w:color="auto" w:frame="1"/>
        </w:rPr>
      </w:pPr>
      <w:r w:rsidRPr="00A66A30">
        <w:rPr>
          <w:rFonts w:ascii="Arial" w:hAnsi="Arial" w:cs="Arial"/>
          <w:i/>
          <w:color w:val="000000" w:themeColor="text1"/>
          <w:bdr w:val="none" w:sz="0" w:space="0" w:color="auto" w:frame="1"/>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27C2BE52" w14:textId="77777777" w:rsidR="00E55527" w:rsidRPr="00A66A30" w:rsidRDefault="00E55527" w:rsidP="00A66A30">
      <w:pPr>
        <w:shd w:val="clear" w:color="auto" w:fill="FFFFFF"/>
        <w:spacing w:line="360" w:lineRule="auto"/>
        <w:ind w:left="680" w:right="680"/>
        <w:jc w:val="both"/>
        <w:textAlignment w:val="baseline"/>
        <w:rPr>
          <w:rFonts w:ascii="Arial" w:hAnsi="Arial" w:cs="Arial"/>
          <w:b/>
          <w:i/>
          <w:color w:val="000000" w:themeColor="text1"/>
          <w:bdr w:val="none" w:sz="0" w:space="0" w:color="auto" w:frame="1"/>
        </w:rPr>
      </w:pPr>
    </w:p>
    <w:p w14:paraId="750C05C6" w14:textId="77777777" w:rsidR="00E55527" w:rsidRPr="00A66A30" w:rsidRDefault="00E55527" w:rsidP="00A66A30">
      <w:pPr>
        <w:shd w:val="clear" w:color="auto" w:fill="FFFFFF"/>
        <w:spacing w:line="360" w:lineRule="auto"/>
        <w:ind w:left="680" w:right="680"/>
        <w:jc w:val="both"/>
        <w:textAlignment w:val="baseline"/>
        <w:rPr>
          <w:rFonts w:ascii="Arial" w:hAnsi="Arial" w:cs="Arial"/>
          <w:b/>
          <w:color w:val="000000" w:themeColor="text1"/>
        </w:rPr>
      </w:pPr>
      <w:r w:rsidRPr="00A66A30">
        <w:rPr>
          <w:rFonts w:ascii="Arial" w:hAnsi="Arial" w:cs="Arial"/>
          <w:b/>
          <w:bCs/>
          <w:i/>
          <w:color w:val="000000" w:themeColor="text1"/>
          <w:u w:val="single"/>
          <w:bdr w:val="none" w:sz="0" w:space="0" w:color="auto" w:frame="1"/>
        </w:rPr>
        <w:t>En caso de presentarse reticencias e inexactitudes en la declaración que conocidas por el asegurador lo hubieran retraído de contratar, se produce la nulidad relativa del seguro</w:t>
      </w:r>
      <w:r w:rsidRPr="00A66A30">
        <w:rPr>
          <w:rFonts w:ascii="Arial" w:hAnsi="Arial" w:cs="Arial"/>
          <w:i/>
          <w:color w:val="000000" w:themeColor="text1"/>
          <w:bdr w:val="none" w:sz="0" w:space="0" w:color="auto" w:frame="1"/>
        </w:rPr>
        <w:t xml:space="preserve"> (…)</w:t>
      </w:r>
      <w:r w:rsidRPr="00A66A30">
        <w:rPr>
          <w:rFonts w:ascii="Arial" w:hAnsi="Arial" w:cs="Arial"/>
          <w:color w:val="000000" w:themeColor="text1"/>
          <w:bdr w:val="none" w:sz="0" w:space="0" w:color="auto" w:frame="1"/>
        </w:rPr>
        <w:t>” (Subrayado y negrilla fuera del texto original)</w:t>
      </w:r>
    </w:p>
    <w:p w14:paraId="6946650A" w14:textId="77777777" w:rsidR="00E55527" w:rsidRPr="00A66A30" w:rsidRDefault="00E55527" w:rsidP="00A66A30">
      <w:pPr>
        <w:spacing w:line="360" w:lineRule="auto"/>
        <w:jc w:val="both"/>
        <w:rPr>
          <w:rFonts w:ascii="Arial" w:hAnsi="Arial" w:cs="Arial"/>
          <w:b/>
          <w:bCs/>
          <w:color w:val="000000" w:themeColor="text1"/>
        </w:rPr>
      </w:pPr>
    </w:p>
    <w:p w14:paraId="4C9F2CA4"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 - 196 del 2007), se esgrimió que la buena fe rige las relaciones entre asegurado y aseguradora, y de esta manera, la aseguradora no tiene el deber de cuestionar esa buena fe que guía al asegurado, y que, en consecuencia, de verse inducida a error, podrá, sin lugar a duda, pretender la nulidad relativa del contrato de seguro: </w:t>
      </w:r>
    </w:p>
    <w:p w14:paraId="11805AA9" w14:textId="77777777" w:rsidR="00E55527" w:rsidRPr="00A66A30" w:rsidRDefault="00E55527" w:rsidP="00A66A30">
      <w:pPr>
        <w:shd w:val="clear" w:color="auto" w:fill="FFFFFF"/>
        <w:spacing w:line="360" w:lineRule="auto"/>
        <w:ind w:right="618"/>
        <w:jc w:val="both"/>
        <w:textAlignment w:val="baseline"/>
        <w:rPr>
          <w:rFonts w:ascii="Arial" w:hAnsi="Arial" w:cs="Arial"/>
          <w:i/>
          <w:iCs/>
          <w:color w:val="000000" w:themeColor="text1"/>
          <w:bdr w:val="none" w:sz="0" w:space="0" w:color="auto" w:frame="1"/>
        </w:rPr>
      </w:pPr>
      <w:r w:rsidRPr="00A66A30">
        <w:rPr>
          <w:rFonts w:ascii="Arial" w:hAnsi="Arial" w:cs="Arial"/>
          <w:i/>
          <w:iCs/>
          <w:noProof/>
          <w:color w:val="000000" w:themeColor="text1"/>
          <w:lang w:val="es-CO" w:eastAsia="es-CO"/>
          <w14:ligatures w14:val="standardContextual"/>
        </w:rPr>
        <mc:AlternateContent>
          <mc:Choice Requires="wps">
            <w:drawing>
              <wp:anchor distT="0" distB="0" distL="114300" distR="114300" simplePos="0" relativeHeight="251660288" behindDoc="0" locked="0" layoutInCell="1" allowOverlap="1" wp14:anchorId="6F73C6ED" wp14:editId="47A36975">
                <wp:simplePos x="0" y="0"/>
                <wp:positionH relativeFrom="column">
                  <wp:posOffset>-670643</wp:posOffset>
                </wp:positionH>
                <wp:positionV relativeFrom="paragraph">
                  <wp:posOffset>1679065</wp:posOffset>
                </wp:positionV>
                <wp:extent cx="614596" cy="254833"/>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14596" cy="254833"/>
                        </a:xfrm>
                        <a:prstGeom prst="rect">
                          <a:avLst/>
                        </a:prstGeom>
                        <a:noFill/>
                        <a:ln w="6350">
                          <a:noFill/>
                        </a:ln>
                      </wps:spPr>
                      <wps:txbx>
                        <w:txbxContent>
                          <w:p w14:paraId="5C24B32F" w14:textId="77777777" w:rsidR="00E55527" w:rsidRPr="00833F38" w:rsidRDefault="00E55527" w:rsidP="00E55527">
                            <w:pPr>
                              <w:rPr>
                                <w:color w:val="FFFFFF" w:themeColor="background1"/>
                                <w:sz w:val="16"/>
                                <w:lang w:val="es-CO"/>
                              </w:rPr>
                            </w:pPr>
                            <w:r w:rsidRPr="00833F38">
                              <w:rPr>
                                <w:color w:val="FFFFFF" w:themeColor="background1"/>
                                <w:sz w:val="16"/>
                                <w:lang w:val="es-CO"/>
                              </w:rPr>
                              <w:t>JCPO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73C6ED" id="_x0000_t202" coordsize="21600,21600" o:spt="202" path="m,l,21600r21600,l21600,xe">
                <v:stroke joinstyle="miter"/>
                <v:path gradientshapeok="t" o:connecttype="rect"/>
              </v:shapetype>
              <v:shape id="Cuadro de texto 7" o:spid="_x0000_s1027" type="#_x0000_t202" style="position:absolute;left:0;text-align:left;margin-left:-52.8pt;margin-top:132.2pt;width:48.4pt;height:20.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" filled="f" stroked="f" strokeweight=".5pt">
                <v:textbox>
                  <w:txbxContent>
                    <w:p w14:paraId="5C24B32F" w14:textId="77777777" w:rsidR="00E55527" w:rsidRPr="00833F38" w:rsidRDefault="00E55527" w:rsidP="00E55527">
                      <w:pPr>
                        <w:rPr>
                          <w:color w:val="FFFFFF" w:themeColor="background1"/>
                          <w:sz w:val="16"/>
                          <w:lang w:val="es-CO"/>
                        </w:rPr>
                      </w:pPr>
                      <w:r w:rsidRPr="00833F38">
                        <w:rPr>
                          <w:color w:val="FFFFFF" w:themeColor="background1"/>
                          <w:sz w:val="16"/>
                          <w:lang w:val="es-CO"/>
                        </w:rPr>
                        <w:t>JCPO</w:t>
                      </w:r>
                    </w:p>
                  </w:txbxContent>
                </v:textbox>
              </v:shape>
            </w:pict>
          </mc:Fallback>
        </mc:AlternateContent>
      </w:r>
    </w:p>
    <w:p w14:paraId="0422B906" w14:textId="77777777" w:rsidR="00E55527" w:rsidRPr="00A66A30" w:rsidRDefault="00E55527" w:rsidP="00A66A30">
      <w:pPr>
        <w:shd w:val="clear" w:color="auto" w:fill="FFFFFF"/>
        <w:spacing w:line="360" w:lineRule="auto"/>
        <w:ind w:left="680" w:right="680"/>
        <w:jc w:val="both"/>
        <w:textAlignment w:val="baseline"/>
        <w:rPr>
          <w:rFonts w:ascii="Arial" w:hAnsi="Arial" w:cs="Arial"/>
          <w:b/>
          <w:i/>
          <w:color w:val="000000" w:themeColor="text1"/>
        </w:rPr>
      </w:pPr>
      <w:r w:rsidRPr="00A66A30">
        <w:rPr>
          <w:rFonts w:ascii="Arial" w:hAnsi="Arial" w:cs="Arial"/>
          <w:i/>
          <w:iCs/>
          <w:color w:val="000000" w:themeColor="text1"/>
          <w:bdr w:val="none" w:sz="0" w:space="0" w:color="auto" w:frame="1"/>
        </w:rPr>
        <w:t>“(…) 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14:paraId="4320D46D" w14:textId="77777777" w:rsidR="00E55527" w:rsidRPr="00A66A30" w:rsidRDefault="00E55527" w:rsidP="00A66A30">
      <w:pPr>
        <w:shd w:val="clear" w:color="auto" w:fill="FFFFFF"/>
        <w:spacing w:line="360" w:lineRule="auto"/>
        <w:ind w:left="680" w:right="680"/>
        <w:jc w:val="both"/>
        <w:textAlignment w:val="baseline"/>
        <w:rPr>
          <w:rFonts w:ascii="Arial" w:hAnsi="Arial" w:cs="Arial"/>
          <w:b/>
          <w:i/>
          <w:color w:val="000000" w:themeColor="text1"/>
        </w:rPr>
      </w:pPr>
      <w:r w:rsidRPr="00A66A30">
        <w:rPr>
          <w:rFonts w:ascii="Arial" w:hAnsi="Arial" w:cs="Arial"/>
          <w:i/>
          <w:color w:val="000000" w:themeColor="text1"/>
          <w:bdr w:val="none" w:sz="0" w:space="0" w:color="auto" w:frame="1"/>
        </w:rPr>
        <w:t> </w:t>
      </w:r>
    </w:p>
    <w:p w14:paraId="5D822ABE" w14:textId="77777777" w:rsidR="00E55527" w:rsidRPr="00A66A30" w:rsidRDefault="00E55527" w:rsidP="00A66A30">
      <w:pPr>
        <w:spacing w:line="360" w:lineRule="auto"/>
        <w:ind w:left="680" w:right="680"/>
        <w:jc w:val="both"/>
        <w:rPr>
          <w:rFonts w:ascii="Arial" w:hAnsi="Arial" w:cs="Arial"/>
          <w:b/>
          <w:bCs/>
          <w:color w:val="000000" w:themeColor="text1"/>
        </w:rPr>
      </w:pPr>
      <w:r w:rsidRPr="00A66A30">
        <w:rPr>
          <w:rFonts w:ascii="Arial" w:hAnsi="Arial" w:cs="Arial"/>
          <w:i/>
          <w:iCs/>
          <w:color w:val="000000" w:themeColor="text1"/>
          <w:bdr w:val="none" w:sz="0" w:space="0" w:color="auto" w:frame="1"/>
        </w:rPr>
        <w:t xml:space="preserve">Pese a lo anterior, </w:t>
      </w:r>
      <w:r w:rsidRPr="00A66A30">
        <w:rPr>
          <w:rFonts w:ascii="Arial" w:hAnsi="Arial" w:cs="Arial"/>
          <w:b/>
          <w:bCs/>
          <w:i/>
          <w:iCs/>
          <w:color w:val="000000" w:themeColor="text1"/>
          <w:u w:val="single"/>
          <w:bdr w:val="none" w:sz="0" w:space="0" w:color="auto" w:frame="1"/>
        </w:rPr>
        <w:t>en los casos en los que la compañía aseguradora incurre en error inducido por el asegurado</w:t>
      </w:r>
      <w:r w:rsidRPr="00A66A30">
        <w:rPr>
          <w:rFonts w:ascii="Arial" w:hAnsi="Arial" w:cs="Arial"/>
          <w:i/>
          <w:iCs/>
          <w:color w:val="000000" w:themeColor="text1"/>
          <w:bdr w:val="none" w:sz="0" w:space="0" w:color="auto" w:frame="1"/>
        </w:rPr>
        <w:t>, las normas que rigen los contratos de seguros, y específicamente el artículo 1058 del Código Civil, </w:t>
      </w:r>
      <w:r w:rsidRPr="00A66A30">
        <w:rPr>
          <w:rFonts w:ascii="Arial" w:hAnsi="Arial" w:cs="Arial"/>
          <w:i/>
          <w:iCs/>
          <w:color w:val="000000" w:themeColor="text1"/>
          <w:spacing w:val="-3"/>
          <w:bdr w:val="none" w:sz="0" w:space="0" w:color="auto" w:frame="1"/>
        </w:rPr>
        <w:t xml:space="preserve">permiten que tal circunstancia de reticencia o inexactitud del asegurado en la declaración de los hechos o circunstancias necesarias para identificar la cosa asegurada y apreciar la extensión del riesgo, </w:t>
      </w:r>
      <w:r w:rsidRPr="00A66A30">
        <w:rPr>
          <w:rFonts w:ascii="Arial" w:hAnsi="Arial" w:cs="Arial"/>
          <w:b/>
          <w:bCs/>
          <w:i/>
          <w:iCs/>
          <w:color w:val="000000" w:themeColor="text1"/>
          <w:spacing w:val="-3"/>
          <w:u w:val="single"/>
          <w:bdr w:val="none" w:sz="0" w:space="0" w:color="auto" w:frame="1"/>
        </w:rPr>
        <w:t>de lugar a declarar la nulidad relativa del contrato de seguro</w:t>
      </w:r>
      <w:r w:rsidRPr="00A66A30">
        <w:rPr>
          <w:rFonts w:ascii="Arial" w:hAnsi="Arial" w:cs="Arial"/>
          <w:i/>
          <w:iCs/>
          <w:color w:val="000000" w:themeColor="text1"/>
          <w:spacing w:val="-3"/>
          <w:bdr w:val="none" w:sz="0" w:space="0" w:color="auto" w:frame="1"/>
        </w:rPr>
        <w:t xml:space="preserve"> o la modificación de las condiciones por parte de la aseguradora (…)”. </w:t>
      </w:r>
      <w:r w:rsidRPr="00A66A30">
        <w:rPr>
          <w:rFonts w:ascii="Arial" w:hAnsi="Arial" w:cs="Arial"/>
          <w:iCs/>
          <w:color w:val="000000" w:themeColor="text1"/>
          <w:spacing w:val="-3"/>
          <w:bdr w:val="none" w:sz="0" w:space="0" w:color="auto" w:frame="1"/>
        </w:rPr>
        <w:t>(Subrayado y negrilla fuera del texto original)</w:t>
      </w:r>
    </w:p>
    <w:p w14:paraId="65AEB05C" w14:textId="77777777" w:rsidR="00E55527" w:rsidRPr="00A66A30" w:rsidRDefault="00E55527" w:rsidP="00A66A30">
      <w:pPr>
        <w:spacing w:line="360" w:lineRule="auto"/>
        <w:jc w:val="both"/>
        <w:rPr>
          <w:rFonts w:ascii="Arial" w:hAnsi="Arial" w:cs="Arial"/>
          <w:b/>
          <w:bCs/>
          <w:color w:val="000000" w:themeColor="text1"/>
        </w:rPr>
      </w:pPr>
    </w:p>
    <w:p w14:paraId="79B0A47E"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 </w:t>
      </w:r>
    </w:p>
    <w:p w14:paraId="08A36545"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 </w:t>
      </w:r>
    </w:p>
    <w:p w14:paraId="7F70C654" w14:textId="77777777" w:rsidR="00E55527" w:rsidRPr="00A66A30" w:rsidRDefault="00E55527" w:rsidP="00A66A30">
      <w:pPr>
        <w:spacing w:line="360" w:lineRule="auto"/>
        <w:ind w:left="680" w:right="680"/>
        <w:jc w:val="both"/>
        <w:rPr>
          <w:rFonts w:ascii="Arial" w:hAnsi="Arial" w:cs="Arial"/>
          <w:b/>
          <w:bCs/>
          <w:i/>
          <w:iCs/>
          <w:color w:val="000000" w:themeColor="text1"/>
        </w:rPr>
      </w:pPr>
      <w:r w:rsidRPr="00A66A30">
        <w:rPr>
          <w:rFonts w:ascii="Arial" w:hAnsi="Arial" w:cs="Arial"/>
          <w:i/>
          <w:color w:val="000000" w:themeColor="text1"/>
        </w:rPr>
        <w:t xml:space="preserve">“(…) </w:t>
      </w:r>
      <w:r w:rsidRPr="00A66A30">
        <w:rPr>
          <w:rFonts w:ascii="Arial" w:hAnsi="Arial" w:cs="Arial"/>
          <w:i/>
          <w:iCs/>
          <w:color w:val="000000" w:themeColor="text1"/>
        </w:rPr>
        <w:t xml:space="preserve">Visto el caso de ahora, emerge nítidamente que en las “declaraciones de asegurabilidad” de 30 de agosto de 2000 y 31 de enero de 2001, </w:t>
      </w:r>
      <w:r w:rsidRPr="00A66A30">
        <w:rPr>
          <w:rFonts w:ascii="Arial" w:hAnsi="Arial" w:cs="Arial"/>
          <w:b/>
          <w:bCs/>
          <w:i/>
          <w:iCs/>
          <w:color w:val="000000" w:themeColor="text1"/>
          <w:u w:val="single"/>
        </w:rPr>
        <w:t>se ocultaron datos relevantes, lo que mina la validez del contrato e impide acceder a las pretensiones, todo como consecuencia de tal omisión en informar acerca del estado del riesgo</w:t>
      </w:r>
      <w:r w:rsidRPr="00A66A30">
        <w:rPr>
          <w:rFonts w:ascii="Arial" w:hAnsi="Arial" w:cs="Arial"/>
          <w:i/>
          <w:iCs/>
          <w:color w:val="000000" w:themeColor="text1"/>
        </w:rPr>
        <w:t xml:space="preserve">. </w:t>
      </w:r>
    </w:p>
    <w:p w14:paraId="2475828C" w14:textId="77777777" w:rsidR="00E55527" w:rsidRPr="00A66A30" w:rsidRDefault="00E55527" w:rsidP="00A66A30">
      <w:pPr>
        <w:spacing w:line="360" w:lineRule="auto"/>
        <w:ind w:left="680" w:right="680"/>
        <w:jc w:val="both"/>
        <w:rPr>
          <w:rFonts w:ascii="Arial" w:hAnsi="Arial" w:cs="Arial"/>
          <w:b/>
          <w:bCs/>
          <w:i/>
          <w:iCs/>
          <w:color w:val="000000" w:themeColor="text1"/>
        </w:rPr>
      </w:pPr>
    </w:p>
    <w:p w14:paraId="4B1DFC6A" w14:textId="77777777" w:rsidR="00E55527" w:rsidRPr="00A66A30" w:rsidRDefault="00E55527" w:rsidP="00A66A30">
      <w:pPr>
        <w:spacing w:line="360" w:lineRule="auto"/>
        <w:ind w:left="680" w:right="680"/>
        <w:jc w:val="both"/>
        <w:rPr>
          <w:rFonts w:ascii="Arial" w:hAnsi="Arial" w:cs="Arial"/>
          <w:b/>
          <w:bCs/>
          <w:color w:val="000000" w:themeColor="text1"/>
        </w:rPr>
      </w:pPr>
      <w:r w:rsidRPr="00A66A30">
        <w:rPr>
          <w:rFonts w:ascii="Arial" w:hAnsi="Arial" w:cs="Arial"/>
          <w:i/>
          <w:iCs/>
          <w:color w:val="000000" w:themeColor="text1"/>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 (…)</w:t>
      </w:r>
      <w:r w:rsidRPr="00A66A30">
        <w:rPr>
          <w:rFonts w:ascii="Arial" w:hAnsi="Arial" w:cs="Arial"/>
          <w:i/>
          <w:color w:val="000000" w:themeColor="text1"/>
        </w:rPr>
        <w:t>”</w:t>
      </w:r>
      <w:r w:rsidRPr="00A66A30">
        <w:rPr>
          <w:rStyle w:val="Refdenotaalpie"/>
          <w:rFonts w:ascii="Arial" w:hAnsi="Arial" w:cs="Arial"/>
          <w:i/>
          <w:color w:val="000000" w:themeColor="text1"/>
        </w:rPr>
        <w:footnoteReference w:id="8"/>
      </w:r>
      <w:r w:rsidRPr="00A66A30">
        <w:rPr>
          <w:rFonts w:ascii="Arial" w:hAnsi="Arial" w:cs="Arial"/>
          <w:color w:val="000000" w:themeColor="text1"/>
        </w:rPr>
        <w:t xml:space="preserve"> (Subrayado y negrilla fuera del texto original)</w:t>
      </w:r>
    </w:p>
    <w:p w14:paraId="58695A41" w14:textId="77777777" w:rsidR="00E55527" w:rsidRPr="00A66A30" w:rsidRDefault="00E55527" w:rsidP="00A66A30">
      <w:pPr>
        <w:spacing w:line="360" w:lineRule="auto"/>
        <w:jc w:val="both"/>
        <w:rPr>
          <w:rFonts w:ascii="Arial" w:hAnsi="Arial" w:cs="Arial"/>
          <w:b/>
          <w:bCs/>
          <w:color w:val="000000" w:themeColor="text1"/>
        </w:rPr>
      </w:pPr>
    </w:p>
    <w:p w14:paraId="5CB85118"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En el mismo sentido, pero esta vez en una sentencia del año 2017, la Corte Suprema de Justicia reiteró su tesis al explicar: </w:t>
      </w:r>
    </w:p>
    <w:p w14:paraId="260BEBA0" w14:textId="77777777" w:rsidR="00E55527" w:rsidRPr="00A66A30" w:rsidRDefault="00E55527" w:rsidP="00A66A30">
      <w:pPr>
        <w:spacing w:line="360" w:lineRule="auto"/>
        <w:jc w:val="both"/>
        <w:rPr>
          <w:rFonts w:ascii="Arial" w:hAnsi="Arial" w:cs="Arial"/>
          <w:b/>
          <w:bCs/>
          <w:color w:val="000000" w:themeColor="text1"/>
        </w:rPr>
      </w:pPr>
    </w:p>
    <w:p w14:paraId="325B0DCD" w14:textId="77777777" w:rsidR="00E55527" w:rsidRPr="00A66A30" w:rsidRDefault="00E55527" w:rsidP="00A66A30">
      <w:pPr>
        <w:spacing w:line="360" w:lineRule="auto"/>
        <w:ind w:left="680" w:right="680"/>
        <w:jc w:val="both"/>
        <w:rPr>
          <w:rFonts w:ascii="Arial" w:hAnsi="Arial" w:cs="Arial"/>
          <w:b/>
          <w:bCs/>
          <w:color w:val="000000" w:themeColor="text1"/>
        </w:rPr>
      </w:pPr>
      <w:r w:rsidRPr="00A66A30">
        <w:rPr>
          <w:rFonts w:ascii="Arial" w:hAnsi="Arial" w:cs="Arial"/>
          <w:i/>
          <w:iCs/>
          <w:color w:val="000000" w:themeColor="text1"/>
        </w:rPr>
        <w:t xml:space="preserve">“(…) 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A66A30">
        <w:rPr>
          <w:rFonts w:ascii="Arial" w:hAnsi="Arial" w:cs="Arial"/>
          <w:b/>
          <w:bCs/>
          <w:i/>
          <w:iCs/>
          <w:color w:val="000000" w:themeColor="text1"/>
          <w:u w:val="single"/>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A66A30">
        <w:rPr>
          <w:rFonts w:ascii="Arial" w:hAnsi="Arial" w:cs="Arial"/>
          <w:i/>
          <w:iCs/>
          <w:color w:val="000000" w:themeColor="text1"/>
        </w:rPr>
        <w:t>. Por superfluo, como se adelantó, no se requiere estudio de la otra causa de nulidad del negocio (…)</w:t>
      </w:r>
      <w:r w:rsidRPr="00A66A30">
        <w:rPr>
          <w:rFonts w:ascii="Arial" w:hAnsi="Arial" w:cs="Arial"/>
          <w:color w:val="000000" w:themeColor="text1"/>
        </w:rPr>
        <w:t>”</w:t>
      </w:r>
      <w:r w:rsidRPr="00A66A30">
        <w:rPr>
          <w:rStyle w:val="Refdenotaalpie"/>
          <w:rFonts w:ascii="Arial" w:hAnsi="Arial" w:cs="Arial"/>
          <w:color w:val="000000" w:themeColor="text1"/>
        </w:rPr>
        <w:footnoteReference w:id="9"/>
      </w:r>
      <w:r w:rsidRPr="00A66A30">
        <w:rPr>
          <w:rFonts w:ascii="Arial" w:hAnsi="Arial" w:cs="Arial"/>
          <w:color w:val="000000" w:themeColor="text1"/>
        </w:rPr>
        <w:t xml:space="preserve"> (Subrayado y negrilla fuera del texto original)</w:t>
      </w:r>
    </w:p>
    <w:p w14:paraId="6A2D3F8C" w14:textId="77777777" w:rsidR="00E55527" w:rsidRPr="00A66A30" w:rsidRDefault="00E55527" w:rsidP="00A66A30">
      <w:pPr>
        <w:spacing w:line="360" w:lineRule="auto"/>
        <w:jc w:val="both"/>
        <w:rPr>
          <w:rFonts w:ascii="Arial" w:hAnsi="Arial" w:cs="Arial"/>
          <w:b/>
          <w:bCs/>
          <w:color w:val="000000" w:themeColor="text1"/>
        </w:rPr>
      </w:pPr>
    </w:p>
    <w:p w14:paraId="64EBC209" w14:textId="77777777" w:rsidR="00E55527" w:rsidRPr="00A66A30" w:rsidRDefault="00E55527" w:rsidP="00A66A30">
      <w:pPr>
        <w:tabs>
          <w:tab w:val="left" w:pos="1845"/>
        </w:tabs>
        <w:spacing w:line="360" w:lineRule="auto"/>
        <w:jc w:val="both"/>
        <w:rPr>
          <w:rFonts w:ascii="Arial" w:hAnsi="Arial" w:cs="Arial"/>
          <w:b/>
          <w:bCs/>
          <w:color w:val="000000" w:themeColor="text1"/>
        </w:rPr>
      </w:pPr>
      <w:r w:rsidRPr="00A66A30">
        <w:rPr>
          <w:rFonts w:ascii="Arial" w:hAnsi="Arial" w:cs="Arial"/>
          <w:color w:val="000000" w:themeColor="text1"/>
        </w:rPr>
        <w:t xml:space="preserve">Inclusive, esta Alta Corte en sede de tutela ha conservado y reiterado su postura acerca de la nulidad relativa consagrada en el artículo 1058 del C. Co, analizando lo siguiente: </w:t>
      </w:r>
    </w:p>
    <w:p w14:paraId="437FCDDA" w14:textId="77777777" w:rsidR="00E55527" w:rsidRPr="00A66A30" w:rsidRDefault="00E55527" w:rsidP="00A66A30">
      <w:pPr>
        <w:tabs>
          <w:tab w:val="left" w:pos="1845"/>
        </w:tabs>
        <w:spacing w:line="360" w:lineRule="auto"/>
        <w:jc w:val="both"/>
        <w:rPr>
          <w:rFonts w:ascii="Arial" w:hAnsi="Arial" w:cs="Arial"/>
          <w:b/>
          <w:bCs/>
          <w:color w:val="000000" w:themeColor="text1"/>
        </w:rPr>
      </w:pPr>
    </w:p>
    <w:p w14:paraId="19090455" w14:textId="77777777" w:rsidR="00E55527" w:rsidRPr="00A66A30" w:rsidRDefault="00E55527" w:rsidP="00A66A30">
      <w:pPr>
        <w:tabs>
          <w:tab w:val="left" w:pos="1845"/>
        </w:tabs>
        <w:spacing w:line="360" w:lineRule="auto"/>
        <w:ind w:left="680" w:right="680"/>
        <w:jc w:val="both"/>
        <w:rPr>
          <w:rFonts w:ascii="Arial" w:hAnsi="Arial" w:cs="Arial"/>
          <w:i/>
          <w:iCs/>
          <w:color w:val="000000" w:themeColor="text1"/>
          <w:u w:val="single"/>
        </w:rPr>
      </w:pPr>
      <w:r w:rsidRPr="00A66A30">
        <w:rPr>
          <w:rFonts w:ascii="Arial" w:hAnsi="Arial" w:cs="Arial"/>
          <w:color w:val="000000" w:themeColor="text1"/>
        </w:rPr>
        <w:t>“</w:t>
      </w:r>
      <w:r w:rsidRPr="00A66A30">
        <w:rPr>
          <w:rFonts w:ascii="Arial" w:hAnsi="Arial" w:cs="Arial"/>
          <w:i/>
          <w:color w:val="000000" w:themeColor="text1"/>
        </w:rPr>
        <w:t xml:space="preserve">(…) </w:t>
      </w:r>
      <w:r w:rsidRPr="00A66A30">
        <w:rPr>
          <w:rFonts w:ascii="Arial" w:hAnsi="Arial" w:cs="Arial"/>
          <w:i/>
          <w:iCs/>
          <w:color w:val="000000" w:themeColor="text1"/>
        </w:rPr>
        <w:t xml:space="preserve">Proyectadas las anteriores premisas al asunto controvertido, no se avizora el desafuero endilgado, por cuanto, </w:t>
      </w:r>
      <w:r w:rsidRPr="00A66A30">
        <w:rPr>
          <w:rFonts w:ascii="Arial" w:hAnsi="Arial" w:cs="Arial"/>
          <w:b/>
          <w:bCs/>
          <w:i/>
          <w:iCs/>
          <w:color w:val="000000" w:themeColor="text1"/>
          <w:u w:val="single"/>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A66A30">
        <w:rPr>
          <w:rFonts w:ascii="Arial" w:hAnsi="Arial" w:cs="Arial"/>
          <w:i/>
          <w:iCs/>
          <w:color w:val="000000" w:themeColor="text1"/>
        </w:rPr>
        <w:t>.</w:t>
      </w:r>
    </w:p>
    <w:p w14:paraId="09F7E615" w14:textId="77777777" w:rsidR="00E55527" w:rsidRPr="00A66A30" w:rsidRDefault="00E55527" w:rsidP="00A66A30">
      <w:pPr>
        <w:tabs>
          <w:tab w:val="left" w:pos="1845"/>
        </w:tabs>
        <w:spacing w:line="360" w:lineRule="auto"/>
        <w:ind w:left="680" w:right="680"/>
        <w:jc w:val="both"/>
        <w:rPr>
          <w:rFonts w:ascii="Arial" w:hAnsi="Arial" w:cs="Arial"/>
          <w:b/>
          <w:bCs/>
          <w:i/>
          <w:iCs/>
          <w:color w:val="000000" w:themeColor="text1"/>
        </w:rPr>
      </w:pPr>
    </w:p>
    <w:p w14:paraId="064265C3" w14:textId="77777777" w:rsidR="00E55527" w:rsidRPr="00A66A30" w:rsidRDefault="00E55527" w:rsidP="00A66A30">
      <w:pPr>
        <w:tabs>
          <w:tab w:val="left" w:pos="1845"/>
        </w:tabs>
        <w:spacing w:line="360" w:lineRule="auto"/>
        <w:ind w:left="680" w:right="680"/>
        <w:jc w:val="both"/>
        <w:rPr>
          <w:rFonts w:ascii="Arial" w:hAnsi="Arial" w:cs="Arial"/>
          <w:b/>
          <w:bCs/>
          <w:i/>
          <w:iCs/>
          <w:color w:val="000000" w:themeColor="text1"/>
        </w:rPr>
      </w:pPr>
      <w:r w:rsidRPr="00A66A30">
        <w:rPr>
          <w:rFonts w:ascii="Arial" w:hAnsi="Arial" w:cs="Arial"/>
          <w:i/>
          <w:iCs/>
          <w:color w:val="000000" w:themeColor="text1"/>
        </w:rPr>
        <w:t>Sin embargo, no lo hizo, pero, un año después, adujo que afrontó una incapacidad por unas enfermedades diagnosticadas antes de la celebración del contrato de seguro y, por ende, el estrado atacado declaró la nulidad relativa del acuerdo de voluntades.</w:t>
      </w:r>
    </w:p>
    <w:p w14:paraId="3C468ACF" w14:textId="77777777" w:rsidR="00E55527" w:rsidRPr="00A66A30" w:rsidRDefault="00E55527" w:rsidP="00A66A30">
      <w:pPr>
        <w:tabs>
          <w:tab w:val="left" w:pos="1845"/>
        </w:tabs>
        <w:spacing w:line="360" w:lineRule="auto"/>
        <w:ind w:left="680" w:right="680"/>
        <w:jc w:val="both"/>
        <w:rPr>
          <w:rFonts w:ascii="Arial" w:hAnsi="Arial" w:cs="Arial"/>
          <w:b/>
          <w:bCs/>
          <w:i/>
          <w:iCs/>
          <w:color w:val="000000" w:themeColor="text1"/>
        </w:rPr>
      </w:pPr>
    </w:p>
    <w:p w14:paraId="7947FE0A" w14:textId="77777777" w:rsidR="00E55527" w:rsidRPr="00A66A30" w:rsidRDefault="00E55527" w:rsidP="00A66A30">
      <w:pPr>
        <w:tabs>
          <w:tab w:val="left" w:pos="1845"/>
        </w:tabs>
        <w:spacing w:line="360" w:lineRule="auto"/>
        <w:ind w:left="680" w:right="680"/>
        <w:jc w:val="both"/>
        <w:rPr>
          <w:rFonts w:ascii="Arial" w:hAnsi="Arial" w:cs="Arial"/>
          <w:b/>
          <w:bCs/>
          <w:i/>
          <w:iCs/>
          <w:color w:val="000000" w:themeColor="text1"/>
        </w:rPr>
      </w:pPr>
      <w:r w:rsidRPr="00A66A30">
        <w:rPr>
          <w:rFonts w:ascii="Arial" w:hAnsi="Arial" w:cs="Arial"/>
          <w:i/>
          <w:iCs/>
          <w:color w:val="000000" w:themeColor="text1"/>
        </w:rPr>
        <w:t xml:space="preserve">En ese contexto, </w:t>
      </w:r>
      <w:r w:rsidRPr="00A66A30">
        <w:rPr>
          <w:rFonts w:ascii="Arial" w:hAnsi="Arial" w:cs="Arial"/>
          <w:b/>
          <w:bCs/>
          <w:i/>
          <w:iCs/>
          <w:color w:val="000000" w:themeColor="text1"/>
          <w:u w:val="single"/>
        </w:rPr>
        <w:t>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r w:rsidRPr="00A66A30">
        <w:rPr>
          <w:rFonts w:ascii="Arial" w:hAnsi="Arial" w:cs="Arial"/>
          <w:i/>
          <w:iCs/>
          <w:color w:val="000000" w:themeColor="text1"/>
        </w:rPr>
        <w:t>.</w:t>
      </w:r>
    </w:p>
    <w:p w14:paraId="59E9B37A" w14:textId="77777777" w:rsidR="00E55527" w:rsidRPr="00A66A30" w:rsidRDefault="00E55527" w:rsidP="00A66A30">
      <w:pPr>
        <w:tabs>
          <w:tab w:val="left" w:pos="1845"/>
        </w:tabs>
        <w:spacing w:line="360" w:lineRule="auto"/>
        <w:ind w:left="680" w:right="680"/>
        <w:jc w:val="both"/>
        <w:rPr>
          <w:rFonts w:ascii="Arial" w:hAnsi="Arial" w:cs="Arial"/>
          <w:b/>
          <w:bCs/>
          <w:i/>
          <w:iCs/>
          <w:color w:val="000000" w:themeColor="text1"/>
        </w:rPr>
      </w:pPr>
    </w:p>
    <w:p w14:paraId="7597343F" w14:textId="77777777" w:rsidR="00E55527" w:rsidRPr="00A66A30" w:rsidRDefault="00E55527" w:rsidP="00A66A30">
      <w:pPr>
        <w:tabs>
          <w:tab w:val="left" w:pos="1845"/>
        </w:tabs>
        <w:spacing w:line="360" w:lineRule="auto"/>
        <w:ind w:left="680" w:right="680"/>
        <w:jc w:val="both"/>
        <w:rPr>
          <w:rFonts w:ascii="Arial" w:hAnsi="Arial" w:cs="Arial"/>
          <w:b/>
          <w:bCs/>
          <w:color w:val="000000" w:themeColor="text1"/>
        </w:rPr>
      </w:pPr>
      <w:r w:rsidRPr="00A66A30">
        <w:rPr>
          <w:rFonts w:ascii="Arial" w:hAnsi="Arial" w:cs="Arial"/>
          <w:i/>
          <w:iCs/>
          <w:color w:val="000000" w:themeColor="text1"/>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 (…)</w:t>
      </w:r>
      <w:r w:rsidRPr="00A66A30">
        <w:rPr>
          <w:rFonts w:ascii="Arial" w:hAnsi="Arial" w:cs="Arial"/>
          <w:color w:val="000000" w:themeColor="text1"/>
        </w:rPr>
        <w:t>”</w:t>
      </w:r>
      <w:r w:rsidRPr="00A66A30">
        <w:rPr>
          <w:rStyle w:val="Refdenotaalpie"/>
          <w:rFonts w:ascii="Arial" w:hAnsi="Arial" w:cs="Arial"/>
          <w:color w:val="000000" w:themeColor="text1"/>
        </w:rPr>
        <w:footnoteReference w:id="10"/>
      </w:r>
      <w:r w:rsidRPr="00A66A30">
        <w:rPr>
          <w:rFonts w:ascii="Arial" w:hAnsi="Arial" w:cs="Arial"/>
          <w:color w:val="000000" w:themeColor="text1"/>
        </w:rPr>
        <w:t xml:space="preserve"> (Subrayado y negrilla fuera del texto original)</w:t>
      </w:r>
    </w:p>
    <w:p w14:paraId="44BC486D" w14:textId="77777777" w:rsidR="00E55527" w:rsidRPr="00A66A30" w:rsidRDefault="00E55527" w:rsidP="00A66A30">
      <w:pPr>
        <w:spacing w:line="360" w:lineRule="auto"/>
        <w:jc w:val="both"/>
        <w:rPr>
          <w:rFonts w:ascii="Arial" w:hAnsi="Arial" w:cs="Arial"/>
          <w:b/>
          <w:bCs/>
          <w:color w:val="000000" w:themeColor="text1"/>
        </w:rPr>
      </w:pPr>
    </w:p>
    <w:p w14:paraId="06335B09"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No obstante, y sin perjuicio de la jurisprudencia previamente mencionada, es de gran relevancia invocar la sentencia de constitucionalidad proferida por la Corte Constitucional, en donde específicamente se aborda el análisis de los requisitos y efectos del artículo 1058 del C. Co. La sentencia C-232 de 1997 expresa lo siguiente: </w:t>
      </w:r>
    </w:p>
    <w:p w14:paraId="7B382F26" w14:textId="77777777" w:rsidR="00E55527" w:rsidRPr="00A66A30" w:rsidRDefault="00E55527" w:rsidP="00A66A30">
      <w:pPr>
        <w:spacing w:line="360" w:lineRule="auto"/>
        <w:jc w:val="both"/>
        <w:rPr>
          <w:rFonts w:ascii="Arial" w:hAnsi="Arial" w:cs="Arial"/>
          <w:b/>
          <w:bCs/>
          <w:color w:val="000000" w:themeColor="text1"/>
        </w:rPr>
      </w:pPr>
    </w:p>
    <w:p w14:paraId="3575BE90" w14:textId="77777777" w:rsidR="00E55527" w:rsidRPr="00A66A30" w:rsidRDefault="00E55527" w:rsidP="00A66A30">
      <w:pPr>
        <w:pStyle w:val="NormalWeb"/>
        <w:spacing w:before="0" w:beforeAutospacing="0" w:after="0" w:afterAutospacing="0"/>
        <w:ind w:left="680" w:right="680"/>
        <w:rPr>
          <w:rFonts w:cs="Arial"/>
          <w:bCs/>
          <w:i/>
          <w:color w:val="000000" w:themeColor="text1"/>
          <w:sz w:val="22"/>
          <w:szCs w:val="22"/>
          <w:bdr w:val="none" w:sz="0" w:space="0" w:color="auto" w:frame="1"/>
          <w:lang w:val="es-ES_tradnl"/>
        </w:rPr>
      </w:pPr>
      <w:r w:rsidRPr="00A66A30">
        <w:rPr>
          <w:rFonts w:cs="Arial"/>
          <w:bCs/>
          <w:i/>
          <w:color w:val="000000" w:themeColor="text1"/>
          <w:sz w:val="22"/>
          <w:szCs w:val="22"/>
          <w:bdr w:val="none" w:sz="0" w:space="0" w:color="auto" w:frame="1"/>
          <w:lang w:val="es-ES_tradnl"/>
        </w:rPr>
        <w:t xml:space="preserve">“(…) 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A66A30">
        <w:rPr>
          <w:rFonts w:cs="Arial"/>
          <w:b/>
          <w:bCs/>
          <w:i/>
          <w:color w:val="000000" w:themeColor="text1"/>
          <w:sz w:val="22"/>
          <w:szCs w:val="22"/>
          <w:u w:val="single"/>
          <w:bdr w:val="none" w:sz="0" w:space="0" w:color="auto" w:frame="1"/>
          <w:lang w:val="es-ES_tradnl"/>
        </w:rPr>
        <w:t>se abstuvo de consagrar la inspección del riesgo como una obligación a cargo del asegurador</w:t>
      </w:r>
      <w:r w:rsidRPr="00A66A30">
        <w:rPr>
          <w:rFonts w:cs="Arial"/>
          <w:i/>
          <w:color w:val="000000" w:themeColor="text1"/>
          <w:sz w:val="22"/>
          <w:szCs w:val="22"/>
          <w:bdr w:val="none" w:sz="0" w:space="0" w:color="auto" w:frame="1"/>
          <w:lang w:val="es-ES_tradnl"/>
        </w:rPr>
        <w:t xml:space="preserve">, </w:t>
      </w:r>
      <w:r w:rsidRPr="00A66A30">
        <w:rPr>
          <w:rFonts w:cs="Arial"/>
          <w:bCs/>
          <w:i/>
          <w:color w:val="000000" w:themeColor="text1"/>
          <w:sz w:val="22"/>
          <w:szCs w:val="22"/>
          <w:bdr w:val="none" w:sz="0" w:space="0" w:color="auto" w:frame="1"/>
          <w:lang w:val="es-ES_tradnl"/>
        </w:rPr>
        <w:t xml:space="preserve">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A66A30">
        <w:rPr>
          <w:rFonts w:cs="Arial"/>
          <w:b/>
          <w:bCs/>
          <w:i/>
          <w:color w:val="000000" w:themeColor="text1"/>
          <w:sz w:val="22"/>
          <w:szCs w:val="22"/>
          <w:u w:val="single"/>
          <w:bdr w:val="none" w:sz="0" w:space="0" w:color="auto" w:frame="1"/>
          <w:lang w:val="es-ES_tradnl"/>
        </w:rPr>
        <w:t>Esta particular situación, consistente en quedar a la merced de la declaración de la contraparte y contratar, generalmente, en virtud de su sola palabra</w:t>
      </w:r>
      <w:r w:rsidRPr="00A66A30">
        <w:rPr>
          <w:rFonts w:cs="Arial"/>
          <w:bCs/>
          <w:i/>
          <w:color w:val="000000" w:themeColor="text1"/>
          <w:sz w:val="22"/>
          <w:szCs w:val="22"/>
          <w:bdr w:val="none" w:sz="0" w:space="0" w:color="auto" w:frame="1"/>
          <w:lang w:val="es-ES_tradnl"/>
        </w:rPr>
        <w:t xml:space="preserve">, es especial y distinta de la que se da en otros tipos contractuales, y origina una de las características clásicas del seguro: la de ser un contrato de ubérrima buena fe. Aseverar que el contrato de seguro es </w:t>
      </w:r>
      <w:proofErr w:type="spellStart"/>
      <w:r w:rsidRPr="00A66A30">
        <w:rPr>
          <w:rFonts w:cs="Arial"/>
          <w:bCs/>
          <w:i/>
          <w:color w:val="000000" w:themeColor="text1"/>
          <w:sz w:val="22"/>
          <w:szCs w:val="22"/>
          <w:bdr w:val="none" w:sz="0" w:space="0" w:color="auto" w:frame="1"/>
          <w:lang w:val="es-ES_tradnl"/>
        </w:rPr>
        <w:t>uberrimae</w:t>
      </w:r>
      <w:proofErr w:type="spellEnd"/>
      <w:r w:rsidRPr="00A66A30">
        <w:rPr>
          <w:rFonts w:cs="Arial"/>
          <w:bCs/>
          <w:i/>
          <w:color w:val="000000" w:themeColor="text1"/>
          <w:sz w:val="22"/>
          <w:szCs w:val="22"/>
          <w:bdr w:val="none" w:sz="0" w:space="0" w:color="auto" w:frame="1"/>
          <w:lang w:val="es-ES_tradnl"/>
        </w:rPr>
        <w:t xml:space="preserve"> bona </w:t>
      </w:r>
      <w:proofErr w:type="spellStart"/>
      <w:r w:rsidRPr="00A66A30">
        <w:rPr>
          <w:rFonts w:cs="Arial"/>
          <w:bCs/>
          <w:i/>
          <w:color w:val="000000" w:themeColor="text1"/>
          <w:sz w:val="22"/>
          <w:szCs w:val="22"/>
          <w:bdr w:val="none" w:sz="0" w:space="0" w:color="auto" w:frame="1"/>
          <w:lang w:val="es-ES_tradnl"/>
        </w:rPr>
        <w:t>fidei</w:t>
      </w:r>
      <w:proofErr w:type="spellEnd"/>
      <w:r w:rsidRPr="00A66A30">
        <w:rPr>
          <w:rFonts w:cs="Arial"/>
          <w:bCs/>
          <w:i/>
          <w:color w:val="000000" w:themeColor="text1"/>
          <w:sz w:val="22"/>
          <w:szCs w:val="22"/>
          <w:bdr w:val="none" w:sz="0" w:space="0" w:color="auto" w:frame="1"/>
          <w:lang w:val="es-ES_tradnl"/>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A66A30">
        <w:rPr>
          <w:rFonts w:cs="Arial"/>
          <w:b/>
          <w:bCs/>
          <w:i/>
          <w:color w:val="000000" w:themeColor="text1"/>
          <w:sz w:val="22"/>
          <w:szCs w:val="22"/>
          <w:u w:val="single"/>
          <w:bdr w:val="none" w:sz="0" w:space="0" w:color="auto" w:frame="1"/>
          <w:lang w:val="es-ES_tradnl"/>
        </w:rPr>
        <w:t xml:space="preserve">Sin embargo, la Corporación centra su interés en la carga de información precontractual que corresponde al tomador, pues es en relación con ésta que pueden surgir las nulidades relativas contempladas en el Código de Comercio </w:t>
      </w:r>
      <w:r w:rsidRPr="00A66A30">
        <w:rPr>
          <w:rFonts w:cs="Arial"/>
          <w:bCs/>
          <w:i/>
          <w:color w:val="000000" w:themeColor="text1"/>
          <w:sz w:val="22"/>
          <w:szCs w:val="22"/>
          <w:bdr w:val="none" w:sz="0" w:space="0" w:color="auto" w:frame="1"/>
          <w:lang w:val="es-ES_tradnl"/>
        </w:rPr>
        <w:t xml:space="preserve">(…)” </w:t>
      </w:r>
      <w:r w:rsidRPr="00A66A30">
        <w:rPr>
          <w:rFonts w:cs="Arial"/>
          <w:bCs/>
          <w:iCs/>
          <w:color w:val="000000" w:themeColor="text1"/>
          <w:sz w:val="22"/>
          <w:szCs w:val="22"/>
          <w:bdr w:val="none" w:sz="0" w:space="0" w:color="auto" w:frame="1"/>
          <w:lang w:val="es-ES_tradnl"/>
        </w:rPr>
        <w:t>(Subrayado y negrilla fuera del texto original)</w:t>
      </w:r>
    </w:p>
    <w:p w14:paraId="011C7A99" w14:textId="77777777" w:rsidR="00E55527" w:rsidRPr="00A66A30" w:rsidRDefault="00E55527" w:rsidP="00A66A30">
      <w:pPr>
        <w:pStyle w:val="NormalWeb"/>
        <w:spacing w:before="0" w:beforeAutospacing="0" w:after="0" w:afterAutospacing="0"/>
        <w:ind w:left="850" w:right="850"/>
        <w:rPr>
          <w:rFonts w:cs="Arial"/>
          <w:bCs/>
          <w:i/>
          <w:iCs/>
          <w:color w:val="000000" w:themeColor="text1"/>
          <w:sz w:val="22"/>
          <w:szCs w:val="22"/>
          <w:bdr w:val="none" w:sz="0" w:space="0" w:color="auto" w:frame="1"/>
          <w:lang w:val="es-ES_tradnl"/>
        </w:rPr>
      </w:pPr>
    </w:p>
    <w:p w14:paraId="3C9802B8" w14:textId="77777777" w:rsidR="00E55527" w:rsidRPr="00A66A30" w:rsidRDefault="00E55527" w:rsidP="00A66A30">
      <w:pPr>
        <w:spacing w:line="360" w:lineRule="auto"/>
        <w:jc w:val="both"/>
        <w:rPr>
          <w:rFonts w:ascii="Arial" w:hAnsi="Arial" w:cs="Arial"/>
          <w:b/>
          <w:bCs/>
          <w:color w:val="000000" w:themeColor="text1"/>
          <w:lang w:val="es-CO"/>
        </w:rPr>
      </w:pPr>
      <w:r w:rsidRPr="00A66A30">
        <w:rPr>
          <w:rFonts w:ascii="Arial" w:hAnsi="Arial" w:cs="Arial"/>
          <w:color w:val="000000" w:themeColor="text1"/>
          <w:lang w:val="es-CO"/>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14:paraId="2EAD1D18" w14:textId="77777777" w:rsidR="00E55527" w:rsidRPr="00A66A30" w:rsidRDefault="00E55527" w:rsidP="00A66A30">
      <w:pPr>
        <w:spacing w:line="360" w:lineRule="auto"/>
        <w:jc w:val="both"/>
        <w:rPr>
          <w:rFonts w:ascii="Arial" w:hAnsi="Arial" w:cs="Arial"/>
          <w:bCs/>
          <w:color w:val="000000" w:themeColor="text1"/>
          <w:lang w:val="es-CO"/>
        </w:rPr>
      </w:pPr>
    </w:p>
    <w:p w14:paraId="4241F544" w14:textId="77777777" w:rsidR="00E55527" w:rsidRPr="00A66A30" w:rsidRDefault="00E55527" w:rsidP="00A66A30">
      <w:pPr>
        <w:pStyle w:val="Prrafodelista"/>
        <w:widowControl/>
        <w:numPr>
          <w:ilvl w:val="0"/>
          <w:numId w:val="79"/>
        </w:numPr>
        <w:autoSpaceDE/>
        <w:autoSpaceDN/>
        <w:spacing w:line="360" w:lineRule="auto"/>
        <w:jc w:val="both"/>
        <w:rPr>
          <w:rFonts w:ascii="Arial" w:hAnsi="Arial" w:cs="Arial"/>
          <w:bCs/>
          <w:color w:val="000000" w:themeColor="text1"/>
          <w:lang w:val="es-CO"/>
        </w:rPr>
      </w:pPr>
      <w:r w:rsidRPr="00A66A30">
        <w:rPr>
          <w:rFonts w:ascii="Arial" w:hAnsi="Arial" w:cs="Arial"/>
          <w:bCs/>
          <w:color w:val="000000" w:themeColor="text1"/>
          <w:bdr w:val="none" w:sz="0" w:space="0" w:color="auto" w:frame="1"/>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776AF97B" w14:textId="77777777" w:rsidR="00E55527" w:rsidRPr="00A66A30" w:rsidRDefault="00E55527" w:rsidP="00A66A30">
      <w:pPr>
        <w:pStyle w:val="Prrafodelista"/>
        <w:spacing w:line="360" w:lineRule="auto"/>
        <w:jc w:val="both"/>
        <w:rPr>
          <w:rFonts w:ascii="Arial" w:hAnsi="Arial" w:cs="Arial"/>
          <w:bCs/>
          <w:color w:val="000000" w:themeColor="text1"/>
          <w:lang w:val="es-CO"/>
        </w:rPr>
      </w:pPr>
    </w:p>
    <w:p w14:paraId="5DF1E455" w14:textId="77777777" w:rsidR="00E55527" w:rsidRPr="00A66A30" w:rsidRDefault="00E55527" w:rsidP="00A66A30">
      <w:pPr>
        <w:pStyle w:val="Prrafodelista"/>
        <w:widowControl/>
        <w:numPr>
          <w:ilvl w:val="0"/>
          <w:numId w:val="79"/>
        </w:numPr>
        <w:autoSpaceDE/>
        <w:autoSpaceDN/>
        <w:spacing w:line="360" w:lineRule="auto"/>
        <w:jc w:val="both"/>
        <w:rPr>
          <w:rFonts w:ascii="Arial" w:hAnsi="Arial" w:cs="Arial"/>
          <w:bCs/>
          <w:color w:val="000000" w:themeColor="text1"/>
          <w:lang w:val="es-CO"/>
        </w:rPr>
      </w:pPr>
      <w:r w:rsidRPr="00A66A30">
        <w:rPr>
          <w:rFonts w:ascii="Arial" w:hAnsi="Arial" w:cs="Arial"/>
          <w:bCs/>
          <w:color w:val="000000" w:themeColor="text1"/>
          <w:lang w:val="es-CO"/>
        </w:rPr>
        <w:t xml:space="preserve">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 </w:t>
      </w:r>
    </w:p>
    <w:p w14:paraId="23D18C70" w14:textId="77777777" w:rsidR="00E55527" w:rsidRPr="00A66A30" w:rsidRDefault="00E55527" w:rsidP="00A66A30">
      <w:pPr>
        <w:pStyle w:val="Prrafodelista"/>
        <w:spacing w:line="360" w:lineRule="auto"/>
        <w:jc w:val="both"/>
        <w:rPr>
          <w:rFonts w:ascii="Arial" w:hAnsi="Arial" w:cs="Arial"/>
          <w:bCs/>
          <w:color w:val="000000" w:themeColor="text1"/>
          <w:lang w:val="es-CO"/>
        </w:rPr>
      </w:pPr>
    </w:p>
    <w:p w14:paraId="39056C52" w14:textId="77777777" w:rsidR="00E55527" w:rsidRPr="00A66A30" w:rsidRDefault="00E55527" w:rsidP="00A66A30">
      <w:pPr>
        <w:pStyle w:val="Prrafodelista"/>
        <w:widowControl/>
        <w:numPr>
          <w:ilvl w:val="0"/>
          <w:numId w:val="79"/>
        </w:numPr>
        <w:autoSpaceDE/>
        <w:autoSpaceDN/>
        <w:spacing w:line="360" w:lineRule="auto"/>
        <w:jc w:val="both"/>
        <w:rPr>
          <w:rFonts w:ascii="Arial" w:hAnsi="Arial" w:cs="Arial"/>
          <w:bCs/>
          <w:color w:val="000000" w:themeColor="text1"/>
          <w:lang w:val="es-CO"/>
        </w:rPr>
      </w:pPr>
      <w:r w:rsidRPr="00A66A30">
        <w:rPr>
          <w:rFonts w:ascii="Arial" w:hAnsi="Arial" w:cs="Arial"/>
          <w:bCs/>
          <w:color w:val="000000" w:themeColor="text1"/>
          <w:bdr w:val="none" w:sz="0" w:space="0" w:color="auto" w:frame="1"/>
        </w:rPr>
        <w:t xml:space="preserve">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20195225" w14:textId="77777777" w:rsidR="00E55527" w:rsidRPr="00A66A30" w:rsidRDefault="00E55527" w:rsidP="00A66A30">
      <w:pPr>
        <w:spacing w:line="360" w:lineRule="auto"/>
        <w:jc w:val="both"/>
        <w:rPr>
          <w:rFonts w:ascii="Arial" w:hAnsi="Arial" w:cs="Arial"/>
          <w:b/>
          <w:bCs/>
          <w:color w:val="000000" w:themeColor="text1"/>
        </w:rPr>
      </w:pPr>
    </w:p>
    <w:p w14:paraId="7F95925C" w14:textId="0733EB06" w:rsidR="00F92D58" w:rsidRDefault="00E55527" w:rsidP="00A66A30">
      <w:pPr>
        <w:spacing w:line="360" w:lineRule="auto"/>
        <w:jc w:val="both"/>
        <w:rPr>
          <w:rFonts w:ascii="Arial" w:hAnsi="Arial" w:cs="Arial"/>
        </w:rPr>
      </w:pPr>
      <w:r w:rsidRPr="00A66A30">
        <w:rPr>
          <w:rFonts w:ascii="Arial" w:hAnsi="Arial" w:cs="Arial"/>
          <w:color w:val="000000" w:themeColor="text1"/>
        </w:rPr>
        <w:t xml:space="preserve">Habiendo dicho lo anterior, ahora es necesario aterrizar la teoría al caso concreto. </w:t>
      </w:r>
      <w:r w:rsidRPr="00A66A30">
        <w:rPr>
          <w:rFonts w:ascii="Arial" w:hAnsi="Arial" w:cs="Arial"/>
        </w:rPr>
        <w:t xml:space="preserve">Para el día </w:t>
      </w:r>
      <w:r w:rsidR="00F92D58">
        <w:rPr>
          <w:rFonts w:ascii="Arial" w:hAnsi="Arial" w:cs="Arial"/>
        </w:rPr>
        <w:t xml:space="preserve">16 de julio de 2020 </w:t>
      </w:r>
      <w:r w:rsidRPr="00A66A30">
        <w:rPr>
          <w:rFonts w:ascii="Arial" w:hAnsi="Arial" w:cs="Arial"/>
        </w:rPr>
        <w:t xml:space="preserve">y 19 de </w:t>
      </w:r>
      <w:r w:rsidR="00F92D58">
        <w:rPr>
          <w:rFonts w:ascii="Arial" w:hAnsi="Arial" w:cs="Arial"/>
        </w:rPr>
        <w:t>julio de 2021</w:t>
      </w:r>
      <w:r w:rsidRPr="00A66A30">
        <w:rPr>
          <w:rFonts w:ascii="Arial" w:hAnsi="Arial" w:cs="Arial"/>
        </w:rPr>
        <w:t>, fecha en la cual l</w:t>
      </w:r>
      <w:r w:rsidR="00F92D58">
        <w:rPr>
          <w:rFonts w:ascii="Arial" w:hAnsi="Arial" w:cs="Arial"/>
        </w:rPr>
        <w:t>a</w:t>
      </w:r>
      <w:r w:rsidRPr="00A66A30">
        <w:rPr>
          <w:rFonts w:ascii="Arial" w:hAnsi="Arial" w:cs="Arial"/>
        </w:rPr>
        <w:t xml:space="preserve"> señor</w:t>
      </w:r>
      <w:r w:rsidR="00F92D58">
        <w:rPr>
          <w:rFonts w:ascii="Arial" w:hAnsi="Arial" w:cs="Arial"/>
        </w:rPr>
        <w:t>a</w:t>
      </w:r>
      <w:r w:rsidRPr="00A66A30">
        <w:rPr>
          <w:rFonts w:ascii="Arial" w:hAnsi="Arial" w:cs="Arial"/>
        </w:rPr>
        <w:t xml:space="preserve"> </w:t>
      </w:r>
      <w:r w:rsidR="00F92D58">
        <w:rPr>
          <w:rFonts w:ascii="Arial" w:hAnsi="Arial" w:cs="Arial"/>
        </w:rPr>
        <w:t>Gloria Orozco Correa</w:t>
      </w:r>
      <w:r w:rsidRPr="00A66A30">
        <w:rPr>
          <w:rFonts w:ascii="Arial" w:hAnsi="Arial" w:cs="Arial"/>
        </w:rPr>
        <w:t xml:space="preserve"> (q.e.p.d.) solicitó sus aseguramientos, se le </w:t>
      </w:r>
      <w:r w:rsidR="00F92D58">
        <w:rPr>
          <w:rFonts w:ascii="Arial" w:hAnsi="Arial" w:cs="Arial"/>
        </w:rPr>
        <w:t xml:space="preserve">puso de presente la </w:t>
      </w:r>
      <w:r w:rsidRPr="00A66A30">
        <w:rPr>
          <w:rFonts w:ascii="Arial" w:hAnsi="Arial" w:cs="Arial"/>
        </w:rPr>
        <w:t>declaración de asegurabilidad, en la cual</w:t>
      </w:r>
      <w:r w:rsidR="005355CC">
        <w:rPr>
          <w:rFonts w:ascii="Arial" w:hAnsi="Arial" w:cs="Arial"/>
        </w:rPr>
        <w:t xml:space="preserve"> s</w:t>
      </w:r>
      <w:r w:rsidR="00F92D58">
        <w:rPr>
          <w:rFonts w:ascii="Arial" w:hAnsi="Arial" w:cs="Arial"/>
        </w:rPr>
        <w:t xml:space="preserve">e </w:t>
      </w:r>
      <w:r w:rsidR="005355CC">
        <w:rPr>
          <w:rFonts w:ascii="Arial" w:hAnsi="Arial" w:cs="Arial"/>
        </w:rPr>
        <w:t xml:space="preserve">consigno que el tomador/asegurado no padecía, ni se les había diagnosticado ninguna enfermedad tal como diabetes I y II, VIH positivo/sida, </w:t>
      </w:r>
      <w:r w:rsidR="005355CC" w:rsidRPr="00A42F2E">
        <w:rPr>
          <w:rFonts w:ascii="Arial" w:hAnsi="Arial" w:cs="Arial"/>
          <w:b/>
          <w:bCs/>
          <w:u w:val="single"/>
        </w:rPr>
        <w:t>cáncer</w:t>
      </w:r>
      <w:r w:rsidR="005355CC">
        <w:rPr>
          <w:rFonts w:ascii="Arial" w:hAnsi="Arial" w:cs="Arial"/>
        </w:rPr>
        <w:t xml:space="preserve">, afectación cerebro-vasculares, afectaciones cardiovasculares, insuficiencia renal crónica, enfermedad pulmonar obstructiva crónica – EPOC, alcoholismo o tabaquismo y en general cualquier tipo de enfermedad o patología </w:t>
      </w:r>
    </w:p>
    <w:p w14:paraId="06710C71" w14:textId="3666C09C" w:rsidR="00E55527" w:rsidRPr="00A66A30" w:rsidRDefault="005355CC" w:rsidP="00A66A30">
      <w:pPr>
        <w:spacing w:line="360" w:lineRule="auto"/>
        <w:jc w:val="both"/>
        <w:rPr>
          <w:rFonts w:ascii="Arial" w:hAnsi="Arial" w:cs="Arial"/>
        </w:rPr>
      </w:pPr>
      <w:r>
        <w:rPr>
          <w:rFonts w:ascii="Arial" w:hAnsi="Arial" w:cs="Arial"/>
        </w:rPr>
        <w:t xml:space="preserve">Preexistentes a la fecha de firma de este certificado. </w:t>
      </w:r>
      <w:r w:rsidR="00E55527" w:rsidRPr="00A66A30">
        <w:rPr>
          <w:rFonts w:ascii="Arial" w:hAnsi="Arial" w:cs="Arial"/>
        </w:rPr>
        <w:t xml:space="preserve">No obstante, pese a la claridad de la </w:t>
      </w:r>
      <w:r>
        <w:rPr>
          <w:rFonts w:ascii="Arial" w:hAnsi="Arial" w:cs="Arial"/>
        </w:rPr>
        <w:t>declaratoria</w:t>
      </w:r>
      <w:r w:rsidR="00E55527" w:rsidRPr="00A66A30">
        <w:rPr>
          <w:rFonts w:ascii="Arial" w:hAnsi="Arial" w:cs="Arial"/>
        </w:rPr>
        <w:t xml:space="preserve">, </w:t>
      </w:r>
      <w:r>
        <w:rPr>
          <w:rFonts w:ascii="Arial" w:hAnsi="Arial" w:cs="Arial"/>
        </w:rPr>
        <w:t>la señora Gloria Orozco Correa</w:t>
      </w:r>
      <w:r w:rsidR="00E55527" w:rsidRPr="00A66A30">
        <w:rPr>
          <w:rFonts w:ascii="Arial" w:hAnsi="Arial" w:cs="Arial"/>
        </w:rPr>
        <w:t xml:space="preserve"> (q.e.p.d.) </w:t>
      </w:r>
      <w:r>
        <w:rPr>
          <w:rFonts w:ascii="Arial" w:hAnsi="Arial" w:cs="Arial"/>
        </w:rPr>
        <w:t xml:space="preserve">no informó de </w:t>
      </w:r>
      <w:r w:rsidR="001806E1">
        <w:rPr>
          <w:rFonts w:ascii="Arial" w:hAnsi="Arial" w:cs="Arial"/>
        </w:rPr>
        <w:t>sus padecimientos</w:t>
      </w:r>
      <w:r>
        <w:rPr>
          <w:rFonts w:ascii="Arial" w:hAnsi="Arial" w:cs="Arial"/>
        </w:rPr>
        <w:t xml:space="preserve"> de salud pasados y/o presentes</w:t>
      </w:r>
      <w:r w:rsidR="00E55527" w:rsidRPr="00A66A30">
        <w:rPr>
          <w:rFonts w:ascii="Arial" w:hAnsi="Arial" w:cs="Arial"/>
        </w:rPr>
        <w:t>, aun cuando tenía pleno conocimiento que esta respuesta negativa constituía una falta a la verdad.</w:t>
      </w:r>
    </w:p>
    <w:p w14:paraId="39F70AF7" w14:textId="77777777" w:rsidR="00E55527" w:rsidRPr="00A66A30" w:rsidRDefault="00E55527" w:rsidP="00A66A30">
      <w:pPr>
        <w:spacing w:line="360" w:lineRule="auto"/>
        <w:jc w:val="both"/>
        <w:rPr>
          <w:rFonts w:ascii="Arial" w:hAnsi="Arial" w:cs="Arial"/>
        </w:rPr>
      </w:pPr>
    </w:p>
    <w:p w14:paraId="556C7D3F" w14:textId="59DCCB55" w:rsidR="00E55527" w:rsidRPr="00A66A30" w:rsidRDefault="00E55527" w:rsidP="00A66A30">
      <w:pPr>
        <w:spacing w:line="360" w:lineRule="auto"/>
        <w:jc w:val="both"/>
        <w:rPr>
          <w:rFonts w:ascii="Arial" w:hAnsi="Arial" w:cs="Arial"/>
        </w:rPr>
      </w:pPr>
      <w:r w:rsidRPr="00A66A30">
        <w:rPr>
          <w:rFonts w:ascii="Arial" w:hAnsi="Arial" w:cs="Arial"/>
        </w:rPr>
        <w:t xml:space="preserve">Es decir, a pesar de que </w:t>
      </w:r>
      <w:r w:rsidR="005355CC">
        <w:rPr>
          <w:rFonts w:ascii="Arial" w:hAnsi="Arial" w:cs="Arial"/>
        </w:rPr>
        <w:t>la señora Orozco Correa</w:t>
      </w:r>
      <w:r w:rsidRPr="00A66A30">
        <w:rPr>
          <w:rFonts w:ascii="Arial" w:hAnsi="Arial" w:cs="Arial"/>
        </w:rPr>
        <w:t xml:space="preserve"> (q.e.p.d.) conocía de sus padecimientos de salud con anterioridad al mes de </w:t>
      </w:r>
      <w:r w:rsidR="005355CC">
        <w:rPr>
          <w:rFonts w:ascii="Arial" w:hAnsi="Arial" w:cs="Arial"/>
        </w:rPr>
        <w:t>julio de 2020</w:t>
      </w:r>
      <w:r w:rsidRPr="00A66A30">
        <w:rPr>
          <w:rFonts w:ascii="Arial" w:hAnsi="Arial" w:cs="Arial"/>
        </w:rPr>
        <w:t xml:space="preserve"> y </w:t>
      </w:r>
      <w:r w:rsidR="005355CC">
        <w:rPr>
          <w:rFonts w:ascii="Arial" w:hAnsi="Arial" w:cs="Arial"/>
        </w:rPr>
        <w:t>julio de 2021,</w:t>
      </w:r>
      <w:r w:rsidRPr="00A66A30">
        <w:rPr>
          <w:rFonts w:ascii="Arial" w:hAnsi="Arial" w:cs="Arial"/>
        </w:rPr>
        <w:t xml:space="preserve"> negó la existencia de todas sus enfermedades a la Compañía Aseguradora. Veamos a continuación la citada declaración de asegurabilidad, en la que se evidencia </w:t>
      </w:r>
      <w:r w:rsidR="005355CC">
        <w:rPr>
          <w:rFonts w:ascii="Arial" w:hAnsi="Arial" w:cs="Arial"/>
        </w:rPr>
        <w:t>la omisión al deber de decir la verdad</w:t>
      </w:r>
      <w:r w:rsidRPr="00A66A30">
        <w:rPr>
          <w:rFonts w:ascii="Arial" w:hAnsi="Arial" w:cs="Arial"/>
        </w:rPr>
        <w:t xml:space="preserve"> del asegurado y que se aporta al presente proceso junto con la contestación:</w:t>
      </w:r>
    </w:p>
    <w:p w14:paraId="3E0DB9B8" w14:textId="77777777" w:rsidR="00E55527" w:rsidRPr="00A66A30" w:rsidRDefault="00E55527" w:rsidP="00A66A30">
      <w:pPr>
        <w:spacing w:line="360" w:lineRule="auto"/>
        <w:jc w:val="both"/>
        <w:rPr>
          <w:rFonts w:ascii="Arial" w:hAnsi="Arial" w:cs="Arial"/>
        </w:rPr>
      </w:pPr>
    </w:p>
    <w:p w14:paraId="5613E5A9" w14:textId="6F6D128A" w:rsidR="005355CC" w:rsidRPr="005355CC" w:rsidRDefault="00E55527" w:rsidP="00A66A30">
      <w:pPr>
        <w:spacing w:line="360" w:lineRule="auto"/>
        <w:jc w:val="both"/>
        <w:rPr>
          <w:rFonts w:ascii="Arial" w:hAnsi="Arial" w:cs="Arial"/>
          <w:noProof/>
          <w14:ligatures w14:val="standardContextual"/>
        </w:rPr>
      </w:pPr>
      <w:r w:rsidRPr="00A66A30">
        <w:rPr>
          <w:rFonts w:ascii="Arial" w:hAnsi="Arial" w:cs="Arial"/>
          <w:b/>
          <w:bCs/>
        </w:rPr>
        <w:t xml:space="preserve">Declaración de asegurabilidad de fecha </w:t>
      </w:r>
      <w:r w:rsidR="005355CC">
        <w:rPr>
          <w:rFonts w:ascii="Arial" w:hAnsi="Arial" w:cs="Arial"/>
          <w:b/>
          <w:bCs/>
        </w:rPr>
        <w:t>16 de julio de 2020</w:t>
      </w:r>
      <w:r w:rsidRPr="00A66A30">
        <w:rPr>
          <w:rFonts w:ascii="Arial" w:hAnsi="Arial" w:cs="Arial"/>
          <w:b/>
          <w:bCs/>
        </w:rPr>
        <w:t>:</w:t>
      </w:r>
    </w:p>
    <w:p w14:paraId="23021E75" w14:textId="41B81101" w:rsidR="00E55527" w:rsidRPr="00A66A30" w:rsidRDefault="005355CC" w:rsidP="005355CC">
      <w:pPr>
        <w:spacing w:line="360" w:lineRule="auto"/>
        <w:jc w:val="center"/>
        <w:rPr>
          <w:rFonts w:ascii="Arial" w:hAnsi="Arial" w:cs="Arial"/>
          <w:b/>
          <w:bCs/>
        </w:rPr>
      </w:pPr>
      <w:r>
        <w:rPr>
          <w:noProof/>
          <w14:ligatures w14:val="standardContextual"/>
        </w:rPr>
        <mc:AlternateContent>
          <mc:Choice Requires="wps">
            <w:drawing>
              <wp:anchor distT="0" distB="0" distL="114300" distR="114300" simplePos="0" relativeHeight="251689984" behindDoc="0" locked="0" layoutInCell="1" allowOverlap="1" wp14:anchorId="4D7134B2" wp14:editId="0349AA2A">
                <wp:simplePos x="0" y="0"/>
                <wp:positionH relativeFrom="column">
                  <wp:posOffset>1042670</wp:posOffset>
                </wp:positionH>
                <wp:positionV relativeFrom="paragraph">
                  <wp:posOffset>4552950</wp:posOffset>
                </wp:positionV>
                <wp:extent cx="3952875" cy="1657350"/>
                <wp:effectExtent l="0" t="0" r="28575" b="19050"/>
                <wp:wrapNone/>
                <wp:docPr id="1110676425" name="Rectángulo 1"/>
                <wp:cNvGraphicFramePr/>
                <a:graphic xmlns:a="http://schemas.openxmlformats.org/drawingml/2006/main">
                  <a:graphicData uri="http://schemas.microsoft.com/office/word/2010/wordprocessingShape">
                    <wps:wsp>
                      <wps:cNvSpPr/>
                      <wps:spPr>
                        <a:xfrm>
                          <a:off x="0" y="0"/>
                          <a:ext cx="3952875" cy="16573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817C0" id="Rectángulo 1" o:spid="_x0000_s1026" style="position:absolute;margin-left:82.1pt;margin-top:358.5pt;width:311.25pt;height:13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" filled="f" strokecolor="#e00" strokeweight="1.5pt"/>
            </w:pict>
          </mc:Fallback>
        </mc:AlternateContent>
      </w:r>
      <w:r>
        <w:rPr>
          <w:noProof/>
          <w14:ligatures w14:val="standardContextual"/>
        </w:rPr>
        <w:drawing>
          <wp:inline distT="0" distB="0" distL="0" distR="0" wp14:anchorId="7FF8EBC4" wp14:editId="19DBC860">
            <wp:extent cx="3771900" cy="6000750"/>
            <wp:effectExtent l="171450" t="171450" r="361950" b="361950"/>
            <wp:docPr id="1333238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38136" name=""/>
                    <pic:cNvPicPr/>
                  </pic:nvPicPr>
                  <pic:blipFill rotWithShape="1">
                    <a:blip r:embed="rId18"/>
                    <a:srcRect l="38760" t="16729" r="36676" b="13800"/>
                    <a:stretch>
                      <a:fillRect/>
                    </a:stretch>
                  </pic:blipFill>
                  <pic:spPr bwMode="auto">
                    <a:xfrm>
                      <a:off x="0" y="0"/>
                      <a:ext cx="3777075" cy="60089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3572D12" w14:textId="707449BD" w:rsidR="00E55527" w:rsidRPr="00A66A30" w:rsidRDefault="00E55527" w:rsidP="00A66A30">
      <w:pPr>
        <w:spacing w:line="360" w:lineRule="auto"/>
        <w:jc w:val="both"/>
        <w:rPr>
          <w:rFonts w:ascii="Arial" w:hAnsi="Arial" w:cs="Arial"/>
          <w:b/>
          <w:bCs/>
        </w:rPr>
      </w:pPr>
      <w:r w:rsidRPr="00A66A30">
        <w:rPr>
          <w:rFonts w:ascii="Arial" w:hAnsi="Arial" w:cs="Arial"/>
          <w:b/>
          <w:bCs/>
        </w:rPr>
        <w:t xml:space="preserve">Declaración de asegurabilidad de fecha 19 de </w:t>
      </w:r>
      <w:r w:rsidR="005355CC">
        <w:rPr>
          <w:rFonts w:ascii="Arial" w:hAnsi="Arial" w:cs="Arial"/>
          <w:b/>
          <w:bCs/>
        </w:rPr>
        <w:t>julio de 2021</w:t>
      </w:r>
      <w:r w:rsidRPr="00A66A30">
        <w:rPr>
          <w:rFonts w:ascii="Arial" w:hAnsi="Arial" w:cs="Arial"/>
          <w:b/>
          <w:bCs/>
        </w:rPr>
        <w:t>:</w:t>
      </w:r>
    </w:p>
    <w:p w14:paraId="6268D8B7" w14:textId="77777777" w:rsidR="00E55527" w:rsidRPr="00A66A30" w:rsidRDefault="00E55527" w:rsidP="00A66A30">
      <w:pPr>
        <w:spacing w:line="360" w:lineRule="auto"/>
        <w:jc w:val="both"/>
        <w:rPr>
          <w:rFonts w:ascii="Arial" w:hAnsi="Arial" w:cs="Arial"/>
          <w:b/>
          <w:bCs/>
        </w:rPr>
      </w:pPr>
    </w:p>
    <w:p w14:paraId="6B4EC1C4" w14:textId="77777777" w:rsidR="00E55527" w:rsidRPr="00A66A30" w:rsidRDefault="00E55527" w:rsidP="00A66A30">
      <w:pPr>
        <w:spacing w:line="360" w:lineRule="auto"/>
        <w:jc w:val="both"/>
        <w:rPr>
          <w:rFonts w:ascii="Arial" w:hAnsi="Arial" w:cs="Arial"/>
          <w:noProof/>
          <w14:ligatures w14:val="standardContextual"/>
        </w:rPr>
      </w:pPr>
    </w:p>
    <w:p w14:paraId="476C5B83" w14:textId="77777777" w:rsidR="00E55527" w:rsidRPr="00A66A30" w:rsidRDefault="00E55527" w:rsidP="00A66A30">
      <w:pPr>
        <w:spacing w:line="360" w:lineRule="auto"/>
        <w:jc w:val="both"/>
        <w:rPr>
          <w:rFonts w:ascii="Arial" w:hAnsi="Arial" w:cs="Arial"/>
          <w:noProof/>
          <w14:ligatures w14:val="standardContextual"/>
        </w:rPr>
      </w:pPr>
    </w:p>
    <w:p w14:paraId="467B6474" w14:textId="77777777" w:rsidR="005355CC" w:rsidRDefault="005355CC" w:rsidP="00A66A30">
      <w:pPr>
        <w:spacing w:line="360" w:lineRule="auto"/>
        <w:jc w:val="both"/>
        <w:rPr>
          <w:noProof/>
          <w14:ligatures w14:val="standardContextual"/>
        </w:rPr>
      </w:pPr>
    </w:p>
    <w:p w14:paraId="22FF8C3B" w14:textId="316E888C" w:rsidR="00E55527" w:rsidRPr="00A66A30" w:rsidRDefault="005355CC" w:rsidP="005355CC">
      <w:pPr>
        <w:spacing w:line="360" w:lineRule="auto"/>
        <w:jc w:val="center"/>
        <w:rPr>
          <w:rFonts w:ascii="Arial" w:hAnsi="Arial" w:cs="Arial"/>
          <w:b/>
          <w:bCs/>
        </w:rPr>
      </w:pPr>
      <w:r>
        <w:rPr>
          <w:noProof/>
          <w14:ligatures w14:val="standardContextual"/>
        </w:rPr>
        <mc:AlternateContent>
          <mc:Choice Requires="wps">
            <w:drawing>
              <wp:anchor distT="0" distB="0" distL="114300" distR="114300" simplePos="0" relativeHeight="251691008" behindDoc="0" locked="0" layoutInCell="1" allowOverlap="1" wp14:anchorId="78793E6B" wp14:editId="553CBCC8">
                <wp:simplePos x="0" y="0"/>
                <wp:positionH relativeFrom="column">
                  <wp:posOffset>1033145</wp:posOffset>
                </wp:positionH>
                <wp:positionV relativeFrom="paragraph">
                  <wp:posOffset>4434840</wp:posOffset>
                </wp:positionV>
                <wp:extent cx="3867150" cy="1533525"/>
                <wp:effectExtent l="0" t="0" r="19050" b="28575"/>
                <wp:wrapNone/>
                <wp:docPr id="803551940" name="Rectángulo 2"/>
                <wp:cNvGraphicFramePr/>
                <a:graphic xmlns:a="http://schemas.openxmlformats.org/drawingml/2006/main">
                  <a:graphicData uri="http://schemas.microsoft.com/office/word/2010/wordprocessingShape">
                    <wps:wsp>
                      <wps:cNvSpPr/>
                      <wps:spPr>
                        <a:xfrm>
                          <a:off x="0" y="0"/>
                          <a:ext cx="3867150" cy="153352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4BC63D" id="Rectángulo 2" o:spid="_x0000_s1026" style="position:absolute;margin-left:81.35pt;margin-top:349.2pt;width:304.5pt;height:120.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" filled="f" strokecolor="#e00" strokeweight="1.5pt"/>
            </w:pict>
          </mc:Fallback>
        </mc:AlternateContent>
      </w:r>
      <w:r>
        <w:rPr>
          <w:noProof/>
          <w14:ligatures w14:val="standardContextual"/>
        </w:rPr>
        <w:drawing>
          <wp:inline distT="0" distB="0" distL="0" distR="0" wp14:anchorId="45F78909" wp14:editId="787AE081">
            <wp:extent cx="3644265" cy="5741836"/>
            <wp:effectExtent l="171450" t="171450" r="356235" b="354330"/>
            <wp:docPr id="745756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56804" name=""/>
                    <pic:cNvPicPr/>
                  </pic:nvPicPr>
                  <pic:blipFill rotWithShape="1">
                    <a:blip r:embed="rId19"/>
                    <a:srcRect l="37325" t="12759" r="35240" b="10397"/>
                    <a:stretch>
                      <a:fillRect/>
                    </a:stretch>
                  </pic:blipFill>
                  <pic:spPr bwMode="auto">
                    <a:xfrm>
                      <a:off x="0" y="0"/>
                      <a:ext cx="3647377" cy="57467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B36C87" w14:textId="7068BA7A" w:rsidR="00E55527" w:rsidRPr="00A66A30" w:rsidRDefault="00E55527" w:rsidP="00A66A30">
      <w:pPr>
        <w:spacing w:line="360" w:lineRule="auto"/>
        <w:jc w:val="both"/>
        <w:rPr>
          <w:rFonts w:ascii="Arial" w:hAnsi="Arial" w:cs="Arial"/>
        </w:rPr>
      </w:pPr>
      <w:r w:rsidRPr="00A66A30">
        <w:rPr>
          <w:rFonts w:ascii="Arial" w:hAnsi="Arial" w:cs="Arial"/>
        </w:rPr>
        <w:t>De lo anterior es claro, como no existe duda alguna de que en el presente caso l</w:t>
      </w:r>
      <w:r w:rsidR="005355CC">
        <w:rPr>
          <w:rFonts w:ascii="Arial" w:hAnsi="Arial" w:cs="Arial"/>
        </w:rPr>
        <w:t>a</w:t>
      </w:r>
      <w:r w:rsidRPr="00A66A30">
        <w:rPr>
          <w:rFonts w:ascii="Arial" w:hAnsi="Arial" w:cs="Arial"/>
        </w:rPr>
        <w:t xml:space="preserve"> señor</w:t>
      </w:r>
      <w:r w:rsidR="005355CC">
        <w:rPr>
          <w:rFonts w:ascii="Arial" w:hAnsi="Arial" w:cs="Arial"/>
        </w:rPr>
        <w:t>a</w:t>
      </w:r>
      <w:r w:rsidRPr="00A66A30">
        <w:rPr>
          <w:rFonts w:ascii="Arial" w:hAnsi="Arial" w:cs="Arial"/>
        </w:rPr>
        <w:t xml:space="preserve"> </w:t>
      </w:r>
      <w:r w:rsidR="005355CC">
        <w:rPr>
          <w:rFonts w:ascii="Arial" w:hAnsi="Arial" w:cs="Arial"/>
        </w:rPr>
        <w:t>Gloria Orozco Correa</w:t>
      </w:r>
      <w:r w:rsidRPr="00A66A30">
        <w:rPr>
          <w:rFonts w:ascii="Arial" w:hAnsi="Arial" w:cs="Arial"/>
        </w:rPr>
        <w:t xml:space="preserve"> (q.e.p.d.) </w:t>
      </w:r>
      <w:r w:rsidR="005355CC">
        <w:rPr>
          <w:rFonts w:ascii="Arial" w:hAnsi="Arial" w:cs="Arial"/>
        </w:rPr>
        <w:t>no informo sobre si padecía y/o padeció alguna de las enfermedades descritas</w:t>
      </w:r>
      <w:r w:rsidRPr="00A66A30">
        <w:rPr>
          <w:rFonts w:ascii="Arial" w:hAnsi="Arial" w:cs="Arial"/>
        </w:rPr>
        <w:t xml:space="preserve"> en la declaración de asegurabilidad. En este sentido y como se expondrá a continuación, estas negativas constituyen una falta a la verdad que da lugar a la aplicación del artículo 1058 del Código de Comercio y así a la nulidad del aseguramiento, debido a que el asegurado ha padecido y/o sufrido varias enfermedades que indiscutiblemente debió haber informado a mi representada. Máxime, cuando de haber sido conocidas en el momento oportuno por esta última, esto es, con anterioridad al perfeccionamiento de su aseguramiento, la hubieren retraído de celebrar los mismos, o por lo menos, la hubiere inducido a pactar condiciones mucho más onerosas en él.</w:t>
      </w:r>
    </w:p>
    <w:p w14:paraId="3E57609E" w14:textId="77777777" w:rsidR="00E55527" w:rsidRPr="00A66A30" w:rsidRDefault="00E55527" w:rsidP="00A66A30">
      <w:pPr>
        <w:spacing w:line="360" w:lineRule="auto"/>
        <w:jc w:val="both"/>
        <w:rPr>
          <w:rFonts w:ascii="Arial" w:hAnsi="Arial" w:cs="Arial"/>
        </w:rPr>
      </w:pPr>
    </w:p>
    <w:p w14:paraId="3922649E" w14:textId="6B0D7C60" w:rsidR="00E55527" w:rsidRPr="00A66A30" w:rsidRDefault="00E55527" w:rsidP="00A66A30">
      <w:pPr>
        <w:spacing w:line="360" w:lineRule="auto"/>
        <w:jc w:val="both"/>
        <w:rPr>
          <w:rFonts w:ascii="Arial" w:hAnsi="Arial" w:cs="Arial"/>
        </w:rPr>
      </w:pPr>
      <w:r w:rsidRPr="00A66A30">
        <w:rPr>
          <w:rFonts w:ascii="Arial" w:hAnsi="Arial" w:cs="Arial"/>
        </w:rPr>
        <w:t>Para una adecuada comprensión de la gravedad de la</w:t>
      </w:r>
      <w:r w:rsidR="00DD2C9F">
        <w:rPr>
          <w:rFonts w:ascii="Arial" w:hAnsi="Arial" w:cs="Arial"/>
        </w:rPr>
        <w:t xml:space="preserve"> omisión a </w:t>
      </w:r>
      <w:r w:rsidRPr="00A66A30">
        <w:rPr>
          <w:rFonts w:ascii="Arial" w:hAnsi="Arial" w:cs="Arial"/>
        </w:rPr>
        <w:t xml:space="preserve">respuestas en las que incurrió </w:t>
      </w:r>
      <w:r w:rsidR="00DD2C9F">
        <w:rPr>
          <w:rFonts w:ascii="Arial" w:hAnsi="Arial" w:cs="Arial"/>
        </w:rPr>
        <w:t>la señora Orozco Correa</w:t>
      </w:r>
      <w:r w:rsidRPr="00A66A30">
        <w:rPr>
          <w:rFonts w:ascii="Arial" w:hAnsi="Arial" w:cs="Arial"/>
        </w:rPr>
        <w:t xml:space="preserve"> (q.e.p.d.) es de gran importancia precisar cuáles son las enfermedades que </w:t>
      </w:r>
      <w:r w:rsidR="00DD2C9F" w:rsidRPr="00A66A30">
        <w:rPr>
          <w:rFonts w:ascii="Arial" w:hAnsi="Arial" w:cs="Arial"/>
        </w:rPr>
        <w:t>padec</w:t>
      </w:r>
      <w:r w:rsidR="00DD2C9F">
        <w:rPr>
          <w:rFonts w:ascii="Arial" w:hAnsi="Arial" w:cs="Arial"/>
        </w:rPr>
        <w:t>ió y padec</w:t>
      </w:r>
      <w:r w:rsidRPr="00A66A30">
        <w:rPr>
          <w:rFonts w:ascii="Arial" w:hAnsi="Arial" w:cs="Arial"/>
        </w:rPr>
        <w:t>e y que no fueron declaradas en el momento de perfeccionar su aseguramiento. Lo anterior, con el objetivo de ilustrarle al Despacho que aquellos padecimientos fueron tan representativos y graves, que por supuesto, tiene todas las características y sobre todo la envergadura requerida, para anular la vinculación al contrato de seguro en los términos del artículo 1058 del Código de Comercio.</w:t>
      </w:r>
    </w:p>
    <w:p w14:paraId="777AC55B" w14:textId="77777777" w:rsidR="00E55527" w:rsidRPr="00A66A30" w:rsidRDefault="00E55527" w:rsidP="00A66A30">
      <w:pPr>
        <w:spacing w:line="360" w:lineRule="auto"/>
        <w:jc w:val="both"/>
        <w:rPr>
          <w:rFonts w:ascii="Arial" w:hAnsi="Arial" w:cs="Arial"/>
        </w:rPr>
      </w:pPr>
    </w:p>
    <w:p w14:paraId="3BF22A99" w14:textId="53ACB780" w:rsidR="00E55527" w:rsidRPr="00A66A30" w:rsidRDefault="00E55527" w:rsidP="00A66A30">
      <w:pPr>
        <w:spacing w:line="360" w:lineRule="auto"/>
        <w:jc w:val="both"/>
        <w:rPr>
          <w:rFonts w:ascii="Arial" w:hAnsi="Arial" w:cs="Arial"/>
        </w:rPr>
      </w:pPr>
      <w:r w:rsidRPr="00A66A30">
        <w:rPr>
          <w:rFonts w:ascii="Arial" w:hAnsi="Arial" w:cs="Arial"/>
        </w:rPr>
        <w:t>Ahora bien, como se ilustrará enseguida, resulta imperioso que Despacho tenga en cuenta que l</w:t>
      </w:r>
      <w:r w:rsidR="00DD2C9F">
        <w:rPr>
          <w:rFonts w:ascii="Arial" w:hAnsi="Arial" w:cs="Arial"/>
        </w:rPr>
        <w:t>a</w:t>
      </w:r>
      <w:r w:rsidRPr="00A66A30">
        <w:rPr>
          <w:rFonts w:ascii="Arial" w:hAnsi="Arial" w:cs="Arial"/>
        </w:rPr>
        <w:t xml:space="preserve"> señor</w:t>
      </w:r>
      <w:r w:rsidR="00DD2C9F">
        <w:rPr>
          <w:rFonts w:ascii="Arial" w:hAnsi="Arial" w:cs="Arial"/>
        </w:rPr>
        <w:t>a</w:t>
      </w:r>
      <w:r w:rsidRPr="00A66A30">
        <w:rPr>
          <w:rFonts w:ascii="Arial" w:hAnsi="Arial" w:cs="Arial"/>
        </w:rPr>
        <w:t xml:space="preserve"> </w:t>
      </w:r>
      <w:r w:rsidR="00DD2C9F">
        <w:rPr>
          <w:rFonts w:ascii="Arial" w:hAnsi="Arial" w:cs="Arial"/>
        </w:rPr>
        <w:t>Gloria Lorena Orozco Correa</w:t>
      </w:r>
      <w:r w:rsidRPr="00A66A30">
        <w:rPr>
          <w:rFonts w:ascii="Arial" w:hAnsi="Arial" w:cs="Arial"/>
        </w:rPr>
        <w:t xml:space="preserve"> (q.e.p.d.) no informó a mi representada que padecía de </w:t>
      </w:r>
      <w:r w:rsidR="00DD2C9F">
        <w:rPr>
          <w:rFonts w:ascii="Arial" w:eastAsia="Arial Unicode MS" w:hAnsi="Arial" w:cs="Arial"/>
          <w:bCs/>
          <w:color w:val="000000"/>
        </w:rPr>
        <w:t>un antecedente de cáncer de piel</w:t>
      </w:r>
      <w:r w:rsidRPr="00A66A30">
        <w:rPr>
          <w:rFonts w:ascii="Arial" w:hAnsi="Arial" w:cs="Arial"/>
        </w:rPr>
        <w:t xml:space="preserve">, patologías sumamente relevantes que vician integralmente el consentimiento del Asegurador. A continuación, se muestran los fragmentos más representativos de la historia clínica en los cuales queda acreditado </w:t>
      </w:r>
      <w:r w:rsidR="00DD2C9F">
        <w:rPr>
          <w:rFonts w:ascii="Arial" w:hAnsi="Arial" w:cs="Arial"/>
        </w:rPr>
        <w:t>el padecimiento de cáncer en la piel</w:t>
      </w:r>
      <w:r w:rsidR="00FA602D">
        <w:rPr>
          <w:rFonts w:ascii="Arial" w:hAnsi="Arial" w:cs="Arial"/>
        </w:rPr>
        <w:t xml:space="preserve"> y otras enfermedades</w:t>
      </w:r>
      <w:r w:rsidR="00DD2C9F">
        <w:rPr>
          <w:rFonts w:ascii="Arial" w:hAnsi="Arial" w:cs="Arial"/>
        </w:rPr>
        <w:t xml:space="preserve">, </w:t>
      </w:r>
      <w:r w:rsidR="00FA602D">
        <w:rPr>
          <w:rFonts w:ascii="Arial" w:hAnsi="Arial" w:cs="Arial"/>
        </w:rPr>
        <w:t>las cuales son</w:t>
      </w:r>
      <w:r w:rsidRPr="00A66A30">
        <w:rPr>
          <w:rFonts w:ascii="Arial" w:hAnsi="Arial" w:cs="Arial"/>
        </w:rPr>
        <w:t xml:space="preserve"> anterior</w:t>
      </w:r>
      <w:r w:rsidR="00FA602D">
        <w:rPr>
          <w:rFonts w:ascii="Arial" w:hAnsi="Arial" w:cs="Arial"/>
        </w:rPr>
        <w:t>es</w:t>
      </w:r>
      <w:r w:rsidRPr="00A66A30">
        <w:rPr>
          <w:rFonts w:ascii="Arial" w:hAnsi="Arial" w:cs="Arial"/>
        </w:rPr>
        <w:t xml:space="preserve"> al mes de </w:t>
      </w:r>
      <w:r w:rsidR="00DD2C9F">
        <w:rPr>
          <w:rFonts w:ascii="Arial" w:hAnsi="Arial" w:cs="Arial"/>
        </w:rPr>
        <w:t>julio de 2020</w:t>
      </w:r>
      <w:r w:rsidRPr="00A66A30">
        <w:rPr>
          <w:rFonts w:ascii="Arial" w:hAnsi="Arial" w:cs="Arial"/>
        </w:rPr>
        <w:t>:</w:t>
      </w:r>
    </w:p>
    <w:p w14:paraId="5458F0D8" w14:textId="77777777" w:rsidR="00E55527" w:rsidRPr="00A66A30" w:rsidRDefault="00E55527" w:rsidP="00A66A30">
      <w:pPr>
        <w:spacing w:line="360" w:lineRule="auto"/>
        <w:jc w:val="both"/>
        <w:rPr>
          <w:rFonts w:ascii="Arial" w:hAnsi="Arial" w:cs="Arial"/>
        </w:rPr>
      </w:pPr>
    </w:p>
    <w:p w14:paraId="40F6CACF" w14:textId="0B207C4E" w:rsidR="00FA602D" w:rsidRPr="00FA602D" w:rsidRDefault="00FA602D" w:rsidP="00A66A30">
      <w:pPr>
        <w:pStyle w:val="Prrafodelista"/>
        <w:numPr>
          <w:ilvl w:val="0"/>
          <w:numId w:val="79"/>
        </w:numPr>
        <w:spacing w:line="360" w:lineRule="auto"/>
        <w:jc w:val="both"/>
        <w:rPr>
          <w:rFonts w:ascii="Arial" w:hAnsi="Arial" w:cs="Arial"/>
          <w:b/>
          <w:bCs/>
        </w:rPr>
      </w:pPr>
      <w:r>
        <w:rPr>
          <w:rFonts w:ascii="Arial" w:hAnsi="Arial" w:cs="Arial"/>
          <w:b/>
          <w:bCs/>
        </w:rPr>
        <w:t>NIC II + VPH</w:t>
      </w:r>
    </w:p>
    <w:p w14:paraId="25840847" w14:textId="2AA6A393" w:rsidR="00E55527" w:rsidRPr="00A66A30" w:rsidRDefault="00A42F2E" w:rsidP="00FA602D">
      <w:pPr>
        <w:spacing w:line="360" w:lineRule="auto"/>
        <w:jc w:val="center"/>
        <w:rPr>
          <w:rFonts w:ascii="Arial" w:hAnsi="Arial" w:cs="Arial"/>
        </w:rPr>
      </w:pPr>
      <w:r>
        <w:rPr>
          <w:noProof/>
          <w14:ligatures w14:val="standardContextual"/>
        </w:rPr>
        <mc:AlternateContent>
          <mc:Choice Requires="wps">
            <w:drawing>
              <wp:anchor distT="0" distB="0" distL="114300" distR="114300" simplePos="0" relativeHeight="251697152" behindDoc="0" locked="0" layoutInCell="1" allowOverlap="1" wp14:anchorId="55DE0270" wp14:editId="1BF33D7E">
                <wp:simplePos x="0" y="0"/>
                <wp:positionH relativeFrom="column">
                  <wp:posOffset>1833245</wp:posOffset>
                </wp:positionH>
                <wp:positionV relativeFrom="paragraph">
                  <wp:posOffset>313690</wp:posOffset>
                </wp:positionV>
                <wp:extent cx="952500" cy="266700"/>
                <wp:effectExtent l="0" t="0" r="19050" b="19050"/>
                <wp:wrapNone/>
                <wp:docPr id="377216503" name="Rectángulo 10"/>
                <wp:cNvGraphicFramePr/>
                <a:graphic xmlns:a="http://schemas.openxmlformats.org/drawingml/2006/main">
                  <a:graphicData uri="http://schemas.microsoft.com/office/word/2010/wordprocessingShape">
                    <wps:wsp>
                      <wps:cNvSpPr/>
                      <wps:spPr>
                        <a:xfrm>
                          <a:off x="0" y="0"/>
                          <a:ext cx="952500" cy="2667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9256D" id="Rectángulo 10" o:spid="_x0000_s1026" style="position:absolute;margin-left:144.35pt;margin-top:24.7pt;width:7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" filled="f" strokecolor="#e00" strokeweight="1pt"/>
            </w:pict>
          </mc:Fallback>
        </mc:AlternateContent>
      </w:r>
      <w:r w:rsidR="00FA602D">
        <w:rPr>
          <w:noProof/>
          <w14:ligatures w14:val="standardContextual"/>
        </w:rPr>
        <w:drawing>
          <wp:inline distT="0" distB="0" distL="0" distR="0" wp14:anchorId="02BDBE86" wp14:editId="1A48B6EF">
            <wp:extent cx="4114800" cy="3143605"/>
            <wp:effectExtent l="152400" t="171450" r="342900" b="361950"/>
            <wp:docPr id="800612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12786" name=""/>
                    <pic:cNvPicPr/>
                  </pic:nvPicPr>
                  <pic:blipFill rotWithShape="1">
                    <a:blip r:embed="rId20"/>
                    <a:srcRect l="24564" t="17014" r="24075" b="13232"/>
                    <a:stretch>
                      <a:fillRect/>
                    </a:stretch>
                  </pic:blipFill>
                  <pic:spPr bwMode="auto">
                    <a:xfrm>
                      <a:off x="0" y="0"/>
                      <a:ext cx="4120517" cy="31479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53E62B5" w14:textId="377A468A" w:rsidR="00E55527" w:rsidRPr="00A66A30" w:rsidRDefault="00E55527" w:rsidP="003F12DB">
      <w:pPr>
        <w:spacing w:line="360" w:lineRule="auto"/>
        <w:jc w:val="center"/>
        <w:rPr>
          <w:rFonts w:ascii="Arial" w:hAnsi="Arial" w:cs="Arial"/>
          <w:i/>
          <w:iCs/>
        </w:rPr>
      </w:pPr>
      <w:r w:rsidRPr="00A66A30">
        <w:rPr>
          <w:rFonts w:ascii="Arial" w:hAnsi="Arial" w:cs="Arial"/>
          <w:i/>
          <w:iCs/>
        </w:rPr>
        <w:t xml:space="preserve">Documento: Historia clínica – </w:t>
      </w:r>
      <w:r w:rsidR="00FA602D">
        <w:rPr>
          <w:rFonts w:ascii="Arial" w:hAnsi="Arial" w:cs="Arial"/>
          <w:i/>
          <w:iCs/>
        </w:rPr>
        <w:t>15/05/2019</w:t>
      </w:r>
      <w:r w:rsidRPr="00A66A30">
        <w:rPr>
          <w:rFonts w:ascii="Arial" w:hAnsi="Arial" w:cs="Arial"/>
          <w:i/>
          <w:iCs/>
        </w:rPr>
        <w:t xml:space="preserve"> – Transcripción parte esencial:</w:t>
      </w:r>
    </w:p>
    <w:p w14:paraId="0A831B7A" w14:textId="7FE8ADB3" w:rsidR="00FA602D" w:rsidRDefault="00E55527" w:rsidP="003F12DB">
      <w:pPr>
        <w:spacing w:line="360" w:lineRule="auto"/>
        <w:jc w:val="center"/>
        <w:rPr>
          <w:rFonts w:ascii="Arial" w:hAnsi="Arial" w:cs="Arial"/>
          <w:i/>
          <w:iCs/>
        </w:rPr>
      </w:pPr>
      <w:r w:rsidRPr="00A66A30">
        <w:rPr>
          <w:rFonts w:ascii="Arial" w:hAnsi="Arial" w:cs="Arial"/>
          <w:i/>
          <w:iCs/>
        </w:rPr>
        <w:t>“</w:t>
      </w:r>
      <w:r w:rsidR="00FA602D">
        <w:rPr>
          <w:rFonts w:ascii="Arial" w:hAnsi="Arial" w:cs="Arial"/>
          <w:i/>
          <w:iCs/>
        </w:rPr>
        <w:t>ANÁLISIS: paciente con BX reporto NIC II + VPH // Tipificado positiva a otros VPH de alto riesgo</w:t>
      </w:r>
    </w:p>
    <w:p w14:paraId="24ED5C88" w14:textId="4C08118B" w:rsidR="00FA602D" w:rsidRDefault="00FA602D" w:rsidP="003F12DB">
      <w:pPr>
        <w:spacing w:line="360" w:lineRule="auto"/>
        <w:jc w:val="center"/>
        <w:rPr>
          <w:rFonts w:ascii="Arial" w:hAnsi="Arial" w:cs="Arial"/>
          <w:i/>
          <w:iCs/>
        </w:rPr>
      </w:pPr>
      <w:r>
        <w:rPr>
          <w:rFonts w:ascii="Arial" w:hAnsi="Arial" w:cs="Arial"/>
          <w:i/>
          <w:iCs/>
        </w:rPr>
        <w:t xml:space="preserve">Requiere </w:t>
      </w:r>
      <w:proofErr w:type="spellStart"/>
      <w:r>
        <w:rPr>
          <w:rFonts w:ascii="Arial" w:hAnsi="Arial" w:cs="Arial"/>
          <w:i/>
          <w:iCs/>
        </w:rPr>
        <w:t>conizacaion</w:t>
      </w:r>
      <w:proofErr w:type="spellEnd"/>
      <w:r>
        <w:rPr>
          <w:rFonts w:ascii="Arial" w:hAnsi="Arial" w:cs="Arial"/>
          <w:i/>
          <w:iCs/>
        </w:rPr>
        <w:t xml:space="preserve"> DX y terapéutica previa aplicación de estrógenos locales</w:t>
      </w:r>
    </w:p>
    <w:p w14:paraId="555DAE91" w14:textId="40269628" w:rsidR="00E55527" w:rsidRDefault="00FA602D" w:rsidP="003F12DB">
      <w:pPr>
        <w:spacing w:line="360" w:lineRule="auto"/>
        <w:jc w:val="center"/>
        <w:rPr>
          <w:rFonts w:ascii="Arial" w:hAnsi="Arial" w:cs="Arial"/>
          <w:i/>
          <w:iCs/>
        </w:rPr>
      </w:pPr>
      <w:r>
        <w:rPr>
          <w:rFonts w:ascii="Arial" w:hAnsi="Arial" w:cs="Arial"/>
          <w:i/>
          <w:iCs/>
        </w:rPr>
        <w:t xml:space="preserve">Se explica la </w:t>
      </w:r>
      <w:proofErr w:type="spellStart"/>
      <w:r>
        <w:rPr>
          <w:rFonts w:ascii="Arial" w:hAnsi="Arial" w:cs="Arial"/>
          <w:i/>
          <w:iCs/>
        </w:rPr>
        <w:t>técnic</w:t>
      </w:r>
      <w:proofErr w:type="spellEnd"/>
      <w:r>
        <w:rPr>
          <w:rFonts w:ascii="Arial" w:hAnsi="Arial" w:cs="Arial"/>
          <w:i/>
          <w:iCs/>
        </w:rPr>
        <w:t xml:space="preserve"> y los riesgos inherentes al procedimiento como son sangrado, infección, perforación de vejiga o recto</w:t>
      </w:r>
      <w:r w:rsidR="00E55527" w:rsidRPr="00A66A30">
        <w:rPr>
          <w:rFonts w:ascii="Arial" w:hAnsi="Arial" w:cs="Arial"/>
          <w:i/>
          <w:iCs/>
        </w:rPr>
        <w:t>”</w:t>
      </w:r>
    </w:p>
    <w:p w14:paraId="2F1E5CD2" w14:textId="77777777" w:rsidR="00FA602D" w:rsidRDefault="00FA602D" w:rsidP="00A66A30">
      <w:pPr>
        <w:spacing w:line="360" w:lineRule="auto"/>
        <w:jc w:val="both"/>
        <w:rPr>
          <w:noProof/>
          <w14:ligatures w14:val="standardContextual"/>
        </w:rPr>
      </w:pPr>
    </w:p>
    <w:p w14:paraId="1BB18FDC" w14:textId="5989A554" w:rsidR="00E55527" w:rsidRPr="00FA602D" w:rsidRDefault="00A42F2E" w:rsidP="00FA602D">
      <w:pPr>
        <w:spacing w:line="360" w:lineRule="auto"/>
        <w:jc w:val="center"/>
        <w:rPr>
          <w:rFonts w:ascii="Arial" w:hAnsi="Arial" w:cs="Arial"/>
          <w:i/>
          <w:iCs/>
        </w:rPr>
      </w:pPr>
      <w:r>
        <w:rPr>
          <w:noProof/>
          <w14:ligatures w14:val="standardContextual"/>
        </w:rPr>
        <mc:AlternateContent>
          <mc:Choice Requires="wps">
            <w:drawing>
              <wp:anchor distT="0" distB="0" distL="114300" distR="114300" simplePos="0" relativeHeight="251698176" behindDoc="0" locked="0" layoutInCell="1" allowOverlap="1" wp14:anchorId="1098792F" wp14:editId="3A740C6B">
                <wp:simplePos x="0" y="0"/>
                <wp:positionH relativeFrom="column">
                  <wp:posOffset>2366645</wp:posOffset>
                </wp:positionH>
                <wp:positionV relativeFrom="paragraph">
                  <wp:posOffset>2026285</wp:posOffset>
                </wp:positionV>
                <wp:extent cx="1257300" cy="257175"/>
                <wp:effectExtent l="0" t="0" r="19050" b="28575"/>
                <wp:wrapNone/>
                <wp:docPr id="809433276" name="Rectángulo 11"/>
                <wp:cNvGraphicFramePr/>
                <a:graphic xmlns:a="http://schemas.openxmlformats.org/drawingml/2006/main">
                  <a:graphicData uri="http://schemas.microsoft.com/office/word/2010/wordprocessingShape">
                    <wps:wsp>
                      <wps:cNvSpPr/>
                      <wps:spPr>
                        <a:xfrm>
                          <a:off x="0" y="0"/>
                          <a:ext cx="1257300" cy="25717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02C83" id="Rectángulo 11" o:spid="_x0000_s1026" style="position:absolute;margin-left:186.35pt;margin-top:159.55pt;width:99pt;height:20.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" filled="f" strokecolor="#e00" strokeweight="1pt"/>
            </w:pict>
          </mc:Fallback>
        </mc:AlternateContent>
      </w:r>
      <w:r w:rsidR="00FA602D">
        <w:rPr>
          <w:noProof/>
          <w14:ligatures w14:val="standardContextual"/>
        </w:rPr>
        <w:drawing>
          <wp:inline distT="0" distB="0" distL="0" distR="0" wp14:anchorId="27833DB0" wp14:editId="5D1D28A7">
            <wp:extent cx="4381500" cy="2676126"/>
            <wp:effectExtent l="171450" t="171450" r="361950" b="353060"/>
            <wp:docPr id="1049853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53264" name=""/>
                    <pic:cNvPicPr/>
                  </pic:nvPicPr>
                  <pic:blipFill rotWithShape="1">
                    <a:blip r:embed="rId21"/>
                    <a:srcRect l="37804" t="20983" r="8921" b="21172"/>
                    <a:stretch>
                      <a:fillRect/>
                    </a:stretch>
                  </pic:blipFill>
                  <pic:spPr bwMode="auto">
                    <a:xfrm>
                      <a:off x="0" y="0"/>
                      <a:ext cx="4388976" cy="26806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A692" w14:textId="77777777" w:rsidR="00E55527" w:rsidRPr="00A66A30" w:rsidRDefault="00E55527" w:rsidP="00A66A30">
      <w:pPr>
        <w:spacing w:line="360" w:lineRule="auto"/>
        <w:jc w:val="both"/>
        <w:rPr>
          <w:rFonts w:ascii="Arial" w:hAnsi="Arial" w:cs="Arial"/>
          <w:noProof/>
          <w14:ligatures w14:val="standardContextual"/>
        </w:rPr>
      </w:pPr>
    </w:p>
    <w:p w14:paraId="494AD2A1" w14:textId="1A7EAD23" w:rsidR="00E55527" w:rsidRPr="00A66A30" w:rsidRDefault="00E55527" w:rsidP="00442E7F">
      <w:pPr>
        <w:spacing w:line="360" w:lineRule="auto"/>
        <w:jc w:val="center"/>
        <w:rPr>
          <w:rFonts w:ascii="Arial" w:hAnsi="Arial" w:cs="Arial"/>
          <w:i/>
          <w:iCs/>
        </w:rPr>
      </w:pPr>
      <w:r w:rsidRPr="00A66A30">
        <w:rPr>
          <w:rFonts w:ascii="Arial" w:hAnsi="Arial" w:cs="Arial"/>
          <w:i/>
          <w:iCs/>
        </w:rPr>
        <w:t xml:space="preserve">Documento: Historia clínica – </w:t>
      </w:r>
      <w:r w:rsidR="00FA602D">
        <w:rPr>
          <w:rFonts w:ascii="Arial" w:hAnsi="Arial" w:cs="Arial"/>
          <w:i/>
          <w:iCs/>
        </w:rPr>
        <w:t>15/05/2019</w:t>
      </w:r>
      <w:r w:rsidRPr="00A66A30">
        <w:rPr>
          <w:rFonts w:ascii="Arial" w:hAnsi="Arial" w:cs="Arial"/>
          <w:i/>
          <w:iCs/>
        </w:rPr>
        <w:t xml:space="preserve"> – Transcripción parte esencial:</w:t>
      </w:r>
    </w:p>
    <w:p w14:paraId="4CA81908" w14:textId="5CA76F19" w:rsidR="00FA602D" w:rsidRDefault="00E55527" w:rsidP="00442E7F">
      <w:pPr>
        <w:spacing w:line="360" w:lineRule="auto"/>
        <w:jc w:val="center"/>
        <w:rPr>
          <w:rFonts w:ascii="Arial" w:hAnsi="Arial" w:cs="Arial"/>
          <w:i/>
          <w:iCs/>
        </w:rPr>
      </w:pPr>
      <w:r w:rsidRPr="00A66A30">
        <w:rPr>
          <w:rFonts w:ascii="Arial" w:hAnsi="Arial" w:cs="Arial"/>
          <w:i/>
          <w:iCs/>
        </w:rPr>
        <w:t>“</w:t>
      </w:r>
      <w:r w:rsidR="00FA602D">
        <w:rPr>
          <w:rFonts w:ascii="Arial" w:hAnsi="Arial" w:cs="Arial"/>
          <w:i/>
          <w:iCs/>
        </w:rPr>
        <w:t>DIAGNOSTICO N871 DISPLASIA CERVICAL MODERADA</w:t>
      </w:r>
    </w:p>
    <w:p w14:paraId="567F4F0A" w14:textId="562E46E0" w:rsidR="00E55527" w:rsidRDefault="00FA602D" w:rsidP="00442E7F">
      <w:pPr>
        <w:spacing w:line="360" w:lineRule="auto"/>
        <w:jc w:val="center"/>
        <w:rPr>
          <w:rFonts w:ascii="Arial" w:hAnsi="Arial" w:cs="Arial"/>
          <w:i/>
          <w:iCs/>
        </w:rPr>
      </w:pPr>
      <w:r>
        <w:rPr>
          <w:rFonts w:ascii="Arial" w:hAnsi="Arial" w:cs="Arial"/>
          <w:i/>
          <w:iCs/>
        </w:rPr>
        <w:t>DIAGNOSTICO B977 PAPILOMAVIRUS COMO CAUSA DE ENFERMEDAD CLASIFICADAS</w:t>
      </w:r>
      <w:r w:rsidRPr="00A66A30">
        <w:rPr>
          <w:rFonts w:ascii="Arial" w:hAnsi="Arial" w:cs="Arial"/>
          <w:i/>
          <w:iCs/>
        </w:rPr>
        <w:t>”</w:t>
      </w:r>
    </w:p>
    <w:p w14:paraId="2DACD7A6" w14:textId="77777777" w:rsidR="003F12DB" w:rsidRDefault="003F12DB" w:rsidP="00A66A30">
      <w:pPr>
        <w:spacing w:line="360" w:lineRule="auto"/>
        <w:jc w:val="both"/>
        <w:rPr>
          <w:noProof/>
          <w14:ligatures w14:val="standardContextual"/>
        </w:rPr>
      </w:pPr>
    </w:p>
    <w:p w14:paraId="4DD4535F" w14:textId="0AEC7E10" w:rsidR="00E55527" w:rsidRDefault="003F12DB" w:rsidP="003F12DB">
      <w:pPr>
        <w:spacing w:line="360" w:lineRule="auto"/>
        <w:jc w:val="center"/>
        <w:rPr>
          <w:rFonts w:ascii="Arial" w:hAnsi="Arial" w:cs="Arial"/>
        </w:rPr>
      </w:pPr>
      <w:r>
        <w:rPr>
          <w:noProof/>
          <w14:ligatures w14:val="standardContextual"/>
        </w:rPr>
        <w:drawing>
          <wp:inline distT="0" distB="0" distL="0" distR="0" wp14:anchorId="4B163518" wp14:editId="35C30CC3">
            <wp:extent cx="5643563" cy="752475"/>
            <wp:effectExtent l="152400" t="171450" r="338455" b="352425"/>
            <wp:docPr id="976471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1852" name=""/>
                    <pic:cNvPicPr/>
                  </pic:nvPicPr>
                  <pic:blipFill rotWithShape="1">
                    <a:blip r:embed="rId22"/>
                    <a:srcRect l="19619" t="59830" r="25351" b="27127"/>
                    <a:stretch>
                      <a:fillRect/>
                    </a:stretch>
                  </pic:blipFill>
                  <pic:spPr bwMode="auto">
                    <a:xfrm>
                      <a:off x="0" y="0"/>
                      <a:ext cx="5646228" cy="752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39F55B9" w14:textId="56F3D477" w:rsidR="003F12DB" w:rsidRPr="00A66A30" w:rsidRDefault="003F12DB" w:rsidP="003F12DB">
      <w:pPr>
        <w:spacing w:line="360" w:lineRule="auto"/>
        <w:jc w:val="center"/>
        <w:rPr>
          <w:rFonts w:ascii="Arial" w:hAnsi="Arial" w:cs="Arial"/>
          <w:i/>
          <w:iCs/>
        </w:rPr>
      </w:pPr>
      <w:r w:rsidRPr="00A66A30">
        <w:rPr>
          <w:rFonts w:ascii="Arial" w:hAnsi="Arial" w:cs="Arial"/>
          <w:i/>
          <w:iCs/>
        </w:rPr>
        <w:t>Documento: Historia clínica</w:t>
      </w:r>
      <w:r>
        <w:rPr>
          <w:rFonts w:ascii="Arial" w:hAnsi="Arial" w:cs="Arial"/>
          <w:i/>
          <w:iCs/>
        </w:rPr>
        <w:t xml:space="preserve"> Virrey </w:t>
      </w:r>
      <w:proofErr w:type="spellStart"/>
      <w:r>
        <w:rPr>
          <w:rFonts w:ascii="Arial" w:hAnsi="Arial" w:cs="Arial"/>
          <w:i/>
          <w:iCs/>
        </w:rPr>
        <w:t>Solis</w:t>
      </w:r>
      <w:proofErr w:type="spellEnd"/>
      <w:r w:rsidRPr="00A66A30">
        <w:rPr>
          <w:rFonts w:ascii="Arial" w:hAnsi="Arial" w:cs="Arial"/>
          <w:i/>
          <w:iCs/>
        </w:rPr>
        <w:t xml:space="preserve"> – </w:t>
      </w:r>
      <w:r>
        <w:rPr>
          <w:rFonts w:ascii="Arial" w:hAnsi="Arial" w:cs="Arial"/>
          <w:i/>
          <w:iCs/>
        </w:rPr>
        <w:t>18/03/2020</w:t>
      </w:r>
      <w:r w:rsidRPr="00A66A30">
        <w:rPr>
          <w:rFonts w:ascii="Arial" w:hAnsi="Arial" w:cs="Arial"/>
          <w:i/>
          <w:iCs/>
        </w:rPr>
        <w:t xml:space="preserve"> – Transcripción parte esencial:</w:t>
      </w:r>
    </w:p>
    <w:p w14:paraId="005F65BB" w14:textId="5E1F2F4E" w:rsidR="003F12DB" w:rsidRDefault="003F12DB" w:rsidP="003F12DB">
      <w:pPr>
        <w:spacing w:line="360" w:lineRule="auto"/>
        <w:jc w:val="center"/>
        <w:rPr>
          <w:rFonts w:ascii="Arial" w:hAnsi="Arial" w:cs="Arial"/>
          <w:i/>
          <w:iCs/>
        </w:rPr>
      </w:pPr>
      <w:r w:rsidRPr="00A66A30">
        <w:rPr>
          <w:rFonts w:ascii="Arial" w:hAnsi="Arial" w:cs="Arial"/>
          <w:i/>
          <w:iCs/>
        </w:rPr>
        <w:t>“</w:t>
      </w:r>
      <w:r>
        <w:rPr>
          <w:rFonts w:ascii="Arial" w:hAnsi="Arial" w:cs="Arial"/>
          <w:i/>
          <w:iCs/>
        </w:rPr>
        <w:t xml:space="preserve">DIAGNOSTICO </w:t>
      </w:r>
      <w:r>
        <w:rPr>
          <w:rFonts w:ascii="Arial" w:hAnsi="Arial" w:cs="Arial"/>
          <w:i/>
          <w:iCs/>
        </w:rPr>
        <w:t>HALLAZGO ANORMAL EN MUESTRAS TOMADAS DE ORGANOS GENITALES FEMENINOS</w:t>
      </w:r>
      <w:r w:rsidRPr="00A66A30">
        <w:rPr>
          <w:rFonts w:ascii="Arial" w:hAnsi="Arial" w:cs="Arial"/>
          <w:i/>
          <w:iCs/>
        </w:rPr>
        <w:t>”</w:t>
      </w:r>
    </w:p>
    <w:p w14:paraId="5FAC16F2" w14:textId="77777777" w:rsidR="003F12DB" w:rsidRPr="00A66A30" w:rsidRDefault="003F12DB" w:rsidP="003F12DB">
      <w:pPr>
        <w:spacing w:line="360" w:lineRule="auto"/>
        <w:jc w:val="center"/>
        <w:rPr>
          <w:rFonts w:ascii="Arial" w:hAnsi="Arial" w:cs="Arial"/>
        </w:rPr>
      </w:pPr>
    </w:p>
    <w:p w14:paraId="658F40DF" w14:textId="54D254FF" w:rsidR="00E55527" w:rsidRPr="00A66A30" w:rsidRDefault="00E55527" w:rsidP="00A66A30">
      <w:pPr>
        <w:spacing w:line="360" w:lineRule="auto"/>
        <w:jc w:val="both"/>
        <w:rPr>
          <w:rFonts w:ascii="Arial" w:hAnsi="Arial" w:cs="Arial"/>
        </w:rPr>
      </w:pPr>
      <w:r w:rsidRPr="00A66A30">
        <w:rPr>
          <w:rFonts w:ascii="Arial" w:hAnsi="Arial" w:cs="Arial"/>
        </w:rPr>
        <w:t>Colindando con lo expuesto, es claro como l</w:t>
      </w:r>
      <w:r w:rsidR="00442E7F">
        <w:rPr>
          <w:rFonts w:ascii="Arial" w:hAnsi="Arial" w:cs="Arial"/>
        </w:rPr>
        <w:t>a</w:t>
      </w:r>
      <w:r w:rsidRPr="00A66A30">
        <w:rPr>
          <w:rFonts w:ascii="Arial" w:hAnsi="Arial" w:cs="Arial"/>
        </w:rPr>
        <w:t xml:space="preserve"> señor</w:t>
      </w:r>
      <w:r w:rsidR="00442E7F">
        <w:rPr>
          <w:rFonts w:ascii="Arial" w:hAnsi="Arial" w:cs="Arial"/>
        </w:rPr>
        <w:t>a</w:t>
      </w:r>
      <w:r w:rsidRPr="00A66A30">
        <w:rPr>
          <w:rFonts w:ascii="Arial" w:hAnsi="Arial" w:cs="Arial"/>
        </w:rPr>
        <w:t xml:space="preserve"> </w:t>
      </w:r>
      <w:r w:rsidR="00442E7F">
        <w:rPr>
          <w:rFonts w:ascii="Arial" w:hAnsi="Arial" w:cs="Arial"/>
        </w:rPr>
        <w:t>Gloria Orozco Correa</w:t>
      </w:r>
      <w:r w:rsidRPr="00A66A30">
        <w:rPr>
          <w:rFonts w:ascii="Arial" w:hAnsi="Arial" w:cs="Arial"/>
        </w:rPr>
        <w:t xml:space="preserve"> (q.e.p.d.), para </w:t>
      </w:r>
      <w:r w:rsidR="00442E7F">
        <w:rPr>
          <w:rFonts w:ascii="Arial" w:hAnsi="Arial" w:cs="Arial"/>
        </w:rPr>
        <w:t>julio de 2020</w:t>
      </w:r>
      <w:r w:rsidRPr="00A66A30">
        <w:rPr>
          <w:rFonts w:ascii="Arial" w:hAnsi="Arial" w:cs="Arial"/>
        </w:rPr>
        <w:t xml:space="preserve"> ya había sigo diagnosticado con </w:t>
      </w:r>
      <w:r w:rsidR="00442E7F">
        <w:rPr>
          <w:rFonts w:ascii="Arial" w:hAnsi="Arial" w:cs="Arial"/>
        </w:rPr>
        <w:t>NIC II – VPH, virus que produce el cáncer de cuello uterino</w:t>
      </w:r>
      <w:r w:rsidRPr="00A66A30">
        <w:rPr>
          <w:rFonts w:ascii="Arial" w:hAnsi="Arial" w:cs="Arial"/>
        </w:rPr>
        <w:t xml:space="preserve"> – </w:t>
      </w:r>
      <w:r w:rsidRPr="00A66A30">
        <w:rPr>
          <w:rFonts w:ascii="Arial" w:hAnsi="Arial" w:cs="Arial"/>
          <w:b/>
          <w:i/>
          <w:u w:val="single"/>
        </w:rPr>
        <w:t>desde antes del mayo del 20</w:t>
      </w:r>
      <w:r w:rsidR="00442E7F">
        <w:rPr>
          <w:rFonts w:ascii="Arial" w:hAnsi="Arial" w:cs="Arial"/>
          <w:b/>
          <w:i/>
          <w:u w:val="single"/>
        </w:rPr>
        <w:t>19</w:t>
      </w:r>
      <w:r w:rsidRPr="00A66A30">
        <w:rPr>
          <w:rFonts w:ascii="Arial" w:hAnsi="Arial" w:cs="Arial"/>
          <w:b/>
          <w:i/>
          <w:u w:val="single"/>
        </w:rPr>
        <w:t xml:space="preserve">. </w:t>
      </w:r>
      <w:r w:rsidRPr="00A66A30">
        <w:rPr>
          <w:rFonts w:ascii="Arial" w:hAnsi="Arial" w:cs="Arial"/>
        </w:rPr>
        <w:t>En consecuencia, no puede ser más claro que haber negado la existencia de esta enfermedad constituye un hecho que sin lugar a duda nos ubica en el estadio del artículo 1058 del Código de Comercio, y en ese sentido, genera la nulidad de su aseguramiento.</w:t>
      </w:r>
    </w:p>
    <w:p w14:paraId="43B8914A" w14:textId="77777777" w:rsidR="00E55527" w:rsidRPr="00A66A30" w:rsidRDefault="00E55527" w:rsidP="00A66A30">
      <w:pPr>
        <w:spacing w:line="360" w:lineRule="auto"/>
        <w:jc w:val="both"/>
        <w:rPr>
          <w:rFonts w:ascii="Arial" w:hAnsi="Arial" w:cs="Arial"/>
        </w:rPr>
      </w:pPr>
    </w:p>
    <w:p w14:paraId="1B72A232" w14:textId="701F3ECF" w:rsidR="003F12DB" w:rsidRDefault="00442E7F" w:rsidP="00A66A30">
      <w:pPr>
        <w:spacing w:line="360" w:lineRule="auto"/>
        <w:jc w:val="both"/>
        <w:rPr>
          <w:rFonts w:ascii="Arial" w:hAnsi="Arial" w:cs="Arial"/>
          <w:b/>
          <w:bCs/>
        </w:rPr>
      </w:pPr>
      <w:r>
        <w:rPr>
          <w:rFonts w:ascii="Arial" w:hAnsi="Arial" w:cs="Arial"/>
          <w:b/>
          <w:bCs/>
        </w:rPr>
        <w:t>CÁNCER DE PIEL</w:t>
      </w:r>
    </w:p>
    <w:p w14:paraId="1460BC41" w14:textId="77777777" w:rsidR="003F12DB" w:rsidRDefault="003F12DB" w:rsidP="00A66A30">
      <w:pPr>
        <w:spacing w:line="360" w:lineRule="auto"/>
        <w:jc w:val="both"/>
        <w:rPr>
          <w:rFonts w:ascii="Arial" w:hAnsi="Arial" w:cs="Arial"/>
          <w:b/>
          <w:bCs/>
        </w:rPr>
      </w:pPr>
    </w:p>
    <w:p w14:paraId="6573DA0E" w14:textId="77777777" w:rsidR="003F12DB" w:rsidRDefault="003F12DB" w:rsidP="00A66A30">
      <w:pPr>
        <w:spacing w:line="360" w:lineRule="auto"/>
        <w:jc w:val="both"/>
        <w:rPr>
          <w:noProof/>
          <w14:ligatures w14:val="standardContextual"/>
        </w:rPr>
      </w:pPr>
    </w:p>
    <w:p w14:paraId="799F8047" w14:textId="79F1D4B2" w:rsidR="003F12DB" w:rsidRDefault="003F12DB" w:rsidP="003F12DB">
      <w:pPr>
        <w:spacing w:line="360" w:lineRule="auto"/>
        <w:jc w:val="center"/>
        <w:rPr>
          <w:rFonts w:ascii="Arial" w:hAnsi="Arial" w:cs="Arial"/>
          <w:b/>
          <w:bCs/>
        </w:rPr>
      </w:pPr>
      <w:r>
        <w:rPr>
          <w:noProof/>
          <w14:ligatures w14:val="standardContextual"/>
        </w:rPr>
        <mc:AlternateContent>
          <mc:Choice Requires="wps">
            <w:drawing>
              <wp:anchor distT="0" distB="0" distL="114300" distR="114300" simplePos="0" relativeHeight="251701248" behindDoc="0" locked="0" layoutInCell="1" allowOverlap="1" wp14:anchorId="4D79AE2B" wp14:editId="11FBAC3F">
                <wp:simplePos x="0" y="0"/>
                <wp:positionH relativeFrom="column">
                  <wp:posOffset>737870</wp:posOffset>
                </wp:positionH>
                <wp:positionV relativeFrom="paragraph">
                  <wp:posOffset>1329690</wp:posOffset>
                </wp:positionV>
                <wp:extent cx="1666875" cy="371475"/>
                <wp:effectExtent l="0" t="0" r="28575" b="28575"/>
                <wp:wrapNone/>
                <wp:docPr id="1842120599" name="Rectángulo 14"/>
                <wp:cNvGraphicFramePr/>
                <a:graphic xmlns:a="http://schemas.openxmlformats.org/drawingml/2006/main">
                  <a:graphicData uri="http://schemas.microsoft.com/office/word/2010/wordprocessingShape">
                    <wps:wsp>
                      <wps:cNvSpPr/>
                      <wps:spPr>
                        <a:xfrm>
                          <a:off x="0" y="0"/>
                          <a:ext cx="1666875" cy="37147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772FB" id="Rectángulo 14" o:spid="_x0000_s1026" style="position:absolute;margin-left:58.1pt;margin-top:104.7pt;width:131.25pt;height:29.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" filled="f" strokecolor="#e00" strokeweight="1pt"/>
            </w:pict>
          </mc:Fallback>
        </mc:AlternateContent>
      </w:r>
      <w:r>
        <w:rPr>
          <w:noProof/>
          <w14:ligatures w14:val="standardContextual"/>
        </w:rPr>
        <w:drawing>
          <wp:inline distT="0" distB="0" distL="0" distR="0" wp14:anchorId="1024B077" wp14:editId="4796206A">
            <wp:extent cx="4343400" cy="2856576"/>
            <wp:effectExtent l="152400" t="171450" r="342900" b="363220"/>
            <wp:docPr id="1233223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23128" name=""/>
                    <pic:cNvPicPr/>
                  </pic:nvPicPr>
                  <pic:blipFill rotWithShape="1">
                    <a:blip r:embed="rId23"/>
                    <a:srcRect l="21055" t="21266" r="19768" b="9546"/>
                    <a:stretch>
                      <a:fillRect/>
                    </a:stretch>
                  </pic:blipFill>
                  <pic:spPr bwMode="auto">
                    <a:xfrm>
                      <a:off x="0" y="0"/>
                      <a:ext cx="4345795" cy="2858151"/>
                    </a:xfrm>
                    <a:prstGeom prst="rect">
                      <a:avLst/>
                    </a:prstGeom>
                    <a:noFill/>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F0FF9F9" w14:textId="465B4E31" w:rsidR="003F12DB" w:rsidRPr="00A66A30" w:rsidRDefault="003F12DB" w:rsidP="003F12DB">
      <w:pPr>
        <w:spacing w:line="360" w:lineRule="auto"/>
        <w:jc w:val="center"/>
        <w:rPr>
          <w:rFonts w:ascii="Arial" w:hAnsi="Arial" w:cs="Arial"/>
          <w:i/>
          <w:iCs/>
        </w:rPr>
      </w:pPr>
      <w:r w:rsidRPr="00A66A30">
        <w:rPr>
          <w:rFonts w:ascii="Arial" w:hAnsi="Arial" w:cs="Arial"/>
          <w:i/>
          <w:iCs/>
        </w:rPr>
        <w:t>Documento: Historia clínica</w:t>
      </w:r>
      <w:r>
        <w:rPr>
          <w:rFonts w:ascii="Arial" w:hAnsi="Arial" w:cs="Arial"/>
          <w:i/>
          <w:iCs/>
        </w:rPr>
        <w:t xml:space="preserve"> </w:t>
      </w:r>
      <w:r>
        <w:rPr>
          <w:rFonts w:ascii="Arial" w:hAnsi="Arial" w:cs="Arial"/>
          <w:i/>
          <w:iCs/>
        </w:rPr>
        <w:t>Liga Contra el Cáncer</w:t>
      </w:r>
      <w:r w:rsidRPr="00A66A30">
        <w:rPr>
          <w:rFonts w:ascii="Arial" w:hAnsi="Arial" w:cs="Arial"/>
          <w:i/>
          <w:iCs/>
        </w:rPr>
        <w:t xml:space="preserve"> – </w:t>
      </w:r>
      <w:r>
        <w:rPr>
          <w:rFonts w:ascii="Arial" w:hAnsi="Arial" w:cs="Arial"/>
          <w:i/>
          <w:iCs/>
        </w:rPr>
        <w:t>09/03/2020</w:t>
      </w:r>
      <w:r w:rsidRPr="00A66A30">
        <w:rPr>
          <w:rFonts w:ascii="Arial" w:hAnsi="Arial" w:cs="Arial"/>
          <w:i/>
          <w:iCs/>
        </w:rPr>
        <w:t xml:space="preserve"> – Transcripción parte esencial:</w:t>
      </w:r>
    </w:p>
    <w:p w14:paraId="4C9DAC79" w14:textId="36C238B1" w:rsidR="003F12DB" w:rsidRPr="00A66A30" w:rsidRDefault="003F12DB" w:rsidP="003F12DB">
      <w:pPr>
        <w:spacing w:line="360" w:lineRule="auto"/>
        <w:jc w:val="center"/>
        <w:rPr>
          <w:rFonts w:ascii="Arial" w:hAnsi="Arial" w:cs="Arial"/>
          <w:i/>
          <w:iCs/>
        </w:rPr>
      </w:pPr>
      <w:r w:rsidRPr="00A66A30">
        <w:rPr>
          <w:rFonts w:ascii="Arial" w:hAnsi="Arial" w:cs="Arial"/>
          <w:i/>
          <w:iCs/>
        </w:rPr>
        <w:t>“</w:t>
      </w:r>
      <w:r>
        <w:rPr>
          <w:rFonts w:ascii="Arial" w:hAnsi="Arial" w:cs="Arial"/>
          <w:i/>
          <w:iCs/>
        </w:rPr>
        <w:t>Diagnósticos activos después de la nota: QUERATOSIS ACTIVA – TUMOR MALIGNO DE LA PIEL DEL TRONCO</w:t>
      </w:r>
      <w:r>
        <w:rPr>
          <w:rFonts w:ascii="Arial" w:hAnsi="Arial" w:cs="Arial"/>
          <w:i/>
          <w:iCs/>
        </w:rPr>
        <w:t>”</w:t>
      </w:r>
    </w:p>
    <w:p w14:paraId="0AD10095" w14:textId="77777777" w:rsidR="003F12DB" w:rsidRPr="003F12DB" w:rsidRDefault="003F12DB" w:rsidP="003F12DB">
      <w:pPr>
        <w:spacing w:line="360" w:lineRule="auto"/>
        <w:jc w:val="center"/>
        <w:rPr>
          <w:rFonts w:ascii="Arial" w:hAnsi="Arial" w:cs="Arial"/>
          <w:b/>
          <w:bCs/>
        </w:rPr>
      </w:pPr>
    </w:p>
    <w:p w14:paraId="152A96FA" w14:textId="4C0FF68F" w:rsidR="003F12DB" w:rsidRDefault="003F12DB" w:rsidP="003F12DB">
      <w:pPr>
        <w:spacing w:line="360" w:lineRule="auto"/>
        <w:jc w:val="center"/>
        <w:rPr>
          <w:rFonts w:ascii="Arial" w:hAnsi="Arial" w:cs="Arial"/>
          <w:b/>
          <w:bCs/>
        </w:rPr>
      </w:pPr>
      <w:r>
        <w:rPr>
          <w:noProof/>
          <w14:ligatures w14:val="standardContextual"/>
        </w:rPr>
        <w:drawing>
          <wp:inline distT="0" distB="0" distL="0" distR="0" wp14:anchorId="47CB7971" wp14:editId="6FE8A5D3">
            <wp:extent cx="3338027" cy="1543050"/>
            <wp:effectExtent l="171450" t="171450" r="358140" b="361950"/>
            <wp:docPr id="1093247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47667" name=""/>
                    <pic:cNvPicPr/>
                  </pic:nvPicPr>
                  <pic:blipFill rotWithShape="1">
                    <a:blip r:embed="rId24"/>
                    <a:srcRect l="19300" t="40832" r="29977" b="17486"/>
                    <a:stretch>
                      <a:fillRect/>
                    </a:stretch>
                  </pic:blipFill>
                  <pic:spPr bwMode="auto">
                    <a:xfrm>
                      <a:off x="0" y="0"/>
                      <a:ext cx="3340506" cy="15441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5E72AB" w14:textId="02E1F7CC" w:rsidR="003F12DB" w:rsidRPr="00A66A30" w:rsidRDefault="003F12DB" w:rsidP="003F12DB">
      <w:pPr>
        <w:spacing w:line="360" w:lineRule="auto"/>
        <w:jc w:val="center"/>
        <w:rPr>
          <w:rFonts w:ascii="Arial" w:hAnsi="Arial" w:cs="Arial"/>
          <w:i/>
          <w:iCs/>
        </w:rPr>
      </w:pPr>
      <w:r w:rsidRPr="00A66A30">
        <w:rPr>
          <w:rFonts w:ascii="Arial" w:hAnsi="Arial" w:cs="Arial"/>
          <w:i/>
          <w:iCs/>
        </w:rPr>
        <w:t>Documento: Historia clínica</w:t>
      </w:r>
      <w:r>
        <w:rPr>
          <w:rFonts w:ascii="Arial" w:hAnsi="Arial" w:cs="Arial"/>
          <w:i/>
          <w:iCs/>
        </w:rPr>
        <w:t xml:space="preserve"> Virrey </w:t>
      </w:r>
      <w:proofErr w:type="spellStart"/>
      <w:r>
        <w:rPr>
          <w:rFonts w:ascii="Arial" w:hAnsi="Arial" w:cs="Arial"/>
          <w:i/>
          <w:iCs/>
        </w:rPr>
        <w:t>Solis</w:t>
      </w:r>
      <w:proofErr w:type="spellEnd"/>
      <w:r w:rsidRPr="00A66A30">
        <w:rPr>
          <w:rFonts w:ascii="Arial" w:hAnsi="Arial" w:cs="Arial"/>
          <w:i/>
          <w:iCs/>
        </w:rPr>
        <w:t xml:space="preserve"> – </w:t>
      </w:r>
      <w:r>
        <w:rPr>
          <w:rFonts w:ascii="Arial" w:hAnsi="Arial" w:cs="Arial"/>
          <w:i/>
          <w:iCs/>
        </w:rPr>
        <w:t>18/03/2020</w:t>
      </w:r>
      <w:r w:rsidRPr="00A66A30">
        <w:rPr>
          <w:rFonts w:ascii="Arial" w:hAnsi="Arial" w:cs="Arial"/>
          <w:i/>
          <w:iCs/>
        </w:rPr>
        <w:t xml:space="preserve"> – Transcripción parte esencial:</w:t>
      </w:r>
    </w:p>
    <w:p w14:paraId="6B61EB60" w14:textId="1E138266" w:rsidR="003F12DB" w:rsidRDefault="003F12DB" w:rsidP="003F12DB">
      <w:pPr>
        <w:spacing w:line="360" w:lineRule="auto"/>
        <w:jc w:val="center"/>
        <w:rPr>
          <w:rFonts w:ascii="Arial" w:hAnsi="Arial" w:cs="Arial"/>
          <w:i/>
          <w:iCs/>
        </w:rPr>
      </w:pPr>
      <w:r w:rsidRPr="00A66A30">
        <w:rPr>
          <w:rFonts w:ascii="Arial" w:hAnsi="Arial" w:cs="Arial"/>
          <w:i/>
          <w:iCs/>
        </w:rPr>
        <w:t>“</w:t>
      </w:r>
      <w:r>
        <w:rPr>
          <w:rFonts w:ascii="Arial" w:hAnsi="Arial" w:cs="Arial"/>
          <w:i/>
          <w:iCs/>
        </w:rPr>
        <w:t>DIAGNOSTICO</w:t>
      </w:r>
      <w:r>
        <w:rPr>
          <w:rFonts w:ascii="Arial" w:hAnsi="Arial" w:cs="Arial"/>
          <w:i/>
          <w:iCs/>
        </w:rPr>
        <w:t>: TRANSTORNO DE SITIOS CONTGUOS A LA PIEL</w:t>
      </w:r>
    </w:p>
    <w:p w14:paraId="2020F882" w14:textId="04F57F9D" w:rsidR="003F12DB" w:rsidRPr="00A66A30" w:rsidRDefault="003F12DB" w:rsidP="003F12DB">
      <w:pPr>
        <w:spacing w:line="360" w:lineRule="auto"/>
        <w:jc w:val="center"/>
        <w:rPr>
          <w:rFonts w:ascii="Arial" w:hAnsi="Arial" w:cs="Arial"/>
          <w:i/>
          <w:iCs/>
        </w:rPr>
      </w:pPr>
      <w:r>
        <w:rPr>
          <w:rFonts w:ascii="Arial" w:hAnsi="Arial" w:cs="Arial"/>
          <w:i/>
          <w:iCs/>
        </w:rPr>
        <w:t>DIAGNÓSTICO: EXÁMENES DE PESQUISA ESPECIAL PARA TUMOR DE PIEL”</w:t>
      </w:r>
    </w:p>
    <w:p w14:paraId="268FB93D" w14:textId="31EBF5DF" w:rsidR="003F12DB" w:rsidRPr="00A66A30" w:rsidRDefault="003F12DB" w:rsidP="003F12DB">
      <w:pPr>
        <w:spacing w:line="360" w:lineRule="auto"/>
        <w:jc w:val="center"/>
        <w:rPr>
          <w:rFonts w:ascii="Arial" w:hAnsi="Arial" w:cs="Arial"/>
          <w:i/>
          <w:iCs/>
        </w:rPr>
      </w:pPr>
      <w:r w:rsidRPr="00A66A30">
        <w:rPr>
          <w:rFonts w:ascii="Arial" w:hAnsi="Arial" w:cs="Arial"/>
          <w:i/>
          <w:iCs/>
        </w:rPr>
        <w:t>”</w:t>
      </w:r>
    </w:p>
    <w:p w14:paraId="696E090F" w14:textId="77777777" w:rsidR="003F12DB" w:rsidRPr="00442E7F" w:rsidRDefault="003F12DB" w:rsidP="003F12DB">
      <w:pPr>
        <w:spacing w:line="360" w:lineRule="auto"/>
        <w:jc w:val="center"/>
        <w:rPr>
          <w:rFonts w:ascii="Arial" w:hAnsi="Arial" w:cs="Arial"/>
          <w:b/>
          <w:bCs/>
        </w:rPr>
      </w:pPr>
    </w:p>
    <w:p w14:paraId="2BBC2585" w14:textId="688C9D11" w:rsidR="00E55527" w:rsidRPr="00A66A30" w:rsidRDefault="00442E7F" w:rsidP="00442E7F">
      <w:pPr>
        <w:spacing w:line="360" w:lineRule="auto"/>
        <w:jc w:val="center"/>
        <w:rPr>
          <w:rFonts w:ascii="Arial" w:hAnsi="Arial" w:cs="Arial"/>
          <w:noProof/>
          <w14:ligatures w14:val="standardContextual"/>
        </w:rPr>
      </w:pPr>
      <w:r>
        <w:rPr>
          <w:noProof/>
          <w14:ligatures w14:val="standardContextual"/>
        </w:rPr>
        <w:drawing>
          <wp:inline distT="0" distB="0" distL="0" distR="0" wp14:anchorId="1D834394" wp14:editId="13C6748A">
            <wp:extent cx="5121676" cy="1533525"/>
            <wp:effectExtent l="171450" t="171450" r="365125" b="352425"/>
            <wp:docPr id="468597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97480" name=""/>
                    <pic:cNvPicPr/>
                  </pic:nvPicPr>
                  <pic:blipFill rotWithShape="1">
                    <a:blip r:embed="rId25"/>
                    <a:srcRect l="16527" t="19961" r="27491" b="50241"/>
                    <a:stretch>
                      <a:fillRect/>
                    </a:stretch>
                  </pic:blipFill>
                  <pic:spPr bwMode="auto">
                    <a:xfrm>
                      <a:off x="0" y="0"/>
                      <a:ext cx="5130781" cy="15362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F821ED" w14:textId="644C7C49" w:rsidR="00E55527" w:rsidRPr="00A66A30" w:rsidRDefault="00E55527" w:rsidP="00442E7F">
      <w:pPr>
        <w:spacing w:line="360" w:lineRule="auto"/>
        <w:jc w:val="center"/>
        <w:rPr>
          <w:rFonts w:ascii="Arial" w:hAnsi="Arial" w:cs="Arial"/>
          <w:i/>
          <w:iCs/>
        </w:rPr>
      </w:pPr>
      <w:r w:rsidRPr="00A66A30">
        <w:rPr>
          <w:rFonts w:ascii="Arial" w:hAnsi="Arial" w:cs="Arial"/>
          <w:i/>
          <w:iCs/>
        </w:rPr>
        <w:t xml:space="preserve">Documento: Historia clínica – </w:t>
      </w:r>
      <w:r w:rsidR="00442E7F">
        <w:rPr>
          <w:rFonts w:ascii="Arial" w:hAnsi="Arial" w:cs="Arial"/>
          <w:i/>
          <w:iCs/>
        </w:rPr>
        <w:t>14/08/2022</w:t>
      </w:r>
      <w:r w:rsidRPr="00A66A30">
        <w:rPr>
          <w:rFonts w:ascii="Arial" w:hAnsi="Arial" w:cs="Arial"/>
          <w:i/>
          <w:iCs/>
        </w:rPr>
        <w:t xml:space="preserve"> – Transcripción parte esencial:</w:t>
      </w:r>
    </w:p>
    <w:p w14:paraId="397C14C1" w14:textId="77777777" w:rsidR="00442E7F" w:rsidRDefault="00E55527" w:rsidP="00442E7F">
      <w:pPr>
        <w:spacing w:line="360" w:lineRule="auto"/>
        <w:jc w:val="center"/>
        <w:rPr>
          <w:rFonts w:ascii="Arial" w:hAnsi="Arial" w:cs="Arial"/>
          <w:i/>
          <w:iCs/>
        </w:rPr>
      </w:pPr>
      <w:r w:rsidRPr="00A66A30">
        <w:rPr>
          <w:rFonts w:ascii="Arial" w:hAnsi="Arial" w:cs="Arial"/>
          <w:i/>
          <w:iCs/>
        </w:rPr>
        <w:t xml:space="preserve">“antecedentes </w:t>
      </w:r>
    </w:p>
    <w:p w14:paraId="014A6D91" w14:textId="77777777" w:rsidR="00442E7F" w:rsidRDefault="00E55527" w:rsidP="00442E7F">
      <w:pPr>
        <w:spacing w:line="360" w:lineRule="auto"/>
        <w:jc w:val="center"/>
        <w:rPr>
          <w:rFonts w:ascii="Arial" w:hAnsi="Arial" w:cs="Arial"/>
          <w:b/>
          <w:bCs/>
          <w:i/>
          <w:iCs/>
        </w:rPr>
      </w:pPr>
      <w:r w:rsidRPr="00A66A30">
        <w:rPr>
          <w:rFonts w:ascii="Arial" w:hAnsi="Arial" w:cs="Arial"/>
          <w:i/>
          <w:iCs/>
        </w:rPr>
        <w:t xml:space="preserve">patológicos: </w:t>
      </w:r>
      <w:r w:rsidR="00442E7F">
        <w:rPr>
          <w:rFonts w:ascii="Arial" w:hAnsi="Arial" w:cs="Arial"/>
          <w:b/>
          <w:bCs/>
          <w:i/>
          <w:iCs/>
        </w:rPr>
        <w:t xml:space="preserve">resección de tumor ca de piel, tratado, ca de </w:t>
      </w:r>
      <w:proofErr w:type="spellStart"/>
      <w:r w:rsidR="00442E7F">
        <w:rPr>
          <w:rFonts w:ascii="Arial" w:hAnsi="Arial" w:cs="Arial"/>
          <w:b/>
          <w:bCs/>
          <w:i/>
          <w:iCs/>
        </w:rPr>
        <w:t>cervix</w:t>
      </w:r>
      <w:proofErr w:type="spellEnd"/>
      <w:r w:rsidR="00442E7F">
        <w:rPr>
          <w:rFonts w:ascii="Arial" w:hAnsi="Arial" w:cs="Arial"/>
          <w:b/>
          <w:bCs/>
          <w:i/>
          <w:iCs/>
        </w:rPr>
        <w:t xml:space="preserve"> tratado, </w:t>
      </w:r>
      <w:proofErr w:type="spellStart"/>
      <w:r w:rsidR="00442E7F">
        <w:rPr>
          <w:rFonts w:ascii="Arial" w:hAnsi="Arial" w:cs="Arial"/>
          <w:b/>
          <w:bCs/>
          <w:i/>
          <w:iCs/>
        </w:rPr>
        <w:t>covid</w:t>
      </w:r>
      <w:proofErr w:type="spellEnd"/>
      <w:r w:rsidR="00442E7F">
        <w:rPr>
          <w:rFonts w:ascii="Arial" w:hAnsi="Arial" w:cs="Arial"/>
          <w:b/>
          <w:bCs/>
          <w:i/>
          <w:iCs/>
        </w:rPr>
        <w:t xml:space="preserve"> no grave</w:t>
      </w:r>
    </w:p>
    <w:p w14:paraId="173543F8" w14:textId="5735B41A" w:rsidR="00E55527" w:rsidRPr="00442E7F" w:rsidRDefault="00442E7F" w:rsidP="00442E7F">
      <w:pPr>
        <w:spacing w:line="360" w:lineRule="auto"/>
        <w:jc w:val="center"/>
        <w:rPr>
          <w:rFonts w:ascii="Arial" w:hAnsi="Arial" w:cs="Arial"/>
          <w:i/>
          <w:iCs/>
        </w:rPr>
      </w:pPr>
      <w:r>
        <w:rPr>
          <w:rFonts w:ascii="Arial" w:hAnsi="Arial" w:cs="Arial"/>
          <w:i/>
          <w:iCs/>
        </w:rPr>
        <w:t>quirúrgicos;</w:t>
      </w:r>
      <w:r>
        <w:rPr>
          <w:rFonts w:ascii="Arial" w:hAnsi="Arial" w:cs="Arial"/>
          <w:b/>
          <w:bCs/>
          <w:i/>
          <w:iCs/>
        </w:rPr>
        <w:t xml:space="preserve"> resección de tumor de piel</w:t>
      </w:r>
      <w:r w:rsidR="00E55527" w:rsidRPr="00A66A30">
        <w:rPr>
          <w:rFonts w:ascii="Arial" w:hAnsi="Arial" w:cs="Arial"/>
          <w:i/>
          <w:iCs/>
        </w:rPr>
        <w:t>”</w:t>
      </w:r>
    </w:p>
    <w:p w14:paraId="21D6D367" w14:textId="77777777" w:rsidR="00442E7F" w:rsidRDefault="00442E7F" w:rsidP="00A66A30">
      <w:pPr>
        <w:spacing w:line="360" w:lineRule="auto"/>
        <w:jc w:val="both"/>
        <w:rPr>
          <w:noProof/>
          <w14:ligatures w14:val="standardContextual"/>
        </w:rPr>
      </w:pPr>
    </w:p>
    <w:p w14:paraId="717D3A09" w14:textId="541E19F6" w:rsidR="00E55527" w:rsidRPr="00A66A30" w:rsidRDefault="00442E7F" w:rsidP="00442E7F">
      <w:pPr>
        <w:spacing w:line="360" w:lineRule="auto"/>
        <w:jc w:val="center"/>
        <w:rPr>
          <w:rFonts w:ascii="Arial" w:hAnsi="Arial" w:cs="Arial"/>
        </w:rPr>
      </w:pPr>
      <w:r>
        <w:rPr>
          <w:noProof/>
          <w14:ligatures w14:val="standardContextual"/>
        </w:rPr>
        <w:drawing>
          <wp:inline distT="0" distB="0" distL="0" distR="0" wp14:anchorId="7B3490EF" wp14:editId="01172345">
            <wp:extent cx="4762500" cy="2307603"/>
            <wp:effectExtent l="152400" t="171450" r="342900" b="359410"/>
            <wp:docPr id="72965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5137" name=""/>
                    <pic:cNvPicPr/>
                  </pic:nvPicPr>
                  <pic:blipFill rotWithShape="1">
                    <a:blip r:embed="rId26"/>
                    <a:srcRect l="21374" t="36295" r="16737" b="10397"/>
                    <a:stretch>
                      <a:fillRect/>
                    </a:stretch>
                  </pic:blipFill>
                  <pic:spPr bwMode="auto">
                    <a:xfrm>
                      <a:off x="0" y="0"/>
                      <a:ext cx="4775729" cy="23140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0819995" w14:textId="4E29CA46" w:rsidR="00442E7F" w:rsidRPr="00A66A30" w:rsidRDefault="00442E7F" w:rsidP="00442E7F">
      <w:pPr>
        <w:spacing w:line="360" w:lineRule="auto"/>
        <w:jc w:val="center"/>
        <w:rPr>
          <w:rFonts w:ascii="Arial" w:hAnsi="Arial" w:cs="Arial"/>
          <w:i/>
          <w:iCs/>
        </w:rPr>
      </w:pPr>
      <w:r w:rsidRPr="00A66A30">
        <w:rPr>
          <w:rFonts w:ascii="Arial" w:hAnsi="Arial" w:cs="Arial"/>
          <w:i/>
          <w:iCs/>
        </w:rPr>
        <w:t>Documento: Historia clínica – Transcripción parte esencial:</w:t>
      </w:r>
    </w:p>
    <w:p w14:paraId="16EDD554" w14:textId="367FECCB" w:rsidR="00442E7F" w:rsidRDefault="00442E7F" w:rsidP="00442E7F">
      <w:pPr>
        <w:spacing w:line="360" w:lineRule="auto"/>
        <w:jc w:val="center"/>
        <w:rPr>
          <w:rFonts w:ascii="Arial" w:hAnsi="Arial" w:cs="Arial"/>
          <w:i/>
          <w:iCs/>
        </w:rPr>
      </w:pPr>
      <w:r w:rsidRPr="00A66A30">
        <w:rPr>
          <w:rFonts w:ascii="Arial" w:hAnsi="Arial" w:cs="Arial"/>
          <w:i/>
          <w:iCs/>
        </w:rPr>
        <w:t xml:space="preserve">“antecedentes </w:t>
      </w:r>
      <w:r>
        <w:rPr>
          <w:rFonts w:ascii="Arial" w:hAnsi="Arial" w:cs="Arial"/>
          <w:i/>
          <w:iCs/>
        </w:rPr>
        <w:t>personales</w:t>
      </w:r>
    </w:p>
    <w:p w14:paraId="3D1DB615" w14:textId="59BEDB0F" w:rsidR="00442E7F" w:rsidRDefault="00442E7F" w:rsidP="00442E7F">
      <w:pPr>
        <w:spacing w:line="360" w:lineRule="auto"/>
        <w:jc w:val="center"/>
        <w:rPr>
          <w:rFonts w:ascii="Arial" w:hAnsi="Arial" w:cs="Arial"/>
          <w:b/>
          <w:bCs/>
          <w:i/>
          <w:iCs/>
        </w:rPr>
      </w:pPr>
      <w:r w:rsidRPr="00A66A30">
        <w:rPr>
          <w:rFonts w:ascii="Arial" w:hAnsi="Arial" w:cs="Arial"/>
          <w:i/>
          <w:iCs/>
        </w:rPr>
        <w:t xml:space="preserve">patológicos: </w:t>
      </w:r>
      <w:r>
        <w:rPr>
          <w:rFonts w:ascii="Arial" w:hAnsi="Arial" w:cs="Arial"/>
          <w:b/>
          <w:bCs/>
          <w:i/>
          <w:iCs/>
        </w:rPr>
        <w:t>resección de tumor de ca de piel tratado, ca</w:t>
      </w:r>
      <w:r w:rsidR="00E038C5" w:rsidRPr="0044040C">
        <w:rPr>
          <w:rFonts w:ascii="Arial" w:hAnsi="Arial" w:cs="Arial"/>
          <w:b/>
          <w:bCs/>
        </w:rPr>
        <w:t>[</w:t>
      </w:r>
      <w:proofErr w:type="spellStart"/>
      <w:r w:rsidR="00E038C5" w:rsidRPr="0044040C">
        <w:rPr>
          <w:rFonts w:ascii="Arial" w:hAnsi="Arial" w:cs="Arial"/>
          <w:b/>
          <w:bCs/>
        </w:rPr>
        <w:t>ncer</w:t>
      </w:r>
      <w:proofErr w:type="spellEnd"/>
      <w:r w:rsidR="00E038C5" w:rsidRPr="0044040C">
        <w:rPr>
          <w:rFonts w:ascii="Arial" w:hAnsi="Arial" w:cs="Arial"/>
          <w:b/>
          <w:bCs/>
        </w:rPr>
        <w:t>]</w:t>
      </w:r>
      <w:r w:rsidR="00E038C5" w:rsidRPr="00023B1E">
        <w:rPr>
          <w:rFonts w:ascii="Arial" w:hAnsi="Arial" w:cs="Arial"/>
          <w:b/>
          <w:bCs/>
          <w:i/>
          <w:iCs/>
        </w:rPr>
        <w:t xml:space="preserve"> </w:t>
      </w:r>
      <w:r>
        <w:rPr>
          <w:rFonts w:ascii="Arial" w:hAnsi="Arial" w:cs="Arial"/>
          <w:b/>
          <w:bCs/>
          <w:i/>
          <w:iCs/>
        </w:rPr>
        <w:t xml:space="preserve"> de </w:t>
      </w:r>
      <w:proofErr w:type="spellStart"/>
      <w:r>
        <w:rPr>
          <w:rFonts w:ascii="Arial" w:hAnsi="Arial" w:cs="Arial"/>
          <w:b/>
          <w:bCs/>
          <w:i/>
          <w:iCs/>
        </w:rPr>
        <w:t>cervix</w:t>
      </w:r>
      <w:proofErr w:type="spellEnd"/>
      <w:r>
        <w:rPr>
          <w:rFonts w:ascii="Arial" w:hAnsi="Arial" w:cs="Arial"/>
          <w:b/>
          <w:bCs/>
          <w:i/>
          <w:iCs/>
        </w:rPr>
        <w:t xml:space="preserve"> tratado, </w:t>
      </w:r>
      <w:proofErr w:type="spellStart"/>
      <w:r>
        <w:rPr>
          <w:rFonts w:ascii="Arial" w:hAnsi="Arial" w:cs="Arial"/>
          <w:b/>
          <w:bCs/>
          <w:i/>
          <w:iCs/>
        </w:rPr>
        <w:t>covid</w:t>
      </w:r>
      <w:proofErr w:type="spellEnd"/>
      <w:r>
        <w:rPr>
          <w:rFonts w:ascii="Arial" w:hAnsi="Arial" w:cs="Arial"/>
          <w:b/>
          <w:bCs/>
          <w:i/>
          <w:iCs/>
        </w:rPr>
        <w:t xml:space="preserve"> 19 en mayo de 2022</w:t>
      </w:r>
    </w:p>
    <w:p w14:paraId="6E7E6A1C" w14:textId="31317632" w:rsidR="00442E7F" w:rsidRDefault="00442E7F" w:rsidP="00442E7F">
      <w:pPr>
        <w:spacing w:line="360" w:lineRule="auto"/>
        <w:jc w:val="center"/>
        <w:rPr>
          <w:rFonts w:ascii="Arial" w:hAnsi="Arial" w:cs="Arial"/>
          <w:i/>
          <w:iCs/>
        </w:rPr>
      </w:pPr>
      <w:r>
        <w:rPr>
          <w:rFonts w:ascii="Arial" w:hAnsi="Arial" w:cs="Arial"/>
          <w:i/>
          <w:iCs/>
        </w:rPr>
        <w:t>quirúrgicos:</w:t>
      </w:r>
      <w:r>
        <w:rPr>
          <w:rFonts w:ascii="Arial" w:hAnsi="Arial" w:cs="Arial"/>
          <w:b/>
          <w:bCs/>
          <w:i/>
          <w:iCs/>
        </w:rPr>
        <w:t xml:space="preserve"> resección de tumor de piel – conización por ca in </w:t>
      </w:r>
      <w:proofErr w:type="spellStart"/>
      <w:r>
        <w:rPr>
          <w:rFonts w:ascii="Arial" w:hAnsi="Arial" w:cs="Arial"/>
          <w:b/>
          <w:bCs/>
          <w:i/>
          <w:iCs/>
        </w:rPr>
        <w:t>siut</w:t>
      </w:r>
      <w:proofErr w:type="spellEnd"/>
      <w:r>
        <w:rPr>
          <w:rFonts w:ascii="Arial" w:hAnsi="Arial" w:cs="Arial"/>
          <w:b/>
          <w:bCs/>
          <w:i/>
          <w:iCs/>
        </w:rPr>
        <w:t xml:space="preserve"> de </w:t>
      </w:r>
      <w:proofErr w:type="spellStart"/>
      <w:r>
        <w:rPr>
          <w:rFonts w:ascii="Arial" w:hAnsi="Arial" w:cs="Arial"/>
          <w:b/>
          <w:bCs/>
          <w:i/>
          <w:iCs/>
        </w:rPr>
        <w:t>cervix</w:t>
      </w:r>
      <w:proofErr w:type="spellEnd"/>
      <w:r w:rsidRPr="00A66A30">
        <w:rPr>
          <w:rFonts w:ascii="Arial" w:hAnsi="Arial" w:cs="Arial"/>
          <w:i/>
          <w:iCs/>
        </w:rPr>
        <w:t>”</w:t>
      </w:r>
    </w:p>
    <w:p w14:paraId="076291AF" w14:textId="77777777" w:rsidR="00442E7F" w:rsidRPr="00442E7F" w:rsidRDefault="00442E7F" w:rsidP="00442E7F">
      <w:pPr>
        <w:spacing w:line="360" w:lineRule="auto"/>
        <w:jc w:val="center"/>
        <w:rPr>
          <w:rFonts w:ascii="Arial" w:hAnsi="Arial" w:cs="Arial"/>
          <w:i/>
          <w:iCs/>
        </w:rPr>
      </w:pPr>
    </w:p>
    <w:p w14:paraId="0519AB98" w14:textId="48BBFA4E" w:rsidR="00E55527" w:rsidRPr="00A66A30" w:rsidRDefault="00442E7F" w:rsidP="00442E7F">
      <w:pPr>
        <w:spacing w:line="360" w:lineRule="auto"/>
        <w:jc w:val="center"/>
        <w:rPr>
          <w:rFonts w:ascii="Arial" w:hAnsi="Arial" w:cs="Arial"/>
        </w:rPr>
      </w:pPr>
      <w:r>
        <w:rPr>
          <w:noProof/>
          <w14:ligatures w14:val="standardContextual"/>
        </w:rPr>
        <w:drawing>
          <wp:inline distT="0" distB="0" distL="0" distR="0" wp14:anchorId="78A2875A" wp14:editId="42797B71">
            <wp:extent cx="5495190" cy="1143000"/>
            <wp:effectExtent l="171450" t="171450" r="353695" b="361950"/>
            <wp:docPr id="20930263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26313" name=""/>
                    <pic:cNvPicPr/>
                  </pic:nvPicPr>
                  <pic:blipFill rotWithShape="1">
                    <a:blip r:embed="rId27"/>
                    <a:srcRect l="21852" t="45368" r="18333" b="32515"/>
                    <a:stretch>
                      <a:fillRect/>
                    </a:stretch>
                  </pic:blipFill>
                  <pic:spPr bwMode="auto">
                    <a:xfrm>
                      <a:off x="0" y="0"/>
                      <a:ext cx="5498291" cy="1143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2555101" w14:textId="77777777" w:rsidR="00442E7F" w:rsidRPr="00A66A30" w:rsidRDefault="00442E7F" w:rsidP="00442E7F">
      <w:pPr>
        <w:spacing w:line="360" w:lineRule="auto"/>
        <w:jc w:val="center"/>
        <w:rPr>
          <w:rFonts w:ascii="Arial" w:hAnsi="Arial" w:cs="Arial"/>
          <w:i/>
          <w:iCs/>
        </w:rPr>
      </w:pPr>
      <w:r w:rsidRPr="00A66A30">
        <w:rPr>
          <w:rFonts w:ascii="Arial" w:hAnsi="Arial" w:cs="Arial"/>
          <w:i/>
          <w:iCs/>
        </w:rPr>
        <w:t>Documento: Historia clínica – Transcripción parte esencial:</w:t>
      </w:r>
    </w:p>
    <w:p w14:paraId="1E11454E" w14:textId="0B5A4A18" w:rsidR="00442E7F" w:rsidRDefault="00442E7F" w:rsidP="00442E7F">
      <w:pPr>
        <w:spacing w:line="360" w:lineRule="auto"/>
        <w:jc w:val="center"/>
        <w:rPr>
          <w:rFonts w:ascii="Arial" w:hAnsi="Arial" w:cs="Arial"/>
          <w:i/>
          <w:iCs/>
        </w:rPr>
      </w:pPr>
      <w:r w:rsidRPr="00A66A30">
        <w:rPr>
          <w:rFonts w:ascii="Arial" w:hAnsi="Arial" w:cs="Arial"/>
          <w:i/>
          <w:iCs/>
        </w:rPr>
        <w:t>“</w:t>
      </w:r>
      <w:r>
        <w:rPr>
          <w:rFonts w:ascii="Arial" w:hAnsi="Arial" w:cs="Arial"/>
          <w:i/>
          <w:iCs/>
        </w:rPr>
        <w:t>examen físico</w:t>
      </w:r>
    </w:p>
    <w:p w14:paraId="0A7AC8D4" w14:textId="4AE29395" w:rsidR="00E55527" w:rsidRPr="00023B1E" w:rsidRDefault="00442E7F" w:rsidP="00023B1E">
      <w:pPr>
        <w:spacing w:line="360" w:lineRule="auto"/>
        <w:jc w:val="center"/>
        <w:rPr>
          <w:rFonts w:ascii="Arial" w:hAnsi="Arial" w:cs="Arial"/>
          <w:i/>
          <w:iCs/>
        </w:rPr>
      </w:pPr>
      <w:r>
        <w:rPr>
          <w:rFonts w:ascii="Arial" w:hAnsi="Arial" w:cs="Arial"/>
          <w:i/>
          <w:iCs/>
        </w:rPr>
        <w:t xml:space="preserve">(…) cuello con cicatriz en la base por resección ca de piel hay lesiones </w:t>
      </w:r>
      <w:proofErr w:type="spellStart"/>
      <w:r>
        <w:rPr>
          <w:rFonts w:ascii="Arial" w:hAnsi="Arial" w:cs="Arial"/>
          <w:i/>
          <w:iCs/>
        </w:rPr>
        <w:t>satelitis</w:t>
      </w:r>
      <w:proofErr w:type="spellEnd"/>
      <w:r>
        <w:rPr>
          <w:rFonts w:ascii="Arial" w:hAnsi="Arial" w:cs="Arial"/>
          <w:i/>
          <w:iCs/>
        </w:rPr>
        <w:t xml:space="preserve"> en cara y en cuello (…)</w:t>
      </w:r>
      <w:r w:rsidRPr="00A66A30">
        <w:rPr>
          <w:rFonts w:ascii="Arial" w:hAnsi="Arial" w:cs="Arial"/>
          <w:i/>
          <w:iCs/>
        </w:rPr>
        <w:t>”</w:t>
      </w:r>
    </w:p>
    <w:p w14:paraId="7140B906" w14:textId="77777777" w:rsidR="00023B1E" w:rsidRDefault="00023B1E" w:rsidP="00A66A30">
      <w:pPr>
        <w:spacing w:line="360" w:lineRule="auto"/>
        <w:jc w:val="both"/>
        <w:rPr>
          <w:noProof/>
          <w14:ligatures w14:val="standardContextual"/>
        </w:rPr>
      </w:pPr>
    </w:p>
    <w:p w14:paraId="4545C532" w14:textId="76ECB09F" w:rsidR="00E55527" w:rsidRDefault="00023B1E" w:rsidP="00023B1E">
      <w:pPr>
        <w:spacing w:line="360" w:lineRule="auto"/>
        <w:jc w:val="center"/>
        <w:rPr>
          <w:rFonts w:ascii="Arial" w:hAnsi="Arial" w:cs="Arial"/>
          <w:lang w:val="es-CO"/>
        </w:rPr>
      </w:pPr>
      <w:r>
        <w:rPr>
          <w:noProof/>
          <w14:ligatures w14:val="standardContextual"/>
        </w:rPr>
        <w:drawing>
          <wp:inline distT="0" distB="0" distL="0" distR="0" wp14:anchorId="43551A4A" wp14:editId="4F36B2EC">
            <wp:extent cx="3624755" cy="1181100"/>
            <wp:effectExtent l="171450" t="171450" r="356870" b="361950"/>
            <wp:docPr id="825801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1721" name=""/>
                    <pic:cNvPicPr/>
                  </pic:nvPicPr>
                  <pic:blipFill rotWithShape="1">
                    <a:blip r:embed="rId28"/>
                    <a:srcRect l="21852" t="58412" r="49756" b="25142"/>
                    <a:stretch>
                      <a:fillRect/>
                    </a:stretch>
                  </pic:blipFill>
                  <pic:spPr bwMode="auto">
                    <a:xfrm>
                      <a:off x="0" y="0"/>
                      <a:ext cx="3630921" cy="11831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1218FD" w14:textId="77777777" w:rsidR="00023B1E" w:rsidRPr="00A66A30" w:rsidRDefault="00023B1E" w:rsidP="00023B1E">
      <w:pPr>
        <w:spacing w:line="360" w:lineRule="auto"/>
        <w:jc w:val="center"/>
        <w:rPr>
          <w:rFonts w:ascii="Arial" w:hAnsi="Arial" w:cs="Arial"/>
          <w:i/>
          <w:iCs/>
        </w:rPr>
      </w:pPr>
      <w:r w:rsidRPr="00A66A30">
        <w:rPr>
          <w:rFonts w:ascii="Arial" w:hAnsi="Arial" w:cs="Arial"/>
          <w:i/>
          <w:iCs/>
        </w:rPr>
        <w:t>Documento: Historia clínica – Transcripción parte esencial:</w:t>
      </w:r>
    </w:p>
    <w:p w14:paraId="47D44DFE" w14:textId="77777777" w:rsidR="00023B1E" w:rsidRDefault="00023B1E" w:rsidP="00023B1E">
      <w:pPr>
        <w:spacing w:line="360" w:lineRule="auto"/>
        <w:jc w:val="center"/>
        <w:rPr>
          <w:rFonts w:ascii="Arial" w:hAnsi="Arial" w:cs="Arial"/>
          <w:i/>
          <w:iCs/>
        </w:rPr>
      </w:pPr>
      <w:r w:rsidRPr="00A66A30">
        <w:rPr>
          <w:rFonts w:ascii="Arial" w:hAnsi="Arial" w:cs="Arial"/>
          <w:i/>
          <w:iCs/>
        </w:rPr>
        <w:t>“</w:t>
      </w:r>
      <w:r>
        <w:rPr>
          <w:rFonts w:ascii="Arial" w:hAnsi="Arial" w:cs="Arial"/>
          <w:i/>
          <w:iCs/>
        </w:rPr>
        <w:t>diagnósticos:</w:t>
      </w:r>
    </w:p>
    <w:p w14:paraId="77EC1D26" w14:textId="77777777" w:rsidR="00023B1E" w:rsidRDefault="00023B1E" w:rsidP="00023B1E">
      <w:pPr>
        <w:pStyle w:val="Prrafodelista"/>
        <w:numPr>
          <w:ilvl w:val="0"/>
          <w:numId w:val="94"/>
        </w:numPr>
        <w:spacing w:line="360" w:lineRule="auto"/>
        <w:jc w:val="center"/>
        <w:rPr>
          <w:rFonts w:ascii="Arial" w:hAnsi="Arial" w:cs="Arial"/>
          <w:i/>
          <w:iCs/>
        </w:rPr>
      </w:pPr>
      <w:r>
        <w:rPr>
          <w:rFonts w:ascii="Arial" w:hAnsi="Arial" w:cs="Arial"/>
          <w:i/>
          <w:iCs/>
        </w:rPr>
        <w:t xml:space="preserve">Choque </w:t>
      </w:r>
      <w:proofErr w:type="spellStart"/>
      <w:r>
        <w:rPr>
          <w:rFonts w:ascii="Arial" w:hAnsi="Arial" w:cs="Arial"/>
          <w:i/>
          <w:iCs/>
        </w:rPr>
        <w:t>septico</w:t>
      </w:r>
      <w:proofErr w:type="spellEnd"/>
      <w:r>
        <w:rPr>
          <w:rFonts w:ascii="Arial" w:hAnsi="Arial" w:cs="Arial"/>
          <w:i/>
          <w:iCs/>
        </w:rPr>
        <w:t xml:space="preserve"> de origen pulmonar</w:t>
      </w:r>
    </w:p>
    <w:p w14:paraId="30A0FEE1" w14:textId="77777777" w:rsidR="00023B1E" w:rsidRDefault="00023B1E" w:rsidP="00023B1E">
      <w:pPr>
        <w:pStyle w:val="Prrafodelista"/>
        <w:numPr>
          <w:ilvl w:val="0"/>
          <w:numId w:val="94"/>
        </w:numPr>
        <w:spacing w:line="360" w:lineRule="auto"/>
        <w:jc w:val="center"/>
        <w:rPr>
          <w:rFonts w:ascii="Arial" w:hAnsi="Arial" w:cs="Arial"/>
          <w:i/>
          <w:iCs/>
        </w:rPr>
      </w:pPr>
      <w:proofErr w:type="spellStart"/>
      <w:r>
        <w:rPr>
          <w:rFonts w:ascii="Arial" w:hAnsi="Arial" w:cs="Arial"/>
          <w:i/>
          <w:iCs/>
        </w:rPr>
        <w:t>Neumonia</w:t>
      </w:r>
      <w:proofErr w:type="spellEnd"/>
      <w:r>
        <w:rPr>
          <w:rFonts w:ascii="Arial" w:hAnsi="Arial" w:cs="Arial"/>
          <w:i/>
          <w:iCs/>
        </w:rPr>
        <w:t xml:space="preserve"> adquirida en la comunidad curb-65 3 puntos</w:t>
      </w:r>
    </w:p>
    <w:p w14:paraId="7218891A" w14:textId="77777777" w:rsidR="00023B1E" w:rsidRDefault="00023B1E" w:rsidP="00023B1E">
      <w:pPr>
        <w:pStyle w:val="Prrafodelista"/>
        <w:numPr>
          <w:ilvl w:val="0"/>
          <w:numId w:val="94"/>
        </w:numPr>
        <w:spacing w:line="360" w:lineRule="auto"/>
        <w:jc w:val="center"/>
        <w:rPr>
          <w:rFonts w:ascii="Arial" w:hAnsi="Arial" w:cs="Arial"/>
          <w:i/>
          <w:iCs/>
        </w:rPr>
      </w:pPr>
      <w:r>
        <w:rPr>
          <w:rFonts w:ascii="Arial" w:hAnsi="Arial" w:cs="Arial"/>
          <w:i/>
          <w:iCs/>
        </w:rPr>
        <w:t>Sospecha de TB</w:t>
      </w:r>
    </w:p>
    <w:p w14:paraId="28AEF4CE" w14:textId="77777777" w:rsidR="00023B1E" w:rsidRDefault="00023B1E" w:rsidP="00023B1E">
      <w:pPr>
        <w:pStyle w:val="Prrafodelista"/>
        <w:numPr>
          <w:ilvl w:val="0"/>
          <w:numId w:val="94"/>
        </w:numPr>
        <w:spacing w:line="360" w:lineRule="auto"/>
        <w:jc w:val="center"/>
        <w:rPr>
          <w:rFonts w:ascii="Arial" w:hAnsi="Arial" w:cs="Arial"/>
          <w:i/>
          <w:iCs/>
        </w:rPr>
      </w:pPr>
      <w:r>
        <w:rPr>
          <w:rFonts w:ascii="Arial" w:hAnsi="Arial" w:cs="Arial"/>
          <w:i/>
          <w:iCs/>
        </w:rPr>
        <w:t xml:space="preserve">Secuelas </w:t>
      </w:r>
      <w:proofErr w:type="spellStart"/>
      <w:r>
        <w:rPr>
          <w:rFonts w:ascii="Arial" w:hAnsi="Arial" w:cs="Arial"/>
          <w:i/>
          <w:iCs/>
        </w:rPr>
        <w:t>covid</w:t>
      </w:r>
      <w:proofErr w:type="spellEnd"/>
      <w:r>
        <w:rPr>
          <w:rFonts w:ascii="Arial" w:hAnsi="Arial" w:cs="Arial"/>
          <w:i/>
          <w:iCs/>
        </w:rPr>
        <w:t xml:space="preserve"> 19</w:t>
      </w:r>
    </w:p>
    <w:p w14:paraId="385C5C35" w14:textId="4EC616B4" w:rsidR="00023B1E" w:rsidRPr="00023B1E" w:rsidRDefault="00023B1E" w:rsidP="00023B1E">
      <w:pPr>
        <w:pStyle w:val="Prrafodelista"/>
        <w:numPr>
          <w:ilvl w:val="0"/>
          <w:numId w:val="94"/>
        </w:numPr>
        <w:spacing w:line="360" w:lineRule="auto"/>
        <w:jc w:val="center"/>
        <w:rPr>
          <w:rFonts w:ascii="Arial" w:hAnsi="Arial" w:cs="Arial"/>
          <w:i/>
          <w:iCs/>
        </w:rPr>
      </w:pPr>
      <w:r w:rsidRPr="00023B1E">
        <w:rPr>
          <w:rFonts w:ascii="Arial" w:hAnsi="Arial" w:cs="Arial"/>
          <w:b/>
          <w:bCs/>
          <w:i/>
          <w:iCs/>
        </w:rPr>
        <w:t>Antecedente de ca</w:t>
      </w:r>
      <w:r w:rsidR="00E038C5" w:rsidRPr="00A42F2E">
        <w:rPr>
          <w:rFonts w:ascii="Arial" w:hAnsi="Arial" w:cs="Arial"/>
          <w:b/>
          <w:bCs/>
        </w:rPr>
        <w:t>[</w:t>
      </w:r>
      <w:proofErr w:type="spellStart"/>
      <w:r w:rsidR="00E038C5" w:rsidRPr="00A42F2E">
        <w:rPr>
          <w:rFonts w:ascii="Arial" w:hAnsi="Arial" w:cs="Arial"/>
          <w:b/>
          <w:bCs/>
        </w:rPr>
        <w:t>ncer</w:t>
      </w:r>
      <w:proofErr w:type="spellEnd"/>
      <w:r w:rsidR="00E038C5" w:rsidRPr="00A42F2E">
        <w:rPr>
          <w:rFonts w:ascii="Arial" w:hAnsi="Arial" w:cs="Arial"/>
          <w:b/>
          <w:bCs/>
        </w:rPr>
        <w:t>]</w:t>
      </w:r>
      <w:r w:rsidRPr="00023B1E">
        <w:rPr>
          <w:rFonts w:ascii="Arial" w:hAnsi="Arial" w:cs="Arial"/>
          <w:b/>
          <w:bCs/>
          <w:i/>
          <w:iCs/>
        </w:rPr>
        <w:t xml:space="preserve"> de pie</w:t>
      </w:r>
      <w:r w:rsidR="00E038C5">
        <w:rPr>
          <w:rFonts w:ascii="Arial" w:hAnsi="Arial" w:cs="Arial"/>
          <w:b/>
          <w:bCs/>
          <w:i/>
          <w:iCs/>
        </w:rPr>
        <w:t>l</w:t>
      </w:r>
      <w:r w:rsidRPr="00023B1E">
        <w:rPr>
          <w:rFonts w:ascii="Arial" w:hAnsi="Arial" w:cs="Arial"/>
          <w:b/>
          <w:bCs/>
          <w:i/>
          <w:iCs/>
        </w:rPr>
        <w:t>.</w:t>
      </w:r>
      <w:r w:rsidRPr="00023B1E">
        <w:rPr>
          <w:rFonts w:ascii="Arial" w:hAnsi="Arial" w:cs="Arial"/>
          <w:i/>
          <w:iCs/>
        </w:rPr>
        <w:t>”</w:t>
      </w:r>
    </w:p>
    <w:p w14:paraId="3ABC2CDE" w14:textId="77777777" w:rsidR="00023B1E" w:rsidRPr="00A66A30" w:rsidRDefault="00023B1E" w:rsidP="00023B1E">
      <w:pPr>
        <w:spacing w:line="360" w:lineRule="auto"/>
        <w:jc w:val="center"/>
        <w:rPr>
          <w:rFonts w:ascii="Arial" w:hAnsi="Arial" w:cs="Arial"/>
          <w:lang w:val="es-CO"/>
        </w:rPr>
      </w:pPr>
    </w:p>
    <w:p w14:paraId="20AAE5DC" w14:textId="1EF7E1C9" w:rsidR="00E55527" w:rsidRPr="00A66A30" w:rsidRDefault="00E55527" w:rsidP="00A66A30">
      <w:pPr>
        <w:spacing w:line="360" w:lineRule="auto"/>
        <w:jc w:val="both"/>
        <w:rPr>
          <w:rFonts w:ascii="Arial" w:hAnsi="Arial" w:cs="Arial"/>
        </w:rPr>
      </w:pPr>
      <w:r w:rsidRPr="00A66A30">
        <w:rPr>
          <w:rFonts w:ascii="Arial" w:hAnsi="Arial" w:cs="Arial"/>
          <w:lang w:val="es-CO"/>
        </w:rPr>
        <w:t>De los apartados anteriores,</w:t>
      </w:r>
      <w:r w:rsidRPr="00A66A30">
        <w:rPr>
          <w:rFonts w:ascii="Arial" w:hAnsi="Arial" w:cs="Arial"/>
        </w:rPr>
        <w:t xml:space="preserve"> se demuestra fehacientemente que, </w:t>
      </w:r>
      <w:r w:rsidRPr="00A66A30">
        <w:rPr>
          <w:rFonts w:ascii="Arial" w:hAnsi="Arial" w:cs="Arial"/>
          <w:b/>
          <w:i/>
          <w:u w:val="single"/>
        </w:rPr>
        <w:t xml:space="preserve">desde </w:t>
      </w:r>
      <w:r w:rsidR="00023B1E">
        <w:rPr>
          <w:rFonts w:ascii="Arial" w:hAnsi="Arial" w:cs="Arial"/>
          <w:b/>
          <w:i/>
          <w:u w:val="single"/>
        </w:rPr>
        <w:t xml:space="preserve">antes de julio de </w:t>
      </w:r>
      <w:r w:rsidRPr="00A66A30">
        <w:rPr>
          <w:rFonts w:ascii="Arial" w:hAnsi="Arial" w:cs="Arial"/>
          <w:b/>
          <w:i/>
          <w:u w:val="single"/>
        </w:rPr>
        <w:t>2020</w:t>
      </w:r>
      <w:r w:rsidRPr="00A66A30">
        <w:rPr>
          <w:rFonts w:ascii="Arial" w:hAnsi="Arial" w:cs="Arial"/>
        </w:rPr>
        <w:t>, l</w:t>
      </w:r>
      <w:r w:rsidR="00023B1E">
        <w:rPr>
          <w:rFonts w:ascii="Arial" w:hAnsi="Arial" w:cs="Arial"/>
        </w:rPr>
        <w:t>a</w:t>
      </w:r>
      <w:r w:rsidRPr="00A66A30">
        <w:rPr>
          <w:rFonts w:ascii="Arial" w:hAnsi="Arial" w:cs="Arial"/>
        </w:rPr>
        <w:t xml:space="preserve"> señor</w:t>
      </w:r>
      <w:r w:rsidR="00023B1E">
        <w:rPr>
          <w:rFonts w:ascii="Arial" w:hAnsi="Arial" w:cs="Arial"/>
        </w:rPr>
        <w:t>a</w:t>
      </w:r>
      <w:r w:rsidRPr="00A66A30">
        <w:rPr>
          <w:rFonts w:ascii="Arial" w:hAnsi="Arial" w:cs="Arial"/>
        </w:rPr>
        <w:t xml:space="preserve"> </w:t>
      </w:r>
      <w:r w:rsidR="00023B1E">
        <w:rPr>
          <w:rFonts w:ascii="Arial" w:hAnsi="Arial" w:cs="Arial"/>
        </w:rPr>
        <w:t>Gloria Orozco Correa</w:t>
      </w:r>
      <w:r w:rsidRPr="00A66A30">
        <w:rPr>
          <w:rFonts w:ascii="Arial" w:hAnsi="Arial" w:cs="Arial"/>
        </w:rPr>
        <w:t xml:space="preserve"> (q.e.p.d.) fue diagnosticad</w:t>
      </w:r>
      <w:r w:rsidR="00023B1E">
        <w:rPr>
          <w:rFonts w:ascii="Arial" w:hAnsi="Arial" w:cs="Arial"/>
        </w:rPr>
        <w:t>a con NIC II + VPH, cáncer de cérvix y cáncer de piel, enfermedades por las cuales fue sometida quirúrgicamente</w:t>
      </w:r>
      <w:r w:rsidR="00E038C5">
        <w:rPr>
          <w:rFonts w:ascii="Arial" w:hAnsi="Arial" w:cs="Arial"/>
        </w:rPr>
        <w:t xml:space="preserve">, de modo que </w:t>
      </w:r>
    </w:p>
    <w:p w14:paraId="0CDA681B" w14:textId="77777777" w:rsidR="00E55527" w:rsidRPr="00A66A30" w:rsidRDefault="00E55527" w:rsidP="00A66A30">
      <w:pPr>
        <w:spacing w:line="360" w:lineRule="auto"/>
        <w:jc w:val="both"/>
        <w:rPr>
          <w:rFonts w:ascii="Arial" w:hAnsi="Arial" w:cs="Arial"/>
        </w:rPr>
      </w:pPr>
    </w:p>
    <w:p w14:paraId="31D89A2B" w14:textId="6C521811" w:rsidR="00E55527" w:rsidRPr="00A66A30" w:rsidRDefault="00E55527" w:rsidP="00A66A30">
      <w:pPr>
        <w:spacing w:line="360" w:lineRule="auto"/>
        <w:jc w:val="both"/>
        <w:rPr>
          <w:rFonts w:ascii="Arial" w:hAnsi="Arial" w:cs="Arial"/>
        </w:rPr>
      </w:pPr>
      <w:r w:rsidRPr="00A66A30">
        <w:rPr>
          <w:rFonts w:ascii="Arial" w:hAnsi="Arial" w:cs="Arial"/>
        </w:rPr>
        <w:t xml:space="preserve">En adición, no puede pasarse por alto que esta información no fue controvertida por la activa, comoquiera que dentro del escrito genitor </w:t>
      </w:r>
      <w:r w:rsidR="00023B1E">
        <w:rPr>
          <w:rFonts w:ascii="Arial" w:hAnsi="Arial" w:cs="Arial"/>
        </w:rPr>
        <w:t>no se observa ninguna postura contraria a lo expuesto en la objeción del 16 de mayo de 2023.</w:t>
      </w:r>
    </w:p>
    <w:p w14:paraId="5C7D2148" w14:textId="77777777" w:rsidR="00E55527" w:rsidRPr="00A66A30" w:rsidRDefault="00E55527" w:rsidP="00A66A30">
      <w:pPr>
        <w:spacing w:line="360" w:lineRule="auto"/>
        <w:jc w:val="both"/>
        <w:rPr>
          <w:rFonts w:ascii="Arial" w:hAnsi="Arial" w:cs="Arial"/>
          <w:lang w:val="es-CO"/>
        </w:rPr>
      </w:pPr>
    </w:p>
    <w:p w14:paraId="4772AC02" w14:textId="302E8CFF" w:rsidR="00E55527" w:rsidRPr="00A66A30" w:rsidRDefault="00E55527" w:rsidP="00A66A30">
      <w:pPr>
        <w:spacing w:line="360" w:lineRule="auto"/>
        <w:jc w:val="both"/>
        <w:rPr>
          <w:rFonts w:ascii="Arial" w:hAnsi="Arial" w:cs="Arial"/>
        </w:rPr>
      </w:pPr>
      <w:r w:rsidRPr="00A66A30">
        <w:rPr>
          <w:rFonts w:ascii="Arial" w:hAnsi="Arial" w:cs="Arial"/>
        </w:rPr>
        <w:t xml:space="preserve">Así las cosas, es evidente como </w:t>
      </w:r>
      <w:r w:rsidR="00023B1E">
        <w:rPr>
          <w:rFonts w:ascii="Arial" w:hAnsi="Arial" w:cs="Arial"/>
        </w:rPr>
        <w:t>el NIC II + VPH – cáncer de cérvix y el cáncer de piel</w:t>
      </w:r>
      <w:r w:rsidRPr="00A66A30">
        <w:rPr>
          <w:rFonts w:ascii="Arial" w:hAnsi="Arial" w:cs="Arial"/>
        </w:rPr>
        <w:t xml:space="preserve"> son unas enfermedades prolongada</w:t>
      </w:r>
      <w:r w:rsidR="00023B1E">
        <w:rPr>
          <w:rFonts w:ascii="Arial" w:hAnsi="Arial" w:cs="Arial"/>
        </w:rPr>
        <w:t>s</w:t>
      </w:r>
      <w:r w:rsidRPr="00A66A30">
        <w:rPr>
          <w:rFonts w:ascii="Arial" w:hAnsi="Arial" w:cs="Arial"/>
        </w:rPr>
        <w:t xml:space="preserve"> en el tiempo en la medida que el asegurado la padeció con anterioridad a la solicitud de aseguramiento de la Póliza Seguro de Vida </w:t>
      </w:r>
      <w:r w:rsidR="00023B1E">
        <w:rPr>
          <w:rFonts w:ascii="Arial" w:hAnsi="Arial" w:cs="Arial"/>
        </w:rPr>
        <w:t>Grupo No. AA000656</w:t>
      </w:r>
      <w:r w:rsidRPr="00A66A30">
        <w:rPr>
          <w:rFonts w:ascii="Arial" w:hAnsi="Arial" w:cs="Arial"/>
        </w:rPr>
        <w:t xml:space="preserve"> y en consecuencia, teniendo en cuenta la envergadura y gravedad de estas enfermedades, es claro que el aseguramiento debe ser declarado nulo en los términos del artículo 1058 del Código de Comercio, como resultado de la reticencia con la que l</w:t>
      </w:r>
      <w:r w:rsidR="00023B1E">
        <w:rPr>
          <w:rFonts w:ascii="Arial" w:hAnsi="Arial" w:cs="Arial"/>
        </w:rPr>
        <w:t>a</w:t>
      </w:r>
      <w:r w:rsidRPr="00A66A30">
        <w:rPr>
          <w:rFonts w:ascii="Arial" w:hAnsi="Arial" w:cs="Arial"/>
        </w:rPr>
        <w:t xml:space="preserve"> señor</w:t>
      </w:r>
      <w:r w:rsidR="00023B1E">
        <w:rPr>
          <w:rFonts w:ascii="Arial" w:hAnsi="Arial" w:cs="Arial"/>
        </w:rPr>
        <w:t>a</w:t>
      </w:r>
      <w:r w:rsidRPr="00A66A30">
        <w:rPr>
          <w:rFonts w:ascii="Arial" w:hAnsi="Arial" w:cs="Arial"/>
        </w:rPr>
        <w:t xml:space="preserve"> </w:t>
      </w:r>
      <w:r w:rsidR="00023B1E">
        <w:rPr>
          <w:rFonts w:ascii="Arial" w:hAnsi="Arial" w:cs="Arial"/>
        </w:rPr>
        <w:t>Gloria Lorea Orozco Correa</w:t>
      </w:r>
      <w:r w:rsidRPr="00A66A30">
        <w:rPr>
          <w:rFonts w:ascii="Arial" w:hAnsi="Arial" w:cs="Arial"/>
        </w:rPr>
        <w:t xml:space="preserve"> (q.e.p.d.) </w:t>
      </w:r>
      <w:r w:rsidR="00023B1E">
        <w:rPr>
          <w:rFonts w:ascii="Arial" w:hAnsi="Arial" w:cs="Arial"/>
        </w:rPr>
        <w:t xml:space="preserve">cuando </w:t>
      </w:r>
      <w:r w:rsidRPr="00A66A30">
        <w:rPr>
          <w:rFonts w:ascii="Arial" w:hAnsi="Arial" w:cs="Arial"/>
        </w:rPr>
        <w:t>suscribió sus declaraciones de asegurabilidad.</w:t>
      </w:r>
    </w:p>
    <w:p w14:paraId="153DB54D" w14:textId="77777777" w:rsidR="00E55527" w:rsidRPr="00A66A30" w:rsidRDefault="00E55527" w:rsidP="00A66A30">
      <w:pPr>
        <w:spacing w:line="360" w:lineRule="auto"/>
        <w:jc w:val="both"/>
        <w:rPr>
          <w:rFonts w:ascii="Arial" w:hAnsi="Arial" w:cs="Arial"/>
          <w:lang w:val="es-CO"/>
        </w:rPr>
      </w:pPr>
    </w:p>
    <w:p w14:paraId="7B610603" w14:textId="50E1C7A0" w:rsidR="00E55527" w:rsidRPr="00A66A30" w:rsidRDefault="00E55527" w:rsidP="00A66A30">
      <w:pPr>
        <w:spacing w:line="360" w:lineRule="auto"/>
        <w:jc w:val="both"/>
        <w:rPr>
          <w:rFonts w:ascii="Arial" w:hAnsi="Arial" w:cs="Arial"/>
          <w:lang w:val="es-CO"/>
        </w:rPr>
      </w:pPr>
      <w:r w:rsidRPr="00A66A30">
        <w:rPr>
          <w:rFonts w:ascii="Arial" w:hAnsi="Arial" w:cs="Arial"/>
          <w:lang w:val="es-CO"/>
        </w:rPr>
        <w:t>De acuerdo con lo anterior, es claro como en el caso en discusión, la información omitida por l</w:t>
      </w:r>
      <w:r w:rsidR="00F51D53">
        <w:rPr>
          <w:rFonts w:ascii="Arial" w:hAnsi="Arial" w:cs="Arial"/>
          <w:lang w:val="es-CO"/>
        </w:rPr>
        <w:t>a</w:t>
      </w:r>
      <w:r w:rsidRPr="00A66A30">
        <w:rPr>
          <w:rFonts w:ascii="Arial" w:hAnsi="Arial" w:cs="Arial"/>
          <w:lang w:val="es-CO"/>
        </w:rPr>
        <w:t xml:space="preserve"> señor</w:t>
      </w:r>
      <w:r w:rsidR="00F51D53">
        <w:rPr>
          <w:rFonts w:ascii="Arial" w:hAnsi="Arial" w:cs="Arial"/>
          <w:lang w:val="es-CO"/>
        </w:rPr>
        <w:t>a</w:t>
      </w:r>
      <w:r w:rsidRPr="00A66A30">
        <w:rPr>
          <w:rFonts w:ascii="Arial" w:hAnsi="Arial" w:cs="Arial"/>
          <w:lang w:val="es-CO"/>
        </w:rPr>
        <w:t xml:space="preserve"> </w:t>
      </w:r>
      <w:r w:rsidR="00F51D53">
        <w:rPr>
          <w:rFonts w:ascii="Arial" w:hAnsi="Arial" w:cs="Arial"/>
          <w:lang w:val="es-CO"/>
        </w:rPr>
        <w:t>Orozco Correa</w:t>
      </w:r>
      <w:r w:rsidRPr="00A66A30">
        <w:rPr>
          <w:rFonts w:ascii="Arial" w:hAnsi="Arial" w:cs="Arial"/>
          <w:lang w:val="es-CO"/>
        </w:rPr>
        <w:t xml:space="preserve"> (q.e.p.d.), era sumamente importante para la compañía aseguradora, pues es claro como la misma con base en dicha información hubiera tomado la decisión de abstenerse de celebrar el contrato de seguro y/o en su defecto hubiera estipulado condiciones más onerosas. Adicionalmente, de conformidad con lo extraído de la historia clínica de</w:t>
      </w:r>
      <w:r w:rsidR="0020555A">
        <w:rPr>
          <w:rFonts w:ascii="Arial" w:hAnsi="Arial" w:cs="Arial"/>
          <w:lang w:val="es-CO"/>
        </w:rPr>
        <w:t xml:space="preserve"> </w:t>
      </w:r>
      <w:r w:rsidRPr="00A66A30">
        <w:rPr>
          <w:rFonts w:ascii="Arial" w:hAnsi="Arial" w:cs="Arial"/>
          <w:lang w:val="es-CO"/>
        </w:rPr>
        <w:t>l</w:t>
      </w:r>
      <w:r w:rsidR="0020555A">
        <w:rPr>
          <w:rFonts w:ascii="Arial" w:hAnsi="Arial" w:cs="Arial"/>
          <w:lang w:val="es-CO"/>
        </w:rPr>
        <w:t>a</w:t>
      </w:r>
      <w:r w:rsidRPr="00A66A30">
        <w:rPr>
          <w:rFonts w:ascii="Arial" w:hAnsi="Arial" w:cs="Arial"/>
          <w:lang w:val="es-CO"/>
        </w:rPr>
        <w:t xml:space="preserve"> hoy fallecid</w:t>
      </w:r>
      <w:r w:rsidR="0020555A">
        <w:rPr>
          <w:rFonts w:ascii="Arial" w:hAnsi="Arial" w:cs="Arial"/>
          <w:lang w:val="es-CO"/>
        </w:rPr>
        <w:t>a</w:t>
      </w:r>
      <w:r w:rsidRPr="00A66A30">
        <w:rPr>
          <w:rFonts w:ascii="Arial" w:hAnsi="Arial" w:cs="Arial"/>
          <w:lang w:val="es-CO"/>
        </w:rPr>
        <w:t xml:space="preserve"> señor</w:t>
      </w:r>
      <w:r w:rsidR="0020555A">
        <w:rPr>
          <w:rFonts w:ascii="Arial" w:hAnsi="Arial" w:cs="Arial"/>
          <w:lang w:val="es-CO"/>
        </w:rPr>
        <w:t>a</w:t>
      </w:r>
      <w:r w:rsidRPr="00A66A30">
        <w:rPr>
          <w:rFonts w:ascii="Arial" w:hAnsi="Arial" w:cs="Arial"/>
          <w:lang w:val="es-CO"/>
        </w:rPr>
        <w:t xml:space="preserve"> </w:t>
      </w:r>
      <w:r w:rsidR="0020555A">
        <w:rPr>
          <w:rFonts w:ascii="Arial" w:hAnsi="Arial" w:cs="Arial"/>
          <w:lang w:val="es-CO"/>
        </w:rPr>
        <w:t>Gloria Orozco Correa</w:t>
      </w:r>
      <w:r w:rsidRPr="00A66A30">
        <w:rPr>
          <w:rFonts w:ascii="Arial" w:hAnsi="Arial" w:cs="Arial"/>
          <w:lang w:val="es-CO"/>
        </w:rPr>
        <w:t>, resulta claro como l</w:t>
      </w:r>
      <w:r w:rsidR="0020555A">
        <w:rPr>
          <w:rFonts w:ascii="Arial" w:hAnsi="Arial" w:cs="Arial"/>
          <w:lang w:val="es-CO"/>
        </w:rPr>
        <w:t>a</w:t>
      </w:r>
      <w:r w:rsidRPr="00A66A30">
        <w:rPr>
          <w:rFonts w:ascii="Arial" w:hAnsi="Arial" w:cs="Arial"/>
          <w:lang w:val="es-CO"/>
        </w:rPr>
        <w:t xml:space="preserve"> asegurad</w:t>
      </w:r>
      <w:r w:rsidR="0020555A">
        <w:rPr>
          <w:rFonts w:ascii="Arial" w:hAnsi="Arial" w:cs="Arial"/>
          <w:lang w:val="es-CO"/>
        </w:rPr>
        <w:t>a</w:t>
      </w:r>
      <w:r w:rsidRPr="00A66A30">
        <w:rPr>
          <w:rFonts w:ascii="Arial" w:hAnsi="Arial" w:cs="Arial"/>
          <w:lang w:val="es-CO"/>
        </w:rPr>
        <w:t xml:space="preserve"> conocía claramente cuáles eran sus padecimientos de salud (estado del riesgo), en especial </w:t>
      </w:r>
      <w:r w:rsidR="0020555A">
        <w:rPr>
          <w:rFonts w:ascii="Arial" w:hAnsi="Arial" w:cs="Arial"/>
          <w:lang w:val="es-CO"/>
        </w:rPr>
        <w:t>los antecedentes de cáncer de cérvix y cáncer de piel</w:t>
      </w:r>
      <w:r w:rsidRPr="00A66A30">
        <w:rPr>
          <w:rFonts w:ascii="Arial" w:hAnsi="Arial" w:cs="Arial"/>
          <w:lang w:val="es-CO"/>
        </w:rPr>
        <w:t xml:space="preserve">, tal como se evidencia de la historia clínica emitida por </w:t>
      </w:r>
      <w:r w:rsidR="0020555A">
        <w:rPr>
          <w:rFonts w:ascii="Arial" w:hAnsi="Arial" w:cs="Arial"/>
          <w:lang w:val="es-CO"/>
        </w:rPr>
        <w:t>la Clínica Los Rosales</w:t>
      </w:r>
      <w:r w:rsidRPr="00A66A30">
        <w:rPr>
          <w:rFonts w:ascii="Arial" w:hAnsi="Arial" w:cs="Arial"/>
          <w:lang w:val="es-CO"/>
        </w:rPr>
        <w:t>.</w:t>
      </w:r>
    </w:p>
    <w:p w14:paraId="5430A663" w14:textId="77777777" w:rsidR="00E55527" w:rsidRPr="00A66A30" w:rsidRDefault="00E55527" w:rsidP="00A66A30">
      <w:pPr>
        <w:spacing w:line="360" w:lineRule="auto"/>
        <w:jc w:val="both"/>
        <w:rPr>
          <w:rFonts w:ascii="Arial" w:hAnsi="Arial" w:cs="Arial"/>
          <w:lang w:val="es-CO"/>
        </w:rPr>
      </w:pPr>
    </w:p>
    <w:p w14:paraId="6672ECAF" w14:textId="206FDAA9" w:rsidR="00846786" w:rsidRPr="00846786" w:rsidRDefault="00E55527" w:rsidP="00927623">
      <w:pPr>
        <w:spacing w:line="360" w:lineRule="auto"/>
        <w:jc w:val="both"/>
        <w:rPr>
          <w:rFonts w:ascii="Arial" w:hAnsi="Arial" w:cs="Arial"/>
          <w:color w:val="000000" w:themeColor="text1"/>
        </w:rPr>
      </w:pPr>
      <w:r w:rsidRPr="00A66A30">
        <w:rPr>
          <w:rFonts w:ascii="Arial" w:hAnsi="Arial" w:cs="Arial"/>
        </w:rPr>
        <w:t>En virtud de lo anterior, ruego al Despacho tener por cierto el hecho según el cual (i) que l</w:t>
      </w:r>
      <w:r w:rsidR="0020555A">
        <w:rPr>
          <w:rFonts w:ascii="Arial" w:hAnsi="Arial" w:cs="Arial"/>
        </w:rPr>
        <w:t>a</w:t>
      </w:r>
      <w:r w:rsidRPr="00A66A30">
        <w:rPr>
          <w:rFonts w:ascii="Arial" w:hAnsi="Arial" w:cs="Arial"/>
        </w:rPr>
        <w:t xml:space="preserve"> señor</w:t>
      </w:r>
      <w:r w:rsidR="0020555A">
        <w:rPr>
          <w:rFonts w:ascii="Arial" w:hAnsi="Arial" w:cs="Arial"/>
        </w:rPr>
        <w:t>a</w:t>
      </w:r>
      <w:r w:rsidRPr="00A66A30">
        <w:rPr>
          <w:rFonts w:ascii="Arial" w:hAnsi="Arial" w:cs="Arial"/>
        </w:rPr>
        <w:t xml:space="preserve"> </w:t>
      </w:r>
      <w:r w:rsidR="0020555A">
        <w:rPr>
          <w:rFonts w:ascii="Arial" w:hAnsi="Arial" w:cs="Arial"/>
        </w:rPr>
        <w:t>Gloria Lorena Orozco Correa</w:t>
      </w:r>
      <w:r w:rsidRPr="00A66A30">
        <w:rPr>
          <w:rFonts w:ascii="Arial" w:hAnsi="Arial" w:cs="Arial"/>
        </w:rPr>
        <w:t xml:space="preserve"> (q.e.p.d.) ya contaba con una serie de diagnósticos de </w:t>
      </w:r>
      <w:r w:rsidR="00846786">
        <w:rPr>
          <w:rFonts w:ascii="Arial" w:hAnsi="Arial" w:cs="Arial"/>
        </w:rPr>
        <w:t>NIC II y VPH – cáncer de cérvix</w:t>
      </w:r>
      <w:r w:rsidRPr="00A66A30">
        <w:rPr>
          <w:rFonts w:ascii="Arial" w:hAnsi="Arial" w:cs="Arial"/>
        </w:rPr>
        <w:t xml:space="preserve"> con anterioridad al mes </w:t>
      </w:r>
      <w:r w:rsidR="00846786">
        <w:rPr>
          <w:rFonts w:ascii="Arial" w:hAnsi="Arial" w:cs="Arial"/>
        </w:rPr>
        <w:t>julio de 2020</w:t>
      </w:r>
      <w:r w:rsidRPr="00A66A30">
        <w:rPr>
          <w:rFonts w:ascii="Arial" w:hAnsi="Arial" w:cs="Arial"/>
        </w:rPr>
        <w:t xml:space="preserve"> y </w:t>
      </w:r>
      <w:r w:rsidR="00846786">
        <w:rPr>
          <w:rFonts w:ascii="Arial" w:hAnsi="Arial" w:cs="Arial"/>
        </w:rPr>
        <w:t>julio de 2021</w:t>
      </w:r>
      <w:r w:rsidRPr="00A66A30">
        <w:rPr>
          <w:rFonts w:ascii="Arial" w:hAnsi="Arial" w:cs="Arial"/>
        </w:rPr>
        <w:t xml:space="preserve">, </w:t>
      </w:r>
      <w:r w:rsidR="00E038C5">
        <w:rPr>
          <w:rFonts w:ascii="Arial" w:hAnsi="Arial" w:cs="Arial"/>
        </w:rPr>
        <w:t xml:space="preserve">patologías que son de pleno conocimiento de la demandante por haber sido intervenido quirúrgicamente por las mismas, </w:t>
      </w:r>
      <w:r w:rsidRPr="00A66A30">
        <w:rPr>
          <w:rFonts w:ascii="Arial" w:hAnsi="Arial" w:cs="Arial"/>
        </w:rPr>
        <w:t>y (</w:t>
      </w:r>
      <w:proofErr w:type="spellStart"/>
      <w:r w:rsidRPr="00A66A30">
        <w:rPr>
          <w:rFonts w:ascii="Arial" w:hAnsi="Arial" w:cs="Arial"/>
        </w:rPr>
        <w:t>ii</w:t>
      </w:r>
      <w:proofErr w:type="spellEnd"/>
      <w:r w:rsidRPr="00A66A30">
        <w:rPr>
          <w:rFonts w:ascii="Arial" w:hAnsi="Arial" w:cs="Arial"/>
        </w:rPr>
        <w:t xml:space="preserve">) que estas patologías y antecedentes son sumamente relevantes para la Compañía de Seguros, toda vez que su envergadura y gravedad alteran ostensiblemente el riesgo que le fue trasladado. Éste último requisito sin perjuicio de que la Corte Constitucional, en sentencia de constitucionalidad C - 232 de 1997, ha sido clara en explicar que para la configuración de la reticencia no es necesario que las patologías que el asegurado omitió declarar sean la consecuencia directa o indirecta del acaecimiento del evento asegurado. También se resalta que </w:t>
      </w:r>
      <w:r w:rsidRPr="00A66A30">
        <w:rPr>
          <w:rFonts w:ascii="Arial" w:hAnsi="Arial" w:cs="Arial"/>
          <w:color w:val="000000" w:themeColor="text1"/>
        </w:rPr>
        <w:t xml:space="preserve">estos antecedentes médicos son sumamente relevantes para la Compañía de Seguros, toda vez que su envergadura y gravedad alteran ostensiblemente el riesgo que le fue trasladado, de hecho, en el mismo condicionado general de la póliza se establece en la cláusula sexta de las condiciones de la póliza: </w:t>
      </w:r>
    </w:p>
    <w:p w14:paraId="10D6933F" w14:textId="77777777" w:rsidR="00927623" w:rsidRDefault="00927623" w:rsidP="00846786">
      <w:pPr>
        <w:spacing w:line="360" w:lineRule="auto"/>
        <w:jc w:val="center"/>
        <w:rPr>
          <w:noProof/>
          <w14:ligatures w14:val="standardContextual"/>
        </w:rPr>
      </w:pPr>
    </w:p>
    <w:p w14:paraId="5450399F" w14:textId="08CF3951" w:rsidR="00846786" w:rsidRDefault="00927623" w:rsidP="00846786">
      <w:pPr>
        <w:spacing w:line="360" w:lineRule="auto"/>
        <w:jc w:val="center"/>
        <w:rPr>
          <w:rFonts w:ascii="Arial" w:hAnsi="Arial" w:cs="Arial"/>
        </w:rPr>
      </w:pPr>
      <w:r>
        <w:rPr>
          <w:noProof/>
          <w14:ligatures w14:val="standardContextual"/>
        </w:rPr>
        <w:drawing>
          <wp:inline distT="0" distB="0" distL="0" distR="0" wp14:anchorId="663519FD" wp14:editId="3BEA158C">
            <wp:extent cx="2933700" cy="3263741"/>
            <wp:effectExtent l="171450" t="171450" r="361950" b="356235"/>
            <wp:docPr id="1298031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31638" name=""/>
                    <pic:cNvPicPr/>
                  </pic:nvPicPr>
                  <pic:blipFill rotWithShape="1">
                    <a:blip r:embed="rId29"/>
                    <a:srcRect l="38282" t="24953" r="36197" b="24575"/>
                    <a:stretch>
                      <a:fillRect/>
                    </a:stretch>
                  </pic:blipFill>
                  <pic:spPr bwMode="auto">
                    <a:xfrm>
                      <a:off x="0" y="0"/>
                      <a:ext cx="2941000" cy="32718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9D2AF4D" w14:textId="1B3B7DA7" w:rsidR="00E55527" w:rsidRPr="00A66A30" w:rsidRDefault="00E55527" w:rsidP="00A66A30">
      <w:pPr>
        <w:spacing w:line="360" w:lineRule="auto"/>
        <w:jc w:val="both"/>
        <w:rPr>
          <w:rFonts w:ascii="Arial" w:hAnsi="Arial" w:cs="Arial"/>
        </w:rPr>
      </w:pPr>
      <w:r w:rsidRPr="00A66A30">
        <w:rPr>
          <w:rFonts w:ascii="Arial" w:hAnsi="Arial" w:cs="Arial"/>
        </w:rPr>
        <w:t>Respecto de la declaración el estado del riesgo, tal cual como se ha señalado anteriormente, es un aspecto sumamente importante y relevante para la compañía aseguradora, tanto así que la jurisprudencia se refiere a la misma en los siguientes términos:</w:t>
      </w:r>
    </w:p>
    <w:p w14:paraId="729BD850" w14:textId="77777777" w:rsidR="00E55527" w:rsidRPr="00A66A30" w:rsidRDefault="00E55527" w:rsidP="00A66A30">
      <w:pPr>
        <w:spacing w:line="360" w:lineRule="auto"/>
        <w:jc w:val="both"/>
        <w:rPr>
          <w:rFonts w:ascii="Arial" w:hAnsi="Arial" w:cs="Arial"/>
        </w:rPr>
      </w:pPr>
    </w:p>
    <w:p w14:paraId="5FC66FDE" w14:textId="77777777" w:rsidR="00E55527" w:rsidRPr="00A66A30" w:rsidRDefault="00E55527" w:rsidP="00A66A30">
      <w:pPr>
        <w:pStyle w:val="Textoindependiente"/>
        <w:ind w:left="680" w:right="680"/>
        <w:rPr>
          <w:rFonts w:cs="Arial"/>
          <w:i w:val="0"/>
          <w:iCs/>
          <w:u w:val="single"/>
        </w:rPr>
      </w:pPr>
      <w:r w:rsidRPr="00A66A30">
        <w:rPr>
          <w:rFonts w:cs="Arial"/>
          <w:iCs/>
        </w:rPr>
        <w:t xml:space="preserve">“(…) </w:t>
      </w:r>
      <w:r w:rsidRPr="00A66A30">
        <w:rPr>
          <w:rFonts w:cs="Arial"/>
          <w:b/>
          <w:iCs/>
          <w:u w:val="single"/>
        </w:rPr>
        <w:t>la declaración del estado del riesgo es un aspecto de cardinal importancia en esta clase de negociaciones, en tanto permite al asegurador conocer las particularidades del hecho futuro e incierto cuya cobertura va a asumir y valorar la conveniencia de contratar o no las eventuales condiciones especiales.</w:t>
      </w:r>
    </w:p>
    <w:p w14:paraId="5ABE8CC3" w14:textId="77777777" w:rsidR="00E55527" w:rsidRPr="00A66A30" w:rsidRDefault="00E55527" w:rsidP="00A66A30">
      <w:pPr>
        <w:pStyle w:val="Textoindependiente"/>
        <w:ind w:left="680" w:right="680"/>
        <w:rPr>
          <w:rFonts w:cs="Arial"/>
          <w:i w:val="0"/>
          <w:iCs/>
        </w:rPr>
      </w:pPr>
    </w:p>
    <w:p w14:paraId="5B2AEB02" w14:textId="77777777" w:rsidR="00E55527" w:rsidRPr="00A66A30" w:rsidRDefault="00E55527" w:rsidP="00A66A30">
      <w:pPr>
        <w:pStyle w:val="Textoindependiente"/>
        <w:ind w:left="680" w:right="680"/>
        <w:rPr>
          <w:rFonts w:cs="Arial"/>
        </w:rPr>
      </w:pPr>
      <w:r w:rsidRPr="00A66A30">
        <w:rPr>
          <w:rFonts w:cs="Arial"/>
          <w:bCs/>
          <w:iCs/>
        </w:rPr>
        <w:t>Esa “carga de información” implica para el tomador o asegurado el deber de exteriorizar de manera veraz y oportuna, en franco acatamiento del axioma de la buena fe, además especialísima, la realidad del riesgo que se pretende amparar, toda vez que cuando guarda silencio respecto de los datos importantes para la expresión del consentimiento de la aseguradora, se desconoce la evocada primicia que “obliga a las partes a comportarse con honestidad y lealtad desde la celebración hasta que termine la vigencia del mismo, porque de ello depende la eficacia y el cumplimiento de las cláusulas en él previstas</w:t>
      </w:r>
      <w:r w:rsidRPr="00A66A30">
        <w:rPr>
          <w:rFonts w:cs="Arial"/>
          <w:iCs/>
        </w:rPr>
        <w:t>” (Corte Suprema de Justicia, Sentencia SC5327-2018, reiterada en STC1410-2021) (…)”</w:t>
      </w:r>
      <w:r w:rsidRPr="00A66A30">
        <w:rPr>
          <w:rStyle w:val="Refdenotaalpie"/>
          <w:rFonts w:cs="Arial"/>
          <w:iCs/>
        </w:rPr>
        <w:footnoteReference w:id="11"/>
      </w:r>
      <w:r w:rsidRPr="00A66A30">
        <w:rPr>
          <w:rFonts w:cs="Arial"/>
        </w:rPr>
        <w:t xml:space="preserve"> (negrillas y subrayado propio)</w:t>
      </w:r>
    </w:p>
    <w:p w14:paraId="18868139" w14:textId="77777777" w:rsidR="00E55527" w:rsidRPr="00A66A30" w:rsidRDefault="00E55527" w:rsidP="00A66A30">
      <w:pPr>
        <w:spacing w:line="360" w:lineRule="auto"/>
        <w:jc w:val="both"/>
        <w:rPr>
          <w:rFonts w:ascii="Arial" w:hAnsi="Arial" w:cs="Arial"/>
        </w:rPr>
      </w:pPr>
    </w:p>
    <w:p w14:paraId="7B1824D8" w14:textId="59BB10B2" w:rsidR="00E55527" w:rsidRPr="00A66A30" w:rsidRDefault="00E55527" w:rsidP="00A66A30">
      <w:pPr>
        <w:spacing w:line="360" w:lineRule="auto"/>
        <w:jc w:val="both"/>
        <w:rPr>
          <w:rFonts w:ascii="Arial" w:hAnsi="Arial" w:cs="Arial"/>
        </w:rPr>
      </w:pPr>
      <w:r w:rsidRPr="00A66A30">
        <w:rPr>
          <w:rFonts w:ascii="Arial" w:hAnsi="Arial" w:cs="Arial"/>
        </w:rPr>
        <w:t xml:space="preserve">Así las cosas, y de conformidad con lo determinado en diferentes providencias, la manifestación del estado del riesgo, es una carga de información que le compete única y exclusivamente al asegurado, el cual debe manifestar de manera veraz y oportuna la realidad del riesgo que se pretende amparar. Llevando lo aquí dicho al caso en concreto, es más que claro, que </w:t>
      </w:r>
      <w:r w:rsidR="00082E12">
        <w:rPr>
          <w:rFonts w:ascii="Arial" w:hAnsi="Arial" w:cs="Arial"/>
        </w:rPr>
        <w:t>la</w:t>
      </w:r>
      <w:r w:rsidRPr="00A66A30">
        <w:rPr>
          <w:rFonts w:ascii="Arial" w:hAnsi="Arial" w:cs="Arial"/>
        </w:rPr>
        <w:t xml:space="preserve"> señor</w:t>
      </w:r>
      <w:r w:rsidR="00082E12">
        <w:rPr>
          <w:rFonts w:ascii="Arial" w:hAnsi="Arial" w:cs="Arial"/>
        </w:rPr>
        <w:t>a</w:t>
      </w:r>
      <w:r w:rsidRPr="00A66A30">
        <w:rPr>
          <w:rFonts w:ascii="Arial" w:hAnsi="Arial" w:cs="Arial"/>
        </w:rPr>
        <w:t xml:space="preserve"> </w:t>
      </w:r>
      <w:r w:rsidR="00082E12">
        <w:rPr>
          <w:rFonts w:ascii="Arial" w:hAnsi="Arial" w:cs="Arial"/>
        </w:rPr>
        <w:t>Gloria Orozco Correa</w:t>
      </w:r>
      <w:r w:rsidRPr="00A66A30">
        <w:rPr>
          <w:rFonts w:ascii="Arial" w:hAnsi="Arial" w:cs="Arial"/>
        </w:rPr>
        <w:t xml:space="preserve"> (q.e.p.d.), tenía la obligación de manifestar de manera cierta y veraz cuales eran sus padecimiento de salud pasados y/o presentes, de conformidad al formulario de asegurabilidad expuesto al momento de solicitar la asegurabilidad con mi procurada, situación que evidentemente no ocurrió, por cuanto ha quedo claro que l</w:t>
      </w:r>
      <w:r w:rsidR="00082E12">
        <w:rPr>
          <w:rFonts w:ascii="Arial" w:hAnsi="Arial" w:cs="Arial"/>
        </w:rPr>
        <w:t>a</w:t>
      </w:r>
      <w:r w:rsidRPr="00A66A30">
        <w:rPr>
          <w:rFonts w:ascii="Arial" w:hAnsi="Arial" w:cs="Arial"/>
        </w:rPr>
        <w:t xml:space="preserve"> señor</w:t>
      </w:r>
      <w:r w:rsidR="00082E12">
        <w:rPr>
          <w:rFonts w:ascii="Arial" w:hAnsi="Arial" w:cs="Arial"/>
        </w:rPr>
        <w:t>a</w:t>
      </w:r>
      <w:r w:rsidRPr="00A66A30">
        <w:rPr>
          <w:rFonts w:ascii="Arial" w:hAnsi="Arial" w:cs="Arial"/>
        </w:rPr>
        <w:t xml:space="preserve"> </w:t>
      </w:r>
      <w:r w:rsidR="00082E12">
        <w:rPr>
          <w:rFonts w:ascii="Arial" w:hAnsi="Arial" w:cs="Arial"/>
        </w:rPr>
        <w:t>Orozco Correa</w:t>
      </w:r>
      <w:r w:rsidRPr="00A66A30">
        <w:rPr>
          <w:rFonts w:ascii="Arial" w:hAnsi="Arial" w:cs="Arial"/>
        </w:rPr>
        <w:t xml:space="preserve">, </w:t>
      </w:r>
      <w:r w:rsidR="00082E12">
        <w:rPr>
          <w:rFonts w:ascii="Arial" w:hAnsi="Arial" w:cs="Arial"/>
        </w:rPr>
        <w:t>no informó de sus padecimiento y declaró no haber tenido ninguna antecedente médico a la fecha de firmar la solicitud</w:t>
      </w:r>
      <w:r w:rsidRPr="00A66A30">
        <w:rPr>
          <w:rFonts w:ascii="Arial" w:hAnsi="Arial" w:cs="Arial"/>
        </w:rPr>
        <w:t>.</w:t>
      </w:r>
    </w:p>
    <w:p w14:paraId="684A7B10" w14:textId="77777777" w:rsidR="00E55527" w:rsidRPr="00A66A30" w:rsidRDefault="00E55527" w:rsidP="00A66A30">
      <w:pPr>
        <w:spacing w:line="360" w:lineRule="auto"/>
        <w:jc w:val="both"/>
        <w:rPr>
          <w:rFonts w:ascii="Arial" w:hAnsi="Arial" w:cs="Arial"/>
        </w:rPr>
      </w:pPr>
    </w:p>
    <w:p w14:paraId="0C5FF3C0" w14:textId="19F0DDDE" w:rsidR="00E55527" w:rsidRPr="00A66A30" w:rsidRDefault="00E55527" w:rsidP="00A66A30">
      <w:pPr>
        <w:spacing w:line="360" w:lineRule="auto"/>
        <w:jc w:val="both"/>
        <w:rPr>
          <w:rFonts w:ascii="Arial" w:hAnsi="Arial" w:cs="Arial"/>
        </w:rPr>
      </w:pPr>
      <w:r w:rsidRPr="00A66A30">
        <w:rPr>
          <w:rFonts w:ascii="Arial" w:hAnsi="Arial" w:cs="Arial"/>
        </w:rPr>
        <w:t xml:space="preserve">Ahora bien, teniendo en cuenta todo lo expuesto previamente, debemos recapitular </w:t>
      </w:r>
      <w:r w:rsidR="00082E12">
        <w:rPr>
          <w:rFonts w:ascii="Arial" w:hAnsi="Arial" w:cs="Arial"/>
        </w:rPr>
        <w:t>la declaración</w:t>
      </w:r>
      <w:r w:rsidRPr="00A66A30">
        <w:rPr>
          <w:rFonts w:ascii="Arial" w:hAnsi="Arial" w:cs="Arial"/>
        </w:rPr>
        <w:t xml:space="preserve"> de asegurabilidad, con el propósito de evidenciar que ésta claramente incluye varias de las enfermedades y antecedentes anteriormente referidos, y que por supuesto el asegurado debió informar, ya que de haber sido conocidas por mi representada con anterioridad al perfeccionamiento de su aseguramiento, la hubieren retraído de celebrar el mismo, o por lo menos, la hubiere inducido a pactar condiciones mucho más onerosas en él. Expresamente </w:t>
      </w:r>
      <w:r w:rsidR="002E4AC9">
        <w:rPr>
          <w:rFonts w:ascii="Arial" w:hAnsi="Arial" w:cs="Arial"/>
        </w:rPr>
        <w:t>la asegurada declaró</w:t>
      </w:r>
      <w:r w:rsidRPr="00A66A30">
        <w:rPr>
          <w:rFonts w:ascii="Arial" w:hAnsi="Arial" w:cs="Arial"/>
        </w:rPr>
        <w:t>, lo siguiente:</w:t>
      </w:r>
    </w:p>
    <w:p w14:paraId="5816C58B" w14:textId="77777777" w:rsidR="00E55527" w:rsidRPr="00A66A30" w:rsidRDefault="00E55527" w:rsidP="00A66A30">
      <w:pPr>
        <w:spacing w:line="360" w:lineRule="auto"/>
        <w:jc w:val="both"/>
        <w:rPr>
          <w:rFonts w:ascii="Arial" w:hAnsi="Arial" w:cs="Arial"/>
        </w:rPr>
      </w:pPr>
    </w:p>
    <w:p w14:paraId="1561F0EE" w14:textId="7B9C06C3" w:rsidR="00E55527" w:rsidRPr="00F32DB7" w:rsidRDefault="002E4AC9" w:rsidP="00A66A30">
      <w:pPr>
        <w:spacing w:line="360" w:lineRule="auto"/>
        <w:jc w:val="both"/>
        <w:rPr>
          <w:rFonts w:ascii="Arial" w:hAnsi="Arial" w:cs="Arial"/>
          <w:i/>
          <w:iCs/>
        </w:rPr>
      </w:pPr>
      <w:r>
        <w:rPr>
          <w:rFonts w:ascii="Arial" w:hAnsi="Arial" w:cs="Arial"/>
          <w:i/>
          <w:iCs/>
        </w:rPr>
        <w:t xml:space="preserve">“El asegurado principal declara que las personas del grupo familiar incluidas como aseguradas en esta póliza lo han autorizado para hacer su inclusión en la misma. Como asegurado principal garantiza que en este momento de ingreso a la póliza a aumentado de valor asegurado según corresponda, tanto mi grupo familiar asegurado como yo, nos encontramos en buen estado de salud y nuestra habilidad física no se encuentra en manera alguna reducida y no hemos padecido ni se nos ha diagnosticado ninguna enfermedad tales como: diabetes I y II, VIH positivo/sida, </w:t>
      </w:r>
      <w:r>
        <w:rPr>
          <w:rFonts w:ascii="Arial" w:hAnsi="Arial" w:cs="Arial"/>
          <w:b/>
          <w:bCs/>
          <w:i/>
          <w:iCs/>
        </w:rPr>
        <w:t>cáncer</w:t>
      </w:r>
      <w:r>
        <w:rPr>
          <w:rFonts w:ascii="Arial" w:hAnsi="Arial" w:cs="Arial"/>
          <w:i/>
          <w:iCs/>
        </w:rPr>
        <w:t xml:space="preserve">, afecciones </w:t>
      </w:r>
      <w:r w:rsidR="006279D7">
        <w:rPr>
          <w:rFonts w:ascii="Arial" w:hAnsi="Arial" w:cs="Arial"/>
          <w:i/>
          <w:iCs/>
        </w:rPr>
        <w:t xml:space="preserve">cerebro-vasculares, afecciones cardiovasculares, insuficiencia renal crónica, enfermedad pulmonar obstructiva crónica – EPOC, alcoholismo o tabaquismo </w:t>
      </w:r>
      <w:r w:rsidR="00F32DB7">
        <w:rPr>
          <w:rFonts w:ascii="Arial" w:hAnsi="Arial" w:cs="Arial"/>
          <w:i/>
          <w:iCs/>
        </w:rPr>
        <w:t xml:space="preserve">y en </w:t>
      </w:r>
      <w:r w:rsidR="00F32DB7">
        <w:rPr>
          <w:rFonts w:ascii="Arial" w:hAnsi="Arial" w:cs="Arial"/>
          <w:b/>
          <w:bCs/>
          <w:i/>
          <w:iCs/>
        </w:rPr>
        <w:t>general cualquier tipo de enfermedad o patológica preexistente a la fecha de firma de este certificado.</w:t>
      </w:r>
      <w:r w:rsidR="00F32DB7">
        <w:rPr>
          <w:rFonts w:ascii="Arial" w:hAnsi="Arial" w:cs="Arial"/>
          <w:i/>
          <w:iCs/>
        </w:rPr>
        <w:t>” (resaltado propio)</w:t>
      </w:r>
    </w:p>
    <w:p w14:paraId="1CC0B8F7" w14:textId="77777777" w:rsidR="002E4AC9" w:rsidRPr="002E4AC9" w:rsidRDefault="002E4AC9" w:rsidP="00A66A30">
      <w:pPr>
        <w:spacing w:line="360" w:lineRule="auto"/>
        <w:jc w:val="both"/>
        <w:rPr>
          <w:rFonts w:ascii="Arial" w:hAnsi="Arial" w:cs="Arial"/>
          <w:i/>
          <w:iCs/>
        </w:rPr>
      </w:pPr>
    </w:p>
    <w:p w14:paraId="6964A2C4" w14:textId="1CD647C0"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De </w:t>
      </w:r>
      <w:r w:rsidR="00F32DB7">
        <w:rPr>
          <w:rFonts w:ascii="Arial" w:hAnsi="Arial" w:cs="Arial"/>
          <w:color w:val="000000" w:themeColor="text1"/>
        </w:rPr>
        <w:t>la declaración de asegurabilidad</w:t>
      </w:r>
      <w:r w:rsidRPr="00A66A30">
        <w:rPr>
          <w:rFonts w:ascii="Arial" w:hAnsi="Arial" w:cs="Arial"/>
          <w:color w:val="000000" w:themeColor="text1"/>
        </w:rPr>
        <w:t xml:space="preserve"> se evidencia indefectiblemente: (i) que a pesar de que </w:t>
      </w:r>
      <w:r w:rsidRPr="00A66A30">
        <w:rPr>
          <w:rFonts w:ascii="Arial" w:hAnsi="Arial" w:cs="Arial"/>
        </w:rPr>
        <w:t>l</w:t>
      </w:r>
      <w:r w:rsidR="0043083D">
        <w:rPr>
          <w:rFonts w:ascii="Arial" w:hAnsi="Arial" w:cs="Arial"/>
        </w:rPr>
        <w:t>a</w:t>
      </w:r>
      <w:r w:rsidRPr="00A66A30">
        <w:rPr>
          <w:rFonts w:ascii="Arial" w:hAnsi="Arial" w:cs="Arial"/>
        </w:rPr>
        <w:t xml:space="preserve"> señor</w:t>
      </w:r>
      <w:r w:rsidR="0043083D">
        <w:rPr>
          <w:rFonts w:ascii="Arial" w:hAnsi="Arial" w:cs="Arial"/>
        </w:rPr>
        <w:t>a</w:t>
      </w:r>
      <w:r w:rsidRPr="00A66A30">
        <w:rPr>
          <w:rFonts w:ascii="Arial" w:hAnsi="Arial" w:cs="Arial"/>
        </w:rPr>
        <w:t xml:space="preserve"> </w:t>
      </w:r>
      <w:r w:rsidR="0043083D">
        <w:rPr>
          <w:rFonts w:ascii="Arial" w:hAnsi="Arial" w:cs="Arial"/>
        </w:rPr>
        <w:t>Gloria Orozco Correa</w:t>
      </w:r>
      <w:r w:rsidRPr="00A66A30">
        <w:rPr>
          <w:rFonts w:ascii="Arial" w:hAnsi="Arial" w:cs="Arial"/>
          <w:color w:val="000000" w:themeColor="text1"/>
        </w:rPr>
        <w:t xml:space="preserve"> (q.e.p.d.)</w:t>
      </w:r>
      <w:r w:rsidRPr="00A66A30">
        <w:rPr>
          <w:rFonts w:ascii="Arial" w:hAnsi="Arial" w:cs="Arial"/>
          <w:shd w:val="clear" w:color="auto" w:fill="FFFFFF"/>
        </w:rPr>
        <w:t xml:space="preserve"> </w:t>
      </w:r>
      <w:r w:rsidRPr="00A66A30">
        <w:rPr>
          <w:rFonts w:ascii="Arial" w:hAnsi="Arial" w:cs="Arial"/>
          <w:color w:val="000000" w:themeColor="text1"/>
        </w:rPr>
        <w:t xml:space="preserve">había sido diagnosticada </w:t>
      </w:r>
      <w:r w:rsidR="0043083D">
        <w:rPr>
          <w:rFonts w:ascii="Arial" w:hAnsi="Arial" w:cs="Arial"/>
          <w:color w:val="000000" w:themeColor="text1"/>
        </w:rPr>
        <w:t xml:space="preserve">con cáncer de cérvix y de piel, </w:t>
      </w:r>
      <w:r w:rsidRPr="00A66A30">
        <w:rPr>
          <w:rFonts w:ascii="Arial" w:hAnsi="Arial" w:cs="Arial"/>
          <w:color w:val="000000" w:themeColor="text1"/>
        </w:rPr>
        <w:t>faltó a la verdad al</w:t>
      </w:r>
      <w:r w:rsidR="0043083D">
        <w:rPr>
          <w:rFonts w:ascii="Arial" w:hAnsi="Arial" w:cs="Arial"/>
          <w:color w:val="000000" w:themeColor="text1"/>
        </w:rPr>
        <w:t xml:space="preserve"> no informar de dichos padecimiento al momento de solicitar su aseguramiento</w:t>
      </w:r>
      <w:r w:rsidRPr="00A66A30">
        <w:rPr>
          <w:rFonts w:ascii="Arial" w:hAnsi="Arial" w:cs="Arial"/>
          <w:color w:val="000000" w:themeColor="text1"/>
        </w:rPr>
        <w:t xml:space="preserve"> y (</w:t>
      </w:r>
      <w:proofErr w:type="spellStart"/>
      <w:r w:rsidRPr="00A66A30">
        <w:rPr>
          <w:rFonts w:ascii="Arial" w:hAnsi="Arial" w:cs="Arial"/>
          <w:color w:val="000000" w:themeColor="text1"/>
        </w:rPr>
        <w:t>ii</w:t>
      </w:r>
      <w:proofErr w:type="spellEnd"/>
      <w:r w:rsidRPr="00A66A30">
        <w:rPr>
          <w:rFonts w:ascii="Arial" w:hAnsi="Arial" w:cs="Arial"/>
          <w:color w:val="000000" w:themeColor="text1"/>
        </w:rPr>
        <w:t xml:space="preserve">) que a pesar de que </w:t>
      </w:r>
      <w:r w:rsidRPr="00A66A30">
        <w:rPr>
          <w:rFonts w:ascii="Arial" w:hAnsi="Arial" w:cs="Arial"/>
        </w:rPr>
        <w:t>l</w:t>
      </w:r>
      <w:r w:rsidR="0043083D">
        <w:rPr>
          <w:rFonts w:ascii="Arial" w:hAnsi="Arial" w:cs="Arial"/>
        </w:rPr>
        <w:t>a</w:t>
      </w:r>
      <w:r w:rsidRPr="00A66A30">
        <w:rPr>
          <w:rFonts w:ascii="Arial" w:hAnsi="Arial" w:cs="Arial"/>
        </w:rPr>
        <w:t xml:space="preserve"> señor</w:t>
      </w:r>
      <w:r w:rsidR="0043083D">
        <w:rPr>
          <w:rFonts w:ascii="Arial" w:hAnsi="Arial" w:cs="Arial"/>
        </w:rPr>
        <w:t>a</w:t>
      </w:r>
      <w:r w:rsidRPr="00A66A30">
        <w:rPr>
          <w:rFonts w:ascii="Arial" w:hAnsi="Arial" w:cs="Arial"/>
        </w:rPr>
        <w:t xml:space="preserve"> </w:t>
      </w:r>
      <w:r w:rsidR="0043083D">
        <w:rPr>
          <w:rFonts w:ascii="Arial" w:hAnsi="Arial" w:cs="Arial"/>
        </w:rPr>
        <w:t>Orozco Correa</w:t>
      </w:r>
      <w:r w:rsidRPr="00A66A30">
        <w:rPr>
          <w:rFonts w:ascii="Arial" w:hAnsi="Arial" w:cs="Arial"/>
          <w:color w:val="000000" w:themeColor="text1"/>
        </w:rPr>
        <w:t xml:space="preserve"> (q.e.p.d.)</w:t>
      </w:r>
      <w:r w:rsidRPr="00A66A30">
        <w:rPr>
          <w:rFonts w:ascii="Arial" w:hAnsi="Arial" w:cs="Arial"/>
          <w:shd w:val="clear" w:color="auto" w:fill="FFFFFF"/>
        </w:rPr>
        <w:t xml:space="preserve"> </w:t>
      </w:r>
      <w:r w:rsidRPr="00A66A30">
        <w:rPr>
          <w:rFonts w:ascii="Arial" w:hAnsi="Arial" w:cs="Arial"/>
          <w:color w:val="000000" w:themeColor="text1"/>
        </w:rPr>
        <w:t xml:space="preserve">había sido diagnosticada con </w:t>
      </w:r>
      <w:r w:rsidR="0043083D">
        <w:rPr>
          <w:rFonts w:ascii="Arial" w:hAnsi="Arial" w:cs="Arial"/>
          <w:color w:val="000000" w:themeColor="text1"/>
        </w:rPr>
        <w:t>NIC II y VPH – cáncer de cérvix y cáncer de piel</w:t>
      </w:r>
      <w:r w:rsidRPr="00A66A30">
        <w:rPr>
          <w:rFonts w:ascii="Arial" w:hAnsi="Arial" w:cs="Arial"/>
          <w:color w:val="000000" w:themeColor="text1"/>
        </w:rPr>
        <w:t xml:space="preserve">, faltó a la verdad al </w:t>
      </w:r>
      <w:r w:rsidR="0043083D">
        <w:rPr>
          <w:rFonts w:ascii="Arial" w:hAnsi="Arial" w:cs="Arial"/>
          <w:color w:val="000000" w:themeColor="text1"/>
        </w:rPr>
        <w:t>no informar</w:t>
      </w:r>
      <w:r w:rsidRPr="00A66A30">
        <w:rPr>
          <w:rFonts w:ascii="Arial" w:hAnsi="Arial" w:cs="Arial"/>
          <w:color w:val="000000" w:themeColor="text1"/>
        </w:rPr>
        <w:t xml:space="preserve"> sobre la existencia de </w:t>
      </w:r>
      <w:r w:rsidR="0043083D">
        <w:rPr>
          <w:rFonts w:ascii="Arial" w:hAnsi="Arial" w:cs="Arial"/>
          <w:color w:val="000000" w:themeColor="text1"/>
        </w:rPr>
        <w:t xml:space="preserve">sus </w:t>
      </w:r>
      <w:r w:rsidRPr="00A66A30">
        <w:rPr>
          <w:rFonts w:ascii="Arial" w:hAnsi="Arial" w:cs="Arial"/>
          <w:color w:val="000000" w:themeColor="text1"/>
        </w:rPr>
        <w:t>problemas de salud, (</w:t>
      </w:r>
      <w:proofErr w:type="spellStart"/>
      <w:r w:rsidRPr="00A66A30">
        <w:rPr>
          <w:rFonts w:ascii="Arial" w:hAnsi="Arial" w:cs="Arial"/>
          <w:color w:val="000000" w:themeColor="text1"/>
        </w:rPr>
        <w:t>iii</w:t>
      </w:r>
      <w:proofErr w:type="spellEnd"/>
      <w:r w:rsidRPr="00A66A30">
        <w:rPr>
          <w:rFonts w:ascii="Arial" w:hAnsi="Arial" w:cs="Arial"/>
          <w:color w:val="000000" w:themeColor="text1"/>
        </w:rPr>
        <w:t xml:space="preserve">) que si bien </w:t>
      </w:r>
      <w:r w:rsidR="0043083D">
        <w:rPr>
          <w:rFonts w:ascii="Arial" w:hAnsi="Arial" w:cs="Arial"/>
          <w:color w:val="000000" w:themeColor="text1"/>
        </w:rPr>
        <w:t>ella</w:t>
      </w:r>
      <w:r w:rsidRPr="00A66A30">
        <w:rPr>
          <w:rFonts w:ascii="Arial" w:hAnsi="Arial" w:cs="Arial"/>
          <w:color w:val="000000" w:themeColor="text1"/>
        </w:rPr>
        <w:t xml:space="preserve"> </w:t>
      </w:r>
      <w:r w:rsidRPr="00A66A30">
        <w:rPr>
          <w:rFonts w:ascii="Arial" w:hAnsi="Arial" w:cs="Arial"/>
          <w:shd w:val="clear" w:color="auto" w:fill="FFFFFF"/>
        </w:rPr>
        <w:t>padecía de sendas enfermedades</w:t>
      </w:r>
      <w:r w:rsidRPr="00A66A30">
        <w:rPr>
          <w:rFonts w:ascii="Arial" w:hAnsi="Arial" w:cs="Arial"/>
          <w:i/>
          <w:shd w:val="clear" w:color="auto" w:fill="FFFFFF"/>
        </w:rPr>
        <w:t xml:space="preserve">, </w:t>
      </w:r>
      <w:r w:rsidRPr="00A66A30">
        <w:rPr>
          <w:rFonts w:ascii="Arial" w:hAnsi="Arial" w:cs="Arial"/>
          <w:iCs/>
          <w:shd w:val="clear" w:color="auto" w:fill="FFFFFF"/>
        </w:rPr>
        <w:t>aquel</w:t>
      </w:r>
      <w:r w:rsidR="0043083D">
        <w:rPr>
          <w:rFonts w:ascii="Arial" w:hAnsi="Arial" w:cs="Arial"/>
          <w:iCs/>
          <w:shd w:val="clear" w:color="auto" w:fill="FFFFFF"/>
        </w:rPr>
        <w:t>la</w:t>
      </w:r>
      <w:r w:rsidRPr="00A66A30">
        <w:rPr>
          <w:rFonts w:ascii="Arial" w:hAnsi="Arial" w:cs="Arial"/>
          <w:i/>
          <w:shd w:val="clear" w:color="auto" w:fill="FFFFFF"/>
        </w:rPr>
        <w:t xml:space="preserve"> </w:t>
      </w:r>
      <w:r w:rsidR="0043083D">
        <w:rPr>
          <w:rFonts w:ascii="Arial" w:hAnsi="Arial" w:cs="Arial"/>
          <w:shd w:val="clear" w:color="auto" w:fill="FFFFFF"/>
        </w:rPr>
        <w:t>omitió informar que</w:t>
      </w:r>
      <w:r w:rsidRPr="00A66A30">
        <w:rPr>
          <w:rFonts w:ascii="Arial" w:hAnsi="Arial" w:cs="Arial"/>
          <w:shd w:val="clear" w:color="auto" w:fill="FFFFFF"/>
        </w:rPr>
        <w:t xml:space="preserve"> sufrir de cualquier problema de salud no contemplado en el cuestionario. </w:t>
      </w:r>
    </w:p>
    <w:p w14:paraId="54C51DE8" w14:textId="77777777" w:rsidR="00E55527" w:rsidRPr="00A66A30" w:rsidRDefault="00E55527" w:rsidP="00A66A30">
      <w:pPr>
        <w:spacing w:line="360" w:lineRule="auto"/>
        <w:jc w:val="both"/>
        <w:rPr>
          <w:rFonts w:ascii="Arial" w:hAnsi="Arial" w:cs="Arial"/>
          <w:lang w:val="es-CO"/>
        </w:rPr>
      </w:pPr>
    </w:p>
    <w:p w14:paraId="29192BEB" w14:textId="4A04D648" w:rsidR="00E55527" w:rsidRPr="00A66A30" w:rsidRDefault="00E55527" w:rsidP="00A66A30">
      <w:pPr>
        <w:spacing w:line="360" w:lineRule="auto"/>
        <w:jc w:val="both"/>
        <w:rPr>
          <w:rFonts w:ascii="Arial" w:hAnsi="Arial" w:cs="Arial"/>
          <w:b/>
          <w:shd w:val="clear" w:color="auto" w:fill="FFFFFF"/>
        </w:rPr>
      </w:pPr>
      <w:r w:rsidRPr="00A66A30">
        <w:rPr>
          <w:rFonts w:ascii="Arial" w:hAnsi="Arial" w:cs="Arial"/>
          <w:shd w:val="clear" w:color="auto" w:fill="FFFFFF"/>
        </w:rPr>
        <w:t xml:space="preserve">En otras palabras, como ya ha sido plenamente acreditado, con anterioridad al perfeccionamiento de su aseguramiento, </w:t>
      </w:r>
      <w:r w:rsidRPr="00A66A30">
        <w:rPr>
          <w:rFonts w:ascii="Arial" w:hAnsi="Arial" w:cs="Arial"/>
        </w:rPr>
        <w:t>l</w:t>
      </w:r>
      <w:r w:rsidR="007851DB">
        <w:rPr>
          <w:rFonts w:ascii="Arial" w:hAnsi="Arial" w:cs="Arial"/>
        </w:rPr>
        <w:t>a</w:t>
      </w:r>
      <w:r w:rsidRPr="00A66A30">
        <w:rPr>
          <w:rFonts w:ascii="Arial" w:hAnsi="Arial" w:cs="Arial"/>
        </w:rPr>
        <w:t xml:space="preserve"> señor</w:t>
      </w:r>
      <w:r w:rsidR="007851DB">
        <w:rPr>
          <w:rFonts w:ascii="Arial" w:hAnsi="Arial" w:cs="Arial"/>
        </w:rPr>
        <w:t>a</w:t>
      </w:r>
      <w:r w:rsidRPr="00A66A30">
        <w:rPr>
          <w:rFonts w:ascii="Arial" w:hAnsi="Arial" w:cs="Arial"/>
        </w:rPr>
        <w:t xml:space="preserve"> </w:t>
      </w:r>
      <w:r w:rsidR="007851DB">
        <w:rPr>
          <w:rFonts w:ascii="Arial" w:hAnsi="Arial" w:cs="Arial"/>
        </w:rPr>
        <w:t>Gloria Orozco Correa</w:t>
      </w:r>
      <w:r w:rsidRPr="00A66A30">
        <w:rPr>
          <w:rFonts w:ascii="Arial" w:hAnsi="Arial" w:cs="Arial"/>
          <w:color w:val="000000" w:themeColor="text1"/>
        </w:rPr>
        <w:t xml:space="preserve"> (q.e.p.d.)</w:t>
      </w:r>
      <w:r w:rsidRPr="00A66A30">
        <w:rPr>
          <w:rFonts w:ascii="Arial" w:hAnsi="Arial" w:cs="Arial"/>
          <w:shd w:val="clear" w:color="auto" w:fill="FFFFFF"/>
        </w:rPr>
        <w:t xml:space="preserve"> padecía y conocía de la existencia de su enfermedad de </w:t>
      </w:r>
      <w:r w:rsidR="007851DB">
        <w:rPr>
          <w:rFonts w:ascii="Arial" w:hAnsi="Arial" w:cs="Arial"/>
          <w:shd w:val="clear" w:color="auto" w:fill="FFFFFF"/>
        </w:rPr>
        <w:t>NIC II + VPH- Cáncer de cérvix y cáncer de piel</w:t>
      </w:r>
      <w:r w:rsidRPr="00A66A30">
        <w:rPr>
          <w:rFonts w:ascii="Arial" w:hAnsi="Arial" w:cs="Arial"/>
          <w:shd w:val="clear" w:color="auto" w:fill="FFFFFF"/>
        </w:rPr>
        <w:t xml:space="preserve">. Sin embargo, a pesar de conocer de su existencia, omitió informar de éstas a la Compañía Aseguradora, aun cuando por medio </w:t>
      </w:r>
      <w:r w:rsidR="007851DB">
        <w:rPr>
          <w:rFonts w:ascii="Arial" w:hAnsi="Arial" w:cs="Arial"/>
          <w:shd w:val="clear" w:color="auto" w:fill="FFFFFF"/>
        </w:rPr>
        <w:t>de la solicitud de asegurabilidad</w:t>
      </w:r>
      <w:r w:rsidRPr="00A66A30">
        <w:rPr>
          <w:rFonts w:ascii="Arial" w:hAnsi="Arial" w:cs="Arial"/>
          <w:shd w:val="clear" w:color="auto" w:fill="FFFFFF"/>
        </w:rPr>
        <w:t xml:space="preserve"> le fueron </w:t>
      </w:r>
      <w:r w:rsidR="007851DB">
        <w:rPr>
          <w:rFonts w:ascii="Arial" w:hAnsi="Arial" w:cs="Arial"/>
          <w:shd w:val="clear" w:color="auto" w:fill="FFFFFF"/>
        </w:rPr>
        <w:t>de presentes que aquella no padecía de ninguna enfermedad preexistente, incluido el cáncer</w:t>
      </w:r>
      <w:r w:rsidRPr="00A66A30">
        <w:rPr>
          <w:rFonts w:ascii="Arial" w:hAnsi="Arial" w:cs="Arial"/>
          <w:shd w:val="clear" w:color="auto" w:fill="FFFFFF"/>
        </w:rPr>
        <w:t xml:space="preserve">.  </w:t>
      </w:r>
    </w:p>
    <w:p w14:paraId="45B699A8" w14:textId="77777777" w:rsidR="00E55527" w:rsidRPr="00A66A30" w:rsidRDefault="00E55527" w:rsidP="00A66A30">
      <w:pPr>
        <w:spacing w:line="360" w:lineRule="auto"/>
        <w:jc w:val="both"/>
        <w:rPr>
          <w:rFonts w:ascii="Arial" w:hAnsi="Arial" w:cs="Arial"/>
          <w:b/>
          <w:bCs/>
          <w:color w:val="000000" w:themeColor="text1"/>
        </w:rPr>
      </w:pPr>
    </w:p>
    <w:p w14:paraId="0931A038" w14:textId="4A2C2D14"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En conclusión, en el presente caso debe darse aplicación al artículo 1058 del Código de Comercio el cual consagra la nulidad del contrato de seguro como consecuencia de la reticencia del asegurado. El aseguramiento de</w:t>
      </w:r>
      <w:r w:rsidR="007851DB">
        <w:rPr>
          <w:rFonts w:ascii="Arial" w:hAnsi="Arial" w:cs="Arial"/>
          <w:color w:val="000000" w:themeColor="text1"/>
        </w:rPr>
        <w:t xml:space="preserve"> </w:t>
      </w:r>
      <w:r w:rsidRPr="00A66A30">
        <w:rPr>
          <w:rFonts w:ascii="Arial" w:hAnsi="Arial" w:cs="Arial"/>
          <w:color w:val="000000" w:themeColor="text1"/>
        </w:rPr>
        <w:t>l</w:t>
      </w:r>
      <w:r w:rsidR="007851DB">
        <w:rPr>
          <w:rFonts w:ascii="Arial" w:hAnsi="Arial" w:cs="Arial"/>
          <w:color w:val="000000" w:themeColor="text1"/>
        </w:rPr>
        <w:t>a</w:t>
      </w:r>
      <w:r w:rsidRPr="00A66A30">
        <w:rPr>
          <w:rFonts w:ascii="Arial" w:hAnsi="Arial" w:cs="Arial"/>
          <w:color w:val="000000" w:themeColor="text1"/>
        </w:rPr>
        <w:t xml:space="preserve"> señor</w:t>
      </w:r>
      <w:r w:rsidR="007851DB">
        <w:rPr>
          <w:rFonts w:ascii="Arial" w:hAnsi="Arial" w:cs="Arial"/>
          <w:color w:val="000000" w:themeColor="text1"/>
        </w:rPr>
        <w:t>a</w:t>
      </w:r>
      <w:r w:rsidRPr="00A66A30">
        <w:rPr>
          <w:rFonts w:ascii="Arial" w:hAnsi="Arial" w:cs="Arial"/>
          <w:color w:val="000000" w:themeColor="text1"/>
        </w:rPr>
        <w:t xml:space="preserve"> </w:t>
      </w:r>
      <w:r w:rsidR="007851DB">
        <w:rPr>
          <w:rFonts w:ascii="Arial" w:hAnsi="Arial" w:cs="Arial"/>
          <w:color w:val="000000" w:themeColor="text1"/>
        </w:rPr>
        <w:t>Gloria Lorena Orozco Correa</w:t>
      </w:r>
      <w:r w:rsidRPr="00A66A30">
        <w:rPr>
          <w:rFonts w:ascii="Arial" w:hAnsi="Arial" w:cs="Arial"/>
          <w:color w:val="000000" w:themeColor="text1"/>
        </w:rPr>
        <w:t xml:space="preserve"> (q.e.p.d.)</w:t>
      </w:r>
      <w:r w:rsidRPr="00A66A30">
        <w:rPr>
          <w:rFonts w:ascii="Arial" w:hAnsi="Arial" w:cs="Arial"/>
          <w:shd w:val="clear" w:color="auto" w:fill="FFFFFF"/>
        </w:rPr>
        <w:t xml:space="preserve"> </w:t>
      </w:r>
      <w:r w:rsidRPr="00A66A30">
        <w:rPr>
          <w:rFonts w:ascii="Arial" w:hAnsi="Arial" w:cs="Arial"/>
          <w:color w:val="000000" w:themeColor="text1"/>
        </w:rPr>
        <w:t xml:space="preserve">debe declararse nulo, debido a que </w:t>
      </w:r>
      <w:r w:rsidR="00474EBB">
        <w:rPr>
          <w:rFonts w:ascii="Arial" w:hAnsi="Arial" w:cs="Arial"/>
          <w:color w:val="000000" w:themeColor="text1"/>
        </w:rPr>
        <w:t>ella</w:t>
      </w:r>
      <w:r w:rsidRPr="00A66A30">
        <w:rPr>
          <w:rFonts w:ascii="Arial" w:hAnsi="Arial" w:cs="Arial"/>
          <w:color w:val="000000" w:themeColor="text1"/>
        </w:rPr>
        <w:t xml:space="preserve"> </w:t>
      </w:r>
      <w:r w:rsidR="00474EBB">
        <w:rPr>
          <w:rFonts w:ascii="Arial" w:hAnsi="Arial" w:cs="Arial"/>
          <w:color w:val="000000" w:themeColor="text1"/>
        </w:rPr>
        <w:t>omitió informar de</w:t>
      </w:r>
      <w:r w:rsidRPr="00A66A30">
        <w:rPr>
          <w:rFonts w:ascii="Arial" w:hAnsi="Arial" w:cs="Arial"/>
          <w:color w:val="000000" w:themeColor="text1"/>
        </w:rPr>
        <w:t xml:space="preserve"> todas sus patologías y antecedentes en la etapa precontractual al perfeccionamiento de su seguro. Más aun, cuando sus patologías y padecimientos médicos le fueron peguntados expresamente por medio de la declaración de asegurabilidad que suscribió.</w:t>
      </w:r>
    </w:p>
    <w:p w14:paraId="4FDC442F" w14:textId="77777777" w:rsidR="00E55527" w:rsidRPr="00A66A30" w:rsidRDefault="00E55527" w:rsidP="00A66A30">
      <w:pPr>
        <w:spacing w:line="360" w:lineRule="auto"/>
        <w:jc w:val="both"/>
        <w:rPr>
          <w:rFonts w:ascii="Arial" w:hAnsi="Arial" w:cs="Arial"/>
          <w:lang w:val="es-CO"/>
        </w:rPr>
      </w:pPr>
    </w:p>
    <w:p w14:paraId="50308F9F" w14:textId="77777777" w:rsidR="00E55527" w:rsidRDefault="00E55527" w:rsidP="00A66A30">
      <w:pPr>
        <w:spacing w:line="360" w:lineRule="auto"/>
        <w:jc w:val="both"/>
        <w:rPr>
          <w:rFonts w:ascii="Arial" w:hAnsi="Arial" w:cs="Arial"/>
          <w:lang w:val="es-CO"/>
        </w:rPr>
      </w:pPr>
      <w:r w:rsidRPr="00A66A30">
        <w:rPr>
          <w:rFonts w:ascii="Arial" w:hAnsi="Arial" w:cs="Arial"/>
          <w:lang w:val="es-CO"/>
        </w:rPr>
        <w:t>Por esas razones, solicito respetuosamente se declare probada esta excepción.</w:t>
      </w:r>
    </w:p>
    <w:p w14:paraId="72489332" w14:textId="77777777" w:rsidR="00927623" w:rsidRPr="00A66A30" w:rsidRDefault="00927623" w:rsidP="00A66A30">
      <w:pPr>
        <w:spacing w:line="360" w:lineRule="auto"/>
        <w:jc w:val="both"/>
        <w:rPr>
          <w:rFonts w:ascii="Arial" w:hAnsi="Arial" w:cs="Arial"/>
          <w:lang w:val="es-CO"/>
        </w:rPr>
      </w:pPr>
    </w:p>
    <w:p w14:paraId="0295AC0D" w14:textId="77777777" w:rsidR="00E038C5" w:rsidRDefault="00E038C5" w:rsidP="00E038C5">
      <w:pPr>
        <w:pStyle w:val="Ttulo2"/>
        <w:numPr>
          <w:ilvl w:val="0"/>
          <w:numId w:val="85"/>
        </w:numPr>
        <w:spacing w:line="360" w:lineRule="auto"/>
        <w:ind w:left="360"/>
        <w:jc w:val="both"/>
        <w:rPr>
          <w:rFonts w:ascii="Arial" w:hAnsi="Arial" w:cs="Arial"/>
          <w:b/>
          <w:bCs/>
          <w:color w:val="auto"/>
          <w:sz w:val="22"/>
          <w:szCs w:val="22"/>
        </w:rPr>
      </w:pPr>
      <w:r>
        <w:rPr>
          <w:rFonts w:ascii="Arial" w:hAnsi="Arial" w:cs="Arial"/>
          <w:b/>
          <w:bCs/>
          <w:color w:val="auto"/>
          <w:sz w:val="22"/>
          <w:szCs w:val="22"/>
        </w:rPr>
        <w:t>PRESCRIPCIÓN DE LAS ACCIONES DERIBADAS DEL CONTRATO DE SEGURO DE VIDA GRUPO No. AA000656</w:t>
      </w:r>
    </w:p>
    <w:p w14:paraId="42F61277" w14:textId="77777777" w:rsidR="00E038C5" w:rsidRDefault="00E038C5" w:rsidP="00E038C5"/>
    <w:p w14:paraId="752F2B5B" w14:textId="091497F2" w:rsidR="00E038C5" w:rsidRPr="00CB6447" w:rsidRDefault="00E038C5" w:rsidP="00E038C5">
      <w:pPr>
        <w:spacing w:line="360" w:lineRule="auto"/>
        <w:ind w:right="50"/>
        <w:jc w:val="both"/>
        <w:rPr>
          <w:rFonts w:ascii="Arial" w:eastAsia="Arial" w:hAnsi="Arial" w:cs="Arial"/>
          <w:lang w:eastAsia="es-CO"/>
        </w:rPr>
      </w:pPr>
      <w:r w:rsidRPr="00CB6447">
        <w:rPr>
          <w:rFonts w:ascii="Arial" w:eastAsia="Arial" w:hAnsi="Arial" w:cs="Arial"/>
          <w:lang w:eastAsia="es-CO"/>
        </w:rPr>
        <w:t xml:space="preserve">El Despacho debe tener en consideración que, en este caso, operó la prescripción ordinaria de las acciones derivadas del contrato de seguro, conforme a lo dispuesto en el artículo 1081 del Código de Comercio. Dicho artículo establece que las acciones derivadas del contrato de seguro prescriben en dos años, contados a partir del hecho que da lugar a la acción, en este sentido, </w:t>
      </w:r>
      <w:r>
        <w:rPr>
          <w:rFonts w:ascii="Arial" w:eastAsia="Arial" w:hAnsi="Arial" w:cs="Arial"/>
          <w:lang w:eastAsia="es-CO"/>
        </w:rPr>
        <w:t xml:space="preserve">con el </w:t>
      </w:r>
      <w:r w:rsidRPr="00CB6447">
        <w:rPr>
          <w:rFonts w:ascii="Arial" w:eastAsia="Arial" w:hAnsi="Arial" w:cs="Arial"/>
          <w:lang w:eastAsia="es-CO"/>
        </w:rPr>
        <w:t xml:space="preserve">fallecimiento </w:t>
      </w:r>
      <w:r>
        <w:rPr>
          <w:rFonts w:ascii="Arial" w:eastAsia="Arial" w:hAnsi="Arial" w:cs="Arial"/>
          <w:lang w:eastAsia="es-CO"/>
        </w:rPr>
        <w:t>de la señora Gloria Orozco Correa (q.e.p.d.) ocurrido el 20 de agosto de 2022</w:t>
      </w:r>
      <w:r w:rsidRPr="00CB6447">
        <w:rPr>
          <w:rFonts w:ascii="Arial" w:eastAsia="Arial" w:hAnsi="Arial" w:cs="Arial"/>
          <w:lang w:eastAsia="es-CO"/>
        </w:rPr>
        <w:t xml:space="preserve">, momento a partir del cual comenzó a contarse el término de prescripción. </w:t>
      </w:r>
      <w:r w:rsidR="00927623">
        <w:rPr>
          <w:rFonts w:ascii="Arial" w:eastAsia="Arial" w:hAnsi="Arial" w:cs="Arial"/>
          <w:lang w:eastAsia="es-CO"/>
        </w:rPr>
        <w:t xml:space="preserve">Se precisa que la activa, presento requerimiento a mi procurada el 20 de febrero de 2023 interrumpiendo por única y primera vez la prescripción. De cara a ello, el termino bienes se extendió hasta el 20 de febrero de 2025. </w:t>
      </w:r>
      <w:r w:rsidRPr="00CB6447">
        <w:rPr>
          <w:rFonts w:ascii="Arial" w:eastAsia="Arial" w:hAnsi="Arial" w:cs="Arial"/>
          <w:lang w:eastAsia="es-CO"/>
        </w:rPr>
        <w:t xml:space="preserve">Incluso tomando como referencia la fecha </w:t>
      </w:r>
      <w:r>
        <w:rPr>
          <w:rFonts w:ascii="Arial" w:eastAsia="Arial" w:hAnsi="Arial" w:cs="Arial"/>
          <w:lang w:eastAsia="es-CO"/>
        </w:rPr>
        <w:t>16 de mayo de 2023 que corresponde a la objeción derivada de la solicitud de indemnización</w:t>
      </w:r>
      <w:r w:rsidRPr="00CB6447">
        <w:rPr>
          <w:rFonts w:ascii="Arial" w:eastAsia="Arial" w:hAnsi="Arial" w:cs="Arial"/>
          <w:lang w:eastAsia="es-CO"/>
        </w:rPr>
        <w:t xml:space="preserve">, y si se le diera los efectos de interrupción de la prescripción, de todos modos operó el fenómeno extintivo, pues los dos años se consolidaron el </w:t>
      </w:r>
      <w:r w:rsidR="00927623">
        <w:rPr>
          <w:rFonts w:ascii="Arial" w:eastAsia="Arial" w:hAnsi="Arial" w:cs="Arial"/>
          <w:lang w:eastAsia="es-CO"/>
        </w:rPr>
        <w:t>20 de febrero de 2025 o en su defecto el 16 de mayo de 2025</w:t>
      </w:r>
      <w:r w:rsidRPr="00CB6447">
        <w:rPr>
          <w:rFonts w:ascii="Arial" w:eastAsia="Arial" w:hAnsi="Arial" w:cs="Arial"/>
          <w:lang w:eastAsia="es-CO"/>
        </w:rPr>
        <w:t xml:space="preserve">, pese a ello, la demanda fue presentada el </w:t>
      </w:r>
      <w:r>
        <w:rPr>
          <w:rFonts w:ascii="Arial" w:eastAsia="Arial" w:hAnsi="Arial" w:cs="Arial"/>
          <w:lang w:eastAsia="es-CO"/>
        </w:rPr>
        <w:t>20 de mayo</w:t>
      </w:r>
      <w:r w:rsidRPr="00CB6447">
        <w:rPr>
          <w:rFonts w:ascii="Arial" w:eastAsia="Arial" w:hAnsi="Arial" w:cs="Arial"/>
          <w:lang w:eastAsia="es-CO"/>
        </w:rPr>
        <w:t xml:space="preserve"> de 2025, cuando el término prescriptivo ordinario ya había fenecido, situación que torna improcedente efectuar cualquier tipo de condena en contra de la aseguradora. </w:t>
      </w:r>
    </w:p>
    <w:p w14:paraId="2D9F47E2" w14:textId="77777777" w:rsidR="00E038C5" w:rsidRPr="00CB6447" w:rsidRDefault="00E038C5" w:rsidP="00E038C5">
      <w:pPr>
        <w:spacing w:line="360" w:lineRule="auto"/>
        <w:ind w:right="50"/>
        <w:jc w:val="both"/>
        <w:rPr>
          <w:rFonts w:ascii="Arial" w:eastAsia="Arial" w:hAnsi="Arial" w:cs="Arial"/>
          <w:lang w:eastAsia="es-CO"/>
        </w:rPr>
      </w:pPr>
    </w:p>
    <w:p w14:paraId="52956C76" w14:textId="77777777" w:rsidR="00E038C5" w:rsidRPr="00CB6447" w:rsidRDefault="00E038C5" w:rsidP="00E038C5">
      <w:pPr>
        <w:pStyle w:val="Default"/>
        <w:spacing w:line="360" w:lineRule="auto"/>
        <w:jc w:val="both"/>
        <w:rPr>
          <w:rFonts w:ascii="Arial" w:hAnsi="Arial" w:cs="Arial"/>
          <w:sz w:val="22"/>
          <w:szCs w:val="22"/>
          <w:lang w:val="es-MX"/>
        </w:rPr>
      </w:pPr>
      <w:r w:rsidRPr="00CB6447">
        <w:rPr>
          <w:rFonts w:ascii="Arial" w:hAnsi="Arial" w:cs="Arial"/>
          <w:sz w:val="22"/>
          <w:szCs w:val="22"/>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496ED005" w14:textId="77777777" w:rsidR="00E038C5" w:rsidRPr="00CB6447" w:rsidRDefault="00E038C5" w:rsidP="00E038C5">
      <w:pPr>
        <w:pStyle w:val="Default"/>
        <w:spacing w:line="360" w:lineRule="auto"/>
        <w:jc w:val="both"/>
        <w:rPr>
          <w:rFonts w:ascii="Arial" w:hAnsi="Arial" w:cs="Arial"/>
          <w:sz w:val="22"/>
          <w:szCs w:val="22"/>
        </w:rPr>
      </w:pPr>
    </w:p>
    <w:p w14:paraId="3B2F31E6" w14:textId="77777777" w:rsidR="00E038C5" w:rsidRPr="00CB6447" w:rsidRDefault="00E038C5" w:rsidP="00E038C5">
      <w:pPr>
        <w:pStyle w:val="Default"/>
        <w:spacing w:line="360" w:lineRule="auto"/>
        <w:ind w:left="708" w:right="1127"/>
        <w:jc w:val="both"/>
        <w:rPr>
          <w:rFonts w:ascii="Arial" w:hAnsi="Arial" w:cs="Arial"/>
          <w:b/>
          <w:bCs/>
          <w:i/>
          <w:iCs/>
          <w:sz w:val="22"/>
          <w:szCs w:val="22"/>
          <w:u w:val="single"/>
        </w:rPr>
      </w:pPr>
      <w:r w:rsidRPr="00CB6447">
        <w:rPr>
          <w:rFonts w:ascii="Arial" w:hAnsi="Arial" w:cs="Arial"/>
          <w:i/>
          <w:iCs/>
          <w:sz w:val="22"/>
          <w:szCs w:val="22"/>
        </w:rPr>
        <w:t xml:space="preserve">“ARTÍCULO 1081. &lt;PRESCRIPCIÓN DE ACCIONES&gt;. </w:t>
      </w:r>
      <w:r w:rsidRPr="00CB6447">
        <w:rPr>
          <w:rFonts w:ascii="Arial" w:hAnsi="Arial" w:cs="Arial"/>
          <w:b/>
          <w:bCs/>
          <w:i/>
          <w:iCs/>
          <w:sz w:val="22"/>
          <w:szCs w:val="22"/>
          <w:u w:val="single"/>
        </w:rPr>
        <w:t>La prescripción de las acciones que se derivan del contrato de seguro o de las disposiciones que lo rigen podrá ser ordinaria o extraordinaria.</w:t>
      </w:r>
    </w:p>
    <w:p w14:paraId="1C9A157B" w14:textId="77777777" w:rsidR="00E038C5" w:rsidRPr="00CB6447" w:rsidRDefault="00E038C5" w:rsidP="00E038C5">
      <w:pPr>
        <w:pStyle w:val="Default"/>
        <w:spacing w:line="360" w:lineRule="auto"/>
        <w:ind w:left="708" w:right="1127"/>
        <w:jc w:val="both"/>
        <w:rPr>
          <w:rFonts w:ascii="Arial" w:hAnsi="Arial" w:cs="Arial"/>
          <w:i/>
          <w:iCs/>
          <w:sz w:val="22"/>
          <w:szCs w:val="22"/>
        </w:rPr>
      </w:pPr>
    </w:p>
    <w:p w14:paraId="5E36C9C0" w14:textId="77777777" w:rsidR="00E038C5" w:rsidRPr="00CB6447" w:rsidRDefault="00E038C5" w:rsidP="00E038C5">
      <w:pPr>
        <w:pStyle w:val="Default"/>
        <w:spacing w:line="360" w:lineRule="auto"/>
        <w:ind w:left="708" w:right="1127"/>
        <w:jc w:val="both"/>
        <w:rPr>
          <w:rFonts w:ascii="Arial" w:hAnsi="Arial" w:cs="Arial"/>
          <w:b/>
          <w:bCs/>
          <w:i/>
          <w:iCs/>
          <w:sz w:val="22"/>
          <w:szCs w:val="22"/>
          <w:u w:val="single"/>
          <w:lang w:val="es-ES"/>
        </w:rPr>
      </w:pPr>
      <w:r w:rsidRPr="34DB18D4">
        <w:rPr>
          <w:rFonts w:ascii="Arial" w:hAnsi="Arial" w:cs="Arial"/>
          <w:i/>
          <w:iCs/>
          <w:sz w:val="22"/>
          <w:szCs w:val="22"/>
          <w:lang w:val="es-ES"/>
        </w:rPr>
        <w:t xml:space="preserve">La prescripción </w:t>
      </w:r>
      <w:r w:rsidRPr="34DB18D4">
        <w:rPr>
          <w:rFonts w:ascii="Arial" w:hAnsi="Arial" w:cs="Arial"/>
          <w:b/>
          <w:bCs/>
          <w:i/>
          <w:iCs/>
          <w:sz w:val="22"/>
          <w:szCs w:val="22"/>
          <w:u w:val="single"/>
          <w:lang w:val="es-ES"/>
        </w:rPr>
        <w:t>ORDINARIA será de dos años y empezará a correr desde el momento en que el interesado haya tenido o debido tener conocimiento del hecho que da base a la acción.</w:t>
      </w:r>
    </w:p>
    <w:p w14:paraId="76E6C22F" w14:textId="77777777" w:rsidR="00E038C5" w:rsidRPr="00CB6447" w:rsidRDefault="00E038C5" w:rsidP="00E038C5">
      <w:pPr>
        <w:pStyle w:val="Default"/>
        <w:spacing w:line="360" w:lineRule="auto"/>
        <w:ind w:left="708" w:right="1127"/>
        <w:jc w:val="both"/>
        <w:rPr>
          <w:rFonts w:ascii="Arial" w:hAnsi="Arial" w:cs="Arial"/>
          <w:i/>
          <w:iCs/>
          <w:sz w:val="22"/>
          <w:szCs w:val="22"/>
        </w:rPr>
      </w:pPr>
    </w:p>
    <w:p w14:paraId="0DB47372" w14:textId="77777777" w:rsidR="00E038C5" w:rsidRPr="00CB6447" w:rsidRDefault="00E038C5" w:rsidP="00E038C5">
      <w:pPr>
        <w:pStyle w:val="Default"/>
        <w:spacing w:line="360" w:lineRule="auto"/>
        <w:ind w:left="708" w:right="1127"/>
        <w:jc w:val="both"/>
        <w:rPr>
          <w:rFonts w:ascii="Arial" w:hAnsi="Arial" w:cs="Arial"/>
          <w:sz w:val="22"/>
          <w:szCs w:val="22"/>
        </w:rPr>
      </w:pPr>
      <w:r w:rsidRPr="00CB6447">
        <w:rPr>
          <w:rFonts w:ascii="Arial" w:hAnsi="Arial" w:cs="Arial"/>
          <w:i/>
          <w:iCs/>
          <w:sz w:val="22"/>
          <w:szCs w:val="22"/>
        </w:rPr>
        <w:t xml:space="preserve">La prescripción </w:t>
      </w:r>
      <w:r w:rsidRPr="00CB6447">
        <w:rPr>
          <w:rFonts w:ascii="Arial" w:hAnsi="Arial" w:cs="Arial"/>
          <w:i/>
          <w:iCs/>
          <w:sz w:val="22"/>
          <w:szCs w:val="22"/>
          <w:u w:val="single"/>
        </w:rPr>
        <w:t>EXTRAORDINARIA será de cinco años, correrá contra toda clase de personas y empezará a contarse desde el momento en que nace el respectivo derecho. Estos términos no pueden ser modificados por las partes</w:t>
      </w:r>
      <w:r w:rsidRPr="00CB6447">
        <w:rPr>
          <w:rFonts w:ascii="Arial" w:hAnsi="Arial" w:cs="Arial"/>
          <w:i/>
          <w:iCs/>
          <w:sz w:val="22"/>
          <w:szCs w:val="22"/>
        </w:rPr>
        <w:t>.” (Subrayado y negrilla fuera del texto original)</w:t>
      </w:r>
    </w:p>
    <w:p w14:paraId="5EBDA551" w14:textId="77777777" w:rsidR="00E038C5" w:rsidRPr="00CB6447" w:rsidRDefault="00E038C5" w:rsidP="00E038C5">
      <w:pPr>
        <w:spacing w:line="360" w:lineRule="auto"/>
        <w:ind w:right="48"/>
        <w:jc w:val="both"/>
        <w:rPr>
          <w:rFonts w:ascii="Arial" w:hAnsi="Arial" w:cs="Arial"/>
          <w:lang w:val="es-MX"/>
        </w:rPr>
      </w:pPr>
    </w:p>
    <w:p w14:paraId="2C7C0A84" w14:textId="77777777" w:rsidR="00E038C5" w:rsidRPr="00CB6447" w:rsidRDefault="00E038C5" w:rsidP="00E038C5">
      <w:pPr>
        <w:spacing w:line="360" w:lineRule="auto"/>
        <w:ind w:right="48"/>
        <w:jc w:val="both"/>
        <w:rPr>
          <w:rFonts w:ascii="Arial" w:eastAsiaTheme="minorHAnsi" w:hAnsi="Arial" w:cs="Arial"/>
          <w:color w:val="000000"/>
          <w:lang w:val="es-MX"/>
        </w:rPr>
      </w:pPr>
      <w:r w:rsidRPr="00CB6447">
        <w:rPr>
          <w:rFonts w:ascii="Arial" w:eastAsiaTheme="minorHAnsi" w:hAnsi="Arial" w:cs="Arial"/>
          <w:color w:val="000000"/>
          <w:lang w:val="es-MX"/>
        </w:rPr>
        <w:t>En cuanto a la interpretación de las expresiones “hecho que da base a la acción” y “momento en que nace el derecho” la Corte Suprema de Justicia en reiteradas oportunidades ha señalado que no son diversos los alcances, pues se trata de significar con distintas palabras la misma idea; una y otra se refieren a la ocurrencia del siniestro</w:t>
      </w:r>
      <w:r w:rsidRPr="00CB6447">
        <w:rPr>
          <w:rStyle w:val="Refdenotaalpie"/>
          <w:rFonts w:ascii="Arial" w:eastAsiaTheme="minorHAnsi" w:hAnsi="Arial" w:cs="Arial"/>
          <w:color w:val="000000"/>
          <w:lang w:val="es-MX"/>
        </w:rPr>
        <w:footnoteReference w:id="12"/>
      </w:r>
      <w:r w:rsidRPr="00CB6447">
        <w:rPr>
          <w:rFonts w:ascii="Arial" w:eastAsiaTheme="minorHAnsi" w:hAnsi="Arial" w:cs="Arial"/>
          <w:color w:val="000000"/>
          <w:lang w:val="es-MX"/>
        </w:rPr>
        <w:t>:</w:t>
      </w:r>
    </w:p>
    <w:p w14:paraId="2DAC279F" w14:textId="77777777" w:rsidR="00E038C5" w:rsidRPr="00CB6447" w:rsidRDefault="00E038C5" w:rsidP="00E038C5">
      <w:pPr>
        <w:spacing w:line="360" w:lineRule="auto"/>
        <w:ind w:right="48"/>
        <w:jc w:val="both"/>
        <w:rPr>
          <w:rFonts w:ascii="Arial" w:eastAsiaTheme="minorHAnsi" w:hAnsi="Arial" w:cs="Arial"/>
          <w:color w:val="000000"/>
          <w:lang w:val="es-MX"/>
        </w:rPr>
      </w:pPr>
    </w:p>
    <w:p w14:paraId="4078C50B" w14:textId="77777777" w:rsidR="00E038C5" w:rsidRPr="00CB6447" w:rsidRDefault="00E038C5" w:rsidP="00E038C5">
      <w:pPr>
        <w:spacing w:line="360" w:lineRule="auto"/>
        <w:ind w:left="708" w:right="843"/>
        <w:jc w:val="both"/>
        <w:rPr>
          <w:rFonts w:ascii="Arial" w:eastAsiaTheme="minorEastAsia" w:hAnsi="Arial" w:cs="Arial"/>
          <w:i/>
          <w:iCs/>
          <w:lang w:val="es-ES_tradnl" w:eastAsia="es-ES"/>
        </w:rPr>
      </w:pPr>
      <w:r w:rsidRPr="00CB6447">
        <w:rPr>
          <w:rFonts w:ascii="Arial" w:hAnsi="Arial" w:cs="Arial"/>
          <w:i/>
          <w:iCs/>
        </w:rPr>
        <w:t>En el contrato de seguros la prescripción tiene ciertas reglas especiales, contenidas básicamente en el artículo 1081 del Código de Comercio, la cual puede ser ordinaria o extraordinaria.</w:t>
      </w:r>
    </w:p>
    <w:p w14:paraId="742C1F5E" w14:textId="77777777" w:rsidR="00E038C5" w:rsidRPr="00CB6447" w:rsidRDefault="00E038C5" w:rsidP="00E038C5">
      <w:pPr>
        <w:spacing w:line="360" w:lineRule="auto"/>
        <w:ind w:left="708" w:right="843"/>
        <w:jc w:val="both"/>
        <w:rPr>
          <w:rFonts w:ascii="Arial" w:hAnsi="Arial" w:cs="Arial"/>
          <w:i/>
          <w:iCs/>
        </w:rPr>
      </w:pPr>
    </w:p>
    <w:p w14:paraId="5BBC5A53" w14:textId="77777777" w:rsidR="00E038C5" w:rsidRPr="00CB6447" w:rsidRDefault="00E038C5" w:rsidP="00E038C5">
      <w:pPr>
        <w:spacing w:line="360" w:lineRule="auto"/>
        <w:ind w:left="708" w:right="843"/>
        <w:jc w:val="both"/>
        <w:rPr>
          <w:rFonts w:ascii="Arial" w:hAnsi="Arial" w:cs="Arial"/>
          <w:i/>
          <w:iCs/>
        </w:rPr>
      </w:pPr>
      <w:r w:rsidRPr="00CB6447">
        <w:rPr>
          <w:rFonts w:ascii="Arial" w:hAnsi="Arial" w:cs="Arial"/>
          <w:i/>
          <w:iCs/>
        </w:rPr>
        <w:t>La primera «será de dos años y empezará a correr desde el momento en que el interesado haya tenido o debido tener conocimiento del hecho que da base a la acción» (inc. 2º); mientras que la otra «será de cinco años, correrá contra toda clase de personas y empezará a contarse desde el momento en que nace el respectivo derecho» (inc. 3º); términos que «no pueden ser modificados por las partes» (inc. 4º).</w:t>
      </w:r>
    </w:p>
    <w:p w14:paraId="63E201AF" w14:textId="77777777" w:rsidR="00E038C5" w:rsidRPr="00CB6447" w:rsidRDefault="00E038C5" w:rsidP="00E038C5">
      <w:pPr>
        <w:spacing w:line="360" w:lineRule="auto"/>
        <w:ind w:left="708" w:right="843"/>
        <w:jc w:val="both"/>
        <w:rPr>
          <w:rFonts w:ascii="Arial" w:hAnsi="Arial" w:cs="Arial"/>
          <w:i/>
          <w:iCs/>
        </w:rPr>
      </w:pPr>
    </w:p>
    <w:p w14:paraId="7067871D" w14:textId="77777777" w:rsidR="00E038C5" w:rsidRPr="00CB6447" w:rsidRDefault="00E038C5" w:rsidP="00E038C5">
      <w:pPr>
        <w:spacing w:line="360" w:lineRule="auto"/>
        <w:ind w:left="708" w:right="843"/>
        <w:jc w:val="both"/>
        <w:rPr>
          <w:rFonts w:ascii="Arial" w:hAnsi="Arial" w:cs="Arial"/>
          <w:i/>
          <w:iCs/>
        </w:rPr>
      </w:pPr>
      <w:r w:rsidRPr="00CB6447">
        <w:rPr>
          <w:rFonts w:ascii="Arial" w:hAnsi="Arial" w:cs="Arial"/>
          <w:i/>
          <w:iCs/>
        </w:rPr>
        <w:t>En torno al alcance que la jurisprudencia ha dado a las expresiones «tener conocimiento del hecho que da base a la acción» y «desde el momento en que nace el respectivo derecho», empleadas por la citada norma para las dos formas prescriptivas, reiteró la Corte en sentencia de casación civil de 12 de febrero de 2007</w:t>
      </w:r>
      <w:r w:rsidRPr="00CB6447">
        <w:rPr>
          <w:rStyle w:val="Refdenotaalpie"/>
          <w:rFonts w:ascii="Arial" w:hAnsi="Arial" w:cs="Arial"/>
          <w:i/>
          <w:iCs/>
        </w:rPr>
        <w:footnoteReference w:id="13"/>
      </w:r>
      <w:r w:rsidRPr="00CB6447">
        <w:rPr>
          <w:rFonts w:ascii="Arial" w:hAnsi="Arial" w:cs="Arial"/>
          <w:i/>
          <w:iCs/>
        </w:rPr>
        <w:t>.</w:t>
      </w:r>
    </w:p>
    <w:p w14:paraId="4EB75CFE" w14:textId="77777777" w:rsidR="00E038C5" w:rsidRPr="00CB6447" w:rsidRDefault="00E038C5" w:rsidP="00E038C5">
      <w:pPr>
        <w:spacing w:line="360" w:lineRule="auto"/>
        <w:ind w:left="708" w:right="843"/>
        <w:jc w:val="both"/>
        <w:rPr>
          <w:rFonts w:ascii="Arial" w:hAnsi="Arial" w:cs="Arial"/>
          <w:i/>
          <w:iCs/>
        </w:rPr>
      </w:pPr>
    </w:p>
    <w:p w14:paraId="6B77670B" w14:textId="77777777" w:rsidR="00E038C5" w:rsidRPr="00CB6447" w:rsidRDefault="00E038C5" w:rsidP="00E038C5">
      <w:pPr>
        <w:spacing w:line="360" w:lineRule="auto"/>
        <w:ind w:left="708" w:right="843"/>
        <w:jc w:val="both"/>
        <w:rPr>
          <w:rFonts w:ascii="Arial" w:hAnsi="Arial" w:cs="Arial"/>
          <w:i/>
          <w:iCs/>
        </w:rPr>
      </w:pPr>
      <w:r w:rsidRPr="00CB6447">
        <w:rPr>
          <w:rFonts w:ascii="Arial" w:hAnsi="Arial" w:cs="Arial"/>
          <w:i/>
          <w:iCs/>
        </w:rPr>
        <w:t>...comportan ‘una misma idea’</w:t>
      </w:r>
      <w:r w:rsidRPr="00CB6447">
        <w:rPr>
          <w:rStyle w:val="Refdenotaalpie"/>
          <w:rFonts w:ascii="Arial" w:hAnsi="Arial" w:cs="Arial"/>
          <w:i/>
          <w:iCs/>
        </w:rPr>
        <w:footnoteReference w:id="14"/>
      </w:r>
      <w:r w:rsidRPr="00CB6447">
        <w:rPr>
          <w:rFonts w:ascii="Arial" w:hAnsi="Arial" w:cs="Arial"/>
          <w:i/>
          <w:iCs/>
        </w:rPr>
        <w:t xml:space="preserve">, esto es, que para el caso allí tratado no podían </w:t>
      </w:r>
      <w:r w:rsidRPr="00CB6447">
        <w:rPr>
          <w:rFonts w:ascii="Arial" w:hAnsi="Arial" w:cs="Arial"/>
          <w:i/>
          <w:iCs/>
          <w:u w:val="single"/>
        </w:rPr>
        <w:t>tener otra significación distinta que el conocimiento (real o presunto) de la ocurrencia del siniestro, o simplemente del acaecimiento de éste, según el caso, pues como se aseveró en tal oportunidad</w:t>
      </w:r>
      <w:r w:rsidRPr="00CB6447">
        <w:rPr>
          <w:rFonts w:ascii="Arial" w:hAnsi="Arial" w:cs="Arial"/>
          <w:i/>
          <w:iCs/>
        </w:rPr>
        <w:t xml:space="preserve"> ‘El legislador utilizó dos locuciones distintas para expresar una misma idea’”. En la misma providencia esta Sala concluyó que el conocimiento real o presunto del siniestro era </w:t>
      </w:r>
      <w:r w:rsidRPr="00CB6447">
        <w:rPr>
          <w:rFonts w:ascii="Arial" w:hAnsi="Arial" w:cs="Arial"/>
          <w:i/>
          <w:iCs/>
          <w:u w:val="single"/>
        </w:rPr>
        <w:t>“el punto de partida para contabilizar el término de prescripción ordinario”</w:t>
      </w:r>
      <w:r w:rsidRPr="00CB6447">
        <w:rPr>
          <w:rFonts w:ascii="Arial" w:hAnsi="Arial" w:cs="Arial"/>
          <w:i/>
          <w:iCs/>
        </w:rPr>
        <w:t>, pues, como la Corte dijo en otra oportunidad</w:t>
      </w:r>
      <w:r w:rsidRPr="00CB6447">
        <w:rPr>
          <w:rStyle w:val="Refdenotaalpie"/>
          <w:rFonts w:ascii="Arial" w:hAnsi="Arial" w:cs="Arial"/>
          <w:i/>
          <w:iCs/>
        </w:rPr>
        <w:footnoteReference w:id="15"/>
      </w:r>
      <w:r w:rsidRPr="00CB6447">
        <w:rPr>
          <w:rFonts w:ascii="Arial" w:hAnsi="Arial" w:cs="Arial"/>
          <w:i/>
          <w:iCs/>
        </w:rPr>
        <w:t>, no basta el acaecimiento del hecho que da base a la acción, sino que por imperativo legal “se exige además que el titular del interés haya tenido conocimiento del mismo efectivamente, o a lo menos, debido conocer este hecho, momento a partir del cual ese término fatal que puede culminar con la extinción de la acción ‘empezará a correr’ y no antes, ni después”.</w:t>
      </w:r>
    </w:p>
    <w:p w14:paraId="5EB90AFA" w14:textId="77777777" w:rsidR="00E038C5" w:rsidRPr="00CB6447" w:rsidRDefault="00E038C5" w:rsidP="00E038C5">
      <w:pPr>
        <w:spacing w:line="360" w:lineRule="auto"/>
        <w:ind w:right="843"/>
        <w:jc w:val="both"/>
        <w:rPr>
          <w:rFonts w:ascii="Arial" w:hAnsi="Arial" w:cs="Arial"/>
          <w:i/>
          <w:iCs/>
        </w:rPr>
      </w:pPr>
    </w:p>
    <w:p w14:paraId="7BE70DEE" w14:textId="77777777" w:rsidR="00E038C5" w:rsidRPr="00CB6447" w:rsidRDefault="00E038C5" w:rsidP="00E038C5">
      <w:pPr>
        <w:spacing w:line="360" w:lineRule="auto"/>
        <w:ind w:right="50"/>
        <w:jc w:val="both"/>
        <w:rPr>
          <w:rFonts w:ascii="Arial" w:eastAsia="Arial" w:hAnsi="Arial" w:cs="Arial"/>
          <w:lang w:eastAsia="es-CO"/>
        </w:rPr>
      </w:pPr>
      <w:r w:rsidRPr="00CB6447">
        <w:rPr>
          <w:rFonts w:ascii="Arial" w:hAnsi="Arial" w:cs="Arial"/>
        </w:rPr>
        <w:t xml:space="preserve">De igual forma, </w:t>
      </w:r>
      <w:r>
        <w:rPr>
          <w:rFonts w:ascii="Arial" w:eastAsia="Arial" w:hAnsi="Arial" w:cs="Arial"/>
          <w:lang w:eastAsia="es-CO"/>
        </w:rPr>
        <w:t>p</w:t>
      </w:r>
      <w:r w:rsidRPr="00CB6447">
        <w:rPr>
          <w:rFonts w:ascii="Arial" w:eastAsia="Arial" w:hAnsi="Arial" w:cs="Arial"/>
          <w:lang w:eastAsia="es-CO"/>
        </w:rPr>
        <w:t>ara que no quede duda del término de prescripción aplicable y el momento en que empieza su conteo es prudente referir otro pronunciamiento de la Corte Suprema de Justicia en donde ya se ha decantado este tópico:</w:t>
      </w:r>
    </w:p>
    <w:p w14:paraId="6A0E5FFD" w14:textId="77777777" w:rsidR="00E038C5" w:rsidRPr="00CB6447" w:rsidRDefault="00E038C5" w:rsidP="00E038C5">
      <w:pPr>
        <w:spacing w:line="360" w:lineRule="auto"/>
        <w:ind w:right="50"/>
        <w:jc w:val="both"/>
        <w:rPr>
          <w:rFonts w:ascii="Arial" w:eastAsia="Arial" w:hAnsi="Arial" w:cs="Arial"/>
          <w:lang w:eastAsia="es-CO"/>
        </w:rPr>
      </w:pPr>
    </w:p>
    <w:p w14:paraId="448568EB" w14:textId="77777777" w:rsidR="00E038C5" w:rsidRPr="00CB6447" w:rsidRDefault="00E038C5" w:rsidP="00E038C5">
      <w:pPr>
        <w:spacing w:line="360" w:lineRule="auto"/>
        <w:ind w:left="567" w:right="560"/>
        <w:jc w:val="both"/>
        <w:rPr>
          <w:rFonts w:ascii="Arial" w:eastAsia="Arial" w:hAnsi="Arial" w:cs="Arial"/>
          <w:i/>
          <w:iCs/>
          <w:lang w:eastAsia="es-CO"/>
        </w:rPr>
      </w:pPr>
      <w:r w:rsidRPr="00CB6447">
        <w:rPr>
          <w:rFonts w:ascii="Arial" w:eastAsia="Arial" w:hAnsi="Arial" w:cs="Arial"/>
          <w:i/>
          <w:iCs/>
          <w:lang w:eastAsia="es-CO"/>
        </w:rPr>
        <w:t>“En múltiples oportunidades la Corte ha precisado que la prescripción ordinaria se caracteriza por ser de naturaleza subjetiva, sus destinatarios son todas las personas legalmente capaces, empieza a correr desde cuando el interesado conoció o debió conocer “el hecho base de la acción” y el término para su configuración es de dos años, mientras que la extraordinaria, es de carácter objetivo, corre contra toda clase de personas incluidos los incapaces, empieza a contarse desde cuando nace el correspondiente derecho y su término de estructuración es de 5 años.</w:t>
      </w:r>
    </w:p>
    <w:p w14:paraId="4D16CA73" w14:textId="77777777" w:rsidR="00E038C5" w:rsidRPr="00CB6447" w:rsidRDefault="00E038C5" w:rsidP="00E038C5">
      <w:pPr>
        <w:spacing w:line="360" w:lineRule="auto"/>
        <w:ind w:left="567" w:right="560"/>
        <w:jc w:val="both"/>
        <w:rPr>
          <w:rFonts w:ascii="Arial" w:eastAsia="Arial" w:hAnsi="Arial" w:cs="Arial"/>
          <w:i/>
          <w:iCs/>
          <w:lang w:eastAsia="es-CO"/>
        </w:rPr>
      </w:pPr>
      <w:r w:rsidRPr="00CB6447">
        <w:rPr>
          <w:rFonts w:ascii="Arial" w:eastAsia="Arial" w:hAnsi="Arial" w:cs="Arial"/>
          <w:i/>
          <w:iCs/>
          <w:lang w:eastAsia="es-CO"/>
        </w:rPr>
        <w:t>(…)</w:t>
      </w:r>
    </w:p>
    <w:p w14:paraId="7E6177C3" w14:textId="77777777" w:rsidR="00E038C5" w:rsidRPr="00CB6447" w:rsidRDefault="00E038C5" w:rsidP="00E038C5">
      <w:pPr>
        <w:spacing w:line="360" w:lineRule="auto"/>
        <w:ind w:left="567" w:right="560"/>
        <w:jc w:val="both"/>
        <w:rPr>
          <w:rFonts w:ascii="Arial" w:eastAsia="Arial" w:hAnsi="Arial" w:cs="Arial"/>
          <w:i/>
          <w:iCs/>
          <w:lang w:eastAsia="es-CO"/>
        </w:rPr>
      </w:pPr>
    </w:p>
    <w:p w14:paraId="7C3C79CF" w14:textId="77777777" w:rsidR="00E038C5" w:rsidRPr="00CB6447" w:rsidRDefault="00E038C5" w:rsidP="00E038C5">
      <w:pPr>
        <w:spacing w:line="360" w:lineRule="auto"/>
        <w:ind w:left="567" w:right="560"/>
        <w:jc w:val="both"/>
        <w:rPr>
          <w:rFonts w:ascii="Arial" w:eastAsia="Arial" w:hAnsi="Arial" w:cs="Arial"/>
          <w:i/>
          <w:iCs/>
          <w:lang w:eastAsia="es-CO"/>
        </w:rPr>
      </w:pPr>
      <w:r w:rsidRPr="00CB6447">
        <w:rPr>
          <w:rFonts w:ascii="Arial" w:eastAsia="Arial" w:hAnsi="Arial" w:cs="Arial"/>
          <w:i/>
          <w:iCs/>
          <w:lang w:eastAsia="es-CO"/>
        </w:rPr>
        <w:t xml:space="preserve">En esa medida, no llama a duda que cuando la citada disposición prevé que el término para que se configure la prescripción ordinaria empieza a correr desde el momento en que el interesado haya tenido o debido tener conocimiento del «hecho que da base a la acción», se refiere al conocimiento real o presunto de la ocurrencia del siniestro, entendido este como el momento de la realización del riesgo asegurado en los términos del artículo 1072 del Código de Comercio, con independencia de la naturaleza de la acción o de la calidad de quien procura obtener la tutela judicial de sus derechos prevalido de la existencia de una relación </w:t>
      </w:r>
      <w:proofErr w:type="spellStart"/>
      <w:r w:rsidRPr="00CB6447">
        <w:rPr>
          <w:rFonts w:ascii="Arial" w:eastAsia="Arial" w:hAnsi="Arial" w:cs="Arial"/>
          <w:i/>
          <w:iCs/>
          <w:lang w:eastAsia="es-CO"/>
        </w:rPr>
        <w:t>aseguraticia</w:t>
      </w:r>
      <w:proofErr w:type="spellEnd"/>
      <w:r w:rsidRPr="00CB6447">
        <w:rPr>
          <w:rFonts w:ascii="Arial" w:eastAsia="Arial" w:hAnsi="Arial" w:cs="Arial"/>
          <w:i/>
          <w:iCs/>
          <w:lang w:eastAsia="es-CO"/>
        </w:rPr>
        <w:t xml:space="preserve">, en la que pudo o no haber sido parte.” </w:t>
      </w:r>
      <w:r w:rsidRPr="00CB6447">
        <w:rPr>
          <w:rStyle w:val="Refdenotaalpie"/>
          <w:rFonts w:ascii="Arial" w:eastAsia="Arial" w:hAnsi="Arial" w:cs="Arial"/>
          <w:i/>
          <w:iCs/>
          <w:lang w:eastAsia="es-CO"/>
        </w:rPr>
        <w:footnoteReference w:id="16"/>
      </w:r>
    </w:p>
    <w:p w14:paraId="3719F1B6" w14:textId="77777777" w:rsidR="00E038C5" w:rsidRPr="00CB6447" w:rsidRDefault="00E038C5" w:rsidP="00E038C5">
      <w:pPr>
        <w:spacing w:line="360" w:lineRule="auto"/>
        <w:ind w:right="50"/>
        <w:jc w:val="both"/>
        <w:rPr>
          <w:rFonts w:ascii="Arial" w:eastAsia="Arial" w:hAnsi="Arial" w:cs="Arial"/>
          <w:lang w:eastAsia="es-CO"/>
        </w:rPr>
      </w:pPr>
    </w:p>
    <w:p w14:paraId="795AA22A" w14:textId="51DEC8C7" w:rsidR="00E038C5" w:rsidRPr="00CB6447" w:rsidRDefault="00E038C5" w:rsidP="00E038C5">
      <w:pPr>
        <w:spacing w:line="360" w:lineRule="auto"/>
        <w:ind w:right="50"/>
        <w:jc w:val="both"/>
        <w:rPr>
          <w:rFonts w:ascii="Arial" w:eastAsia="Arial" w:hAnsi="Arial" w:cs="Arial"/>
          <w:lang w:eastAsia="es-CO"/>
        </w:rPr>
      </w:pPr>
      <w:r w:rsidRPr="00CB6447">
        <w:rPr>
          <w:rFonts w:ascii="Arial" w:eastAsia="Arial" w:hAnsi="Arial" w:cs="Arial"/>
          <w:lang w:eastAsia="es-CO"/>
        </w:rPr>
        <w:t xml:space="preserve">De conformidad con lo anterior no queda duda que el término prescriptivo empezará a contar desde el acaecimiento del hecho que da base a la acción y el conocimiento de aquel por parte del demandante. Tratándose del caso concreto indudablemente </w:t>
      </w:r>
      <w:r>
        <w:rPr>
          <w:rFonts w:ascii="Arial" w:eastAsia="Arial" w:hAnsi="Arial" w:cs="Arial"/>
          <w:lang w:eastAsia="es-CO"/>
        </w:rPr>
        <w:t>que los demandantes</w:t>
      </w:r>
      <w:r w:rsidRPr="00CB6447">
        <w:rPr>
          <w:rFonts w:ascii="Arial" w:eastAsia="Arial" w:hAnsi="Arial" w:cs="Arial"/>
          <w:lang w:eastAsia="es-CO"/>
        </w:rPr>
        <w:t xml:space="preserve"> se enter</w:t>
      </w:r>
      <w:r>
        <w:rPr>
          <w:rFonts w:ascii="Arial" w:eastAsia="Arial" w:hAnsi="Arial" w:cs="Arial"/>
          <w:lang w:eastAsia="es-CO"/>
        </w:rPr>
        <w:t>aron</w:t>
      </w:r>
      <w:r w:rsidRPr="00CB6447">
        <w:rPr>
          <w:rFonts w:ascii="Arial" w:eastAsia="Arial" w:hAnsi="Arial" w:cs="Arial"/>
          <w:lang w:eastAsia="es-CO"/>
        </w:rPr>
        <w:t xml:space="preserve"> y debi</w:t>
      </w:r>
      <w:r>
        <w:rPr>
          <w:rFonts w:ascii="Arial" w:eastAsia="Arial" w:hAnsi="Arial" w:cs="Arial"/>
          <w:lang w:eastAsia="es-CO"/>
        </w:rPr>
        <w:t>eron</w:t>
      </w:r>
      <w:r w:rsidRPr="00CB6447">
        <w:rPr>
          <w:rFonts w:ascii="Arial" w:eastAsia="Arial" w:hAnsi="Arial" w:cs="Arial"/>
          <w:lang w:eastAsia="es-CO"/>
        </w:rPr>
        <w:t xml:space="preserve"> conocer de la muerte de</w:t>
      </w:r>
      <w:r>
        <w:rPr>
          <w:rFonts w:ascii="Arial" w:eastAsia="Arial" w:hAnsi="Arial" w:cs="Arial"/>
          <w:lang w:eastAsia="es-CO"/>
        </w:rPr>
        <w:t xml:space="preserve"> </w:t>
      </w:r>
      <w:r w:rsidRPr="00CB6447">
        <w:rPr>
          <w:rFonts w:ascii="Arial" w:eastAsia="Arial" w:hAnsi="Arial" w:cs="Arial"/>
          <w:lang w:eastAsia="es-CO"/>
        </w:rPr>
        <w:t>l</w:t>
      </w:r>
      <w:r>
        <w:rPr>
          <w:rFonts w:ascii="Arial" w:eastAsia="Arial" w:hAnsi="Arial" w:cs="Arial"/>
          <w:lang w:eastAsia="es-CO"/>
        </w:rPr>
        <w:t>a</w:t>
      </w:r>
      <w:r w:rsidRPr="00CB6447">
        <w:rPr>
          <w:rFonts w:ascii="Arial" w:eastAsia="Arial" w:hAnsi="Arial" w:cs="Arial"/>
          <w:lang w:eastAsia="es-CO"/>
        </w:rPr>
        <w:t xml:space="preserve"> señor</w:t>
      </w:r>
      <w:r>
        <w:rPr>
          <w:rFonts w:ascii="Arial" w:eastAsia="Arial" w:hAnsi="Arial" w:cs="Arial"/>
          <w:lang w:eastAsia="es-CO"/>
        </w:rPr>
        <w:t>a</w:t>
      </w:r>
      <w:r w:rsidRPr="00CB6447">
        <w:rPr>
          <w:rFonts w:ascii="Arial" w:eastAsia="Arial" w:hAnsi="Arial" w:cs="Arial"/>
          <w:lang w:eastAsia="es-CO"/>
        </w:rPr>
        <w:t xml:space="preserve"> </w:t>
      </w:r>
      <w:r>
        <w:rPr>
          <w:rFonts w:ascii="Arial" w:eastAsia="Arial" w:hAnsi="Arial" w:cs="Arial"/>
          <w:lang w:eastAsia="es-CO"/>
        </w:rPr>
        <w:t>Gloria Orozco Correa</w:t>
      </w:r>
      <w:r w:rsidRPr="00CB6447">
        <w:rPr>
          <w:rFonts w:ascii="Arial" w:eastAsia="Arial" w:hAnsi="Arial" w:cs="Arial"/>
          <w:lang w:eastAsia="es-CO"/>
        </w:rPr>
        <w:t xml:space="preserve"> (q.e.p.d.) el día </w:t>
      </w:r>
      <w:r>
        <w:rPr>
          <w:rFonts w:ascii="Arial" w:eastAsia="Arial" w:hAnsi="Arial" w:cs="Arial"/>
          <w:lang w:eastAsia="es-CO"/>
        </w:rPr>
        <w:t xml:space="preserve">20 de agosto </w:t>
      </w:r>
      <w:r w:rsidRPr="00CB6447">
        <w:rPr>
          <w:rFonts w:ascii="Arial" w:eastAsia="Arial" w:hAnsi="Arial" w:cs="Arial"/>
          <w:lang w:eastAsia="es-CO"/>
        </w:rPr>
        <w:t xml:space="preserve">de 2022, puesto que tenía la calidad </w:t>
      </w:r>
      <w:r>
        <w:rPr>
          <w:rFonts w:ascii="Arial" w:eastAsia="Arial" w:hAnsi="Arial" w:cs="Arial"/>
          <w:lang w:eastAsia="es-CO"/>
        </w:rPr>
        <w:t xml:space="preserve">de madre e hijos de la </w:t>
      </w:r>
      <w:r w:rsidRPr="00CB6447">
        <w:rPr>
          <w:rFonts w:ascii="Arial" w:eastAsia="Arial" w:hAnsi="Arial" w:cs="Arial"/>
          <w:lang w:eastAsia="es-CO"/>
        </w:rPr>
        <w:t>fallecid</w:t>
      </w:r>
      <w:r>
        <w:rPr>
          <w:rFonts w:ascii="Arial" w:eastAsia="Arial" w:hAnsi="Arial" w:cs="Arial"/>
          <w:lang w:eastAsia="es-CO"/>
        </w:rPr>
        <w:t>a</w:t>
      </w:r>
      <w:r w:rsidRPr="00CB6447">
        <w:rPr>
          <w:rFonts w:ascii="Arial" w:eastAsia="Arial" w:hAnsi="Arial" w:cs="Arial"/>
          <w:lang w:eastAsia="es-CO"/>
        </w:rPr>
        <w:t xml:space="preserve">, por ende, sin lugar a duda, lo aquí mencionado implica que el momento desde el cual se empezó a contar el término de prescripción, es desde el </w:t>
      </w:r>
      <w:r>
        <w:rPr>
          <w:rFonts w:ascii="Arial" w:eastAsia="Arial" w:hAnsi="Arial" w:cs="Arial"/>
          <w:lang w:eastAsia="es-CO"/>
        </w:rPr>
        <w:t>20 de agosto</w:t>
      </w:r>
      <w:r w:rsidRPr="00CB6447">
        <w:rPr>
          <w:rFonts w:ascii="Arial" w:eastAsia="Arial" w:hAnsi="Arial" w:cs="Arial"/>
          <w:lang w:eastAsia="es-CO"/>
        </w:rPr>
        <w:t xml:space="preserve"> de 2022</w:t>
      </w:r>
      <w:r w:rsidR="00927623">
        <w:rPr>
          <w:rFonts w:ascii="Arial" w:eastAsia="Arial" w:hAnsi="Arial" w:cs="Arial"/>
          <w:lang w:eastAsia="es-CO"/>
        </w:rPr>
        <w:t>. Pese a ello,</w:t>
      </w:r>
      <w:r w:rsidRPr="00CB6447">
        <w:rPr>
          <w:rFonts w:ascii="Arial" w:eastAsia="Arial" w:hAnsi="Arial" w:cs="Arial"/>
          <w:lang w:eastAsia="es-CO"/>
        </w:rPr>
        <w:t xml:space="preserve"> </w:t>
      </w:r>
      <w:r w:rsidR="00927623">
        <w:rPr>
          <w:rFonts w:ascii="Arial" w:eastAsia="Arial" w:hAnsi="Arial" w:cs="Arial"/>
          <w:lang w:eastAsia="es-CO"/>
        </w:rPr>
        <w:t xml:space="preserve">en atención al requerimiento presentado por la activa el 20 de febrero de 2023, </w:t>
      </w:r>
      <w:r w:rsidRPr="00CB6447">
        <w:rPr>
          <w:rFonts w:ascii="Arial" w:eastAsia="Arial" w:hAnsi="Arial" w:cs="Arial"/>
          <w:lang w:eastAsia="es-CO"/>
        </w:rPr>
        <w:t xml:space="preserve">el término extintivo </w:t>
      </w:r>
      <w:r w:rsidR="00927623">
        <w:rPr>
          <w:rFonts w:ascii="Arial" w:eastAsia="Arial" w:hAnsi="Arial" w:cs="Arial"/>
          <w:lang w:eastAsia="es-CO"/>
        </w:rPr>
        <w:t xml:space="preserve">se extendió hasta </w:t>
      </w:r>
      <w:r w:rsidRPr="00CB6447">
        <w:rPr>
          <w:rFonts w:ascii="Arial" w:eastAsia="Arial" w:hAnsi="Arial" w:cs="Arial"/>
          <w:lang w:eastAsia="es-CO"/>
        </w:rPr>
        <w:t xml:space="preserve">el </w:t>
      </w:r>
      <w:r w:rsidR="00927623">
        <w:rPr>
          <w:rFonts w:ascii="Arial" w:eastAsia="Arial" w:hAnsi="Arial" w:cs="Arial"/>
          <w:lang w:eastAsia="es-CO"/>
        </w:rPr>
        <w:t>20 de febrero de 2025</w:t>
      </w:r>
      <w:r w:rsidRPr="00CB6447">
        <w:rPr>
          <w:rFonts w:ascii="Arial" w:eastAsia="Arial" w:hAnsi="Arial" w:cs="Arial"/>
          <w:lang w:eastAsia="es-CO"/>
        </w:rPr>
        <w:t>.</w:t>
      </w:r>
    </w:p>
    <w:p w14:paraId="250C174D" w14:textId="77777777" w:rsidR="00E038C5" w:rsidRPr="00CB6447" w:rsidRDefault="00E038C5" w:rsidP="00E038C5">
      <w:pPr>
        <w:spacing w:line="360" w:lineRule="auto"/>
        <w:ind w:right="50"/>
        <w:jc w:val="both"/>
        <w:rPr>
          <w:rFonts w:ascii="Arial" w:eastAsia="Arial" w:hAnsi="Arial" w:cs="Arial"/>
          <w:lang w:eastAsia="es-CO"/>
        </w:rPr>
      </w:pPr>
    </w:p>
    <w:p w14:paraId="5BE6AA21" w14:textId="6BE36595" w:rsidR="00E038C5" w:rsidRPr="00CB6447" w:rsidRDefault="00E038C5" w:rsidP="00E038C5">
      <w:pPr>
        <w:spacing w:line="360" w:lineRule="auto"/>
        <w:ind w:right="50"/>
        <w:jc w:val="both"/>
        <w:rPr>
          <w:rFonts w:ascii="Arial" w:eastAsia="Arial" w:hAnsi="Arial" w:cs="Arial"/>
          <w:lang w:val="es-CO" w:eastAsia="es-CO"/>
        </w:rPr>
      </w:pPr>
      <w:r w:rsidRPr="00CB6447">
        <w:rPr>
          <w:rFonts w:ascii="Arial" w:eastAsia="Arial" w:hAnsi="Arial" w:cs="Arial"/>
          <w:lang w:eastAsia="es-CO"/>
        </w:rPr>
        <w:t xml:space="preserve">Continuando con lo aquí mencionado, es menester incluso analizar un escenario </w:t>
      </w:r>
      <w:r w:rsidR="00927623">
        <w:rPr>
          <w:rFonts w:ascii="Arial" w:eastAsia="Arial" w:hAnsi="Arial" w:cs="Arial"/>
          <w:lang w:eastAsia="es-CO"/>
        </w:rPr>
        <w:t xml:space="preserve">frente a </w:t>
      </w:r>
      <w:r w:rsidRPr="00CB6447">
        <w:rPr>
          <w:rFonts w:ascii="Arial" w:eastAsia="Arial" w:hAnsi="Arial" w:cs="Arial"/>
          <w:lang w:eastAsia="es-CO"/>
        </w:rPr>
        <w:t>la</w:t>
      </w:r>
      <w:r w:rsidRPr="00035720">
        <w:rPr>
          <w:rFonts w:ascii="Arial" w:eastAsia="Arial" w:hAnsi="Arial" w:cs="Arial"/>
          <w:lang w:eastAsia="es-CO"/>
        </w:rPr>
        <w:t xml:space="preserve"> objeción del </w:t>
      </w:r>
      <w:r>
        <w:rPr>
          <w:rFonts w:ascii="Arial" w:eastAsia="Arial" w:hAnsi="Arial" w:cs="Arial"/>
          <w:lang w:eastAsia="es-CO"/>
        </w:rPr>
        <w:t>16 de mayo de 2023</w:t>
      </w:r>
      <w:r w:rsidRPr="00035720">
        <w:rPr>
          <w:rFonts w:ascii="Arial" w:eastAsia="Arial" w:hAnsi="Arial" w:cs="Arial"/>
          <w:lang w:eastAsia="es-CO"/>
        </w:rPr>
        <w:t xml:space="preserve">, emitida como consecuencia </w:t>
      </w:r>
      <w:r>
        <w:rPr>
          <w:rFonts w:ascii="Arial" w:eastAsia="Arial" w:hAnsi="Arial" w:cs="Arial"/>
          <w:lang w:eastAsia="es-CO"/>
        </w:rPr>
        <w:t>del requerimiento</w:t>
      </w:r>
      <w:r w:rsidRPr="00035720">
        <w:rPr>
          <w:rFonts w:ascii="Arial" w:eastAsia="Arial" w:hAnsi="Arial" w:cs="Arial"/>
          <w:lang w:eastAsia="es-CO"/>
        </w:rPr>
        <w:t xml:space="preserve"> de indemnización del seguro</w:t>
      </w:r>
      <w:r w:rsidRPr="00CB6447">
        <w:rPr>
          <w:rFonts w:ascii="Arial" w:eastAsia="Arial" w:hAnsi="Arial" w:cs="Arial"/>
          <w:lang w:eastAsia="es-CO"/>
        </w:rPr>
        <w:t>, frente a lo cual se anticipa que incluso en ese escenario la prescripción se consolidó con creces. En este sentido, debe considerarse lo preceptuado en el artículo 94 del Código General de Proceso, pues señala que, en todas las clases de prescripciones, el requerimiento privado efectuado por el acreedor al deudor interrumpe el término que se encuentra en curso, siempre y cuando este sea escrito y únicamente por la primera vez que se presente dicha solicitud, a saber:</w:t>
      </w:r>
      <w:r w:rsidRPr="00CB6447">
        <w:rPr>
          <w:rFonts w:ascii="Arial" w:eastAsia="Arial" w:hAnsi="Arial" w:cs="Arial"/>
          <w:lang w:val="es-CO" w:eastAsia="es-CO"/>
        </w:rPr>
        <w:t> </w:t>
      </w:r>
    </w:p>
    <w:p w14:paraId="3B19A6EE" w14:textId="77777777" w:rsidR="00E038C5" w:rsidRPr="00CB6447" w:rsidRDefault="00E038C5" w:rsidP="00E038C5">
      <w:pPr>
        <w:spacing w:line="360" w:lineRule="auto"/>
        <w:ind w:right="50"/>
        <w:jc w:val="both"/>
        <w:rPr>
          <w:rFonts w:ascii="Arial" w:eastAsia="Arial" w:hAnsi="Arial" w:cs="Arial"/>
          <w:lang w:eastAsia="es-CO"/>
        </w:rPr>
      </w:pPr>
    </w:p>
    <w:p w14:paraId="6225C45D" w14:textId="77777777" w:rsidR="00E038C5" w:rsidRPr="00CB6447" w:rsidRDefault="00E038C5" w:rsidP="00E038C5">
      <w:pPr>
        <w:spacing w:line="360" w:lineRule="auto"/>
        <w:ind w:left="567" w:right="615"/>
        <w:jc w:val="both"/>
        <w:textAlignment w:val="baseline"/>
        <w:rPr>
          <w:rFonts w:ascii="Arial" w:eastAsia="Times New Roman" w:hAnsi="Arial" w:cs="Arial"/>
          <w:i/>
          <w:iCs/>
          <w:lang w:eastAsia="es-MX"/>
        </w:rPr>
      </w:pPr>
      <w:r w:rsidRPr="00CB6447">
        <w:rPr>
          <w:rFonts w:ascii="Arial" w:eastAsia="Times New Roman" w:hAnsi="Arial" w:cs="Arial"/>
          <w:i/>
          <w:iCs/>
          <w:lang w:eastAsia="es-MX"/>
        </w:rPr>
        <w:t>“La presentación de la demanda interrumpe el término para la prescripción e impide que se produzca la caducidad siempre que el auto admisorio de aquella o el mandamiento ejecutivo se notifique al demandado dentro del término de un (1) año contado a partir del día siguiente a la notificación de tales providencias al demandante. Pasado este término, los mencionados efectos solo se producirán con la notificación al demandado.</w:t>
      </w:r>
    </w:p>
    <w:p w14:paraId="5DEAFDB3" w14:textId="77777777" w:rsidR="00E038C5" w:rsidRPr="00CB6447" w:rsidRDefault="00E038C5" w:rsidP="00E038C5">
      <w:pPr>
        <w:spacing w:line="360" w:lineRule="auto"/>
        <w:ind w:left="567" w:right="615"/>
        <w:jc w:val="both"/>
        <w:textAlignment w:val="baseline"/>
        <w:rPr>
          <w:rFonts w:ascii="Arial" w:eastAsia="Times New Roman" w:hAnsi="Arial" w:cs="Arial"/>
          <w:i/>
          <w:iCs/>
          <w:lang w:eastAsia="es-MX"/>
        </w:rPr>
      </w:pPr>
      <w:r w:rsidRPr="00CB6447">
        <w:rPr>
          <w:rFonts w:ascii="Arial" w:eastAsia="Calibri" w:hAnsi="Arial" w:cs="Arial"/>
          <w:lang w:val="es-CO" w:eastAsia="es-MX"/>
        </w:rPr>
        <w:t>  </w:t>
      </w:r>
      <w:r w:rsidRPr="00CB6447">
        <w:rPr>
          <w:rFonts w:ascii="Arial" w:eastAsia="Times New Roman" w:hAnsi="Arial" w:cs="Arial"/>
          <w:lang w:val="es-CO" w:eastAsia="es-MX"/>
        </w:rPr>
        <w:br/>
      </w:r>
      <w:r w:rsidRPr="00CB6447">
        <w:rPr>
          <w:rFonts w:ascii="Arial" w:eastAsia="Times New Roman" w:hAnsi="Arial" w:cs="Arial"/>
          <w:i/>
          <w:iCs/>
          <w:lang w:eastAsia="es-MX"/>
        </w:rPr>
        <w:t>La notificación del auto admisorio de la demanda o del mandamiento ejecutivo produce el efecto del requerimiento judicial para constituir en mora al deudor, cuando la ley lo exija para tal fin, y la notificación de la cesión del crédito, si no se hubiere efectuado antes. Los efectos de la mora solo se producirán a partir de la notificación.</w:t>
      </w:r>
      <w:r w:rsidRPr="00CB6447">
        <w:rPr>
          <w:rFonts w:ascii="Arial" w:eastAsia="Calibri" w:hAnsi="Arial" w:cs="Arial"/>
          <w:lang w:val="es-CO" w:eastAsia="es-MX"/>
        </w:rPr>
        <w:t> </w:t>
      </w:r>
      <w:r w:rsidRPr="00CB6447">
        <w:rPr>
          <w:rFonts w:ascii="Arial" w:eastAsia="Times New Roman" w:hAnsi="Arial" w:cs="Arial"/>
          <w:lang w:val="es-CO" w:eastAsia="es-MX"/>
        </w:rPr>
        <w:br/>
      </w:r>
      <w:r w:rsidRPr="00CB6447">
        <w:rPr>
          <w:rFonts w:ascii="Arial" w:eastAsia="Calibri" w:hAnsi="Arial" w:cs="Arial"/>
          <w:lang w:val="es-CO" w:eastAsia="es-MX"/>
        </w:rPr>
        <w:t> </w:t>
      </w:r>
      <w:r w:rsidRPr="00CB6447">
        <w:rPr>
          <w:rFonts w:ascii="Arial" w:eastAsia="Times New Roman" w:hAnsi="Arial" w:cs="Arial"/>
          <w:lang w:val="es-CO" w:eastAsia="es-MX"/>
        </w:rPr>
        <w:br/>
      </w:r>
      <w:r w:rsidRPr="00CB6447">
        <w:rPr>
          <w:rFonts w:ascii="Arial" w:eastAsia="Times New Roman" w:hAnsi="Arial" w:cs="Arial"/>
          <w:i/>
          <w:iCs/>
          <w:lang w:eastAsia="es-MX"/>
        </w:rPr>
        <w:t>La notificación del auto que declara abierto el proceso de sucesión a los asignatarios, también constituye requerimiento judicial para constituir en mora de declarar si aceptan o repudian la asignación que se les hubiere deferido.</w:t>
      </w:r>
    </w:p>
    <w:p w14:paraId="1B1394AC" w14:textId="77777777" w:rsidR="00E038C5" w:rsidRPr="00CB6447" w:rsidRDefault="00E038C5" w:rsidP="00E038C5">
      <w:pPr>
        <w:spacing w:line="360" w:lineRule="auto"/>
        <w:ind w:left="567" w:right="615"/>
        <w:jc w:val="both"/>
        <w:textAlignment w:val="baseline"/>
        <w:rPr>
          <w:rFonts w:ascii="Arial" w:eastAsia="Times New Roman" w:hAnsi="Arial" w:cs="Arial"/>
          <w:i/>
          <w:iCs/>
          <w:lang w:eastAsia="es-MX"/>
        </w:rPr>
      </w:pPr>
      <w:r w:rsidRPr="00CB6447">
        <w:rPr>
          <w:rFonts w:ascii="Arial" w:eastAsia="Calibri" w:hAnsi="Arial" w:cs="Arial"/>
          <w:lang w:val="es-CO" w:eastAsia="es-MX"/>
        </w:rPr>
        <w:t>  </w:t>
      </w:r>
      <w:r w:rsidRPr="00CB6447">
        <w:rPr>
          <w:rFonts w:ascii="Arial" w:eastAsia="Times New Roman" w:hAnsi="Arial" w:cs="Arial"/>
          <w:lang w:val="es-CO" w:eastAsia="es-MX"/>
        </w:rPr>
        <w:br/>
      </w:r>
      <w:r w:rsidRPr="00CB6447">
        <w:rPr>
          <w:rFonts w:ascii="Arial" w:eastAsia="Times New Roman" w:hAnsi="Arial" w:cs="Arial"/>
          <w:i/>
          <w:iCs/>
          <w:lang w:eastAsia="es-MX"/>
        </w:rPr>
        <w:t>Si fueren varios los demandados y existiere entre ellos litisconsorcio facultativo, los efectos de la notificación a los que se refiere este artículo se surtirán para cada uno separadamente, salvo norma sustancial o procesal en contrario. Si el litisconsorcio fuere necesario será indispensable la notificación a todos ellos para que se surtan dichos efectos.</w:t>
      </w:r>
    </w:p>
    <w:p w14:paraId="593B3963" w14:textId="77777777" w:rsidR="00E038C5" w:rsidRPr="00CB6447" w:rsidRDefault="00E038C5" w:rsidP="00E038C5">
      <w:pPr>
        <w:spacing w:line="360" w:lineRule="auto"/>
        <w:ind w:left="567" w:right="615"/>
        <w:jc w:val="both"/>
        <w:textAlignment w:val="baseline"/>
        <w:rPr>
          <w:rFonts w:ascii="Arial" w:eastAsia="Times New Roman" w:hAnsi="Arial" w:cs="Arial"/>
          <w:lang w:val="es-CO" w:eastAsia="es-MX"/>
        </w:rPr>
      </w:pPr>
      <w:r w:rsidRPr="00CB6447">
        <w:rPr>
          <w:rFonts w:ascii="Arial" w:eastAsia="Calibri" w:hAnsi="Arial" w:cs="Arial"/>
          <w:lang w:val="es-CO" w:eastAsia="es-MX"/>
        </w:rPr>
        <w:t>  </w:t>
      </w:r>
      <w:r w:rsidRPr="00CB6447">
        <w:rPr>
          <w:rFonts w:ascii="Arial" w:eastAsia="Times New Roman" w:hAnsi="Arial" w:cs="Arial"/>
          <w:lang w:val="es-CO" w:eastAsia="es-MX"/>
        </w:rPr>
        <w:br/>
      </w:r>
      <w:r w:rsidRPr="00CB6447">
        <w:rPr>
          <w:rFonts w:ascii="Arial" w:eastAsia="Times New Roman" w:hAnsi="Arial" w:cs="Arial"/>
          <w:b/>
          <w:bCs/>
          <w:i/>
          <w:iCs/>
          <w:u w:val="single"/>
          <w:lang w:eastAsia="es-MX"/>
        </w:rPr>
        <w:t>El término de prescripción también se interrumpe por el requerimiento escrito realizado al deudor directamente por el acreedor. Este requerimiento solo podrá hacerse por una vez.</w:t>
      </w:r>
      <w:r w:rsidRPr="00CB6447">
        <w:rPr>
          <w:rFonts w:ascii="Arial" w:eastAsia="Times New Roman" w:hAnsi="Arial" w:cs="Arial"/>
          <w:i/>
          <w:iCs/>
          <w:lang w:eastAsia="es-MX"/>
        </w:rPr>
        <w:t xml:space="preserve"> </w:t>
      </w:r>
      <w:r w:rsidRPr="00CB6447">
        <w:rPr>
          <w:rFonts w:ascii="Arial" w:eastAsia="Times New Roman" w:hAnsi="Arial" w:cs="Arial"/>
          <w:lang w:eastAsia="es-MX"/>
        </w:rPr>
        <w:t>(Subrayado y negrilla fuera del texto)</w:t>
      </w:r>
      <w:r w:rsidRPr="00CB6447">
        <w:rPr>
          <w:rFonts w:ascii="Arial" w:eastAsia="Times New Roman" w:hAnsi="Arial" w:cs="Arial"/>
          <w:lang w:val="es-CO" w:eastAsia="es-MX"/>
        </w:rPr>
        <w:t> </w:t>
      </w:r>
    </w:p>
    <w:p w14:paraId="50157FED" w14:textId="77777777" w:rsidR="00E038C5" w:rsidRPr="00CB6447" w:rsidRDefault="00E038C5" w:rsidP="00E038C5">
      <w:pPr>
        <w:spacing w:line="360" w:lineRule="auto"/>
        <w:ind w:right="50"/>
        <w:jc w:val="both"/>
        <w:rPr>
          <w:rFonts w:ascii="Arial" w:eastAsia="Arial" w:hAnsi="Arial" w:cs="Arial"/>
          <w:lang w:eastAsia="es-CO"/>
        </w:rPr>
      </w:pPr>
    </w:p>
    <w:p w14:paraId="63D995B1" w14:textId="77777777" w:rsidR="00E038C5" w:rsidRPr="00CB6447" w:rsidRDefault="00E038C5" w:rsidP="00E038C5">
      <w:pPr>
        <w:spacing w:line="360" w:lineRule="auto"/>
        <w:ind w:right="50"/>
        <w:jc w:val="both"/>
        <w:rPr>
          <w:rFonts w:ascii="Arial" w:eastAsia="Arial" w:hAnsi="Arial" w:cs="Arial"/>
          <w:lang w:eastAsia="es-CO"/>
        </w:rPr>
      </w:pPr>
      <w:r w:rsidRPr="00CB6447">
        <w:rPr>
          <w:rFonts w:ascii="Arial" w:eastAsia="Arial" w:hAnsi="Arial" w:cs="Arial"/>
          <w:lang w:eastAsia="es-CO"/>
        </w:rPr>
        <w:t xml:space="preserve">En este orden de ideas, para demostrarle al Honorable Despacho que incluso si en gracia de discusión se aceptara que la solicitud de indemnización que </w:t>
      </w:r>
      <w:r>
        <w:rPr>
          <w:rFonts w:ascii="Arial" w:eastAsia="Arial" w:hAnsi="Arial" w:cs="Arial"/>
          <w:lang w:eastAsia="es-CO"/>
        </w:rPr>
        <w:t xml:space="preserve">realizaron los demandantes </w:t>
      </w:r>
      <w:r w:rsidRPr="00CB6447">
        <w:rPr>
          <w:rFonts w:ascii="Arial" w:eastAsia="Arial" w:hAnsi="Arial" w:cs="Arial"/>
          <w:lang w:eastAsia="es-CO"/>
        </w:rPr>
        <w:t xml:space="preserve">cumple los efectos de interrupción de prescripción conforme a lo previsto en el artículo 94 del CGP, aun así, la prescripción operó. Para el efecto será necesario tener en cuenta cuál es la fecha de ocurrencia del hecho que da base a la acción y que fue conocido por </w:t>
      </w:r>
      <w:r>
        <w:rPr>
          <w:rFonts w:ascii="Arial" w:eastAsia="Arial" w:hAnsi="Arial" w:cs="Arial"/>
          <w:lang w:eastAsia="es-CO"/>
        </w:rPr>
        <w:t>la activa</w:t>
      </w:r>
      <w:r w:rsidRPr="00CB6447">
        <w:rPr>
          <w:rFonts w:ascii="Arial" w:eastAsia="Arial" w:hAnsi="Arial" w:cs="Arial"/>
          <w:lang w:eastAsia="es-CO"/>
        </w:rPr>
        <w:t xml:space="preserve">, cual fue la fecha de la solicitud de indemnización y tercero cual fue la fecha de presentación de la demanda.  </w:t>
      </w:r>
    </w:p>
    <w:p w14:paraId="2D50850A" w14:textId="77777777" w:rsidR="00E038C5" w:rsidRPr="00CB6447" w:rsidRDefault="00E038C5" w:rsidP="00E038C5">
      <w:pPr>
        <w:spacing w:line="360" w:lineRule="auto"/>
        <w:ind w:right="50"/>
        <w:jc w:val="both"/>
        <w:rPr>
          <w:rFonts w:ascii="Arial" w:eastAsia="Arial" w:hAnsi="Arial" w:cs="Arial"/>
          <w:lang w:eastAsia="es-CO"/>
        </w:rPr>
      </w:pPr>
    </w:p>
    <w:p w14:paraId="050C8D07" w14:textId="77777777" w:rsidR="00E038C5" w:rsidRDefault="00E038C5" w:rsidP="00E038C5">
      <w:pPr>
        <w:spacing w:line="360" w:lineRule="auto"/>
        <w:ind w:right="50"/>
        <w:jc w:val="both"/>
        <w:rPr>
          <w:noProof/>
          <w14:ligatures w14:val="standardContextual"/>
        </w:rPr>
      </w:pPr>
      <w:r w:rsidRPr="00CB6447">
        <w:rPr>
          <w:rFonts w:ascii="Arial" w:eastAsia="Arial" w:hAnsi="Arial" w:cs="Arial"/>
          <w:lang w:eastAsia="es-CO"/>
        </w:rPr>
        <w:t xml:space="preserve">En el caso concreto, el hecho que da base a la acción y que fue plenamente conocido por </w:t>
      </w:r>
      <w:r>
        <w:rPr>
          <w:rFonts w:ascii="Arial" w:eastAsia="Arial" w:hAnsi="Arial" w:cs="Arial"/>
          <w:lang w:eastAsia="es-CO"/>
        </w:rPr>
        <w:t>los demandantes</w:t>
      </w:r>
      <w:r w:rsidRPr="00CB6447">
        <w:rPr>
          <w:rFonts w:ascii="Arial" w:eastAsia="Arial" w:hAnsi="Arial" w:cs="Arial"/>
          <w:lang w:eastAsia="es-CO"/>
        </w:rPr>
        <w:t xml:space="preserve"> ocurrió el </w:t>
      </w:r>
      <w:r>
        <w:rPr>
          <w:rFonts w:ascii="Arial" w:eastAsia="Arial" w:hAnsi="Arial" w:cs="Arial"/>
          <w:lang w:eastAsia="es-CO"/>
        </w:rPr>
        <w:t>20 de agosto</w:t>
      </w:r>
      <w:r w:rsidRPr="00CB6447">
        <w:rPr>
          <w:rFonts w:ascii="Arial" w:eastAsia="Arial" w:hAnsi="Arial" w:cs="Arial"/>
          <w:lang w:eastAsia="es-CO"/>
        </w:rPr>
        <w:t xml:space="preserve"> de 2022, fecha del fallecimiento </w:t>
      </w:r>
      <w:r>
        <w:rPr>
          <w:rFonts w:ascii="Arial" w:eastAsia="Arial" w:hAnsi="Arial" w:cs="Arial"/>
          <w:lang w:eastAsia="es-CO"/>
        </w:rPr>
        <w:t xml:space="preserve">de la señora Gloria Lorena Orozco Correa (q.e.p.d.), </w:t>
      </w:r>
      <w:r w:rsidRPr="00CB6447">
        <w:rPr>
          <w:rFonts w:ascii="Arial" w:eastAsia="Arial" w:hAnsi="Arial" w:cs="Arial"/>
          <w:lang w:eastAsia="es-CO"/>
        </w:rPr>
        <w:t>veamos:</w:t>
      </w:r>
    </w:p>
    <w:p w14:paraId="4D8B0874" w14:textId="77777777" w:rsidR="00E038C5" w:rsidRPr="00CB6447" w:rsidRDefault="00E038C5" w:rsidP="00E038C5">
      <w:pPr>
        <w:spacing w:line="360" w:lineRule="auto"/>
        <w:ind w:right="50"/>
        <w:jc w:val="center"/>
        <w:rPr>
          <w:rFonts w:ascii="Arial" w:eastAsia="Arial" w:hAnsi="Arial" w:cs="Arial"/>
          <w:lang w:eastAsia="es-CO"/>
        </w:rPr>
      </w:pPr>
      <w:r>
        <w:rPr>
          <w:noProof/>
          <w14:ligatures w14:val="standardContextual"/>
        </w:rPr>
        <w:drawing>
          <wp:inline distT="0" distB="0" distL="0" distR="0" wp14:anchorId="0EE450DC" wp14:editId="0A977CF0">
            <wp:extent cx="3619500" cy="2766973"/>
            <wp:effectExtent l="171450" t="171450" r="361950" b="357505"/>
            <wp:docPr id="1883607461"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07461" name="Imagen 1" descr="Interfaz de usuario gráfica, Aplicación, Word&#10;&#10;El contenido generado por IA puede ser incorrecto."/>
                    <pic:cNvPicPr/>
                  </pic:nvPicPr>
                  <pic:blipFill rotWithShape="1">
                    <a:blip r:embed="rId30"/>
                    <a:srcRect l="41791" t="16162" r="19608" b="31380"/>
                    <a:stretch>
                      <a:fillRect/>
                    </a:stretch>
                  </pic:blipFill>
                  <pic:spPr bwMode="auto">
                    <a:xfrm>
                      <a:off x="0" y="0"/>
                      <a:ext cx="3626244" cy="27721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9D02BD8" w14:textId="77777777" w:rsidR="00E038C5" w:rsidRPr="00412788" w:rsidRDefault="00E038C5" w:rsidP="00E038C5">
      <w:pPr>
        <w:spacing w:line="360" w:lineRule="auto"/>
        <w:ind w:right="50"/>
        <w:jc w:val="center"/>
        <w:rPr>
          <w:rFonts w:ascii="Arial" w:eastAsia="Arial" w:hAnsi="Arial" w:cs="Arial"/>
          <w:i/>
          <w:iCs/>
          <w:lang w:eastAsia="es-CO"/>
        </w:rPr>
      </w:pPr>
      <w:r w:rsidRPr="00412788">
        <w:rPr>
          <w:rFonts w:ascii="Arial" w:eastAsia="Arial" w:hAnsi="Arial" w:cs="Arial"/>
          <w:b/>
          <w:bCs/>
          <w:i/>
          <w:iCs/>
          <w:lang w:eastAsia="es-CO"/>
        </w:rPr>
        <w:t>Documento</w:t>
      </w:r>
      <w:r w:rsidRPr="00412788">
        <w:rPr>
          <w:rFonts w:ascii="Arial" w:eastAsia="Arial" w:hAnsi="Arial" w:cs="Arial"/>
          <w:i/>
          <w:iCs/>
          <w:lang w:eastAsia="es-CO"/>
        </w:rPr>
        <w:t>: Registro civil de defunción No. 10700826</w:t>
      </w:r>
    </w:p>
    <w:p w14:paraId="722EF846" w14:textId="77777777" w:rsidR="00E038C5" w:rsidRPr="00CB6447" w:rsidRDefault="00E038C5" w:rsidP="00E038C5">
      <w:pPr>
        <w:spacing w:line="360" w:lineRule="auto"/>
        <w:ind w:right="50"/>
        <w:jc w:val="both"/>
        <w:rPr>
          <w:rFonts w:ascii="Arial" w:eastAsia="Arial" w:hAnsi="Arial" w:cs="Arial"/>
          <w:lang w:eastAsia="es-CO"/>
        </w:rPr>
      </w:pPr>
    </w:p>
    <w:p w14:paraId="0EF78A79" w14:textId="77777777" w:rsidR="00E038C5" w:rsidRDefault="00E038C5" w:rsidP="00E038C5">
      <w:pPr>
        <w:spacing w:line="360" w:lineRule="auto"/>
        <w:ind w:right="50"/>
        <w:jc w:val="both"/>
        <w:rPr>
          <w:rFonts w:ascii="Arial" w:eastAsia="Arial" w:hAnsi="Arial" w:cs="Arial"/>
          <w:lang w:val="es-ES_tradnl" w:eastAsia="es-CO"/>
        </w:rPr>
      </w:pPr>
      <w:r w:rsidRPr="00CB6447">
        <w:rPr>
          <w:rFonts w:ascii="Arial" w:eastAsia="Arial" w:hAnsi="Arial" w:cs="Arial"/>
          <w:lang w:val="es-ES_tradnl" w:eastAsia="es-CO"/>
        </w:rPr>
        <w:t>Ahora bien, debe precisarse</w:t>
      </w:r>
      <w:r>
        <w:rPr>
          <w:rFonts w:ascii="Arial" w:eastAsia="Arial" w:hAnsi="Arial" w:cs="Arial"/>
          <w:lang w:val="es-ES_tradnl" w:eastAsia="es-CO"/>
        </w:rPr>
        <w:t xml:space="preserve"> que los demandantes afirmaron y confesaron que el 20 de febrero de 2023 presentaron requerimiento a la compañía y el 16 de mayo de 2023 la aseguradora </w:t>
      </w:r>
      <w:r w:rsidRPr="00CB6447">
        <w:rPr>
          <w:rFonts w:ascii="Arial" w:eastAsia="Arial" w:hAnsi="Arial" w:cs="Arial"/>
          <w:lang w:eastAsia="es-CO"/>
        </w:rPr>
        <w:t xml:space="preserve">objeción </w:t>
      </w:r>
      <w:r>
        <w:rPr>
          <w:rFonts w:ascii="Arial" w:eastAsia="Arial" w:hAnsi="Arial" w:cs="Arial"/>
          <w:lang w:eastAsia="es-CO"/>
        </w:rPr>
        <w:t>tal solicitud</w:t>
      </w:r>
      <w:r w:rsidRPr="00CB6447">
        <w:rPr>
          <w:rFonts w:ascii="Arial" w:eastAsia="Arial" w:hAnsi="Arial" w:cs="Arial"/>
          <w:lang w:val="es-ES_tradnl" w:eastAsia="es-CO"/>
        </w:rPr>
        <w:t>, negando el pago, puesto que el asegurado había sido reticente por cuanto no informó los antecedentes patológicos que padecía previo a la celebración del contrato de seguro</w:t>
      </w:r>
    </w:p>
    <w:p w14:paraId="7E99C119" w14:textId="77777777" w:rsidR="00E038C5" w:rsidRDefault="00E038C5" w:rsidP="00927623">
      <w:pPr>
        <w:spacing w:line="360" w:lineRule="auto"/>
        <w:ind w:right="50"/>
        <w:rPr>
          <w:noProof/>
          <w14:ligatures w14:val="standardContextual"/>
        </w:rPr>
      </w:pPr>
    </w:p>
    <w:p w14:paraId="6B91DD55" w14:textId="77777777" w:rsidR="00E038C5" w:rsidRPr="00CB6447" w:rsidRDefault="00E038C5" w:rsidP="00E038C5">
      <w:pPr>
        <w:spacing w:line="360" w:lineRule="auto"/>
        <w:ind w:right="50"/>
        <w:jc w:val="center"/>
        <w:rPr>
          <w:rFonts w:ascii="Arial" w:eastAsia="Arial" w:hAnsi="Arial" w:cs="Arial"/>
          <w:lang w:val="es-ES_tradnl" w:eastAsia="es-CO"/>
        </w:rPr>
      </w:pPr>
      <w:r>
        <w:rPr>
          <w:noProof/>
          <w14:ligatures w14:val="standardContextual"/>
        </w:rPr>
        <w:drawing>
          <wp:inline distT="0" distB="0" distL="0" distR="0" wp14:anchorId="31541625" wp14:editId="61C9F13B">
            <wp:extent cx="4100164" cy="1514475"/>
            <wp:effectExtent l="171450" t="171450" r="358140" b="352425"/>
            <wp:docPr id="28489777"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9777" name="Imagen 1" descr="Interfaz de usuario gráfica, Texto, Aplicación, Word&#10;&#10;El contenido generado por IA puede ser incorrecto."/>
                    <pic:cNvPicPr/>
                  </pic:nvPicPr>
                  <pic:blipFill rotWithShape="1">
                    <a:blip r:embed="rId31"/>
                    <a:srcRect l="31901" t="48771" r="32688" b="27978"/>
                    <a:stretch>
                      <a:fillRect/>
                    </a:stretch>
                  </pic:blipFill>
                  <pic:spPr bwMode="auto">
                    <a:xfrm>
                      <a:off x="0" y="0"/>
                      <a:ext cx="4102992" cy="1515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5E4EC74" w14:textId="77777777" w:rsidR="00E038C5" w:rsidRPr="00412788" w:rsidRDefault="00E038C5" w:rsidP="00E038C5">
      <w:pPr>
        <w:spacing w:line="360" w:lineRule="auto"/>
        <w:ind w:left="567" w:right="560"/>
        <w:jc w:val="center"/>
        <w:rPr>
          <w:rFonts w:ascii="Arial" w:eastAsia="Arial" w:hAnsi="Arial" w:cs="Arial"/>
          <w:i/>
          <w:iCs/>
          <w:lang w:val="es-ES_tradnl" w:eastAsia="es-CO"/>
        </w:rPr>
      </w:pPr>
      <w:r w:rsidRPr="00412788">
        <w:rPr>
          <w:rFonts w:ascii="Arial" w:eastAsia="Arial" w:hAnsi="Arial" w:cs="Arial"/>
          <w:b/>
          <w:bCs/>
          <w:i/>
          <w:iCs/>
          <w:lang w:val="es-ES_tradnl" w:eastAsia="es-CO"/>
        </w:rPr>
        <w:t xml:space="preserve">Documento: </w:t>
      </w:r>
      <w:r w:rsidRPr="00412788">
        <w:rPr>
          <w:rFonts w:ascii="Arial" w:eastAsia="Arial" w:hAnsi="Arial" w:cs="Arial"/>
          <w:i/>
          <w:iCs/>
          <w:lang w:val="es-ES_tradnl" w:eastAsia="es-CO"/>
        </w:rPr>
        <w:t>Escrito de subsanación a la demanda - hechos</w:t>
      </w:r>
    </w:p>
    <w:p w14:paraId="4A50119B" w14:textId="77777777" w:rsidR="00E038C5" w:rsidRDefault="00E038C5" w:rsidP="00E038C5">
      <w:pPr>
        <w:spacing w:line="360" w:lineRule="auto"/>
        <w:ind w:left="567" w:right="560"/>
        <w:jc w:val="center"/>
        <w:rPr>
          <w:rFonts w:ascii="Arial" w:eastAsia="Arial" w:hAnsi="Arial" w:cs="Arial"/>
          <w:b/>
          <w:bCs/>
          <w:lang w:val="es-ES_tradnl" w:eastAsia="es-CO"/>
        </w:rPr>
      </w:pPr>
      <w:r>
        <w:rPr>
          <w:noProof/>
          <w14:ligatures w14:val="standardContextual"/>
        </w:rPr>
        <w:drawing>
          <wp:inline distT="0" distB="0" distL="0" distR="0" wp14:anchorId="61028120" wp14:editId="0FBC0EFA">
            <wp:extent cx="3714750" cy="3601610"/>
            <wp:effectExtent l="171450" t="171450" r="361950" b="361315"/>
            <wp:docPr id="1104749706"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9706" name="Imagen 1" descr="Interfaz de usuario gráfica, Texto, Aplicación, Word&#10;&#10;El contenido generado por IA puede ser incorrecto."/>
                    <pic:cNvPicPr/>
                  </pic:nvPicPr>
                  <pic:blipFill rotWithShape="1">
                    <a:blip r:embed="rId32"/>
                    <a:srcRect l="36048" t="15596" r="32529" b="30246"/>
                    <a:stretch>
                      <a:fillRect/>
                    </a:stretch>
                  </pic:blipFill>
                  <pic:spPr bwMode="auto">
                    <a:xfrm>
                      <a:off x="0" y="0"/>
                      <a:ext cx="3722084" cy="36087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C03D9F" w14:textId="77777777" w:rsidR="00E038C5" w:rsidRPr="00412788" w:rsidRDefault="00E038C5" w:rsidP="00E038C5">
      <w:pPr>
        <w:spacing w:line="360" w:lineRule="auto"/>
        <w:ind w:left="567" w:right="560"/>
        <w:jc w:val="center"/>
        <w:rPr>
          <w:rFonts w:ascii="Arial" w:eastAsia="Arial" w:hAnsi="Arial" w:cs="Arial"/>
          <w:i/>
          <w:iCs/>
          <w:lang w:val="es-ES_tradnl" w:eastAsia="es-CO"/>
        </w:rPr>
      </w:pPr>
      <w:r w:rsidRPr="00412788">
        <w:rPr>
          <w:rFonts w:ascii="Arial" w:eastAsia="Arial" w:hAnsi="Arial" w:cs="Arial"/>
          <w:b/>
          <w:bCs/>
          <w:i/>
          <w:iCs/>
          <w:lang w:val="es-ES_tradnl" w:eastAsia="es-CO"/>
        </w:rPr>
        <w:t>Documento</w:t>
      </w:r>
      <w:r w:rsidRPr="00412788">
        <w:rPr>
          <w:rFonts w:ascii="Arial" w:eastAsia="Arial" w:hAnsi="Arial" w:cs="Arial"/>
          <w:i/>
          <w:iCs/>
          <w:lang w:val="es-ES_tradnl" w:eastAsia="es-CO"/>
        </w:rPr>
        <w:t>: Objeción presentada por La Equidad Seguros de Vida O.C., el día 16 de mayo de 2022.</w:t>
      </w:r>
    </w:p>
    <w:p w14:paraId="7609068D" w14:textId="77777777" w:rsidR="00E038C5" w:rsidRDefault="00E038C5" w:rsidP="00E038C5">
      <w:pPr>
        <w:spacing w:line="360" w:lineRule="auto"/>
        <w:ind w:right="50"/>
        <w:jc w:val="both"/>
        <w:rPr>
          <w:rFonts w:ascii="Arial" w:eastAsia="Arial" w:hAnsi="Arial" w:cs="Arial"/>
          <w:lang w:val="es-ES_tradnl" w:eastAsia="es-CO"/>
        </w:rPr>
      </w:pPr>
    </w:p>
    <w:p w14:paraId="534D50EC" w14:textId="77777777" w:rsidR="00E038C5" w:rsidRDefault="00E038C5" w:rsidP="00E038C5">
      <w:pPr>
        <w:spacing w:line="360" w:lineRule="auto"/>
        <w:ind w:right="50"/>
        <w:jc w:val="both"/>
        <w:rPr>
          <w:rFonts w:ascii="Arial" w:eastAsia="Arial" w:hAnsi="Arial" w:cs="Arial"/>
          <w:lang w:val="es-ES_tradnl" w:eastAsia="es-CO"/>
        </w:rPr>
      </w:pPr>
    </w:p>
    <w:p w14:paraId="582657C2" w14:textId="47F7C9A8" w:rsidR="00E038C5" w:rsidRDefault="00E038C5" w:rsidP="00E038C5">
      <w:pPr>
        <w:spacing w:line="360" w:lineRule="auto"/>
        <w:ind w:right="50"/>
        <w:jc w:val="both"/>
        <w:rPr>
          <w:rFonts w:ascii="Arial" w:eastAsia="Arial" w:hAnsi="Arial" w:cs="Arial"/>
          <w:lang w:val="es-ES_tradnl" w:eastAsia="es-CO"/>
        </w:rPr>
      </w:pPr>
      <w:r>
        <w:rPr>
          <w:rFonts w:ascii="Arial" w:eastAsia="Arial" w:hAnsi="Arial" w:cs="Arial"/>
          <w:lang w:val="es-ES_tradnl" w:eastAsia="es-CO"/>
        </w:rPr>
        <w:t xml:space="preserve">Por tal razón, </w:t>
      </w:r>
      <w:r w:rsidRPr="00F93F02">
        <w:rPr>
          <w:rFonts w:ascii="Arial" w:eastAsia="Arial" w:hAnsi="Arial" w:cs="Arial"/>
          <w:lang w:eastAsia="es-CO"/>
        </w:rPr>
        <w:t xml:space="preserve">ya existía una solicitud que dio lugar a la objeción del </w:t>
      </w:r>
      <w:r>
        <w:rPr>
          <w:rFonts w:ascii="Arial" w:eastAsia="Arial" w:hAnsi="Arial" w:cs="Arial"/>
          <w:lang w:eastAsia="es-CO"/>
        </w:rPr>
        <w:t>16 de mayo</w:t>
      </w:r>
      <w:r w:rsidRPr="00F93F02">
        <w:rPr>
          <w:rFonts w:ascii="Arial" w:eastAsia="Arial" w:hAnsi="Arial" w:cs="Arial"/>
          <w:lang w:eastAsia="es-CO"/>
        </w:rPr>
        <w:t xml:space="preserve"> de 2022</w:t>
      </w:r>
      <w:r>
        <w:rPr>
          <w:rFonts w:ascii="Arial" w:eastAsia="Arial" w:hAnsi="Arial" w:cs="Arial"/>
          <w:lang w:eastAsia="es-CO"/>
        </w:rPr>
        <w:t>, de la cual</w:t>
      </w:r>
      <w:r w:rsidRPr="00F93F02">
        <w:rPr>
          <w:rFonts w:ascii="Arial" w:eastAsia="Arial" w:hAnsi="Arial" w:cs="Arial"/>
          <w:lang w:eastAsia="es-CO"/>
        </w:rPr>
        <w:t xml:space="preserve"> incluso desde esa fecha transcurrieron más de dos años</w:t>
      </w:r>
      <w:r>
        <w:rPr>
          <w:rFonts w:ascii="Arial" w:eastAsia="Arial" w:hAnsi="Arial" w:cs="Arial"/>
          <w:lang w:eastAsia="es-CO"/>
        </w:rPr>
        <w:t xml:space="preserve">. La señora Gloria Orozco Correa </w:t>
      </w:r>
      <w:r w:rsidRPr="00F93F02">
        <w:rPr>
          <w:rFonts w:ascii="Arial" w:eastAsia="Arial" w:hAnsi="Arial" w:cs="Arial"/>
          <w:lang w:eastAsia="es-CO"/>
        </w:rPr>
        <w:t xml:space="preserve">murió el </w:t>
      </w:r>
      <w:r>
        <w:rPr>
          <w:rFonts w:ascii="Arial" w:eastAsia="Arial" w:hAnsi="Arial" w:cs="Arial"/>
          <w:lang w:eastAsia="es-CO"/>
        </w:rPr>
        <w:t>20 de agosto</w:t>
      </w:r>
      <w:r w:rsidRPr="00F93F02">
        <w:rPr>
          <w:rFonts w:ascii="Arial" w:eastAsia="Arial" w:hAnsi="Arial" w:cs="Arial"/>
          <w:lang w:eastAsia="es-CO"/>
        </w:rPr>
        <w:t xml:space="preserve"> de 2022, la demanda debió radicarse el </w:t>
      </w:r>
      <w:r>
        <w:rPr>
          <w:rFonts w:ascii="Arial" w:eastAsia="Arial" w:hAnsi="Arial" w:cs="Arial"/>
          <w:lang w:eastAsia="es-CO"/>
        </w:rPr>
        <w:t>20 de agosto</w:t>
      </w:r>
      <w:r w:rsidRPr="00F93F02">
        <w:rPr>
          <w:rFonts w:ascii="Arial" w:eastAsia="Arial" w:hAnsi="Arial" w:cs="Arial"/>
          <w:lang w:eastAsia="es-CO"/>
        </w:rPr>
        <w:t xml:space="preserve"> de 202</w:t>
      </w:r>
      <w:r>
        <w:rPr>
          <w:rFonts w:ascii="Arial" w:eastAsia="Arial" w:hAnsi="Arial" w:cs="Arial"/>
          <w:lang w:eastAsia="es-CO"/>
        </w:rPr>
        <w:t xml:space="preserve">4, sin embargo como los términos </w:t>
      </w:r>
      <w:r w:rsidR="00927623">
        <w:rPr>
          <w:rFonts w:ascii="Arial" w:eastAsia="Arial" w:hAnsi="Arial" w:cs="Arial"/>
          <w:lang w:eastAsia="es-CO"/>
        </w:rPr>
        <w:t>se interrumpieron en</w:t>
      </w:r>
      <w:r>
        <w:rPr>
          <w:rFonts w:ascii="Arial" w:eastAsia="Arial" w:hAnsi="Arial" w:cs="Arial"/>
          <w:lang w:eastAsia="es-CO"/>
        </w:rPr>
        <w:t xml:space="preserve"> atención al requerimiento efectuado a mi procurada</w:t>
      </w:r>
      <w:r w:rsidR="00927623">
        <w:rPr>
          <w:rFonts w:ascii="Arial" w:eastAsia="Arial" w:hAnsi="Arial" w:cs="Arial"/>
          <w:lang w:eastAsia="es-CO"/>
        </w:rPr>
        <w:t xml:space="preserve"> por primera y única vez el 20 de febrero de 2023</w:t>
      </w:r>
      <w:r>
        <w:rPr>
          <w:rFonts w:ascii="Arial" w:eastAsia="Arial" w:hAnsi="Arial" w:cs="Arial"/>
          <w:lang w:eastAsia="es-CO"/>
        </w:rPr>
        <w:t xml:space="preserve">, la fecha máxima para promover la presente acción era el </w:t>
      </w:r>
      <w:r w:rsidR="00927623">
        <w:rPr>
          <w:rFonts w:ascii="Arial" w:eastAsia="Arial" w:hAnsi="Arial" w:cs="Arial"/>
          <w:lang w:eastAsia="es-CO"/>
        </w:rPr>
        <w:t>20 de febrero de 2025</w:t>
      </w:r>
      <w:r w:rsidRPr="00F93F02">
        <w:rPr>
          <w:rFonts w:ascii="Arial" w:eastAsia="Arial" w:hAnsi="Arial" w:cs="Arial"/>
          <w:lang w:eastAsia="es-CO"/>
        </w:rPr>
        <w:t xml:space="preserve"> </w:t>
      </w:r>
      <w:r>
        <w:rPr>
          <w:rFonts w:ascii="Arial" w:eastAsia="Arial" w:hAnsi="Arial" w:cs="Arial"/>
          <w:lang w:eastAsia="es-CO"/>
        </w:rPr>
        <w:t>o en su defecto el 16 de mayo de 2025</w:t>
      </w:r>
      <w:r w:rsidR="0067753D">
        <w:rPr>
          <w:rFonts w:ascii="Arial" w:eastAsia="Arial" w:hAnsi="Arial" w:cs="Arial"/>
          <w:lang w:eastAsia="es-CO"/>
        </w:rPr>
        <w:t>.</w:t>
      </w:r>
    </w:p>
    <w:p w14:paraId="52018824" w14:textId="77777777" w:rsidR="00E038C5" w:rsidRPr="00CB6447" w:rsidRDefault="00E038C5" w:rsidP="00E038C5">
      <w:pPr>
        <w:spacing w:line="360" w:lineRule="auto"/>
        <w:ind w:right="50"/>
        <w:rPr>
          <w:rFonts w:ascii="Arial" w:eastAsia="Arial" w:hAnsi="Arial" w:cs="Arial"/>
          <w:lang w:val="es-ES_tradnl" w:eastAsia="es-CO"/>
        </w:rPr>
      </w:pPr>
    </w:p>
    <w:p w14:paraId="1FD09EAD" w14:textId="3555B2AB" w:rsidR="00E038C5" w:rsidRPr="00CB6447" w:rsidRDefault="00E038C5" w:rsidP="00E038C5">
      <w:pPr>
        <w:spacing w:line="360" w:lineRule="auto"/>
        <w:ind w:right="50"/>
        <w:jc w:val="both"/>
        <w:rPr>
          <w:rFonts w:ascii="Arial" w:eastAsia="Arial" w:hAnsi="Arial" w:cs="Arial"/>
          <w:lang w:val="es-ES_tradnl" w:eastAsia="es-CO"/>
        </w:rPr>
      </w:pPr>
      <w:r w:rsidRPr="00CB6447">
        <w:rPr>
          <w:rFonts w:ascii="Arial" w:eastAsia="Arial" w:hAnsi="Arial" w:cs="Arial"/>
          <w:lang w:val="es-ES_tradnl" w:eastAsia="es-CO"/>
        </w:rPr>
        <w:t xml:space="preserve">Lo anterior </w:t>
      </w:r>
      <w:r>
        <w:rPr>
          <w:rFonts w:ascii="Arial" w:eastAsia="Arial" w:hAnsi="Arial" w:cs="Arial"/>
          <w:lang w:val="es-ES_tradnl" w:eastAsia="es-CO"/>
        </w:rPr>
        <w:t xml:space="preserve">implica que la </w:t>
      </w:r>
      <w:r w:rsidRPr="00F93F02">
        <w:rPr>
          <w:rFonts w:ascii="Arial" w:eastAsia="Arial" w:hAnsi="Arial" w:cs="Arial"/>
          <w:lang w:eastAsia="es-CO"/>
        </w:rPr>
        <w:t>solicit</w:t>
      </w:r>
      <w:r>
        <w:rPr>
          <w:rFonts w:ascii="Arial" w:eastAsia="Arial" w:hAnsi="Arial" w:cs="Arial"/>
          <w:lang w:eastAsia="es-CO"/>
        </w:rPr>
        <w:t xml:space="preserve">ud de indemnización presentada el 20 de febrero de 2023, </w:t>
      </w:r>
      <w:r w:rsidRPr="00CB6447">
        <w:rPr>
          <w:rFonts w:ascii="Arial" w:eastAsia="Arial" w:hAnsi="Arial" w:cs="Arial"/>
          <w:lang w:val="es-ES_tradnl" w:eastAsia="es-CO"/>
        </w:rPr>
        <w:t>fue el primer requerimiento y único acto que podría interrumpir la prescripción conforme al artículo 94 del CGP, pues la</w:t>
      </w:r>
      <w:r>
        <w:rPr>
          <w:rFonts w:ascii="Arial" w:eastAsia="Arial" w:hAnsi="Arial" w:cs="Arial"/>
          <w:lang w:val="es-ES_tradnl" w:eastAsia="es-CO"/>
        </w:rPr>
        <w:t xml:space="preserve"> posterior solicitud de conciliación </w:t>
      </w:r>
      <w:r w:rsidRPr="00CB6447">
        <w:rPr>
          <w:rFonts w:ascii="Arial" w:eastAsia="Arial" w:hAnsi="Arial" w:cs="Arial"/>
          <w:lang w:val="es-ES_tradnl" w:eastAsia="es-CO"/>
        </w:rPr>
        <w:t xml:space="preserve">no dispone de tal virtud, sino única y exclusivamente la primera. Así las cosas, es innegable que </w:t>
      </w:r>
      <w:r>
        <w:rPr>
          <w:rFonts w:ascii="Arial" w:eastAsia="Arial" w:hAnsi="Arial" w:cs="Arial"/>
          <w:lang w:val="es-ES_tradnl" w:eastAsia="es-CO"/>
        </w:rPr>
        <w:t>los demandantes</w:t>
      </w:r>
      <w:r w:rsidRPr="00CB6447">
        <w:rPr>
          <w:rFonts w:ascii="Arial" w:eastAsia="Arial" w:hAnsi="Arial" w:cs="Arial"/>
          <w:lang w:val="es-ES_tradnl" w:eastAsia="es-CO"/>
        </w:rPr>
        <w:t xml:space="preserve"> tan solo contaban hasta el </w:t>
      </w:r>
      <w:r w:rsidR="0067753D">
        <w:rPr>
          <w:rFonts w:ascii="Arial" w:eastAsia="Arial" w:hAnsi="Arial" w:cs="Arial"/>
          <w:lang w:val="es-ES_tradnl" w:eastAsia="es-CO"/>
        </w:rPr>
        <w:t>20 de febrero de 2025</w:t>
      </w:r>
      <w:r>
        <w:rPr>
          <w:rFonts w:ascii="Arial" w:eastAsia="Arial" w:hAnsi="Arial" w:cs="Arial"/>
          <w:lang w:val="es-ES_tradnl" w:eastAsia="es-CO"/>
        </w:rPr>
        <w:t xml:space="preserve"> o en su defecto hasta el 16 de mayo de 2025</w:t>
      </w:r>
      <w:r w:rsidRPr="00CB6447">
        <w:rPr>
          <w:rFonts w:ascii="Arial" w:eastAsia="Arial" w:hAnsi="Arial" w:cs="Arial"/>
          <w:lang w:val="es-ES_tradnl" w:eastAsia="es-CO"/>
        </w:rPr>
        <w:t xml:space="preserve"> para presentar su demanda, situación que no ocurrió sino hasta el día </w:t>
      </w:r>
      <w:r>
        <w:rPr>
          <w:rFonts w:ascii="Arial" w:eastAsia="Arial" w:hAnsi="Arial" w:cs="Arial"/>
          <w:lang w:val="es-ES_tradnl" w:eastAsia="es-CO"/>
        </w:rPr>
        <w:t>20 de mayo</w:t>
      </w:r>
      <w:r w:rsidRPr="00CB6447">
        <w:rPr>
          <w:rFonts w:ascii="Arial" w:eastAsia="Arial" w:hAnsi="Arial" w:cs="Arial"/>
          <w:lang w:val="es-ES_tradnl" w:eastAsia="es-CO"/>
        </w:rPr>
        <w:t xml:space="preserve"> de 2025, conforme a las actuaciones registradas, es decir cuando ya había transcurrido más de dos años conforme al término de prescripción ordinaria.</w:t>
      </w:r>
    </w:p>
    <w:p w14:paraId="21642545" w14:textId="77777777" w:rsidR="00E038C5" w:rsidRPr="00CB6447" w:rsidRDefault="00E038C5" w:rsidP="00E038C5">
      <w:pPr>
        <w:spacing w:line="360" w:lineRule="auto"/>
        <w:ind w:right="50"/>
        <w:jc w:val="both"/>
        <w:rPr>
          <w:rFonts w:ascii="Arial" w:eastAsia="Arial" w:hAnsi="Arial" w:cs="Arial"/>
          <w:lang w:val="es-ES_tradnl" w:eastAsia="es-CO"/>
        </w:rPr>
      </w:pPr>
    </w:p>
    <w:p w14:paraId="19F69A6A" w14:textId="750509CB" w:rsidR="00E038C5" w:rsidRPr="00CB6447" w:rsidRDefault="00E038C5" w:rsidP="00E038C5">
      <w:pPr>
        <w:spacing w:line="360" w:lineRule="auto"/>
        <w:ind w:right="50"/>
        <w:jc w:val="both"/>
        <w:rPr>
          <w:rFonts w:ascii="Arial" w:eastAsia="Arial" w:hAnsi="Arial" w:cs="Arial"/>
          <w:lang w:val="es-CO" w:eastAsia="es-CO"/>
        </w:rPr>
      </w:pPr>
      <w:r w:rsidRPr="00CB6447">
        <w:rPr>
          <w:rFonts w:ascii="Arial" w:eastAsia="Arial" w:hAnsi="Arial" w:cs="Arial"/>
          <w:lang w:val="es-CO" w:eastAsia="es-CO"/>
        </w:rPr>
        <w:t xml:space="preserve">En conclusión, la acción presentada </w:t>
      </w:r>
      <w:r>
        <w:rPr>
          <w:rFonts w:ascii="Arial" w:eastAsia="Arial" w:hAnsi="Arial" w:cs="Arial"/>
          <w:lang w:val="es-CO" w:eastAsia="es-CO"/>
        </w:rPr>
        <w:t>por la activa</w:t>
      </w:r>
      <w:r w:rsidRPr="00CB6447">
        <w:rPr>
          <w:rFonts w:ascii="Arial" w:eastAsia="Arial" w:hAnsi="Arial" w:cs="Arial"/>
          <w:lang w:val="es-CO" w:eastAsia="es-CO"/>
        </w:rPr>
        <w:t xml:space="preserve"> se encuentra plenamente prescrita, conforme a lo dispuesto en el artículo 1081 del Código de Comercio. El término de prescripción inició su conteo el </w:t>
      </w:r>
      <w:r>
        <w:rPr>
          <w:rFonts w:ascii="Arial" w:eastAsia="Arial" w:hAnsi="Arial" w:cs="Arial"/>
          <w:lang w:val="es-CO" w:eastAsia="es-CO"/>
        </w:rPr>
        <w:t>20 de agosto</w:t>
      </w:r>
      <w:r w:rsidRPr="00CB6447">
        <w:rPr>
          <w:rFonts w:ascii="Arial" w:eastAsia="Arial" w:hAnsi="Arial" w:cs="Arial"/>
          <w:lang w:val="es-CO" w:eastAsia="es-CO"/>
        </w:rPr>
        <w:t xml:space="preserve"> de 2022, fecha del fallecimiento </w:t>
      </w:r>
      <w:r>
        <w:rPr>
          <w:rFonts w:ascii="Arial" w:eastAsia="Arial" w:hAnsi="Arial" w:cs="Arial"/>
          <w:lang w:val="es-CO" w:eastAsia="es-CO"/>
        </w:rPr>
        <w:t xml:space="preserve">de la señora Gloria Orozco Correa (q.e.p.d.), </w:t>
      </w:r>
      <w:r w:rsidRPr="00CB6447">
        <w:rPr>
          <w:rFonts w:ascii="Arial" w:eastAsia="Arial" w:hAnsi="Arial" w:cs="Arial"/>
          <w:lang w:val="es-CO" w:eastAsia="es-CO"/>
        </w:rPr>
        <w:t>momento en el cual l</w:t>
      </w:r>
      <w:r>
        <w:rPr>
          <w:rFonts w:ascii="Arial" w:eastAsia="Arial" w:hAnsi="Arial" w:cs="Arial"/>
          <w:lang w:val="es-CO" w:eastAsia="es-CO"/>
        </w:rPr>
        <w:t>os</w:t>
      </w:r>
      <w:r w:rsidRPr="00CB6447">
        <w:rPr>
          <w:rFonts w:ascii="Arial" w:eastAsia="Arial" w:hAnsi="Arial" w:cs="Arial"/>
          <w:lang w:val="es-CO" w:eastAsia="es-CO"/>
        </w:rPr>
        <w:t xml:space="preserve"> demandante</w:t>
      </w:r>
      <w:r>
        <w:rPr>
          <w:rFonts w:ascii="Arial" w:eastAsia="Arial" w:hAnsi="Arial" w:cs="Arial"/>
          <w:lang w:val="es-CO" w:eastAsia="es-CO"/>
        </w:rPr>
        <w:t>s</w:t>
      </w:r>
      <w:r w:rsidRPr="00CB6447">
        <w:rPr>
          <w:rFonts w:ascii="Arial" w:eastAsia="Arial" w:hAnsi="Arial" w:cs="Arial"/>
          <w:lang w:val="es-CO" w:eastAsia="es-CO"/>
        </w:rPr>
        <w:t xml:space="preserve"> tuv</w:t>
      </w:r>
      <w:r>
        <w:rPr>
          <w:rFonts w:ascii="Arial" w:eastAsia="Arial" w:hAnsi="Arial" w:cs="Arial"/>
          <w:lang w:val="es-CO" w:eastAsia="es-CO"/>
        </w:rPr>
        <w:t xml:space="preserve">ieron </w:t>
      </w:r>
      <w:r w:rsidRPr="00CB6447">
        <w:rPr>
          <w:rFonts w:ascii="Arial" w:eastAsia="Arial" w:hAnsi="Arial" w:cs="Arial"/>
          <w:lang w:val="es-CO" w:eastAsia="es-CO"/>
        </w:rPr>
        <w:t xml:space="preserve">conocimiento del hecho que fundamenta su acción. Sin embargo, lo cierto es que dicho termino </w:t>
      </w:r>
      <w:r w:rsidR="0067753D">
        <w:rPr>
          <w:rFonts w:ascii="Arial" w:eastAsia="Arial" w:hAnsi="Arial" w:cs="Arial"/>
          <w:lang w:val="es-CO" w:eastAsia="es-CO"/>
        </w:rPr>
        <w:t>se vio interrumpido por el requerimiento efectuado por los demandantes el 20 de febrero de 2023, lo cual extendiendo el término bienal prescriptivo hasta el 20 de febrero de 2025</w:t>
      </w:r>
      <w:r>
        <w:rPr>
          <w:rFonts w:ascii="Arial" w:eastAsia="Arial" w:hAnsi="Arial" w:cs="Arial"/>
          <w:lang w:val="es-CO" w:eastAsia="es-CO"/>
        </w:rPr>
        <w:t>,</w:t>
      </w:r>
      <w:r w:rsidRPr="00CB6447">
        <w:rPr>
          <w:rFonts w:ascii="Arial" w:eastAsia="Arial" w:hAnsi="Arial" w:cs="Arial"/>
          <w:lang w:val="es-CO" w:eastAsia="es-CO"/>
        </w:rPr>
        <w:t xml:space="preserve"> pero aun en el escenario en el que se considerara la objeción del </w:t>
      </w:r>
      <w:r>
        <w:rPr>
          <w:rFonts w:ascii="Arial" w:eastAsia="Arial" w:hAnsi="Arial" w:cs="Arial"/>
          <w:lang w:val="es-CO" w:eastAsia="es-CO"/>
        </w:rPr>
        <w:t>16 de mayo de 2023</w:t>
      </w:r>
      <w:r w:rsidRPr="00CB6447">
        <w:rPr>
          <w:rFonts w:ascii="Arial" w:eastAsia="Arial" w:hAnsi="Arial" w:cs="Arial"/>
          <w:lang w:val="es-CO" w:eastAsia="es-CO"/>
        </w:rPr>
        <w:t xml:space="preserve">, y siendo benevolentes si se toma esa calenda, de todos modos la prescripción se consolidó el </w:t>
      </w:r>
      <w:r>
        <w:rPr>
          <w:rFonts w:ascii="Arial" w:eastAsia="Arial" w:hAnsi="Arial" w:cs="Arial"/>
          <w:lang w:val="es-CO" w:eastAsia="es-CO"/>
        </w:rPr>
        <w:t>16 de mayo de 2025</w:t>
      </w:r>
      <w:r w:rsidRPr="00CB6447">
        <w:rPr>
          <w:rFonts w:ascii="Arial" w:eastAsia="Arial" w:hAnsi="Arial" w:cs="Arial"/>
          <w:lang w:val="es-CO" w:eastAsia="es-CO"/>
        </w:rPr>
        <w:t xml:space="preserve">, por lo tanto, la demanda radicada el </w:t>
      </w:r>
      <w:r>
        <w:rPr>
          <w:rFonts w:ascii="Arial" w:eastAsia="Arial" w:hAnsi="Arial" w:cs="Arial"/>
          <w:lang w:val="es-CO" w:eastAsia="es-CO"/>
        </w:rPr>
        <w:t>20 de mayo</w:t>
      </w:r>
      <w:r w:rsidRPr="00CB6447">
        <w:rPr>
          <w:rFonts w:ascii="Arial" w:eastAsia="Arial" w:hAnsi="Arial" w:cs="Arial"/>
          <w:lang w:val="es-CO" w:eastAsia="es-CO"/>
        </w:rPr>
        <w:t xml:space="preserve"> de 2025 indiscutiblemente se presentó cuando ya se habían superado más de dos años desde el fallecimiento del asegurado, que fue conocido en esa calenda por </w:t>
      </w:r>
      <w:r>
        <w:rPr>
          <w:rFonts w:ascii="Arial" w:eastAsia="Arial" w:hAnsi="Arial" w:cs="Arial"/>
          <w:lang w:val="es-CO" w:eastAsia="es-CO"/>
        </w:rPr>
        <w:t>los hoy demandantes</w:t>
      </w:r>
      <w:r w:rsidRPr="00CB6447">
        <w:rPr>
          <w:rFonts w:ascii="Arial" w:eastAsia="Arial" w:hAnsi="Arial" w:cs="Arial"/>
          <w:lang w:val="es-CO" w:eastAsia="es-CO"/>
        </w:rPr>
        <w:t xml:space="preserve">, siendo este el hito el que marca el conteo del fenómeno extintivo. En este sentido, es innegable que la acción ejercida es extemporánea y, por lo tanto, no puede prosperar. </w:t>
      </w:r>
    </w:p>
    <w:p w14:paraId="248E9FE3" w14:textId="77777777" w:rsidR="00E038C5" w:rsidRPr="00CB6447" w:rsidRDefault="00E038C5" w:rsidP="00E038C5">
      <w:pPr>
        <w:spacing w:line="360" w:lineRule="auto"/>
        <w:ind w:right="50"/>
        <w:jc w:val="both"/>
        <w:rPr>
          <w:rFonts w:ascii="Arial" w:eastAsia="Arial" w:hAnsi="Arial" w:cs="Arial"/>
          <w:lang w:val="es-CO" w:eastAsia="es-CO"/>
        </w:rPr>
      </w:pPr>
    </w:p>
    <w:p w14:paraId="1EF43302" w14:textId="269DAFF1" w:rsidR="00E038C5" w:rsidRPr="00A66A30" w:rsidRDefault="00E038C5" w:rsidP="00A42F2E">
      <w:pPr>
        <w:spacing w:line="360" w:lineRule="auto"/>
        <w:ind w:right="50"/>
        <w:jc w:val="both"/>
        <w:rPr>
          <w:rFonts w:ascii="Arial" w:hAnsi="Arial" w:cs="Arial"/>
        </w:rPr>
      </w:pPr>
      <w:r w:rsidRPr="00CB6447">
        <w:rPr>
          <w:rFonts w:ascii="Arial" w:eastAsia="Arial" w:hAnsi="Arial" w:cs="Arial"/>
          <w:lang w:val="es-CO" w:eastAsia="es-CO"/>
        </w:rPr>
        <w:t>En consecuencia, se solicita respetuosamente al Despacho declarar la prescripción de la acción y rechazar en su totalidad las pretensiones del demandante.</w:t>
      </w:r>
    </w:p>
    <w:p w14:paraId="6E1B4719" w14:textId="77777777" w:rsidR="00E55527" w:rsidRPr="00A66A30" w:rsidRDefault="00E55527" w:rsidP="00A66A30">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27836F9D" w14:textId="572AC28D" w:rsidR="00E55527" w:rsidRPr="00A66A30" w:rsidRDefault="00E55527" w:rsidP="00A66A30">
      <w:pPr>
        <w:pStyle w:val="Ttulo2"/>
        <w:numPr>
          <w:ilvl w:val="0"/>
          <w:numId w:val="85"/>
        </w:numPr>
        <w:spacing w:line="360" w:lineRule="auto"/>
        <w:ind w:left="360"/>
        <w:jc w:val="both"/>
        <w:rPr>
          <w:rFonts w:ascii="Arial" w:hAnsi="Arial" w:cs="Arial"/>
          <w:b/>
          <w:bCs/>
          <w:sz w:val="22"/>
          <w:szCs w:val="22"/>
        </w:rPr>
      </w:pPr>
      <w:r w:rsidRPr="00A66A30">
        <w:rPr>
          <w:rStyle w:val="normaltextrun"/>
          <w:rFonts w:ascii="Arial" w:hAnsi="Arial" w:cs="Arial"/>
          <w:b/>
          <w:bCs/>
          <w:color w:val="000000"/>
          <w:sz w:val="22"/>
          <w:szCs w:val="22"/>
          <w:shd w:val="clear" w:color="auto" w:fill="FFFFFF"/>
        </w:rPr>
        <w:t xml:space="preserve">INEXISTENCIA DE LA OBLIGACIÓN A CARGO DE </w:t>
      </w:r>
      <w:r w:rsidR="00C31AB2">
        <w:rPr>
          <w:rStyle w:val="normaltextrun"/>
          <w:rFonts w:ascii="Arial" w:hAnsi="Arial" w:cs="Arial"/>
          <w:b/>
          <w:bCs/>
          <w:color w:val="000000"/>
          <w:sz w:val="22"/>
          <w:szCs w:val="22"/>
          <w:shd w:val="clear" w:color="auto" w:fill="FFFFFF"/>
        </w:rPr>
        <w:t xml:space="preserve">LA EQUIDAD SEGUROS DE VIDA O.C. </w:t>
      </w:r>
      <w:r w:rsidRPr="00A66A30">
        <w:rPr>
          <w:rStyle w:val="normaltextrun"/>
          <w:rFonts w:ascii="Arial" w:hAnsi="Arial" w:cs="Arial"/>
          <w:b/>
          <w:bCs/>
          <w:color w:val="000000"/>
          <w:sz w:val="22"/>
          <w:szCs w:val="22"/>
          <w:shd w:val="clear" w:color="auto" w:fill="FFFFFF"/>
        </w:rPr>
        <w:t>DE PRATICAR Y/O EXIGIR EXÁMENES MÉDICOS EN LA ETAPA PRECONTRACTUAL</w:t>
      </w:r>
    </w:p>
    <w:p w14:paraId="785D924E" w14:textId="77777777" w:rsidR="00E55527" w:rsidRPr="00A66A30" w:rsidRDefault="00E55527" w:rsidP="00A66A30">
      <w:pPr>
        <w:spacing w:line="360" w:lineRule="auto"/>
        <w:jc w:val="both"/>
        <w:rPr>
          <w:rFonts w:ascii="Arial" w:hAnsi="Arial" w:cs="Arial"/>
          <w:lang w:val="es-CO"/>
        </w:rPr>
      </w:pPr>
    </w:p>
    <w:p w14:paraId="38C2A3FC" w14:textId="659A9A70" w:rsidR="00E55527" w:rsidRPr="00A66A30" w:rsidRDefault="00E55527" w:rsidP="00A66A30">
      <w:pPr>
        <w:spacing w:line="360" w:lineRule="auto"/>
        <w:jc w:val="both"/>
        <w:rPr>
          <w:rFonts w:ascii="Arial" w:hAnsi="Arial" w:cs="Arial"/>
        </w:rPr>
      </w:pPr>
      <w:r w:rsidRPr="00A66A30">
        <w:rPr>
          <w:rFonts w:ascii="Arial" w:hAnsi="Arial" w:cs="Arial"/>
        </w:rPr>
        <w:t xml:space="preserve">Si bien la parte actora pretende tratar de endilgar a </w:t>
      </w:r>
      <w:r w:rsidR="00FA1925">
        <w:rPr>
          <w:rFonts w:ascii="Arial" w:hAnsi="Arial" w:cs="Arial"/>
        </w:rPr>
        <w:t>La Equidad Seguros de Vida O.C.</w:t>
      </w:r>
      <w:r w:rsidRPr="00A66A30">
        <w:rPr>
          <w:rFonts w:ascii="Arial" w:hAnsi="Arial" w:cs="Arial"/>
        </w:rPr>
        <w:t xml:space="preserve"> la responsabilidad que únicamente recaía en cabeza de</w:t>
      </w:r>
      <w:r w:rsidR="00FA1925">
        <w:rPr>
          <w:rFonts w:ascii="Arial" w:hAnsi="Arial" w:cs="Arial"/>
        </w:rPr>
        <w:t xml:space="preserve"> </w:t>
      </w:r>
      <w:r w:rsidRPr="00A66A30">
        <w:rPr>
          <w:rFonts w:ascii="Arial" w:hAnsi="Arial" w:cs="Arial"/>
        </w:rPr>
        <w:t>l</w:t>
      </w:r>
      <w:r w:rsidR="00FA1925">
        <w:rPr>
          <w:rFonts w:ascii="Arial" w:hAnsi="Arial" w:cs="Arial"/>
        </w:rPr>
        <w:t>a</w:t>
      </w:r>
      <w:r w:rsidRPr="00A66A30">
        <w:rPr>
          <w:rFonts w:ascii="Arial" w:hAnsi="Arial" w:cs="Arial"/>
        </w:rPr>
        <w:t xml:space="preserve"> señor</w:t>
      </w:r>
      <w:r w:rsidR="00FA1925">
        <w:rPr>
          <w:rFonts w:ascii="Arial" w:hAnsi="Arial" w:cs="Arial"/>
        </w:rPr>
        <w:t>a</w:t>
      </w:r>
      <w:r w:rsidRPr="00A66A30">
        <w:rPr>
          <w:rFonts w:ascii="Arial" w:hAnsi="Arial" w:cs="Arial"/>
        </w:rPr>
        <w:t xml:space="preserve"> </w:t>
      </w:r>
      <w:r w:rsidR="00FA1925">
        <w:rPr>
          <w:rFonts w:ascii="Arial" w:hAnsi="Arial" w:cs="Arial"/>
        </w:rPr>
        <w:t>Gloria Orozco Correa</w:t>
      </w:r>
      <w:r w:rsidRPr="00A66A30">
        <w:rPr>
          <w:rFonts w:ascii="Arial" w:hAnsi="Arial" w:cs="Arial"/>
        </w:rPr>
        <w:t xml:space="preserve"> (q.e.p.d.) es desacertado jurídicamente afirmar que, en materia específica de seguros de vida, existe una obligación legal en cabeza de las compañías aseguradoras de exigir y/o practicar exámenes médicos con anterioridad a la celebración de un contrato de seguro.</w:t>
      </w:r>
    </w:p>
    <w:p w14:paraId="1E19D8E2" w14:textId="77777777" w:rsidR="00E55527" w:rsidRPr="00A66A30" w:rsidRDefault="00E55527" w:rsidP="00A66A30">
      <w:pPr>
        <w:spacing w:line="360" w:lineRule="auto"/>
        <w:jc w:val="both"/>
        <w:rPr>
          <w:rFonts w:ascii="Arial" w:hAnsi="Arial" w:cs="Arial"/>
        </w:rPr>
      </w:pPr>
    </w:p>
    <w:p w14:paraId="60A223E0" w14:textId="77777777" w:rsidR="00E55527" w:rsidRPr="00A66A30" w:rsidRDefault="00E55527" w:rsidP="00A66A30">
      <w:pPr>
        <w:spacing w:line="360" w:lineRule="auto"/>
        <w:jc w:val="both"/>
        <w:rPr>
          <w:rFonts w:ascii="Arial" w:hAnsi="Arial" w:cs="Arial"/>
        </w:rPr>
      </w:pPr>
      <w:r w:rsidRPr="00A66A30">
        <w:rPr>
          <w:rFonts w:ascii="Arial" w:hAnsi="Arial" w:cs="Arial"/>
        </w:rPr>
        <w:t>Tal y como se expondrá a continuación, no sólo no existe una obligación legal de esta naturaleza, sino que,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w:t>
      </w:r>
    </w:p>
    <w:p w14:paraId="4747370B" w14:textId="77777777" w:rsidR="00E55527" w:rsidRPr="00A66A30" w:rsidRDefault="00E55527" w:rsidP="00A66A30">
      <w:pPr>
        <w:spacing w:line="360" w:lineRule="auto"/>
        <w:jc w:val="both"/>
        <w:rPr>
          <w:rFonts w:ascii="Arial" w:hAnsi="Arial" w:cs="Arial"/>
        </w:rPr>
      </w:pPr>
    </w:p>
    <w:p w14:paraId="121785B4" w14:textId="77777777"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 xml:space="preserve">En este orden de ideas, se debe iniciar abordando lo que establece la norma principal que regula la materia en cuestión. El artículo 1158 del C. Co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C. Co. Al respecto, el artículo 1158 del Código de Comercio indica lo siguiente: </w:t>
      </w:r>
    </w:p>
    <w:p w14:paraId="2B7102AA" w14:textId="77777777" w:rsidR="00E55527" w:rsidRPr="00A66A30" w:rsidRDefault="00E55527" w:rsidP="00A66A30">
      <w:pPr>
        <w:spacing w:line="360" w:lineRule="auto"/>
        <w:jc w:val="both"/>
        <w:rPr>
          <w:rFonts w:ascii="Arial" w:hAnsi="Arial" w:cs="Arial"/>
          <w:b/>
          <w:bCs/>
          <w:color w:val="000000" w:themeColor="text1"/>
        </w:rPr>
      </w:pPr>
    </w:p>
    <w:p w14:paraId="297FF70C" w14:textId="77777777" w:rsidR="00E55527" w:rsidRPr="00A66A30" w:rsidRDefault="00E55527" w:rsidP="00A66A30">
      <w:pPr>
        <w:spacing w:line="360" w:lineRule="auto"/>
        <w:ind w:left="680" w:right="680"/>
        <w:jc w:val="both"/>
        <w:rPr>
          <w:rFonts w:ascii="Arial" w:hAnsi="Arial" w:cs="Arial"/>
          <w:b/>
          <w:i/>
          <w:color w:val="000000" w:themeColor="text1"/>
        </w:rPr>
      </w:pPr>
      <w:r w:rsidRPr="00A66A30">
        <w:rPr>
          <w:rFonts w:ascii="Arial" w:hAnsi="Arial" w:cs="Arial"/>
          <w:i/>
          <w:color w:val="000000" w:themeColor="text1"/>
        </w:rPr>
        <w:t>“(…) Aunque el asegurador prescinda del examen médico, el asegurado no podrá considerarse exento de las obligaciones a que se refiere el artículo 1058 ni de las sanciones a que su infracción dé lugar (…)”</w:t>
      </w:r>
    </w:p>
    <w:p w14:paraId="2D353F2F" w14:textId="77777777" w:rsidR="00E55527" w:rsidRPr="00A66A30" w:rsidRDefault="00E55527" w:rsidP="00A66A30">
      <w:pPr>
        <w:spacing w:line="360" w:lineRule="auto"/>
        <w:ind w:left="567" w:right="567"/>
        <w:jc w:val="both"/>
        <w:rPr>
          <w:rFonts w:ascii="Arial" w:hAnsi="Arial" w:cs="Arial"/>
          <w:b/>
          <w:i/>
          <w:color w:val="000000" w:themeColor="text1"/>
        </w:rPr>
      </w:pPr>
    </w:p>
    <w:p w14:paraId="6EC5ADE9" w14:textId="77777777"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En otras palabras, la norma es muy clara al (i) deprecar la obligación en cabeza de las aseguradoras de la exigencia de examen médico y (</w:t>
      </w:r>
      <w:proofErr w:type="spellStart"/>
      <w:r w:rsidRPr="00A66A30">
        <w:rPr>
          <w:rFonts w:ascii="Arial" w:hAnsi="Arial" w:cs="Arial"/>
          <w:color w:val="000000" w:themeColor="text1"/>
        </w:rPr>
        <w:t>ii</w:t>
      </w:r>
      <w:proofErr w:type="spellEnd"/>
      <w:r w:rsidRPr="00A66A30">
        <w:rPr>
          <w:rFonts w:ascii="Arial" w:hAnsi="Arial" w:cs="Arial"/>
          <w:color w:val="000000" w:themeColor="text1"/>
        </w:rPr>
        <w:t xml:space="preserve">) 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Alexander Guillermo Guerrero Pérez, se refirió al tema que se viene tratando en esta contestación, de la siguiente manera: </w:t>
      </w:r>
    </w:p>
    <w:p w14:paraId="30ADBA8F" w14:textId="77777777" w:rsidR="00E55527" w:rsidRPr="00A66A30" w:rsidRDefault="00E55527" w:rsidP="00A66A30">
      <w:pPr>
        <w:spacing w:line="360" w:lineRule="auto"/>
        <w:jc w:val="both"/>
        <w:rPr>
          <w:rFonts w:ascii="Arial" w:hAnsi="Arial" w:cs="Arial"/>
          <w:color w:val="000000" w:themeColor="text1"/>
          <w:highlight w:val="yellow"/>
        </w:rPr>
      </w:pPr>
    </w:p>
    <w:p w14:paraId="13DABD9E" w14:textId="77777777" w:rsidR="00E55527" w:rsidRPr="00A66A30" w:rsidRDefault="00E55527" w:rsidP="00A66A30">
      <w:pPr>
        <w:spacing w:line="360" w:lineRule="auto"/>
        <w:ind w:left="680" w:right="680"/>
        <w:jc w:val="both"/>
        <w:rPr>
          <w:rFonts w:ascii="Arial" w:hAnsi="Arial" w:cs="Arial"/>
          <w:b/>
          <w:i/>
          <w:color w:val="000000" w:themeColor="text1"/>
        </w:rPr>
      </w:pPr>
      <w:r w:rsidRPr="00A66A30">
        <w:rPr>
          <w:rFonts w:ascii="Arial" w:hAnsi="Arial" w:cs="Arial"/>
          <w:i/>
          <w:color w:val="000000" w:themeColor="text1"/>
        </w:rPr>
        <w:t xml:space="preserve">“(…) Así, por ejemplo, en los seguros de vida, salvo pacto en contrario, </w:t>
      </w:r>
      <w:r w:rsidRPr="00A66A30">
        <w:rPr>
          <w:rFonts w:ascii="Arial" w:hAnsi="Arial" w:cs="Arial"/>
          <w:i/>
          <w:color w:val="000000" w:themeColor="text1"/>
          <w:u w:val="single"/>
        </w:rPr>
        <w:t>deberá atenderse a la disposición contenida en el artículo 1158 del Código de Comercio</w:t>
      </w:r>
      <w:r w:rsidRPr="00A66A30">
        <w:rPr>
          <w:rFonts w:ascii="Arial" w:hAnsi="Arial" w:cs="Arial"/>
          <w:i/>
          <w:color w:val="000000" w:themeColor="text1"/>
        </w:rPr>
        <w:t xml:space="preserve"> 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w:t>
      </w:r>
    </w:p>
    <w:p w14:paraId="49A91CAE" w14:textId="77777777" w:rsidR="00E55527" w:rsidRPr="00A66A30" w:rsidRDefault="00E55527" w:rsidP="00A66A30">
      <w:pPr>
        <w:spacing w:line="360" w:lineRule="auto"/>
        <w:ind w:left="680" w:right="680"/>
        <w:jc w:val="both"/>
        <w:rPr>
          <w:rFonts w:ascii="Arial" w:hAnsi="Arial" w:cs="Arial"/>
          <w:b/>
          <w:i/>
          <w:color w:val="000000" w:themeColor="text1"/>
        </w:rPr>
      </w:pPr>
    </w:p>
    <w:p w14:paraId="77BE2795" w14:textId="77777777" w:rsidR="00E55527" w:rsidRPr="00A66A30" w:rsidRDefault="00E55527" w:rsidP="00A66A30">
      <w:pPr>
        <w:spacing w:line="360" w:lineRule="auto"/>
        <w:ind w:left="680" w:right="680"/>
        <w:jc w:val="both"/>
        <w:rPr>
          <w:rFonts w:ascii="Arial" w:hAnsi="Arial" w:cs="Arial"/>
          <w:b/>
          <w:i/>
          <w:color w:val="000000" w:themeColor="text1"/>
        </w:rPr>
      </w:pPr>
      <w:r w:rsidRPr="00A66A30">
        <w:rPr>
          <w:rFonts w:ascii="Arial" w:hAnsi="Arial" w:cs="Arial"/>
          <w:i/>
          <w:color w:val="000000" w:themeColor="text1"/>
        </w:rPr>
        <w:t xml:space="preserve">De acuerdo con el principio de autonomía de la voluntad privada, </w:t>
      </w:r>
      <w:r w:rsidRPr="00A66A30">
        <w:rPr>
          <w:rFonts w:ascii="Arial" w:hAnsi="Arial" w:cs="Arial"/>
          <w:i/>
          <w:color w:val="000000" w:themeColor="text1"/>
          <w:u w:val="single"/>
        </w:rPr>
        <w:t>obsérvese como la norma en cita permite disponer sobre la exigibilidad del examen médico para la celebración del contrato de seguro de vida.</w:t>
      </w:r>
      <w:r w:rsidRPr="00A66A30">
        <w:rPr>
          <w:rFonts w:ascii="Arial" w:hAnsi="Arial" w:cs="Arial"/>
          <w:i/>
          <w:color w:val="000000" w:themeColor="text1"/>
        </w:rPr>
        <w:t xml:space="preserve"> Dicha autorización legal se explica si se tiene en cuenta que una de las características principales del contrato de seguro es la de ser un negocio fundado en el principio de la máxima buena fe (</w:t>
      </w:r>
      <w:proofErr w:type="spellStart"/>
      <w:r w:rsidRPr="00A66A30">
        <w:rPr>
          <w:rFonts w:ascii="Arial" w:hAnsi="Arial" w:cs="Arial"/>
          <w:i/>
          <w:color w:val="000000" w:themeColor="text1"/>
        </w:rPr>
        <w:t>uberrimae</w:t>
      </w:r>
      <w:proofErr w:type="spellEnd"/>
      <w:r w:rsidRPr="00A66A30">
        <w:rPr>
          <w:rFonts w:ascii="Arial" w:hAnsi="Arial" w:cs="Arial"/>
          <w:i/>
          <w:color w:val="000000" w:themeColor="text1"/>
        </w:rPr>
        <w:t xml:space="preserve"> bona </w:t>
      </w:r>
      <w:proofErr w:type="spellStart"/>
      <w:r w:rsidRPr="00A66A30">
        <w:rPr>
          <w:rFonts w:ascii="Arial" w:hAnsi="Arial" w:cs="Arial"/>
          <w:i/>
          <w:color w:val="000000" w:themeColor="text1"/>
        </w:rPr>
        <w:t>fidei</w:t>
      </w:r>
      <w:proofErr w:type="spellEnd"/>
      <w:r w:rsidRPr="00A66A30">
        <w:rPr>
          <w:rFonts w:ascii="Arial" w:hAnsi="Arial" w:cs="Arial"/>
          <w:i/>
          <w:color w:val="000000" w:themeColor="text1"/>
        </w:rPr>
        <w:t xml:space="preserve">), según el cual las partes han de obrar lealmente durante las fases precontractual, contractual y </w:t>
      </w:r>
      <w:proofErr w:type="spellStart"/>
      <w:r w:rsidRPr="00A66A30">
        <w:rPr>
          <w:rFonts w:ascii="Arial" w:hAnsi="Arial" w:cs="Arial"/>
          <w:i/>
          <w:color w:val="000000" w:themeColor="text1"/>
        </w:rPr>
        <w:t>poscontractual</w:t>
      </w:r>
      <w:proofErr w:type="spellEnd"/>
      <w:r w:rsidRPr="00A66A30">
        <w:rPr>
          <w:rFonts w:ascii="Arial" w:hAnsi="Arial" w:cs="Arial"/>
          <w:i/>
          <w:color w:val="000000" w:themeColor="text1"/>
        </w:rPr>
        <w:t xml:space="preserve"> para cumplir a cabalidad con el objeto perseguido mediante la celebración del negocio jurídico</w:t>
      </w:r>
      <w:r w:rsidRPr="00A66A30">
        <w:rPr>
          <w:rFonts w:ascii="Arial" w:hAnsi="Arial" w:cs="Arial"/>
          <w:i/>
          <w:color w:val="000000" w:themeColor="text1"/>
          <w:vertAlign w:val="superscript"/>
        </w:rPr>
        <w:footnoteReference w:id="17"/>
      </w:r>
      <w:r w:rsidRPr="00A66A30">
        <w:rPr>
          <w:rFonts w:ascii="Arial" w:hAnsi="Arial" w:cs="Arial"/>
          <w:i/>
          <w:color w:val="000000" w:themeColor="text1"/>
        </w:rPr>
        <w:t>.</w:t>
      </w:r>
    </w:p>
    <w:p w14:paraId="5501804E" w14:textId="77777777" w:rsidR="00E55527" w:rsidRPr="00A66A30" w:rsidRDefault="00E55527" w:rsidP="00A66A30">
      <w:pPr>
        <w:spacing w:line="360" w:lineRule="auto"/>
        <w:ind w:left="680" w:right="680"/>
        <w:jc w:val="both"/>
        <w:rPr>
          <w:rFonts w:ascii="Arial" w:hAnsi="Arial" w:cs="Arial"/>
          <w:b/>
          <w:i/>
          <w:color w:val="000000" w:themeColor="text1"/>
        </w:rPr>
      </w:pPr>
    </w:p>
    <w:p w14:paraId="35A40FDF" w14:textId="77777777" w:rsidR="00E55527" w:rsidRPr="00A66A30" w:rsidRDefault="00E55527" w:rsidP="00A66A30">
      <w:pPr>
        <w:spacing w:line="360" w:lineRule="auto"/>
        <w:ind w:left="680" w:right="680"/>
        <w:jc w:val="both"/>
        <w:rPr>
          <w:rFonts w:ascii="Arial" w:hAnsi="Arial" w:cs="Arial"/>
          <w:b/>
          <w:i/>
          <w:color w:val="000000" w:themeColor="text1"/>
          <w:u w:val="single"/>
        </w:rPr>
      </w:pPr>
      <w:r w:rsidRPr="00A66A30">
        <w:rPr>
          <w:rFonts w:ascii="Arial" w:hAnsi="Arial" w:cs="Arial"/>
          <w:i/>
          <w:color w:val="000000" w:themeColor="text1"/>
        </w:rPr>
        <w:t>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A66A30">
        <w:rPr>
          <w:rFonts w:ascii="Arial" w:hAnsi="Arial" w:cs="Arial"/>
          <w:i/>
          <w:color w:val="000000" w:themeColor="text1"/>
        </w:rPr>
        <w:footnoteReference w:id="18"/>
      </w:r>
      <w:r w:rsidRPr="00A66A30">
        <w:rPr>
          <w:rFonts w:ascii="Arial" w:hAnsi="Arial" w:cs="Arial"/>
          <w:i/>
          <w:color w:val="000000" w:themeColor="text1"/>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 (…)”</w:t>
      </w:r>
      <w:r w:rsidRPr="00A66A30">
        <w:rPr>
          <w:rFonts w:ascii="Arial" w:hAnsi="Arial" w:cs="Arial"/>
          <w:i/>
          <w:color w:val="000000" w:themeColor="text1"/>
        </w:rPr>
        <w:footnoteReference w:id="19"/>
      </w:r>
      <w:r w:rsidRPr="00A66A30">
        <w:rPr>
          <w:rFonts w:ascii="Arial" w:hAnsi="Arial" w:cs="Arial"/>
          <w:i/>
          <w:color w:val="000000" w:themeColor="text1"/>
        </w:rPr>
        <w:t xml:space="preserve">. </w:t>
      </w:r>
      <w:r w:rsidRPr="00A66A30">
        <w:rPr>
          <w:rFonts w:ascii="Arial" w:hAnsi="Arial" w:cs="Arial"/>
          <w:color w:val="000000" w:themeColor="text1"/>
        </w:rPr>
        <w:t>(Subrayado fuera del texto original)</w:t>
      </w:r>
      <w:r w:rsidRPr="00A66A30">
        <w:rPr>
          <w:rFonts w:ascii="Arial" w:hAnsi="Arial" w:cs="Arial"/>
          <w:i/>
          <w:color w:val="000000" w:themeColor="text1"/>
        </w:rPr>
        <w:t xml:space="preserve"> </w:t>
      </w:r>
      <w:r w:rsidRPr="00A66A30">
        <w:rPr>
          <w:rFonts w:ascii="Arial" w:hAnsi="Arial" w:cs="Arial"/>
          <w:i/>
          <w:color w:val="000000" w:themeColor="text1"/>
          <w:u w:val="single"/>
        </w:rPr>
        <w:t xml:space="preserve"> </w:t>
      </w:r>
    </w:p>
    <w:p w14:paraId="7201A830" w14:textId="77777777" w:rsidR="00E55527" w:rsidRPr="00A66A30" w:rsidRDefault="00E55527" w:rsidP="00A66A30">
      <w:pPr>
        <w:spacing w:line="360" w:lineRule="auto"/>
        <w:ind w:left="850" w:right="850"/>
        <w:jc w:val="both"/>
        <w:rPr>
          <w:rFonts w:ascii="Arial" w:hAnsi="Arial" w:cs="Arial"/>
          <w:b/>
          <w:i/>
          <w:color w:val="000000" w:themeColor="text1"/>
          <w:u w:val="single"/>
        </w:rPr>
      </w:pPr>
    </w:p>
    <w:p w14:paraId="449E32E5" w14:textId="77777777" w:rsidR="00E55527" w:rsidRPr="00A66A30" w:rsidRDefault="00E55527" w:rsidP="00A66A30">
      <w:pPr>
        <w:spacing w:line="360" w:lineRule="auto"/>
        <w:jc w:val="both"/>
        <w:rPr>
          <w:rFonts w:ascii="Arial" w:hAnsi="Arial" w:cs="Arial"/>
          <w:b/>
          <w:color w:val="000000" w:themeColor="text1"/>
        </w:rPr>
      </w:pPr>
      <w:r w:rsidRPr="00A66A30">
        <w:rPr>
          <w:rFonts w:ascii="Arial" w:hAnsi="Arial" w:cs="Arial"/>
          <w:color w:val="000000" w:themeColor="text1"/>
        </w:rPr>
        <w:t xml:space="preserve">De modo similar, la misma Corte Constitucional en otra sentencia expuso: </w:t>
      </w:r>
    </w:p>
    <w:p w14:paraId="041365F8" w14:textId="77777777" w:rsidR="00E55527" w:rsidRPr="00A66A30" w:rsidRDefault="00E55527" w:rsidP="00A66A30">
      <w:pPr>
        <w:spacing w:line="360" w:lineRule="auto"/>
        <w:jc w:val="both"/>
        <w:rPr>
          <w:rFonts w:ascii="Arial" w:hAnsi="Arial" w:cs="Arial"/>
          <w:b/>
          <w:color w:val="000000" w:themeColor="text1"/>
        </w:rPr>
      </w:pPr>
    </w:p>
    <w:p w14:paraId="773B8859" w14:textId="77777777" w:rsidR="00E55527" w:rsidRPr="00A66A30" w:rsidRDefault="00E55527" w:rsidP="00A66A30">
      <w:pPr>
        <w:spacing w:line="360" w:lineRule="auto"/>
        <w:ind w:left="680" w:right="680"/>
        <w:jc w:val="both"/>
        <w:rPr>
          <w:rFonts w:ascii="Arial" w:hAnsi="Arial" w:cs="Arial"/>
          <w:b/>
          <w:i/>
          <w:color w:val="000000" w:themeColor="text1"/>
        </w:rPr>
      </w:pPr>
      <w:r w:rsidRPr="00A66A30">
        <w:rPr>
          <w:rFonts w:ascii="Arial" w:hAnsi="Arial" w:cs="Arial"/>
          <w:i/>
          <w:color w:val="000000" w:themeColor="text1"/>
        </w:rPr>
        <w:t xml:space="preserve">“(…) 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A66A30">
        <w:rPr>
          <w:rFonts w:ascii="Arial" w:hAnsi="Arial" w:cs="Arial"/>
          <w:b/>
          <w:bCs/>
          <w:i/>
          <w:color w:val="000000" w:themeColor="text1"/>
          <w:u w:val="single"/>
        </w:rPr>
        <w:t>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A66A30">
        <w:rPr>
          <w:rFonts w:ascii="Arial" w:hAnsi="Arial" w:cs="Arial"/>
          <w:i/>
          <w:color w:val="000000" w:themeColor="text1"/>
        </w:rPr>
        <w:t>,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 (…)” (Subrayado y negrilla fuera del texto original)</w:t>
      </w:r>
      <w:r w:rsidRPr="00A66A30">
        <w:rPr>
          <w:rStyle w:val="Refdenotaalpie"/>
          <w:rFonts w:ascii="Arial" w:hAnsi="Arial" w:cs="Arial"/>
          <w:i/>
          <w:color w:val="000000" w:themeColor="text1"/>
        </w:rPr>
        <w:footnoteReference w:id="20"/>
      </w:r>
    </w:p>
    <w:p w14:paraId="41EAB372" w14:textId="77777777" w:rsidR="00E55527" w:rsidRPr="00A66A30" w:rsidRDefault="00E55527" w:rsidP="00A66A30">
      <w:pPr>
        <w:spacing w:line="360" w:lineRule="auto"/>
        <w:jc w:val="both"/>
        <w:rPr>
          <w:rFonts w:ascii="Arial" w:hAnsi="Arial" w:cs="Arial"/>
          <w:b/>
          <w:color w:val="000000" w:themeColor="text1"/>
        </w:rPr>
      </w:pPr>
    </w:p>
    <w:p w14:paraId="63F2F2A8" w14:textId="6857EC09"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w:t>
      </w:r>
      <w:r w:rsidR="008E1AEB" w:rsidRPr="00A66A30">
        <w:rPr>
          <w:rFonts w:ascii="Arial" w:hAnsi="Arial" w:cs="Arial"/>
          <w:color w:val="000000" w:themeColor="text1"/>
        </w:rPr>
        <w:t>aún</w:t>
      </w:r>
      <w:r w:rsidRPr="00A66A30">
        <w:rPr>
          <w:rFonts w:ascii="Arial" w:hAnsi="Arial" w:cs="Arial"/>
          <w:color w:val="000000" w:themeColor="text1"/>
        </w:rPr>
        <w:t>,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Gutiérrez</w:t>
      </w:r>
      <w:r w:rsidRPr="00A66A30">
        <w:rPr>
          <w:rStyle w:val="Refdenotaalpie"/>
          <w:rFonts w:ascii="Arial" w:hAnsi="Arial" w:cs="Arial"/>
          <w:color w:val="000000" w:themeColor="text1"/>
        </w:rPr>
        <w:footnoteReference w:id="21"/>
      </w:r>
      <w:r w:rsidRPr="00A66A30">
        <w:rPr>
          <w:rFonts w:ascii="Arial" w:hAnsi="Arial" w:cs="Arial"/>
          <w:color w:val="000000" w:themeColor="text1"/>
        </w:rPr>
        <w:t xml:space="preserve">, en donde estableció lo siguiente: </w:t>
      </w:r>
    </w:p>
    <w:p w14:paraId="7A53F37D" w14:textId="77777777" w:rsidR="00E55527" w:rsidRPr="00A66A30" w:rsidRDefault="00E55527" w:rsidP="00A66A30">
      <w:pPr>
        <w:spacing w:line="360" w:lineRule="auto"/>
        <w:jc w:val="both"/>
        <w:rPr>
          <w:rFonts w:ascii="Arial" w:hAnsi="Arial" w:cs="Arial"/>
          <w:b/>
          <w:bCs/>
          <w:color w:val="000000" w:themeColor="text1"/>
        </w:rPr>
      </w:pPr>
    </w:p>
    <w:p w14:paraId="01B10829" w14:textId="77777777" w:rsidR="00E55527" w:rsidRPr="00A66A30" w:rsidRDefault="00E55527" w:rsidP="00A66A30">
      <w:pPr>
        <w:spacing w:line="360" w:lineRule="auto"/>
        <w:ind w:left="680" w:right="680"/>
        <w:jc w:val="both"/>
        <w:rPr>
          <w:rFonts w:ascii="Arial" w:hAnsi="Arial" w:cs="Arial"/>
          <w:b/>
          <w:bCs/>
          <w:i/>
          <w:color w:val="000000" w:themeColor="text1"/>
        </w:rPr>
      </w:pPr>
      <w:r w:rsidRPr="00A66A30">
        <w:rPr>
          <w:rFonts w:ascii="Arial" w:hAnsi="Arial" w:cs="Arial"/>
          <w:i/>
          <w:color w:val="000000" w:themeColor="text1"/>
        </w:rPr>
        <w:t xml:space="preserve">“(…) De todas maneras, en lo que se refiere al «seguro de vida», </w:t>
      </w:r>
      <w:r w:rsidRPr="00A66A30">
        <w:rPr>
          <w:rFonts w:ascii="Arial" w:hAnsi="Arial" w:cs="Arial"/>
          <w:i/>
          <w:color w:val="000000" w:themeColor="text1"/>
          <w:u w:val="single"/>
        </w:rPr>
        <w:t>el artículo 1158 id previene que «aunque el asegurador prescinda del examen médico, el asegurado no podrá considerarse exento de las obligaciones a que se refiere el artículo</w:t>
      </w:r>
      <w:r w:rsidRPr="00A66A30">
        <w:rPr>
          <w:rFonts w:ascii="Arial" w:hAnsi="Arial" w:cs="Arial"/>
          <w:i/>
          <w:color w:val="000000" w:themeColor="text1"/>
        </w:rPr>
        <w:t xml:space="preserve"> 1058 ni de las sanciones a que su infracción dé lugar».</w:t>
      </w:r>
    </w:p>
    <w:p w14:paraId="7F92C935" w14:textId="77777777" w:rsidR="00E55527" w:rsidRPr="00A66A30" w:rsidRDefault="00E55527" w:rsidP="00A66A30">
      <w:pPr>
        <w:spacing w:line="360" w:lineRule="auto"/>
        <w:ind w:left="680" w:right="680"/>
        <w:jc w:val="both"/>
        <w:rPr>
          <w:rFonts w:ascii="Arial" w:hAnsi="Arial" w:cs="Arial"/>
          <w:b/>
          <w:i/>
          <w:color w:val="000000" w:themeColor="text1"/>
        </w:rPr>
      </w:pPr>
    </w:p>
    <w:p w14:paraId="3D3DFEED" w14:textId="77777777" w:rsidR="00E55527" w:rsidRPr="00A66A30" w:rsidRDefault="00E55527" w:rsidP="00A66A30">
      <w:pPr>
        <w:spacing w:line="360" w:lineRule="auto"/>
        <w:ind w:left="680" w:right="680"/>
        <w:jc w:val="both"/>
        <w:rPr>
          <w:rFonts w:ascii="Arial" w:hAnsi="Arial" w:cs="Arial"/>
          <w:b/>
          <w:i/>
          <w:color w:val="000000" w:themeColor="text1"/>
        </w:rPr>
      </w:pPr>
      <w:r w:rsidRPr="00A66A30">
        <w:rPr>
          <w:rFonts w:ascii="Arial" w:hAnsi="Arial" w:cs="Arial"/>
          <w:i/>
          <w:color w:val="000000" w:themeColor="text1"/>
        </w:rPr>
        <w:t xml:space="preserve">No puede, entonces, </w:t>
      </w:r>
      <w:r w:rsidRPr="00A66A30">
        <w:rPr>
          <w:rFonts w:ascii="Arial" w:hAnsi="Arial" w:cs="Arial"/>
          <w:i/>
          <w:color w:val="000000" w:themeColor="text1"/>
          <w:u w:val="single"/>
        </w:rPr>
        <w:t xml:space="preserve">endilgarse que el profesionalismo que requiere la actividad aseguradora, de entrada, exige el agotamiento previo de todos los medios a su alcance para constatar cual es el «estado del riesgo» </w:t>
      </w:r>
      <w:r w:rsidRPr="00A66A30">
        <w:rPr>
          <w:rFonts w:ascii="Arial" w:hAnsi="Arial" w:cs="Arial"/>
          <w:i/>
          <w:color w:val="000000" w:themeColor="text1"/>
        </w:rPr>
        <w:t xml:space="preserve">al instante en que se asume, como si fuera de su exclusivo cargo, so pena de que la inactividad derive en una «renuncia» a la «nulidad relativa por reticencia». </w:t>
      </w:r>
    </w:p>
    <w:p w14:paraId="0E69A0A5" w14:textId="77777777" w:rsidR="00E55527" w:rsidRPr="00A66A30" w:rsidRDefault="00E55527" w:rsidP="00A66A30">
      <w:pPr>
        <w:spacing w:line="360" w:lineRule="auto"/>
        <w:ind w:left="680" w:right="680"/>
        <w:jc w:val="both"/>
        <w:rPr>
          <w:rFonts w:ascii="Arial" w:hAnsi="Arial" w:cs="Arial"/>
          <w:b/>
          <w:i/>
          <w:color w:val="000000" w:themeColor="text1"/>
        </w:rPr>
      </w:pPr>
    </w:p>
    <w:p w14:paraId="0544858E" w14:textId="77777777" w:rsidR="00E55527" w:rsidRPr="00A66A30" w:rsidRDefault="00E55527" w:rsidP="00A66A30">
      <w:pPr>
        <w:spacing w:line="360" w:lineRule="auto"/>
        <w:ind w:left="680" w:right="680"/>
        <w:jc w:val="both"/>
        <w:rPr>
          <w:rFonts w:ascii="Arial" w:hAnsi="Arial" w:cs="Arial"/>
          <w:b/>
          <w:i/>
          <w:color w:val="000000" w:themeColor="text1"/>
        </w:rPr>
      </w:pPr>
      <w:r w:rsidRPr="00A66A30">
        <w:rPr>
          <w:rFonts w:ascii="Arial" w:hAnsi="Arial" w:cs="Arial"/>
          <w:i/>
          <w:color w:val="000000" w:themeColor="text1"/>
        </w:rPr>
        <w:t xml:space="preserve">Esto por cuanto, se reitera, </w:t>
      </w:r>
      <w:r w:rsidRPr="00A66A30">
        <w:rPr>
          <w:rFonts w:ascii="Arial" w:hAnsi="Arial" w:cs="Arial"/>
          <w:i/>
          <w:color w:val="000000" w:themeColor="text1"/>
          <w:u w:val="single"/>
        </w:rPr>
        <w:t>el tomador está compelido a «declarar sinceramente los hechos o circunstancias» que lo determinan y los efectos adversos por inexactitud se reducen si hay «error inculpable»</w:t>
      </w:r>
      <w:r w:rsidRPr="00A66A30">
        <w:rPr>
          <w:rFonts w:ascii="Arial" w:hAnsi="Arial" w:cs="Arial"/>
          <w:i/>
          <w:color w:val="000000" w:themeColor="text1"/>
        </w:rPr>
        <w:t xml:space="preserve"> o se desvanecen por inadvertir el asegurador las serias señales de alerta sobre inconsistencias en lo que aquel reporta. </w:t>
      </w:r>
    </w:p>
    <w:p w14:paraId="30C44120" w14:textId="77777777" w:rsidR="00E55527" w:rsidRPr="00A66A30" w:rsidRDefault="00E55527" w:rsidP="00A66A30">
      <w:pPr>
        <w:spacing w:line="360" w:lineRule="auto"/>
        <w:ind w:left="680" w:right="680"/>
        <w:jc w:val="both"/>
        <w:rPr>
          <w:rFonts w:ascii="Arial" w:hAnsi="Arial" w:cs="Arial"/>
          <w:b/>
          <w:bCs/>
          <w:i/>
          <w:color w:val="000000" w:themeColor="text1"/>
        </w:rPr>
      </w:pPr>
    </w:p>
    <w:p w14:paraId="7403265D" w14:textId="77777777" w:rsidR="00E55527" w:rsidRPr="00A66A30" w:rsidRDefault="00E55527" w:rsidP="00A66A30">
      <w:pPr>
        <w:spacing w:line="360" w:lineRule="auto"/>
        <w:ind w:left="680" w:right="680"/>
        <w:jc w:val="both"/>
        <w:rPr>
          <w:rFonts w:ascii="Arial" w:hAnsi="Arial" w:cs="Arial"/>
          <w:i/>
          <w:color w:val="000000" w:themeColor="text1"/>
        </w:rPr>
      </w:pPr>
      <w:r w:rsidRPr="00A66A30">
        <w:rPr>
          <w:rFonts w:ascii="Arial" w:hAnsi="Arial" w:cs="Arial"/>
          <w:i/>
          <w:color w:val="000000" w:themeColor="text1"/>
        </w:rPr>
        <w:t xml:space="preserve">(…) </w:t>
      </w:r>
    </w:p>
    <w:p w14:paraId="37E3B166" w14:textId="77777777" w:rsidR="00E55527" w:rsidRPr="00A66A30" w:rsidRDefault="00E55527" w:rsidP="00A66A30">
      <w:pPr>
        <w:spacing w:line="360" w:lineRule="auto"/>
        <w:ind w:left="680" w:right="680"/>
        <w:jc w:val="both"/>
        <w:rPr>
          <w:rFonts w:ascii="Arial" w:hAnsi="Arial" w:cs="Arial"/>
          <w:i/>
          <w:color w:val="000000" w:themeColor="text1"/>
        </w:rPr>
      </w:pPr>
    </w:p>
    <w:p w14:paraId="35197A62" w14:textId="77777777" w:rsidR="00E55527" w:rsidRPr="00A66A30" w:rsidRDefault="00E55527" w:rsidP="00A66A30">
      <w:pPr>
        <w:spacing w:line="360" w:lineRule="auto"/>
        <w:ind w:left="680" w:right="680"/>
        <w:jc w:val="both"/>
        <w:rPr>
          <w:rFonts w:ascii="Arial" w:hAnsi="Arial" w:cs="Arial"/>
          <w:b/>
          <w:bCs/>
          <w:color w:val="000000" w:themeColor="text1"/>
        </w:rPr>
      </w:pPr>
      <w:r w:rsidRPr="00A66A30">
        <w:rPr>
          <w:rFonts w:ascii="Arial" w:hAnsi="Arial" w:cs="Arial"/>
          <w:i/>
          <w:color w:val="000000" w:themeColor="text1"/>
        </w:rPr>
        <w:t xml:space="preserve">Ahora bien, no puede pasarse por alto que, tratándose de seguros colectivos de vida, en los que se contrata por cuenta de un tercero determinado o determinable, la obligación de declarar el «estado del riesgo» la tiene el asegurado, de conformidad con el artículo 1039 del Código de Comercio, puesto que es él quien sabe sobre las afecciones o la inexistencia de ellas al momento de adquirirlo (…)” </w:t>
      </w:r>
      <w:r w:rsidRPr="00A66A30">
        <w:rPr>
          <w:rFonts w:ascii="Arial" w:hAnsi="Arial" w:cs="Arial"/>
          <w:color w:val="000000" w:themeColor="text1"/>
        </w:rPr>
        <w:t>(Subrayado fuera del texto original)</w:t>
      </w:r>
      <w:r w:rsidRPr="00A66A30">
        <w:rPr>
          <w:rFonts w:ascii="Arial" w:hAnsi="Arial" w:cs="Arial"/>
          <w:i/>
          <w:color w:val="000000" w:themeColor="text1"/>
        </w:rPr>
        <w:t xml:space="preserve"> </w:t>
      </w:r>
      <w:r w:rsidRPr="00A66A30">
        <w:rPr>
          <w:rFonts w:ascii="Arial" w:hAnsi="Arial" w:cs="Arial"/>
          <w:i/>
          <w:color w:val="000000" w:themeColor="text1"/>
          <w:u w:val="single"/>
        </w:rPr>
        <w:t xml:space="preserve"> </w:t>
      </w:r>
    </w:p>
    <w:p w14:paraId="2D78E3C2" w14:textId="77777777" w:rsidR="00E55527" w:rsidRPr="00A66A30" w:rsidRDefault="00E55527" w:rsidP="00A66A30">
      <w:pPr>
        <w:spacing w:line="360" w:lineRule="auto"/>
        <w:jc w:val="both"/>
        <w:rPr>
          <w:rFonts w:ascii="Arial" w:hAnsi="Arial" w:cs="Arial"/>
          <w:b/>
          <w:bCs/>
          <w:color w:val="000000" w:themeColor="text1"/>
          <w:highlight w:val="yellow"/>
        </w:rPr>
      </w:pPr>
    </w:p>
    <w:p w14:paraId="11C6615F"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Ahora bien, no sobra resaltar que la doctrina más reconocida en el tema se ha pronunciado en el mismo sentido que los fallos anteriormente expuestos, al establecer: </w:t>
      </w:r>
    </w:p>
    <w:p w14:paraId="02922F77" w14:textId="77777777" w:rsidR="00E55527" w:rsidRPr="00A66A30" w:rsidRDefault="00E55527" w:rsidP="00A66A30">
      <w:pPr>
        <w:spacing w:line="360" w:lineRule="auto"/>
        <w:jc w:val="both"/>
        <w:rPr>
          <w:rFonts w:ascii="Arial" w:hAnsi="Arial" w:cs="Arial"/>
          <w:b/>
          <w:bCs/>
          <w:color w:val="000000" w:themeColor="text1"/>
        </w:rPr>
      </w:pPr>
    </w:p>
    <w:p w14:paraId="3D339351" w14:textId="77777777" w:rsidR="00E55527" w:rsidRPr="00A66A30" w:rsidRDefault="00E55527" w:rsidP="00A66A30">
      <w:pPr>
        <w:spacing w:line="360" w:lineRule="auto"/>
        <w:ind w:left="680" w:right="680"/>
        <w:jc w:val="both"/>
        <w:rPr>
          <w:rFonts w:ascii="Arial" w:hAnsi="Arial" w:cs="Arial"/>
          <w:b/>
          <w:bCs/>
          <w:color w:val="000000" w:themeColor="text1"/>
        </w:rPr>
      </w:pPr>
      <w:r w:rsidRPr="00A66A30">
        <w:rPr>
          <w:rFonts w:ascii="Arial" w:hAnsi="Arial" w:cs="Arial"/>
          <w:i/>
          <w:color w:val="000000" w:themeColor="text1"/>
        </w:rPr>
        <w:t xml:space="preserve">“(…) 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A66A30">
        <w:rPr>
          <w:rFonts w:ascii="Arial" w:hAnsi="Arial" w:cs="Arial"/>
          <w:i/>
          <w:color w:val="000000" w:themeColor="text1"/>
          <w:u w:val="single"/>
        </w:rPr>
        <w:t>sí se daría la reticencia sin que pueda alegarse que la aseguradora incumplió con la obligación de inspeccionar</w:t>
      </w:r>
      <w:r w:rsidRPr="00A66A30">
        <w:rPr>
          <w:rFonts w:ascii="Arial" w:hAnsi="Arial" w:cs="Arial"/>
          <w:i/>
          <w:color w:val="000000" w:themeColor="text1"/>
        </w:rPr>
        <w:t xml:space="preserve">, </w:t>
      </w:r>
      <w:r w:rsidRPr="00A66A30">
        <w:rPr>
          <w:rFonts w:ascii="Arial" w:hAnsi="Arial" w:cs="Arial"/>
          <w:i/>
          <w:color w:val="000000" w:themeColor="text1"/>
          <w:u w:val="single"/>
        </w:rPr>
        <w:t>pues- lo repito por la importancia del punto- ella no existe</w:t>
      </w:r>
      <w:r w:rsidRPr="00A66A30">
        <w:rPr>
          <w:rFonts w:ascii="Arial" w:hAnsi="Arial" w:cs="Arial"/>
          <w:i/>
          <w:color w:val="000000" w:themeColor="text1"/>
        </w:rPr>
        <w:t xml:space="preserve"> (…)”</w:t>
      </w:r>
      <w:r w:rsidRPr="00A66A30">
        <w:rPr>
          <w:rStyle w:val="Refdenotaalpie"/>
          <w:rFonts w:ascii="Arial" w:hAnsi="Arial" w:cs="Arial"/>
          <w:i/>
          <w:color w:val="000000" w:themeColor="text1"/>
        </w:rPr>
        <w:footnoteReference w:id="22"/>
      </w:r>
      <w:r w:rsidRPr="00A66A30">
        <w:rPr>
          <w:rFonts w:ascii="Arial" w:hAnsi="Arial" w:cs="Arial"/>
          <w:color w:val="000000" w:themeColor="text1"/>
        </w:rPr>
        <w:t xml:space="preserve"> (subrayado fuera del texto original). </w:t>
      </w:r>
    </w:p>
    <w:p w14:paraId="7EA74EE9" w14:textId="77777777" w:rsidR="00E55527" w:rsidRPr="00A66A30" w:rsidRDefault="00E55527" w:rsidP="00A66A30">
      <w:pPr>
        <w:spacing w:line="360" w:lineRule="auto"/>
        <w:jc w:val="both"/>
        <w:rPr>
          <w:rFonts w:ascii="Arial" w:hAnsi="Arial" w:cs="Arial"/>
          <w:b/>
          <w:bCs/>
          <w:color w:val="000000" w:themeColor="text1"/>
        </w:rPr>
      </w:pPr>
    </w:p>
    <w:p w14:paraId="738B323C" w14:textId="30C78C3A"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No puede dejarse de lado lo expuesto por la jurisprudencia de constitucionalidad de la Corte Constitucional (C-232 de 1997) en donde claramente, al analizar el artículo 1058 del </w:t>
      </w:r>
      <w:proofErr w:type="spellStart"/>
      <w:r w:rsidRPr="00A66A30">
        <w:rPr>
          <w:rFonts w:ascii="Arial" w:hAnsi="Arial" w:cs="Arial"/>
          <w:color w:val="000000" w:themeColor="text1"/>
        </w:rPr>
        <w:t>C.Co</w:t>
      </w:r>
      <w:proofErr w:type="spellEnd"/>
      <w:r w:rsidRPr="00A66A30">
        <w:rPr>
          <w:rFonts w:ascii="Arial" w:hAnsi="Arial" w:cs="Arial"/>
          <w:color w:val="000000" w:themeColor="text1"/>
        </w:rPr>
        <w:t>., explicó que l</w:t>
      </w:r>
      <w:r w:rsidRPr="00A66A30">
        <w:rPr>
          <w:rFonts w:ascii="Arial" w:hAnsi="Arial" w:cs="Arial"/>
          <w:color w:val="000000" w:themeColor="text1"/>
          <w:bdr w:val="none" w:sz="0" w:space="0" w:color="auto" w:frame="1"/>
        </w:rPr>
        <w:t>a necesidad de que el contrato de seguro se celebre con la ubérrima</w:t>
      </w:r>
      <w:r w:rsidR="007D48FF">
        <w:rPr>
          <w:rFonts w:ascii="Arial" w:hAnsi="Arial" w:cs="Arial"/>
          <w:color w:val="000000" w:themeColor="text1"/>
          <w:bdr w:val="none" w:sz="0" w:space="0" w:color="auto" w:frame="1"/>
        </w:rPr>
        <w:t xml:space="preserve"> buena fe</w:t>
      </w:r>
      <w:r w:rsidRPr="00A66A30">
        <w:rPr>
          <w:rFonts w:ascii="Arial" w:hAnsi="Arial" w:cs="Arial"/>
          <w:color w:val="000000" w:themeColor="text1"/>
          <w:bdr w:val="none" w:sz="0" w:space="0" w:color="auto" w:frame="1"/>
        </w:rPr>
        <w:t xml:space="preserve">,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3E130FB9" w14:textId="77777777" w:rsidR="00E55527" w:rsidRPr="00A66A30" w:rsidRDefault="00E55527" w:rsidP="00A66A30">
      <w:pPr>
        <w:spacing w:line="360" w:lineRule="auto"/>
        <w:jc w:val="both"/>
        <w:rPr>
          <w:rFonts w:ascii="Arial" w:hAnsi="Arial" w:cs="Arial"/>
          <w:b/>
          <w:bCs/>
          <w:color w:val="000000" w:themeColor="text1"/>
        </w:rPr>
      </w:pPr>
    </w:p>
    <w:p w14:paraId="7C4F03A5" w14:textId="77777777" w:rsidR="00E55527" w:rsidRPr="00A66A30" w:rsidRDefault="00E55527" w:rsidP="00A66A30">
      <w:pPr>
        <w:spacing w:line="360" w:lineRule="auto"/>
        <w:ind w:left="680" w:right="680"/>
        <w:jc w:val="both"/>
        <w:rPr>
          <w:rFonts w:ascii="Arial" w:hAnsi="Arial" w:cs="Arial"/>
          <w:b/>
          <w:bCs/>
          <w:color w:val="000000" w:themeColor="text1"/>
        </w:rPr>
      </w:pPr>
      <w:r w:rsidRPr="00A66A30">
        <w:rPr>
          <w:rFonts w:ascii="Arial" w:hAnsi="Arial" w:cs="Arial"/>
          <w:i/>
          <w:color w:val="000000" w:themeColor="text1"/>
          <w:bdr w:val="none" w:sz="0" w:space="0" w:color="auto" w:frame="1"/>
        </w:rPr>
        <w:t xml:space="preserve">“(…) 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A66A30">
        <w:rPr>
          <w:rFonts w:ascii="Arial" w:hAnsi="Arial" w:cs="Arial"/>
          <w:i/>
          <w:color w:val="000000" w:themeColor="text1"/>
          <w:bdr w:val="none" w:sz="0" w:space="0" w:color="auto" w:frame="1"/>
        </w:rPr>
        <w:t>uberrimae</w:t>
      </w:r>
      <w:proofErr w:type="spellEnd"/>
      <w:r w:rsidRPr="00A66A30">
        <w:rPr>
          <w:rFonts w:ascii="Arial" w:hAnsi="Arial" w:cs="Arial"/>
          <w:i/>
          <w:color w:val="000000" w:themeColor="text1"/>
          <w:bdr w:val="none" w:sz="0" w:space="0" w:color="auto" w:frame="1"/>
        </w:rPr>
        <w:t xml:space="preserve"> bona </w:t>
      </w:r>
      <w:proofErr w:type="spellStart"/>
      <w:r w:rsidRPr="00A66A30">
        <w:rPr>
          <w:rFonts w:ascii="Arial" w:hAnsi="Arial" w:cs="Arial"/>
          <w:i/>
          <w:color w:val="000000" w:themeColor="text1"/>
          <w:bdr w:val="none" w:sz="0" w:space="0" w:color="auto" w:frame="1"/>
        </w:rPr>
        <w:t>fidei</w:t>
      </w:r>
      <w:proofErr w:type="spellEnd"/>
      <w:r w:rsidRPr="00A66A30">
        <w:rPr>
          <w:rFonts w:ascii="Arial" w:hAnsi="Arial" w:cs="Arial"/>
          <w:i/>
          <w:color w:val="000000" w:themeColor="text1"/>
          <w:bdr w:val="none" w:sz="0" w:space="0" w:color="auto" w:frame="1"/>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A66A30">
        <w:rPr>
          <w:rFonts w:ascii="Arial" w:hAnsi="Arial" w:cs="Arial"/>
          <w:i/>
          <w:color w:val="000000" w:themeColor="text1"/>
          <w:u w:val="single"/>
          <w:bdr w:val="none" w:sz="0" w:space="0" w:color="auto" w:frame="1"/>
        </w:rPr>
        <w:t>Sin embargo, la Corporación centra su interés en la carga de información precontractual que corresponde al tomador, pues es en relación con ésta que pueden surgir las nulidades relativas contempladas en el Código de Comercio</w:t>
      </w:r>
      <w:r w:rsidRPr="00A66A30">
        <w:rPr>
          <w:rFonts w:ascii="Arial" w:hAnsi="Arial" w:cs="Arial"/>
          <w:i/>
          <w:color w:val="000000" w:themeColor="text1"/>
          <w:bdr w:val="none" w:sz="0" w:space="0" w:color="auto" w:frame="1"/>
        </w:rPr>
        <w:t xml:space="preserve"> (…)” </w:t>
      </w:r>
      <w:r w:rsidRPr="00A66A30">
        <w:rPr>
          <w:rFonts w:ascii="Arial" w:hAnsi="Arial" w:cs="Arial"/>
          <w:color w:val="000000" w:themeColor="text1"/>
          <w:bdr w:val="none" w:sz="0" w:space="0" w:color="auto" w:frame="1"/>
        </w:rPr>
        <w:t>(Subrayado fuera del texto original)</w:t>
      </w:r>
    </w:p>
    <w:p w14:paraId="7E4BD02B" w14:textId="77777777" w:rsidR="00E55527" w:rsidRPr="00A66A30" w:rsidRDefault="00E55527" w:rsidP="00A66A30">
      <w:pPr>
        <w:spacing w:line="360" w:lineRule="auto"/>
        <w:jc w:val="both"/>
        <w:rPr>
          <w:rFonts w:ascii="Arial" w:hAnsi="Arial" w:cs="Arial"/>
          <w:b/>
          <w:bCs/>
          <w:color w:val="000000" w:themeColor="text1"/>
        </w:rPr>
      </w:pPr>
    </w:p>
    <w:p w14:paraId="3D7DEBF2"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 la perfección del contrato de seguro, so pena, que éstas no puedan alegar la nulidad del contrato con base en un evento de reticencia regulado por el artículo 1058 del Código de Comercio. </w:t>
      </w:r>
    </w:p>
    <w:p w14:paraId="22D1732A" w14:textId="77777777" w:rsidR="00E55527" w:rsidRPr="00A66A30" w:rsidRDefault="00E55527" w:rsidP="00A66A30">
      <w:pPr>
        <w:spacing w:line="360" w:lineRule="auto"/>
        <w:jc w:val="both"/>
        <w:rPr>
          <w:rFonts w:ascii="Arial" w:hAnsi="Arial" w:cs="Arial"/>
          <w:b/>
          <w:color w:val="000000" w:themeColor="text1"/>
          <w:highlight w:val="yellow"/>
        </w:rPr>
      </w:pPr>
    </w:p>
    <w:p w14:paraId="583BDA56" w14:textId="78B0D2B9" w:rsidR="00E55527" w:rsidRPr="00A66A30" w:rsidRDefault="00E55527" w:rsidP="00A66A30">
      <w:pPr>
        <w:spacing w:line="360" w:lineRule="auto"/>
        <w:jc w:val="both"/>
        <w:rPr>
          <w:rFonts w:ascii="Arial" w:hAnsi="Arial" w:cs="Arial"/>
        </w:rPr>
      </w:pPr>
      <w:r w:rsidRPr="00A66A30">
        <w:rPr>
          <w:rFonts w:ascii="Arial" w:hAnsi="Arial" w:cs="Arial"/>
        </w:rPr>
        <w:t>Así las cosas, de acuerdo con todo lo expuesto, es claro que en el caso que se ventila, se desvirtúa lo referente a que reca</w:t>
      </w:r>
      <w:r w:rsidR="008E1AEB">
        <w:rPr>
          <w:rFonts w:ascii="Arial" w:hAnsi="Arial" w:cs="Arial"/>
        </w:rPr>
        <w:t>e</w:t>
      </w:r>
      <w:r w:rsidRPr="00A66A30">
        <w:rPr>
          <w:rFonts w:ascii="Arial" w:hAnsi="Arial" w:cs="Arial"/>
        </w:rPr>
        <w:t xml:space="preserve"> en cabeza de la Compañía Aseguradora, </w:t>
      </w:r>
      <w:r w:rsidR="008E1AEB">
        <w:rPr>
          <w:rFonts w:ascii="Arial" w:hAnsi="Arial" w:cs="Arial"/>
        </w:rPr>
        <w:t xml:space="preserve">La Equidad Seguros de Vida O.C., </w:t>
      </w:r>
      <w:r w:rsidRPr="00A66A30">
        <w:rPr>
          <w:rFonts w:ascii="Arial" w:hAnsi="Arial" w:cs="Arial"/>
        </w:rPr>
        <w:t>el efectuar exámenes médicos a</w:t>
      </w:r>
      <w:r w:rsidR="008E1AEB">
        <w:rPr>
          <w:rFonts w:ascii="Arial" w:hAnsi="Arial" w:cs="Arial"/>
        </w:rPr>
        <w:t xml:space="preserve"> </w:t>
      </w:r>
      <w:r w:rsidRPr="00A66A30">
        <w:rPr>
          <w:rFonts w:ascii="Arial" w:hAnsi="Arial" w:cs="Arial"/>
        </w:rPr>
        <w:t>l</w:t>
      </w:r>
      <w:r w:rsidR="008E1AEB">
        <w:rPr>
          <w:rFonts w:ascii="Arial" w:hAnsi="Arial" w:cs="Arial"/>
        </w:rPr>
        <w:t>a</w:t>
      </w:r>
      <w:r w:rsidRPr="00A66A30">
        <w:rPr>
          <w:rFonts w:ascii="Arial" w:hAnsi="Arial" w:cs="Arial"/>
        </w:rPr>
        <w:t xml:space="preserve"> señor</w:t>
      </w:r>
      <w:r w:rsidR="008E1AEB">
        <w:rPr>
          <w:rFonts w:ascii="Arial" w:hAnsi="Arial" w:cs="Arial"/>
        </w:rPr>
        <w:t>a</w:t>
      </w:r>
      <w:r w:rsidRPr="00A66A30">
        <w:rPr>
          <w:rFonts w:ascii="Arial" w:hAnsi="Arial" w:cs="Arial"/>
        </w:rPr>
        <w:t xml:space="preserve"> </w:t>
      </w:r>
      <w:r w:rsidR="008A265E">
        <w:rPr>
          <w:rFonts w:ascii="Arial" w:hAnsi="Arial" w:cs="Arial"/>
        </w:rPr>
        <w:t>Gloria Orozco Correa</w:t>
      </w:r>
      <w:r w:rsidRPr="00A66A30">
        <w:rPr>
          <w:rFonts w:ascii="Arial" w:hAnsi="Arial" w:cs="Arial"/>
        </w:rPr>
        <w:t xml:space="preserve"> (q.e.p.d.) en la etapa precontractual a fin de determinar el riesgo que le estaba siendo trasladado, pues clara es la jurisprudencia de las altas cortes al establecer que, en línea y aplicación de los principios de ubérrima buena fe y lealtad, es el asegurado el que tiene la </w:t>
      </w:r>
      <w:r w:rsidRPr="00A66A30">
        <w:rPr>
          <w:rFonts w:ascii="Arial" w:hAnsi="Arial" w:cs="Arial"/>
          <w:b/>
          <w:bCs/>
        </w:rPr>
        <w:t>obligación</w:t>
      </w:r>
      <w:r w:rsidRPr="00A66A30">
        <w:rPr>
          <w:rFonts w:ascii="Arial" w:hAnsi="Arial" w:cs="Arial"/>
        </w:rPr>
        <w:t xml:space="preserve"> de informar del estado del riesgo que busca trasladar, más aún, cuando es éste el que conoce perfectamente las condiciones o circunstancias que rodean y caracterizan a dicho riesgo.</w:t>
      </w:r>
    </w:p>
    <w:p w14:paraId="0B340B68" w14:textId="77777777" w:rsidR="00E55527" w:rsidRPr="00A66A30" w:rsidRDefault="00E55527" w:rsidP="00A66A30">
      <w:pPr>
        <w:spacing w:line="360" w:lineRule="auto"/>
        <w:jc w:val="both"/>
        <w:rPr>
          <w:rFonts w:ascii="Arial" w:hAnsi="Arial" w:cs="Arial"/>
        </w:rPr>
      </w:pPr>
    </w:p>
    <w:p w14:paraId="66A6596A" w14:textId="77777777" w:rsidR="00E55527" w:rsidRPr="00A66A30" w:rsidRDefault="00E55527" w:rsidP="00A66A30">
      <w:pPr>
        <w:spacing w:line="360" w:lineRule="auto"/>
        <w:jc w:val="both"/>
        <w:rPr>
          <w:rFonts w:ascii="Arial" w:hAnsi="Arial" w:cs="Arial"/>
        </w:rPr>
      </w:pPr>
      <w:r w:rsidRPr="00A66A30">
        <w:rPr>
          <w:rFonts w:ascii="Arial" w:hAnsi="Arial" w:cs="Arial"/>
        </w:rPr>
        <w:t>Por las razones expuestas, solicito respetuosamente declarar probada esta excepción.</w:t>
      </w:r>
    </w:p>
    <w:p w14:paraId="16C12009" w14:textId="77777777" w:rsidR="00E55527" w:rsidRPr="00A66A30" w:rsidRDefault="00E55527" w:rsidP="00A66A30">
      <w:pPr>
        <w:spacing w:line="360" w:lineRule="auto"/>
        <w:jc w:val="both"/>
        <w:rPr>
          <w:rFonts w:ascii="Arial" w:hAnsi="Arial" w:cs="Arial"/>
          <w:lang w:val="es-ES_tradnl"/>
        </w:rPr>
      </w:pPr>
    </w:p>
    <w:p w14:paraId="09F6BBA9" w14:textId="77777777" w:rsidR="00E55527" w:rsidRPr="00A66A30" w:rsidRDefault="00E55527" w:rsidP="00A66A30">
      <w:pPr>
        <w:pStyle w:val="Ttulo2"/>
        <w:numPr>
          <w:ilvl w:val="0"/>
          <w:numId w:val="85"/>
        </w:numPr>
        <w:spacing w:line="360" w:lineRule="auto"/>
        <w:ind w:left="360"/>
        <w:jc w:val="both"/>
        <w:rPr>
          <w:rFonts w:ascii="Arial" w:hAnsi="Arial" w:cs="Arial"/>
          <w:b/>
          <w:bCs/>
          <w:color w:val="auto"/>
          <w:sz w:val="22"/>
          <w:szCs w:val="22"/>
        </w:rPr>
      </w:pPr>
      <w:r w:rsidRPr="00A66A30">
        <w:rPr>
          <w:rFonts w:ascii="Arial" w:hAnsi="Arial" w:cs="Arial"/>
          <w:b/>
          <w:bCs/>
          <w:color w:val="auto"/>
          <w:sz w:val="22"/>
          <w:szCs w:val="22"/>
        </w:rPr>
        <w:t>PARA LA DECLARACIÓN DE LA NULIDAD RELATIVA POR RETICENCIA NO ES NECESARIO QUE LOS RIESGOS, ENFERMEDADES O PATOLOGÍAS QUE EL ASEGURADO OMITIÓ INFORMAR, SEAN LA CAUSA DE LA MUERTE, O DE LA INCAPACIDAD TOTAL Y PERMANENTE DEL MISMO.</w:t>
      </w:r>
    </w:p>
    <w:p w14:paraId="5989F352" w14:textId="77777777" w:rsidR="00E55527" w:rsidRPr="00A66A30" w:rsidRDefault="00E55527" w:rsidP="00A66A30">
      <w:pPr>
        <w:spacing w:line="360" w:lineRule="auto"/>
        <w:jc w:val="both"/>
        <w:rPr>
          <w:rFonts w:ascii="Arial" w:hAnsi="Arial" w:cs="Arial"/>
        </w:rPr>
      </w:pPr>
    </w:p>
    <w:p w14:paraId="1C488215" w14:textId="44BD859F" w:rsidR="00E55527" w:rsidRPr="00A66A30" w:rsidRDefault="00E55527" w:rsidP="00A66A30">
      <w:pPr>
        <w:spacing w:line="360" w:lineRule="auto"/>
        <w:jc w:val="both"/>
        <w:rPr>
          <w:rFonts w:ascii="Arial" w:hAnsi="Arial" w:cs="Arial"/>
          <w:color w:val="000000" w:themeColor="text1"/>
          <w:lang w:val="es-CO"/>
        </w:rPr>
      </w:pPr>
      <w:r w:rsidRPr="00A66A30">
        <w:rPr>
          <w:rFonts w:ascii="Arial" w:hAnsi="Arial" w:cs="Arial"/>
          <w:color w:val="000000" w:themeColor="text1"/>
          <w:lang w:val="es-CO"/>
        </w:rPr>
        <w:t xml:space="preserve">La nulidad relativa del contrato de seguro por reticencia se abre paso independientemente de que exista o no un nexo causal entre las enfermedades no declaradas y la causa de la muerte o la incapacidad y permanente. En el presente caso más allá de la situación que es reprochable prevista en el artículo 1058 </w:t>
      </w:r>
      <w:proofErr w:type="spellStart"/>
      <w:r w:rsidRPr="00A66A30">
        <w:rPr>
          <w:rFonts w:ascii="Arial" w:hAnsi="Arial" w:cs="Arial"/>
          <w:color w:val="000000" w:themeColor="text1"/>
          <w:lang w:val="es-CO"/>
        </w:rPr>
        <w:t>C.</w:t>
      </w:r>
      <w:r w:rsidR="00AB6712">
        <w:rPr>
          <w:rFonts w:ascii="Arial" w:hAnsi="Arial" w:cs="Arial"/>
          <w:color w:val="000000" w:themeColor="text1"/>
          <w:lang w:val="es-CO"/>
        </w:rPr>
        <w:t>C</w:t>
      </w:r>
      <w:r w:rsidRPr="00A66A30">
        <w:rPr>
          <w:rFonts w:ascii="Arial" w:hAnsi="Arial" w:cs="Arial"/>
          <w:color w:val="000000" w:themeColor="text1"/>
          <w:lang w:val="es-CO"/>
        </w:rPr>
        <w:t>o</w:t>
      </w:r>
      <w:proofErr w:type="spellEnd"/>
      <w:r w:rsidRPr="00A66A30">
        <w:rPr>
          <w:rFonts w:ascii="Arial" w:hAnsi="Arial" w:cs="Arial"/>
          <w:color w:val="000000" w:themeColor="text1"/>
          <w:lang w:val="es-CO"/>
        </w:rPr>
        <w:t xml:space="preserve"> y por la que se deriva la consecuencia jurídica de la nulidad es la falta del deber que le asiste en este caso al asegurado de declarar con exactitud los hechos o circunstancias que determinan el estado del riesgo, en este caso es claro que l</w:t>
      </w:r>
      <w:r w:rsidR="00AB6712">
        <w:rPr>
          <w:rFonts w:ascii="Arial" w:hAnsi="Arial" w:cs="Arial"/>
          <w:color w:val="000000" w:themeColor="text1"/>
          <w:lang w:val="es-CO"/>
        </w:rPr>
        <w:t>a</w:t>
      </w:r>
      <w:r w:rsidRPr="00A66A30">
        <w:rPr>
          <w:rFonts w:ascii="Arial" w:hAnsi="Arial" w:cs="Arial"/>
          <w:color w:val="000000" w:themeColor="text1"/>
          <w:lang w:val="es-CO"/>
        </w:rPr>
        <w:t xml:space="preserve"> señor</w:t>
      </w:r>
      <w:r w:rsidR="00AB6712">
        <w:rPr>
          <w:rFonts w:ascii="Arial" w:hAnsi="Arial" w:cs="Arial"/>
          <w:color w:val="000000" w:themeColor="text1"/>
          <w:lang w:val="es-CO"/>
        </w:rPr>
        <w:t>a</w:t>
      </w:r>
      <w:r w:rsidRPr="00A66A30">
        <w:rPr>
          <w:rFonts w:ascii="Arial" w:hAnsi="Arial" w:cs="Arial"/>
          <w:color w:val="000000" w:themeColor="text1"/>
          <w:lang w:val="es-CO"/>
        </w:rPr>
        <w:t xml:space="preserve"> </w:t>
      </w:r>
      <w:r w:rsidR="00AB6712">
        <w:rPr>
          <w:rFonts w:ascii="Arial" w:hAnsi="Arial" w:cs="Arial"/>
          <w:color w:val="000000" w:themeColor="text1"/>
          <w:lang w:val="es-CO"/>
        </w:rPr>
        <w:t xml:space="preserve">Gloria Orozco Correa </w:t>
      </w:r>
      <w:r w:rsidRPr="00A66A30">
        <w:rPr>
          <w:rFonts w:ascii="Arial" w:hAnsi="Arial" w:cs="Arial"/>
          <w:color w:val="000000" w:themeColor="text1"/>
          <w:lang w:val="es-CO"/>
        </w:rPr>
        <w:t>(q.e.p.d.) declaró tener un estado de salud óptimo y ello no era así, a pesar de que era plenamente conocedor</w:t>
      </w:r>
      <w:r w:rsidR="00575109">
        <w:rPr>
          <w:rFonts w:ascii="Arial" w:hAnsi="Arial" w:cs="Arial"/>
          <w:color w:val="000000" w:themeColor="text1"/>
          <w:lang w:val="es-CO"/>
        </w:rPr>
        <w:t>a</w:t>
      </w:r>
      <w:r w:rsidRPr="00A66A30">
        <w:rPr>
          <w:rFonts w:ascii="Arial" w:hAnsi="Arial" w:cs="Arial"/>
          <w:color w:val="000000" w:themeColor="text1"/>
          <w:lang w:val="es-CO"/>
        </w:rPr>
        <w:t xml:space="preserve"> de las mismas, por lo que es claro que deberá declararse la nulidad relativa. </w:t>
      </w:r>
    </w:p>
    <w:p w14:paraId="24B32BAF" w14:textId="77777777" w:rsidR="00E55527" w:rsidRPr="00A66A30" w:rsidRDefault="00E55527" w:rsidP="00A66A30">
      <w:pPr>
        <w:spacing w:line="360" w:lineRule="auto"/>
        <w:jc w:val="both"/>
        <w:rPr>
          <w:rFonts w:ascii="Arial" w:hAnsi="Arial" w:cs="Arial"/>
          <w:color w:val="000000" w:themeColor="text1"/>
          <w:lang w:val="es-CO"/>
        </w:rPr>
      </w:pPr>
    </w:p>
    <w:p w14:paraId="089F9A11"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En línea con lo anterior, es válido establecer que para la configuración de la reticencia consagrada en el artículo 1058 del C. Co., </w:t>
      </w:r>
      <w:r w:rsidRPr="00A66A30">
        <w:rPr>
          <w:rFonts w:ascii="Arial" w:hAnsi="Arial" w:cs="Arial"/>
          <w:b/>
          <w:bCs/>
          <w:color w:val="000000" w:themeColor="text1"/>
        </w:rPr>
        <w:t>no es necesario que los riesgos, enfermedades o patologías que el Asegurado omitió informar, sean la causa de la muerte</w:t>
      </w:r>
      <w:r w:rsidRPr="00A66A30">
        <w:rPr>
          <w:rFonts w:ascii="Arial" w:hAnsi="Arial" w:cs="Arial"/>
          <w:color w:val="000000" w:themeColor="text1"/>
        </w:rPr>
        <w:t xml:space="preserve">, o de la incapacidad total y permanente del mismo. En efecto, la Corte Constitucional, en la sentencia de constitucionalidad C-232 de 1997 fue completamente clara al exponer lo siguiente: </w:t>
      </w:r>
    </w:p>
    <w:p w14:paraId="6DE62835" w14:textId="77777777" w:rsidR="00E55527" w:rsidRPr="00A66A30" w:rsidRDefault="00E55527" w:rsidP="00A66A30">
      <w:pPr>
        <w:spacing w:line="360" w:lineRule="auto"/>
        <w:jc w:val="both"/>
        <w:rPr>
          <w:rFonts w:ascii="Arial" w:hAnsi="Arial" w:cs="Arial"/>
          <w:b/>
          <w:bCs/>
          <w:color w:val="000000" w:themeColor="text1"/>
        </w:rPr>
      </w:pPr>
    </w:p>
    <w:p w14:paraId="31A175A3" w14:textId="77777777" w:rsidR="00E55527" w:rsidRPr="00A66A30" w:rsidRDefault="00E55527" w:rsidP="00A66A30">
      <w:pPr>
        <w:pStyle w:val="NormalWeb"/>
        <w:spacing w:before="0" w:beforeAutospacing="0" w:after="0" w:afterAutospacing="0"/>
        <w:ind w:left="680" w:right="680"/>
        <w:rPr>
          <w:rFonts w:cs="Arial"/>
          <w:i/>
          <w:color w:val="000000" w:themeColor="text1"/>
          <w:sz w:val="22"/>
          <w:szCs w:val="22"/>
          <w:lang w:val="es-ES_tradnl"/>
        </w:rPr>
      </w:pPr>
      <w:r w:rsidRPr="00A66A30">
        <w:rPr>
          <w:rFonts w:cs="Arial"/>
          <w:i/>
          <w:color w:val="000000" w:themeColor="text1"/>
          <w:sz w:val="22"/>
          <w:szCs w:val="22"/>
          <w:lang w:val="es-ES_tradnl"/>
        </w:rPr>
        <w:t>“(…) Séptima. - Las nulidades relativas del artículo 1058 del Código de Comercio renuevan un equilibrio roto.</w:t>
      </w:r>
    </w:p>
    <w:p w14:paraId="1A2AB5C6" w14:textId="77777777" w:rsidR="00E55527" w:rsidRPr="00A66A30" w:rsidRDefault="00E55527" w:rsidP="00A66A30">
      <w:pPr>
        <w:pStyle w:val="NormalWeb"/>
        <w:spacing w:before="0" w:beforeAutospacing="0" w:after="0" w:afterAutospacing="0"/>
        <w:ind w:left="680" w:right="680"/>
        <w:rPr>
          <w:rFonts w:cs="Arial"/>
          <w:i/>
          <w:color w:val="000000" w:themeColor="text1"/>
          <w:sz w:val="22"/>
          <w:szCs w:val="22"/>
          <w:lang w:val="es-ES_tradnl"/>
        </w:rPr>
      </w:pPr>
    </w:p>
    <w:p w14:paraId="738C324F" w14:textId="77777777" w:rsidR="00E55527" w:rsidRPr="00A66A30" w:rsidRDefault="00E55527" w:rsidP="00A66A30">
      <w:pPr>
        <w:pStyle w:val="NormalWeb"/>
        <w:spacing w:before="0" w:beforeAutospacing="0" w:after="0" w:afterAutospacing="0"/>
        <w:ind w:left="680" w:right="680"/>
        <w:rPr>
          <w:rFonts w:cs="Arial"/>
          <w:i/>
          <w:color w:val="000000" w:themeColor="text1"/>
          <w:sz w:val="22"/>
          <w:szCs w:val="22"/>
          <w:lang w:val="es-ES_tradnl"/>
        </w:rPr>
      </w:pPr>
      <w:r w:rsidRPr="00A66A30">
        <w:rPr>
          <w:rFonts w:cs="Arial"/>
          <w:i/>
          <w:color w:val="000000" w:themeColor="text1"/>
          <w:sz w:val="22"/>
          <w:szCs w:val="22"/>
          <w:lang w:val="es-ES_tradnl"/>
        </w:rPr>
        <w:t xml:space="preserve">En efecto, cuando, a pesar de la infidelidad del tomador a su deber de declarar sinceramente todas las circunstancias relevantes que constituyen el estado del riesgo, de buena fe se le ha expedido una póliza de seguro, la obligación </w:t>
      </w:r>
      <w:proofErr w:type="spellStart"/>
      <w:r w:rsidRPr="00A66A30">
        <w:rPr>
          <w:rFonts w:cs="Arial"/>
          <w:i/>
          <w:color w:val="000000" w:themeColor="text1"/>
          <w:sz w:val="22"/>
          <w:szCs w:val="22"/>
          <w:lang w:val="es-ES_tradnl"/>
        </w:rPr>
        <w:t>asegurativa</w:t>
      </w:r>
      <w:proofErr w:type="spellEnd"/>
      <w:r w:rsidRPr="00A66A30">
        <w:rPr>
          <w:rFonts w:cs="Arial"/>
          <w:i/>
          <w:color w:val="000000" w:themeColor="text1"/>
          <w:sz w:val="22"/>
          <w:szCs w:val="22"/>
          <w:lang w:val="es-ES_tradnl"/>
        </w:rPr>
        <w:t xml:space="preserve"> está fundada en el error y, por tanto, es justo que, tarde o temprano, por intermedio de la rescisión, anulabilidad o nulidad relativa, salga del ámbito jurídico.</w:t>
      </w:r>
    </w:p>
    <w:p w14:paraId="6473088B" w14:textId="77777777" w:rsidR="00E55527" w:rsidRPr="00A66A30" w:rsidRDefault="00E55527" w:rsidP="00A66A30">
      <w:pPr>
        <w:pStyle w:val="NormalWeb"/>
        <w:spacing w:before="0" w:beforeAutospacing="0" w:after="0" w:afterAutospacing="0"/>
        <w:ind w:left="680" w:right="680"/>
        <w:rPr>
          <w:rFonts w:cs="Arial"/>
          <w:i/>
          <w:color w:val="000000" w:themeColor="text1"/>
          <w:sz w:val="22"/>
          <w:szCs w:val="22"/>
          <w:lang w:val="es-ES_tradnl"/>
        </w:rPr>
      </w:pPr>
    </w:p>
    <w:p w14:paraId="2C1BA27A" w14:textId="77777777" w:rsidR="00E55527" w:rsidRPr="00A66A30" w:rsidRDefault="00E55527" w:rsidP="00A66A30">
      <w:pPr>
        <w:pStyle w:val="NormalWeb"/>
        <w:spacing w:before="0" w:beforeAutospacing="0" w:after="0" w:afterAutospacing="0"/>
        <w:ind w:left="680" w:right="680"/>
        <w:rPr>
          <w:rFonts w:cs="Arial"/>
          <w:color w:val="000000" w:themeColor="text1"/>
          <w:sz w:val="22"/>
          <w:szCs w:val="22"/>
          <w:lang w:val="es-ES_tradnl"/>
        </w:rPr>
      </w:pPr>
      <w:r w:rsidRPr="00A66A30">
        <w:rPr>
          <w:rFonts w:cs="Arial"/>
          <w:b/>
          <w:i/>
          <w:color w:val="000000" w:themeColor="text1"/>
          <w:sz w:val="22"/>
          <w:szCs w:val="22"/>
          <w:u w:val="single"/>
          <w:lang w:val="es-ES_tradnl"/>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A66A30">
        <w:rPr>
          <w:rFonts w:cs="Arial"/>
          <w:i/>
          <w:color w:val="000000" w:themeColor="text1"/>
          <w:sz w:val="22"/>
          <w:szCs w:val="22"/>
          <w:lang w:val="es-ES_tradnl"/>
        </w:rPr>
        <w:t>.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 (…)</w:t>
      </w:r>
      <w:r w:rsidRPr="00A66A30">
        <w:rPr>
          <w:rFonts w:cs="Arial"/>
          <w:color w:val="000000" w:themeColor="text1"/>
          <w:sz w:val="22"/>
          <w:szCs w:val="22"/>
          <w:lang w:val="es-ES_tradnl"/>
        </w:rPr>
        <w:t>” (Subrayado y negrilla fuera del texto original)</w:t>
      </w:r>
    </w:p>
    <w:p w14:paraId="3B34DDF7" w14:textId="77777777" w:rsidR="00E55527" w:rsidRPr="00A66A30" w:rsidRDefault="00E55527" w:rsidP="00A66A30">
      <w:pPr>
        <w:spacing w:line="360" w:lineRule="auto"/>
        <w:jc w:val="both"/>
        <w:rPr>
          <w:rFonts w:ascii="Arial" w:hAnsi="Arial" w:cs="Arial"/>
          <w:b/>
          <w:bCs/>
          <w:color w:val="000000" w:themeColor="text1"/>
          <w:lang w:val="es-CO"/>
        </w:rPr>
      </w:pPr>
    </w:p>
    <w:p w14:paraId="763416AF" w14:textId="77777777"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En efecto, tal y como lo expuso la Corte Constitucional, para anular el contrato de seguro en los términos del artículo 1058 del C. Co,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14:paraId="47571C21" w14:textId="77777777" w:rsidR="00E55527" w:rsidRPr="00A66A30" w:rsidRDefault="00E55527" w:rsidP="00A66A30">
      <w:pPr>
        <w:spacing w:line="360" w:lineRule="auto"/>
        <w:jc w:val="both"/>
        <w:rPr>
          <w:rFonts w:ascii="Arial" w:hAnsi="Arial" w:cs="Arial"/>
          <w:color w:val="000000" w:themeColor="text1"/>
          <w:shd w:val="clear" w:color="auto" w:fill="FFFFFF"/>
        </w:rPr>
      </w:pPr>
    </w:p>
    <w:p w14:paraId="73DEEED5" w14:textId="5973489F"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 xml:space="preserve">En conclusión, cuando </w:t>
      </w:r>
      <w:r w:rsidR="00575109">
        <w:rPr>
          <w:rFonts w:ascii="Arial" w:hAnsi="Arial" w:cs="Arial"/>
          <w:color w:val="000000" w:themeColor="text1"/>
        </w:rPr>
        <w:t>la</w:t>
      </w:r>
      <w:r w:rsidRPr="00A66A30">
        <w:rPr>
          <w:rFonts w:ascii="Arial" w:hAnsi="Arial" w:cs="Arial"/>
          <w:color w:val="000000" w:themeColor="text1"/>
        </w:rPr>
        <w:t xml:space="preserve"> señor</w:t>
      </w:r>
      <w:r w:rsidR="00575109">
        <w:rPr>
          <w:rFonts w:ascii="Arial" w:hAnsi="Arial" w:cs="Arial"/>
          <w:color w:val="000000" w:themeColor="text1"/>
        </w:rPr>
        <w:t>a</w:t>
      </w:r>
      <w:r w:rsidRPr="00A66A30">
        <w:rPr>
          <w:rFonts w:ascii="Arial" w:hAnsi="Arial" w:cs="Arial"/>
          <w:color w:val="000000" w:themeColor="text1"/>
        </w:rPr>
        <w:t xml:space="preserve"> </w:t>
      </w:r>
      <w:r w:rsidR="00575109">
        <w:rPr>
          <w:rFonts w:ascii="Arial" w:hAnsi="Arial" w:cs="Arial"/>
          <w:color w:val="000000" w:themeColor="text1"/>
        </w:rPr>
        <w:t>Gloria Orozco Correa</w:t>
      </w:r>
      <w:r w:rsidRPr="00A66A30">
        <w:rPr>
          <w:rFonts w:ascii="Arial" w:hAnsi="Arial" w:cs="Arial"/>
          <w:color w:val="000000" w:themeColor="text1"/>
        </w:rPr>
        <w:t xml:space="preserve"> (q.e.p.d.) solicitó su seguro</w:t>
      </w:r>
      <w:r w:rsidR="007D48FF">
        <w:rPr>
          <w:rFonts w:ascii="Arial" w:hAnsi="Arial" w:cs="Arial"/>
          <w:color w:val="000000" w:themeColor="text1"/>
        </w:rPr>
        <w:t>,</w:t>
      </w:r>
      <w:r w:rsidRPr="00A66A30">
        <w:rPr>
          <w:rFonts w:ascii="Arial" w:hAnsi="Arial" w:cs="Arial"/>
          <w:color w:val="000000" w:themeColor="text1"/>
        </w:rPr>
        <w:t xml:space="preserve"> diligenció una declaración de asegurabilidad en donde omitió declarar su verdadero estado de salud y es este el hecho reprochable porque con ello vició el consentimiento de la compañía aseguradora para quien era de vital importancia contar con esa información a fin de decidir si otorga o no el amparo o hacerlo en condiciones más onerosas, pues lo cierto es que no es lo mismo asegurar a una persona con excelente estado de salud a asegurar a una persona con </w:t>
      </w:r>
      <w:r w:rsidR="00575109">
        <w:rPr>
          <w:rFonts w:ascii="Arial" w:hAnsi="Arial" w:cs="Arial"/>
          <w:color w:val="000000" w:themeColor="text1"/>
        </w:rPr>
        <w:t>antecedentes de cáncer</w:t>
      </w:r>
      <w:r w:rsidRPr="00A66A30">
        <w:rPr>
          <w:rFonts w:ascii="Arial" w:hAnsi="Arial" w:cs="Arial"/>
          <w:color w:val="000000" w:themeColor="text1"/>
        </w:rPr>
        <w:t xml:space="preserve"> toda vez que estas condiciones incrementan las posibilidades de que acaezca el riesgo asegurado. Así las cosas, no queda duda </w:t>
      </w:r>
      <w:r w:rsidR="00575109" w:rsidRPr="00A66A30">
        <w:rPr>
          <w:rFonts w:ascii="Arial" w:hAnsi="Arial" w:cs="Arial"/>
          <w:color w:val="000000" w:themeColor="text1"/>
        </w:rPr>
        <w:t>que,</w:t>
      </w:r>
      <w:r w:rsidRPr="00A66A30">
        <w:rPr>
          <w:rFonts w:ascii="Arial" w:hAnsi="Arial" w:cs="Arial"/>
          <w:color w:val="000000" w:themeColor="text1"/>
        </w:rPr>
        <w:t xml:space="preserve"> en razón a la preexistencia de las enfermedades no declaradas, el despacho deberá declarar la nulidad relativa que contempla el artículo 1058 del </w:t>
      </w:r>
      <w:proofErr w:type="spellStart"/>
      <w:r w:rsidRPr="00A66A30">
        <w:rPr>
          <w:rFonts w:ascii="Arial" w:hAnsi="Arial" w:cs="Arial"/>
          <w:color w:val="000000" w:themeColor="text1"/>
        </w:rPr>
        <w:t>C.Co</w:t>
      </w:r>
      <w:proofErr w:type="spellEnd"/>
      <w:r w:rsidRPr="00A66A30">
        <w:rPr>
          <w:rFonts w:ascii="Arial" w:hAnsi="Arial" w:cs="Arial"/>
          <w:color w:val="000000" w:themeColor="text1"/>
        </w:rPr>
        <w:t xml:space="preserve"> para ello. </w:t>
      </w:r>
    </w:p>
    <w:p w14:paraId="4A7D6135" w14:textId="77777777" w:rsidR="00E55527" w:rsidRPr="00A66A30" w:rsidRDefault="00E55527" w:rsidP="00A66A30">
      <w:pPr>
        <w:spacing w:line="360" w:lineRule="auto"/>
        <w:jc w:val="both"/>
        <w:rPr>
          <w:rFonts w:ascii="Arial" w:hAnsi="Arial" w:cs="Arial"/>
          <w:color w:val="000000" w:themeColor="text1"/>
        </w:rPr>
      </w:pPr>
    </w:p>
    <w:p w14:paraId="47070399" w14:textId="77777777"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Por lo anteriormente expuesto, solicito declarar probada esta excepción.</w:t>
      </w:r>
    </w:p>
    <w:p w14:paraId="7321DA26" w14:textId="77777777" w:rsidR="00E55527" w:rsidRPr="00A66A30" w:rsidRDefault="00E55527" w:rsidP="00A66A30">
      <w:pPr>
        <w:spacing w:line="360" w:lineRule="auto"/>
        <w:jc w:val="both"/>
        <w:rPr>
          <w:rFonts w:ascii="Arial" w:hAnsi="Arial" w:cs="Arial"/>
        </w:rPr>
      </w:pPr>
    </w:p>
    <w:p w14:paraId="59F175F5" w14:textId="77777777" w:rsidR="00E55527" w:rsidRPr="00A66A30" w:rsidRDefault="00E55527" w:rsidP="00A66A30">
      <w:pPr>
        <w:pStyle w:val="Ttulo2"/>
        <w:numPr>
          <w:ilvl w:val="0"/>
          <w:numId w:val="85"/>
        </w:numPr>
        <w:spacing w:line="360" w:lineRule="auto"/>
        <w:ind w:left="360"/>
        <w:jc w:val="both"/>
        <w:rPr>
          <w:rFonts w:ascii="Arial" w:hAnsi="Arial" w:cs="Arial"/>
          <w:b/>
          <w:bCs/>
          <w:color w:val="auto"/>
          <w:sz w:val="22"/>
          <w:szCs w:val="22"/>
        </w:rPr>
      </w:pPr>
      <w:r w:rsidRPr="00A66A30">
        <w:rPr>
          <w:rFonts w:ascii="Arial" w:hAnsi="Arial" w:cs="Arial"/>
          <w:b/>
          <w:bCs/>
          <w:color w:val="auto"/>
          <w:sz w:val="22"/>
          <w:szCs w:val="22"/>
        </w:rPr>
        <w:t>LA ACREDITACIÓN DE LA MALA FE NO ES UN REQUISITO DE PRUEBA PARA QUIEN ALEGA LA RETICENCIA DEL CONTRATO DE SEGURO.</w:t>
      </w:r>
    </w:p>
    <w:p w14:paraId="1F471465" w14:textId="77777777" w:rsidR="00E55527" w:rsidRPr="00A66A30" w:rsidRDefault="00E55527" w:rsidP="00A66A30">
      <w:pPr>
        <w:spacing w:line="360" w:lineRule="auto"/>
        <w:jc w:val="both"/>
        <w:rPr>
          <w:rFonts w:ascii="Arial" w:hAnsi="Arial" w:cs="Arial"/>
          <w:lang w:val="es-CO"/>
        </w:rPr>
      </w:pPr>
    </w:p>
    <w:p w14:paraId="04E618BF" w14:textId="054A5D9D" w:rsidR="00E55527" w:rsidRPr="00A66A30" w:rsidRDefault="00E55527" w:rsidP="00A66A30">
      <w:pPr>
        <w:spacing w:line="360" w:lineRule="auto"/>
        <w:jc w:val="both"/>
        <w:rPr>
          <w:rFonts w:ascii="Arial" w:hAnsi="Arial" w:cs="Arial"/>
        </w:rPr>
      </w:pPr>
      <w:r w:rsidRPr="00A66A30">
        <w:rPr>
          <w:rFonts w:ascii="Arial" w:hAnsi="Arial" w:cs="Arial"/>
        </w:rPr>
        <w:t>Debe precisarse que si bien la activa no expone que hubiera ocurrido un acto de mala fe por parte de</w:t>
      </w:r>
      <w:r w:rsidR="00E85912">
        <w:rPr>
          <w:rFonts w:ascii="Arial" w:hAnsi="Arial" w:cs="Arial"/>
        </w:rPr>
        <w:t xml:space="preserve"> </w:t>
      </w:r>
      <w:r w:rsidRPr="00A66A30">
        <w:rPr>
          <w:rFonts w:ascii="Arial" w:hAnsi="Arial" w:cs="Arial"/>
        </w:rPr>
        <w:t>l</w:t>
      </w:r>
      <w:r w:rsidR="00E85912">
        <w:rPr>
          <w:rFonts w:ascii="Arial" w:hAnsi="Arial" w:cs="Arial"/>
        </w:rPr>
        <w:t>a</w:t>
      </w:r>
      <w:r w:rsidRPr="00A66A30">
        <w:rPr>
          <w:rFonts w:ascii="Arial" w:hAnsi="Arial" w:cs="Arial"/>
        </w:rPr>
        <w:t xml:space="preserve"> señor</w:t>
      </w:r>
      <w:r w:rsidR="00E85912">
        <w:rPr>
          <w:rFonts w:ascii="Arial" w:hAnsi="Arial" w:cs="Arial"/>
        </w:rPr>
        <w:t>a</w:t>
      </w:r>
      <w:r w:rsidRPr="00A66A30">
        <w:rPr>
          <w:rFonts w:ascii="Arial" w:hAnsi="Arial" w:cs="Arial"/>
        </w:rPr>
        <w:t xml:space="preserve"> </w:t>
      </w:r>
      <w:r w:rsidR="00E85912">
        <w:rPr>
          <w:rFonts w:ascii="Arial" w:hAnsi="Arial" w:cs="Arial"/>
        </w:rPr>
        <w:t>Gloria Lorena Orozco Correa</w:t>
      </w:r>
      <w:r w:rsidRPr="00A66A30">
        <w:rPr>
          <w:rFonts w:ascii="Arial" w:hAnsi="Arial" w:cs="Arial"/>
        </w:rPr>
        <w:t xml:space="preserve"> (q.e.p.d.), lo cual a su considerar es un punto fundamental para declarar la nulidad del contrato de seguro, resulta imperioso confirmarle al Honorable Juez que la prueba de la mala fe no es un requisito </w:t>
      </w:r>
      <w:r w:rsidRPr="00A42F2E">
        <w:rPr>
          <w:rFonts w:ascii="Arial" w:hAnsi="Arial" w:cs="Arial"/>
          <w:i/>
          <w:iCs/>
        </w:rPr>
        <w:t>sine qua non</w:t>
      </w:r>
      <w:r w:rsidRPr="00A66A30">
        <w:rPr>
          <w:rFonts w:ascii="Arial" w:hAnsi="Arial" w:cs="Arial"/>
        </w:rPr>
        <w:t xml:space="preserve">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w:t>
      </w:r>
      <w:proofErr w:type="spellStart"/>
      <w:r w:rsidRPr="00A66A30">
        <w:rPr>
          <w:rFonts w:ascii="Arial" w:hAnsi="Arial" w:cs="Arial"/>
        </w:rPr>
        <w:t>ii</w:t>
      </w:r>
      <w:proofErr w:type="spellEnd"/>
      <w:r w:rsidRPr="00A66A30">
        <w:rPr>
          <w:rFonts w:ascii="Arial" w:hAnsi="Arial" w:cs="Arial"/>
        </w:rPr>
        <w:t>) que, si esa información hubiera sido conocida con anterioridad a la celebración del contrato de seguro, la aseguradora se hubiere retraído de celebrar el mismo, o hubiere inducido a pactar condiciones más onerosas.</w:t>
      </w:r>
    </w:p>
    <w:p w14:paraId="0A5017C1" w14:textId="77777777" w:rsidR="00E55527" w:rsidRPr="00A66A30" w:rsidRDefault="00E55527" w:rsidP="00A66A30">
      <w:pPr>
        <w:spacing w:line="360" w:lineRule="auto"/>
        <w:jc w:val="both"/>
        <w:rPr>
          <w:rFonts w:ascii="Arial" w:hAnsi="Arial" w:cs="Arial"/>
        </w:rPr>
      </w:pPr>
    </w:p>
    <w:p w14:paraId="3DABFBB7" w14:textId="77777777" w:rsidR="00E55527" w:rsidRPr="00A66A30" w:rsidRDefault="00E55527" w:rsidP="00A66A30">
      <w:pPr>
        <w:spacing w:line="360" w:lineRule="auto"/>
        <w:jc w:val="both"/>
        <w:rPr>
          <w:rFonts w:ascii="Arial" w:hAnsi="Arial" w:cs="Arial"/>
          <w:b/>
          <w:bCs/>
          <w:color w:val="000000" w:themeColor="text1"/>
        </w:rPr>
      </w:pPr>
      <w:r w:rsidRPr="00A66A30">
        <w:rPr>
          <w:rFonts w:ascii="Arial" w:hAnsi="Arial" w:cs="Arial"/>
          <w:color w:val="000000" w:themeColor="text1"/>
        </w:rPr>
        <w:t xml:space="preserve">Al respecto, la Sala de Casación Civil de la Corte Suprema de Justicia ha sido muy clara al explicar lo siguiente: </w:t>
      </w:r>
    </w:p>
    <w:p w14:paraId="09E46297" w14:textId="77777777" w:rsidR="00E55527" w:rsidRPr="00A66A30" w:rsidRDefault="00E55527" w:rsidP="00A66A30">
      <w:pPr>
        <w:spacing w:line="360" w:lineRule="auto"/>
        <w:jc w:val="both"/>
        <w:rPr>
          <w:rFonts w:ascii="Arial" w:hAnsi="Arial" w:cs="Arial"/>
          <w:b/>
          <w:bCs/>
          <w:color w:val="000000" w:themeColor="text1"/>
        </w:rPr>
      </w:pPr>
    </w:p>
    <w:p w14:paraId="19A6FCCC" w14:textId="77777777" w:rsidR="00E55527" w:rsidRPr="00A66A30" w:rsidRDefault="00E55527" w:rsidP="00A66A30">
      <w:pPr>
        <w:spacing w:line="360" w:lineRule="auto"/>
        <w:ind w:left="680" w:right="680"/>
        <w:jc w:val="both"/>
        <w:rPr>
          <w:rFonts w:ascii="Arial" w:hAnsi="Arial" w:cs="Arial"/>
          <w:b/>
          <w:bCs/>
          <w:i/>
          <w:iCs/>
          <w:color w:val="000000" w:themeColor="text1"/>
        </w:rPr>
      </w:pPr>
      <w:r w:rsidRPr="00A66A30">
        <w:rPr>
          <w:rFonts w:ascii="Arial" w:hAnsi="Arial" w:cs="Arial"/>
          <w:i/>
          <w:iCs/>
          <w:color w:val="000000" w:themeColor="text1"/>
        </w:rPr>
        <w:t xml:space="preserve">“(…) </w:t>
      </w:r>
      <w:r w:rsidRPr="00A66A30">
        <w:rPr>
          <w:rFonts w:ascii="Arial" w:hAnsi="Arial" w:cs="Arial"/>
          <w:i/>
          <w:iCs/>
          <w:color w:val="000000" w:themeColor="text1"/>
          <w:u w:val="single"/>
        </w:rPr>
        <w:t>4</w:t>
      </w:r>
      <w:r w:rsidRPr="00A66A30">
        <w:rPr>
          <w:rFonts w:ascii="Arial" w:hAnsi="Arial" w:cs="Arial"/>
          <w:b/>
          <w:i/>
          <w:iCs/>
          <w:color w:val="000000" w:themeColor="text1"/>
          <w:u w:val="single"/>
        </w:rPr>
        <w:t>.2. 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A66A30">
        <w:rPr>
          <w:rFonts w:ascii="Arial" w:hAnsi="Arial" w:cs="Arial"/>
          <w:i/>
          <w:iCs/>
          <w:color w:val="000000" w:themeColor="text1"/>
          <w:u w:val="single"/>
        </w:rPr>
        <w:t xml:space="preserve"> (…)</w:t>
      </w:r>
      <w:r w:rsidRPr="00A66A30">
        <w:rPr>
          <w:rFonts w:ascii="Arial" w:hAnsi="Arial" w:cs="Arial"/>
          <w:i/>
          <w:iCs/>
          <w:color w:val="000000" w:themeColor="text1"/>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tomó el seguro (…)”</w:t>
      </w:r>
      <w:r w:rsidRPr="00A66A30">
        <w:rPr>
          <w:rStyle w:val="Refdenotaalpie"/>
          <w:rFonts w:ascii="Arial" w:hAnsi="Arial" w:cs="Arial"/>
          <w:i/>
          <w:iCs/>
          <w:color w:val="000000" w:themeColor="text1"/>
        </w:rPr>
        <w:footnoteReference w:id="23"/>
      </w:r>
      <w:r w:rsidRPr="00A66A30">
        <w:rPr>
          <w:rFonts w:ascii="Arial" w:hAnsi="Arial" w:cs="Arial"/>
          <w:i/>
          <w:iCs/>
          <w:color w:val="000000" w:themeColor="text1"/>
        </w:rPr>
        <w:t xml:space="preserve"> </w:t>
      </w:r>
      <w:r w:rsidRPr="00A66A30">
        <w:rPr>
          <w:rFonts w:ascii="Arial" w:hAnsi="Arial" w:cs="Arial"/>
          <w:iCs/>
          <w:color w:val="000000" w:themeColor="text1"/>
        </w:rPr>
        <w:t>(negrilla y subrayas fuera del texto)</w:t>
      </w:r>
    </w:p>
    <w:p w14:paraId="363CCB97" w14:textId="77777777" w:rsidR="00E55527" w:rsidRPr="00A66A30" w:rsidRDefault="00E55527" w:rsidP="00A66A30">
      <w:pPr>
        <w:spacing w:line="360" w:lineRule="auto"/>
        <w:jc w:val="both"/>
        <w:rPr>
          <w:rFonts w:ascii="Arial" w:hAnsi="Arial" w:cs="Arial"/>
          <w:color w:val="000000" w:themeColor="text1"/>
        </w:rPr>
      </w:pPr>
    </w:p>
    <w:p w14:paraId="555B4382" w14:textId="77777777" w:rsidR="00E55527" w:rsidRPr="00A66A30" w:rsidRDefault="00E55527" w:rsidP="00A66A30">
      <w:pPr>
        <w:spacing w:line="360" w:lineRule="auto"/>
        <w:jc w:val="both"/>
        <w:rPr>
          <w:rFonts w:ascii="Arial" w:hAnsi="Arial" w:cs="Arial"/>
          <w:b/>
          <w:color w:val="000000" w:themeColor="text1"/>
        </w:rPr>
      </w:pPr>
      <w:r w:rsidRPr="00A66A30">
        <w:rPr>
          <w:rFonts w:ascii="Arial" w:hAnsi="Arial" w:cs="Arial"/>
          <w:color w:val="000000" w:themeColor="text1"/>
        </w:rPr>
        <w:t>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w:t>
      </w:r>
      <w:r w:rsidRPr="00A66A30">
        <w:rPr>
          <w:rStyle w:val="Refdenotaalpie"/>
          <w:rFonts w:ascii="Arial" w:hAnsi="Arial" w:cs="Arial"/>
          <w:color w:val="000000" w:themeColor="text1"/>
        </w:rPr>
        <w:footnoteReference w:id="24"/>
      </w:r>
      <w:r w:rsidRPr="00A66A30">
        <w:rPr>
          <w:rFonts w:ascii="Arial" w:hAnsi="Arial" w:cs="Arial"/>
          <w:color w:val="000000" w:themeColor="text1"/>
        </w:rPr>
        <w:t xml:space="preserve">, expuso con claridad que el principio de la ubérrima buena fe es una carga que se encuentra en cabeza del asegurado con mayor intensidad que frente a la aseguradora en cuanto a la declaratoria del estado del riesgo se refiere: </w:t>
      </w:r>
    </w:p>
    <w:p w14:paraId="2939C265" w14:textId="77777777" w:rsidR="00E55527" w:rsidRPr="00A66A30" w:rsidRDefault="00E55527" w:rsidP="00A66A30">
      <w:pPr>
        <w:spacing w:line="360" w:lineRule="auto"/>
        <w:jc w:val="both"/>
        <w:rPr>
          <w:rFonts w:ascii="Arial" w:hAnsi="Arial" w:cs="Arial"/>
          <w:b/>
          <w:color w:val="000000" w:themeColor="text1"/>
        </w:rPr>
      </w:pPr>
    </w:p>
    <w:p w14:paraId="27E3734F" w14:textId="77777777" w:rsidR="00E55527" w:rsidRPr="00A66A30" w:rsidRDefault="00E55527" w:rsidP="00A66A30">
      <w:pPr>
        <w:spacing w:line="360" w:lineRule="auto"/>
        <w:ind w:left="680" w:right="680"/>
        <w:jc w:val="both"/>
        <w:rPr>
          <w:rFonts w:ascii="Arial" w:hAnsi="Arial" w:cs="Arial"/>
          <w:b/>
          <w:bCs/>
          <w:color w:val="000000" w:themeColor="text1"/>
        </w:rPr>
      </w:pPr>
      <w:r w:rsidRPr="00A66A30">
        <w:rPr>
          <w:rFonts w:ascii="Arial" w:hAnsi="Arial" w:cs="Arial"/>
          <w:i/>
          <w:color w:val="000000" w:themeColor="text1"/>
        </w:rPr>
        <w:t xml:space="preserve">“(…) Y la falta de rúbrica en la declaración no quiere decir que se acoja el riesgo sin ella, aceptando «al "asegurado" sin ninguna restricción en cuanto a problemas en su salud», </w:t>
      </w:r>
      <w:r w:rsidRPr="00A66A30">
        <w:rPr>
          <w:rFonts w:ascii="Arial" w:hAnsi="Arial" w:cs="Arial"/>
          <w:i/>
          <w:color w:val="000000" w:themeColor="text1"/>
          <w:u w:val="single"/>
        </w:rPr>
        <w:t>ya que en virtud del principio de la buena fe contractual el «candidato a tomador» asume las consecuencias «adversas frente a las inexactitudes o reticencias en que haya incurrido al momento de hacer su declaración</w:t>
      </w:r>
      <w:r w:rsidRPr="00A66A30">
        <w:rPr>
          <w:rFonts w:ascii="Arial" w:hAnsi="Arial" w:cs="Arial"/>
          <w:i/>
          <w:color w:val="000000" w:themeColor="text1"/>
        </w:rPr>
        <w:t xml:space="preserve">, aun cuando se haya sujetado a un cuestionario respecto del cual ha faltado su firma» (…)” </w:t>
      </w:r>
      <w:r w:rsidRPr="00A66A30">
        <w:rPr>
          <w:rFonts w:ascii="Arial" w:hAnsi="Arial" w:cs="Arial"/>
          <w:color w:val="000000" w:themeColor="text1"/>
        </w:rPr>
        <w:t xml:space="preserve">(Subrayas fuera del texto original). </w:t>
      </w:r>
    </w:p>
    <w:p w14:paraId="5BCB76A3" w14:textId="77777777" w:rsidR="00E55527" w:rsidRPr="00A66A30" w:rsidRDefault="00E55527" w:rsidP="00A66A30">
      <w:pPr>
        <w:spacing w:line="360" w:lineRule="auto"/>
        <w:jc w:val="both"/>
        <w:rPr>
          <w:rFonts w:ascii="Arial" w:hAnsi="Arial" w:cs="Arial"/>
          <w:b/>
          <w:bCs/>
          <w:color w:val="000000" w:themeColor="text1"/>
        </w:rPr>
      </w:pPr>
    </w:p>
    <w:p w14:paraId="27933C5C" w14:textId="77777777" w:rsidR="00E55527" w:rsidRPr="00A66A30" w:rsidRDefault="00E55527" w:rsidP="00A66A30">
      <w:pPr>
        <w:spacing w:line="360" w:lineRule="auto"/>
        <w:jc w:val="both"/>
        <w:rPr>
          <w:rFonts w:ascii="Arial" w:hAnsi="Arial" w:cs="Arial"/>
          <w:color w:val="000000" w:themeColor="text1"/>
          <w:lang w:val="es-ES_tradnl"/>
        </w:rPr>
      </w:pPr>
      <w:r w:rsidRPr="00A66A30">
        <w:rPr>
          <w:rFonts w:ascii="Arial" w:hAnsi="Arial" w:cs="Arial"/>
          <w:color w:val="000000" w:themeColor="text1"/>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w:t>
      </w:r>
    </w:p>
    <w:p w14:paraId="567F5389" w14:textId="77777777" w:rsidR="00E55527" w:rsidRPr="00A66A30" w:rsidRDefault="00E55527" w:rsidP="00A66A30">
      <w:pPr>
        <w:spacing w:line="360" w:lineRule="auto"/>
        <w:jc w:val="both"/>
        <w:rPr>
          <w:rFonts w:ascii="Arial" w:hAnsi="Arial" w:cs="Arial"/>
          <w:b/>
          <w:bCs/>
          <w:color w:val="000000" w:themeColor="text1"/>
          <w:lang w:val="es-CO"/>
        </w:rPr>
      </w:pPr>
    </w:p>
    <w:p w14:paraId="6DB49EDC" w14:textId="77777777" w:rsidR="00E55527" w:rsidRPr="00A66A30" w:rsidRDefault="00E55527" w:rsidP="00A66A30">
      <w:pPr>
        <w:spacing w:line="360" w:lineRule="auto"/>
        <w:jc w:val="both"/>
        <w:rPr>
          <w:rFonts w:ascii="Arial" w:hAnsi="Arial" w:cs="Arial"/>
          <w:color w:val="000000" w:themeColor="text1"/>
        </w:rPr>
      </w:pPr>
      <w:r w:rsidRPr="00A66A30">
        <w:rPr>
          <w:rFonts w:ascii="Arial" w:hAnsi="Arial" w:cs="Arial"/>
          <w:color w:val="000000" w:themeColor="text1"/>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de seguro.  </w:t>
      </w:r>
    </w:p>
    <w:p w14:paraId="453F53EF" w14:textId="77777777" w:rsidR="00E55527" w:rsidRPr="00A66A30" w:rsidRDefault="00E55527" w:rsidP="00A66A30">
      <w:pPr>
        <w:spacing w:line="360" w:lineRule="auto"/>
        <w:jc w:val="both"/>
        <w:rPr>
          <w:rFonts w:ascii="Arial" w:hAnsi="Arial" w:cs="Arial"/>
        </w:rPr>
      </w:pPr>
    </w:p>
    <w:p w14:paraId="2983D4F6" w14:textId="77777777" w:rsidR="00E55527" w:rsidRPr="00A66A30" w:rsidRDefault="00E55527" w:rsidP="00A66A30">
      <w:pPr>
        <w:spacing w:line="360" w:lineRule="auto"/>
        <w:jc w:val="both"/>
        <w:rPr>
          <w:rFonts w:ascii="Arial" w:hAnsi="Arial" w:cs="Arial"/>
        </w:rPr>
      </w:pPr>
      <w:r w:rsidRPr="00A66A30">
        <w:rPr>
          <w:rFonts w:ascii="Arial" w:hAnsi="Arial" w:cs="Arial"/>
        </w:rPr>
        <w:t>En conclusión,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estudió a fondo la constitucionalidad del artículo 1058 del Código de Comercio basta con que la compañía aseguradora acredite que (i) el asegurado no declaró los hechos o circunstancias que determinan el estado del riesgo, y (</w:t>
      </w:r>
      <w:proofErr w:type="spellStart"/>
      <w:r w:rsidRPr="00A66A30">
        <w:rPr>
          <w:rFonts w:ascii="Arial" w:hAnsi="Arial" w:cs="Arial"/>
        </w:rPr>
        <w:t>ii</w:t>
      </w:r>
      <w:proofErr w:type="spellEnd"/>
      <w:r w:rsidRPr="00A66A30">
        <w:rPr>
          <w:rFonts w:ascii="Arial" w:hAnsi="Arial" w:cs="Arial"/>
        </w:rPr>
        <w:t>) que si esa información hubiera sido conocida con anterioridad a la celebración del contrato de seguro, la aseguradora se hubiere retraído de celebrar el mismo, o hubiere inducido a pactar condiciones.</w:t>
      </w:r>
    </w:p>
    <w:p w14:paraId="418DB2BD" w14:textId="77777777" w:rsidR="00E55527" w:rsidRPr="00A66A30" w:rsidRDefault="00E55527" w:rsidP="00A66A30">
      <w:pPr>
        <w:spacing w:line="360" w:lineRule="auto"/>
        <w:jc w:val="both"/>
        <w:rPr>
          <w:rFonts w:ascii="Arial" w:hAnsi="Arial" w:cs="Arial"/>
        </w:rPr>
      </w:pPr>
    </w:p>
    <w:p w14:paraId="79C8ECD7" w14:textId="221FADDD" w:rsidR="00E55527" w:rsidRDefault="00E55527" w:rsidP="007D1440">
      <w:pPr>
        <w:spacing w:line="360" w:lineRule="auto"/>
        <w:jc w:val="both"/>
        <w:rPr>
          <w:rFonts w:ascii="Arial" w:hAnsi="Arial" w:cs="Arial"/>
        </w:rPr>
      </w:pPr>
      <w:r w:rsidRPr="00A66A30">
        <w:rPr>
          <w:rFonts w:ascii="Arial" w:hAnsi="Arial" w:cs="Arial"/>
        </w:rPr>
        <w:t>Por las razones expuestas, solicito respetuosamente declarar probada esta excepción.</w:t>
      </w:r>
    </w:p>
    <w:p w14:paraId="682F53A5" w14:textId="77777777" w:rsidR="007D48FF" w:rsidRPr="007D1440" w:rsidRDefault="007D48FF" w:rsidP="007D1440">
      <w:pPr>
        <w:spacing w:line="360" w:lineRule="auto"/>
        <w:jc w:val="both"/>
        <w:rPr>
          <w:rFonts w:ascii="Arial" w:hAnsi="Arial" w:cs="Arial"/>
        </w:rPr>
      </w:pPr>
    </w:p>
    <w:p w14:paraId="2C32E4B9" w14:textId="17E21A92" w:rsidR="00E55527" w:rsidRPr="00A66A30" w:rsidRDefault="00D6473F" w:rsidP="00A66A30">
      <w:pPr>
        <w:pStyle w:val="Ttulo2"/>
        <w:numPr>
          <w:ilvl w:val="0"/>
          <w:numId w:val="85"/>
        </w:numPr>
        <w:spacing w:line="360" w:lineRule="auto"/>
        <w:ind w:left="360"/>
        <w:jc w:val="both"/>
        <w:rPr>
          <w:rFonts w:ascii="Arial" w:hAnsi="Arial" w:cs="Arial"/>
          <w:b/>
          <w:sz w:val="22"/>
          <w:szCs w:val="22"/>
        </w:rPr>
      </w:pPr>
      <w:r>
        <w:rPr>
          <w:rFonts w:ascii="Arial" w:hAnsi="Arial" w:cs="Arial"/>
          <w:b/>
          <w:color w:val="auto"/>
          <w:sz w:val="22"/>
          <w:szCs w:val="22"/>
          <w:lang w:eastAsia="es-ES"/>
        </w:rPr>
        <w:t>LA EQUIDAD SEGUROS DE VIDA O.C.</w:t>
      </w:r>
      <w:r w:rsidR="00E55527" w:rsidRPr="00A66A30">
        <w:rPr>
          <w:rFonts w:ascii="Arial" w:hAnsi="Arial" w:cs="Arial"/>
          <w:b/>
          <w:color w:val="auto"/>
          <w:sz w:val="22"/>
          <w:szCs w:val="22"/>
          <w:lang w:eastAsia="es-ES"/>
        </w:rPr>
        <w:t xml:space="preserve"> TIENE LA FACULTAD DE RETENER LA PRIMA A TÍTULO DE PENA COMO CONSECUENCIA DE LA DECLARATORIA DE LA RETICENCIA DEL CONTRATO DE SEGURO</w:t>
      </w:r>
      <w:r w:rsidR="00E55527" w:rsidRPr="00A66A30">
        <w:rPr>
          <w:rFonts w:ascii="Arial" w:hAnsi="Arial" w:cs="Arial"/>
          <w:b/>
          <w:sz w:val="22"/>
          <w:szCs w:val="22"/>
          <w:lang w:eastAsia="es-ES"/>
        </w:rPr>
        <w:t>.</w:t>
      </w:r>
    </w:p>
    <w:p w14:paraId="377D6759" w14:textId="77777777" w:rsidR="00E55527" w:rsidRPr="00A66A30" w:rsidRDefault="00E55527" w:rsidP="00A66A30">
      <w:pPr>
        <w:spacing w:line="360" w:lineRule="auto"/>
        <w:jc w:val="both"/>
        <w:rPr>
          <w:rFonts w:ascii="Arial" w:eastAsia="Arial Unicode MS" w:hAnsi="Arial" w:cs="Arial"/>
          <w:color w:val="000000"/>
        </w:rPr>
      </w:pPr>
      <w:r w:rsidRPr="00A66A30">
        <w:rPr>
          <w:rFonts w:ascii="Arial" w:eastAsia="Arial Unicode MS" w:hAnsi="Arial" w:cs="Arial"/>
          <w:color w:val="000000"/>
        </w:rPr>
        <w:t xml:space="preserve"> </w:t>
      </w:r>
    </w:p>
    <w:p w14:paraId="60F28883" w14:textId="77777777" w:rsidR="00E55527" w:rsidRPr="00A66A30" w:rsidRDefault="00E55527" w:rsidP="00A66A30">
      <w:pPr>
        <w:spacing w:line="360" w:lineRule="auto"/>
        <w:jc w:val="both"/>
        <w:rPr>
          <w:rFonts w:ascii="Arial" w:hAnsi="Arial" w:cs="Arial"/>
        </w:rPr>
      </w:pPr>
      <w:r w:rsidRPr="00A66A30">
        <w:rPr>
          <w:rFonts w:ascii="Arial" w:hAnsi="Arial" w:cs="Arial"/>
        </w:rPr>
        <w:t>En concordancia con todo lo anteriormente expuesto en lo que a la reticencia se refiere, es esencial que el Despacho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w:t>
      </w:r>
    </w:p>
    <w:p w14:paraId="536BF8DC" w14:textId="77777777" w:rsidR="00E55527" w:rsidRPr="00A66A30" w:rsidRDefault="00E55527" w:rsidP="00A66A30">
      <w:pPr>
        <w:spacing w:line="360" w:lineRule="auto"/>
        <w:jc w:val="both"/>
        <w:rPr>
          <w:rFonts w:ascii="Arial" w:hAnsi="Arial" w:cs="Arial"/>
        </w:rPr>
      </w:pPr>
    </w:p>
    <w:p w14:paraId="7036DFA5" w14:textId="77777777" w:rsidR="00E55527" w:rsidRPr="00A66A30" w:rsidRDefault="00E55527" w:rsidP="00A66A30">
      <w:pPr>
        <w:pStyle w:val="Textoindependiente"/>
        <w:ind w:left="680" w:right="900"/>
        <w:rPr>
          <w:rFonts w:eastAsia="Arial Unicode MS" w:cs="Arial"/>
          <w:i w:val="0"/>
          <w:iCs/>
          <w:color w:val="000000"/>
        </w:rPr>
      </w:pPr>
      <w:r w:rsidRPr="00A66A30">
        <w:rPr>
          <w:rFonts w:cs="Arial"/>
          <w:iCs/>
        </w:rPr>
        <w:t xml:space="preserve">“(…) </w:t>
      </w:r>
      <w:r w:rsidRPr="00A66A30">
        <w:rPr>
          <w:rFonts w:cs="Arial"/>
          <w:b/>
          <w:bCs/>
          <w:iCs/>
        </w:rPr>
        <w:t>ARTÍCULO 1059. RETENCIÓN DE LA PRIMA A TÍTULO DE PENA</w:t>
      </w:r>
      <w:r w:rsidRPr="00A66A30">
        <w:rPr>
          <w:rFonts w:cs="Arial"/>
          <w:iCs/>
        </w:rPr>
        <w:t>. Rescindido el contrato en los términos del artículo anterior, el asegurador tendrá derecho a retener la totalidad de la prima a título de pena (…)”</w:t>
      </w:r>
    </w:p>
    <w:p w14:paraId="042EA0FA" w14:textId="77777777" w:rsidR="00E55527" w:rsidRPr="00A66A30" w:rsidRDefault="00E55527" w:rsidP="00A66A30">
      <w:pPr>
        <w:spacing w:line="360" w:lineRule="auto"/>
        <w:jc w:val="both"/>
        <w:rPr>
          <w:rFonts w:ascii="Arial" w:eastAsia="Arial Unicode MS" w:hAnsi="Arial" w:cs="Arial"/>
          <w:bCs/>
          <w:color w:val="000000"/>
        </w:rPr>
      </w:pPr>
    </w:p>
    <w:p w14:paraId="0BE236D1" w14:textId="242E0339" w:rsidR="00E55527" w:rsidRPr="00A66A30" w:rsidRDefault="00E55527" w:rsidP="00A66A30">
      <w:pPr>
        <w:spacing w:line="360" w:lineRule="auto"/>
        <w:jc w:val="both"/>
        <w:rPr>
          <w:rFonts w:ascii="Arial" w:eastAsia="Arial Unicode MS" w:hAnsi="Arial" w:cs="Arial"/>
          <w:bCs/>
          <w:color w:val="000000"/>
        </w:rPr>
      </w:pPr>
      <w:r w:rsidRPr="00A66A30">
        <w:rPr>
          <w:rFonts w:ascii="Arial" w:eastAsia="Arial Unicode MS" w:hAnsi="Arial" w:cs="Arial"/>
          <w:bCs/>
          <w:color w:val="000000"/>
        </w:rPr>
        <w:t>Colindando con la norma expuesta, es claro como mi representada,</w:t>
      </w:r>
      <w:r w:rsidR="007D1440">
        <w:rPr>
          <w:rFonts w:ascii="Arial" w:eastAsia="Arial Unicode MS" w:hAnsi="Arial" w:cs="Arial"/>
          <w:bCs/>
          <w:color w:val="000000"/>
        </w:rPr>
        <w:t xml:space="preserve"> La Equidad Seguros de Vida O.C.</w:t>
      </w:r>
      <w:r w:rsidRPr="00A66A30">
        <w:rPr>
          <w:rFonts w:ascii="Arial" w:eastAsia="Arial Unicode MS" w:hAnsi="Arial" w:cs="Arial"/>
          <w:bCs/>
          <w:color w:val="000000"/>
        </w:rPr>
        <w:t>, está facultada para realizar la retención de la prima a título de pena, atendiendo la configuración de la reticencia del Art. 1058 del Código de Comercio.</w:t>
      </w:r>
    </w:p>
    <w:p w14:paraId="005DB8E9" w14:textId="77777777" w:rsidR="00E55527" w:rsidRPr="00A66A30" w:rsidRDefault="00E55527" w:rsidP="00A66A30">
      <w:pPr>
        <w:spacing w:line="360" w:lineRule="auto"/>
        <w:jc w:val="both"/>
        <w:rPr>
          <w:rFonts w:ascii="Arial" w:eastAsia="Arial Unicode MS" w:hAnsi="Arial" w:cs="Arial"/>
          <w:bCs/>
          <w:color w:val="000000"/>
        </w:rPr>
      </w:pPr>
    </w:p>
    <w:p w14:paraId="268B72FA" w14:textId="14DA9F58" w:rsidR="00E55527" w:rsidRPr="00A66A30" w:rsidRDefault="00E55527" w:rsidP="00A66A30">
      <w:pPr>
        <w:spacing w:line="360" w:lineRule="auto"/>
        <w:jc w:val="both"/>
        <w:rPr>
          <w:rFonts w:ascii="Arial" w:eastAsia="Arial Unicode MS" w:hAnsi="Arial" w:cs="Arial"/>
          <w:bCs/>
          <w:color w:val="000000"/>
        </w:rPr>
      </w:pPr>
      <w:r w:rsidRPr="00A66A30">
        <w:rPr>
          <w:rFonts w:ascii="Arial" w:hAnsi="Arial" w:cs="Arial"/>
        </w:rPr>
        <w:t>En conclusión, dado que l</w:t>
      </w:r>
      <w:r w:rsidR="007D1440">
        <w:rPr>
          <w:rFonts w:ascii="Arial" w:hAnsi="Arial" w:cs="Arial"/>
        </w:rPr>
        <w:t>a</w:t>
      </w:r>
      <w:r w:rsidRPr="00A66A30">
        <w:rPr>
          <w:rFonts w:ascii="Arial" w:hAnsi="Arial" w:cs="Arial"/>
        </w:rPr>
        <w:t xml:space="preserve"> señor</w:t>
      </w:r>
      <w:r w:rsidR="007D1440">
        <w:rPr>
          <w:rFonts w:ascii="Arial" w:hAnsi="Arial" w:cs="Arial"/>
        </w:rPr>
        <w:t>a</w:t>
      </w:r>
      <w:r w:rsidRPr="00A66A30">
        <w:rPr>
          <w:rFonts w:ascii="Arial" w:hAnsi="Arial" w:cs="Arial"/>
        </w:rPr>
        <w:t xml:space="preserve"> </w:t>
      </w:r>
      <w:r w:rsidR="007D1440">
        <w:rPr>
          <w:rFonts w:ascii="Arial" w:hAnsi="Arial" w:cs="Arial"/>
        </w:rPr>
        <w:t>Gloria Lorena Orozco Correa</w:t>
      </w:r>
      <w:r w:rsidRPr="00A66A30">
        <w:rPr>
          <w:rFonts w:ascii="Arial" w:hAnsi="Arial" w:cs="Arial"/>
        </w:rPr>
        <w:t xml:space="preserve"> (q.e.p.d.) fue reticente debido a que en el momento del perfeccionamiento de su seguro omitió declarar sinceramente el estado del riesgo, esto es, faltó a la verdad </w:t>
      </w:r>
      <w:r w:rsidR="007D1440">
        <w:rPr>
          <w:rFonts w:ascii="Arial" w:hAnsi="Arial" w:cs="Arial"/>
        </w:rPr>
        <w:t>al no informar</w:t>
      </w:r>
      <w:r w:rsidRPr="00A66A30">
        <w:rPr>
          <w:rFonts w:ascii="Arial" w:hAnsi="Arial" w:cs="Arial"/>
        </w:rPr>
        <w:t xml:space="preserve">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w:t>
      </w:r>
      <w:r w:rsidR="007D1440">
        <w:rPr>
          <w:rFonts w:ascii="Arial" w:hAnsi="Arial" w:cs="Arial"/>
        </w:rPr>
        <w:t>La Equidad Seguros de Vida O.C.</w:t>
      </w:r>
      <w:r w:rsidRPr="00A66A30">
        <w:rPr>
          <w:rFonts w:ascii="Arial" w:hAnsi="Arial" w:cs="Arial"/>
        </w:rPr>
        <w:t>, tiene todo el derecho de retener la totalidad de la prima a título de pena, tal cual lo dispone la norma mercantil antes señalada.</w:t>
      </w:r>
    </w:p>
    <w:p w14:paraId="4EC69A5E" w14:textId="77777777" w:rsidR="00E55527" w:rsidRPr="00A66A30" w:rsidRDefault="00E55527" w:rsidP="00A66A30">
      <w:pPr>
        <w:spacing w:line="360" w:lineRule="auto"/>
        <w:jc w:val="both"/>
        <w:rPr>
          <w:rFonts w:ascii="Arial" w:eastAsia="Arial Unicode MS" w:hAnsi="Arial" w:cs="Arial"/>
          <w:bCs/>
          <w:color w:val="000000"/>
        </w:rPr>
      </w:pPr>
    </w:p>
    <w:p w14:paraId="341CDD31" w14:textId="77777777" w:rsidR="00E55527" w:rsidRPr="00A66A30" w:rsidRDefault="00E55527" w:rsidP="00A66A30">
      <w:pPr>
        <w:spacing w:line="360" w:lineRule="auto"/>
        <w:jc w:val="both"/>
        <w:rPr>
          <w:rFonts w:ascii="Arial" w:eastAsia="Arial Unicode MS" w:hAnsi="Arial" w:cs="Arial"/>
          <w:bCs/>
          <w:color w:val="000000"/>
        </w:rPr>
      </w:pPr>
      <w:r w:rsidRPr="00A66A30">
        <w:rPr>
          <w:rFonts w:ascii="Arial" w:eastAsia="Arial Unicode MS" w:hAnsi="Arial" w:cs="Arial"/>
          <w:bCs/>
          <w:color w:val="000000"/>
        </w:rPr>
        <w:t xml:space="preserve">Por todo lo anterior, solicito declarar probada esta excepción.  </w:t>
      </w:r>
    </w:p>
    <w:p w14:paraId="525E80DC" w14:textId="77777777" w:rsidR="00E55527" w:rsidRPr="00A66A30" w:rsidRDefault="00E55527" w:rsidP="00A66A30">
      <w:pPr>
        <w:spacing w:line="360" w:lineRule="auto"/>
        <w:jc w:val="both"/>
        <w:rPr>
          <w:rFonts w:ascii="Arial" w:hAnsi="Arial" w:cs="Arial"/>
        </w:rPr>
      </w:pPr>
    </w:p>
    <w:p w14:paraId="0E824C85" w14:textId="77777777" w:rsidR="00E55527" w:rsidRPr="00A66A30" w:rsidRDefault="00E55527" w:rsidP="00A66A30">
      <w:pPr>
        <w:pStyle w:val="Ttulo2"/>
        <w:widowControl/>
        <w:numPr>
          <w:ilvl w:val="0"/>
          <w:numId w:val="85"/>
        </w:numPr>
        <w:shd w:val="clear" w:color="auto" w:fill="FFFFFF"/>
        <w:autoSpaceDE/>
        <w:autoSpaceDN/>
        <w:spacing w:line="360" w:lineRule="auto"/>
        <w:ind w:left="360"/>
        <w:jc w:val="both"/>
        <w:rPr>
          <w:rFonts w:ascii="Arial" w:hAnsi="Arial" w:cs="Arial"/>
          <w:b/>
          <w:bCs/>
          <w:color w:val="auto"/>
          <w:sz w:val="22"/>
          <w:szCs w:val="22"/>
        </w:rPr>
      </w:pPr>
      <w:r w:rsidRPr="00A66A30">
        <w:rPr>
          <w:rFonts w:ascii="Arial" w:hAnsi="Arial" w:cs="Arial"/>
          <w:b/>
          <w:bCs/>
          <w:color w:val="auto"/>
          <w:sz w:val="22"/>
          <w:szCs w:val="22"/>
        </w:rPr>
        <w:t>GENERICA E INNOMINADAS Y OTRAS</w:t>
      </w:r>
    </w:p>
    <w:p w14:paraId="37BE4091" w14:textId="77777777" w:rsidR="00E55527" w:rsidRPr="00A66A30" w:rsidRDefault="00E55527" w:rsidP="00A66A30">
      <w:pPr>
        <w:spacing w:line="360" w:lineRule="auto"/>
        <w:jc w:val="both"/>
        <w:rPr>
          <w:rFonts w:ascii="Arial" w:hAnsi="Arial" w:cs="Arial"/>
          <w:lang w:val="es-CO"/>
        </w:rPr>
      </w:pPr>
    </w:p>
    <w:p w14:paraId="18BFC1A3" w14:textId="77777777" w:rsidR="00E55527" w:rsidRPr="00A66A30" w:rsidRDefault="00E55527" w:rsidP="00A66A30">
      <w:pPr>
        <w:spacing w:line="360" w:lineRule="auto"/>
        <w:ind w:right="141"/>
        <w:jc w:val="both"/>
        <w:rPr>
          <w:rFonts w:ascii="Arial" w:eastAsia="Arial" w:hAnsi="Arial" w:cs="Arial"/>
          <w:color w:val="000000"/>
          <w:lang w:eastAsia="es-CO"/>
        </w:rPr>
      </w:pPr>
      <w:r w:rsidRPr="00A66A30">
        <w:rPr>
          <w:rFonts w:ascii="Arial" w:eastAsia="Arial" w:hAnsi="Arial" w:cs="Arial"/>
          <w:color w:val="000000"/>
          <w:lang w:eastAsia="es-CO"/>
        </w:rPr>
        <w:t>En atención a las disposiciones contenidas en el artículo 282 del Código General del Proceso solicito al Despacho declarar cualquier otra excepción que resulte probada en el curso del proceso, derivada de la Ley, incluida la de prescripción de las acciones derivadas del contrato de seguro en cabeza del accionante (1081 Código de Comercio).</w:t>
      </w:r>
    </w:p>
    <w:p w14:paraId="0F743E38" w14:textId="77777777" w:rsidR="00E55527" w:rsidRPr="00A66A30" w:rsidRDefault="00E55527" w:rsidP="00A66A30">
      <w:pPr>
        <w:spacing w:line="360" w:lineRule="auto"/>
        <w:ind w:right="567"/>
        <w:jc w:val="both"/>
        <w:rPr>
          <w:rFonts w:ascii="Arial" w:eastAsia="Arial" w:hAnsi="Arial" w:cs="Arial"/>
          <w:color w:val="000000"/>
          <w:lang w:eastAsia="es-CO"/>
        </w:rPr>
      </w:pPr>
    </w:p>
    <w:p w14:paraId="7983A010" w14:textId="77777777" w:rsidR="00E55527" w:rsidRPr="00A66A30" w:rsidRDefault="00E55527" w:rsidP="00A66A30">
      <w:pPr>
        <w:spacing w:line="360" w:lineRule="auto"/>
        <w:jc w:val="both"/>
        <w:rPr>
          <w:rFonts w:ascii="Arial" w:eastAsia="Arial" w:hAnsi="Arial" w:cs="Arial"/>
          <w:color w:val="000000"/>
          <w:lang w:eastAsia="es-CO"/>
        </w:rPr>
      </w:pPr>
      <w:r w:rsidRPr="00A66A30">
        <w:rPr>
          <w:rFonts w:ascii="Arial" w:eastAsia="Arial" w:hAnsi="Arial" w:cs="Arial"/>
          <w:color w:val="000000"/>
          <w:lang w:eastAsia="es-CO"/>
        </w:rPr>
        <w:t>Por las razones expuestas, solicito respetuosamente declarar probada esta excepción.</w:t>
      </w:r>
    </w:p>
    <w:p w14:paraId="49A08F15" w14:textId="77777777" w:rsidR="00E55527" w:rsidRPr="00A66A30" w:rsidRDefault="00E55527" w:rsidP="00A66A30">
      <w:pPr>
        <w:spacing w:line="360" w:lineRule="auto"/>
        <w:jc w:val="both"/>
        <w:rPr>
          <w:rFonts w:ascii="Arial" w:hAnsi="Arial" w:cs="Arial"/>
          <w:lang w:val="es-ES_tradnl"/>
        </w:rPr>
      </w:pPr>
    </w:p>
    <w:p w14:paraId="2F9DE97A" w14:textId="77777777" w:rsidR="00E55527" w:rsidRPr="00A66A30" w:rsidRDefault="00E55527" w:rsidP="007D1440">
      <w:pPr>
        <w:pStyle w:val="NormalWeb"/>
        <w:spacing w:before="0" w:beforeAutospacing="0" w:after="0" w:afterAutospacing="0"/>
        <w:contextualSpacing/>
        <w:jc w:val="center"/>
        <w:rPr>
          <w:rFonts w:cs="Arial"/>
          <w:b/>
          <w:bCs/>
          <w:sz w:val="22"/>
          <w:szCs w:val="22"/>
          <w:u w:val="single"/>
        </w:rPr>
      </w:pPr>
      <w:r w:rsidRPr="00A66A30">
        <w:rPr>
          <w:rFonts w:cs="Arial"/>
          <w:b/>
          <w:bCs/>
          <w:sz w:val="22"/>
          <w:szCs w:val="22"/>
          <w:u w:val="single"/>
        </w:rPr>
        <w:t>EXCEPCIONES DE MÉRITO SUBSIDIARIAS</w:t>
      </w:r>
    </w:p>
    <w:p w14:paraId="5812C6C9" w14:textId="77777777" w:rsidR="00E55527" w:rsidRPr="00A66A30" w:rsidRDefault="00E55527" w:rsidP="00A66A30">
      <w:pPr>
        <w:spacing w:line="360" w:lineRule="auto"/>
        <w:jc w:val="both"/>
        <w:rPr>
          <w:rFonts w:ascii="Arial" w:hAnsi="Arial" w:cs="Arial"/>
          <w:lang w:val="es-ES_tradnl"/>
        </w:rPr>
      </w:pPr>
    </w:p>
    <w:p w14:paraId="6360E236" w14:textId="77777777" w:rsidR="00E55527" w:rsidRPr="00A66A30" w:rsidRDefault="00E55527" w:rsidP="00A66A30">
      <w:pPr>
        <w:pStyle w:val="Ttulo2"/>
        <w:widowControl/>
        <w:numPr>
          <w:ilvl w:val="0"/>
          <w:numId w:val="88"/>
        </w:numPr>
        <w:shd w:val="clear" w:color="auto" w:fill="FFFFFF"/>
        <w:autoSpaceDE/>
        <w:autoSpaceDN/>
        <w:spacing w:line="360" w:lineRule="auto"/>
        <w:ind w:left="360"/>
        <w:jc w:val="both"/>
        <w:rPr>
          <w:rFonts w:ascii="Arial" w:hAnsi="Arial" w:cs="Arial"/>
          <w:b/>
          <w:bCs/>
          <w:color w:val="auto"/>
          <w:sz w:val="22"/>
          <w:szCs w:val="22"/>
        </w:rPr>
      </w:pPr>
      <w:r w:rsidRPr="00A66A30">
        <w:rPr>
          <w:rFonts w:ascii="Arial" w:hAnsi="Arial" w:cs="Arial"/>
          <w:b/>
          <w:bCs/>
          <w:color w:val="auto"/>
          <w:sz w:val="22"/>
          <w:szCs w:val="22"/>
        </w:rPr>
        <w:t>DE MANERA SUBSIDIARIA, EN CUALQUIER CASO, DE NIGUNA MANERA PODRÁ EXCEDER EL LÍMITE DEL VALOR ASEGURADO.</w:t>
      </w:r>
    </w:p>
    <w:p w14:paraId="16D31F9D" w14:textId="77777777" w:rsidR="00E55527" w:rsidRPr="00A66A30" w:rsidRDefault="00E55527" w:rsidP="00A66A30">
      <w:pPr>
        <w:spacing w:line="360" w:lineRule="auto"/>
        <w:jc w:val="both"/>
        <w:rPr>
          <w:rFonts w:ascii="Arial" w:hAnsi="Arial" w:cs="Arial"/>
          <w:lang w:val="es-CO"/>
        </w:rPr>
      </w:pPr>
    </w:p>
    <w:p w14:paraId="3C709663" w14:textId="77777777" w:rsidR="00E55527" w:rsidRPr="00A66A30" w:rsidRDefault="00E55527" w:rsidP="00A66A30">
      <w:pPr>
        <w:widowControl/>
        <w:shd w:val="clear" w:color="auto" w:fill="FFFFFF"/>
        <w:autoSpaceDE/>
        <w:autoSpaceDN/>
        <w:spacing w:line="360" w:lineRule="auto"/>
        <w:jc w:val="both"/>
        <w:rPr>
          <w:rFonts w:ascii="Arial" w:hAnsi="Arial" w:cs="Arial"/>
        </w:rPr>
      </w:pPr>
      <w:r w:rsidRPr="00A66A30">
        <w:rPr>
          <w:rFonts w:ascii="Arial" w:hAnsi="Arial" w:cs="Arial"/>
        </w:rPr>
        <w:t>Subsidiariamente a las excepciones principales, sin perjuicio de los fundamentos expuestos a lo largo de la contestación y sin que esta mención constituya aceptación de responsabilidad alguna por parte de mi representada, en el evento que el Despacho considere que mi representada sí tiene la obligación de pagar la indemnización a la parte demandante, es indispensable que el reconocimiento de responsabilidad se ciña a los límites establecidos en las condiciones particulares del aseguramiento.</w:t>
      </w:r>
    </w:p>
    <w:p w14:paraId="46463153" w14:textId="77777777" w:rsidR="00E55527" w:rsidRPr="00A66A30" w:rsidRDefault="00E55527" w:rsidP="00A66A30">
      <w:pPr>
        <w:widowControl/>
        <w:shd w:val="clear" w:color="auto" w:fill="FFFFFF"/>
        <w:autoSpaceDE/>
        <w:autoSpaceDN/>
        <w:spacing w:line="360" w:lineRule="auto"/>
        <w:jc w:val="both"/>
        <w:rPr>
          <w:rFonts w:ascii="Arial" w:hAnsi="Arial" w:cs="Arial"/>
        </w:rPr>
      </w:pPr>
    </w:p>
    <w:p w14:paraId="6F498CC1" w14:textId="6DAD4431" w:rsidR="00E55527" w:rsidRPr="00D134E6" w:rsidRDefault="00E55527" w:rsidP="00D134E6">
      <w:pPr>
        <w:widowControl/>
        <w:shd w:val="clear" w:color="auto" w:fill="FFFFFF"/>
        <w:autoSpaceDE/>
        <w:autoSpaceDN/>
        <w:spacing w:line="360" w:lineRule="auto"/>
        <w:jc w:val="both"/>
        <w:rPr>
          <w:rFonts w:ascii="Arial" w:hAnsi="Arial" w:cs="Arial"/>
        </w:rPr>
      </w:pPr>
      <w:r w:rsidRPr="00A66A30">
        <w:rPr>
          <w:rFonts w:ascii="Arial" w:hAnsi="Arial" w:cs="Arial"/>
        </w:rPr>
        <w:t>De conformidad con estos argumentos, respetuosamente solicito declarar probada la excepción planteada en favor de los derechos e intereses de mi procurada.</w:t>
      </w:r>
    </w:p>
    <w:p w14:paraId="73A9B55B" w14:textId="77777777" w:rsidR="00E55527" w:rsidRPr="00A66A30" w:rsidRDefault="00E55527" w:rsidP="00A66A30">
      <w:pPr>
        <w:spacing w:line="360" w:lineRule="auto"/>
        <w:jc w:val="both"/>
        <w:rPr>
          <w:rFonts w:ascii="Arial" w:hAnsi="Arial" w:cs="Arial"/>
          <w:lang w:val="es-CO"/>
        </w:rPr>
      </w:pPr>
    </w:p>
    <w:p w14:paraId="1D2B1550" w14:textId="2B1E0CE7" w:rsidR="00E55527" w:rsidRPr="00A66A30" w:rsidRDefault="00E55527" w:rsidP="00D134E6">
      <w:pPr>
        <w:pStyle w:val="Ttulo1"/>
        <w:numPr>
          <w:ilvl w:val="0"/>
          <w:numId w:val="91"/>
        </w:numPr>
        <w:spacing w:line="360" w:lineRule="auto"/>
        <w:ind w:left="1179" w:hanging="1416"/>
        <w:jc w:val="center"/>
        <w:rPr>
          <w:rFonts w:ascii="Arial" w:hAnsi="Arial" w:cs="Arial"/>
          <w:b/>
          <w:bCs/>
          <w:color w:val="auto"/>
          <w:sz w:val="22"/>
          <w:szCs w:val="22"/>
        </w:rPr>
      </w:pPr>
      <w:r w:rsidRPr="00A66A30">
        <w:rPr>
          <w:rFonts w:ascii="Arial" w:hAnsi="Arial" w:cs="Arial"/>
          <w:b/>
          <w:bCs/>
          <w:color w:val="auto"/>
          <w:sz w:val="22"/>
          <w:szCs w:val="22"/>
        </w:rPr>
        <w:t>MEDIOS DE PRUEBA</w:t>
      </w:r>
    </w:p>
    <w:p w14:paraId="18DD6E77" w14:textId="77777777" w:rsidR="00E55527" w:rsidRPr="00A66A30" w:rsidRDefault="00E55527" w:rsidP="00A66A30">
      <w:pPr>
        <w:spacing w:line="360" w:lineRule="auto"/>
        <w:jc w:val="both"/>
        <w:rPr>
          <w:rFonts w:ascii="Arial" w:hAnsi="Arial" w:cs="Arial"/>
        </w:rPr>
      </w:pPr>
    </w:p>
    <w:p w14:paraId="01E37AE4" w14:textId="77777777" w:rsidR="00E55527" w:rsidRPr="00A66A30" w:rsidRDefault="00E55527" w:rsidP="00A66A30">
      <w:pPr>
        <w:spacing w:line="360" w:lineRule="auto"/>
        <w:jc w:val="both"/>
        <w:rPr>
          <w:rFonts w:ascii="Arial" w:hAnsi="Arial" w:cs="Arial"/>
        </w:rPr>
      </w:pPr>
      <w:r w:rsidRPr="00A66A30">
        <w:rPr>
          <w:rFonts w:ascii="Arial" w:eastAsia="Arial" w:hAnsi="Arial" w:cs="Arial"/>
          <w:bCs/>
        </w:rPr>
        <w:t xml:space="preserve">Solicito </w:t>
      </w:r>
      <w:r w:rsidRPr="00A66A30">
        <w:rPr>
          <w:rFonts w:ascii="Arial" w:hAnsi="Arial" w:cs="Arial"/>
        </w:rPr>
        <w:t xml:space="preserve">a este honorable despacho se sirva decretar y tener como pruebas las siguientes: </w:t>
      </w:r>
    </w:p>
    <w:p w14:paraId="0EEE1E06" w14:textId="77777777" w:rsidR="00E55527" w:rsidRPr="00A66A30" w:rsidRDefault="00E55527" w:rsidP="00A66A30">
      <w:pPr>
        <w:spacing w:line="360" w:lineRule="auto"/>
        <w:jc w:val="both"/>
        <w:rPr>
          <w:rFonts w:ascii="Arial" w:hAnsi="Arial" w:cs="Arial"/>
        </w:rPr>
      </w:pPr>
    </w:p>
    <w:p w14:paraId="60029190" w14:textId="77777777" w:rsidR="00E55527" w:rsidRPr="00A66A30" w:rsidRDefault="00E55527" w:rsidP="00A66A30">
      <w:pPr>
        <w:pStyle w:val="Ttulo2"/>
        <w:numPr>
          <w:ilvl w:val="0"/>
          <w:numId w:val="89"/>
        </w:numPr>
        <w:spacing w:line="360" w:lineRule="auto"/>
        <w:ind w:left="360"/>
        <w:jc w:val="both"/>
        <w:rPr>
          <w:rFonts w:ascii="Arial" w:hAnsi="Arial" w:cs="Arial"/>
          <w:b/>
          <w:bCs/>
          <w:color w:val="auto"/>
          <w:sz w:val="22"/>
          <w:szCs w:val="22"/>
        </w:rPr>
      </w:pPr>
      <w:r w:rsidRPr="00A66A30">
        <w:rPr>
          <w:rFonts w:ascii="Arial" w:hAnsi="Arial" w:cs="Arial"/>
          <w:b/>
          <w:bCs/>
          <w:color w:val="auto"/>
          <w:sz w:val="22"/>
          <w:szCs w:val="22"/>
        </w:rPr>
        <w:t>DOCUMENTALES.</w:t>
      </w:r>
    </w:p>
    <w:p w14:paraId="5D9739CC" w14:textId="77777777" w:rsidR="00E55527" w:rsidRPr="00A66A30" w:rsidRDefault="00E55527" w:rsidP="00A66A30">
      <w:pPr>
        <w:spacing w:line="360" w:lineRule="auto"/>
        <w:jc w:val="both"/>
        <w:rPr>
          <w:rFonts w:ascii="Arial" w:hAnsi="Arial" w:cs="Arial"/>
          <w:lang w:val="es-ES_tradnl"/>
        </w:rPr>
      </w:pPr>
    </w:p>
    <w:p w14:paraId="0D9123F3" w14:textId="6EF6D610" w:rsidR="00E55527" w:rsidRPr="00A66A30" w:rsidRDefault="00E55527" w:rsidP="00A66A30">
      <w:pPr>
        <w:pStyle w:val="Prrafodelista"/>
        <w:numPr>
          <w:ilvl w:val="1"/>
          <w:numId w:val="89"/>
        </w:numPr>
        <w:spacing w:line="360" w:lineRule="auto"/>
        <w:jc w:val="both"/>
        <w:rPr>
          <w:rFonts w:ascii="Arial" w:hAnsi="Arial" w:cs="Arial"/>
          <w:color w:val="000000"/>
          <w:shd w:val="clear" w:color="auto" w:fill="FFFFFF"/>
        </w:rPr>
      </w:pPr>
      <w:r w:rsidRPr="00A66A30">
        <w:rPr>
          <w:rFonts w:ascii="Arial" w:hAnsi="Arial" w:cs="Arial"/>
          <w:iCs/>
        </w:rPr>
        <w:t xml:space="preserve">Copia de la declaración de asegurabilidad </w:t>
      </w:r>
      <w:r w:rsidRPr="00A66A30">
        <w:rPr>
          <w:rFonts w:ascii="Arial" w:hAnsi="Arial" w:cs="Arial"/>
          <w:bCs/>
          <w:color w:val="000000" w:themeColor="text1"/>
          <w:lang w:val="es-CO"/>
        </w:rPr>
        <w:t xml:space="preserve">suscrita por </w:t>
      </w:r>
      <w:r w:rsidRPr="00A66A30">
        <w:rPr>
          <w:rFonts w:ascii="Arial" w:hAnsi="Arial" w:cs="Arial"/>
        </w:rPr>
        <w:t>l</w:t>
      </w:r>
      <w:r w:rsidR="00D134E6">
        <w:rPr>
          <w:rFonts w:ascii="Arial" w:hAnsi="Arial" w:cs="Arial"/>
        </w:rPr>
        <w:t>a</w:t>
      </w:r>
      <w:r w:rsidRPr="00A66A30">
        <w:rPr>
          <w:rFonts w:ascii="Arial" w:hAnsi="Arial" w:cs="Arial"/>
        </w:rPr>
        <w:t xml:space="preserve"> señor</w:t>
      </w:r>
      <w:r w:rsidR="00D134E6">
        <w:rPr>
          <w:rFonts w:ascii="Arial" w:hAnsi="Arial" w:cs="Arial"/>
        </w:rPr>
        <w:t>a</w:t>
      </w:r>
      <w:r w:rsidRPr="00A66A30">
        <w:rPr>
          <w:rFonts w:ascii="Arial" w:hAnsi="Arial" w:cs="Arial"/>
        </w:rPr>
        <w:t xml:space="preserve"> </w:t>
      </w:r>
      <w:r w:rsidR="00D134E6">
        <w:rPr>
          <w:rFonts w:ascii="Arial" w:hAnsi="Arial" w:cs="Arial"/>
        </w:rPr>
        <w:t>Gloria Orozco Correa</w:t>
      </w:r>
      <w:r w:rsidRPr="00A66A30">
        <w:rPr>
          <w:rFonts w:ascii="Arial" w:hAnsi="Arial" w:cs="Arial"/>
        </w:rPr>
        <w:t xml:space="preserve"> </w:t>
      </w:r>
      <w:r w:rsidRPr="00A66A30">
        <w:rPr>
          <w:rFonts w:ascii="Arial" w:hAnsi="Arial" w:cs="Arial"/>
          <w:bCs/>
          <w:color w:val="000000" w:themeColor="text1"/>
        </w:rPr>
        <w:t>(q.e.p.d.)</w:t>
      </w:r>
      <w:r w:rsidRPr="00A66A30">
        <w:rPr>
          <w:rFonts w:ascii="Arial" w:hAnsi="Arial" w:cs="Arial"/>
          <w:b/>
          <w:shd w:val="clear" w:color="auto" w:fill="FFFFFF"/>
        </w:rPr>
        <w:t xml:space="preserve"> </w:t>
      </w:r>
      <w:r w:rsidRPr="00A66A30">
        <w:rPr>
          <w:rFonts w:ascii="Arial" w:hAnsi="Arial" w:cs="Arial"/>
        </w:rPr>
        <w:t xml:space="preserve">de fecha </w:t>
      </w:r>
      <w:r w:rsidR="00D134E6">
        <w:rPr>
          <w:rFonts w:ascii="Arial" w:hAnsi="Arial" w:cs="Arial"/>
        </w:rPr>
        <w:t>16 de julio de 2020</w:t>
      </w:r>
      <w:r w:rsidRPr="00A66A30">
        <w:rPr>
          <w:rFonts w:ascii="Arial" w:hAnsi="Arial" w:cs="Arial"/>
        </w:rPr>
        <w:t>.</w:t>
      </w:r>
    </w:p>
    <w:p w14:paraId="141CD6C7" w14:textId="77777777" w:rsidR="00E55527" w:rsidRPr="00A66A30" w:rsidRDefault="00E55527" w:rsidP="00A66A30">
      <w:pPr>
        <w:pStyle w:val="Prrafodelista"/>
        <w:spacing w:line="360" w:lineRule="auto"/>
        <w:ind w:left="1080"/>
        <w:jc w:val="both"/>
        <w:rPr>
          <w:rFonts w:ascii="Arial" w:hAnsi="Arial" w:cs="Arial"/>
          <w:color w:val="000000"/>
          <w:shd w:val="clear" w:color="auto" w:fill="FFFFFF"/>
        </w:rPr>
      </w:pPr>
    </w:p>
    <w:p w14:paraId="31685E4B" w14:textId="77D24998" w:rsidR="00E55527" w:rsidRPr="00A66A30" w:rsidRDefault="00E55527" w:rsidP="00A66A30">
      <w:pPr>
        <w:pStyle w:val="Prrafodelista"/>
        <w:numPr>
          <w:ilvl w:val="1"/>
          <w:numId w:val="89"/>
        </w:numPr>
        <w:spacing w:line="360" w:lineRule="auto"/>
        <w:jc w:val="both"/>
        <w:rPr>
          <w:rFonts w:ascii="Arial" w:hAnsi="Arial" w:cs="Arial"/>
          <w:color w:val="000000"/>
          <w:shd w:val="clear" w:color="auto" w:fill="FFFFFF"/>
        </w:rPr>
      </w:pPr>
      <w:r w:rsidRPr="00A66A30">
        <w:rPr>
          <w:rFonts w:ascii="Arial" w:hAnsi="Arial" w:cs="Arial"/>
          <w:iCs/>
        </w:rPr>
        <w:t xml:space="preserve">Copia de la declaración de asegurabilidad </w:t>
      </w:r>
      <w:r w:rsidRPr="00A66A30">
        <w:rPr>
          <w:rFonts w:ascii="Arial" w:hAnsi="Arial" w:cs="Arial"/>
          <w:bCs/>
          <w:color w:val="000000" w:themeColor="text1"/>
          <w:lang w:val="es-CO"/>
        </w:rPr>
        <w:t xml:space="preserve">suscrita por </w:t>
      </w:r>
      <w:r w:rsidRPr="00A66A30">
        <w:rPr>
          <w:rFonts w:ascii="Arial" w:hAnsi="Arial" w:cs="Arial"/>
        </w:rPr>
        <w:t>l</w:t>
      </w:r>
      <w:r w:rsidR="00D134E6">
        <w:rPr>
          <w:rFonts w:ascii="Arial" w:hAnsi="Arial" w:cs="Arial"/>
        </w:rPr>
        <w:t>a</w:t>
      </w:r>
      <w:r w:rsidRPr="00A66A30">
        <w:rPr>
          <w:rFonts w:ascii="Arial" w:hAnsi="Arial" w:cs="Arial"/>
        </w:rPr>
        <w:t xml:space="preserve"> señor</w:t>
      </w:r>
      <w:r w:rsidR="00D134E6">
        <w:rPr>
          <w:rFonts w:ascii="Arial" w:hAnsi="Arial" w:cs="Arial"/>
        </w:rPr>
        <w:t>a</w:t>
      </w:r>
      <w:r w:rsidRPr="00A66A30">
        <w:rPr>
          <w:rFonts w:ascii="Arial" w:hAnsi="Arial" w:cs="Arial"/>
        </w:rPr>
        <w:t xml:space="preserve"> </w:t>
      </w:r>
      <w:r w:rsidR="00D134E6">
        <w:rPr>
          <w:rFonts w:ascii="Arial" w:hAnsi="Arial" w:cs="Arial"/>
        </w:rPr>
        <w:t xml:space="preserve">Gloria Orozco Correa </w:t>
      </w:r>
      <w:r w:rsidRPr="00A66A30">
        <w:rPr>
          <w:rFonts w:ascii="Arial" w:hAnsi="Arial" w:cs="Arial"/>
          <w:bCs/>
          <w:color w:val="000000" w:themeColor="text1"/>
        </w:rPr>
        <w:t>(q.e.p.d.)</w:t>
      </w:r>
      <w:r w:rsidRPr="00A66A30">
        <w:rPr>
          <w:rFonts w:ascii="Arial" w:hAnsi="Arial" w:cs="Arial"/>
          <w:b/>
          <w:shd w:val="clear" w:color="auto" w:fill="FFFFFF"/>
        </w:rPr>
        <w:t xml:space="preserve"> </w:t>
      </w:r>
      <w:r w:rsidRPr="00A66A30">
        <w:rPr>
          <w:rFonts w:ascii="Arial" w:hAnsi="Arial" w:cs="Arial"/>
        </w:rPr>
        <w:t xml:space="preserve">de fecha 19 de </w:t>
      </w:r>
      <w:r w:rsidR="00D134E6">
        <w:rPr>
          <w:rFonts w:ascii="Arial" w:hAnsi="Arial" w:cs="Arial"/>
        </w:rPr>
        <w:t>julio de 2021</w:t>
      </w:r>
      <w:r w:rsidRPr="00A66A30">
        <w:rPr>
          <w:rFonts w:ascii="Arial" w:hAnsi="Arial" w:cs="Arial"/>
        </w:rPr>
        <w:t>.</w:t>
      </w:r>
    </w:p>
    <w:p w14:paraId="690E5E3A" w14:textId="77777777" w:rsidR="00E55527" w:rsidRPr="00A66A30" w:rsidRDefault="00E55527" w:rsidP="00A66A30">
      <w:pPr>
        <w:spacing w:line="360" w:lineRule="auto"/>
        <w:jc w:val="both"/>
        <w:rPr>
          <w:rFonts w:ascii="Arial" w:hAnsi="Arial" w:cs="Arial"/>
          <w:color w:val="000000"/>
          <w:shd w:val="clear" w:color="auto" w:fill="FFFFFF"/>
        </w:rPr>
      </w:pPr>
    </w:p>
    <w:p w14:paraId="6741B627" w14:textId="032DB054" w:rsidR="00E55527" w:rsidRPr="00A66A30" w:rsidRDefault="00E55527" w:rsidP="00A66A30">
      <w:pPr>
        <w:pStyle w:val="Prrafodelista"/>
        <w:numPr>
          <w:ilvl w:val="1"/>
          <w:numId w:val="89"/>
        </w:numPr>
        <w:spacing w:line="360" w:lineRule="auto"/>
        <w:jc w:val="both"/>
        <w:rPr>
          <w:rFonts w:ascii="Arial" w:hAnsi="Arial" w:cs="Arial"/>
        </w:rPr>
      </w:pPr>
      <w:r w:rsidRPr="00A66A30">
        <w:rPr>
          <w:rFonts w:ascii="Arial" w:hAnsi="Arial" w:cs="Arial"/>
        </w:rPr>
        <w:t xml:space="preserve">Póliza </w:t>
      </w:r>
      <w:r w:rsidR="00930C68">
        <w:rPr>
          <w:rFonts w:ascii="Arial" w:hAnsi="Arial" w:cs="Arial"/>
        </w:rPr>
        <w:t xml:space="preserve">General </w:t>
      </w:r>
      <w:r w:rsidRPr="00A66A30">
        <w:rPr>
          <w:rFonts w:ascii="Arial" w:hAnsi="Arial" w:cs="Arial"/>
        </w:rPr>
        <w:t>de Seguro</w:t>
      </w:r>
      <w:r w:rsidR="00D134E6">
        <w:rPr>
          <w:rFonts w:ascii="Arial" w:hAnsi="Arial" w:cs="Arial"/>
        </w:rPr>
        <w:t xml:space="preserve"> de</w:t>
      </w:r>
      <w:r w:rsidRPr="00A66A30">
        <w:rPr>
          <w:rFonts w:ascii="Arial" w:hAnsi="Arial" w:cs="Arial"/>
        </w:rPr>
        <w:t xml:space="preserve"> Vida </w:t>
      </w:r>
      <w:r w:rsidR="00D134E6">
        <w:rPr>
          <w:rFonts w:ascii="Arial" w:hAnsi="Arial" w:cs="Arial"/>
        </w:rPr>
        <w:t xml:space="preserve">Grupo No. AA000656 junto con su condicionado </w:t>
      </w:r>
      <w:r w:rsidR="00930C68">
        <w:rPr>
          <w:rFonts w:ascii="Arial" w:hAnsi="Arial" w:cs="Arial"/>
        </w:rPr>
        <w:t xml:space="preserve">general y </w:t>
      </w:r>
      <w:r w:rsidR="00D134E6">
        <w:rPr>
          <w:rFonts w:ascii="Arial" w:hAnsi="Arial" w:cs="Arial"/>
        </w:rPr>
        <w:t>particular</w:t>
      </w:r>
      <w:r w:rsidRPr="00A66A30">
        <w:rPr>
          <w:rFonts w:ascii="Arial" w:hAnsi="Arial" w:cs="Arial"/>
        </w:rPr>
        <w:t>.</w:t>
      </w:r>
    </w:p>
    <w:p w14:paraId="37A9EF9E" w14:textId="77777777" w:rsidR="00E55527" w:rsidRPr="00A66A30" w:rsidRDefault="00E55527" w:rsidP="00A66A30">
      <w:pPr>
        <w:pStyle w:val="Textoindependiente"/>
        <w:widowControl/>
        <w:autoSpaceDE/>
        <w:autoSpaceDN/>
        <w:ind w:left="0" w:right="0"/>
        <w:rPr>
          <w:rFonts w:cs="Arial"/>
        </w:rPr>
      </w:pPr>
    </w:p>
    <w:p w14:paraId="0D5A4EC7" w14:textId="39DAA556" w:rsidR="00E55527" w:rsidRPr="00D134E6" w:rsidRDefault="00E55527" w:rsidP="00A66A30">
      <w:pPr>
        <w:pStyle w:val="Textoindependiente"/>
        <w:widowControl/>
        <w:numPr>
          <w:ilvl w:val="1"/>
          <w:numId w:val="89"/>
        </w:numPr>
        <w:autoSpaceDE/>
        <w:autoSpaceDN/>
        <w:ind w:right="0"/>
        <w:rPr>
          <w:rFonts w:cs="Arial"/>
          <w:i w:val="0"/>
          <w:iCs/>
          <w:color w:val="000000"/>
          <w:shd w:val="clear" w:color="auto" w:fill="FFFFFF"/>
        </w:rPr>
      </w:pPr>
      <w:r w:rsidRPr="00D134E6">
        <w:rPr>
          <w:rFonts w:cs="Arial"/>
          <w:i w:val="0"/>
          <w:iCs/>
        </w:rPr>
        <w:t>Historia Clínica de</w:t>
      </w:r>
      <w:r w:rsidR="00D134E6">
        <w:rPr>
          <w:rFonts w:cs="Arial"/>
          <w:i w:val="0"/>
          <w:iCs/>
        </w:rPr>
        <w:t xml:space="preserve"> </w:t>
      </w:r>
      <w:r w:rsidRPr="00D134E6">
        <w:rPr>
          <w:rFonts w:cs="Arial"/>
          <w:i w:val="0"/>
          <w:iCs/>
        </w:rPr>
        <w:t>l</w:t>
      </w:r>
      <w:r w:rsidR="00D134E6">
        <w:rPr>
          <w:rFonts w:cs="Arial"/>
          <w:i w:val="0"/>
          <w:iCs/>
        </w:rPr>
        <w:t>a</w:t>
      </w:r>
      <w:r w:rsidRPr="00D134E6">
        <w:rPr>
          <w:rFonts w:cs="Arial"/>
          <w:i w:val="0"/>
          <w:iCs/>
        </w:rPr>
        <w:t xml:space="preserve"> señor</w:t>
      </w:r>
      <w:r w:rsidR="00D134E6">
        <w:rPr>
          <w:rFonts w:cs="Arial"/>
          <w:i w:val="0"/>
          <w:iCs/>
        </w:rPr>
        <w:t>a</w:t>
      </w:r>
      <w:r w:rsidRPr="00D134E6">
        <w:rPr>
          <w:rFonts w:cs="Arial"/>
          <w:i w:val="0"/>
          <w:iCs/>
        </w:rPr>
        <w:t xml:space="preserve"> </w:t>
      </w:r>
      <w:r w:rsidR="00D134E6">
        <w:rPr>
          <w:rFonts w:cs="Arial"/>
          <w:i w:val="0"/>
          <w:iCs/>
        </w:rPr>
        <w:t>Gloria Orozco Correa</w:t>
      </w:r>
      <w:r w:rsidRPr="00D134E6">
        <w:rPr>
          <w:rFonts w:cs="Arial"/>
          <w:i w:val="0"/>
          <w:iCs/>
        </w:rPr>
        <w:t xml:space="preserve"> (q.e.p.d.).</w:t>
      </w:r>
      <w:r w:rsidR="00041599">
        <w:rPr>
          <w:rFonts w:cs="Arial"/>
          <w:i w:val="0"/>
          <w:iCs/>
        </w:rPr>
        <w:t xml:space="preserve"> obtenida por la Clínica Los Rosales S.A.</w:t>
      </w:r>
    </w:p>
    <w:p w14:paraId="5C8CDB9E" w14:textId="77777777" w:rsidR="00E55527" w:rsidRPr="00A66A30" w:rsidRDefault="00E55527" w:rsidP="00A66A30">
      <w:pPr>
        <w:pStyle w:val="Textoindependiente"/>
        <w:widowControl/>
        <w:autoSpaceDE/>
        <w:autoSpaceDN/>
        <w:ind w:left="0" w:right="0"/>
        <w:rPr>
          <w:rFonts w:cs="Arial"/>
          <w:color w:val="000000"/>
          <w:shd w:val="clear" w:color="auto" w:fill="FFFFFF"/>
        </w:rPr>
      </w:pPr>
    </w:p>
    <w:p w14:paraId="22D22680" w14:textId="6F38B35E" w:rsidR="00E55527" w:rsidRPr="0067753D" w:rsidRDefault="00E55527" w:rsidP="00A66A30">
      <w:pPr>
        <w:pStyle w:val="Textoindependiente"/>
        <w:widowControl/>
        <w:numPr>
          <w:ilvl w:val="1"/>
          <w:numId w:val="89"/>
        </w:numPr>
        <w:autoSpaceDE/>
        <w:autoSpaceDN/>
        <w:ind w:right="0"/>
        <w:rPr>
          <w:rFonts w:cs="Arial"/>
          <w:i w:val="0"/>
          <w:iCs/>
          <w:color w:val="000000"/>
          <w:shd w:val="clear" w:color="auto" w:fill="FFFFFF"/>
        </w:rPr>
      </w:pPr>
      <w:r w:rsidRPr="00D134E6">
        <w:rPr>
          <w:rFonts w:cs="Arial"/>
          <w:i w:val="0"/>
          <w:iCs/>
        </w:rPr>
        <w:t xml:space="preserve">Derecho de petición elevado a la EPS </w:t>
      </w:r>
      <w:r w:rsidR="00D134E6">
        <w:rPr>
          <w:rFonts w:cs="Arial"/>
          <w:i w:val="0"/>
          <w:iCs/>
        </w:rPr>
        <w:t>Salud Total</w:t>
      </w:r>
      <w:r w:rsidRPr="00D134E6">
        <w:rPr>
          <w:rFonts w:cs="Arial"/>
          <w:i w:val="0"/>
          <w:iCs/>
        </w:rPr>
        <w:t xml:space="preserve"> </w:t>
      </w:r>
      <w:r w:rsidR="00041599">
        <w:rPr>
          <w:rFonts w:cs="Arial"/>
          <w:i w:val="0"/>
          <w:iCs/>
        </w:rPr>
        <w:t xml:space="preserve">y a la Liga Contra el </w:t>
      </w:r>
      <w:r w:rsidR="0067753D">
        <w:rPr>
          <w:rFonts w:cs="Arial"/>
          <w:i w:val="0"/>
          <w:iCs/>
        </w:rPr>
        <w:t>Cáncer</w:t>
      </w:r>
      <w:r w:rsidR="00041599">
        <w:rPr>
          <w:rFonts w:cs="Arial"/>
          <w:i w:val="0"/>
          <w:iCs/>
        </w:rPr>
        <w:t>, con sus respectivas</w:t>
      </w:r>
      <w:r w:rsidRPr="00D134E6">
        <w:rPr>
          <w:rFonts w:cs="Arial"/>
          <w:i w:val="0"/>
          <w:iCs/>
        </w:rPr>
        <w:t xml:space="preserve"> constancia</w:t>
      </w:r>
      <w:r w:rsidR="00041599">
        <w:rPr>
          <w:rFonts w:cs="Arial"/>
          <w:i w:val="0"/>
          <w:iCs/>
        </w:rPr>
        <w:t>s</w:t>
      </w:r>
      <w:r w:rsidRPr="00D134E6">
        <w:rPr>
          <w:rFonts w:cs="Arial"/>
          <w:i w:val="0"/>
          <w:iCs/>
        </w:rPr>
        <w:t xml:space="preserve"> de radicación.</w:t>
      </w:r>
    </w:p>
    <w:p w14:paraId="46319B0E" w14:textId="77777777" w:rsidR="0067753D" w:rsidRDefault="0067753D" w:rsidP="0067753D">
      <w:pPr>
        <w:pStyle w:val="Prrafodelista"/>
        <w:rPr>
          <w:rFonts w:cs="Arial"/>
          <w:i/>
          <w:iCs/>
          <w:color w:val="000000"/>
          <w:shd w:val="clear" w:color="auto" w:fill="FFFFFF"/>
        </w:rPr>
      </w:pPr>
    </w:p>
    <w:p w14:paraId="37B21738" w14:textId="364E1287" w:rsidR="0067753D" w:rsidRPr="00D134E6" w:rsidRDefault="0067753D" w:rsidP="00A66A30">
      <w:pPr>
        <w:pStyle w:val="Textoindependiente"/>
        <w:widowControl/>
        <w:numPr>
          <w:ilvl w:val="1"/>
          <w:numId w:val="89"/>
        </w:numPr>
        <w:autoSpaceDE/>
        <w:autoSpaceDN/>
        <w:ind w:right="0"/>
        <w:rPr>
          <w:rFonts w:cs="Arial"/>
          <w:i w:val="0"/>
          <w:iCs/>
          <w:color w:val="000000"/>
          <w:shd w:val="clear" w:color="auto" w:fill="FFFFFF"/>
        </w:rPr>
      </w:pPr>
      <w:r>
        <w:rPr>
          <w:rFonts w:cs="Arial"/>
          <w:i w:val="0"/>
          <w:iCs/>
          <w:color w:val="000000"/>
          <w:shd w:val="clear" w:color="auto" w:fill="FFFFFF"/>
        </w:rPr>
        <w:t>Imágenes de la historia clínica de la IPS Virrey Solís y de La Liga contra el Cáncer.</w:t>
      </w:r>
    </w:p>
    <w:p w14:paraId="731BB7C4" w14:textId="77777777" w:rsidR="00E55527" w:rsidRPr="00A66A30" w:rsidRDefault="00E55527" w:rsidP="00A66A30">
      <w:pPr>
        <w:pStyle w:val="Prrafodelista"/>
        <w:spacing w:line="360" w:lineRule="auto"/>
        <w:jc w:val="both"/>
        <w:rPr>
          <w:rFonts w:ascii="Arial" w:hAnsi="Arial" w:cs="Arial"/>
        </w:rPr>
      </w:pPr>
    </w:p>
    <w:p w14:paraId="0965CE0C" w14:textId="77777777" w:rsidR="00E55527" w:rsidRPr="00A66A30" w:rsidRDefault="00E55527" w:rsidP="00A66A30">
      <w:pPr>
        <w:pStyle w:val="Ttulo2"/>
        <w:numPr>
          <w:ilvl w:val="0"/>
          <w:numId w:val="89"/>
        </w:numPr>
        <w:spacing w:line="360" w:lineRule="auto"/>
        <w:ind w:left="360"/>
        <w:jc w:val="both"/>
        <w:rPr>
          <w:rFonts w:ascii="Arial" w:hAnsi="Arial" w:cs="Arial"/>
          <w:b/>
          <w:bCs/>
          <w:color w:val="auto"/>
          <w:sz w:val="22"/>
          <w:szCs w:val="22"/>
        </w:rPr>
      </w:pPr>
      <w:r w:rsidRPr="00A66A30">
        <w:rPr>
          <w:rFonts w:ascii="Arial" w:hAnsi="Arial" w:cs="Arial"/>
          <w:b/>
          <w:bCs/>
          <w:color w:val="auto"/>
          <w:sz w:val="22"/>
          <w:szCs w:val="22"/>
        </w:rPr>
        <w:t>INTERROGATORIO DE PARTE.</w:t>
      </w:r>
    </w:p>
    <w:p w14:paraId="219E4EF2" w14:textId="77777777" w:rsidR="00E55527" w:rsidRPr="00A66A30" w:rsidRDefault="00E55527" w:rsidP="00A66A30">
      <w:pPr>
        <w:snapToGrid w:val="0"/>
        <w:spacing w:line="360" w:lineRule="auto"/>
        <w:jc w:val="both"/>
        <w:rPr>
          <w:rFonts w:ascii="Arial" w:hAnsi="Arial" w:cs="Arial"/>
        </w:rPr>
      </w:pPr>
    </w:p>
    <w:p w14:paraId="51A692E7" w14:textId="6473240D" w:rsidR="0067753D" w:rsidRPr="00EC7B22" w:rsidRDefault="0067753D" w:rsidP="0067753D">
      <w:pPr>
        <w:pStyle w:val="Prrafodelista"/>
        <w:widowControl/>
        <w:numPr>
          <w:ilvl w:val="1"/>
          <w:numId w:val="89"/>
        </w:numPr>
        <w:pBdr>
          <w:top w:val="nil"/>
          <w:left w:val="nil"/>
          <w:bottom w:val="nil"/>
          <w:right w:val="nil"/>
          <w:between w:val="nil"/>
        </w:pBdr>
        <w:autoSpaceDE/>
        <w:autoSpaceDN/>
        <w:spacing w:line="360" w:lineRule="auto"/>
        <w:jc w:val="both"/>
        <w:rPr>
          <w:rFonts w:ascii="Arial" w:eastAsia="Arial" w:hAnsi="Arial" w:cs="Arial"/>
          <w:b/>
          <w:lang w:eastAsia="es-CO"/>
        </w:rPr>
      </w:pPr>
      <w:r w:rsidRPr="00EC7B22">
        <w:rPr>
          <w:rFonts w:ascii="Arial" w:eastAsia="Arial" w:hAnsi="Arial" w:cs="Arial"/>
          <w:lang w:eastAsia="es-CO"/>
        </w:rPr>
        <w:t>Respetuosamente solicito ordenar y hacer comparecer a su Despacho al demanda</w:t>
      </w:r>
      <w:r>
        <w:rPr>
          <w:rFonts w:ascii="Arial" w:eastAsia="Arial" w:hAnsi="Arial" w:cs="Arial"/>
          <w:lang w:eastAsia="es-CO"/>
        </w:rPr>
        <w:t xml:space="preserve">nte </w:t>
      </w:r>
      <w:r>
        <w:rPr>
          <w:rFonts w:ascii="Arial" w:eastAsia="Arial" w:hAnsi="Arial" w:cs="Arial"/>
          <w:b/>
          <w:lang w:eastAsia="es-CO"/>
        </w:rPr>
        <w:t>MARLENY CORREA DE</w:t>
      </w:r>
      <w:r>
        <w:rPr>
          <w:rFonts w:ascii="Arial" w:eastAsia="Arial" w:hAnsi="Arial" w:cs="Arial"/>
          <w:b/>
          <w:lang w:eastAsia="es-CO"/>
        </w:rPr>
        <w:t xml:space="preserve"> OROZCO</w:t>
      </w:r>
      <w:r w:rsidRPr="00EC7B22">
        <w:rPr>
          <w:rFonts w:ascii="Arial" w:eastAsia="Arial" w:hAnsi="Arial" w:cs="Arial"/>
          <w:lang w:eastAsia="es-CO"/>
        </w:rPr>
        <w:t xml:space="preserve"> para que en audiencia pública absuelva el interrogatorio que verbalmente o mediante cuestionario escrito, le formularé sobre los hechos de la demanda, de la contestación, y en general, de todos los argumentos de hecho y de derecho expuestos en este litigio. </w:t>
      </w:r>
      <w:r>
        <w:rPr>
          <w:rFonts w:ascii="Arial" w:eastAsia="Arial" w:hAnsi="Arial" w:cs="Arial"/>
          <w:lang w:eastAsia="es-CO"/>
        </w:rPr>
        <w:t>La</w:t>
      </w:r>
      <w:r w:rsidRPr="00EC7B22">
        <w:rPr>
          <w:rFonts w:ascii="Arial" w:eastAsia="Arial" w:hAnsi="Arial" w:cs="Arial"/>
          <w:lang w:eastAsia="es-CO"/>
        </w:rPr>
        <w:t xml:space="preserve"> señor</w:t>
      </w:r>
      <w:r>
        <w:rPr>
          <w:rFonts w:ascii="Arial" w:eastAsia="Arial" w:hAnsi="Arial" w:cs="Arial"/>
          <w:lang w:eastAsia="es-CO"/>
        </w:rPr>
        <w:t>a</w:t>
      </w:r>
      <w:r w:rsidRPr="00EC7B22">
        <w:rPr>
          <w:rFonts w:ascii="Arial" w:eastAsia="Arial" w:hAnsi="Arial" w:cs="Arial"/>
          <w:lang w:eastAsia="es-CO"/>
        </w:rPr>
        <w:t xml:space="preserve"> </w:t>
      </w:r>
      <w:r>
        <w:rPr>
          <w:rFonts w:ascii="Arial" w:eastAsia="Arial" w:hAnsi="Arial" w:cs="Arial"/>
          <w:b/>
          <w:lang w:eastAsia="es-CO"/>
        </w:rPr>
        <w:t>MARLENY CORREA</w:t>
      </w:r>
      <w:r w:rsidRPr="00EC7B22">
        <w:rPr>
          <w:rFonts w:ascii="Arial" w:eastAsia="Arial" w:hAnsi="Arial" w:cs="Arial"/>
          <w:lang w:eastAsia="es-CO"/>
        </w:rPr>
        <w:t xml:space="preserve"> podrá ser citado en la dirección de notificación relacionada en el acápite de notificaciones de la demanda.</w:t>
      </w:r>
    </w:p>
    <w:p w14:paraId="60882A7D" w14:textId="77777777" w:rsidR="0067753D" w:rsidRDefault="0067753D" w:rsidP="0067753D">
      <w:pPr>
        <w:pStyle w:val="Prrafodelista"/>
        <w:spacing w:line="360" w:lineRule="auto"/>
        <w:ind w:left="1080"/>
        <w:jc w:val="both"/>
        <w:rPr>
          <w:rFonts w:ascii="Arial" w:eastAsia="Arial" w:hAnsi="Arial" w:cs="Arial"/>
        </w:rPr>
      </w:pPr>
    </w:p>
    <w:p w14:paraId="7459092E" w14:textId="52968068" w:rsidR="0067753D" w:rsidRPr="0067753D" w:rsidRDefault="0067753D" w:rsidP="0067753D">
      <w:pPr>
        <w:pStyle w:val="Prrafodelista"/>
        <w:widowControl/>
        <w:numPr>
          <w:ilvl w:val="1"/>
          <w:numId w:val="89"/>
        </w:numPr>
        <w:pBdr>
          <w:top w:val="nil"/>
          <w:left w:val="nil"/>
          <w:bottom w:val="nil"/>
          <w:right w:val="nil"/>
          <w:between w:val="nil"/>
        </w:pBdr>
        <w:autoSpaceDE/>
        <w:autoSpaceDN/>
        <w:spacing w:line="360" w:lineRule="auto"/>
        <w:jc w:val="both"/>
        <w:rPr>
          <w:rFonts w:ascii="Arial" w:eastAsia="Arial" w:hAnsi="Arial" w:cs="Arial"/>
          <w:b/>
          <w:lang w:eastAsia="es-CO"/>
        </w:rPr>
      </w:pPr>
      <w:r w:rsidRPr="00EC7B22">
        <w:rPr>
          <w:rFonts w:ascii="Arial" w:eastAsia="Arial" w:hAnsi="Arial" w:cs="Arial"/>
          <w:lang w:eastAsia="es-CO"/>
        </w:rPr>
        <w:t>Respetuosamente solicito ordenar y hacer comparecer a su Despacho al demanda</w:t>
      </w:r>
      <w:r>
        <w:rPr>
          <w:rFonts w:ascii="Arial" w:eastAsia="Arial" w:hAnsi="Arial" w:cs="Arial"/>
          <w:lang w:eastAsia="es-CO"/>
        </w:rPr>
        <w:t xml:space="preserve">nte </w:t>
      </w:r>
      <w:r>
        <w:rPr>
          <w:rFonts w:ascii="Arial" w:eastAsia="Arial" w:hAnsi="Arial" w:cs="Arial"/>
          <w:b/>
          <w:lang w:eastAsia="es-CO"/>
        </w:rPr>
        <w:t>SEBASTIAN JIMÉNEZ OROZCO</w:t>
      </w:r>
      <w:r w:rsidRPr="00EC7B22">
        <w:rPr>
          <w:rFonts w:ascii="Arial" w:eastAsia="Arial" w:hAnsi="Arial" w:cs="Arial"/>
          <w:lang w:eastAsia="es-CO"/>
        </w:rPr>
        <w:t xml:space="preserve"> para que en audiencia pública absuelva el interrogatorio que verbalmente o mediante cuestionario escrito, le formularé sobre los hechos de la demanda, de la contestación, y en general, de todos los argumentos de hecho y de derecho expuestos en este litigio. El señor </w:t>
      </w:r>
      <w:r>
        <w:rPr>
          <w:rFonts w:ascii="Arial" w:eastAsia="Arial" w:hAnsi="Arial" w:cs="Arial"/>
          <w:b/>
          <w:lang w:eastAsia="es-CO"/>
        </w:rPr>
        <w:t>SEBASTIAN JIMÉNEZ</w:t>
      </w:r>
      <w:r w:rsidRPr="00EC7B22">
        <w:rPr>
          <w:rFonts w:ascii="Arial" w:eastAsia="Arial" w:hAnsi="Arial" w:cs="Arial"/>
          <w:lang w:eastAsia="es-CO"/>
        </w:rPr>
        <w:t xml:space="preserve"> podrá ser citado en la dirección de notificación relacionada en el acápite de notificaciones de la demanda.</w:t>
      </w:r>
    </w:p>
    <w:p w14:paraId="365DF8F0" w14:textId="77777777" w:rsidR="0067753D" w:rsidRPr="0067753D" w:rsidRDefault="0067753D" w:rsidP="0067753D">
      <w:pPr>
        <w:pStyle w:val="Prrafodelista"/>
        <w:rPr>
          <w:rFonts w:ascii="Arial" w:eastAsia="Arial" w:hAnsi="Arial" w:cs="Arial"/>
          <w:b/>
          <w:lang w:eastAsia="es-CO"/>
        </w:rPr>
      </w:pPr>
    </w:p>
    <w:p w14:paraId="07648564" w14:textId="77777777" w:rsidR="0067753D" w:rsidRPr="00EC7B22" w:rsidRDefault="0067753D" w:rsidP="0067753D">
      <w:pPr>
        <w:pStyle w:val="Prrafodelista"/>
        <w:widowControl/>
        <w:pBdr>
          <w:top w:val="nil"/>
          <w:left w:val="nil"/>
          <w:bottom w:val="nil"/>
          <w:right w:val="nil"/>
          <w:between w:val="nil"/>
        </w:pBdr>
        <w:autoSpaceDE/>
        <w:autoSpaceDN/>
        <w:spacing w:line="360" w:lineRule="auto"/>
        <w:ind w:left="1080"/>
        <w:jc w:val="both"/>
        <w:rPr>
          <w:rFonts w:ascii="Arial" w:eastAsia="Arial" w:hAnsi="Arial" w:cs="Arial"/>
          <w:b/>
          <w:lang w:eastAsia="es-CO"/>
        </w:rPr>
      </w:pPr>
    </w:p>
    <w:p w14:paraId="5AF9BD2C" w14:textId="455648DE" w:rsidR="0067753D" w:rsidRPr="0067753D" w:rsidRDefault="0067753D" w:rsidP="0067753D">
      <w:pPr>
        <w:pStyle w:val="Prrafodelista"/>
        <w:widowControl/>
        <w:numPr>
          <w:ilvl w:val="1"/>
          <w:numId w:val="89"/>
        </w:numPr>
        <w:pBdr>
          <w:top w:val="nil"/>
          <w:left w:val="nil"/>
          <w:bottom w:val="nil"/>
          <w:right w:val="nil"/>
          <w:between w:val="nil"/>
        </w:pBdr>
        <w:autoSpaceDE/>
        <w:autoSpaceDN/>
        <w:spacing w:line="360" w:lineRule="auto"/>
        <w:jc w:val="both"/>
        <w:rPr>
          <w:rFonts w:ascii="Arial" w:eastAsia="Arial" w:hAnsi="Arial" w:cs="Arial"/>
          <w:b/>
          <w:lang w:eastAsia="es-CO"/>
        </w:rPr>
      </w:pPr>
      <w:r w:rsidRPr="00EC7B22">
        <w:rPr>
          <w:rFonts w:ascii="Arial" w:eastAsia="Arial" w:hAnsi="Arial" w:cs="Arial"/>
          <w:lang w:eastAsia="es-CO"/>
        </w:rPr>
        <w:t>Respetuosamente solicito ordenar y hacer comparecer a su Despacho al demanda</w:t>
      </w:r>
      <w:r>
        <w:rPr>
          <w:rFonts w:ascii="Arial" w:eastAsia="Arial" w:hAnsi="Arial" w:cs="Arial"/>
          <w:lang w:eastAsia="es-CO"/>
        </w:rPr>
        <w:t xml:space="preserve">nte </w:t>
      </w:r>
      <w:r>
        <w:rPr>
          <w:rFonts w:ascii="Arial" w:eastAsia="Arial" w:hAnsi="Arial" w:cs="Arial"/>
          <w:b/>
          <w:lang w:eastAsia="es-CO"/>
        </w:rPr>
        <w:t>OSCAR</w:t>
      </w:r>
      <w:r>
        <w:rPr>
          <w:rFonts w:ascii="Arial" w:eastAsia="Arial" w:hAnsi="Arial" w:cs="Arial"/>
          <w:b/>
          <w:lang w:eastAsia="es-CO"/>
        </w:rPr>
        <w:t xml:space="preserve"> JIMÉNEZ OROZCO</w:t>
      </w:r>
      <w:r w:rsidRPr="00EC7B22">
        <w:rPr>
          <w:rFonts w:ascii="Arial" w:eastAsia="Arial" w:hAnsi="Arial" w:cs="Arial"/>
          <w:lang w:eastAsia="es-CO"/>
        </w:rPr>
        <w:t xml:space="preserve"> para que en audiencia pública absuelva el interrogatorio que verbalmente o mediante cuestionario escrito, le formularé sobre los hechos de la demanda, de la contestación, y en general, de todos los argumentos de hecho y de derecho expuestos en este litigio. El señor </w:t>
      </w:r>
      <w:r>
        <w:rPr>
          <w:rFonts w:ascii="Arial" w:eastAsia="Arial" w:hAnsi="Arial" w:cs="Arial"/>
          <w:b/>
          <w:lang w:eastAsia="es-CO"/>
        </w:rPr>
        <w:t>OSCAR</w:t>
      </w:r>
      <w:r>
        <w:rPr>
          <w:rFonts w:ascii="Arial" w:eastAsia="Arial" w:hAnsi="Arial" w:cs="Arial"/>
          <w:b/>
          <w:lang w:eastAsia="es-CO"/>
        </w:rPr>
        <w:t xml:space="preserve"> JIMÉNEZ</w:t>
      </w:r>
      <w:r w:rsidRPr="00EC7B22">
        <w:rPr>
          <w:rFonts w:ascii="Arial" w:eastAsia="Arial" w:hAnsi="Arial" w:cs="Arial"/>
          <w:lang w:eastAsia="es-CO"/>
        </w:rPr>
        <w:t xml:space="preserve"> podrá ser citado en la dirección de notificación relacionada en el acápite de notificaciones de la demanda</w:t>
      </w:r>
      <w:r>
        <w:rPr>
          <w:rFonts w:ascii="Arial" w:eastAsia="Arial" w:hAnsi="Arial" w:cs="Arial"/>
          <w:lang w:eastAsia="es-CO"/>
        </w:rPr>
        <w:t>.</w:t>
      </w:r>
    </w:p>
    <w:p w14:paraId="2F96F6F2" w14:textId="77777777" w:rsidR="0067753D" w:rsidRPr="00EC7B22" w:rsidRDefault="0067753D" w:rsidP="0067753D">
      <w:pPr>
        <w:pStyle w:val="Prrafodelista"/>
        <w:widowControl/>
        <w:pBdr>
          <w:top w:val="nil"/>
          <w:left w:val="nil"/>
          <w:bottom w:val="nil"/>
          <w:right w:val="nil"/>
          <w:between w:val="nil"/>
        </w:pBdr>
        <w:autoSpaceDE/>
        <w:autoSpaceDN/>
        <w:spacing w:line="360" w:lineRule="auto"/>
        <w:ind w:left="1080"/>
        <w:jc w:val="both"/>
        <w:rPr>
          <w:rFonts w:ascii="Arial" w:eastAsia="Arial" w:hAnsi="Arial" w:cs="Arial"/>
          <w:b/>
          <w:lang w:eastAsia="es-CO"/>
        </w:rPr>
      </w:pPr>
    </w:p>
    <w:p w14:paraId="40360B37" w14:textId="72E83783" w:rsidR="0067753D" w:rsidRPr="0067753D" w:rsidRDefault="0067753D" w:rsidP="0067753D">
      <w:pPr>
        <w:pStyle w:val="Prrafodelista"/>
        <w:widowControl/>
        <w:numPr>
          <w:ilvl w:val="1"/>
          <w:numId w:val="89"/>
        </w:numPr>
        <w:pBdr>
          <w:top w:val="nil"/>
          <w:left w:val="nil"/>
          <w:bottom w:val="nil"/>
          <w:right w:val="nil"/>
          <w:between w:val="nil"/>
        </w:pBdr>
        <w:autoSpaceDE/>
        <w:autoSpaceDN/>
        <w:spacing w:line="360" w:lineRule="auto"/>
        <w:jc w:val="both"/>
        <w:rPr>
          <w:rFonts w:ascii="Arial" w:eastAsia="Arial" w:hAnsi="Arial" w:cs="Arial"/>
          <w:b/>
          <w:lang w:eastAsia="es-CO"/>
        </w:rPr>
      </w:pPr>
      <w:r w:rsidRPr="00EC7B22">
        <w:rPr>
          <w:rFonts w:ascii="Arial" w:eastAsia="Arial" w:hAnsi="Arial" w:cs="Arial"/>
          <w:lang w:eastAsia="es-CO"/>
        </w:rPr>
        <w:t>Respetuosamente solicito ordenar y hacer comparecer a su Despacho al demanda</w:t>
      </w:r>
      <w:r>
        <w:rPr>
          <w:rFonts w:ascii="Arial" w:eastAsia="Arial" w:hAnsi="Arial" w:cs="Arial"/>
          <w:lang w:eastAsia="es-CO"/>
        </w:rPr>
        <w:t xml:space="preserve">nte </w:t>
      </w:r>
      <w:r>
        <w:rPr>
          <w:rFonts w:ascii="Arial" w:eastAsia="Arial" w:hAnsi="Arial" w:cs="Arial"/>
          <w:b/>
          <w:lang w:eastAsia="es-CO"/>
        </w:rPr>
        <w:t>CRISTIAN ANDRÉS</w:t>
      </w:r>
      <w:r>
        <w:rPr>
          <w:rFonts w:ascii="Arial" w:eastAsia="Arial" w:hAnsi="Arial" w:cs="Arial"/>
          <w:b/>
          <w:lang w:eastAsia="es-CO"/>
        </w:rPr>
        <w:t xml:space="preserve"> JIMÉNEZ OROZCO</w:t>
      </w:r>
      <w:r w:rsidRPr="00EC7B22">
        <w:rPr>
          <w:rFonts w:ascii="Arial" w:eastAsia="Arial" w:hAnsi="Arial" w:cs="Arial"/>
          <w:lang w:eastAsia="es-CO"/>
        </w:rPr>
        <w:t xml:space="preserve"> para que en audiencia pública absuelva el interrogatorio que verbalmente o mediante cuestionario escrito, le formularé sobre los hechos de la demanda, de la contestación, y en general, de todos los argumentos de hecho y de derecho expuestos en este litigio. El señor </w:t>
      </w:r>
      <w:r>
        <w:rPr>
          <w:rFonts w:ascii="Arial" w:eastAsia="Arial" w:hAnsi="Arial" w:cs="Arial"/>
          <w:b/>
          <w:lang w:eastAsia="es-CO"/>
        </w:rPr>
        <w:t>CRISTIAN</w:t>
      </w:r>
      <w:r>
        <w:rPr>
          <w:rFonts w:ascii="Arial" w:eastAsia="Arial" w:hAnsi="Arial" w:cs="Arial"/>
          <w:b/>
          <w:lang w:eastAsia="es-CO"/>
        </w:rPr>
        <w:t xml:space="preserve"> JIMÉNEZ</w:t>
      </w:r>
      <w:r w:rsidRPr="00EC7B22">
        <w:rPr>
          <w:rFonts w:ascii="Arial" w:eastAsia="Arial" w:hAnsi="Arial" w:cs="Arial"/>
          <w:lang w:eastAsia="es-CO"/>
        </w:rPr>
        <w:t xml:space="preserve"> podrá ser citado en la dirección de notificación relacionada en el acápite de notificaciones de la demanda.</w:t>
      </w:r>
    </w:p>
    <w:p w14:paraId="1B141677" w14:textId="77777777" w:rsidR="00E55527" w:rsidRPr="00A66A30" w:rsidRDefault="00E55527" w:rsidP="00A66A30">
      <w:pPr>
        <w:snapToGrid w:val="0"/>
        <w:spacing w:line="360" w:lineRule="auto"/>
        <w:jc w:val="both"/>
        <w:rPr>
          <w:rFonts w:ascii="Arial" w:hAnsi="Arial" w:cs="Arial"/>
        </w:rPr>
      </w:pPr>
    </w:p>
    <w:p w14:paraId="6CAE88BA" w14:textId="77777777" w:rsidR="00E55527" w:rsidRPr="00A66A30" w:rsidRDefault="00E55527" w:rsidP="00A66A30">
      <w:pPr>
        <w:pStyle w:val="Ttulo2"/>
        <w:numPr>
          <w:ilvl w:val="0"/>
          <w:numId w:val="89"/>
        </w:numPr>
        <w:spacing w:line="360" w:lineRule="auto"/>
        <w:ind w:left="360"/>
        <w:jc w:val="both"/>
        <w:rPr>
          <w:rFonts w:ascii="Arial" w:eastAsia="Arial" w:hAnsi="Arial" w:cs="Arial"/>
          <w:sz w:val="22"/>
          <w:szCs w:val="22"/>
        </w:rPr>
      </w:pPr>
      <w:r w:rsidRPr="00A66A30">
        <w:rPr>
          <w:rFonts w:ascii="Arial" w:eastAsia="Arial" w:hAnsi="Arial" w:cs="Arial"/>
          <w:b/>
          <w:bCs/>
          <w:color w:val="auto"/>
          <w:sz w:val="22"/>
          <w:szCs w:val="22"/>
        </w:rPr>
        <w:t>DECLARACIÓN DE PARTE</w:t>
      </w:r>
      <w:r w:rsidRPr="00A66A30">
        <w:rPr>
          <w:rFonts w:ascii="Arial" w:eastAsia="Arial" w:hAnsi="Arial" w:cs="Arial"/>
          <w:sz w:val="22"/>
          <w:szCs w:val="22"/>
        </w:rPr>
        <w:t>.</w:t>
      </w:r>
    </w:p>
    <w:p w14:paraId="7EC03BEE" w14:textId="77777777" w:rsidR="00E55527" w:rsidRPr="00A66A30" w:rsidRDefault="00E55527" w:rsidP="00A66A30">
      <w:pPr>
        <w:pStyle w:val="Prrafodelista"/>
        <w:spacing w:line="360" w:lineRule="auto"/>
        <w:ind w:left="0"/>
        <w:jc w:val="both"/>
        <w:rPr>
          <w:rFonts w:ascii="Arial" w:hAnsi="Arial" w:cs="Arial"/>
          <w:bCs/>
          <w:iCs/>
        </w:rPr>
      </w:pPr>
    </w:p>
    <w:p w14:paraId="2FC81D1C" w14:textId="7255ABBA" w:rsidR="00E55527" w:rsidRPr="00A66A30" w:rsidRDefault="00E55527" w:rsidP="00A66A30">
      <w:pPr>
        <w:widowControl/>
        <w:autoSpaceDE/>
        <w:autoSpaceDN/>
        <w:spacing w:line="360" w:lineRule="auto"/>
        <w:jc w:val="both"/>
        <w:rPr>
          <w:rFonts w:ascii="Arial" w:hAnsi="Arial" w:cs="Arial"/>
        </w:rPr>
      </w:pPr>
      <w:r w:rsidRPr="00A66A30">
        <w:rPr>
          <w:rFonts w:ascii="Arial" w:eastAsia="Arial" w:hAnsi="Arial" w:cs="Arial"/>
        </w:rPr>
        <w:t>Al tenor de lo preceptuado en el artículo 198 del Código General del Proceso, respetuosamente solicito ordenar la citación del Representante Legal de</w:t>
      </w:r>
      <w:r w:rsidRPr="00A66A30">
        <w:rPr>
          <w:rFonts w:ascii="Arial" w:eastAsia="Arial" w:hAnsi="Arial" w:cs="Arial"/>
          <w:b/>
          <w:bCs/>
        </w:rPr>
        <w:t xml:space="preserve"> </w:t>
      </w:r>
      <w:r w:rsidR="00D134E6">
        <w:rPr>
          <w:rFonts w:ascii="Arial" w:hAnsi="Arial" w:cs="Arial"/>
          <w:b/>
        </w:rPr>
        <w:t>LA EQUIDAD SEGUROS DE VIDA O.C.</w:t>
      </w:r>
      <w:r w:rsidRPr="00A66A30">
        <w:rPr>
          <w:rFonts w:ascii="Arial" w:eastAsia="Arial" w:hAnsi="Arial" w:cs="Arial"/>
          <w:b/>
        </w:rPr>
        <w:t xml:space="preserve"> </w:t>
      </w:r>
      <w:r w:rsidRPr="00A66A30">
        <w:rPr>
          <w:rFonts w:ascii="Arial" w:hAnsi="Arial" w:cs="Arial"/>
        </w:rPr>
        <w:t>para que sea interrogado por el suscrito, sobre los hechos relacionados con el proceso, y especialmente, para que evidencie cómo hubiera procedido la Compañía en caso de tener pleno conocimiento acerca del estado de salud real de</w:t>
      </w:r>
      <w:r w:rsidR="00D134E6">
        <w:rPr>
          <w:rFonts w:ascii="Arial" w:hAnsi="Arial" w:cs="Arial"/>
        </w:rPr>
        <w:t xml:space="preserve"> </w:t>
      </w:r>
      <w:r w:rsidRPr="00A66A30">
        <w:rPr>
          <w:rFonts w:ascii="Arial" w:hAnsi="Arial" w:cs="Arial"/>
        </w:rPr>
        <w:t>l</w:t>
      </w:r>
      <w:r w:rsidR="00D134E6">
        <w:rPr>
          <w:rFonts w:ascii="Arial" w:hAnsi="Arial" w:cs="Arial"/>
        </w:rPr>
        <w:t>a</w:t>
      </w:r>
      <w:r w:rsidRPr="00A66A30">
        <w:rPr>
          <w:rFonts w:ascii="Arial" w:hAnsi="Arial" w:cs="Arial"/>
        </w:rPr>
        <w:t xml:space="preserve"> señor</w:t>
      </w:r>
      <w:r w:rsidR="00D134E6">
        <w:rPr>
          <w:rFonts w:ascii="Arial" w:hAnsi="Arial" w:cs="Arial"/>
        </w:rPr>
        <w:t>a</w:t>
      </w:r>
      <w:r w:rsidRPr="00A66A30">
        <w:rPr>
          <w:rFonts w:ascii="Arial" w:hAnsi="Arial" w:cs="Arial"/>
        </w:rPr>
        <w:t xml:space="preserve"> </w:t>
      </w:r>
      <w:r w:rsidR="00D134E6">
        <w:rPr>
          <w:rFonts w:ascii="Arial" w:hAnsi="Arial" w:cs="Arial"/>
        </w:rPr>
        <w:t>Gloria Orozco Correa</w:t>
      </w:r>
      <w:r w:rsidRPr="00A66A30">
        <w:rPr>
          <w:rFonts w:ascii="Arial" w:hAnsi="Arial" w:cs="Arial"/>
        </w:rPr>
        <w:t xml:space="preserve"> (q.e.p.d.)</w:t>
      </w:r>
    </w:p>
    <w:p w14:paraId="2B119A8F" w14:textId="77777777" w:rsidR="00E55527" w:rsidRPr="00A66A30" w:rsidRDefault="00E55527" w:rsidP="00A66A30">
      <w:pPr>
        <w:spacing w:line="360" w:lineRule="auto"/>
        <w:jc w:val="both"/>
        <w:rPr>
          <w:rFonts w:ascii="Arial" w:hAnsi="Arial" w:cs="Arial"/>
        </w:rPr>
      </w:pPr>
    </w:p>
    <w:p w14:paraId="5D631C31" w14:textId="77777777" w:rsidR="00E55527" w:rsidRPr="00A66A30" w:rsidRDefault="00E55527" w:rsidP="00A66A30">
      <w:pPr>
        <w:pStyle w:val="Ttulo2"/>
        <w:numPr>
          <w:ilvl w:val="0"/>
          <w:numId w:val="89"/>
        </w:numPr>
        <w:spacing w:line="360" w:lineRule="auto"/>
        <w:ind w:left="360"/>
        <w:jc w:val="both"/>
        <w:rPr>
          <w:rFonts w:ascii="Arial" w:hAnsi="Arial" w:cs="Arial"/>
          <w:sz w:val="22"/>
          <w:szCs w:val="22"/>
        </w:rPr>
      </w:pPr>
      <w:r w:rsidRPr="00A66A30">
        <w:rPr>
          <w:rFonts w:ascii="Arial" w:hAnsi="Arial" w:cs="Arial"/>
          <w:b/>
          <w:bCs/>
          <w:color w:val="auto"/>
          <w:sz w:val="22"/>
          <w:szCs w:val="22"/>
        </w:rPr>
        <w:t>TESTIMONIALES</w:t>
      </w:r>
      <w:r w:rsidRPr="00A66A30">
        <w:rPr>
          <w:rFonts w:ascii="Arial" w:hAnsi="Arial" w:cs="Arial"/>
          <w:sz w:val="22"/>
          <w:szCs w:val="22"/>
        </w:rPr>
        <w:t>.</w:t>
      </w:r>
    </w:p>
    <w:p w14:paraId="0FB9705B" w14:textId="77777777" w:rsidR="00E55527" w:rsidRPr="00A66A30" w:rsidRDefault="00E55527" w:rsidP="00A66A30">
      <w:pPr>
        <w:snapToGrid w:val="0"/>
        <w:spacing w:line="360" w:lineRule="auto"/>
        <w:jc w:val="both"/>
        <w:rPr>
          <w:rFonts w:ascii="Arial" w:hAnsi="Arial" w:cs="Arial"/>
        </w:rPr>
      </w:pPr>
    </w:p>
    <w:p w14:paraId="5817FA65" w14:textId="77777777" w:rsidR="00E55527" w:rsidRPr="00A66A30" w:rsidRDefault="00E55527" w:rsidP="00A66A30">
      <w:pPr>
        <w:pStyle w:val="Prrafodelista"/>
        <w:numPr>
          <w:ilvl w:val="1"/>
          <w:numId w:val="89"/>
        </w:numPr>
        <w:snapToGrid w:val="0"/>
        <w:spacing w:line="360" w:lineRule="auto"/>
        <w:jc w:val="both"/>
        <w:rPr>
          <w:rFonts w:ascii="Arial" w:hAnsi="Arial" w:cs="Arial"/>
        </w:rPr>
      </w:pPr>
      <w:r w:rsidRPr="00A66A30">
        <w:rPr>
          <w:rFonts w:ascii="Arial" w:hAnsi="Arial" w:cs="Arial"/>
        </w:rPr>
        <w:t xml:space="preserve">Solicito al señor Juez se sirva decretar la práctica del testimonio de la Dra. </w:t>
      </w:r>
      <w:r w:rsidRPr="00A66A30">
        <w:rPr>
          <w:rFonts w:ascii="Arial" w:hAnsi="Arial" w:cs="Arial"/>
          <w:b/>
          <w:bCs/>
        </w:rPr>
        <w:t>DARLYN MUÑOZ NIEVES</w:t>
      </w:r>
      <w:r w:rsidRPr="00A66A30">
        <w:rPr>
          <w:rFonts w:ascii="Arial" w:hAnsi="Arial" w:cs="Arial"/>
        </w:rPr>
        <w:t xml:space="preserve">, quien tiene domicilio en la ciudad de Popayán y puede ser citada en la Carrera 32 bis No. 4 16 Popayán y correo electrónico </w:t>
      </w:r>
      <w:hyperlink r:id="rId33" w:history="1">
        <w:r w:rsidRPr="00A66A30">
          <w:rPr>
            <w:rStyle w:val="Hipervnculo"/>
            <w:rFonts w:ascii="Arial" w:eastAsiaTheme="majorEastAsia" w:hAnsi="Arial" w:cs="Arial"/>
          </w:rPr>
          <w:t>darlingmarcela1@gmail.com</w:t>
        </w:r>
      </w:hyperlink>
      <w:r w:rsidRPr="00A66A30">
        <w:rPr>
          <w:rFonts w:ascii="Arial" w:hAnsi="Arial" w:cs="Arial"/>
        </w:rPr>
        <w:t>. La Dra. Darlyn es asesora externa de mi representada, para que teniendo en cuenta su experiencia, le ilustre al Despacho sobre las condiciones particulares y generales de la Póliza Vida Deudores, los efectos de la reticencia en la declaración del estado de salud y en general sobre todos los hechos relacionados en el presente escrito. Este testimonio es conducente, pertinente y útil, ya que puede ilustrar al Despacho acerca de las características, condiciones, tratativas preliminares, vigencia, coberturas del Contrato de Seguro objeto del presente litigio.</w:t>
      </w:r>
    </w:p>
    <w:p w14:paraId="2AEDDC65" w14:textId="77777777" w:rsidR="00E55527" w:rsidRPr="00A66A30" w:rsidRDefault="00E55527" w:rsidP="00A66A30">
      <w:pPr>
        <w:snapToGrid w:val="0"/>
        <w:spacing w:line="360" w:lineRule="auto"/>
        <w:jc w:val="both"/>
        <w:rPr>
          <w:rFonts w:ascii="Arial" w:hAnsi="Arial" w:cs="Arial"/>
        </w:rPr>
      </w:pPr>
    </w:p>
    <w:p w14:paraId="022CD128" w14:textId="77777777" w:rsidR="00E55527" w:rsidRPr="00A66A30" w:rsidRDefault="00E55527" w:rsidP="00A66A30">
      <w:pPr>
        <w:pStyle w:val="Ttulo2"/>
        <w:numPr>
          <w:ilvl w:val="0"/>
          <w:numId w:val="89"/>
        </w:numPr>
        <w:spacing w:line="360" w:lineRule="auto"/>
        <w:ind w:left="360"/>
        <w:jc w:val="both"/>
        <w:rPr>
          <w:rFonts w:ascii="Arial" w:hAnsi="Arial" w:cs="Arial"/>
          <w:sz w:val="22"/>
          <w:szCs w:val="22"/>
        </w:rPr>
      </w:pPr>
      <w:r w:rsidRPr="00A66A30">
        <w:rPr>
          <w:rFonts w:ascii="Arial" w:hAnsi="Arial" w:cs="Arial"/>
          <w:b/>
          <w:bCs/>
          <w:color w:val="auto"/>
          <w:sz w:val="22"/>
          <w:szCs w:val="22"/>
        </w:rPr>
        <w:t>EXHIBICIÓN DE DOCUMENTOS</w:t>
      </w:r>
      <w:r w:rsidRPr="00A66A30">
        <w:rPr>
          <w:rFonts w:ascii="Arial" w:hAnsi="Arial" w:cs="Arial"/>
          <w:sz w:val="22"/>
          <w:szCs w:val="22"/>
        </w:rPr>
        <w:t xml:space="preserve">. </w:t>
      </w:r>
    </w:p>
    <w:p w14:paraId="0C60A36E" w14:textId="77777777" w:rsidR="00E55527" w:rsidRPr="00A66A30" w:rsidRDefault="00E55527" w:rsidP="00A66A30">
      <w:pPr>
        <w:widowControl/>
        <w:autoSpaceDE/>
        <w:snapToGrid w:val="0"/>
        <w:spacing w:line="360" w:lineRule="auto"/>
        <w:jc w:val="both"/>
        <w:rPr>
          <w:rFonts w:ascii="Arial" w:hAnsi="Arial" w:cs="Arial"/>
        </w:rPr>
      </w:pPr>
    </w:p>
    <w:p w14:paraId="726A79C5" w14:textId="19089FAD" w:rsidR="00E55527" w:rsidRPr="00A66A30" w:rsidRDefault="00E55527" w:rsidP="00A66A30">
      <w:pPr>
        <w:pStyle w:val="Prrafodelista"/>
        <w:numPr>
          <w:ilvl w:val="1"/>
          <w:numId w:val="89"/>
        </w:numPr>
        <w:spacing w:line="360" w:lineRule="auto"/>
        <w:jc w:val="both"/>
        <w:rPr>
          <w:rFonts w:ascii="Arial" w:hAnsi="Arial" w:cs="Arial"/>
        </w:rPr>
      </w:pPr>
      <w:r w:rsidRPr="00A66A30">
        <w:rPr>
          <w:rFonts w:ascii="Arial" w:hAnsi="Arial" w:cs="Arial"/>
        </w:rPr>
        <w:t>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Código General del Proceso, se sirva ordenar a la parte demandante para que exhiba la Historia Clínica, correspondiente al periodo comprendido entre el año 2018 y 2022, de</w:t>
      </w:r>
      <w:r w:rsidR="00A1652B">
        <w:rPr>
          <w:rFonts w:ascii="Arial" w:hAnsi="Arial" w:cs="Arial"/>
        </w:rPr>
        <w:t xml:space="preserve"> </w:t>
      </w:r>
      <w:r w:rsidRPr="00A66A30">
        <w:rPr>
          <w:rFonts w:ascii="Arial" w:hAnsi="Arial" w:cs="Arial"/>
        </w:rPr>
        <w:t>l</w:t>
      </w:r>
      <w:r w:rsidR="00A1652B">
        <w:rPr>
          <w:rFonts w:ascii="Arial" w:hAnsi="Arial" w:cs="Arial"/>
        </w:rPr>
        <w:t>a</w:t>
      </w:r>
      <w:r w:rsidRPr="00A66A30">
        <w:rPr>
          <w:rFonts w:ascii="Arial" w:hAnsi="Arial" w:cs="Arial"/>
        </w:rPr>
        <w:t xml:space="preserve"> señor</w:t>
      </w:r>
      <w:r w:rsidR="00A1652B">
        <w:rPr>
          <w:rFonts w:ascii="Arial" w:hAnsi="Arial" w:cs="Arial"/>
        </w:rPr>
        <w:t>a</w:t>
      </w:r>
      <w:r w:rsidRPr="00A66A30">
        <w:rPr>
          <w:rFonts w:ascii="Arial" w:hAnsi="Arial" w:cs="Arial"/>
        </w:rPr>
        <w:t xml:space="preserve"> </w:t>
      </w:r>
      <w:r w:rsidR="00A1652B">
        <w:rPr>
          <w:rFonts w:ascii="Arial" w:hAnsi="Arial" w:cs="Arial"/>
        </w:rPr>
        <w:t>Gloria Lorena Orozco Correa</w:t>
      </w:r>
      <w:r w:rsidRPr="00A66A30">
        <w:rPr>
          <w:rFonts w:ascii="Arial" w:hAnsi="Arial" w:cs="Arial"/>
        </w:rPr>
        <w:t xml:space="preserve"> (q.e.p.d.), en la audiencia respectiva. </w:t>
      </w:r>
    </w:p>
    <w:p w14:paraId="79CE5DFC" w14:textId="77777777" w:rsidR="00E55527" w:rsidRPr="00A66A30" w:rsidRDefault="00E55527" w:rsidP="00A66A30">
      <w:pPr>
        <w:pStyle w:val="Prrafodelista"/>
        <w:snapToGrid w:val="0"/>
        <w:spacing w:line="360" w:lineRule="auto"/>
        <w:ind w:left="1080"/>
        <w:jc w:val="both"/>
        <w:rPr>
          <w:rFonts w:ascii="Arial" w:hAnsi="Arial" w:cs="Arial"/>
        </w:rPr>
      </w:pPr>
    </w:p>
    <w:p w14:paraId="7CF87EF6" w14:textId="76890DDC" w:rsidR="00E55527" w:rsidRPr="00A66A30" w:rsidRDefault="00E55527" w:rsidP="00A66A30">
      <w:pPr>
        <w:pStyle w:val="Prrafodelista"/>
        <w:snapToGrid w:val="0"/>
        <w:spacing w:line="360" w:lineRule="auto"/>
        <w:ind w:left="1080"/>
        <w:jc w:val="both"/>
        <w:rPr>
          <w:rFonts w:ascii="Arial" w:hAnsi="Arial" w:cs="Arial"/>
        </w:rPr>
      </w:pPr>
      <w:r w:rsidRPr="00A66A30">
        <w:rPr>
          <w:rFonts w:ascii="Arial" w:hAnsi="Arial" w:cs="Arial"/>
        </w:rPr>
        <w:t>El propósito de la exhibición de este documento es evidenciar las patologías que l</w:t>
      </w:r>
      <w:r w:rsidR="00A1652B">
        <w:rPr>
          <w:rFonts w:ascii="Arial" w:hAnsi="Arial" w:cs="Arial"/>
        </w:rPr>
        <w:t>a</w:t>
      </w:r>
      <w:r w:rsidRPr="00A66A30">
        <w:rPr>
          <w:rFonts w:ascii="Arial" w:hAnsi="Arial" w:cs="Arial"/>
        </w:rPr>
        <w:t xml:space="preserve"> señor</w:t>
      </w:r>
      <w:r w:rsidR="00A1652B">
        <w:rPr>
          <w:rFonts w:ascii="Arial" w:hAnsi="Arial" w:cs="Arial"/>
        </w:rPr>
        <w:t>a</w:t>
      </w:r>
      <w:r w:rsidRPr="00A66A30">
        <w:rPr>
          <w:rFonts w:ascii="Arial" w:hAnsi="Arial" w:cs="Arial"/>
        </w:rPr>
        <w:t xml:space="preserve"> </w:t>
      </w:r>
      <w:r w:rsidR="00A1652B">
        <w:rPr>
          <w:rFonts w:ascii="Arial" w:hAnsi="Arial" w:cs="Arial"/>
        </w:rPr>
        <w:t>Gloria Orozco Correa</w:t>
      </w:r>
      <w:r w:rsidRPr="00A66A30">
        <w:rPr>
          <w:rFonts w:ascii="Arial" w:hAnsi="Arial" w:cs="Arial"/>
        </w:rPr>
        <w:t xml:space="preserve"> (q.e.p.d.) sufrió en años anteriores y al momento de suscribir la solicitud de inclusión dentro de la Póliza; y así mostrar la reticencia con que el entonces asegurado declaró su estado de asegurabilidad.</w:t>
      </w:r>
    </w:p>
    <w:p w14:paraId="642B8B4A" w14:textId="77777777" w:rsidR="00E55527" w:rsidRPr="00A66A30" w:rsidRDefault="00E55527" w:rsidP="00A66A30">
      <w:pPr>
        <w:pStyle w:val="Prrafodelista"/>
        <w:snapToGrid w:val="0"/>
        <w:spacing w:line="360" w:lineRule="auto"/>
        <w:ind w:left="1080"/>
        <w:jc w:val="both"/>
        <w:rPr>
          <w:rFonts w:ascii="Arial" w:hAnsi="Arial" w:cs="Arial"/>
        </w:rPr>
      </w:pPr>
    </w:p>
    <w:p w14:paraId="758B93AF" w14:textId="57C570D0" w:rsidR="00E55527" w:rsidRPr="00A66A30" w:rsidRDefault="00E55527" w:rsidP="00A42F2E">
      <w:pPr>
        <w:pStyle w:val="Prrafodelista"/>
        <w:numPr>
          <w:ilvl w:val="1"/>
          <w:numId w:val="89"/>
        </w:numPr>
        <w:spacing w:line="360" w:lineRule="auto"/>
        <w:jc w:val="both"/>
        <w:rPr>
          <w:rFonts w:ascii="Arial" w:hAnsi="Arial" w:cs="Arial"/>
        </w:rPr>
      </w:pPr>
      <w:r w:rsidRPr="00A66A30">
        <w:rPr>
          <w:rFonts w:ascii="Arial" w:hAnsi="Arial" w:cs="Arial"/>
        </w:rPr>
        <w:t xml:space="preserve">De conformidad con lo dispuesto en los artículos 265 y siguientes del Código General del Proceso, comedidamente ruego se ordene a la EPS </w:t>
      </w:r>
      <w:r w:rsidR="00A1652B">
        <w:rPr>
          <w:rFonts w:ascii="Arial" w:hAnsi="Arial" w:cs="Arial"/>
        </w:rPr>
        <w:t>Salud Total</w:t>
      </w:r>
      <w:r w:rsidRPr="00A66A30">
        <w:rPr>
          <w:rFonts w:ascii="Arial" w:hAnsi="Arial" w:cs="Arial"/>
        </w:rPr>
        <w:t>, exhibir en la oportunidad procesal pertinente, copia íntegra de la Historia Clínica de</w:t>
      </w:r>
      <w:r w:rsidR="00A1652B">
        <w:rPr>
          <w:rFonts w:ascii="Arial" w:hAnsi="Arial" w:cs="Arial"/>
        </w:rPr>
        <w:t xml:space="preserve"> </w:t>
      </w:r>
      <w:r w:rsidRPr="00A66A30">
        <w:rPr>
          <w:rFonts w:ascii="Arial" w:hAnsi="Arial" w:cs="Arial"/>
        </w:rPr>
        <w:t>l</w:t>
      </w:r>
      <w:r w:rsidR="00A1652B">
        <w:rPr>
          <w:rFonts w:ascii="Arial" w:hAnsi="Arial" w:cs="Arial"/>
        </w:rPr>
        <w:t>a</w:t>
      </w:r>
      <w:r w:rsidRPr="00A66A30">
        <w:rPr>
          <w:rFonts w:ascii="Arial" w:hAnsi="Arial" w:cs="Arial"/>
        </w:rPr>
        <w:t xml:space="preserve"> señor</w:t>
      </w:r>
      <w:r w:rsidR="00A1652B">
        <w:rPr>
          <w:rFonts w:ascii="Arial" w:hAnsi="Arial" w:cs="Arial"/>
        </w:rPr>
        <w:t>a</w:t>
      </w:r>
      <w:r w:rsidRPr="00A66A30">
        <w:rPr>
          <w:rFonts w:ascii="Arial" w:hAnsi="Arial" w:cs="Arial"/>
        </w:rPr>
        <w:t xml:space="preserve"> </w:t>
      </w:r>
      <w:r w:rsidR="00A1652B">
        <w:rPr>
          <w:rFonts w:ascii="Arial" w:hAnsi="Arial" w:cs="Arial"/>
        </w:rPr>
        <w:t>Gloria Orozco Correa</w:t>
      </w:r>
      <w:r w:rsidRPr="00A66A30">
        <w:rPr>
          <w:rFonts w:ascii="Arial" w:hAnsi="Arial" w:cs="Arial"/>
        </w:rPr>
        <w:t xml:space="preserve"> (q.e.p.d.) de la fecha en la cual recibió la primera atención en dicha EPS hasta el año 2022. La Historia Clínica se encuentra en poder de la mencionada entidad, comoquiera que fue la encargada de la atención medico asistencial que recibió l</w:t>
      </w:r>
      <w:r w:rsidR="00A1652B">
        <w:rPr>
          <w:rFonts w:ascii="Arial" w:hAnsi="Arial" w:cs="Arial"/>
        </w:rPr>
        <w:t>a</w:t>
      </w:r>
      <w:r w:rsidRPr="00A66A30">
        <w:rPr>
          <w:rFonts w:ascii="Arial" w:hAnsi="Arial" w:cs="Arial"/>
        </w:rPr>
        <w:t xml:space="preserve"> señor</w:t>
      </w:r>
      <w:r w:rsidR="00A1652B">
        <w:rPr>
          <w:rFonts w:ascii="Arial" w:hAnsi="Arial" w:cs="Arial"/>
        </w:rPr>
        <w:t>a</w:t>
      </w:r>
      <w:r w:rsidRPr="00A66A30">
        <w:rPr>
          <w:rFonts w:ascii="Arial" w:hAnsi="Arial" w:cs="Arial"/>
        </w:rPr>
        <w:t xml:space="preserve"> </w:t>
      </w:r>
      <w:r w:rsidR="00A1652B">
        <w:rPr>
          <w:rFonts w:ascii="Arial" w:hAnsi="Arial" w:cs="Arial"/>
        </w:rPr>
        <w:t>Gloria Orozco</w:t>
      </w:r>
      <w:r w:rsidRPr="00A66A30">
        <w:rPr>
          <w:rFonts w:ascii="Arial" w:hAnsi="Arial" w:cs="Arial"/>
        </w:rPr>
        <w:t xml:space="preserve"> (q.e.p.d.), desde el año 2018 hasta el año 2022.</w:t>
      </w:r>
    </w:p>
    <w:p w14:paraId="06AD9FCE" w14:textId="77777777" w:rsidR="00E55527" w:rsidRPr="00A66A30" w:rsidRDefault="00E55527" w:rsidP="00A66A30">
      <w:pPr>
        <w:pStyle w:val="Prrafodelista"/>
        <w:spacing w:line="360" w:lineRule="auto"/>
        <w:ind w:left="1080"/>
        <w:jc w:val="both"/>
        <w:rPr>
          <w:rFonts w:ascii="Arial" w:hAnsi="Arial" w:cs="Arial"/>
        </w:rPr>
      </w:pPr>
    </w:p>
    <w:p w14:paraId="4DD865CC" w14:textId="05ABFF32" w:rsidR="00E55527" w:rsidRDefault="00E55527" w:rsidP="00A66A30">
      <w:pPr>
        <w:pStyle w:val="Prrafodelista"/>
        <w:spacing w:line="360" w:lineRule="auto"/>
        <w:ind w:left="1080"/>
        <w:jc w:val="both"/>
        <w:rPr>
          <w:rFonts w:ascii="Arial" w:hAnsi="Arial" w:cs="Arial"/>
        </w:rPr>
      </w:pPr>
      <w:r w:rsidRPr="00A66A30">
        <w:rPr>
          <w:rFonts w:ascii="Arial" w:hAnsi="Arial" w:cs="Arial"/>
        </w:rPr>
        <w:t>El propósito de la exhibición de estos documentos es evidenciar las patologías y antecedentes que l</w:t>
      </w:r>
      <w:r w:rsidR="00A1652B">
        <w:rPr>
          <w:rFonts w:ascii="Arial" w:hAnsi="Arial" w:cs="Arial"/>
        </w:rPr>
        <w:t>a</w:t>
      </w:r>
      <w:r w:rsidRPr="00A66A30">
        <w:rPr>
          <w:rFonts w:ascii="Arial" w:hAnsi="Arial" w:cs="Arial"/>
        </w:rPr>
        <w:t xml:space="preserve"> señor</w:t>
      </w:r>
      <w:r w:rsidR="00A1652B">
        <w:rPr>
          <w:rFonts w:ascii="Arial" w:hAnsi="Arial" w:cs="Arial"/>
        </w:rPr>
        <w:t>a</w:t>
      </w:r>
      <w:r w:rsidRPr="00A66A30">
        <w:rPr>
          <w:rFonts w:ascii="Arial" w:hAnsi="Arial" w:cs="Arial"/>
        </w:rPr>
        <w:t xml:space="preserve"> </w:t>
      </w:r>
      <w:r w:rsidR="00A1652B">
        <w:rPr>
          <w:rFonts w:ascii="Arial" w:hAnsi="Arial" w:cs="Arial"/>
        </w:rPr>
        <w:t>Gloria Orozco Correa</w:t>
      </w:r>
      <w:r w:rsidRPr="00A66A30">
        <w:rPr>
          <w:rFonts w:ascii="Arial" w:hAnsi="Arial" w:cs="Arial"/>
        </w:rPr>
        <w:t xml:space="preserve"> (q.e.p.d.) sufrió en años anteriores y al momento de suscribir su certificado individual de seguro; y así mostrar la reticencia con la que declaró su estado de asegurabilidad. La EPS </w:t>
      </w:r>
      <w:r w:rsidR="00A1652B">
        <w:rPr>
          <w:rFonts w:ascii="Arial" w:hAnsi="Arial" w:cs="Arial"/>
        </w:rPr>
        <w:t>Salud Total</w:t>
      </w:r>
      <w:r w:rsidRPr="00A66A30">
        <w:rPr>
          <w:rFonts w:ascii="Arial" w:hAnsi="Arial" w:cs="Arial"/>
        </w:rPr>
        <w:t xml:space="preserve">, puede ser notificada a través de la dirección electrónica:  </w:t>
      </w:r>
      <w:hyperlink r:id="rId34" w:history="1">
        <w:r w:rsidR="00F23349" w:rsidRPr="00F15E21">
          <w:rPr>
            <w:rStyle w:val="Hipervnculo"/>
            <w:rFonts w:ascii="Arial" w:hAnsi="Arial" w:cs="Arial"/>
          </w:rPr>
          <w:t>notificacionesjud@saludtotal.com.co</w:t>
        </w:r>
      </w:hyperlink>
      <w:r w:rsidR="00F23349">
        <w:rPr>
          <w:rFonts w:ascii="Arial" w:hAnsi="Arial" w:cs="Arial"/>
        </w:rPr>
        <w:t xml:space="preserve"> </w:t>
      </w:r>
    </w:p>
    <w:p w14:paraId="448E7BBC" w14:textId="77777777" w:rsidR="00041599" w:rsidRDefault="00041599" w:rsidP="00A66A30">
      <w:pPr>
        <w:pStyle w:val="Prrafodelista"/>
        <w:spacing w:line="360" w:lineRule="auto"/>
        <w:ind w:left="1080"/>
        <w:jc w:val="both"/>
        <w:rPr>
          <w:rFonts w:ascii="Arial" w:hAnsi="Arial" w:cs="Arial"/>
        </w:rPr>
      </w:pPr>
    </w:p>
    <w:p w14:paraId="3D593358" w14:textId="4156C403" w:rsidR="00041599" w:rsidRPr="00A66A30" w:rsidRDefault="00041599" w:rsidP="00041599">
      <w:pPr>
        <w:pStyle w:val="Prrafodelista"/>
        <w:numPr>
          <w:ilvl w:val="1"/>
          <w:numId w:val="89"/>
        </w:numPr>
        <w:spacing w:line="360" w:lineRule="auto"/>
        <w:jc w:val="both"/>
        <w:rPr>
          <w:rFonts w:ascii="Arial" w:hAnsi="Arial" w:cs="Arial"/>
        </w:rPr>
      </w:pPr>
      <w:r w:rsidRPr="00A66A30">
        <w:rPr>
          <w:rFonts w:ascii="Arial" w:hAnsi="Arial" w:cs="Arial"/>
        </w:rPr>
        <w:t xml:space="preserve">De conformidad con lo dispuesto en los artículos 265 y siguientes del Código General del Proceso, comedidamente ruego se ordene a la </w:t>
      </w:r>
      <w:r w:rsidR="00B97595">
        <w:rPr>
          <w:rFonts w:ascii="Arial" w:hAnsi="Arial" w:cs="Arial"/>
        </w:rPr>
        <w:t>Liga Colombiana Contra el Cáncer</w:t>
      </w:r>
      <w:r w:rsidRPr="00A66A30">
        <w:rPr>
          <w:rFonts w:ascii="Arial" w:hAnsi="Arial" w:cs="Arial"/>
        </w:rPr>
        <w:t>, exhibir en la oportunidad procesal pertinente, copia íntegra de la Historia Clínica de</w:t>
      </w:r>
      <w:r>
        <w:rPr>
          <w:rFonts w:ascii="Arial" w:hAnsi="Arial" w:cs="Arial"/>
        </w:rPr>
        <w:t xml:space="preserve"> </w:t>
      </w:r>
      <w:r w:rsidRPr="00A66A30">
        <w:rPr>
          <w:rFonts w:ascii="Arial" w:hAnsi="Arial" w:cs="Arial"/>
        </w:rPr>
        <w:t>l</w:t>
      </w:r>
      <w:r>
        <w:rPr>
          <w:rFonts w:ascii="Arial" w:hAnsi="Arial" w:cs="Arial"/>
        </w:rPr>
        <w:t>a</w:t>
      </w:r>
      <w:r w:rsidRPr="00A66A30">
        <w:rPr>
          <w:rFonts w:ascii="Arial" w:hAnsi="Arial" w:cs="Arial"/>
        </w:rPr>
        <w:t xml:space="preserve"> señor</w:t>
      </w:r>
      <w:r>
        <w:rPr>
          <w:rFonts w:ascii="Arial" w:hAnsi="Arial" w:cs="Arial"/>
        </w:rPr>
        <w:t>a</w:t>
      </w:r>
      <w:r w:rsidRPr="00A66A30">
        <w:rPr>
          <w:rFonts w:ascii="Arial" w:hAnsi="Arial" w:cs="Arial"/>
        </w:rPr>
        <w:t xml:space="preserve"> </w:t>
      </w:r>
      <w:r>
        <w:rPr>
          <w:rFonts w:ascii="Arial" w:hAnsi="Arial" w:cs="Arial"/>
        </w:rPr>
        <w:t>Gloria Orozco Correa</w:t>
      </w:r>
      <w:r w:rsidRPr="00A66A30">
        <w:rPr>
          <w:rFonts w:ascii="Arial" w:hAnsi="Arial" w:cs="Arial"/>
        </w:rPr>
        <w:t xml:space="preserve"> (q.e.p.d.) de la fecha en la cual recibió la primera atención en dicha </w:t>
      </w:r>
      <w:r w:rsidR="00B97595">
        <w:rPr>
          <w:rFonts w:ascii="Arial" w:hAnsi="Arial" w:cs="Arial"/>
        </w:rPr>
        <w:t>institución</w:t>
      </w:r>
      <w:r w:rsidRPr="00A66A30">
        <w:rPr>
          <w:rFonts w:ascii="Arial" w:hAnsi="Arial" w:cs="Arial"/>
        </w:rPr>
        <w:t xml:space="preserve"> hasta el año 2022. La Historia Clínica se encuentra en poder de la mencionada entidad, comoquiera que fue la encargada de la atención medico asistencial que recibió l</w:t>
      </w:r>
      <w:r>
        <w:rPr>
          <w:rFonts w:ascii="Arial" w:hAnsi="Arial" w:cs="Arial"/>
        </w:rPr>
        <w:t>a</w:t>
      </w:r>
      <w:r w:rsidRPr="00A66A30">
        <w:rPr>
          <w:rFonts w:ascii="Arial" w:hAnsi="Arial" w:cs="Arial"/>
        </w:rPr>
        <w:t xml:space="preserve"> señor</w:t>
      </w:r>
      <w:r>
        <w:rPr>
          <w:rFonts w:ascii="Arial" w:hAnsi="Arial" w:cs="Arial"/>
        </w:rPr>
        <w:t>a</w:t>
      </w:r>
      <w:r w:rsidRPr="00A66A30">
        <w:rPr>
          <w:rFonts w:ascii="Arial" w:hAnsi="Arial" w:cs="Arial"/>
        </w:rPr>
        <w:t xml:space="preserve"> </w:t>
      </w:r>
      <w:r>
        <w:rPr>
          <w:rFonts w:ascii="Arial" w:hAnsi="Arial" w:cs="Arial"/>
        </w:rPr>
        <w:t>Gloria Orozco</w:t>
      </w:r>
      <w:r w:rsidRPr="00A66A30">
        <w:rPr>
          <w:rFonts w:ascii="Arial" w:hAnsi="Arial" w:cs="Arial"/>
        </w:rPr>
        <w:t xml:space="preserve"> (q.e.p.d.), desde el año 2018 hasta el año 2022.</w:t>
      </w:r>
    </w:p>
    <w:p w14:paraId="2213911C" w14:textId="77777777" w:rsidR="00041599" w:rsidRPr="00A66A30" w:rsidRDefault="00041599" w:rsidP="00041599">
      <w:pPr>
        <w:pStyle w:val="Prrafodelista"/>
        <w:spacing w:line="360" w:lineRule="auto"/>
        <w:ind w:left="1080"/>
        <w:jc w:val="both"/>
        <w:rPr>
          <w:rFonts w:ascii="Arial" w:hAnsi="Arial" w:cs="Arial"/>
        </w:rPr>
      </w:pPr>
    </w:p>
    <w:p w14:paraId="63B2A65A" w14:textId="320505CE" w:rsidR="00041599" w:rsidRPr="00A66A30" w:rsidRDefault="00041599" w:rsidP="00041599">
      <w:pPr>
        <w:pStyle w:val="Prrafodelista"/>
        <w:spacing w:line="360" w:lineRule="auto"/>
        <w:ind w:left="1080"/>
        <w:jc w:val="both"/>
        <w:rPr>
          <w:rFonts w:ascii="Arial" w:hAnsi="Arial" w:cs="Arial"/>
        </w:rPr>
      </w:pPr>
      <w:r w:rsidRPr="00A66A30">
        <w:rPr>
          <w:rFonts w:ascii="Arial" w:hAnsi="Arial" w:cs="Arial"/>
        </w:rPr>
        <w:t>El propósito de la exhibición de estos documentos es evidenciar las patologías y antecedentes que l</w:t>
      </w:r>
      <w:r>
        <w:rPr>
          <w:rFonts w:ascii="Arial" w:hAnsi="Arial" w:cs="Arial"/>
        </w:rPr>
        <w:t>a</w:t>
      </w:r>
      <w:r w:rsidRPr="00A66A30">
        <w:rPr>
          <w:rFonts w:ascii="Arial" w:hAnsi="Arial" w:cs="Arial"/>
        </w:rPr>
        <w:t xml:space="preserve"> señor</w:t>
      </w:r>
      <w:r>
        <w:rPr>
          <w:rFonts w:ascii="Arial" w:hAnsi="Arial" w:cs="Arial"/>
        </w:rPr>
        <w:t>a</w:t>
      </w:r>
      <w:r w:rsidRPr="00A66A30">
        <w:rPr>
          <w:rFonts w:ascii="Arial" w:hAnsi="Arial" w:cs="Arial"/>
        </w:rPr>
        <w:t xml:space="preserve"> </w:t>
      </w:r>
      <w:r>
        <w:rPr>
          <w:rFonts w:ascii="Arial" w:hAnsi="Arial" w:cs="Arial"/>
        </w:rPr>
        <w:t>Gloria Orozco Correa</w:t>
      </w:r>
      <w:r w:rsidRPr="00A66A30">
        <w:rPr>
          <w:rFonts w:ascii="Arial" w:hAnsi="Arial" w:cs="Arial"/>
        </w:rPr>
        <w:t xml:space="preserve"> (q.e.p.d.) sufrió en años anteriores y al momento de suscribir su certificado individual de seguro; y así mostrar la reticencia con la que declaró su estado de asegurabilidad. La </w:t>
      </w:r>
      <w:r w:rsidR="00B97595">
        <w:rPr>
          <w:rFonts w:ascii="Arial" w:hAnsi="Arial" w:cs="Arial"/>
        </w:rPr>
        <w:t>Liga Colombiana Contra el Cáncer</w:t>
      </w:r>
      <w:r w:rsidRPr="00A66A30">
        <w:rPr>
          <w:rFonts w:ascii="Arial" w:hAnsi="Arial" w:cs="Arial"/>
        </w:rPr>
        <w:t xml:space="preserve">, puede ser notificada a través de la dirección electrónica:  </w:t>
      </w:r>
      <w:hyperlink r:id="rId35" w:history="1">
        <w:r w:rsidR="00B97595" w:rsidRPr="00F15E21">
          <w:rPr>
            <w:rStyle w:val="Hipervnculo"/>
          </w:rPr>
          <w:t>notificacionesjudiciales@ligacancercolombia.org</w:t>
        </w:r>
      </w:hyperlink>
      <w:r w:rsidR="00B97595">
        <w:t xml:space="preserve"> y </w:t>
      </w:r>
      <w:hyperlink r:id="rId36" w:history="1">
        <w:r w:rsidR="00B97595" w:rsidRPr="00F15E21">
          <w:rPr>
            <w:rStyle w:val="Hipervnculo"/>
          </w:rPr>
          <w:t>info@ligacancercolombia.org</w:t>
        </w:r>
      </w:hyperlink>
      <w:r w:rsidR="00B97595">
        <w:t xml:space="preserve"> </w:t>
      </w:r>
      <w:r>
        <w:rPr>
          <w:rFonts w:ascii="Arial" w:hAnsi="Arial" w:cs="Arial"/>
        </w:rPr>
        <w:t xml:space="preserve"> </w:t>
      </w:r>
    </w:p>
    <w:p w14:paraId="6578F5D7" w14:textId="6FF20706" w:rsidR="00041599" w:rsidRPr="00A66A30" w:rsidRDefault="00041599" w:rsidP="00A66A30">
      <w:pPr>
        <w:pStyle w:val="Prrafodelista"/>
        <w:spacing w:line="360" w:lineRule="auto"/>
        <w:ind w:left="1080"/>
        <w:jc w:val="both"/>
        <w:rPr>
          <w:rFonts w:ascii="Arial" w:hAnsi="Arial" w:cs="Arial"/>
        </w:rPr>
      </w:pPr>
    </w:p>
    <w:p w14:paraId="01C61349" w14:textId="77777777" w:rsidR="00E55527" w:rsidRPr="00A66A30" w:rsidRDefault="00E55527" w:rsidP="00A66A30">
      <w:pPr>
        <w:widowControl/>
        <w:autoSpaceDE/>
        <w:snapToGrid w:val="0"/>
        <w:spacing w:line="360" w:lineRule="auto"/>
        <w:jc w:val="both"/>
        <w:rPr>
          <w:rFonts w:ascii="Arial" w:hAnsi="Arial" w:cs="Arial"/>
          <w:b/>
          <w:bCs/>
        </w:rPr>
      </w:pPr>
      <w:r w:rsidRPr="00A66A30">
        <w:rPr>
          <w:rFonts w:ascii="Arial" w:hAnsi="Arial" w:cs="Arial"/>
          <w:b/>
          <w:bCs/>
        </w:rPr>
        <w:t xml:space="preserve"> </w:t>
      </w:r>
    </w:p>
    <w:p w14:paraId="26DE98A2" w14:textId="77777777" w:rsidR="00E55527" w:rsidRPr="00A66A30" w:rsidRDefault="00E55527" w:rsidP="00A66A30">
      <w:pPr>
        <w:pStyle w:val="Prrafodelista"/>
        <w:widowControl/>
        <w:numPr>
          <w:ilvl w:val="0"/>
          <w:numId w:val="89"/>
        </w:numPr>
        <w:autoSpaceDE/>
        <w:snapToGrid w:val="0"/>
        <w:spacing w:line="360" w:lineRule="auto"/>
        <w:jc w:val="both"/>
        <w:rPr>
          <w:rFonts w:ascii="Arial" w:hAnsi="Arial" w:cs="Arial"/>
        </w:rPr>
      </w:pPr>
      <w:r w:rsidRPr="00A66A30">
        <w:rPr>
          <w:rFonts w:ascii="Arial" w:hAnsi="Arial" w:cs="Arial"/>
          <w:b/>
          <w:bCs/>
        </w:rPr>
        <w:t>OFICIOS</w:t>
      </w:r>
    </w:p>
    <w:p w14:paraId="449252C6" w14:textId="77777777" w:rsidR="00E55527" w:rsidRPr="00A66A30" w:rsidRDefault="00E55527" w:rsidP="00A66A30">
      <w:pPr>
        <w:snapToGrid w:val="0"/>
        <w:spacing w:line="360" w:lineRule="auto"/>
        <w:jc w:val="both"/>
        <w:rPr>
          <w:rFonts w:ascii="Arial" w:hAnsi="Arial" w:cs="Arial"/>
        </w:rPr>
      </w:pPr>
    </w:p>
    <w:p w14:paraId="54FDA7C8" w14:textId="11813B3B" w:rsidR="00E55527" w:rsidRDefault="00E55527" w:rsidP="00A66A30">
      <w:pPr>
        <w:pStyle w:val="Prrafodelista"/>
        <w:numPr>
          <w:ilvl w:val="1"/>
          <w:numId w:val="89"/>
        </w:numPr>
        <w:snapToGrid w:val="0"/>
        <w:spacing w:line="360" w:lineRule="auto"/>
        <w:jc w:val="both"/>
        <w:rPr>
          <w:rFonts w:ascii="Arial" w:hAnsi="Arial" w:cs="Arial"/>
        </w:rPr>
      </w:pPr>
      <w:r w:rsidRPr="00C24CA6">
        <w:rPr>
          <w:rFonts w:ascii="Arial" w:hAnsi="Arial" w:cs="Arial"/>
        </w:rPr>
        <w:t xml:space="preserve">De conformidad con lo dispuesto en los artículos 265 y siguientes del Código General del Proceso, comedidamente ruego se oficie a la EPS </w:t>
      </w:r>
      <w:r w:rsidR="00C24CA6" w:rsidRPr="00C24CA6">
        <w:rPr>
          <w:rFonts w:ascii="Arial" w:hAnsi="Arial" w:cs="Arial"/>
        </w:rPr>
        <w:t>Salud Total</w:t>
      </w:r>
      <w:r w:rsidRPr="00C24CA6">
        <w:rPr>
          <w:rFonts w:ascii="Arial" w:hAnsi="Arial" w:cs="Arial"/>
        </w:rPr>
        <w:t>, para que, con destino al presente proceso, remita en la oportunidad procesal pertinente, copia íntegra y auténtica de la Historia Clínica de</w:t>
      </w:r>
      <w:r w:rsidR="00C24CA6" w:rsidRPr="00C24CA6">
        <w:rPr>
          <w:rFonts w:ascii="Arial" w:hAnsi="Arial" w:cs="Arial"/>
        </w:rPr>
        <w:t xml:space="preserve"> </w:t>
      </w:r>
      <w:r w:rsidRPr="00C24CA6">
        <w:rPr>
          <w:rFonts w:ascii="Arial" w:hAnsi="Arial" w:cs="Arial"/>
        </w:rPr>
        <w:t>l</w:t>
      </w:r>
      <w:r w:rsidR="00C24CA6" w:rsidRPr="00C24CA6">
        <w:rPr>
          <w:rFonts w:ascii="Arial" w:hAnsi="Arial" w:cs="Arial"/>
        </w:rPr>
        <w:t>a</w:t>
      </w:r>
      <w:r w:rsidRPr="00C24CA6">
        <w:rPr>
          <w:rFonts w:ascii="Arial" w:hAnsi="Arial" w:cs="Arial"/>
        </w:rPr>
        <w:t xml:space="preserve"> señor</w:t>
      </w:r>
      <w:r w:rsidR="00C24CA6" w:rsidRPr="00C24CA6">
        <w:rPr>
          <w:rFonts w:ascii="Arial" w:hAnsi="Arial" w:cs="Arial"/>
        </w:rPr>
        <w:t>a</w:t>
      </w:r>
      <w:r w:rsidRPr="00C24CA6">
        <w:rPr>
          <w:rFonts w:ascii="Arial" w:hAnsi="Arial" w:cs="Arial"/>
        </w:rPr>
        <w:t xml:space="preserve"> </w:t>
      </w:r>
      <w:r w:rsidR="00C24CA6" w:rsidRPr="00C24CA6">
        <w:rPr>
          <w:rFonts w:ascii="Arial" w:hAnsi="Arial" w:cs="Arial"/>
        </w:rPr>
        <w:t>Gloria Orozco Correa</w:t>
      </w:r>
      <w:r w:rsidRPr="00C24CA6">
        <w:rPr>
          <w:rFonts w:ascii="Arial" w:hAnsi="Arial" w:cs="Arial"/>
        </w:rPr>
        <w:t xml:space="preserve"> (q.e.p.d.)  correspondiente al periodo que va desde su primera atención médica hasta el año 2022. La Historia Clínica se encuentra en poder de la mencionada entidad, como quiera que fue la encargada de la atención medico asistencial que recibió l</w:t>
      </w:r>
      <w:r w:rsidR="00C24CA6" w:rsidRPr="00C24CA6">
        <w:rPr>
          <w:rFonts w:ascii="Arial" w:hAnsi="Arial" w:cs="Arial"/>
        </w:rPr>
        <w:t>a</w:t>
      </w:r>
      <w:r w:rsidRPr="00C24CA6">
        <w:rPr>
          <w:rFonts w:ascii="Arial" w:hAnsi="Arial" w:cs="Arial"/>
        </w:rPr>
        <w:t xml:space="preserve"> señor</w:t>
      </w:r>
      <w:r w:rsidR="00C24CA6" w:rsidRPr="00C24CA6">
        <w:rPr>
          <w:rFonts w:ascii="Arial" w:hAnsi="Arial" w:cs="Arial"/>
        </w:rPr>
        <w:t>a</w:t>
      </w:r>
      <w:r w:rsidRPr="00C24CA6">
        <w:rPr>
          <w:rFonts w:ascii="Arial" w:hAnsi="Arial" w:cs="Arial"/>
        </w:rPr>
        <w:t xml:space="preserve"> </w:t>
      </w:r>
      <w:r w:rsidR="00C24CA6" w:rsidRPr="00C24CA6">
        <w:rPr>
          <w:rFonts w:ascii="Arial" w:hAnsi="Arial" w:cs="Arial"/>
        </w:rPr>
        <w:t>Gloria Orozco Correa</w:t>
      </w:r>
      <w:r w:rsidRPr="00C24CA6">
        <w:rPr>
          <w:rFonts w:ascii="Arial" w:hAnsi="Arial" w:cs="Arial"/>
        </w:rPr>
        <w:t xml:space="preserve"> (q.e.p.d.) entre los años 2018 a 2022</w:t>
      </w:r>
      <w:r w:rsidR="00C24CA6">
        <w:rPr>
          <w:rFonts w:ascii="Arial" w:hAnsi="Arial" w:cs="Arial"/>
        </w:rPr>
        <w:t>, por ser dicha entidad de la prestadora del servicio de salud.</w:t>
      </w:r>
    </w:p>
    <w:p w14:paraId="533FB1E4" w14:textId="77777777" w:rsidR="00C24CA6" w:rsidRPr="00C24CA6" w:rsidRDefault="00C24CA6" w:rsidP="00C24CA6">
      <w:pPr>
        <w:pStyle w:val="Prrafodelista"/>
        <w:snapToGrid w:val="0"/>
        <w:spacing w:line="360" w:lineRule="auto"/>
        <w:ind w:left="1080"/>
        <w:jc w:val="both"/>
        <w:rPr>
          <w:rFonts w:ascii="Arial" w:hAnsi="Arial" w:cs="Arial"/>
        </w:rPr>
      </w:pPr>
    </w:p>
    <w:p w14:paraId="221A7B79" w14:textId="77777777" w:rsidR="00E55527" w:rsidRPr="00A66A30" w:rsidRDefault="00E55527" w:rsidP="00A66A30">
      <w:pPr>
        <w:pStyle w:val="Prrafodelista"/>
        <w:snapToGrid w:val="0"/>
        <w:spacing w:line="360" w:lineRule="auto"/>
        <w:ind w:left="1080"/>
        <w:jc w:val="both"/>
        <w:rPr>
          <w:rFonts w:ascii="Arial" w:hAnsi="Arial" w:cs="Arial"/>
        </w:rPr>
      </w:pPr>
      <w:r w:rsidRPr="00A66A30">
        <w:rPr>
          <w:rFonts w:ascii="Arial" w:hAnsi="Arial" w:cs="Arial"/>
        </w:rPr>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6CFFA64C" w14:textId="77777777" w:rsidR="00E55527" w:rsidRPr="00A66A30" w:rsidRDefault="00E55527" w:rsidP="00A66A30">
      <w:pPr>
        <w:pStyle w:val="Prrafodelista"/>
        <w:snapToGrid w:val="0"/>
        <w:spacing w:line="360" w:lineRule="auto"/>
        <w:ind w:left="1080"/>
        <w:jc w:val="both"/>
        <w:rPr>
          <w:rFonts w:ascii="Arial" w:hAnsi="Arial" w:cs="Arial"/>
        </w:rPr>
      </w:pPr>
    </w:p>
    <w:p w14:paraId="269BAD8B" w14:textId="12F75645" w:rsidR="00E55527" w:rsidRDefault="00E55527" w:rsidP="00A66A30">
      <w:pPr>
        <w:pStyle w:val="Prrafodelista"/>
        <w:snapToGrid w:val="0"/>
        <w:spacing w:line="360" w:lineRule="auto"/>
        <w:ind w:left="1080"/>
        <w:jc w:val="both"/>
        <w:rPr>
          <w:rFonts w:ascii="Arial" w:hAnsi="Arial" w:cs="Arial"/>
        </w:rPr>
      </w:pPr>
      <w:r w:rsidRPr="00A66A30">
        <w:rPr>
          <w:rFonts w:ascii="Arial" w:hAnsi="Arial" w:cs="Arial"/>
        </w:rPr>
        <w:t>El propósito de la exhibición de estos documentos es evidenciar las patologías y antecedentes que l</w:t>
      </w:r>
      <w:r w:rsidR="00C24CA6">
        <w:rPr>
          <w:rFonts w:ascii="Arial" w:hAnsi="Arial" w:cs="Arial"/>
        </w:rPr>
        <w:t>a</w:t>
      </w:r>
      <w:r w:rsidRPr="00A66A30">
        <w:rPr>
          <w:rFonts w:ascii="Arial" w:hAnsi="Arial" w:cs="Arial"/>
        </w:rPr>
        <w:t xml:space="preserve"> señor</w:t>
      </w:r>
      <w:r w:rsidR="00C24CA6">
        <w:rPr>
          <w:rFonts w:ascii="Arial" w:hAnsi="Arial" w:cs="Arial"/>
        </w:rPr>
        <w:t>a</w:t>
      </w:r>
      <w:r w:rsidRPr="00A66A30">
        <w:rPr>
          <w:rFonts w:ascii="Arial" w:hAnsi="Arial" w:cs="Arial"/>
        </w:rPr>
        <w:t xml:space="preserve"> </w:t>
      </w:r>
      <w:r w:rsidR="00C24CA6">
        <w:rPr>
          <w:rFonts w:ascii="Arial" w:hAnsi="Arial" w:cs="Arial"/>
        </w:rPr>
        <w:t>Gloria Orozco Correa</w:t>
      </w:r>
      <w:r w:rsidRPr="00A66A30">
        <w:rPr>
          <w:rFonts w:ascii="Arial" w:hAnsi="Arial" w:cs="Arial"/>
        </w:rPr>
        <w:t xml:space="preserve"> (Q.E.P.D.) sufrió en años anteriores y al momento de suscribir su certificado individual de seguro; y así mostrar la reticencia con la que declaró su estado de asegurabilidad. La EPS </w:t>
      </w:r>
      <w:r w:rsidR="00C24CA6">
        <w:rPr>
          <w:rFonts w:ascii="Arial" w:hAnsi="Arial" w:cs="Arial"/>
        </w:rPr>
        <w:t>Salud Total</w:t>
      </w:r>
      <w:r w:rsidRPr="00A66A30">
        <w:rPr>
          <w:rFonts w:ascii="Arial" w:hAnsi="Arial" w:cs="Arial"/>
        </w:rPr>
        <w:t xml:space="preserve"> puede ser notificada a través del correo electrónico: </w:t>
      </w:r>
      <w:hyperlink r:id="rId37" w:history="1">
        <w:r w:rsidR="00F23349" w:rsidRPr="00F15E21">
          <w:rPr>
            <w:rStyle w:val="Hipervnculo"/>
            <w:rFonts w:ascii="Arial" w:hAnsi="Arial" w:cs="Arial"/>
          </w:rPr>
          <w:t>notificacionesjud@saludtotal.com.co</w:t>
        </w:r>
      </w:hyperlink>
      <w:r w:rsidR="00F23349">
        <w:rPr>
          <w:rFonts w:ascii="Arial" w:hAnsi="Arial" w:cs="Arial"/>
        </w:rPr>
        <w:t xml:space="preserve"> </w:t>
      </w:r>
    </w:p>
    <w:p w14:paraId="63FADD11" w14:textId="77777777" w:rsidR="007D48FF" w:rsidRDefault="007D48FF" w:rsidP="00A66A30">
      <w:pPr>
        <w:pStyle w:val="Prrafodelista"/>
        <w:snapToGrid w:val="0"/>
        <w:spacing w:line="360" w:lineRule="auto"/>
        <w:ind w:left="1080"/>
        <w:jc w:val="both"/>
        <w:rPr>
          <w:rFonts w:ascii="Arial" w:hAnsi="Arial" w:cs="Arial"/>
        </w:rPr>
      </w:pPr>
    </w:p>
    <w:p w14:paraId="1754D14E" w14:textId="4E1C524F" w:rsidR="007D48FF" w:rsidRDefault="007D48FF" w:rsidP="007D48FF">
      <w:pPr>
        <w:pStyle w:val="Prrafodelista"/>
        <w:numPr>
          <w:ilvl w:val="1"/>
          <w:numId w:val="89"/>
        </w:numPr>
        <w:snapToGrid w:val="0"/>
        <w:spacing w:line="360" w:lineRule="auto"/>
        <w:jc w:val="both"/>
        <w:rPr>
          <w:rFonts w:ascii="Arial" w:hAnsi="Arial" w:cs="Arial"/>
        </w:rPr>
      </w:pPr>
      <w:r w:rsidRPr="00C24CA6">
        <w:rPr>
          <w:rFonts w:ascii="Arial" w:hAnsi="Arial" w:cs="Arial"/>
        </w:rPr>
        <w:t xml:space="preserve">De conformidad con lo dispuesto en los artículos 265 y siguientes del Código General del Proceso, comedidamente ruego se oficie a la </w:t>
      </w:r>
      <w:r w:rsidR="00B97595">
        <w:rPr>
          <w:rFonts w:ascii="Arial" w:hAnsi="Arial" w:cs="Arial"/>
        </w:rPr>
        <w:t>Liga Colombiana Contra el Cáncer</w:t>
      </w:r>
      <w:r w:rsidRPr="00C24CA6">
        <w:rPr>
          <w:rFonts w:ascii="Arial" w:hAnsi="Arial" w:cs="Arial"/>
        </w:rPr>
        <w:t>, para que, con destino al presente proceso, remita en la oportunidad procesal pertinente, copia íntegra y auténtica de la Historia Clínica de la señora Gloria Orozco Correa (q.e.p.d.)  correspondiente al periodo que va desde su primera atención médica hasta el año 2022. La Historia Clínica se encuentra en poder de la mencionada entidad, como quiera que fue la encargada de la atención medico asistencial que recibió la señora Gloria Orozco Correa (q.e.p.d.) entre los años 2018 a 2022</w:t>
      </w:r>
      <w:r>
        <w:rPr>
          <w:rFonts w:ascii="Arial" w:hAnsi="Arial" w:cs="Arial"/>
        </w:rPr>
        <w:t>, por ser dicha entidad de la prestadora del servicio de salud.</w:t>
      </w:r>
    </w:p>
    <w:p w14:paraId="2BEE547C" w14:textId="77777777" w:rsidR="007D48FF" w:rsidRPr="00C24CA6" w:rsidRDefault="007D48FF" w:rsidP="007D48FF">
      <w:pPr>
        <w:pStyle w:val="Prrafodelista"/>
        <w:snapToGrid w:val="0"/>
        <w:spacing w:line="360" w:lineRule="auto"/>
        <w:ind w:left="1080"/>
        <w:jc w:val="both"/>
        <w:rPr>
          <w:rFonts w:ascii="Arial" w:hAnsi="Arial" w:cs="Arial"/>
        </w:rPr>
      </w:pPr>
    </w:p>
    <w:p w14:paraId="712BE6E5" w14:textId="77777777" w:rsidR="007D48FF" w:rsidRPr="00A66A30" w:rsidRDefault="007D48FF" w:rsidP="007D48FF">
      <w:pPr>
        <w:pStyle w:val="Prrafodelista"/>
        <w:snapToGrid w:val="0"/>
        <w:spacing w:line="360" w:lineRule="auto"/>
        <w:ind w:left="1080"/>
        <w:jc w:val="both"/>
        <w:rPr>
          <w:rFonts w:ascii="Arial" w:hAnsi="Arial" w:cs="Arial"/>
        </w:rPr>
      </w:pPr>
      <w:r w:rsidRPr="00A66A30">
        <w:rPr>
          <w:rFonts w:ascii="Arial" w:hAnsi="Arial" w:cs="Arial"/>
        </w:rPr>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3C45D4D4" w14:textId="77777777" w:rsidR="007D48FF" w:rsidRPr="00A66A30" w:rsidRDefault="007D48FF" w:rsidP="007D48FF">
      <w:pPr>
        <w:pStyle w:val="Prrafodelista"/>
        <w:snapToGrid w:val="0"/>
        <w:spacing w:line="360" w:lineRule="auto"/>
        <w:ind w:left="1080"/>
        <w:jc w:val="both"/>
        <w:rPr>
          <w:rFonts w:ascii="Arial" w:hAnsi="Arial" w:cs="Arial"/>
        </w:rPr>
      </w:pPr>
    </w:p>
    <w:p w14:paraId="5E02A9BF" w14:textId="71A12765" w:rsidR="007D48FF" w:rsidRPr="00A66A30" w:rsidRDefault="007D48FF" w:rsidP="007D48FF">
      <w:pPr>
        <w:pStyle w:val="Prrafodelista"/>
        <w:snapToGrid w:val="0"/>
        <w:spacing w:line="360" w:lineRule="auto"/>
        <w:ind w:left="1080"/>
        <w:jc w:val="both"/>
        <w:rPr>
          <w:rFonts w:ascii="Arial" w:hAnsi="Arial" w:cs="Arial"/>
        </w:rPr>
      </w:pPr>
      <w:r w:rsidRPr="00A66A30">
        <w:rPr>
          <w:rFonts w:ascii="Arial" w:hAnsi="Arial" w:cs="Arial"/>
        </w:rPr>
        <w:t>El propósito de la exhibición de estos documentos es evidenciar las patologías y antecedentes que l</w:t>
      </w:r>
      <w:r>
        <w:rPr>
          <w:rFonts w:ascii="Arial" w:hAnsi="Arial" w:cs="Arial"/>
        </w:rPr>
        <w:t>a</w:t>
      </w:r>
      <w:r w:rsidRPr="00A66A30">
        <w:rPr>
          <w:rFonts w:ascii="Arial" w:hAnsi="Arial" w:cs="Arial"/>
        </w:rPr>
        <w:t xml:space="preserve"> señor</w:t>
      </w:r>
      <w:r>
        <w:rPr>
          <w:rFonts w:ascii="Arial" w:hAnsi="Arial" w:cs="Arial"/>
        </w:rPr>
        <w:t>a</w:t>
      </w:r>
      <w:r w:rsidRPr="00A66A30">
        <w:rPr>
          <w:rFonts w:ascii="Arial" w:hAnsi="Arial" w:cs="Arial"/>
        </w:rPr>
        <w:t xml:space="preserve"> </w:t>
      </w:r>
      <w:r>
        <w:rPr>
          <w:rFonts w:ascii="Arial" w:hAnsi="Arial" w:cs="Arial"/>
        </w:rPr>
        <w:t>Gloria Orozco Correa</w:t>
      </w:r>
      <w:r w:rsidRPr="00A66A30">
        <w:rPr>
          <w:rFonts w:ascii="Arial" w:hAnsi="Arial" w:cs="Arial"/>
        </w:rPr>
        <w:t xml:space="preserve"> (Q.E.P.D.) sufrió en años anteriores y al momento de suscribir su certificado individual de seguro; y así mostrar la reticencia con la que declaró su estado de asegurabilidad. La </w:t>
      </w:r>
      <w:r w:rsidR="00B97595">
        <w:rPr>
          <w:rFonts w:ascii="Arial" w:hAnsi="Arial" w:cs="Arial"/>
        </w:rPr>
        <w:t xml:space="preserve">Liga Colombiana Contra </w:t>
      </w:r>
      <w:proofErr w:type="spellStart"/>
      <w:r w:rsidR="00B97595">
        <w:rPr>
          <w:rFonts w:ascii="Arial" w:hAnsi="Arial" w:cs="Arial"/>
        </w:rPr>
        <w:t>el</w:t>
      </w:r>
      <w:proofErr w:type="spellEnd"/>
      <w:r w:rsidR="00B97595">
        <w:rPr>
          <w:rFonts w:ascii="Arial" w:hAnsi="Arial" w:cs="Arial"/>
        </w:rPr>
        <w:t xml:space="preserve"> Cáncer</w:t>
      </w:r>
      <w:r w:rsidRPr="00A66A30">
        <w:rPr>
          <w:rFonts w:ascii="Arial" w:hAnsi="Arial" w:cs="Arial"/>
        </w:rPr>
        <w:t xml:space="preserve"> puede ser notificada a través del correo electrónico: </w:t>
      </w:r>
      <w:hyperlink r:id="rId38" w:history="1">
        <w:r w:rsidR="00B97595" w:rsidRPr="00F15E21">
          <w:rPr>
            <w:rStyle w:val="Hipervnculo"/>
          </w:rPr>
          <w:t>notificacionesjudiciales@ligacancercolombia.org</w:t>
        </w:r>
      </w:hyperlink>
      <w:r w:rsidR="00B97595">
        <w:t xml:space="preserve"> y </w:t>
      </w:r>
      <w:hyperlink r:id="rId39" w:history="1">
        <w:r w:rsidR="00B97595" w:rsidRPr="00F15E21">
          <w:rPr>
            <w:rStyle w:val="Hipervnculo"/>
          </w:rPr>
          <w:t>info@ligacancercolombia.org</w:t>
        </w:r>
      </w:hyperlink>
    </w:p>
    <w:p w14:paraId="748D0AC5" w14:textId="77777777" w:rsidR="007D48FF" w:rsidRPr="00A66A30" w:rsidRDefault="007D48FF" w:rsidP="00A66A30">
      <w:pPr>
        <w:pStyle w:val="Prrafodelista"/>
        <w:snapToGrid w:val="0"/>
        <w:spacing w:line="360" w:lineRule="auto"/>
        <w:ind w:left="1080"/>
        <w:jc w:val="both"/>
        <w:rPr>
          <w:rFonts w:ascii="Arial" w:hAnsi="Arial" w:cs="Arial"/>
        </w:rPr>
      </w:pPr>
    </w:p>
    <w:p w14:paraId="3D5D71C2" w14:textId="77777777" w:rsidR="00E55527" w:rsidRPr="00A66A30" w:rsidRDefault="00E55527" w:rsidP="00A66A30">
      <w:pPr>
        <w:snapToGrid w:val="0"/>
        <w:spacing w:line="360" w:lineRule="auto"/>
        <w:jc w:val="both"/>
        <w:rPr>
          <w:rFonts w:ascii="Arial" w:hAnsi="Arial" w:cs="Arial"/>
        </w:rPr>
      </w:pPr>
    </w:p>
    <w:p w14:paraId="44E1E529" w14:textId="77777777" w:rsidR="00E55527" w:rsidRPr="00A66A30" w:rsidRDefault="00E55527" w:rsidP="00A66A30">
      <w:pPr>
        <w:pStyle w:val="Ttulo2"/>
        <w:numPr>
          <w:ilvl w:val="0"/>
          <w:numId w:val="89"/>
        </w:numPr>
        <w:snapToGrid w:val="0"/>
        <w:spacing w:line="360" w:lineRule="auto"/>
        <w:ind w:left="360"/>
        <w:jc w:val="both"/>
        <w:rPr>
          <w:rFonts w:ascii="Arial" w:hAnsi="Arial" w:cs="Arial"/>
          <w:b/>
          <w:color w:val="auto"/>
          <w:sz w:val="22"/>
          <w:szCs w:val="22"/>
        </w:rPr>
      </w:pPr>
      <w:r w:rsidRPr="00A66A30">
        <w:rPr>
          <w:rFonts w:ascii="Arial" w:hAnsi="Arial" w:cs="Arial"/>
          <w:b/>
          <w:color w:val="auto"/>
          <w:sz w:val="22"/>
          <w:szCs w:val="22"/>
        </w:rPr>
        <w:t>DICTAMEN PERICIAL</w:t>
      </w:r>
    </w:p>
    <w:p w14:paraId="29212CE3" w14:textId="77777777" w:rsidR="00E55527" w:rsidRPr="00A66A30" w:rsidRDefault="00E55527" w:rsidP="00A66A30">
      <w:pPr>
        <w:spacing w:line="360" w:lineRule="auto"/>
        <w:jc w:val="both"/>
        <w:rPr>
          <w:rFonts w:ascii="Arial" w:hAnsi="Arial" w:cs="Arial"/>
          <w:lang w:val="es-CO"/>
        </w:rPr>
      </w:pPr>
    </w:p>
    <w:p w14:paraId="78C3D5E1" w14:textId="00228E01" w:rsidR="00E55527" w:rsidRPr="00A66A30" w:rsidRDefault="00E55527" w:rsidP="00A66A30">
      <w:pPr>
        <w:spacing w:line="360" w:lineRule="auto"/>
        <w:jc w:val="both"/>
        <w:rPr>
          <w:rFonts w:ascii="Arial" w:hAnsi="Arial" w:cs="Arial"/>
        </w:rPr>
      </w:pPr>
      <w:r w:rsidRPr="00A66A30">
        <w:rPr>
          <w:rFonts w:ascii="Arial" w:hAnsi="Arial" w:cs="Arial"/>
        </w:rPr>
        <w:t>Anuncio respetuosamente que me valdré de una prueba pericial médica con énfasis en tarifación del riesgo para Compañías de Seguros de personas, que tiene como finalidad acreditar dos asuntos esenciales para el litigio: (i) Que de haber conocido</w:t>
      </w:r>
      <w:r w:rsidR="00F23349">
        <w:rPr>
          <w:rFonts w:ascii="Arial" w:hAnsi="Arial" w:cs="Arial"/>
        </w:rPr>
        <w:t xml:space="preserve"> La Equidad Seguros de Vida O.C.</w:t>
      </w:r>
      <w:r w:rsidRPr="00A66A30">
        <w:rPr>
          <w:rFonts w:ascii="Arial" w:hAnsi="Arial" w:cs="Arial"/>
        </w:rPr>
        <w:t>, las patologías de</w:t>
      </w:r>
      <w:r w:rsidR="00F23349">
        <w:rPr>
          <w:rFonts w:ascii="Arial" w:hAnsi="Arial" w:cs="Arial"/>
        </w:rPr>
        <w:t xml:space="preserve"> </w:t>
      </w:r>
      <w:r w:rsidRPr="00A66A30">
        <w:rPr>
          <w:rFonts w:ascii="Arial" w:hAnsi="Arial" w:cs="Arial"/>
        </w:rPr>
        <w:t>l</w:t>
      </w:r>
      <w:r w:rsidR="00F23349">
        <w:rPr>
          <w:rFonts w:ascii="Arial" w:hAnsi="Arial" w:cs="Arial"/>
        </w:rPr>
        <w:t>a</w:t>
      </w:r>
      <w:r w:rsidRPr="00A66A30">
        <w:rPr>
          <w:rFonts w:ascii="Arial" w:hAnsi="Arial" w:cs="Arial"/>
        </w:rPr>
        <w:t xml:space="preserve"> señor</w:t>
      </w:r>
      <w:r w:rsidR="00F23349">
        <w:rPr>
          <w:rFonts w:ascii="Arial" w:hAnsi="Arial" w:cs="Arial"/>
        </w:rPr>
        <w:t>a</w:t>
      </w:r>
      <w:r w:rsidRPr="00A66A30">
        <w:rPr>
          <w:rFonts w:ascii="Arial" w:hAnsi="Arial" w:cs="Arial"/>
        </w:rPr>
        <w:t xml:space="preserve"> </w:t>
      </w:r>
      <w:r w:rsidR="00F23349">
        <w:rPr>
          <w:rFonts w:ascii="Arial" w:hAnsi="Arial" w:cs="Arial"/>
        </w:rPr>
        <w:t>Gloria Orozco Correa</w:t>
      </w:r>
      <w:r w:rsidRPr="00A66A30">
        <w:rPr>
          <w:rFonts w:ascii="Arial" w:hAnsi="Arial" w:cs="Arial"/>
        </w:rPr>
        <w:t xml:space="preserve"> (q.e.p.d.) se hubiera retraído de otorgar un amparo, o por lo menos hubiere inducido a pactar condiciones mucho más onerosas en la póliza. Es decir, el dictamen demostrará cómo los antecedentes médicos que omitió informar l</w:t>
      </w:r>
      <w:r w:rsidR="00F23349">
        <w:rPr>
          <w:rFonts w:ascii="Arial" w:hAnsi="Arial" w:cs="Arial"/>
        </w:rPr>
        <w:t>a</w:t>
      </w:r>
      <w:r w:rsidRPr="00A66A30">
        <w:rPr>
          <w:rFonts w:ascii="Arial" w:hAnsi="Arial" w:cs="Arial"/>
        </w:rPr>
        <w:t xml:space="preserve"> señor</w:t>
      </w:r>
      <w:r w:rsidR="00F23349">
        <w:rPr>
          <w:rFonts w:ascii="Arial" w:hAnsi="Arial" w:cs="Arial"/>
        </w:rPr>
        <w:t>a</w:t>
      </w:r>
      <w:r w:rsidRPr="00A66A30">
        <w:rPr>
          <w:rFonts w:ascii="Arial" w:hAnsi="Arial" w:cs="Arial"/>
        </w:rPr>
        <w:t xml:space="preserve"> </w:t>
      </w:r>
      <w:r w:rsidR="00F23349">
        <w:rPr>
          <w:rFonts w:ascii="Arial" w:hAnsi="Arial" w:cs="Arial"/>
        </w:rPr>
        <w:t>Gloria Orozco Correa</w:t>
      </w:r>
      <w:r w:rsidRPr="00A66A30">
        <w:rPr>
          <w:rFonts w:ascii="Arial" w:hAnsi="Arial" w:cs="Arial"/>
        </w:rPr>
        <w:t xml:space="preserve"> (q.e.p.d.) eran absolutamente indispensables para determinar, médica y técnicamente, el riesgo que asumía la Compañía. (</w:t>
      </w:r>
      <w:proofErr w:type="spellStart"/>
      <w:r w:rsidRPr="00A66A30">
        <w:rPr>
          <w:rFonts w:ascii="Arial" w:hAnsi="Arial" w:cs="Arial"/>
        </w:rPr>
        <w:t>ii</w:t>
      </w:r>
      <w:proofErr w:type="spellEnd"/>
      <w:r w:rsidRPr="00A66A30">
        <w:rPr>
          <w:rFonts w:ascii="Arial" w:hAnsi="Arial" w:cs="Arial"/>
        </w:rPr>
        <w:t>) En relación con lo anterior, con la experticia también se demostrará la relevancia médica y técnica de las enfermedades no informadas para determinar el verdadero estado del riesgo en el momento de contratar.</w:t>
      </w:r>
    </w:p>
    <w:p w14:paraId="0BF11BA4" w14:textId="77777777" w:rsidR="00E55527" w:rsidRPr="00A66A30" w:rsidRDefault="00E55527" w:rsidP="00A66A30">
      <w:pPr>
        <w:spacing w:line="360" w:lineRule="auto"/>
        <w:jc w:val="both"/>
        <w:rPr>
          <w:rFonts w:ascii="Arial" w:hAnsi="Arial" w:cs="Arial"/>
        </w:rPr>
      </w:pPr>
    </w:p>
    <w:p w14:paraId="3BBE22A4" w14:textId="77777777" w:rsidR="00E55527" w:rsidRPr="00A66A30" w:rsidRDefault="00E55527" w:rsidP="00A66A30">
      <w:pPr>
        <w:spacing w:line="360" w:lineRule="auto"/>
        <w:jc w:val="both"/>
        <w:rPr>
          <w:rFonts w:ascii="Arial" w:hAnsi="Arial" w:cs="Arial"/>
        </w:rPr>
      </w:pPr>
      <w:r w:rsidRPr="00A66A30">
        <w:rPr>
          <w:rFonts w:ascii="Arial" w:hAnsi="Arial" w:cs="Arial"/>
        </w:rPr>
        <w:t>En tal virtud, el dictamen pericial que se solicita es conducente, pertinente y útil para el litigio, pues con esta prueba se acreditará la relevancia técnica y medica que revestían los antecedentes médicos que no declaró con sinceridad el asegurado. En otras palabras, con la prueba pericial se demostrarán los supuestos de hecho que en los términos del artículo 1058 del Código Comercio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el contrato, o inducido a estipular condiciones más onerosas en el mismo.</w:t>
      </w:r>
    </w:p>
    <w:p w14:paraId="0843D309" w14:textId="77777777" w:rsidR="00E55527" w:rsidRPr="00A66A30" w:rsidRDefault="00E55527" w:rsidP="00A66A30">
      <w:pPr>
        <w:spacing w:line="360" w:lineRule="auto"/>
        <w:jc w:val="both"/>
        <w:rPr>
          <w:rFonts w:ascii="Arial" w:hAnsi="Arial" w:cs="Arial"/>
        </w:rPr>
      </w:pPr>
    </w:p>
    <w:p w14:paraId="2D03B180" w14:textId="5EBF0AEE" w:rsidR="00E55527" w:rsidRPr="00A66A30" w:rsidRDefault="00E55527" w:rsidP="00A66A30">
      <w:pPr>
        <w:spacing w:line="360" w:lineRule="auto"/>
        <w:jc w:val="both"/>
        <w:rPr>
          <w:rFonts w:ascii="Arial" w:hAnsi="Arial" w:cs="Arial"/>
        </w:rPr>
      </w:pPr>
      <w:r w:rsidRPr="00A66A30">
        <w:rPr>
          <w:rFonts w:ascii="Arial" w:hAnsi="Arial" w:cs="Arial"/>
        </w:rPr>
        <w:t xml:space="preserve">Por otro lado, de conformidad con el artículo 227 del Código General del Proceso que dispone: </w:t>
      </w:r>
      <w:r w:rsidRPr="00A66A30">
        <w:rPr>
          <w:rFonts w:ascii="Arial" w:hAnsi="Arial" w:cs="Arial"/>
          <w:i/>
        </w:rPr>
        <w:t>“(…) Cuando el término previsto sea insuficiente para aportar el dictamen, la parte interesada podrá anunciarlo en el escrito respectivo y deberá aportarlo dentro del término que el juez conceda, que en ningún caso podrá ser inferior a diez (10) días (…)”.</w:t>
      </w:r>
      <w:r w:rsidRPr="00A66A30">
        <w:rPr>
          <w:rFonts w:ascii="Arial" w:hAnsi="Arial" w:cs="Arial"/>
        </w:rPr>
        <w:t xml:space="preserve"> Comedidamente se le solicita al Despacho un término no inferior a un (1) mes para aportar la experticia al proceso. </w:t>
      </w:r>
      <w:r w:rsidRPr="00A66A30">
        <w:rPr>
          <w:rFonts w:ascii="Arial" w:hAnsi="Arial" w:cs="Arial"/>
          <w:b/>
          <w:i/>
          <w:u w:val="single"/>
        </w:rPr>
        <w:t>Término que deberá iniciar una vez la</w:t>
      </w:r>
      <w:r w:rsidR="00041599">
        <w:rPr>
          <w:rFonts w:ascii="Arial" w:hAnsi="Arial" w:cs="Arial"/>
          <w:b/>
          <w:i/>
          <w:u w:val="single"/>
        </w:rPr>
        <w:t>s</w:t>
      </w:r>
      <w:r w:rsidRPr="00A66A30">
        <w:rPr>
          <w:rFonts w:ascii="Arial" w:hAnsi="Arial" w:cs="Arial"/>
          <w:b/>
          <w:i/>
          <w:u w:val="single"/>
        </w:rPr>
        <w:t xml:space="preserve"> entidad</w:t>
      </w:r>
      <w:r w:rsidR="00041599">
        <w:rPr>
          <w:rFonts w:ascii="Arial" w:hAnsi="Arial" w:cs="Arial"/>
          <w:b/>
          <w:i/>
          <w:u w:val="single"/>
        </w:rPr>
        <w:t>es</w:t>
      </w:r>
      <w:r w:rsidRPr="00A66A30">
        <w:rPr>
          <w:rFonts w:ascii="Arial" w:hAnsi="Arial" w:cs="Arial"/>
          <w:b/>
          <w:i/>
          <w:u w:val="single"/>
        </w:rPr>
        <w:t xml:space="preserve"> oficiada</w:t>
      </w:r>
      <w:r w:rsidR="00041599">
        <w:rPr>
          <w:rFonts w:ascii="Arial" w:hAnsi="Arial" w:cs="Arial"/>
          <w:b/>
          <w:i/>
          <w:u w:val="single"/>
        </w:rPr>
        <w:t>s</w:t>
      </w:r>
      <w:r w:rsidRPr="00A66A30">
        <w:rPr>
          <w:rFonts w:ascii="Arial" w:hAnsi="Arial" w:cs="Arial"/>
          <w:b/>
          <w:i/>
          <w:u w:val="single"/>
        </w:rPr>
        <w:t xml:space="preserve"> (EPS </w:t>
      </w:r>
      <w:r w:rsidR="00F23349">
        <w:rPr>
          <w:rFonts w:ascii="Arial" w:hAnsi="Arial" w:cs="Arial"/>
          <w:b/>
          <w:i/>
          <w:u w:val="single"/>
        </w:rPr>
        <w:t>SALUD TOTAL</w:t>
      </w:r>
      <w:r w:rsidR="00041599">
        <w:rPr>
          <w:rFonts w:ascii="Arial" w:hAnsi="Arial" w:cs="Arial"/>
          <w:b/>
          <w:i/>
          <w:u w:val="single"/>
        </w:rPr>
        <w:t xml:space="preserve"> y LIGA CONTRA EL CANCER</w:t>
      </w:r>
      <w:r w:rsidRPr="00A66A30">
        <w:rPr>
          <w:rFonts w:ascii="Arial" w:hAnsi="Arial" w:cs="Arial"/>
          <w:b/>
          <w:i/>
          <w:u w:val="single"/>
        </w:rPr>
        <w:t>) aporte</w:t>
      </w:r>
      <w:r w:rsidR="00041599">
        <w:rPr>
          <w:rFonts w:ascii="Arial" w:hAnsi="Arial" w:cs="Arial"/>
          <w:b/>
          <w:i/>
          <w:u w:val="single"/>
        </w:rPr>
        <w:t>n</w:t>
      </w:r>
      <w:r w:rsidRPr="00A66A30">
        <w:rPr>
          <w:rFonts w:ascii="Arial" w:hAnsi="Arial" w:cs="Arial"/>
          <w:b/>
          <w:i/>
          <w:u w:val="single"/>
        </w:rPr>
        <w:t xml:space="preserve"> con destino al presente trámite la Historia Clínica de</w:t>
      </w:r>
      <w:r w:rsidR="00F23349">
        <w:rPr>
          <w:rFonts w:ascii="Arial" w:hAnsi="Arial" w:cs="Arial"/>
          <w:b/>
          <w:i/>
          <w:u w:val="single"/>
        </w:rPr>
        <w:t xml:space="preserve"> </w:t>
      </w:r>
      <w:r w:rsidRPr="00A66A30">
        <w:rPr>
          <w:rFonts w:ascii="Arial" w:hAnsi="Arial" w:cs="Arial"/>
          <w:b/>
          <w:i/>
          <w:u w:val="single"/>
        </w:rPr>
        <w:t>l</w:t>
      </w:r>
      <w:r w:rsidR="00F23349">
        <w:rPr>
          <w:rFonts w:ascii="Arial" w:hAnsi="Arial" w:cs="Arial"/>
          <w:b/>
          <w:i/>
          <w:u w:val="single"/>
        </w:rPr>
        <w:t>a</w:t>
      </w:r>
      <w:r w:rsidRPr="00A66A30">
        <w:rPr>
          <w:rFonts w:ascii="Arial" w:hAnsi="Arial" w:cs="Arial"/>
          <w:b/>
          <w:i/>
          <w:u w:val="single"/>
        </w:rPr>
        <w:t xml:space="preserve"> asegurad</w:t>
      </w:r>
      <w:r w:rsidR="00F23349">
        <w:rPr>
          <w:rFonts w:ascii="Arial" w:hAnsi="Arial" w:cs="Arial"/>
          <w:b/>
          <w:i/>
          <w:u w:val="single"/>
        </w:rPr>
        <w:t>a</w:t>
      </w:r>
      <w:r w:rsidRPr="00A66A30">
        <w:rPr>
          <w:rFonts w:ascii="Arial" w:hAnsi="Arial" w:cs="Arial"/>
          <w:bCs/>
          <w:i/>
        </w:rPr>
        <w:t xml:space="preserve">. </w:t>
      </w:r>
      <w:r w:rsidRPr="00A66A30">
        <w:rPr>
          <w:rFonts w:ascii="Arial" w:hAnsi="Arial" w:cs="Arial"/>
        </w:rPr>
        <w:t>Es importante aclarar que la Historia Clínica completa ha tenido que ser solicitada en el ejercicio del derecho de petición, tal como se acredita en los documentos que se anexan al presente libelo. Como se observa, no es factible que junto con este escrito se aporte el dictamen pericial, pues además de que el término de traslado fue insuficiente para obtenerlo, de todas maneras, los documentos que resultan idóneos para tal fin reposan en poder de la parte demandante y de la entidad mencionada pues estos son de su exclusivo conocimiento y custodia. Por ese motivo, se solicita que el término para la elaboración de la experticia comience una vez se cuente con el material para el efecto.</w:t>
      </w:r>
    </w:p>
    <w:p w14:paraId="01BD3BF1" w14:textId="77777777" w:rsidR="00E55527" w:rsidRPr="00A66A30" w:rsidRDefault="00E55527" w:rsidP="00F23349">
      <w:pPr>
        <w:pStyle w:val="Ttulo1"/>
        <w:numPr>
          <w:ilvl w:val="0"/>
          <w:numId w:val="91"/>
        </w:numPr>
        <w:spacing w:line="360" w:lineRule="auto"/>
        <w:ind w:left="1179" w:hanging="1416"/>
        <w:jc w:val="center"/>
        <w:rPr>
          <w:rFonts w:ascii="Arial" w:hAnsi="Arial" w:cs="Arial"/>
          <w:b/>
          <w:bCs/>
          <w:color w:val="auto"/>
          <w:sz w:val="22"/>
          <w:szCs w:val="22"/>
        </w:rPr>
      </w:pPr>
      <w:r w:rsidRPr="00A66A30">
        <w:rPr>
          <w:rFonts w:ascii="Arial" w:hAnsi="Arial" w:cs="Arial"/>
          <w:b/>
          <w:bCs/>
          <w:color w:val="auto"/>
          <w:sz w:val="22"/>
          <w:szCs w:val="22"/>
        </w:rPr>
        <w:t>ANEXOS</w:t>
      </w:r>
    </w:p>
    <w:p w14:paraId="53B1481E" w14:textId="77777777" w:rsidR="00E55527" w:rsidRPr="00A66A30" w:rsidRDefault="00E55527" w:rsidP="00A66A30">
      <w:pPr>
        <w:widowControl/>
        <w:tabs>
          <w:tab w:val="left" w:pos="1035"/>
        </w:tabs>
        <w:autoSpaceDE/>
        <w:spacing w:line="360" w:lineRule="auto"/>
        <w:jc w:val="both"/>
        <w:rPr>
          <w:rFonts w:ascii="Arial" w:hAnsi="Arial" w:cs="Arial"/>
          <w:b/>
          <w:bCs/>
          <w:u w:val="single"/>
        </w:rPr>
      </w:pPr>
    </w:p>
    <w:p w14:paraId="5632C090" w14:textId="2C6C5A6E" w:rsidR="00E55527" w:rsidRPr="00F23349" w:rsidRDefault="00E55527" w:rsidP="00F23349">
      <w:pPr>
        <w:pStyle w:val="Prrafodelista"/>
        <w:widowControl/>
        <w:numPr>
          <w:ilvl w:val="0"/>
          <w:numId w:val="17"/>
        </w:numPr>
        <w:autoSpaceDE/>
        <w:autoSpaceDN/>
        <w:spacing w:line="360" w:lineRule="auto"/>
        <w:jc w:val="both"/>
        <w:rPr>
          <w:rFonts w:ascii="Arial" w:hAnsi="Arial" w:cs="Arial"/>
          <w:lang w:val="es-ES_tradnl"/>
        </w:rPr>
      </w:pPr>
      <w:r w:rsidRPr="00A66A30">
        <w:rPr>
          <w:rFonts w:ascii="Arial" w:hAnsi="Arial" w:cs="Arial"/>
          <w:lang w:val="es-ES_tradnl"/>
        </w:rPr>
        <w:t xml:space="preserve">Documentos relacionados en el acápite de pruebas. </w:t>
      </w:r>
    </w:p>
    <w:p w14:paraId="7B783DB2" w14:textId="7DC7FFF0" w:rsidR="00E55527" w:rsidRPr="00F23349" w:rsidRDefault="00E55527" w:rsidP="00A66A30">
      <w:pPr>
        <w:pStyle w:val="Prrafodelista"/>
        <w:widowControl/>
        <w:numPr>
          <w:ilvl w:val="0"/>
          <w:numId w:val="17"/>
        </w:numPr>
        <w:autoSpaceDE/>
        <w:autoSpaceDN/>
        <w:spacing w:line="360" w:lineRule="auto"/>
        <w:jc w:val="both"/>
        <w:rPr>
          <w:rFonts w:ascii="Arial" w:hAnsi="Arial" w:cs="Arial"/>
          <w:lang w:val="es-ES_tradnl"/>
        </w:rPr>
      </w:pPr>
      <w:r w:rsidRPr="00A66A30">
        <w:rPr>
          <w:rFonts w:ascii="Arial" w:hAnsi="Arial" w:cs="Arial"/>
          <w:lang w:val="es-ES_tradnl"/>
        </w:rPr>
        <w:t xml:space="preserve">Poder </w:t>
      </w:r>
      <w:r w:rsidR="00F23349">
        <w:rPr>
          <w:rFonts w:ascii="Arial" w:hAnsi="Arial" w:cs="Arial"/>
          <w:lang w:val="es-ES_tradnl"/>
        </w:rPr>
        <w:t xml:space="preserve">general conferido por escritura pública No. 2779 </w:t>
      </w:r>
      <w:r w:rsidR="00F23349" w:rsidRPr="00A66A30">
        <w:rPr>
          <w:rFonts w:ascii="Arial" w:eastAsia="Arial" w:hAnsi="Arial" w:cs="Arial"/>
          <w:color w:val="000000"/>
          <w:shd w:val="clear" w:color="auto" w:fill="FFFFFF"/>
          <w:lang w:eastAsia="es-CO"/>
        </w:rPr>
        <w:t xml:space="preserve">otorgada el 02 de diciembre de 2021 </w:t>
      </w:r>
      <w:r w:rsidR="00F23349" w:rsidRPr="00A66A30">
        <w:rPr>
          <w:rFonts w:ascii="Arial" w:hAnsi="Arial" w:cs="Arial"/>
        </w:rPr>
        <w:t>en la Notaría Décima (10°) del círculo de Bogotá</w:t>
      </w:r>
      <w:r w:rsidRPr="00A66A30">
        <w:rPr>
          <w:rFonts w:ascii="Arial" w:hAnsi="Arial" w:cs="Arial"/>
          <w:lang w:val="es-ES_tradnl"/>
        </w:rPr>
        <w:t>.</w:t>
      </w:r>
    </w:p>
    <w:p w14:paraId="13740FB6" w14:textId="13212A8F" w:rsidR="00E55527" w:rsidRPr="00F23349" w:rsidRDefault="00E55527" w:rsidP="00F23349">
      <w:pPr>
        <w:pStyle w:val="Prrafodelista"/>
        <w:widowControl/>
        <w:numPr>
          <w:ilvl w:val="0"/>
          <w:numId w:val="17"/>
        </w:numPr>
        <w:autoSpaceDE/>
        <w:autoSpaceDN/>
        <w:spacing w:line="360" w:lineRule="auto"/>
        <w:jc w:val="both"/>
        <w:rPr>
          <w:rFonts w:ascii="Arial" w:hAnsi="Arial" w:cs="Arial"/>
        </w:rPr>
      </w:pPr>
      <w:r w:rsidRPr="00A66A30">
        <w:rPr>
          <w:rFonts w:ascii="Arial" w:hAnsi="Arial" w:cs="Arial"/>
          <w:lang w:val="es-ES_tradnl"/>
        </w:rPr>
        <w:t xml:space="preserve">Certificado de existencia y representación legal </w:t>
      </w:r>
      <w:r w:rsidR="00F23349">
        <w:rPr>
          <w:rFonts w:ascii="Arial" w:hAnsi="Arial" w:cs="Arial"/>
          <w:lang w:val="es-ES_tradnl"/>
        </w:rPr>
        <w:t>de La Equidad Seguros de Vida O.C., emitido por la Cámara de Comercio de Bogotá</w:t>
      </w:r>
    </w:p>
    <w:p w14:paraId="1C07AF79" w14:textId="1278F860" w:rsidR="00F23349" w:rsidRPr="00F23349" w:rsidRDefault="00F23349" w:rsidP="00F23349">
      <w:pPr>
        <w:pStyle w:val="Prrafodelista"/>
        <w:widowControl/>
        <w:numPr>
          <w:ilvl w:val="0"/>
          <w:numId w:val="17"/>
        </w:numPr>
        <w:autoSpaceDE/>
        <w:autoSpaceDN/>
        <w:spacing w:line="360" w:lineRule="auto"/>
        <w:jc w:val="both"/>
        <w:rPr>
          <w:rFonts w:ascii="Arial" w:hAnsi="Arial" w:cs="Arial"/>
        </w:rPr>
      </w:pPr>
      <w:r>
        <w:rPr>
          <w:rFonts w:ascii="Arial" w:hAnsi="Arial" w:cs="Arial"/>
          <w:lang w:val="es-ES_tradnl"/>
        </w:rPr>
        <w:t>Certificado de existencia y representación legal de La Equidad Seguros de Vida O.C., emitido por la Superintendencia Financiera de Colombia</w:t>
      </w:r>
    </w:p>
    <w:p w14:paraId="2C2F08A2" w14:textId="6DE365F5" w:rsidR="00F23349" w:rsidRPr="00A66A30" w:rsidRDefault="00F23349" w:rsidP="00F23349">
      <w:pPr>
        <w:pStyle w:val="Prrafodelista"/>
        <w:widowControl/>
        <w:autoSpaceDE/>
        <w:autoSpaceDN/>
        <w:spacing w:line="360" w:lineRule="auto"/>
        <w:ind w:left="360"/>
        <w:jc w:val="both"/>
        <w:rPr>
          <w:rFonts w:ascii="Arial" w:hAnsi="Arial" w:cs="Arial"/>
        </w:rPr>
      </w:pPr>
    </w:p>
    <w:p w14:paraId="668B7A9A" w14:textId="77777777" w:rsidR="00E55527" w:rsidRPr="00A66A30" w:rsidRDefault="00E55527" w:rsidP="00F23349">
      <w:pPr>
        <w:pStyle w:val="Ttulo1"/>
        <w:numPr>
          <w:ilvl w:val="0"/>
          <w:numId w:val="91"/>
        </w:numPr>
        <w:spacing w:line="360" w:lineRule="auto"/>
        <w:ind w:left="1179" w:hanging="1416"/>
        <w:jc w:val="center"/>
        <w:rPr>
          <w:rFonts w:ascii="Arial" w:hAnsi="Arial" w:cs="Arial"/>
          <w:b/>
          <w:bCs/>
          <w:color w:val="auto"/>
          <w:sz w:val="22"/>
          <w:szCs w:val="22"/>
        </w:rPr>
      </w:pPr>
      <w:r w:rsidRPr="00A66A30">
        <w:rPr>
          <w:rFonts w:ascii="Arial" w:hAnsi="Arial" w:cs="Arial"/>
          <w:b/>
          <w:bCs/>
          <w:color w:val="auto"/>
          <w:sz w:val="22"/>
          <w:szCs w:val="22"/>
        </w:rPr>
        <w:t>NOTIFICACIONES</w:t>
      </w:r>
    </w:p>
    <w:p w14:paraId="0FEB5CB6" w14:textId="77777777" w:rsidR="00E55527" w:rsidRPr="00A66A30" w:rsidRDefault="00E55527" w:rsidP="00A66A30">
      <w:pPr>
        <w:spacing w:line="360" w:lineRule="auto"/>
        <w:jc w:val="both"/>
        <w:rPr>
          <w:rFonts w:ascii="Arial" w:hAnsi="Arial" w:cs="Arial"/>
        </w:rPr>
      </w:pPr>
    </w:p>
    <w:p w14:paraId="68E10E23" w14:textId="77777777" w:rsidR="00F23349" w:rsidRPr="00F23349" w:rsidRDefault="00E55527" w:rsidP="00F23349">
      <w:pPr>
        <w:pStyle w:val="Prrafodelista"/>
        <w:numPr>
          <w:ilvl w:val="0"/>
          <w:numId w:val="17"/>
        </w:numPr>
        <w:spacing w:line="360" w:lineRule="auto"/>
        <w:jc w:val="both"/>
        <w:rPr>
          <w:rFonts w:ascii="Arial" w:eastAsia="Arial" w:hAnsi="Arial" w:cs="Arial"/>
          <w:bCs/>
        </w:rPr>
      </w:pPr>
      <w:r w:rsidRPr="00A66A30">
        <w:rPr>
          <w:rFonts w:ascii="Arial" w:hAnsi="Arial" w:cs="Arial"/>
        </w:rPr>
        <w:t xml:space="preserve">Por la parte actora serán recibidas en el lugar indicado en su escrito de demanda. </w:t>
      </w:r>
    </w:p>
    <w:p w14:paraId="407901CE" w14:textId="77777777" w:rsidR="00F23349" w:rsidRPr="00F23349" w:rsidRDefault="00F23349" w:rsidP="00F23349">
      <w:pPr>
        <w:pStyle w:val="Prrafodelista"/>
        <w:spacing w:line="360" w:lineRule="auto"/>
        <w:ind w:left="360"/>
        <w:jc w:val="both"/>
        <w:rPr>
          <w:rFonts w:ascii="Arial" w:eastAsia="Arial" w:hAnsi="Arial" w:cs="Arial"/>
          <w:bCs/>
        </w:rPr>
      </w:pPr>
    </w:p>
    <w:p w14:paraId="0CDC5E86" w14:textId="3598B3F8" w:rsidR="00F23349" w:rsidRPr="00F23349" w:rsidRDefault="00F23349" w:rsidP="00F23349">
      <w:pPr>
        <w:pStyle w:val="Prrafodelista"/>
        <w:numPr>
          <w:ilvl w:val="0"/>
          <w:numId w:val="17"/>
        </w:numPr>
        <w:spacing w:line="360" w:lineRule="auto"/>
        <w:jc w:val="both"/>
        <w:rPr>
          <w:rFonts w:ascii="Arial" w:eastAsia="Arial" w:hAnsi="Arial" w:cs="Arial"/>
          <w:bCs/>
        </w:rPr>
      </w:pPr>
      <w:r w:rsidRPr="00F23349">
        <w:rPr>
          <w:rFonts w:eastAsia="Arial" w:cs="Arial"/>
          <w:color w:val="000000"/>
          <w:lang w:eastAsia="es-CO"/>
        </w:rPr>
        <w:t xml:space="preserve">Mi representada, LA EQUIDAD SEGUROS </w:t>
      </w:r>
      <w:r w:rsidR="00041599">
        <w:rPr>
          <w:rFonts w:eastAsia="Arial" w:cs="Arial"/>
          <w:color w:val="000000"/>
          <w:lang w:eastAsia="es-CO"/>
        </w:rPr>
        <w:t>DE VIDA</w:t>
      </w:r>
      <w:r w:rsidR="00041599" w:rsidRPr="00F23349">
        <w:rPr>
          <w:rFonts w:eastAsia="Arial" w:cs="Arial"/>
          <w:color w:val="000000"/>
          <w:lang w:eastAsia="es-CO"/>
        </w:rPr>
        <w:t xml:space="preserve"> </w:t>
      </w:r>
      <w:r w:rsidRPr="00F23349">
        <w:rPr>
          <w:rFonts w:eastAsia="Arial" w:cs="Arial"/>
          <w:color w:val="000000"/>
          <w:lang w:eastAsia="es-CO"/>
        </w:rPr>
        <w:t>O.C. en la Carrera 9 A No. 99 – 07, Torre 3 Piso14, en la ciudad de Bogotá D.C.</w:t>
      </w:r>
    </w:p>
    <w:p w14:paraId="07F50EE6" w14:textId="3C7FC604" w:rsidR="00F23349" w:rsidRPr="00F23349" w:rsidRDefault="00F23349" w:rsidP="00F23349">
      <w:pPr>
        <w:pStyle w:val="Prrafodelista"/>
        <w:spacing w:line="360" w:lineRule="auto"/>
        <w:ind w:left="360"/>
        <w:jc w:val="both"/>
        <w:rPr>
          <w:rFonts w:ascii="Arial" w:eastAsia="Arial" w:hAnsi="Arial" w:cs="Arial"/>
          <w:bCs/>
        </w:rPr>
      </w:pPr>
      <w:r w:rsidRPr="00F23349">
        <w:rPr>
          <w:rFonts w:eastAsia="Arial" w:cs="Arial"/>
          <w:b/>
          <w:bCs/>
          <w:color w:val="000000"/>
          <w:lang w:eastAsia="es-CO"/>
        </w:rPr>
        <w:t xml:space="preserve">Correo electrónico: </w:t>
      </w:r>
      <w:r w:rsidRPr="00F23349">
        <w:rPr>
          <w:rFonts w:cs="Arial"/>
          <w:color w:val="0000FF"/>
          <w:u w:val="single"/>
        </w:rPr>
        <w:t>notificacionesjudicialeslaequidad@laequidadseguros.coop</w:t>
      </w:r>
      <w:r w:rsidRPr="00F23349">
        <w:rPr>
          <w:rFonts w:eastAsia="Arial" w:cs="Arial"/>
          <w:color w:val="0000FF"/>
          <w:u w:val="single" w:color="000000"/>
          <w:lang w:eastAsia="es-CO"/>
        </w:rPr>
        <w:t xml:space="preserve"> </w:t>
      </w:r>
      <w:r w:rsidRPr="00F23349">
        <w:rPr>
          <w:rFonts w:eastAsia="Arial" w:cs="Arial"/>
          <w:color w:val="0000FF"/>
          <w:lang w:eastAsia="es-CO"/>
        </w:rPr>
        <w:t xml:space="preserve"> </w:t>
      </w:r>
      <w:r w:rsidRPr="00F23349">
        <w:rPr>
          <w:rFonts w:eastAsia="Arial" w:cs="Arial"/>
          <w:color w:val="000000"/>
          <w:lang w:eastAsia="es-CO"/>
        </w:rPr>
        <w:t xml:space="preserve"> </w:t>
      </w:r>
    </w:p>
    <w:p w14:paraId="6ACC7FF8" w14:textId="5207700D" w:rsidR="00E55527" w:rsidRPr="00F23349" w:rsidRDefault="00E55527" w:rsidP="00F23349">
      <w:pPr>
        <w:spacing w:line="360" w:lineRule="auto"/>
        <w:jc w:val="both"/>
        <w:rPr>
          <w:rStyle w:val="Hipervnculo"/>
          <w:rFonts w:ascii="Arial" w:hAnsi="Arial" w:cs="Arial"/>
          <w:bCs/>
        </w:rPr>
      </w:pPr>
    </w:p>
    <w:p w14:paraId="42564E7F" w14:textId="77777777" w:rsidR="00E55527" w:rsidRPr="00A66A30" w:rsidRDefault="00E55527" w:rsidP="00A66A30">
      <w:pPr>
        <w:pStyle w:val="Prrafodelista"/>
        <w:numPr>
          <w:ilvl w:val="0"/>
          <w:numId w:val="17"/>
        </w:numPr>
        <w:spacing w:line="360" w:lineRule="auto"/>
        <w:jc w:val="both"/>
        <w:rPr>
          <w:rFonts w:ascii="Arial" w:eastAsia="Arial" w:hAnsi="Arial" w:cs="Arial"/>
        </w:rPr>
      </w:pPr>
      <w:r w:rsidRPr="00A66A30">
        <w:rPr>
          <w:rFonts w:ascii="Arial" w:hAnsi="Arial" w:cs="Arial"/>
        </w:rPr>
        <w:t xml:space="preserve">El suscrito en la Secretaría de su Despacho o en la Avenida 6A Bis No. 35N-100, Centro Empresarial Chipichape, Oficina 212 de la ciudad de Cali. </w:t>
      </w:r>
    </w:p>
    <w:p w14:paraId="040E2C4A" w14:textId="77777777" w:rsidR="00E55527" w:rsidRPr="00A66A30" w:rsidRDefault="00E55527" w:rsidP="00A66A30">
      <w:pPr>
        <w:pStyle w:val="Prrafodelista"/>
        <w:spacing w:line="360" w:lineRule="auto"/>
        <w:ind w:left="360"/>
        <w:jc w:val="both"/>
        <w:rPr>
          <w:rFonts w:ascii="Arial" w:hAnsi="Arial" w:cs="Arial"/>
        </w:rPr>
      </w:pPr>
    </w:p>
    <w:p w14:paraId="2EC5D7AB" w14:textId="77777777" w:rsidR="00E55527" w:rsidRPr="00A66A30" w:rsidRDefault="00E55527" w:rsidP="00A66A30">
      <w:pPr>
        <w:pStyle w:val="Prrafodelista"/>
        <w:spacing w:line="360" w:lineRule="auto"/>
        <w:ind w:left="360"/>
        <w:jc w:val="both"/>
        <w:rPr>
          <w:rFonts w:ascii="Arial" w:eastAsia="Arial" w:hAnsi="Arial" w:cs="Arial"/>
        </w:rPr>
      </w:pPr>
      <w:r w:rsidRPr="00A66A30">
        <w:rPr>
          <w:rFonts w:ascii="Arial" w:hAnsi="Arial" w:cs="Arial"/>
          <w:b/>
          <w:bCs/>
        </w:rPr>
        <w:t xml:space="preserve">Correo electrónico: </w:t>
      </w:r>
      <w:r w:rsidRPr="00A66A30">
        <w:rPr>
          <w:rFonts w:ascii="Arial" w:hAnsi="Arial" w:cs="Arial"/>
        </w:rPr>
        <w:t xml:space="preserve"> </w:t>
      </w:r>
      <w:hyperlink r:id="rId40" w:history="1">
        <w:r w:rsidRPr="00A66A30">
          <w:rPr>
            <w:rStyle w:val="Hipervnculo"/>
            <w:rFonts w:ascii="Arial" w:eastAsiaTheme="majorEastAsia" w:hAnsi="Arial" w:cs="Arial"/>
          </w:rPr>
          <w:t>notificaciones@gha.com.co</w:t>
        </w:r>
      </w:hyperlink>
    </w:p>
    <w:p w14:paraId="76EF8B37" w14:textId="77777777" w:rsidR="00E55527" w:rsidRPr="00A66A30" w:rsidRDefault="00E55527" w:rsidP="00A66A30">
      <w:pPr>
        <w:spacing w:line="360" w:lineRule="auto"/>
        <w:jc w:val="both"/>
        <w:rPr>
          <w:rFonts w:ascii="Arial" w:hAnsi="Arial" w:cs="Arial"/>
        </w:rPr>
      </w:pPr>
    </w:p>
    <w:p w14:paraId="5EBCC3DA" w14:textId="77777777" w:rsidR="00E55527" w:rsidRPr="00A66A30" w:rsidRDefault="00E55527" w:rsidP="00A66A30">
      <w:pPr>
        <w:spacing w:line="360" w:lineRule="auto"/>
        <w:jc w:val="both"/>
        <w:rPr>
          <w:rFonts w:ascii="Arial" w:eastAsia="Arial" w:hAnsi="Arial" w:cs="Arial"/>
          <w:bCs/>
        </w:rPr>
      </w:pPr>
      <w:r w:rsidRPr="00A66A30">
        <w:rPr>
          <w:rFonts w:ascii="Arial" w:hAnsi="Arial" w:cs="Arial"/>
        </w:rPr>
        <w:t xml:space="preserve">Cordialmente, </w:t>
      </w:r>
    </w:p>
    <w:p w14:paraId="0AB25A3D" w14:textId="56B86E5F" w:rsidR="00E55527" w:rsidRPr="00A66A30" w:rsidRDefault="00F23349" w:rsidP="00A66A30">
      <w:pPr>
        <w:spacing w:line="360" w:lineRule="auto"/>
        <w:ind w:left="-284"/>
        <w:jc w:val="both"/>
        <w:rPr>
          <w:rFonts w:ascii="Arial" w:eastAsia="Arial" w:hAnsi="Arial" w:cs="Arial"/>
          <w:bCs/>
        </w:rPr>
      </w:pPr>
      <w:r w:rsidRPr="00A66A30">
        <w:rPr>
          <w:rFonts w:ascii="Arial" w:hAnsi="Arial" w:cs="Arial"/>
          <w:noProof/>
          <w:lang w:val="es-CO" w:eastAsia="es-CO"/>
        </w:rPr>
        <w:drawing>
          <wp:anchor distT="0" distB="0" distL="0" distR="0" simplePos="0" relativeHeight="251659264" behindDoc="1" locked="0" layoutInCell="1" allowOverlap="1" wp14:anchorId="17088E43" wp14:editId="4EE2C035">
            <wp:simplePos x="0" y="0"/>
            <wp:positionH relativeFrom="margin">
              <wp:posOffset>-28575</wp:posOffset>
            </wp:positionH>
            <wp:positionV relativeFrom="paragraph">
              <wp:posOffset>243840</wp:posOffset>
            </wp:positionV>
            <wp:extent cx="2351405" cy="1294130"/>
            <wp:effectExtent l="57150" t="114300" r="67945" b="1155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301999">
                      <a:off x="0" y="0"/>
                      <a:ext cx="2351405" cy="1294130"/>
                    </a:xfrm>
                    <a:prstGeom prst="rect">
                      <a:avLst/>
                    </a:prstGeom>
                    <a:noFill/>
                  </pic:spPr>
                </pic:pic>
              </a:graphicData>
            </a:graphic>
            <wp14:sizeRelH relativeFrom="page">
              <wp14:pctWidth>0</wp14:pctWidth>
            </wp14:sizeRelH>
            <wp14:sizeRelV relativeFrom="margin">
              <wp14:pctHeight>0</wp14:pctHeight>
            </wp14:sizeRelV>
          </wp:anchor>
        </w:drawing>
      </w:r>
    </w:p>
    <w:p w14:paraId="773C9A0B" w14:textId="7B11034C" w:rsidR="00E55527" w:rsidRPr="00A66A30" w:rsidRDefault="00E55527" w:rsidP="00A66A30">
      <w:pPr>
        <w:spacing w:line="360" w:lineRule="auto"/>
        <w:ind w:left="-284"/>
        <w:jc w:val="both"/>
        <w:rPr>
          <w:rFonts w:ascii="Arial" w:eastAsia="Arial" w:hAnsi="Arial" w:cs="Arial"/>
          <w:bCs/>
        </w:rPr>
      </w:pPr>
    </w:p>
    <w:p w14:paraId="6AEE8790" w14:textId="77777777" w:rsidR="00E55527" w:rsidRPr="00A66A30" w:rsidRDefault="00E55527" w:rsidP="00A66A30">
      <w:pPr>
        <w:spacing w:line="360" w:lineRule="auto"/>
        <w:ind w:left="-284"/>
        <w:jc w:val="both"/>
        <w:rPr>
          <w:rFonts w:ascii="Arial" w:eastAsia="Arial" w:hAnsi="Arial" w:cs="Arial"/>
          <w:bCs/>
        </w:rPr>
      </w:pPr>
    </w:p>
    <w:p w14:paraId="5BD38AFC" w14:textId="77777777" w:rsidR="00E55527" w:rsidRPr="00A66A30" w:rsidRDefault="00E55527" w:rsidP="00A66A30">
      <w:pPr>
        <w:spacing w:line="360" w:lineRule="auto"/>
        <w:jc w:val="both"/>
        <w:rPr>
          <w:rFonts w:ascii="Arial" w:hAnsi="Arial" w:cs="Arial"/>
          <w:b/>
          <w:bCs/>
        </w:rPr>
      </w:pPr>
    </w:p>
    <w:p w14:paraId="5D87C022" w14:textId="77777777" w:rsidR="00E55527" w:rsidRPr="00A66A30" w:rsidRDefault="00E55527" w:rsidP="00A66A30">
      <w:pPr>
        <w:spacing w:line="360" w:lineRule="auto"/>
        <w:jc w:val="both"/>
        <w:rPr>
          <w:rFonts w:ascii="Arial" w:eastAsia="Arial" w:hAnsi="Arial" w:cs="Arial"/>
          <w:bCs/>
        </w:rPr>
      </w:pPr>
      <w:r w:rsidRPr="00A66A30">
        <w:rPr>
          <w:rFonts w:ascii="Arial" w:hAnsi="Arial" w:cs="Arial"/>
          <w:b/>
          <w:bCs/>
        </w:rPr>
        <w:t xml:space="preserve">GUSTAVO ALBERTO HERRERA ÁVILA. </w:t>
      </w:r>
    </w:p>
    <w:p w14:paraId="3BE2C958" w14:textId="77777777" w:rsidR="00E55527" w:rsidRPr="00A66A30" w:rsidRDefault="00E55527" w:rsidP="00A66A30">
      <w:pPr>
        <w:spacing w:line="360" w:lineRule="auto"/>
        <w:jc w:val="both"/>
        <w:rPr>
          <w:rFonts w:ascii="Arial" w:eastAsia="Arial" w:hAnsi="Arial" w:cs="Arial"/>
          <w:bCs/>
        </w:rPr>
      </w:pPr>
      <w:r w:rsidRPr="00A66A30">
        <w:rPr>
          <w:rFonts w:ascii="Arial" w:hAnsi="Arial" w:cs="Arial"/>
        </w:rPr>
        <w:t>C.C. No. 19.395.114 de Bogotá D.C.</w:t>
      </w:r>
    </w:p>
    <w:p w14:paraId="06530B84" w14:textId="77777777" w:rsidR="00E55527" w:rsidRPr="00A66A30" w:rsidRDefault="00E55527" w:rsidP="00A66A30">
      <w:pPr>
        <w:spacing w:line="360" w:lineRule="auto"/>
        <w:jc w:val="both"/>
        <w:rPr>
          <w:rFonts w:ascii="Arial" w:eastAsia="Arial" w:hAnsi="Arial" w:cs="Arial"/>
          <w:bCs/>
        </w:rPr>
      </w:pPr>
      <w:r w:rsidRPr="00A66A30">
        <w:rPr>
          <w:rFonts w:ascii="Arial" w:hAnsi="Arial" w:cs="Arial"/>
        </w:rPr>
        <w:t>T.P. No. 39.116 del C. S. de la J.</w:t>
      </w:r>
    </w:p>
    <w:p w14:paraId="3AED7290" w14:textId="77777777" w:rsidR="00E55527" w:rsidRPr="00A66A30" w:rsidRDefault="00E55527" w:rsidP="00A66A30">
      <w:pPr>
        <w:pStyle w:val="Sinespaciado"/>
        <w:spacing w:line="360" w:lineRule="auto"/>
        <w:jc w:val="both"/>
      </w:pPr>
    </w:p>
    <w:bookmarkEnd w:id="0"/>
    <w:p w14:paraId="653F2EC2" w14:textId="77777777" w:rsidR="00E55527" w:rsidRPr="00A66A30" w:rsidRDefault="00E55527" w:rsidP="00A66A30">
      <w:pPr>
        <w:spacing w:line="360" w:lineRule="auto"/>
        <w:jc w:val="both"/>
        <w:rPr>
          <w:rFonts w:ascii="Arial" w:hAnsi="Arial" w:cs="Arial"/>
        </w:rPr>
      </w:pPr>
    </w:p>
    <w:bookmarkEnd w:id="1"/>
    <w:p w14:paraId="43F1A3AA" w14:textId="77777777" w:rsidR="00E55527" w:rsidRPr="00A66A30" w:rsidRDefault="00E55527" w:rsidP="00A66A30">
      <w:pPr>
        <w:spacing w:line="360" w:lineRule="auto"/>
        <w:jc w:val="both"/>
        <w:rPr>
          <w:rFonts w:ascii="Arial" w:hAnsi="Arial" w:cs="Arial"/>
        </w:rPr>
      </w:pPr>
    </w:p>
    <w:p w14:paraId="30475F3C" w14:textId="77777777" w:rsidR="002A1FEE" w:rsidRPr="00A66A30" w:rsidRDefault="002A1FEE" w:rsidP="00A66A30">
      <w:pPr>
        <w:spacing w:line="360" w:lineRule="auto"/>
        <w:jc w:val="both"/>
        <w:rPr>
          <w:rFonts w:ascii="Arial" w:hAnsi="Arial" w:cs="Arial"/>
        </w:rPr>
      </w:pPr>
    </w:p>
    <w:sectPr w:rsidR="002A1FEE" w:rsidRPr="00A66A30" w:rsidSect="00812F33">
      <w:headerReference w:type="default" r:id="rId42"/>
      <w:footerReference w:type="default" r:id="rId43"/>
      <w:pgSz w:w="12240" w:h="20160" w:code="5"/>
      <w:pgMar w:top="1701" w:right="1418" w:bottom="1701" w:left="1418" w:header="28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CEEDE" w14:textId="77777777" w:rsidR="00FE29E9" w:rsidRDefault="00FE29E9" w:rsidP="00936897">
      <w:r>
        <w:separator/>
      </w:r>
    </w:p>
  </w:endnote>
  <w:endnote w:type="continuationSeparator" w:id="0">
    <w:p w14:paraId="5D6CEB85" w14:textId="77777777" w:rsidR="00FE29E9" w:rsidRDefault="00FE29E9" w:rsidP="00936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7DC5D" w14:textId="77777777" w:rsidR="00C34CE9" w:rsidRPr="00957ECF" w:rsidRDefault="00000000" w:rsidP="004D6A7C">
    <w:pPr>
      <w:rPr>
        <w:color w:val="222A35" w:themeColor="text2" w:themeShade="80"/>
      </w:rPr>
    </w:pPr>
    <w:r>
      <w:rPr>
        <w:noProof/>
      </w:rPr>
      <mc:AlternateContent>
        <mc:Choice Requires="wps">
          <w:drawing>
            <wp:anchor distT="0" distB="0" distL="114300" distR="114300" simplePos="0" relativeHeight="251661312" behindDoc="1" locked="0" layoutInCell="1" allowOverlap="1" wp14:anchorId="496D8ACC" wp14:editId="0A728496">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2B1C8" w14:textId="77777777" w:rsidR="00C34CE9" w:rsidRPr="00A20704" w:rsidRDefault="00000000" w:rsidP="004D6A7C">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D8ACC" id="Rectángulo 4" o:spid="_x0000_s1028" style="position:absolute;margin-left:302.25pt;margin-top:12.85pt;width:147.45pt;height:49.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31C2B1C8" w14:textId="77777777" w:rsidR="00C34CE9" w:rsidRPr="00A20704" w:rsidRDefault="00000000" w:rsidP="004D6A7C">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2336" behindDoc="0" locked="0" layoutInCell="1" allowOverlap="1" wp14:anchorId="6655251D" wp14:editId="6B7DB355">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5055B000" wp14:editId="024DCE0A">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7E0A2" w14:textId="77777777" w:rsidR="00C34CE9" w:rsidRPr="00DF71AF" w:rsidRDefault="00000000" w:rsidP="004D6A7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MFJ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5B000" id="Rectángulo 5" o:spid="_x0000_s1029" style="position:absolute;margin-left:37.45pt;margin-top:27.15pt;width:55.5pt;height:22.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2F47E0A2" w14:textId="77777777" w:rsidR="00C34CE9" w:rsidRPr="00DF71AF" w:rsidRDefault="00000000" w:rsidP="004D6A7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MFJ</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Pr="00194DAC">
      <w:rPr>
        <w:rFonts w:ascii="Raleway" w:hAnsi="Raleway"/>
        <w:b/>
        <w:bCs/>
        <w:color w:val="222A35" w:themeColor="text2" w:themeShade="80"/>
        <w:sz w:val="16"/>
        <w:szCs w:val="16"/>
      </w:rPr>
      <w:t xml:space="preserve">  </w:t>
    </w:r>
    <w:r w:rsidRPr="000B00A8">
      <w:rPr>
        <w:rFonts w:ascii="Arial" w:hAnsi="Arial" w:cs="Arial"/>
        <w:b/>
        <w:bCs/>
        <w:color w:val="222A35" w:themeColor="text2" w:themeShade="80"/>
        <w:sz w:val="14"/>
        <w:szCs w:val="14"/>
      </w:rPr>
      <w:t xml:space="preserve">Página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PAGE   \* MERGEFORMAT</w:instrText>
    </w:r>
    <w:r w:rsidRPr="000B00A8">
      <w:rPr>
        <w:rFonts w:ascii="Arial" w:hAnsi="Arial" w:cs="Arial"/>
        <w:b/>
        <w:bCs/>
        <w:color w:val="222A35" w:themeColor="text2" w:themeShade="80"/>
        <w:sz w:val="14"/>
        <w:szCs w:val="14"/>
      </w:rPr>
      <w:fldChar w:fldCharType="separate"/>
    </w:r>
    <w:r w:rsidRPr="000B00A8">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r w:rsidRPr="000B00A8">
      <w:rPr>
        <w:rFonts w:ascii="Arial" w:hAnsi="Arial" w:cs="Arial"/>
        <w:b/>
        <w:bCs/>
        <w:color w:val="222A35" w:themeColor="text2" w:themeShade="80"/>
        <w:sz w:val="14"/>
        <w:szCs w:val="14"/>
      </w:rPr>
      <w:t xml:space="preserve"> |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NUMPAGES  \* Arabic  \* MERGEFORMAT</w:instrText>
    </w:r>
    <w:r w:rsidRPr="000B00A8">
      <w:rPr>
        <w:rFonts w:ascii="Arial" w:hAnsi="Arial" w:cs="Arial"/>
        <w:b/>
        <w:bCs/>
        <w:color w:val="222A35" w:themeColor="text2" w:themeShade="80"/>
        <w:sz w:val="14"/>
        <w:szCs w:val="14"/>
      </w:rPr>
      <w:fldChar w:fldCharType="separate"/>
    </w:r>
    <w:r w:rsidRPr="000B00A8">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8BD63" w14:textId="77777777" w:rsidR="00FE29E9" w:rsidRDefault="00FE29E9" w:rsidP="00936897">
      <w:r>
        <w:separator/>
      </w:r>
    </w:p>
  </w:footnote>
  <w:footnote w:type="continuationSeparator" w:id="0">
    <w:p w14:paraId="2787E281" w14:textId="77777777" w:rsidR="00FE29E9" w:rsidRDefault="00FE29E9" w:rsidP="00936897">
      <w:r>
        <w:continuationSeparator/>
      </w:r>
    </w:p>
  </w:footnote>
  <w:footnote w:id="1">
    <w:p w14:paraId="00988937" w14:textId="6E3B7313" w:rsidR="00EE11E9" w:rsidRPr="00A42F2E" w:rsidRDefault="00EE11E9">
      <w:pPr>
        <w:pStyle w:val="Textonotapie"/>
        <w:rPr>
          <w:lang w:val="es-CO"/>
        </w:rPr>
      </w:pPr>
      <w:r>
        <w:rPr>
          <w:rStyle w:val="Refdenotaalpie"/>
        </w:rPr>
        <w:footnoteRef/>
      </w:r>
      <w:r>
        <w:t xml:space="preserve"> </w:t>
      </w:r>
      <w:r w:rsidRPr="00EE11E9">
        <w:t xml:space="preserve">Corte Suprema de Justicia. Sentencia SC4574-2015 </w:t>
      </w:r>
      <w:proofErr w:type="spellStart"/>
      <w:r w:rsidRPr="00EE11E9">
        <w:t>nº</w:t>
      </w:r>
      <w:proofErr w:type="spellEnd"/>
      <w:r w:rsidRPr="00EE11E9">
        <w:t xml:space="preserve"> 11001-31-03-023-2007-00600-02 del 21-04-2015.</w:t>
      </w:r>
    </w:p>
  </w:footnote>
  <w:footnote w:id="2">
    <w:p w14:paraId="0E6E9352" w14:textId="77777777" w:rsidR="00CC4178" w:rsidRPr="003323A3" w:rsidRDefault="00CC4178" w:rsidP="00CC4178">
      <w:pPr>
        <w:pStyle w:val="Textonotapie"/>
        <w:rPr>
          <w:sz w:val="16"/>
          <w:szCs w:val="16"/>
        </w:rPr>
      </w:pPr>
      <w:r w:rsidRPr="003323A3">
        <w:rPr>
          <w:rStyle w:val="Refdenotaalpie"/>
        </w:rPr>
        <w:footnoteRef/>
      </w:r>
      <w:r w:rsidRPr="003323A3">
        <w:rPr>
          <w:sz w:val="16"/>
          <w:szCs w:val="16"/>
        </w:rPr>
        <w:t xml:space="preserve"> Corte Suprema de Justicia. Sala de Casación Civil. Sentencia SC1947-2021 del 26 de mayo de 2021. M.P. Álvaro Fernando García Restrepo.</w:t>
      </w:r>
    </w:p>
  </w:footnote>
  <w:footnote w:id="3">
    <w:p w14:paraId="2ED99D9C" w14:textId="77777777" w:rsidR="00A21907" w:rsidRPr="003323A3" w:rsidRDefault="00A21907" w:rsidP="00A21907">
      <w:pPr>
        <w:pStyle w:val="Textonotapie"/>
        <w:rPr>
          <w:sz w:val="16"/>
          <w:szCs w:val="16"/>
        </w:rPr>
      </w:pPr>
      <w:r w:rsidRPr="003323A3">
        <w:rPr>
          <w:rStyle w:val="Refdenotaalpie"/>
        </w:rPr>
        <w:footnoteRef/>
      </w:r>
      <w:r w:rsidRPr="003323A3">
        <w:rPr>
          <w:sz w:val="16"/>
          <w:szCs w:val="16"/>
        </w:rPr>
        <w:t xml:space="preserve"> Corte Suprema de Justicia. Sala de Casación Civil. Sentencia SC1947-2021 del 26 de mayo de 2021. M.P. Álvaro Fernando García Restrepo.</w:t>
      </w:r>
    </w:p>
  </w:footnote>
  <w:footnote w:id="4">
    <w:p w14:paraId="63ECDEE9" w14:textId="77777777" w:rsidR="00E038C5" w:rsidRPr="0094683E" w:rsidRDefault="00E038C5" w:rsidP="00E038C5">
      <w:pPr>
        <w:pStyle w:val="Textonotapie"/>
        <w:rPr>
          <w:sz w:val="16"/>
          <w:szCs w:val="16"/>
        </w:rPr>
      </w:pPr>
      <w:r w:rsidRPr="0094683E">
        <w:rPr>
          <w:rStyle w:val="Refdenotaalpie"/>
        </w:rPr>
        <w:footnoteRef/>
      </w:r>
      <w:r w:rsidRPr="0094683E">
        <w:rPr>
          <w:sz w:val="16"/>
          <w:szCs w:val="16"/>
        </w:rPr>
        <w:t xml:space="preserve"> Corte Suprema de Justicia. Sala de Casación Civil. Sentencia 4527 -2020. Noviembre 23 de 2020</w:t>
      </w:r>
      <w:r>
        <w:rPr>
          <w:sz w:val="16"/>
          <w:szCs w:val="16"/>
        </w:rPr>
        <w:t>.</w:t>
      </w:r>
    </w:p>
  </w:footnote>
  <w:footnote w:id="5">
    <w:p w14:paraId="113089F5" w14:textId="77777777" w:rsidR="00E038C5" w:rsidRPr="00A73B9F" w:rsidRDefault="00E038C5" w:rsidP="00E038C5">
      <w:pPr>
        <w:pStyle w:val="Textonotapie"/>
        <w:rPr>
          <w:sz w:val="16"/>
          <w:szCs w:val="16"/>
        </w:rPr>
      </w:pPr>
      <w:r w:rsidRPr="00A73B9F">
        <w:rPr>
          <w:rStyle w:val="Refdenotaalpie"/>
        </w:rPr>
        <w:footnoteRef/>
      </w:r>
      <w:r w:rsidRPr="00A73B9F">
        <w:rPr>
          <w:sz w:val="16"/>
          <w:szCs w:val="16"/>
        </w:rPr>
        <w:t xml:space="preserve"> Corte Suprema de Justicia. Sala de Casación Civil. Sentencia. Expediente 2008-00193-01. Diciembre 13 de 2019.  </w:t>
      </w:r>
    </w:p>
  </w:footnote>
  <w:footnote w:id="6">
    <w:p w14:paraId="0E293268" w14:textId="77777777" w:rsidR="00E038C5" w:rsidRPr="00A73B9F" w:rsidRDefault="00E038C5" w:rsidP="00E038C5">
      <w:pPr>
        <w:pStyle w:val="Textonotapie"/>
        <w:rPr>
          <w:sz w:val="16"/>
          <w:szCs w:val="16"/>
        </w:rPr>
      </w:pPr>
      <w:r w:rsidRPr="00A73B9F">
        <w:rPr>
          <w:rStyle w:val="Refdenotaalpie"/>
        </w:rPr>
        <w:footnoteRef/>
      </w:r>
      <w:r w:rsidRPr="00A73B9F">
        <w:rPr>
          <w:sz w:val="16"/>
          <w:szCs w:val="16"/>
        </w:rPr>
        <w:t xml:space="preserve"> Corte Suprema de Justicia, Sala de Casación Civil, sentencia del 17 de septiembre de 2015, MP. Ariel Salazar Ramírez, radicado 11001-02-03-000-2015-02084-00.</w:t>
      </w:r>
    </w:p>
  </w:footnote>
  <w:footnote w:id="7">
    <w:p w14:paraId="2195AB58" w14:textId="77777777" w:rsidR="00E55527" w:rsidRPr="00216E37" w:rsidRDefault="00E55527" w:rsidP="00E55527">
      <w:pPr>
        <w:pStyle w:val="ParaAttribute0"/>
        <w:wordWrap/>
        <w:jc w:val="both"/>
        <w:rPr>
          <w:rStyle w:val="CharAttribute1"/>
          <w:rFonts w:ascii="Arial" w:eastAsia="Batang" w:hAnsi="Arial" w:cs="Arial"/>
          <w:sz w:val="16"/>
          <w:szCs w:val="16"/>
        </w:rPr>
      </w:pPr>
      <w:r w:rsidRPr="00216E37">
        <w:rPr>
          <w:rStyle w:val="Refdenotaalpie"/>
          <w:rFonts w:ascii="Arial" w:hAnsi="Arial" w:cs="Arial"/>
        </w:rPr>
        <w:footnoteRef/>
      </w:r>
      <w:r w:rsidRPr="00216E37">
        <w:rPr>
          <w:rFonts w:ascii="Arial" w:hAnsi="Arial" w:cs="Arial"/>
          <w:sz w:val="16"/>
          <w:szCs w:val="16"/>
        </w:rPr>
        <w:t xml:space="preserve"> </w:t>
      </w:r>
      <w:r w:rsidRPr="00216E37">
        <w:rPr>
          <w:rStyle w:val="CharAttribute1"/>
          <w:rFonts w:ascii="Arial" w:eastAsia="Batang" w:hAnsi="Arial" w:cs="Arial"/>
          <w:sz w:val="16"/>
          <w:szCs w:val="16"/>
        </w:rPr>
        <w:t>BECERRA, Rodrigo. Nociones Fundamentales de la Teoría General y Regímenes Particulares del CONTRATO DE SEGURO. Pontificia Universidad Javeriana. Santiago de Cali.: Sello Editorial Javeriano, 2014. P, 104.</w:t>
      </w:r>
    </w:p>
    <w:p w14:paraId="05DB0C0A" w14:textId="77777777" w:rsidR="00E55527" w:rsidRPr="009F7E95" w:rsidRDefault="00E55527" w:rsidP="00E55527">
      <w:pPr>
        <w:pStyle w:val="Textonotapie"/>
        <w:rPr>
          <w:rFonts w:asciiTheme="majorHAnsi" w:hAnsiTheme="majorHAnsi" w:cstheme="majorHAnsi"/>
          <w:sz w:val="18"/>
          <w:szCs w:val="18"/>
          <w:lang w:val="es-MX"/>
        </w:rPr>
      </w:pPr>
    </w:p>
  </w:footnote>
  <w:footnote w:id="8">
    <w:p w14:paraId="3F699088" w14:textId="77777777" w:rsidR="00E55527" w:rsidRPr="00216E37" w:rsidRDefault="00E55527" w:rsidP="00E55527">
      <w:pPr>
        <w:rPr>
          <w:rFonts w:cs="Arial"/>
          <w:b/>
          <w:bCs/>
          <w:color w:val="000000" w:themeColor="text1"/>
          <w:sz w:val="16"/>
          <w:szCs w:val="16"/>
        </w:rPr>
      </w:pPr>
      <w:r w:rsidRPr="00216E37">
        <w:rPr>
          <w:rStyle w:val="Refdenotaalpie"/>
          <w:rFonts w:cs="Arial"/>
        </w:rPr>
        <w:footnoteRef/>
      </w:r>
      <w:r w:rsidRPr="00216E37">
        <w:rPr>
          <w:rFonts w:cs="Arial"/>
          <w:sz w:val="16"/>
          <w:szCs w:val="16"/>
        </w:rPr>
        <w:t xml:space="preserve"> </w:t>
      </w:r>
      <w:r w:rsidRPr="00216E37">
        <w:rPr>
          <w:rFonts w:cs="Arial"/>
          <w:color w:val="000000" w:themeColor="text1"/>
          <w:sz w:val="16"/>
          <w:szCs w:val="16"/>
        </w:rPr>
        <w:t xml:space="preserve">Corte Suprema de Justicia, Sala de Casación Civil, Sentencia del 01/09/2010, MP: Edgardo Villamil Portilla, Rad: 05001-3103-001-2003-00400-01. </w:t>
      </w:r>
    </w:p>
  </w:footnote>
  <w:footnote w:id="9">
    <w:p w14:paraId="4FDA9463" w14:textId="77777777" w:rsidR="00E55527" w:rsidRPr="009F7E95" w:rsidRDefault="00E55527" w:rsidP="00E55527">
      <w:pPr>
        <w:rPr>
          <w:rFonts w:asciiTheme="majorHAnsi" w:hAnsiTheme="majorHAnsi" w:cstheme="majorHAnsi"/>
          <w:sz w:val="18"/>
          <w:szCs w:val="18"/>
          <w:lang w:val="es-ES_tradnl"/>
        </w:rPr>
      </w:pPr>
      <w:r w:rsidRPr="00216E37">
        <w:rPr>
          <w:rStyle w:val="Refdenotaalpie"/>
          <w:rFonts w:cs="Arial"/>
        </w:rPr>
        <w:footnoteRef/>
      </w:r>
      <w:r w:rsidRPr="00216E37">
        <w:rPr>
          <w:rFonts w:cs="Arial"/>
          <w:sz w:val="16"/>
          <w:szCs w:val="16"/>
        </w:rPr>
        <w:t xml:space="preserve"> </w:t>
      </w:r>
      <w:r w:rsidRPr="00216E37">
        <w:rPr>
          <w:rFonts w:cs="Arial"/>
          <w:color w:val="000000" w:themeColor="text1"/>
          <w:sz w:val="16"/>
          <w:szCs w:val="16"/>
        </w:rPr>
        <w:t>Corte Suprema de Justicia, Sala de Casación Civil, Sentencia del 03/04/2017, MP: Aroldo Wilson Quiroz Monsalvo, 11001-31-03-023-1996-02422-01.</w:t>
      </w:r>
    </w:p>
  </w:footnote>
  <w:footnote w:id="10">
    <w:p w14:paraId="0F7B71C9" w14:textId="77777777" w:rsidR="00E55527" w:rsidRPr="00216E37" w:rsidRDefault="00E55527" w:rsidP="00E55527">
      <w:pPr>
        <w:tabs>
          <w:tab w:val="left" w:pos="1845"/>
        </w:tabs>
        <w:ind w:right="49"/>
        <w:rPr>
          <w:rFonts w:cs="Arial"/>
          <w:b/>
          <w:bCs/>
          <w:color w:val="000000" w:themeColor="text1"/>
          <w:sz w:val="16"/>
          <w:szCs w:val="16"/>
        </w:rPr>
      </w:pPr>
      <w:r w:rsidRPr="00216E37">
        <w:rPr>
          <w:rFonts w:cs="Arial"/>
          <w:color w:val="000000" w:themeColor="text1"/>
          <w:sz w:val="16"/>
          <w:szCs w:val="16"/>
        </w:rPr>
        <w:footnoteRef/>
      </w:r>
      <w:r w:rsidRPr="00216E37">
        <w:rPr>
          <w:rFonts w:cs="Arial"/>
          <w:color w:val="000000" w:themeColor="text1"/>
          <w:sz w:val="16"/>
          <w:szCs w:val="16"/>
        </w:rPr>
        <w:t xml:space="preserve"> Corte Suprema de Justicia, Sala de Casación Civil, Tutela del 30/01/2020, MP: Luis Armando Tolosa Villabona, Rad: 41001-22-14-000-2019-00181-01.</w:t>
      </w:r>
    </w:p>
  </w:footnote>
  <w:footnote w:id="11">
    <w:p w14:paraId="0DC8DB01" w14:textId="77777777" w:rsidR="00E55527" w:rsidRPr="00927623" w:rsidRDefault="00E55527" w:rsidP="00E55527">
      <w:pPr>
        <w:pStyle w:val="Textonotapie"/>
        <w:rPr>
          <w:rFonts w:asciiTheme="minorHAnsi" w:hAnsiTheme="minorHAnsi" w:cstheme="minorHAnsi"/>
          <w:sz w:val="22"/>
          <w:szCs w:val="22"/>
          <w:lang w:val="es-MX"/>
        </w:rPr>
      </w:pPr>
      <w:r w:rsidRPr="00216E37">
        <w:rPr>
          <w:rStyle w:val="Refdenotaalpie"/>
          <w:rFonts w:ascii="Arial" w:hAnsi="Arial" w:cs="Arial"/>
          <w:sz w:val="22"/>
          <w:szCs w:val="22"/>
        </w:rPr>
        <w:footnoteRef/>
      </w:r>
      <w:r w:rsidRPr="00216E37">
        <w:rPr>
          <w:rFonts w:ascii="Arial" w:hAnsi="Arial" w:cs="Arial"/>
          <w:sz w:val="22"/>
          <w:szCs w:val="22"/>
        </w:rPr>
        <w:t xml:space="preserve"> </w:t>
      </w:r>
      <w:r w:rsidRPr="00927623">
        <w:rPr>
          <w:rFonts w:asciiTheme="minorHAnsi" w:hAnsiTheme="minorHAnsi" w:cstheme="minorHAnsi"/>
          <w:sz w:val="22"/>
          <w:szCs w:val="22"/>
          <w:lang w:val="es-MX"/>
        </w:rPr>
        <w:t>Tribunal Superior del Distrito Judicial de Bogotá, sentencia No. 013, del 19 de marzo del 2024, MS. Sandra Cecilia Rodríguez Eslava.</w:t>
      </w:r>
    </w:p>
  </w:footnote>
  <w:footnote w:id="12">
    <w:p w14:paraId="4B9E9EAD" w14:textId="77777777" w:rsidR="00E038C5" w:rsidRDefault="00E038C5" w:rsidP="00E038C5">
      <w:pPr>
        <w:pStyle w:val="Textonotapie"/>
        <w:rPr>
          <w:rFonts w:ascii="Arial" w:hAnsi="Arial" w:cs="Arial"/>
          <w:sz w:val="16"/>
          <w:szCs w:val="16"/>
          <w:lang w:val="es-ES_tradnl"/>
        </w:rPr>
      </w:pPr>
      <w:r>
        <w:rPr>
          <w:rStyle w:val="Refdenotaalpie"/>
          <w:sz w:val="16"/>
          <w:szCs w:val="16"/>
        </w:rPr>
        <w:footnoteRef/>
      </w:r>
      <w:r>
        <w:rPr>
          <w:sz w:val="16"/>
          <w:szCs w:val="16"/>
        </w:rPr>
        <w:t xml:space="preserve"> </w:t>
      </w:r>
      <w:r>
        <w:rPr>
          <w:rFonts w:eastAsiaTheme="minorHAnsi"/>
          <w:color w:val="000000"/>
          <w:sz w:val="16"/>
          <w:szCs w:val="16"/>
          <w:lang w:val="es-MX"/>
        </w:rPr>
        <w:t xml:space="preserve">Corte Suprema de Justicia, Sala Cas. </w:t>
      </w:r>
      <w:proofErr w:type="spellStart"/>
      <w:r>
        <w:rPr>
          <w:rFonts w:eastAsiaTheme="minorHAnsi"/>
          <w:color w:val="000000"/>
          <w:sz w:val="16"/>
          <w:szCs w:val="16"/>
          <w:lang w:val="es-MX"/>
        </w:rPr>
        <w:t>Civ</w:t>
      </w:r>
      <w:proofErr w:type="spellEnd"/>
      <w:r>
        <w:rPr>
          <w:rFonts w:eastAsiaTheme="minorHAnsi"/>
          <w:color w:val="000000"/>
          <w:sz w:val="16"/>
          <w:szCs w:val="16"/>
          <w:lang w:val="es-MX"/>
        </w:rPr>
        <w:t>., Sentencia SC130-2018, radicación número 11001-31- 03-031-2002-01133-01, de 12 de febrero de 2018, M.P. Aroldo Wilson Quiroz Monsalvo.</w:t>
      </w:r>
    </w:p>
  </w:footnote>
  <w:footnote w:id="13">
    <w:p w14:paraId="1F3A2A97" w14:textId="77777777" w:rsidR="00E038C5" w:rsidRDefault="00E038C5" w:rsidP="00E038C5">
      <w:pPr>
        <w:pStyle w:val="Textonotapie"/>
        <w:rPr>
          <w:sz w:val="16"/>
          <w:szCs w:val="16"/>
        </w:rPr>
      </w:pPr>
      <w:r>
        <w:rPr>
          <w:rStyle w:val="Refdenotaalpie"/>
          <w:sz w:val="16"/>
          <w:szCs w:val="16"/>
        </w:rPr>
        <w:footnoteRef/>
      </w:r>
      <w:r>
        <w:rPr>
          <w:sz w:val="16"/>
          <w:szCs w:val="16"/>
        </w:rPr>
        <w:t xml:space="preserve"> </w:t>
      </w:r>
      <w:proofErr w:type="spellStart"/>
      <w:r>
        <w:rPr>
          <w:sz w:val="16"/>
          <w:szCs w:val="16"/>
        </w:rPr>
        <w:t>Exp</w:t>
      </w:r>
      <w:proofErr w:type="spellEnd"/>
      <w:r>
        <w:rPr>
          <w:sz w:val="16"/>
          <w:szCs w:val="16"/>
        </w:rPr>
        <w:t>. No. 68001-31-03-001-1999-00749-01; reiterada en la citada SC 04-04-2013.</w:t>
      </w:r>
    </w:p>
  </w:footnote>
  <w:footnote w:id="14">
    <w:p w14:paraId="1580B13C" w14:textId="77777777" w:rsidR="00E038C5" w:rsidRDefault="00E038C5" w:rsidP="00E038C5">
      <w:pPr>
        <w:pStyle w:val="Textonotapie"/>
        <w:rPr>
          <w:lang w:val="es-ES_tradnl"/>
        </w:rPr>
      </w:pPr>
      <w:r>
        <w:rPr>
          <w:rStyle w:val="Refdenotaalpie"/>
          <w:sz w:val="16"/>
          <w:szCs w:val="16"/>
        </w:rPr>
        <w:footnoteRef/>
      </w:r>
      <w:r>
        <w:rPr>
          <w:sz w:val="16"/>
          <w:szCs w:val="16"/>
        </w:rPr>
        <w:t xml:space="preserve"> La Corte citó en dicha oportunidad la sentencia de 7 de julio de 1977, G.J. CLV, p. 139.</w:t>
      </w:r>
    </w:p>
  </w:footnote>
  <w:footnote w:id="15">
    <w:p w14:paraId="051BFE20" w14:textId="77777777" w:rsidR="00E038C5" w:rsidRDefault="00E038C5" w:rsidP="00E038C5">
      <w:pPr>
        <w:pStyle w:val="Textonotapie"/>
        <w:rPr>
          <w:sz w:val="16"/>
          <w:szCs w:val="16"/>
          <w:lang w:val="es-ES_tradnl"/>
        </w:rPr>
      </w:pPr>
      <w:r>
        <w:rPr>
          <w:rStyle w:val="Refdenotaalpie"/>
          <w:sz w:val="16"/>
          <w:szCs w:val="16"/>
        </w:rPr>
        <w:footnoteRef/>
      </w:r>
      <w:r>
        <w:rPr>
          <w:sz w:val="16"/>
          <w:szCs w:val="16"/>
        </w:rPr>
        <w:t xml:space="preserve"> </w:t>
      </w:r>
      <w:proofErr w:type="spellStart"/>
      <w:r>
        <w:rPr>
          <w:sz w:val="16"/>
          <w:szCs w:val="16"/>
        </w:rPr>
        <w:t>Sent</w:t>
      </w:r>
      <w:proofErr w:type="spellEnd"/>
      <w:r>
        <w:rPr>
          <w:sz w:val="16"/>
          <w:szCs w:val="16"/>
        </w:rPr>
        <w:t xml:space="preserve">. Cas. </w:t>
      </w:r>
      <w:proofErr w:type="spellStart"/>
      <w:r>
        <w:rPr>
          <w:sz w:val="16"/>
          <w:szCs w:val="16"/>
        </w:rPr>
        <w:t>Civ</w:t>
      </w:r>
      <w:proofErr w:type="spellEnd"/>
      <w:r>
        <w:rPr>
          <w:sz w:val="16"/>
          <w:szCs w:val="16"/>
        </w:rPr>
        <w:t xml:space="preserve">. de 18 de mayo de 1994, </w:t>
      </w:r>
      <w:proofErr w:type="spellStart"/>
      <w:r>
        <w:rPr>
          <w:sz w:val="16"/>
          <w:szCs w:val="16"/>
        </w:rPr>
        <w:t>Exp</w:t>
      </w:r>
      <w:proofErr w:type="spellEnd"/>
      <w:r>
        <w:rPr>
          <w:sz w:val="16"/>
          <w:szCs w:val="16"/>
        </w:rPr>
        <w:t>. No. 4106, G.J. t. CCXXVIII, p. 1232.</w:t>
      </w:r>
    </w:p>
  </w:footnote>
  <w:footnote w:id="16">
    <w:p w14:paraId="1DF0D55D" w14:textId="77777777" w:rsidR="00E038C5" w:rsidRPr="00FC6A37" w:rsidRDefault="00E038C5" w:rsidP="00E038C5">
      <w:pPr>
        <w:pStyle w:val="Textonotapie"/>
        <w:rPr>
          <w:lang w:val="es-ES_tradnl"/>
        </w:rPr>
      </w:pPr>
      <w:r>
        <w:rPr>
          <w:rStyle w:val="Refdenotaalpie"/>
        </w:rPr>
        <w:footnoteRef/>
      </w:r>
      <w:r>
        <w:t xml:space="preserve"> </w:t>
      </w:r>
      <w:r w:rsidRPr="00FC6A37">
        <w:rPr>
          <w:vertAlign w:val="superscript"/>
          <w:lang w:bidi="es-ES"/>
        </w:rPr>
        <w:footnoteRef/>
      </w:r>
      <w:r w:rsidRPr="00FC6A37">
        <w:rPr>
          <w:lang w:bidi="es-ES"/>
        </w:rPr>
        <w:t xml:space="preserve"> </w:t>
      </w:r>
      <w:proofErr w:type="spellStart"/>
      <w:r w:rsidRPr="00FC6A37">
        <w:rPr>
          <w:lang w:bidi="es-ES"/>
        </w:rPr>
        <w:t>Sent</w:t>
      </w:r>
      <w:proofErr w:type="spellEnd"/>
      <w:r w:rsidRPr="00FC6A37">
        <w:rPr>
          <w:lang w:bidi="es-ES"/>
        </w:rPr>
        <w:t xml:space="preserve">. Cas. </w:t>
      </w:r>
      <w:proofErr w:type="spellStart"/>
      <w:r w:rsidRPr="00FC6A37">
        <w:rPr>
          <w:lang w:bidi="es-ES"/>
        </w:rPr>
        <w:t>Civ</w:t>
      </w:r>
      <w:proofErr w:type="spellEnd"/>
      <w:r w:rsidRPr="00FC6A37">
        <w:rPr>
          <w:lang w:bidi="es-ES"/>
        </w:rPr>
        <w:t xml:space="preserve">. de 18 de mayo de 1994, </w:t>
      </w:r>
      <w:proofErr w:type="spellStart"/>
      <w:r w:rsidRPr="00FC6A37">
        <w:rPr>
          <w:lang w:bidi="es-ES"/>
        </w:rPr>
        <w:t>Exp</w:t>
      </w:r>
      <w:proofErr w:type="spellEnd"/>
      <w:r w:rsidRPr="00FC6A37">
        <w:rPr>
          <w:lang w:bidi="es-ES"/>
        </w:rPr>
        <w:t>. No. 4106, G.J. t. CCXXVIII, p. 1232.</w:t>
      </w:r>
    </w:p>
  </w:footnote>
  <w:footnote w:id="17">
    <w:p w14:paraId="3CEF441D" w14:textId="77777777" w:rsidR="00E55527" w:rsidRPr="00216E37" w:rsidRDefault="00E55527" w:rsidP="00E55527">
      <w:pPr>
        <w:pStyle w:val="Textonotapie"/>
        <w:rPr>
          <w:rFonts w:ascii="Arial" w:hAnsi="Arial" w:cs="Arial"/>
          <w:sz w:val="16"/>
          <w:szCs w:val="16"/>
        </w:rPr>
      </w:pPr>
      <w:r w:rsidRPr="00216E37">
        <w:rPr>
          <w:rStyle w:val="Refdenotaalpie"/>
          <w:rFonts w:ascii="Arial" w:hAnsi="Arial" w:cs="Arial"/>
        </w:rPr>
        <w:footnoteRef/>
      </w:r>
      <w:r w:rsidRPr="00216E37">
        <w:rPr>
          <w:rFonts w:ascii="Arial" w:hAnsi="Arial" w:cs="Arial"/>
          <w:sz w:val="16"/>
          <w:szCs w:val="16"/>
        </w:rPr>
        <w:t xml:space="preserve"> </w:t>
      </w:r>
      <w:r w:rsidRPr="00216E37">
        <w:rPr>
          <w:rFonts w:ascii="Arial" w:hAnsi="Arial" w:cs="Arial"/>
          <w:iCs/>
          <w:sz w:val="16"/>
          <w:szCs w:val="16"/>
        </w:rPr>
        <w:t xml:space="preserve">Desde sus inicios, siguiendo a la doctrina, esta Corporación </w:t>
      </w:r>
      <w:r w:rsidRPr="00216E37">
        <w:rPr>
          <w:rFonts w:ascii="Arial" w:hAnsi="Arial" w:cs="Arial"/>
          <w:sz w:val="16"/>
          <w:szCs w:val="16"/>
        </w:rPr>
        <w:t>ha considerado que dicho principio constitucional es un componente fundamental del citado negocio jurídico. Así lo concibió en la Sentencia C-232 de 1997, M.P. Jorge Arango Mejía, al sostener que: “</w:t>
      </w:r>
      <w:r w:rsidRPr="00216E37">
        <w:rPr>
          <w:rFonts w:ascii="Arial" w:hAnsi="Arial" w:cs="Arial"/>
          <w:i/>
          <w:iCs/>
          <w:sz w:val="16"/>
          <w:szCs w:val="16"/>
        </w:rPr>
        <w:t xml:space="preserve">aseverar que el contrato de seguro es </w:t>
      </w:r>
      <w:proofErr w:type="spellStart"/>
      <w:r w:rsidRPr="00216E37">
        <w:rPr>
          <w:rFonts w:ascii="Arial" w:hAnsi="Arial" w:cs="Arial"/>
          <w:i/>
          <w:iCs/>
          <w:sz w:val="16"/>
          <w:szCs w:val="16"/>
        </w:rPr>
        <w:t>uberrimae</w:t>
      </w:r>
      <w:proofErr w:type="spellEnd"/>
      <w:r w:rsidRPr="00216E37">
        <w:rPr>
          <w:rFonts w:ascii="Arial" w:hAnsi="Arial" w:cs="Arial"/>
          <w:i/>
          <w:iCs/>
          <w:sz w:val="16"/>
          <w:szCs w:val="16"/>
        </w:rPr>
        <w:t xml:space="preserve"> bona </w:t>
      </w:r>
      <w:proofErr w:type="spellStart"/>
      <w:r w:rsidRPr="00216E37">
        <w:rPr>
          <w:rFonts w:ascii="Arial" w:hAnsi="Arial" w:cs="Arial"/>
          <w:i/>
          <w:iCs/>
          <w:sz w:val="16"/>
          <w:szCs w:val="16"/>
        </w:rPr>
        <w:t>fidei</w:t>
      </w:r>
      <w:proofErr w:type="spellEnd"/>
      <w:r w:rsidRPr="00216E37">
        <w:rPr>
          <w:rFonts w:ascii="Arial" w:hAnsi="Arial" w:cs="Arial"/>
          <w:i/>
          <w:iCs/>
          <w:sz w:val="16"/>
          <w:szCs w:val="16"/>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p>
  </w:footnote>
  <w:footnote w:id="18">
    <w:p w14:paraId="4214DD15" w14:textId="77777777" w:rsidR="00E55527" w:rsidRPr="00216E37" w:rsidRDefault="00E55527" w:rsidP="00E55527">
      <w:pPr>
        <w:pStyle w:val="Textonotapie"/>
        <w:rPr>
          <w:rFonts w:ascii="Arial" w:hAnsi="Arial" w:cs="Arial"/>
          <w:sz w:val="16"/>
          <w:szCs w:val="16"/>
        </w:rPr>
      </w:pPr>
      <w:r w:rsidRPr="00216E37">
        <w:rPr>
          <w:rStyle w:val="Refdenotaalpie"/>
          <w:rFonts w:ascii="Arial" w:hAnsi="Arial" w:cs="Arial"/>
        </w:rPr>
        <w:footnoteRef/>
      </w:r>
      <w:r w:rsidRPr="00216E37">
        <w:rPr>
          <w:rFonts w:ascii="Arial" w:hAnsi="Arial" w:cs="Arial"/>
          <w:sz w:val="16"/>
          <w:szCs w:val="16"/>
        </w:rPr>
        <w:t xml:space="preserve"> Véanse, entre otras, las Sentencias T-073 de 2002 y T-763 de 2005.</w:t>
      </w:r>
    </w:p>
  </w:footnote>
  <w:footnote w:id="19">
    <w:p w14:paraId="35725296" w14:textId="77777777" w:rsidR="00E55527" w:rsidRPr="009F7E95" w:rsidRDefault="00E55527" w:rsidP="00E55527">
      <w:pPr>
        <w:pStyle w:val="Textonotapie"/>
        <w:rPr>
          <w:rFonts w:asciiTheme="majorHAnsi" w:hAnsiTheme="majorHAnsi" w:cstheme="majorHAnsi"/>
          <w:sz w:val="18"/>
          <w:szCs w:val="18"/>
        </w:rPr>
      </w:pPr>
      <w:r w:rsidRPr="00216E37">
        <w:rPr>
          <w:rStyle w:val="Refdenotaalpie"/>
          <w:rFonts w:ascii="Arial" w:hAnsi="Arial" w:cs="Arial"/>
        </w:rPr>
        <w:footnoteRef/>
      </w:r>
      <w:r w:rsidRPr="00216E37">
        <w:rPr>
          <w:rFonts w:ascii="Arial" w:hAnsi="Arial" w:cs="Arial"/>
          <w:sz w:val="16"/>
          <w:szCs w:val="16"/>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w:t>
      </w:r>
      <w:r w:rsidRPr="009F7E95">
        <w:rPr>
          <w:rFonts w:asciiTheme="majorHAnsi" w:hAnsiTheme="majorHAnsi" w:cstheme="majorHAnsi"/>
          <w:sz w:val="18"/>
          <w:szCs w:val="18"/>
        </w:rPr>
        <w:t xml:space="preserve"> </w:t>
      </w:r>
    </w:p>
  </w:footnote>
  <w:footnote w:id="20">
    <w:p w14:paraId="7DD703CE" w14:textId="77777777" w:rsidR="00E55527" w:rsidRPr="00216E37" w:rsidRDefault="00E55527" w:rsidP="00E55527">
      <w:pPr>
        <w:shd w:val="clear" w:color="auto" w:fill="FFFFFF"/>
        <w:rPr>
          <w:rFonts w:eastAsiaTheme="minorHAnsi" w:cs="Arial"/>
          <w:b/>
          <w:bCs/>
          <w:sz w:val="16"/>
          <w:szCs w:val="16"/>
          <w:lang w:val="es-CO"/>
        </w:rPr>
      </w:pPr>
      <w:r w:rsidRPr="00216E37">
        <w:rPr>
          <w:rFonts w:eastAsiaTheme="minorHAnsi" w:cs="Arial"/>
          <w:sz w:val="16"/>
          <w:szCs w:val="16"/>
          <w:lang w:val="es-CO"/>
        </w:rPr>
        <w:footnoteRef/>
      </w:r>
      <w:r w:rsidRPr="00216E37">
        <w:rPr>
          <w:rFonts w:eastAsiaTheme="minorHAnsi" w:cs="Arial"/>
          <w:sz w:val="16"/>
          <w:szCs w:val="16"/>
          <w:lang w:val="es-CO"/>
        </w:rPr>
        <w:t xml:space="preserve"> Corte Constitucional, Sentencia T-660 del 30 de 2017, Magistrado Ponente Luis Guillermo Guerreo Pérez. </w:t>
      </w:r>
    </w:p>
  </w:footnote>
  <w:footnote w:id="21">
    <w:p w14:paraId="3CB9E255" w14:textId="77777777" w:rsidR="00E55527" w:rsidRPr="009F7E95" w:rsidRDefault="00E55527" w:rsidP="00E55527">
      <w:pPr>
        <w:pStyle w:val="Textonotapie"/>
        <w:rPr>
          <w:rFonts w:asciiTheme="majorHAnsi" w:hAnsiTheme="majorHAnsi" w:cstheme="majorHAnsi"/>
          <w:sz w:val="18"/>
          <w:szCs w:val="18"/>
        </w:rPr>
      </w:pPr>
      <w:r w:rsidRPr="00216E37">
        <w:rPr>
          <w:rStyle w:val="Refdenotaalpie"/>
          <w:rFonts w:ascii="Arial" w:hAnsi="Arial" w:cs="Arial"/>
        </w:rPr>
        <w:footnoteRef/>
      </w:r>
      <w:r w:rsidRPr="00216E37">
        <w:rPr>
          <w:rFonts w:ascii="Arial" w:hAnsi="Arial" w:cs="Arial"/>
          <w:sz w:val="16"/>
          <w:szCs w:val="16"/>
        </w:rPr>
        <w:t xml:space="preserve"> Radicado: 05001-31-03-003-2008-00034-01.</w:t>
      </w:r>
    </w:p>
  </w:footnote>
  <w:footnote w:id="22">
    <w:p w14:paraId="422CB151" w14:textId="77777777" w:rsidR="00E55527" w:rsidRPr="009F7E95" w:rsidRDefault="00E55527" w:rsidP="00E55527">
      <w:pPr>
        <w:pStyle w:val="ParaAttribute0"/>
        <w:wordWrap/>
        <w:jc w:val="both"/>
        <w:rPr>
          <w:rStyle w:val="CharAttribute0"/>
          <w:rFonts w:asciiTheme="majorHAnsi" w:eastAsia="Batang" w:hAnsiTheme="majorHAnsi" w:cstheme="majorHAnsi"/>
          <w:sz w:val="18"/>
          <w:szCs w:val="18"/>
        </w:rPr>
      </w:pPr>
      <w:r w:rsidRPr="009F7E95">
        <w:rPr>
          <w:rStyle w:val="Refdenotaalpie"/>
          <w:rFonts w:asciiTheme="majorHAnsi" w:hAnsiTheme="majorHAnsi" w:cstheme="majorHAnsi"/>
          <w:sz w:val="18"/>
          <w:szCs w:val="18"/>
        </w:rPr>
        <w:footnoteRef/>
      </w:r>
      <w:r w:rsidRPr="009F7E95">
        <w:rPr>
          <w:rFonts w:asciiTheme="majorHAnsi" w:hAnsiTheme="majorHAnsi" w:cstheme="majorHAnsi"/>
          <w:sz w:val="18"/>
          <w:szCs w:val="18"/>
        </w:rPr>
        <w:t xml:space="preserve"> </w:t>
      </w:r>
      <w:r w:rsidRPr="009F7E95">
        <w:rPr>
          <w:rStyle w:val="CharAttribute0"/>
          <w:rFonts w:asciiTheme="majorHAnsi" w:eastAsia="Batang" w:hAnsiTheme="majorHAnsi" w:cstheme="majorHAnsi"/>
          <w:sz w:val="18"/>
          <w:szCs w:val="18"/>
        </w:rPr>
        <w:t xml:space="preserve">LÓPEZ, Hernán Fabio. COMENTARIOS AL CONTRATO DE SEGURO. 5  ed. Colombia.: Dupre </w:t>
      </w:r>
      <w:proofErr w:type="spellStart"/>
      <w:r w:rsidRPr="009F7E95">
        <w:rPr>
          <w:rStyle w:val="CharAttribute0"/>
          <w:rFonts w:asciiTheme="majorHAnsi" w:eastAsia="Batang" w:hAnsiTheme="majorHAnsi" w:cstheme="majorHAnsi"/>
          <w:sz w:val="18"/>
          <w:szCs w:val="18"/>
        </w:rPr>
        <w:t>Editords</w:t>
      </w:r>
      <w:proofErr w:type="spellEnd"/>
      <w:r w:rsidRPr="009F7E95">
        <w:rPr>
          <w:rStyle w:val="CharAttribute0"/>
          <w:rFonts w:asciiTheme="majorHAnsi" w:eastAsia="Batang" w:hAnsiTheme="majorHAnsi" w:cstheme="majorHAnsi"/>
          <w:sz w:val="18"/>
          <w:szCs w:val="18"/>
        </w:rPr>
        <w:t xml:space="preserve"> Ltda., 2010. P, 164. </w:t>
      </w:r>
    </w:p>
    <w:p w14:paraId="479B537B" w14:textId="77777777" w:rsidR="00E55527" w:rsidRPr="009F7E95" w:rsidRDefault="00E55527" w:rsidP="00E55527">
      <w:pPr>
        <w:pStyle w:val="Textonotapie"/>
        <w:rPr>
          <w:rFonts w:asciiTheme="majorHAnsi" w:hAnsiTheme="majorHAnsi" w:cstheme="majorHAnsi"/>
          <w:sz w:val="18"/>
          <w:szCs w:val="18"/>
        </w:rPr>
      </w:pPr>
    </w:p>
  </w:footnote>
  <w:footnote w:id="23">
    <w:p w14:paraId="2CDE7478" w14:textId="77777777" w:rsidR="00E55527" w:rsidRPr="00216E37" w:rsidRDefault="00E55527" w:rsidP="00E55527">
      <w:pPr>
        <w:pStyle w:val="Textonotapie"/>
        <w:rPr>
          <w:rFonts w:ascii="Arial" w:hAnsi="Arial" w:cs="Arial"/>
          <w:sz w:val="16"/>
          <w:szCs w:val="16"/>
        </w:rPr>
      </w:pPr>
      <w:r w:rsidRPr="00216E37">
        <w:rPr>
          <w:rStyle w:val="Refdenotaalpie"/>
          <w:rFonts w:ascii="Arial" w:hAnsi="Arial" w:cs="Arial"/>
        </w:rPr>
        <w:footnoteRef/>
      </w:r>
      <w:r w:rsidRPr="00216E37">
        <w:rPr>
          <w:rFonts w:ascii="Arial" w:hAnsi="Arial" w:cs="Arial"/>
          <w:sz w:val="16"/>
          <w:szCs w:val="16"/>
        </w:rPr>
        <w:t xml:space="preserve"> Corte Suprema de Justicia, Sala de Casación Civil, Sentencia SC2803-2016 del 04 de marzo de 2016, MP Fernando Giraldo Gutiérrez, radicación No 05001-31-03-003-2008-00034-01. </w:t>
      </w:r>
    </w:p>
  </w:footnote>
  <w:footnote w:id="24">
    <w:p w14:paraId="6D26F0D0" w14:textId="77777777" w:rsidR="00E55527" w:rsidRPr="009F7E95" w:rsidRDefault="00E55527" w:rsidP="00E55527">
      <w:pPr>
        <w:pStyle w:val="Textonotapie"/>
        <w:rPr>
          <w:rFonts w:asciiTheme="majorHAnsi" w:hAnsiTheme="majorHAnsi" w:cstheme="majorHAnsi"/>
          <w:sz w:val="18"/>
          <w:szCs w:val="18"/>
        </w:rPr>
      </w:pPr>
      <w:r w:rsidRPr="00216E37">
        <w:rPr>
          <w:rStyle w:val="Refdenotaalpie"/>
          <w:rFonts w:ascii="Arial" w:hAnsi="Arial" w:cs="Arial"/>
        </w:rPr>
        <w:footnoteRef/>
      </w:r>
      <w:r w:rsidRPr="00216E37">
        <w:rPr>
          <w:rFonts w:ascii="Arial" w:hAnsi="Arial" w:cs="Arial"/>
          <w:sz w:val="16"/>
          <w:szCs w:val="16"/>
        </w:rPr>
        <w:t xml:space="preserve"> Radicado: 05001-31-03-003-2008-00034-01.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A48EA" w14:textId="77777777" w:rsidR="00C34CE9" w:rsidRDefault="00000000">
    <w:pPr>
      <w:pStyle w:val="Encabezado"/>
    </w:pPr>
    <w:r>
      <w:rPr>
        <w:noProof/>
      </w:rPr>
      <w:drawing>
        <wp:anchor distT="0" distB="0" distL="114300" distR="114300" simplePos="0" relativeHeight="251660288" behindDoc="0" locked="0" layoutInCell="1" allowOverlap="1" wp14:anchorId="47082867" wp14:editId="1F02CC8A">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7DE"/>
    <w:multiLevelType w:val="hybridMultilevel"/>
    <w:tmpl w:val="60D894F8"/>
    <w:lvl w:ilvl="0" w:tplc="837CAB58">
      <w:start w:val="5"/>
      <w:numFmt w:val="upperLetter"/>
      <w:lvlText w:val="%1."/>
      <w:lvlJc w:val="left"/>
      <w:pPr>
        <w:ind w:left="1179" w:hanging="1416"/>
      </w:pPr>
      <w:rPr>
        <w:rFonts w:ascii="Arial MT" w:eastAsia="Arial MT" w:hAnsi="Arial MT" w:cs="Arial MT" w:hint="default"/>
        <w:b w:val="0"/>
        <w:bCs w:val="0"/>
        <w:i w:val="0"/>
        <w:iCs w:val="0"/>
        <w:spacing w:val="-1"/>
        <w:w w:val="100"/>
        <w:sz w:val="22"/>
        <w:szCs w:val="22"/>
        <w:lang w:val="es-ES" w:eastAsia="en-US" w:bidi="ar-SA"/>
      </w:rPr>
    </w:lvl>
    <w:lvl w:ilvl="1" w:tplc="D6B0DE40">
      <w:start w:val="1"/>
      <w:numFmt w:val="lowerRoman"/>
      <w:lvlText w:val="(%2)"/>
      <w:lvlJc w:val="left"/>
      <w:pPr>
        <w:ind w:left="843" w:hanging="720"/>
      </w:pPr>
      <w:rPr>
        <w:rFonts w:hint="default"/>
        <w:spacing w:val="-2"/>
        <w:w w:val="100"/>
        <w:lang w:val="es-ES" w:eastAsia="en-US" w:bidi="ar-SA"/>
      </w:rPr>
    </w:lvl>
    <w:lvl w:ilvl="2" w:tplc="C26AD5DC">
      <w:numFmt w:val="bullet"/>
      <w:lvlText w:val="•"/>
      <w:lvlJc w:val="left"/>
      <w:pPr>
        <w:ind w:left="2106" w:hanging="720"/>
      </w:pPr>
      <w:rPr>
        <w:rFonts w:hint="default"/>
        <w:lang w:val="es-ES" w:eastAsia="en-US" w:bidi="ar-SA"/>
      </w:rPr>
    </w:lvl>
    <w:lvl w:ilvl="3" w:tplc="04383D26">
      <w:numFmt w:val="bullet"/>
      <w:lvlText w:val="•"/>
      <w:lvlJc w:val="left"/>
      <w:pPr>
        <w:ind w:left="3033" w:hanging="720"/>
      </w:pPr>
      <w:rPr>
        <w:rFonts w:hint="default"/>
        <w:lang w:val="es-ES" w:eastAsia="en-US" w:bidi="ar-SA"/>
      </w:rPr>
    </w:lvl>
    <w:lvl w:ilvl="4" w:tplc="39B8D998">
      <w:numFmt w:val="bullet"/>
      <w:lvlText w:val="•"/>
      <w:lvlJc w:val="left"/>
      <w:pPr>
        <w:ind w:left="3960" w:hanging="720"/>
      </w:pPr>
      <w:rPr>
        <w:rFonts w:hint="default"/>
        <w:lang w:val="es-ES" w:eastAsia="en-US" w:bidi="ar-SA"/>
      </w:rPr>
    </w:lvl>
    <w:lvl w:ilvl="5" w:tplc="2BCEF320">
      <w:numFmt w:val="bullet"/>
      <w:lvlText w:val="•"/>
      <w:lvlJc w:val="left"/>
      <w:pPr>
        <w:ind w:left="4886" w:hanging="720"/>
      </w:pPr>
      <w:rPr>
        <w:rFonts w:hint="default"/>
        <w:lang w:val="es-ES" w:eastAsia="en-US" w:bidi="ar-SA"/>
      </w:rPr>
    </w:lvl>
    <w:lvl w:ilvl="6" w:tplc="C6A2D8AE">
      <w:numFmt w:val="bullet"/>
      <w:lvlText w:val="•"/>
      <w:lvlJc w:val="left"/>
      <w:pPr>
        <w:ind w:left="5813" w:hanging="720"/>
      </w:pPr>
      <w:rPr>
        <w:rFonts w:hint="default"/>
        <w:lang w:val="es-ES" w:eastAsia="en-US" w:bidi="ar-SA"/>
      </w:rPr>
    </w:lvl>
    <w:lvl w:ilvl="7" w:tplc="17F6BFBC">
      <w:numFmt w:val="bullet"/>
      <w:lvlText w:val="•"/>
      <w:lvlJc w:val="left"/>
      <w:pPr>
        <w:ind w:left="6740" w:hanging="720"/>
      </w:pPr>
      <w:rPr>
        <w:rFonts w:hint="default"/>
        <w:lang w:val="es-ES" w:eastAsia="en-US" w:bidi="ar-SA"/>
      </w:rPr>
    </w:lvl>
    <w:lvl w:ilvl="8" w:tplc="30826660">
      <w:numFmt w:val="bullet"/>
      <w:lvlText w:val="•"/>
      <w:lvlJc w:val="left"/>
      <w:pPr>
        <w:ind w:left="7666" w:hanging="720"/>
      </w:pPr>
      <w:rPr>
        <w:rFonts w:hint="default"/>
        <w:lang w:val="es-ES" w:eastAsia="en-US" w:bidi="ar-SA"/>
      </w:rPr>
    </w:lvl>
  </w:abstractNum>
  <w:abstractNum w:abstractNumId="1" w15:restartNumberingAfterBreak="0">
    <w:nsid w:val="01264601"/>
    <w:multiLevelType w:val="hybridMultilevel"/>
    <w:tmpl w:val="8DA09748"/>
    <w:lvl w:ilvl="0" w:tplc="1C426EFC">
      <w:start w:val="1"/>
      <w:numFmt w:val="lowerRoman"/>
      <w:lvlText w:val="(%1)"/>
      <w:lvlJc w:val="left"/>
      <w:pPr>
        <w:ind w:left="1203" w:hanging="720"/>
      </w:pPr>
      <w:rPr>
        <w:rFonts w:hint="default"/>
        <w:spacing w:val="-2"/>
        <w:w w:val="100"/>
        <w:lang w:val="es-ES" w:eastAsia="en-US" w:bidi="ar-SA"/>
      </w:rPr>
    </w:lvl>
    <w:lvl w:ilvl="1" w:tplc="22662888">
      <w:numFmt w:val="bullet"/>
      <w:lvlText w:val="•"/>
      <w:lvlJc w:val="left"/>
      <w:pPr>
        <w:ind w:left="2068" w:hanging="720"/>
      </w:pPr>
      <w:rPr>
        <w:rFonts w:hint="default"/>
        <w:lang w:val="es-ES" w:eastAsia="en-US" w:bidi="ar-SA"/>
      </w:rPr>
    </w:lvl>
    <w:lvl w:ilvl="2" w:tplc="59F0C080">
      <w:numFmt w:val="bullet"/>
      <w:lvlText w:val="•"/>
      <w:lvlJc w:val="left"/>
      <w:pPr>
        <w:ind w:left="2936" w:hanging="720"/>
      </w:pPr>
      <w:rPr>
        <w:rFonts w:hint="default"/>
        <w:lang w:val="es-ES" w:eastAsia="en-US" w:bidi="ar-SA"/>
      </w:rPr>
    </w:lvl>
    <w:lvl w:ilvl="3" w:tplc="8410C8A8">
      <w:numFmt w:val="bullet"/>
      <w:lvlText w:val="•"/>
      <w:lvlJc w:val="left"/>
      <w:pPr>
        <w:ind w:left="3804" w:hanging="720"/>
      </w:pPr>
      <w:rPr>
        <w:rFonts w:hint="default"/>
        <w:lang w:val="es-ES" w:eastAsia="en-US" w:bidi="ar-SA"/>
      </w:rPr>
    </w:lvl>
    <w:lvl w:ilvl="4" w:tplc="50240D7C">
      <w:numFmt w:val="bullet"/>
      <w:lvlText w:val="•"/>
      <w:lvlJc w:val="left"/>
      <w:pPr>
        <w:ind w:left="4672" w:hanging="720"/>
      </w:pPr>
      <w:rPr>
        <w:rFonts w:hint="default"/>
        <w:lang w:val="es-ES" w:eastAsia="en-US" w:bidi="ar-SA"/>
      </w:rPr>
    </w:lvl>
    <w:lvl w:ilvl="5" w:tplc="CBDA20DA">
      <w:numFmt w:val="bullet"/>
      <w:lvlText w:val="•"/>
      <w:lvlJc w:val="left"/>
      <w:pPr>
        <w:ind w:left="5540" w:hanging="720"/>
      </w:pPr>
      <w:rPr>
        <w:rFonts w:hint="default"/>
        <w:lang w:val="es-ES" w:eastAsia="en-US" w:bidi="ar-SA"/>
      </w:rPr>
    </w:lvl>
    <w:lvl w:ilvl="6" w:tplc="AA68DF34">
      <w:numFmt w:val="bullet"/>
      <w:lvlText w:val="•"/>
      <w:lvlJc w:val="left"/>
      <w:pPr>
        <w:ind w:left="6408" w:hanging="720"/>
      </w:pPr>
      <w:rPr>
        <w:rFonts w:hint="default"/>
        <w:lang w:val="es-ES" w:eastAsia="en-US" w:bidi="ar-SA"/>
      </w:rPr>
    </w:lvl>
    <w:lvl w:ilvl="7" w:tplc="6B4234E2">
      <w:numFmt w:val="bullet"/>
      <w:lvlText w:val="•"/>
      <w:lvlJc w:val="left"/>
      <w:pPr>
        <w:ind w:left="7276" w:hanging="720"/>
      </w:pPr>
      <w:rPr>
        <w:rFonts w:hint="default"/>
        <w:lang w:val="es-ES" w:eastAsia="en-US" w:bidi="ar-SA"/>
      </w:rPr>
    </w:lvl>
    <w:lvl w:ilvl="8" w:tplc="234C5C2A">
      <w:numFmt w:val="bullet"/>
      <w:lvlText w:val="•"/>
      <w:lvlJc w:val="left"/>
      <w:pPr>
        <w:ind w:left="8144" w:hanging="720"/>
      </w:pPr>
      <w:rPr>
        <w:rFonts w:hint="default"/>
        <w:lang w:val="es-ES" w:eastAsia="en-US" w:bidi="ar-SA"/>
      </w:rPr>
    </w:lvl>
  </w:abstractNum>
  <w:abstractNum w:abstractNumId="2" w15:restartNumberingAfterBreak="0">
    <w:nsid w:val="016B1F68"/>
    <w:multiLevelType w:val="hybridMultilevel"/>
    <w:tmpl w:val="05E0D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672390"/>
    <w:multiLevelType w:val="hybridMultilevel"/>
    <w:tmpl w:val="4E7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A6BEC"/>
    <w:multiLevelType w:val="hybridMultilevel"/>
    <w:tmpl w:val="1496F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A260E7"/>
    <w:multiLevelType w:val="hybridMultilevel"/>
    <w:tmpl w:val="9D0442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52171C6"/>
    <w:multiLevelType w:val="hybridMultilevel"/>
    <w:tmpl w:val="83B4F2C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07840AC6"/>
    <w:multiLevelType w:val="multilevel"/>
    <w:tmpl w:val="0EA66CE2"/>
    <w:lvl w:ilvl="0">
      <w:start w:val="1"/>
      <w:numFmt w:val="bullet"/>
      <w:lvlText w:val=""/>
      <w:lvlJc w:val="left"/>
      <w:pPr>
        <w:ind w:left="360"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8" w15:restartNumberingAfterBreak="0">
    <w:nsid w:val="08C52F43"/>
    <w:multiLevelType w:val="hybridMultilevel"/>
    <w:tmpl w:val="A8D6991E"/>
    <w:lvl w:ilvl="0" w:tplc="92BA921A">
      <w:start w:val="1"/>
      <w:numFmt w:val="lowerRoman"/>
      <w:lvlText w:val="(%1)"/>
      <w:lvlJc w:val="left"/>
      <w:pPr>
        <w:ind w:left="1203" w:hanging="720"/>
      </w:pPr>
      <w:rPr>
        <w:rFonts w:hint="default"/>
        <w:spacing w:val="-2"/>
        <w:w w:val="100"/>
        <w:lang w:val="es-ES" w:eastAsia="en-US" w:bidi="ar-SA"/>
      </w:rPr>
    </w:lvl>
    <w:lvl w:ilvl="1" w:tplc="987C3C98">
      <w:numFmt w:val="bullet"/>
      <w:lvlText w:val="•"/>
      <w:lvlJc w:val="left"/>
      <w:pPr>
        <w:ind w:left="2068" w:hanging="720"/>
      </w:pPr>
      <w:rPr>
        <w:rFonts w:hint="default"/>
        <w:lang w:val="es-ES" w:eastAsia="en-US" w:bidi="ar-SA"/>
      </w:rPr>
    </w:lvl>
    <w:lvl w:ilvl="2" w:tplc="144E6860">
      <w:numFmt w:val="bullet"/>
      <w:lvlText w:val="•"/>
      <w:lvlJc w:val="left"/>
      <w:pPr>
        <w:ind w:left="2936" w:hanging="720"/>
      </w:pPr>
      <w:rPr>
        <w:rFonts w:hint="default"/>
        <w:lang w:val="es-ES" w:eastAsia="en-US" w:bidi="ar-SA"/>
      </w:rPr>
    </w:lvl>
    <w:lvl w:ilvl="3" w:tplc="C9CC3B9A">
      <w:numFmt w:val="bullet"/>
      <w:lvlText w:val="•"/>
      <w:lvlJc w:val="left"/>
      <w:pPr>
        <w:ind w:left="3804" w:hanging="720"/>
      </w:pPr>
      <w:rPr>
        <w:rFonts w:hint="default"/>
        <w:lang w:val="es-ES" w:eastAsia="en-US" w:bidi="ar-SA"/>
      </w:rPr>
    </w:lvl>
    <w:lvl w:ilvl="4" w:tplc="DB98E44C">
      <w:numFmt w:val="bullet"/>
      <w:lvlText w:val="•"/>
      <w:lvlJc w:val="left"/>
      <w:pPr>
        <w:ind w:left="4672" w:hanging="720"/>
      </w:pPr>
      <w:rPr>
        <w:rFonts w:hint="default"/>
        <w:lang w:val="es-ES" w:eastAsia="en-US" w:bidi="ar-SA"/>
      </w:rPr>
    </w:lvl>
    <w:lvl w:ilvl="5" w:tplc="BCEACE64">
      <w:numFmt w:val="bullet"/>
      <w:lvlText w:val="•"/>
      <w:lvlJc w:val="left"/>
      <w:pPr>
        <w:ind w:left="5540" w:hanging="720"/>
      </w:pPr>
      <w:rPr>
        <w:rFonts w:hint="default"/>
        <w:lang w:val="es-ES" w:eastAsia="en-US" w:bidi="ar-SA"/>
      </w:rPr>
    </w:lvl>
    <w:lvl w:ilvl="6" w:tplc="862A76D8">
      <w:numFmt w:val="bullet"/>
      <w:lvlText w:val="•"/>
      <w:lvlJc w:val="left"/>
      <w:pPr>
        <w:ind w:left="6408" w:hanging="720"/>
      </w:pPr>
      <w:rPr>
        <w:rFonts w:hint="default"/>
        <w:lang w:val="es-ES" w:eastAsia="en-US" w:bidi="ar-SA"/>
      </w:rPr>
    </w:lvl>
    <w:lvl w:ilvl="7" w:tplc="E2A8C8A2">
      <w:numFmt w:val="bullet"/>
      <w:lvlText w:val="•"/>
      <w:lvlJc w:val="left"/>
      <w:pPr>
        <w:ind w:left="7276" w:hanging="720"/>
      </w:pPr>
      <w:rPr>
        <w:rFonts w:hint="default"/>
        <w:lang w:val="es-ES" w:eastAsia="en-US" w:bidi="ar-SA"/>
      </w:rPr>
    </w:lvl>
    <w:lvl w:ilvl="8" w:tplc="9302194A">
      <w:numFmt w:val="bullet"/>
      <w:lvlText w:val="•"/>
      <w:lvlJc w:val="left"/>
      <w:pPr>
        <w:ind w:left="8144" w:hanging="720"/>
      </w:pPr>
      <w:rPr>
        <w:rFonts w:hint="default"/>
        <w:lang w:val="es-ES" w:eastAsia="en-US" w:bidi="ar-SA"/>
      </w:rPr>
    </w:lvl>
  </w:abstractNum>
  <w:abstractNum w:abstractNumId="9" w15:restartNumberingAfterBreak="0">
    <w:nsid w:val="08D46EA0"/>
    <w:multiLevelType w:val="hybridMultilevel"/>
    <w:tmpl w:val="8708B4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A713D73"/>
    <w:multiLevelType w:val="hybridMultilevel"/>
    <w:tmpl w:val="6AF0F692"/>
    <w:lvl w:ilvl="0" w:tplc="F3129CDA">
      <w:start w:val="1"/>
      <w:numFmt w:val="bullet"/>
      <w:lvlText w:val="•"/>
      <w:lvlJc w:val="left"/>
      <w:pPr>
        <w:ind w:left="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1C1498">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EC3746">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0ABC0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C082DA">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876CA">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22F414">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4EE28">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44463C">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F335B19"/>
    <w:multiLevelType w:val="hybridMultilevel"/>
    <w:tmpl w:val="5C0CC5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0787884"/>
    <w:multiLevelType w:val="hybridMultilevel"/>
    <w:tmpl w:val="75C21B48"/>
    <w:lvl w:ilvl="0" w:tplc="7CA8C0D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1D26950"/>
    <w:multiLevelType w:val="hybridMultilevel"/>
    <w:tmpl w:val="2A8ED2EA"/>
    <w:lvl w:ilvl="0" w:tplc="66263E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34916F5"/>
    <w:multiLevelType w:val="hybridMultilevel"/>
    <w:tmpl w:val="D7F44372"/>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16D23340"/>
    <w:multiLevelType w:val="hybridMultilevel"/>
    <w:tmpl w:val="392E29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C5B0042"/>
    <w:multiLevelType w:val="hybridMultilevel"/>
    <w:tmpl w:val="19204F24"/>
    <w:lvl w:ilvl="0" w:tplc="9C6C7A90">
      <w:start w:val="1"/>
      <w:numFmt w:val="lowerRoman"/>
      <w:lvlText w:val="(%1)"/>
      <w:lvlJc w:val="left"/>
      <w:pPr>
        <w:ind w:left="1203" w:hanging="720"/>
      </w:pPr>
      <w:rPr>
        <w:rFonts w:ascii="Arial MT" w:eastAsia="Arial MT" w:hAnsi="Arial MT" w:cs="Arial MT" w:hint="default"/>
        <w:b w:val="0"/>
        <w:bCs w:val="0"/>
        <w:i w:val="0"/>
        <w:iCs w:val="0"/>
        <w:spacing w:val="-2"/>
        <w:w w:val="100"/>
        <w:sz w:val="22"/>
        <w:szCs w:val="22"/>
        <w:lang w:val="es-ES" w:eastAsia="en-US" w:bidi="ar-SA"/>
      </w:rPr>
    </w:lvl>
    <w:lvl w:ilvl="1" w:tplc="6C72CFF2">
      <w:numFmt w:val="bullet"/>
      <w:lvlText w:val="•"/>
      <w:lvlJc w:val="left"/>
      <w:pPr>
        <w:ind w:left="2068" w:hanging="720"/>
      </w:pPr>
      <w:rPr>
        <w:rFonts w:hint="default"/>
        <w:lang w:val="es-ES" w:eastAsia="en-US" w:bidi="ar-SA"/>
      </w:rPr>
    </w:lvl>
    <w:lvl w:ilvl="2" w:tplc="0DDE4582">
      <w:numFmt w:val="bullet"/>
      <w:lvlText w:val="•"/>
      <w:lvlJc w:val="left"/>
      <w:pPr>
        <w:ind w:left="2936" w:hanging="720"/>
      </w:pPr>
      <w:rPr>
        <w:rFonts w:hint="default"/>
        <w:lang w:val="es-ES" w:eastAsia="en-US" w:bidi="ar-SA"/>
      </w:rPr>
    </w:lvl>
    <w:lvl w:ilvl="3" w:tplc="1C6CC31A">
      <w:numFmt w:val="bullet"/>
      <w:lvlText w:val="•"/>
      <w:lvlJc w:val="left"/>
      <w:pPr>
        <w:ind w:left="3804" w:hanging="720"/>
      </w:pPr>
      <w:rPr>
        <w:rFonts w:hint="default"/>
        <w:lang w:val="es-ES" w:eastAsia="en-US" w:bidi="ar-SA"/>
      </w:rPr>
    </w:lvl>
    <w:lvl w:ilvl="4" w:tplc="4DDC7152">
      <w:numFmt w:val="bullet"/>
      <w:lvlText w:val="•"/>
      <w:lvlJc w:val="left"/>
      <w:pPr>
        <w:ind w:left="4672" w:hanging="720"/>
      </w:pPr>
      <w:rPr>
        <w:rFonts w:hint="default"/>
        <w:lang w:val="es-ES" w:eastAsia="en-US" w:bidi="ar-SA"/>
      </w:rPr>
    </w:lvl>
    <w:lvl w:ilvl="5" w:tplc="E3D280D2">
      <w:numFmt w:val="bullet"/>
      <w:lvlText w:val="•"/>
      <w:lvlJc w:val="left"/>
      <w:pPr>
        <w:ind w:left="5540" w:hanging="720"/>
      </w:pPr>
      <w:rPr>
        <w:rFonts w:hint="default"/>
        <w:lang w:val="es-ES" w:eastAsia="en-US" w:bidi="ar-SA"/>
      </w:rPr>
    </w:lvl>
    <w:lvl w:ilvl="6" w:tplc="6A5223C8">
      <w:numFmt w:val="bullet"/>
      <w:lvlText w:val="•"/>
      <w:lvlJc w:val="left"/>
      <w:pPr>
        <w:ind w:left="6408" w:hanging="720"/>
      </w:pPr>
      <w:rPr>
        <w:rFonts w:hint="default"/>
        <w:lang w:val="es-ES" w:eastAsia="en-US" w:bidi="ar-SA"/>
      </w:rPr>
    </w:lvl>
    <w:lvl w:ilvl="7" w:tplc="1E8E9122">
      <w:numFmt w:val="bullet"/>
      <w:lvlText w:val="•"/>
      <w:lvlJc w:val="left"/>
      <w:pPr>
        <w:ind w:left="7276" w:hanging="720"/>
      </w:pPr>
      <w:rPr>
        <w:rFonts w:hint="default"/>
        <w:lang w:val="es-ES" w:eastAsia="en-US" w:bidi="ar-SA"/>
      </w:rPr>
    </w:lvl>
    <w:lvl w:ilvl="8" w:tplc="635E6C54">
      <w:numFmt w:val="bullet"/>
      <w:lvlText w:val="•"/>
      <w:lvlJc w:val="left"/>
      <w:pPr>
        <w:ind w:left="8144" w:hanging="720"/>
      </w:pPr>
      <w:rPr>
        <w:rFonts w:hint="default"/>
        <w:lang w:val="es-ES" w:eastAsia="en-US" w:bidi="ar-SA"/>
      </w:rPr>
    </w:lvl>
  </w:abstractNum>
  <w:abstractNum w:abstractNumId="18" w15:restartNumberingAfterBreak="0">
    <w:nsid w:val="1C7149D4"/>
    <w:multiLevelType w:val="hybridMultilevel"/>
    <w:tmpl w:val="71B212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C7150B7"/>
    <w:multiLevelType w:val="hybridMultilevel"/>
    <w:tmpl w:val="711CDD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1E196672"/>
    <w:multiLevelType w:val="hybridMultilevel"/>
    <w:tmpl w:val="101C49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1E1F4C22"/>
    <w:multiLevelType w:val="hybridMultilevel"/>
    <w:tmpl w:val="AB148A68"/>
    <w:lvl w:ilvl="0" w:tplc="AAE4656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F23395E"/>
    <w:multiLevelType w:val="hybridMultilevel"/>
    <w:tmpl w:val="DBD04720"/>
    <w:lvl w:ilvl="0" w:tplc="AB383140">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1F9834FF"/>
    <w:multiLevelType w:val="hybridMultilevel"/>
    <w:tmpl w:val="B66285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1753646"/>
    <w:multiLevelType w:val="hybridMultilevel"/>
    <w:tmpl w:val="9A1C98A8"/>
    <w:lvl w:ilvl="0" w:tplc="EC42334E">
      <w:start w:val="1"/>
      <w:numFmt w:val="lowerRoman"/>
      <w:lvlText w:val="(%1)"/>
      <w:lvlJc w:val="left"/>
      <w:pPr>
        <w:ind w:left="1203" w:hanging="720"/>
      </w:pPr>
      <w:rPr>
        <w:rFonts w:hint="default"/>
        <w:spacing w:val="-2"/>
        <w:w w:val="100"/>
        <w:lang w:val="es-ES" w:eastAsia="en-US" w:bidi="ar-SA"/>
      </w:rPr>
    </w:lvl>
    <w:lvl w:ilvl="1" w:tplc="B2E20AD4">
      <w:numFmt w:val="bullet"/>
      <w:lvlText w:val="•"/>
      <w:lvlJc w:val="left"/>
      <w:pPr>
        <w:ind w:left="2068" w:hanging="720"/>
      </w:pPr>
      <w:rPr>
        <w:rFonts w:hint="default"/>
        <w:lang w:val="es-ES" w:eastAsia="en-US" w:bidi="ar-SA"/>
      </w:rPr>
    </w:lvl>
    <w:lvl w:ilvl="2" w:tplc="B194FAEE">
      <w:numFmt w:val="bullet"/>
      <w:lvlText w:val="•"/>
      <w:lvlJc w:val="left"/>
      <w:pPr>
        <w:ind w:left="2936" w:hanging="720"/>
      </w:pPr>
      <w:rPr>
        <w:rFonts w:hint="default"/>
        <w:lang w:val="es-ES" w:eastAsia="en-US" w:bidi="ar-SA"/>
      </w:rPr>
    </w:lvl>
    <w:lvl w:ilvl="3" w:tplc="0444FE6A">
      <w:numFmt w:val="bullet"/>
      <w:lvlText w:val="•"/>
      <w:lvlJc w:val="left"/>
      <w:pPr>
        <w:ind w:left="3804" w:hanging="720"/>
      </w:pPr>
      <w:rPr>
        <w:rFonts w:hint="default"/>
        <w:lang w:val="es-ES" w:eastAsia="en-US" w:bidi="ar-SA"/>
      </w:rPr>
    </w:lvl>
    <w:lvl w:ilvl="4" w:tplc="D994ACB2">
      <w:numFmt w:val="bullet"/>
      <w:lvlText w:val="•"/>
      <w:lvlJc w:val="left"/>
      <w:pPr>
        <w:ind w:left="4672" w:hanging="720"/>
      </w:pPr>
      <w:rPr>
        <w:rFonts w:hint="default"/>
        <w:lang w:val="es-ES" w:eastAsia="en-US" w:bidi="ar-SA"/>
      </w:rPr>
    </w:lvl>
    <w:lvl w:ilvl="5" w:tplc="C2F4C734">
      <w:numFmt w:val="bullet"/>
      <w:lvlText w:val="•"/>
      <w:lvlJc w:val="left"/>
      <w:pPr>
        <w:ind w:left="5540" w:hanging="720"/>
      </w:pPr>
      <w:rPr>
        <w:rFonts w:hint="default"/>
        <w:lang w:val="es-ES" w:eastAsia="en-US" w:bidi="ar-SA"/>
      </w:rPr>
    </w:lvl>
    <w:lvl w:ilvl="6" w:tplc="92E26DCE">
      <w:numFmt w:val="bullet"/>
      <w:lvlText w:val="•"/>
      <w:lvlJc w:val="left"/>
      <w:pPr>
        <w:ind w:left="6408" w:hanging="720"/>
      </w:pPr>
      <w:rPr>
        <w:rFonts w:hint="default"/>
        <w:lang w:val="es-ES" w:eastAsia="en-US" w:bidi="ar-SA"/>
      </w:rPr>
    </w:lvl>
    <w:lvl w:ilvl="7" w:tplc="189EE234">
      <w:numFmt w:val="bullet"/>
      <w:lvlText w:val="•"/>
      <w:lvlJc w:val="left"/>
      <w:pPr>
        <w:ind w:left="7276" w:hanging="720"/>
      </w:pPr>
      <w:rPr>
        <w:rFonts w:hint="default"/>
        <w:lang w:val="es-ES" w:eastAsia="en-US" w:bidi="ar-SA"/>
      </w:rPr>
    </w:lvl>
    <w:lvl w:ilvl="8" w:tplc="9260064C">
      <w:numFmt w:val="bullet"/>
      <w:lvlText w:val="•"/>
      <w:lvlJc w:val="left"/>
      <w:pPr>
        <w:ind w:left="8144" w:hanging="720"/>
      </w:pPr>
      <w:rPr>
        <w:rFonts w:hint="default"/>
        <w:lang w:val="es-ES" w:eastAsia="en-US" w:bidi="ar-SA"/>
      </w:rPr>
    </w:lvl>
  </w:abstractNum>
  <w:abstractNum w:abstractNumId="26" w15:restartNumberingAfterBreak="0">
    <w:nsid w:val="233601EB"/>
    <w:multiLevelType w:val="hybridMultilevel"/>
    <w:tmpl w:val="CAACBAD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434C5D"/>
    <w:multiLevelType w:val="hybridMultilevel"/>
    <w:tmpl w:val="9F4E186A"/>
    <w:lvl w:ilvl="0" w:tplc="240A0001">
      <w:start w:val="1"/>
      <w:numFmt w:val="bullet"/>
      <w:lvlText w:val=""/>
      <w:lvlJc w:val="left"/>
      <w:pPr>
        <w:ind w:left="717" w:hanging="360"/>
      </w:pPr>
      <w:rPr>
        <w:rFonts w:ascii="Symbol" w:hAnsi="Symbol" w:hint="default"/>
      </w:rPr>
    </w:lvl>
    <w:lvl w:ilvl="1" w:tplc="240A0003" w:tentative="1">
      <w:start w:val="1"/>
      <w:numFmt w:val="bullet"/>
      <w:lvlText w:val="o"/>
      <w:lvlJc w:val="left"/>
      <w:pPr>
        <w:ind w:left="1437" w:hanging="360"/>
      </w:pPr>
      <w:rPr>
        <w:rFonts w:ascii="Courier New" w:hAnsi="Courier New" w:cs="Courier New" w:hint="default"/>
      </w:rPr>
    </w:lvl>
    <w:lvl w:ilvl="2" w:tplc="240A0005" w:tentative="1">
      <w:start w:val="1"/>
      <w:numFmt w:val="bullet"/>
      <w:lvlText w:val=""/>
      <w:lvlJc w:val="left"/>
      <w:pPr>
        <w:ind w:left="2157" w:hanging="360"/>
      </w:pPr>
      <w:rPr>
        <w:rFonts w:ascii="Wingdings" w:hAnsi="Wingdings" w:hint="default"/>
      </w:rPr>
    </w:lvl>
    <w:lvl w:ilvl="3" w:tplc="240A0001" w:tentative="1">
      <w:start w:val="1"/>
      <w:numFmt w:val="bullet"/>
      <w:lvlText w:val=""/>
      <w:lvlJc w:val="left"/>
      <w:pPr>
        <w:ind w:left="2877" w:hanging="360"/>
      </w:pPr>
      <w:rPr>
        <w:rFonts w:ascii="Symbol" w:hAnsi="Symbol" w:hint="default"/>
      </w:rPr>
    </w:lvl>
    <w:lvl w:ilvl="4" w:tplc="240A0003" w:tentative="1">
      <w:start w:val="1"/>
      <w:numFmt w:val="bullet"/>
      <w:lvlText w:val="o"/>
      <w:lvlJc w:val="left"/>
      <w:pPr>
        <w:ind w:left="3597" w:hanging="360"/>
      </w:pPr>
      <w:rPr>
        <w:rFonts w:ascii="Courier New" w:hAnsi="Courier New" w:cs="Courier New" w:hint="default"/>
      </w:rPr>
    </w:lvl>
    <w:lvl w:ilvl="5" w:tplc="240A0005" w:tentative="1">
      <w:start w:val="1"/>
      <w:numFmt w:val="bullet"/>
      <w:lvlText w:val=""/>
      <w:lvlJc w:val="left"/>
      <w:pPr>
        <w:ind w:left="4317" w:hanging="360"/>
      </w:pPr>
      <w:rPr>
        <w:rFonts w:ascii="Wingdings" w:hAnsi="Wingdings" w:hint="default"/>
      </w:rPr>
    </w:lvl>
    <w:lvl w:ilvl="6" w:tplc="240A0001" w:tentative="1">
      <w:start w:val="1"/>
      <w:numFmt w:val="bullet"/>
      <w:lvlText w:val=""/>
      <w:lvlJc w:val="left"/>
      <w:pPr>
        <w:ind w:left="5037" w:hanging="360"/>
      </w:pPr>
      <w:rPr>
        <w:rFonts w:ascii="Symbol" w:hAnsi="Symbol" w:hint="default"/>
      </w:rPr>
    </w:lvl>
    <w:lvl w:ilvl="7" w:tplc="240A0003" w:tentative="1">
      <w:start w:val="1"/>
      <w:numFmt w:val="bullet"/>
      <w:lvlText w:val="o"/>
      <w:lvlJc w:val="left"/>
      <w:pPr>
        <w:ind w:left="5757" w:hanging="360"/>
      </w:pPr>
      <w:rPr>
        <w:rFonts w:ascii="Courier New" w:hAnsi="Courier New" w:cs="Courier New" w:hint="default"/>
      </w:rPr>
    </w:lvl>
    <w:lvl w:ilvl="8" w:tplc="240A0005" w:tentative="1">
      <w:start w:val="1"/>
      <w:numFmt w:val="bullet"/>
      <w:lvlText w:val=""/>
      <w:lvlJc w:val="left"/>
      <w:pPr>
        <w:ind w:left="6477" w:hanging="360"/>
      </w:pPr>
      <w:rPr>
        <w:rFonts w:ascii="Wingdings" w:hAnsi="Wingdings" w:hint="default"/>
      </w:rPr>
    </w:lvl>
  </w:abstractNum>
  <w:abstractNum w:abstractNumId="28" w15:restartNumberingAfterBreak="0">
    <w:nsid w:val="244C3D6D"/>
    <w:multiLevelType w:val="multilevel"/>
    <w:tmpl w:val="377CEAAA"/>
    <w:lvl w:ilvl="0">
      <w:start w:val="1"/>
      <w:numFmt w:val="decimal"/>
      <w:lvlText w:val="%1."/>
      <w:lvlJc w:val="left"/>
      <w:pPr>
        <w:ind w:left="720" w:hanging="360"/>
      </w:pPr>
      <w:rPr>
        <w:rFonts w:hint="default"/>
        <w:b/>
        <w:bCs/>
        <w:lang w:val="es-E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57D56EE"/>
    <w:multiLevelType w:val="hybridMultilevel"/>
    <w:tmpl w:val="A0C64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57F2B0B"/>
    <w:multiLevelType w:val="hybridMultilevel"/>
    <w:tmpl w:val="5B3A19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267E7037"/>
    <w:multiLevelType w:val="hybridMultilevel"/>
    <w:tmpl w:val="8250BD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27117180"/>
    <w:multiLevelType w:val="hybridMultilevel"/>
    <w:tmpl w:val="22B02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7727A5C"/>
    <w:multiLevelType w:val="hybridMultilevel"/>
    <w:tmpl w:val="9AD0938E"/>
    <w:lvl w:ilvl="0" w:tplc="1222FAF4">
      <w:start w:val="5"/>
      <w:numFmt w:val="bullet"/>
      <w:lvlText w:val=""/>
      <w:lvlJc w:val="left"/>
      <w:pPr>
        <w:ind w:left="360" w:hanging="360"/>
      </w:pPr>
      <w:rPr>
        <w:rFonts w:ascii="Symbol" w:eastAsia="Arial Unicode MS" w:hAnsi="Symbo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7AA6B53"/>
    <w:multiLevelType w:val="hybridMultilevel"/>
    <w:tmpl w:val="220EC81E"/>
    <w:lvl w:ilvl="0" w:tplc="D00E56CC">
      <w:start w:val="1"/>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17CF07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BC8E514">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D6AA0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CF83FF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7B28F6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4E2EC1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04E975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0386DE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89924F0"/>
    <w:multiLevelType w:val="hybridMultilevel"/>
    <w:tmpl w:val="03B241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28AE67EE"/>
    <w:multiLevelType w:val="hybridMultilevel"/>
    <w:tmpl w:val="E0DE374E"/>
    <w:lvl w:ilvl="0" w:tplc="CB0E7946">
      <w:start w:val="6"/>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9345D8F"/>
    <w:multiLevelType w:val="hybridMultilevel"/>
    <w:tmpl w:val="286E89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9B84244"/>
    <w:multiLevelType w:val="hybridMultilevel"/>
    <w:tmpl w:val="FB686090"/>
    <w:lvl w:ilvl="0" w:tplc="C8AE4F8E">
      <w:start w:val="1"/>
      <w:numFmt w:val="lowerRoman"/>
      <w:lvlText w:val="(%1)"/>
      <w:lvlJc w:val="left"/>
      <w:pPr>
        <w:ind w:left="1203" w:hanging="720"/>
      </w:pPr>
      <w:rPr>
        <w:rFonts w:hint="default"/>
        <w:spacing w:val="-2"/>
        <w:w w:val="100"/>
        <w:lang w:val="es-ES" w:eastAsia="en-US" w:bidi="ar-SA"/>
      </w:rPr>
    </w:lvl>
    <w:lvl w:ilvl="1" w:tplc="7C66CC9A">
      <w:numFmt w:val="bullet"/>
      <w:lvlText w:val="•"/>
      <w:lvlJc w:val="left"/>
      <w:pPr>
        <w:ind w:left="2068" w:hanging="720"/>
      </w:pPr>
      <w:rPr>
        <w:rFonts w:hint="default"/>
        <w:lang w:val="es-ES" w:eastAsia="en-US" w:bidi="ar-SA"/>
      </w:rPr>
    </w:lvl>
    <w:lvl w:ilvl="2" w:tplc="C778D3A6">
      <w:numFmt w:val="bullet"/>
      <w:lvlText w:val="•"/>
      <w:lvlJc w:val="left"/>
      <w:pPr>
        <w:ind w:left="2936" w:hanging="720"/>
      </w:pPr>
      <w:rPr>
        <w:rFonts w:hint="default"/>
        <w:lang w:val="es-ES" w:eastAsia="en-US" w:bidi="ar-SA"/>
      </w:rPr>
    </w:lvl>
    <w:lvl w:ilvl="3" w:tplc="09C075FA">
      <w:numFmt w:val="bullet"/>
      <w:lvlText w:val="•"/>
      <w:lvlJc w:val="left"/>
      <w:pPr>
        <w:ind w:left="3804" w:hanging="720"/>
      </w:pPr>
      <w:rPr>
        <w:rFonts w:hint="default"/>
        <w:lang w:val="es-ES" w:eastAsia="en-US" w:bidi="ar-SA"/>
      </w:rPr>
    </w:lvl>
    <w:lvl w:ilvl="4" w:tplc="8D2AE6A2">
      <w:numFmt w:val="bullet"/>
      <w:lvlText w:val="•"/>
      <w:lvlJc w:val="left"/>
      <w:pPr>
        <w:ind w:left="4672" w:hanging="720"/>
      </w:pPr>
      <w:rPr>
        <w:rFonts w:hint="default"/>
        <w:lang w:val="es-ES" w:eastAsia="en-US" w:bidi="ar-SA"/>
      </w:rPr>
    </w:lvl>
    <w:lvl w:ilvl="5" w:tplc="58460DF4">
      <w:numFmt w:val="bullet"/>
      <w:lvlText w:val="•"/>
      <w:lvlJc w:val="left"/>
      <w:pPr>
        <w:ind w:left="5540" w:hanging="720"/>
      </w:pPr>
      <w:rPr>
        <w:rFonts w:hint="default"/>
        <w:lang w:val="es-ES" w:eastAsia="en-US" w:bidi="ar-SA"/>
      </w:rPr>
    </w:lvl>
    <w:lvl w:ilvl="6" w:tplc="CA6ACE88">
      <w:numFmt w:val="bullet"/>
      <w:lvlText w:val="•"/>
      <w:lvlJc w:val="left"/>
      <w:pPr>
        <w:ind w:left="6408" w:hanging="720"/>
      </w:pPr>
      <w:rPr>
        <w:rFonts w:hint="default"/>
        <w:lang w:val="es-ES" w:eastAsia="en-US" w:bidi="ar-SA"/>
      </w:rPr>
    </w:lvl>
    <w:lvl w:ilvl="7" w:tplc="E3640EA4">
      <w:numFmt w:val="bullet"/>
      <w:lvlText w:val="•"/>
      <w:lvlJc w:val="left"/>
      <w:pPr>
        <w:ind w:left="7276" w:hanging="720"/>
      </w:pPr>
      <w:rPr>
        <w:rFonts w:hint="default"/>
        <w:lang w:val="es-ES" w:eastAsia="en-US" w:bidi="ar-SA"/>
      </w:rPr>
    </w:lvl>
    <w:lvl w:ilvl="8" w:tplc="FFB8D546">
      <w:numFmt w:val="bullet"/>
      <w:lvlText w:val="•"/>
      <w:lvlJc w:val="left"/>
      <w:pPr>
        <w:ind w:left="8144" w:hanging="720"/>
      </w:pPr>
      <w:rPr>
        <w:rFonts w:hint="default"/>
        <w:lang w:val="es-ES" w:eastAsia="en-US" w:bidi="ar-SA"/>
      </w:rPr>
    </w:lvl>
  </w:abstractNum>
  <w:abstractNum w:abstractNumId="39" w15:restartNumberingAfterBreak="0">
    <w:nsid w:val="2A49646E"/>
    <w:multiLevelType w:val="hybridMultilevel"/>
    <w:tmpl w:val="561E5928"/>
    <w:lvl w:ilvl="0" w:tplc="E182D970">
      <w:start w:val="1"/>
      <w:numFmt w:val="lowerRoman"/>
      <w:lvlText w:val="(%1)"/>
      <w:lvlJc w:val="left"/>
      <w:pPr>
        <w:ind w:left="1203" w:hanging="720"/>
      </w:pPr>
      <w:rPr>
        <w:spacing w:val="-2"/>
        <w:w w:val="100"/>
        <w:lang w:val="es-ES" w:eastAsia="en-US" w:bidi="ar-SA"/>
      </w:rPr>
    </w:lvl>
    <w:lvl w:ilvl="1" w:tplc="30768F1C">
      <w:numFmt w:val="bullet"/>
      <w:lvlText w:val="•"/>
      <w:lvlJc w:val="left"/>
      <w:pPr>
        <w:ind w:left="2068" w:hanging="720"/>
      </w:pPr>
      <w:rPr>
        <w:lang w:val="es-ES" w:eastAsia="en-US" w:bidi="ar-SA"/>
      </w:rPr>
    </w:lvl>
    <w:lvl w:ilvl="2" w:tplc="ABBA7D3A">
      <w:numFmt w:val="bullet"/>
      <w:lvlText w:val="•"/>
      <w:lvlJc w:val="left"/>
      <w:pPr>
        <w:ind w:left="2936" w:hanging="720"/>
      </w:pPr>
      <w:rPr>
        <w:lang w:val="es-ES" w:eastAsia="en-US" w:bidi="ar-SA"/>
      </w:rPr>
    </w:lvl>
    <w:lvl w:ilvl="3" w:tplc="B45A5374">
      <w:numFmt w:val="bullet"/>
      <w:lvlText w:val="•"/>
      <w:lvlJc w:val="left"/>
      <w:pPr>
        <w:ind w:left="3804" w:hanging="720"/>
      </w:pPr>
      <w:rPr>
        <w:lang w:val="es-ES" w:eastAsia="en-US" w:bidi="ar-SA"/>
      </w:rPr>
    </w:lvl>
    <w:lvl w:ilvl="4" w:tplc="1A2EAE86">
      <w:numFmt w:val="bullet"/>
      <w:lvlText w:val="•"/>
      <w:lvlJc w:val="left"/>
      <w:pPr>
        <w:ind w:left="4672" w:hanging="720"/>
      </w:pPr>
      <w:rPr>
        <w:lang w:val="es-ES" w:eastAsia="en-US" w:bidi="ar-SA"/>
      </w:rPr>
    </w:lvl>
    <w:lvl w:ilvl="5" w:tplc="EBB6645A">
      <w:numFmt w:val="bullet"/>
      <w:lvlText w:val="•"/>
      <w:lvlJc w:val="left"/>
      <w:pPr>
        <w:ind w:left="5540" w:hanging="720"/>
      </w:pPr>
      <w:rPr>
        <w:lang w:val="es-ES" w:eastAsia="en-US" w:bidi="ar-SA"/>
      </w:rPr>
    </w:lvl>
    <w:lvl w:ilvl="6" w:tplc="3CE22CF8">
      <w:numFmt w:val="bullet"/>
      <w:lvlText w:val="•"/>
      <w:lvlJc w:val="left"/>
      <w:pPr>
        <w:ind w:left="6408" w:hanging="720"/>
      </w:pPr>
      <w:rPr>
        <w:lang w:val="es-ES" w:eastAsia="en-US" w:bidi="ar-SA"/>
      </w:rPr>
    </w:lvl>
    <w:lvl w:ilvl="7" w:tplc="74C6309A">
      <w:numFmt w:val="bullet"/>
      <w:lvlText w:val="•"/>
      <w:lvlJc w:val="left"/>
      <w:pPr>
        <w:ind w:left="7276" w:hanging="720"/>
      </w:pPr>
      <w:rPr>
        <w:lang w:val="es-ES" w:eastAsia="en-US" w:bidi="ar-SA"/>
      </w:rPr>
    </w:lvl>
    <w:lvl w:ilvl="8" w:tplc="00ECDC52">
      <w:numFmt w:val="bullet"/>
      <w:lvlText w:val="•"/>
      <w:lvlJc w:val="left"/>
      <w:pPr>
        <w:ind w:left="8144" w:hanging="720"/>
      </w:pPr>
      <w:rPr>
        <w:lang w:val="es-ES" w:eastAsia="en-US" w:bidi="ar-SA"/>
      </w:rPr>
    </w:lvl>
  </w:abstractNum>
  <w:abstractNum w:abstractNumId="40" w15:restartNumberingAfterBreak="0">
    <w:nsid w:val="30626714"/>
    <w:multiLevelType w:val="hybridMultilevel"/>
    <w:tmpl w:val="87D20A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306D007F"/>
    <w:multiLevelType w:val="hybridMultilevel"/>
    <w:tmpl w:val="D41A7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32C5938"/>
    <w:multiLevelType w:val="hybridMultilevel"/>
    <w:tmpl w:val="FF82CA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34C11FDC"/>
    <w:multiLevelType w:val="hybridMultilevel"/>
    <w:tmpl w:val="D60403AC"/>
    <w:lvl w:ilvl="0" w:tplc="F2623D1A">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63D0E16"/>
    <w:multiLevelType w:val="hybridMultilevel"/>
    <w:tmpl w:val="71123A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5" w15:restartNumberingAfterBreak="0">
    <w:nsid w:val="36E236F6"/>
    <w:multiLevelType w:val="hybridMultilevel"/>
    <w:tmpl w:val="25E8A1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724132F"/>
    <w:multiLevelType w:val="multilevel"/>
    <w:tmpl w:val="5CB61D0C"/>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8CF162B"/>
    <w:multiLevelType w:val="hybridMultilevel"/>
    <w:tmpl w:val="1C6CB7E0"/>
    <w:lvl w:ilvl="0" w:tplc="240A0015">
      <w:start w:val="9"/>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394E34D8"/>
    <w:multiLevelType w:val="hybridMultilevel"/>
    <w:tmpl w:val="F0C2ECAA"/>
    <w:lvl w:ilvl="0" w:tplc="C694B25E">
      <w:numFmt w:val="bullet"/>
      <w:lvlText w:val="-"/>
      <w:lvlJc w:val="left"/>
      <w:pPr>
        <w:ind w:left="831" w:hanging="137"/>
      </w:pPr>
      <w:rPr>
        <w:rFonts w:ascii="Arial" w:eastAsia="Arial" w:hAnsi="Arial" w:cs="Arial" w:hint="default"/>
        <w:b w:val="0"/>
        <w:bCs w:val="0"/>
        <w:i/>
        <w:iCs/>
        <w:w w:val="100"/>
        <w:sz w:val="22"/>
        <w:szCs w:val="22"/>
        <w:lang w:val="es-ES" w:eastAsia="en-US" w:bidi="ar-SA"/>
      </w:rPr>
    </w:lvl>
    <w:lvl w:ilvl="1" w:tplc="3DF429B6">
      <w:numFmt w:val="bullet"/>
      <w:lvlText w:val="•"/>
      <w:lvlJc w:val="left"/>
      <w:pPr>
        <w:ind w:left="1744" w:hanging="137"/>
      </w:pPr>
      <w:rPr>
        <w:rFonts w:hint="default"/>
        <w:lang w:val="es-ES" w:eastAsia="en-US" w:bidi="ar-SA"/>
      </w:rPr>
    </w:lvl>
    <w:lvl w:ilvl="2" w:tplc="ADD66DDE">
      <w:numFmt w:val="bullet"/>
      <w:lvlText w:val="•"/>
      <w:lvlJc w:val="left"/>
      <w:pPr>
        <w:ind w:left="2648" w:hanging="137"/>
      </w:pPr>
      <w:rPr>
        <w:rFonts w:hint="default"/>
        <w:lang w:val="es-ES" w:eastAsia="en-US" w:bidi="ar-SA"/>
      </w:rPr>
    </w:lvl>
    <w:lvl w:ilvl="3" w:tplc="47142FF4">
      <w:numFmt w:val="bullet"/>
      <w:lvlText w:val="•"/>
      <w:lvlJc w:val="left"/>
      <w:pPr>
        <w:ind w:left="3552" w:hanging="137"/>
      </w:pPr>
      <w:rPr>
        <w:rFonts w:hint="default"/>
        <w:lang w:val="es-ES" w:eastAsia="en-US" w:bidi="ar-SA"/>
      </w:rPr>
    </w:lvl>
    <w:lvl w:ilvl="4" w:tplc="3048C6D6">
      <w:numFmt w:val="bullet"/>
      <w:lvlText w:val="•"/>
      <w:lvlJc w:val="left"/>
      <w:pPr>
        <w:ind w:left="4456" w:hanging="137"/>
      </w:pPr>
      <w:rPr>
        <w:rFonts w:hint="default"/>
        <w:lang w:val="es-ES" w:eastAsia="en-US" w:bidi="ar-SA"/>
      </w:rPr>
    </w:lvl>
    <w:lvl w:ilvl="5" w:tplc="7DF6B6CC">
      <w:numFmt w:val="bullet"/>
      <w:lvlText w:val="•"/>
      <w:lvlJc w:val="left"/>
      <w:pPr>
        <w:ind w:left="5360" w:hanging="137"/>
      </w:pPr>
      <w:rPr>
        <w:rFonts w:hint="default"/>
        <w:lang w:val="es-ES" w:eastAsia="en-US" w:bidi="ar-SA"/>
      </w:rPr>
    </w:lvl>
    <w:lvl w:ilvl="6" w:tplc="5A469CD4">
      <w:numFmt w:val="bullet"/>
      <w:lvlText w:val="•"/>
      <w:lvlJc w:val="left"/>
      <w:pPr>
        <w:ind w:left="6264" w:hanging="137"/>
      </w:pPr>
      <w:rPr>
        <w:rFonts w:hint="default"/>
        <w:lang w:val="es-ES" w:eastAsia="en-US" w:bidi="ar-SA"/>
      </w:rPr>
    </w:lvl>
    <w:lvl w:ilvl="7" w:tplc="226E5850">
      <w:numFmt w:val="bullet"/>
      <w:lvlText w:val="•"/>
      <w:lvlJc w:val="left"/>
      <w:pPr>
        <w:ind w:left="7168" w:hanging="137"/>
      </w:pPr>
      <w:rPr>
        <w:rFonts w:hint="default"/>
        <w:lang w:val="es-ES" w:eastAsia="en-US" w:bidi="ar-SA"/>
      </w:rPr>
    </w:lvl>
    <w:lvl w:ilvl="8" w:tplc="8456782C">
      <w:numFmt w:val="bullet"/>
      <w:lvlText w:val="•"/>
      <w:lvlJc w:val="left"/>
      <w:pPr>
        <w:ind w:left="8072" w:hanging="137"/>
      </w:pPr>
      <w:rPr>
        <w:rFonts w:hint="default"/>
        <w:lang w:val="es-ES" w:eastAsia="en-US" w:bidi="ar-SA"/>
      </w:rPr>
    </w:lvl>
  </w:abstractNum>
  <w:abstractNum w:abstractNumId="49" w15:restartNumberingAfterBreak="0">
    <w:nsid w:val="3B10209D"/>
    <w:multiLevelType w:val="multilevel"/>
    <w:tmpl w:val="28C0C234"/>
    <w:lvl w:ilvl="0">
      <w:start w:val="1"/>
      <w:numFmt w:val="decimal"/>
      <w:lvlText w:val="%1."/>
      <w:lvlJc w:val="left"/>
      <w:pPr>
        <w:ind w:left="720" w:hanging="360"/>
      </w:pPr>
      <w:rPr>
        <w:rFonts w:hint="default"/>
        <w:b/>
        <w:bCs/>
        <w:color w:val="auto"/>
      </w:rPr>
    </w:lvl>
    <w:lvl w:ilvl="1">
      <w:start w:val="1"/>
      <w:numFmt w:val="decimal"/>
      <w:isLgl/>
      <w:lvlText w:val="%1.%2."/>
      <w:lvlJc w:val="left"/>
      <w:pPr>
        <w:ind w:left="1080" w:hanging="72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0" w15:restartNumberingAfterBreak="0">
    <w:nsid w:val="3B7E2085"/>
    <w:multiLevelType w:val="hybridMultilevel"/>
    <w:tmpl w:val="A58C74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3D6044E8"/>
    <w:multiLevelType w:val="hybridMultilevel"/>
    <w:tmpl w:val="EFEE032C"/>
    <w:lvl w:ilvl="0" w:tplc="434AD1D8">
      <w:start w:val="1"/>
      <w:numFmt w:val="bullet"/>
      <w:lvlText w:val=""/>
      <w:lvlJc w:val="left"/>
      <w:pPr>
        <w:ind w:left="72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F7F3A6F"/>
    <w:multiLevelType w:val="hybridMultilevel"/>
    <w:tmpl w:val="3F74D63C"/>
    <w:lvl w:ilvl="0" w:tplc="0C2078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406D4EA5"/>
    <w:multiLevelType w:val="hybridMultilevel"/>
    <w:tmpl w:val="0B841B20"/>
    <w:lvl w:ilvl="0" w:tplc="8E8E8AA2">
      <w:start w:val="3"/>
      <w:numFmt w:val="upperRoman"/>
      <w:lvlText w:val="%1."/>
      <w:lvlJc w:val="left"/>
      <w:pPr>
        <w:ind w:left="1512" w:hanging="72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54" w15:restartNumberingAfterBreak="0">
    <w:nsid w:val="42D53A7F"/>
    <w:multiLevelType w:val="multilevel"/>
    <w:tmpl w:val="6A6E9D62"/>
    <w:lvl w:ilvl="0">
      <w:start w:val="1"/>
      <w:numFmt w:val="upperRoman"/>
      <w:lvlText w:val="%1."/>
      <w:lvlJc w:val="right"/>
      <w:pPr>
        <w:ind w:left="720" w:hanging="360"/>
      </w:pPr>
      <w:rPr>
        <w:color w:val="auto"/>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4F10464"/>
    <w:multiLevelType w:val="hybridMultilevel"/>
    <w:tmpl w:val="5F9E8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51F74F0"/>
    <w:multiLevelType w:val="multilevel"/>
    <w:tmpl w:val="E8FA60B4"/>
    <w:lvl w:ilvl="0">
      <w:start w:val="2"/>
      <w:numFmt w:val="decimal"/>
      <w:lvlText w:val="%1."/>
      <w:lvlJc w:val="left"/>
      <w:pPr>
        <w:ind w:left="360" w:hanging="360"/>
      </w:pPr>
      <w:rPr>
        <w:rFonts w:hint="default"/>
        <w:b/>
        <w:sz w:val="24"/>
        <w:szCs w:val="24"/>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5B616D8"/>
    <w:multiLevelType w:val="hybridMultilevel"/>
    <w:tmpl w:val="21449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5C1429D"/>
    <w:multiLevelType w:val="multilevel"/>
    <w:tmpl w:val="3BCC6118"/>
    <w:lvl w:ilvl="0">
      <w:start w:val="1"/>
      <w:numFmt w:val="decimal"/>
      <w:lvlText w:val="%1."/>
      <w:lvlJc w:val="left"/>
      <w:pPr>
        <w:ind w:left="357" w:hanging="360"/>
      </w:pPr>
      <w:rPr>
        <w:rFonts w:hint="default"/>
        <w:b/>
      </w:rPr>
    </w:lvl>
    <w:lvl w:ilvl="1">
      <w:start w:val="1"/>
      <w:numFmt w:val="decimal"/>
      <w:isLgl/>
      <w:lvlText w:val="%1.%2."/>
      <w:lvlJc w:val="left"/>
      <w:pPr>
        <w:ind w:left="720" w:hanging="720"/>
      </w:pPr>
      <w:rPr>
        <w:rFonts w:hint="default"/>
        <w:b/>
        <w:bCs/>
      </w:rPr>
    </w:lvl>
    <w:lvl w:ilvl="2">
      <w:start w:val="1"/>
      <w:numFmt w:val="decimal"/>
      <w:isLgl/>
      <w:lvlText w:val="%1.%2.%3."/>
      <w:lvlJc w:val="left"/>
      <w:pPr>
        <w:ind w:left="723" w:hanging="720"/>
      </w:pPr>
      <w:rPr>
        <w:rFonts w:hint="default"/>
      </w:rPr>
    </w:lvl>
    <w:lvl w:ilvl="3">
      <w:start w:val="1"/>
      <w:numFmt w:val="decimal"/>
      <w:isLgl/>
      <w:lvlText w:val="%1.%2.%3.%4."/>
      <w:lvlJc w:val="left"/>
      <w:pPr>
        <w:ind w:left="1086" w:hanging="108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452" w:hanging="1440"/>
      </w:pPr>
      <w:rPr>
        <w:rFonts w:hint="default"/>
      </w:rPr>
    </w:lvl>
    <w:lvl w:ilvl="6">
      <w:start w:val="1"/>
      <w:numFmt w:val="decimal"/>
      <w:isLgl/>
      <w:lvlText w:val="%1.%2.%3.%4.%5.%6.%7."/>
      <w:lvlJc w:val="left"/>
      <w:pPr>
        <w:ind w:left="1455" w:hanging="1440"/>
      </w:pPr>
      <w:rPr>
        <w:rFonts w:hint="default"/>
      </w:rPr>
    </w:lvl>
    <w:lvl w:ilvl="7">
      <w:start w:val="1"/>
      <w:numFmt w:val="decimal"/>
      <w:isLgl/>
      <w:lvlText w:val="%1.%2.%3.%4.%5.%6.%7.%8."/>
      <w:lvlJc w:val="left"/>
      <w:pPr>
        <w:ind w:left="1818" w:hanging="1800"/>
      </w:pPr>
      <w:rPr>
        <w:rFonts w:hint="default"/>
      </w:rPr>
    </w:lvl>
    <w:lvl w:ilvl="8">
      <w:start w:val="1"/>
      <w:numFmt w:val="decimal"/>
      <w:isLgl/>
      <w:lvlText w:val="%1.%2.%3.%4.%5.%6.%7.%8.%9."/>
      <w:lvlJc w:val="left"/>
      <w:pPr>
        <w:ind w:left="1821" w:hanging="1800"/>
      </w:pPr>
      <w:rPr>
        <w:rFonts w:hint="default"/>
      </w:rPr>
    </w:lvl>
  </w:abstractNum>
  <w:abstractNum w:abstractNumId="59"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51C1208A"/>
    <w:multiLevelType w:val="hybridMultilevel"/>
    <w:tmpl w:val="50A2C7C4"/>
    <w:lvl w:ilvl="0" w:tplc="6608DBA4">
      <w:start w:val="1"/>
      <w:numFmt w:val="decimal"/>
      <w:lvlText w:val="%1."/>
      <w:lvlJc w:val="left"/>
      <w:pPr>
        <w:ind w:left="720" w:hanging="360"/>
      </w:pPr>
      <w:rPr>
        <w:rFonts w:ascii="Arial" w:hAnsi="Arial" w:cs="Arial" w:hint="default"/>
        <w:b/>
        <w:b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15:restartNumberingAfterBreak="0">
    <w:nsid w:val="529612E2"/>
    <w:multiLevelType w:val="hybridMultilevel"/>
    <w:tmpl w:val="5104A056"/>
    <w:lvl w:ilvl="0" w:tplc="804C8B36">
      <w:start w:val="1"/>
      <w:numFmt w:val="decimal"/>
      <w:lvlText w:val="%1."/>
      <w:lvlJc w:val="left"/>
      <w:pPr>
        <w:ind w:left="843" w:hanging="423"/>
      </w:pPr>
      <w:rPr>
        <w:rFonts w:ascii="Arial MT" w:eastAsia="Arial MT" w:hAnsi="Arial MT" w:cs="Arial MT" w:hint="default"/>
        <w:b w:val="0"/>
        <w:bCs w:val="0"/>
        <w:i w:val="0"/>
        <w:iCs w:val="0"/>
        <w:spacing w:val="-1"/>
        <w:w w:val="100"/>
        <w:sz w:val="22"/>
        <w:szCs w:val="22"/>
        <w:lang w:val="es-ES" w:eastAsia="en-US" w:bidi="ar-SA"/>
      </w:rPr>
    </w:lvl>
    <w:lvl w:ilvl="1" w:tplc="F874FC7E">
      <w:numFmt w:val="bullet"/>
      <w:lvlText w:val=""/>
      <w:lvlJc w:val="left"/>
      <w:pPr>
        <w:ind w:left="843" w:hanging="360"/>
      </w:pPr>
      <w:rPr>
        <w:rFonts w:ascii="Symbol" w:eastAsia="Symbol" w:hAnsi="Symbol" w:cs="Symbol" w:hint="default"/>
        <w:b w:val="0"/>
        <w:bCs w:val="0"/>
        <w:i w:val="0"/>
        <w:iCs w:val="0"/>
        <w:w w:val="100"/>
        <w:sz w:val="22"/>
        <w:szCs w:val="22"/>
        <w:lang w:val="es-ES" w:eastAsia="en-US" w:bidi="ar-SA"/>
      </w:rPr>
    </w:lvl>
    <w:lvl w:ilvl="2" w:tplc="18EC7CF8">
      <w:numFmt w:val="bullet"/>
      <w:lvlText w:val="•"/>
      <w:lvlJc w:val="left"/>
      <w:pPr>
        <w:ind w:left="2648" w:hanging="360"/>
      </w:pPr>
      <w:rPr>
        <w:rFonts w:hint="default"/>
        <w:lang w:val="es-ES" w:eastAsia="en-US" w:bidi="ar-SA"/>
      </w:rPr>
    </w:lvl>
    <w:lvl w:ilvl="3" w:tplc="C41CDD86">
      <w:numFmt w:val="bullet"/>
      <w:lvlText w:val="•"/>
      <w:lvlJc w:val="left"/>
      <w:pPr>
        <w:ind w:left="3552" w:hanging="360"/>
      </w:pPr>
      <w:rPr>
        <w:rFonts w:hint="default"/>
        <w:lang w:val="es-ES" w:eastAsia="en-US" w:bidi="ar-SA"/>
      </w:rPr>
    </w:lvl>
    <w:lvl w:ilvl="4" w:tplc="EB969F68">
      <w:numFmt w:val="bullet"/>
      <w:lvlText w:val="•"/>
      <w:lvlJc w:val="left"/>
      <w:pPr>
        <w:ind w:left="4456" w:hanging="360"/>
      </w:pPr>
      <w:rPr>
        <w:rFonts w:hint="default"/>
        <w:lang w:val="es-ES" w:eastAsia="en-US" w:bidi="ar-SA"/>
      </w:rPr>
    </w:lvl>
    <w:lvl w:ilvl="5" w:tplc="F1F0418A">
      <w:numFmt w:val="bullet"/>
      <w:lvlText w:val="•"/>
      <w:lvlJc w:val="left"/>
      <w:pPr>
        <w:ind w:left="5360" w:hanging="360"/>
      </w:pPr>
      <w:rPr>
        <w:rFonts w:hint="default"/>
        <w:lang w:val="es-ES" w:eastAsia="en-US" w:bidi="ar-SA"/>
      </w:rPr>
    </w:lvl>
    <w:lvl w:ilvl="6" w:tplc="B510DAD8">
      <w:numFmt w:val="bullet"/>
      <w:lvlText w:val="•"/>
      <w:lvlJc w:val="left"/>
      <w:pPr>
        <w:ind w:left="6264" w:hanging="360"/>
      </w:pPr>
      <w:rPr>
        <w:rFonts w:hint="default"/>
        <w:lang w:val="es-ES" w:eastAsia="en-US" w:bidi="ar-SA"/>
      </w:rPr>
    </w:lvl>
    <w:lvl w:ilvl="7" w:tplc="155CD226">
      <w:numFmt w:val="bullet"/>
      <w:lvlText w:val="•"/>
      <w:lvlJc w:val="left"/>
      <w:pPr>
        <w:ind w:left="7168" w:hanging="360"/>
      </w:pPr>
      <w:rPr>
        <w:rFonts w:hint="default"/>
        <w:lang w:val="es-ES" w:eastAsia="en-US" w:bidi="ar-SA"/>
      </w:rPr>
    </w:lvl>
    <w:lvl w:ilvl="8" w:tplc="85103752">
      <w:numFmt w:val="bullet"/>
      <w:lvlText w:val="•"/>
      <w:lvlJc w:val="left"/>
      <w:pPr>
        <w:ind w:left="8072" w:hanging="360"/>
      </w:pPr>
      <w:rPr>
        <w:rFonts w:hint="default"/>
        <w:lang w:val="es-ES" w:eastAsia="en-US" w:bidi="ar-SA"/>
      </w:rPr>
    </w:lvl>
  </w:abstractNum>
  <w:abstractNum w:abstractNumId="62" w15:restartNumberingAfterBreak="0">
    <w:nsid w:val="55BE14ED"/>
    <w:multiLevelType w:val="hybridMultilevel"/>
    <w:tmpl w:val="5B346FEE"/>
    <w:lvl w:ilvl="0" w:tplc="8ED875B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565546A2"/>
    <w:multiLevelType w:val="hybridMultilevel"/>
    <w:tmpl w:val="0DA603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5664020E"/>
    <w:multiLevelType w:val="hybridMultilevel"/>
    <w:tmpl w:val="CAACBAD0"/>
    <w:lvl w:ilvl="0" w:tplc="68002428">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E2D3DE9"/>
    <w:multiLevelType w:val="hybridMultilevel"/>
    <w:tmpl w:val="3720141E"/>
    <w:lvl w:ilvl="0" w:tplc="B79A3FA6">
      <w:start w:val="1"/>
      <w:numFmt w:val="bullet"/>
      <w:lvlText w:val=""/>
      <w:lvlJc w:val="left"/>
      <w:pPr>
        <w:ind w:left="72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F480AE6"/>
    <w:multiLevelType w:val="hybridMultilevel"/>
    <w:tmpl w:val="A83CB8FE"/>
    <w:lvl w:ilvl="0" w:tplc="5D3EAE3C">
      <w:start w:val="1"/>
      <w:numFmt w:val="lowerRoman"/>
      <w:lvlText w:val="(%1)"/>
      <w:lvlJc w:val="left"/>
      <w:pPr>
        <w:ind w:left="1203" w:hanging="720"/>
        <w:jc w:val="right"/>
      </w:pPr>
      <w:rPr>
        <w:rFonts w:hint="default"/>
        <w:spacing w:val="-2"/>
        <w:w w:val="100"/>
        <w:lang w:val="es-ES" w:eastAsia="en-US" w:bidi="ar-SA"/>
      </w:rPr>
    </w:lvl>
    <w:lvl w:ilvl="1" w:tplc="E7BA46D6">
      <w:start w:val="1"/>
      <w:numFmt w:val="decimal"/>
      <w:lvlText w:val="%2."/>
      <w:lvlJc w:val="left"/>
      <w:pPr>
        <w:ind w:left="370" w:hanging="248"/>
      </w:pPr>
      <w:rPr>
        <w:rFonts w:hint="default"/>
        <w:w w:val="100"/>
        <w:lang w:val="es-ES" w:eastAsia="en-US" w:bidi="ar-SA"/>
      </w:rPr>
    </w:lvl>
    <w:lvl w:ilvl="2" w:tplc="CB3C5056">
      <w:start w:val="2"/>
      <w:numFmt w:val="lowerLetter"/>
      <w:lvlText w:val="%3)"/>
      <w:lvlJc w:val="left"/>
      <w:pPr>
        <w:ind w:left="831" w:hanging="264"/>
      </w:pPr>
      <w:rPr>
        <w:rFonts w:ascii="Arial" w:eastAsia="Arial" w:hAnsi="Arial" w:cs="Arial" w:hint="default"/>
        <w:b w:val="0"/>
        <w:bCs w:val="0"/>
        <w:i/>
        <w:iCs/>
        <w:spacing w:val="-1"/>
        <w:w w:val="100"/>
        <w:sz w:val="22"/>
        <w:szCs w:val="22"/>
        <w:u w:val="single" w:color="000000"/>
        <w:lang w:val="es-ES" w:eastAsia="en-US" w:bidi="ar-SA"/>
      </w:rPr>
    </w:lvl>
    <w:lvl w:ilvl="3" w:tplc="4E9AFF9A">
      <w:numFmt w:val="bullet"/>
      <w:lvlText w:val="•"/>
      <w:lvlJc w:val="left"/>
      <w:pPr>
        <w:ind w:left="2285" w:hanging="264"/>
      </w:pPr>
      <w:rPr>
        <w:rFonts w:hint="default"/>
        <w:lang w:val="es-ES" w:eastAsia="en-US" w:bidi="ar-SA"/>
      </w:rPr>
    </w:lvl>
    <w:lvl w:ilvl="4" w:tplc="6ED0B16A">
      <w:numFmt w:val="bullet"/>
      <w:lvlText w:val="•"/>
      <w:lvlJc w:val="left"/>
      <w:pPr>
        <w:ind w:left="3370" w:hanging="264"/>
      </w:pPr>
      <w:rPr>
        <w:rFonts w:hint="default"/>
        <w:lang w:val="es-ES" w:eastAsia="en-US" w:bidi="ar-SA"/>
      </w:rPr>
    </w:lvl>
    <w:lvl w:ilvl="5" w:tplc="B712C712">
      <w:numFmt w:val="bullet"/>
      <w:lvlText w:val="•"/>
      <w:lvlJc w:val="left"/>
      <w:pPr>
        <w:ind w:left="4455" w:hanging="264"/>
      </w:pPr>
      <w:rPr>
        <w:rFonts w:hint="default"/>
        <w:lang w:val="es-ES" w:eastAsia="en-US" w:bidi="ar-SA"/>
      </w:rPr>
    </w:lvl>
    <w:lvl w:ilvl="6" w:tplc="70DADD80">
      <w:numFmt w:val="bullet"/>
      <w:lvlText w:val="•"/>
      <w:lvlJc w:val="left"/>
      <w:pPr>
        <w:ind w:left="5540" w:hanging="264"/>
      </w:pPr>
      <w:rPr>
        <w:rFonts w:hint="default"/>
        <w:lang w:val="es-ES" w:eastAsia="en-US" w:bidi="ar-SA"/>
      </w:rPr>
    </w:lvl>
    <w:lvl w:ilvl="7" w:tplc="3B8CB7D8">
      <w:numFmt w:val="bullet"/>
      <w:lvlText w:val="•"/>
      <w:lvlJc w:val="left"/>
      <w:pPr>
        <w:ind w:left="6625" w:hanging="264"/>
      </w:pPr>
      <w:rPr>
        <w:rFonts w:hint="default"/>
        <w:lang w:val="es-ES" w:eastAsia="en-US" w:bidi="ar-SA"/>
      </w:rPr>
    </w:lvl>
    <w:lvl w:ilvl="8" w:tplc="767E3D36">
      <w:numFmt w:val="bullet"/>
      <w:lvlText w:val="•"/>
      <w:lvlJc w:val="left"/>
      <w:pPr>
        <w:ind w:left="7710" w:hanging="264"/>
      </w:pPr>
      <w:rPr>
        <w:rFonts w:hint="default"/>
        <w:lang w:val="es-ES" w:eastAsia="en-US" w:bidi="ar-SA"/>
      </w:rPr>
    </w:lvl>
  </w:abstractNum>
  <w:abstractNum w:abstractNumId="68" w15:restartNumberingAfterBreak="0">
    <w:nsid w:val="5F516EBC"/>
    <w:multiLevelType w:val="hybridMultilevel"/>
    <w:tmpl w:val="E0A6EB8A"/>
    <w:lvl w:ilvl="0" w:tplc="1DE06A48">
      <w:start w:val="1"/>
      <w:numFmt w:val="upperLetter"/>
      <w:lvlText w:val="%1."/>
      <w:lvlJc w:val="left"/>
      <w:pPr>
        <w:ind w:left="360" w:hanging="360"/>
      </w:pPr>
      <w:rPr>
        <w:rFonts w:eastAsia="Arial Unicode MS" w:hint="default"/>
        <w:b/>
        <w:color w:val="00000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9" w15:restartNumberingAfterBreak="0">
    <w:nsid w:val="60253EC3"/>
    <w:multiLevelType w:val="hybridMultilevel"/>
    <w:tmpl w:val="F5AA065A"/>
    <w:lvl w:ilvl="0" w:tplc="6EB4744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63BF72E9"/>
    <w:multiLevelType w:val="hybridMultilevel"/>
    <w:tmpl w:val="4AA03F36"/>
    <w:lvl w:ilvl="0" w:tplc="3A8EAE7C">
      <w:start w:val="1"/>
      <w:numFmt w:val="bullet"/>
      <w:lvlText w:val=""/>
      <w:lvlJc w:val="left"/>
      <w:pPr>
        <w:ind w:left="72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5897786"/>
    <w:multiLevelType w:val="hybridMultilevel"/>
    <w:tmpl w:val="287EBE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6C67504"/>
    <w:multiLevelType w:val="hybridMultilevel"/>
    <w:tmpl w:val="0CB00AC4"/>
    <w:lvl w:ilvl="0" w:tplc="5DC24904">
      <w:start w:val="1"/>
      <w:numFmt w:val="upperRoman"/>
      <w:lvlText w:val="%1."/>
      <w:lvlJc w:val="left"/>
      <w:pPr>
        <w:ind w:left="792" w:hanging="720"/>
      </w:pPr>
      <w:rPr>
        <w:rFonts w:hint="default"/>
        <w:b/>
        <w:bCs/>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73" w15:restartNumberingAfterBreak="0">
    <w:nsid w:val="68654524"/>
    <w:multiLevelType w:val="hybridMultilevel"/>
    <w:tmpl w:val="95D0E15A"/>
    <w:lvl w:ilvl="0" w:tplc="E5A0E950">
      <w:start w:val="1"/>
      <w:numFmt w:val="lowerRoman"/>
      <w:lvlText w:val="(%1)"/>
      <w:lvlJc w:val="left"/>
      <w:pPr>
        <w:ind w:left="1203" w:hanging="720"/>
      </w:pPr>
      <w:rPr>
        <w:rFonts w:hint="default"/>
        <w:spacing w:val="-2"/>
        <w:w w:val="100"/>
        <w:lang w:val="es-ES" w:eastAsia="en-US" w:bidi="ar-SA"/>
      </w:rPr>
    </w:lvl>
    <w:lvl w:ilvl="1" w:tplc="2BD05682">
      <w:numFmt w:val="bullet"/>
      <w:lvlText w:val="•"/>
      <w:lvlJc w:val="left"/>
      <w:pPr>
        <w:ind w:left="2068" w:hanging="720"/>
      </w:pPr>
      <w:rPr>
        <w:rFonts w:hint="default"/>
        <w:lang w:val="es-ES" w:eastAsia="en-US" w:bidi="ar-SA"/>
      </w:rPr>
    </w:lvl>
    <w:lvl w:ilvl="2" w:tplc="11DEAF5E">
      <w:numFmt w:val="bullet"/>
      <w:lvlText w:val="•"/>
      <w:lvlJc w:val="left"/>
      <w:pPr>
        <w:ind w:left="2936" w:hanging="720"/>
      </w:pPr>
      <w:rPr>
        <w:rFonts w:hint="default"/>
        <w:lang w:val="es-ES" w:eastAsia="en-US" w:bidi="ar-SA"/>
      </w:rPr>
    </w:lvl>
    <w:lvl w:ilvl="3" w:tplc="2774E166">
      <w:numFmt w:val="bullet"/>
      <w:lvlText w:val="•"/>
      <w:lvlJc w:val="left"/>
      <w:pPr>
        <w:ind w:left="3804" w:hanging="720"/>
      </w:pPr>
      <w:rPr>
        <w:rFonts w:hint="default"/>
        <w:lang w:val="es-ES" w:eastAsia="en-US" w:bidi="ar-SA"/>
      </w:rPr>
    </w:lvl>
    <w:lvl w:ilvl="4" w:tplc="95323688">
      <w:numFmt w:val="bullet"/>
      <w:lvlText w:val="•"/>
      <w:lvlJc w:val="left"/>
      <w:pPr>
        <w:ind w:left="4672" w:hanging="720"/>
      </w:pPr>
      <w:rPr>
        <w:rFonts w:hint="default"/>
        <w:lang w:val="es-ES" w:eastAsia="en-US" w:bidi="ar-SA"/>
      </w:rPr>
    </w:lvl>
    <w:lvl w:ilvl="5" w:tplc="792625C0">
      <w:numFmt w:val="bullet"/>
      <w:lvlText w:val="•"/>
      <w:lvlJc w:val="left"/>
      <w:pPr>
        <w:ind w:left="5540" w:hanging="720"/>
      </w:pPr>
      <w:rPr>
        <w:rFonts w:hint="default"/>
        <w:lang w:val="es-ES" w:eastAsia="en-US" w:bidi="ar-SA"/>
      </w:rPr>
    </w:lvl>
    <w:lvl w:ilvl="6" w:tplc="8DF8E11C">
      <w:numFmt w:val="bullet"/>
      <w:lvlText w:val="•"/>
      <w:lvlJc w:val="left"/>
      <w:pPr>
        <w:ind w:left="6408" w:hanging="720"/>
      </w:pPr>
      <w:rPr>
        <w:rFonts w:hint="default"/>
        <w:lang w:val="es-ES" w:eastAsia="en-US" w:bidi="ar-SA"/>
      </w:rPr>
    </w:lvl>
    <w:lvl w:ilvl="7" w:tplc="8ED2B3BE">
      <w:numFmt w:val="bullet"/>
      <w:lvlText w:val="•"/>
      <w:lvlJc w:val="left"/>
      <w:pPr>
        <w:ind w:left="7276" w:hanging="720"/>
      </w:pPr>
      <w:rPr>
        <w:rFonts w:hint="default"/>
        <w:lang w:val="es-ES" w:eastAsia="en-US" w:bidi="ar-SA"/>
      </w:rPr>
    </w:lvl>
    <w:lvl w:ilvl="8" w:tplc="2C040CBA">
      <w:numFmt w:val="bullet"/>
      <w:lvlText w:val="•"/>
      <w:lvlJc w:val="left"/>
      <w:pPr>
        <w:ind w:left="8144" w:hanging="720"/>
      </w:pPr>
      <w:rPr>
        <w:rFonts w:hint="default"/>
        <w:lang w:val="es-ES" w:eastAsia="en-US" w:bidi="ar-SA"/>
      </w:rPr>
    </w:lvl>
  </w:abstractNum>
  <w:abstractNum w:abstractNumId="74" w15:restartNumberingAfterBreak="0">
    <w:nsid w:val="68EF6EEA"/>
    <w:multiLevelType w:val="hybridMultilevel"/>
    <w:tmpl w:val="D1EE5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AF87F5D"/>
    <w:multiLevelType w:val="hybridMultilevel"/>
    <w:tmpl w:val="D84EE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CB34F61"/>
    <w:multiLevelType w:val="hybridMultilevel"/>
    <w:tmpl w:val="37288A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6DE6534F"/>
    <w:multiLevelType w:val="hybridMultilevel"/>
    <w:tmpl w:val="AB9CED5A"/>
    <w:lvl w:ilvl="0" w:tplc="F3129CD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8" w15:restartNumberingAfterBreak="0">
    <w:nsid w:val="6FEB63DA"/>
    <w:multiLevelType w:val="hybridMultilevel"/>
    <w:tmpl w:val="B8C4AB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706D48D1"/>
    <w:multiLevelType w:val="hybridMultilevel"/>
    <w:tmpl w:val="DFB4B368"/>
    <w:lvl w:ilvl="0" w:tplc="1222FAF4">
      <w:start w:val="5"/>
      <w:numFmt w:val="bullet"/>
      <w:lvlText w:val=""/>
      <w:lvlJc w:val="left"/>
      <w:pPr>
        <w:ind w:left="360" w:hanging="360"/>
      </w:pPr>
      <w:rPr>
        <w:rFonts w:ascii="Symbol" w:eastAsia="Arial Unicode MS" w:hAnsi="Symbo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073381A"/>
    <w:multiLevelType w:val="hybridMultilevel"/>
    <w:tmpl w:val="28A4A0B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15:restartNumberingAfterBreak="0">
    <w:nsid w:val="707626ED"/>
    <w:multiLevelType w:val="hybridMultilevel"/>
    <w:tmpl w:val="7E6205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72CF3F37"/>
    <w:multiLevelType w:val="hybridMultilevel"/>
    <w:tmpl w:val="063812E6"/>
    <w:lvl w:ilvl="0" w:tplc="3BBAD65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3" w15:restartNumberingAfterBreak="0">
    <w:nsid w:val="733E5091"/>
    <w:multiLevelType w:val="hybridMultilevel"/>
    <w:tmpl w:val="C44ABD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53F3E72"/>
    <w:multiLevelType w:val="hybridMultilevel"/>
    <w:tmpl w:val="D8FAA4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79A26A4"/>
    <w:multiLevelType w:val="hybridMultilevel"/>
    <w:tmpl w:val="6D1C2354"/>
    <w:lvl w:ilvl="0" w:tplc="30AA6C4E">
      <w:start w:val="1"/>
      <w:numFmt w:val="upperRoman"/>
      <w:lvlText w:val="(%1)"/>
      <w:lvlJc w:val="left"/>
      <w:pPr>
        <w:ind w:left="1080" w:hanging="72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77A66DBF"/>
    <w:multiLevelType w:val="hybridMultilevel"/>
    <w:tmpl w:val="5D90E40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7" w15:restartNumberingAfterBreak="0">
    <w:nsid w:val="7A321452"/>
    <w:multiLevelType w:val="hybridMultilevel"/>
    <w:tmpl w:val="09EE5450"/>
    <w:lvl w:ilvl="0" w:tplc="9544DD14">
      <w:start w:val="1"/>
      <w:numFmt w:val="lowerRoman"/>
      <w:lvlText w:val="(%1)"/>
      <w:lvlJc w:val="left"/>
      <w:pPr>
        <w:ind w:left="1080" w:hanging="72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7AC95176"/>
    <w:multiLevelType w:val="hybridMultilevel"/>
    <w:tmpl w:val="5276066E"/>
    <w:lvl w:ilvl="0" w:tplc="B31492E2">
      <w:start w:val="20"/>
      <w:numFmt w:val="bullet"/>
      <w:lvlText w:val=""/>
      <w:lvlJc w:val="left"/>
      <w:pPr>
        <w:ind w:left="720" w:hanging="360"/>
      </w:pPr>
      <w:rPr>
        <w:rFonts w:ascii="Symbol" w:eastAsia="Arial Unicode MS"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F42F87"/>
    <w:multiLevelType w:val="hybridMultilevel"/>
    <w:tmpl w:val="3210E9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7B2E7319"/>
    <w:multiLevelType w:val="hybridMultilevel"/>
    <w:tmpl w:val="01903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7C4A6DF1"/>
    <w:multiLevelType w:val="hybridMultilevel"/>
    <w:tmpl w:val="2A72A778"/>
    <w:lvl w:ilvl="0" w:tplc="2F1EDB58">
      <w:start w:val="1"/>
      <w:numFmt w:val="lowerRoman"/>
      <w:lvlText w:val="(%1)"/>
      <w:lvlJc w:val="left"/>
      <w:pPr>
        <w:ind w:left="1203" w:hanging="720"/>
      </w:pPr>
      <w:rPr>
        <w:rFonts w:hint="default"/>
        <w:spacing w:val="-2"/>
        <w:w w:val="100"/>
        <w:lang w:val="es-ES" w:eastAsia="en-US" w:bidi="ar-SA"/>
      </w:rPr>
    </w:lvl>
    <w:lvl w:ilvl="1" w:tplc="7F509E2A">
      <w:numFmt w:val="bullet"/>
      <w:lvlText w:val="•"/>
      <w:lvlJc w:val="left"/>
      <w:pPr>
        <w:ind w:left="2068" w:hanging="720"/>
      </w:pPr>
      <w:rPr>
        <w:rFonts w:hint="default"/>
        <w:lang w:val="es-ES" w:eastAsia="en-US" w:bidi="ar-SA"/>
      </w:rPr>
    </w:lvl>
    <w:lvl w:ilvl="2" w:tplc="3E2C71C8">
      <w:numFmt w:val="bullet"/>
      <w:lvlText w:val="•"/>
      <w:lvlJc w:val="left"/>
      <w:pPr>
        <w:ind w:left="2936" w:hanging="720"/>
      </w:pPr>
      <w:rPr>
        <w:rFonts w:hint="default"/>
        <w:lang w:val="es-ES" w:eastAsia="en-US" w:bidi="ar-SA"/>
      </w:rPr>
    </w:lvl>
    <w:lvl w:ilvl="3" w:tplc="79E252A0">
      <w:numFmt w:val="bullet"/>
      <w:lvlText w:val="•"/>
      <w:lvlJc w:val="left"/>
      <w:pPr>
        <w:ind w:left="3804" w:hanging="720"/>
      </w:pPr>
      <w:rPr>
        <w:rFonts w:hint="default"/>
        <w:lang w:val="es-ES" w:eastAsia="en-US" w:bidi="ar-SA"/>
      </w:rPr>
    </w:lvl>
    <w:lvl w:ilvl="4" w:tplc="319207BA">
      <w:numFmt w:val="bullet"/>
      <w:lvlText w:val="•"/>
      <w:lvlJc w:val="left"/>
      <w:pPr>
        <w:ind w:left="4672" w:hanging="720"/>
      </w:pPr>
      <w:rPr>
        <w:rFonts w:hint="default"/>
        <w:lang w:val="es-ES" w:eastAsia="en-US" w:bidi="ar-SA"/>
      </w:rPr>
    </w:lvl>
    <w:lvl w:ilvl="5" w:tplc="C5FC0686">
      <w:numFmt w:val="bullet"/>
      <w:lvlText w:val="•"/>
      <w:lvlJc w:val="left"/>
      <w:pPr>
        <w:ind w:left="5540" w:hanging="720"/>
      </w:pPr>
      <w:rPr>
        <w:rFonts w:hint="default"/>
        <w:lang w:val="es-ES" w:eastAsia="en-US" w:bidi="ar-SA"/>
      </w:rPr>
    </w:lvl>
    <w:lvl w:ilvl="6" w:tplc="B9CC5E86">
      <w:numFmt w:val="bullet"/>
      <w:lvlText w:val="•"/>
      <w:lvlJc w:val="left"/>
      <w:pPr>
        <w:ind w:left="6408" w:hanging="720"/>
      </w:pPr>
      <w:rPr>
        <w:rFonts w:hint="default"/>
        <w:lang w:val="es-ES" w:eastAsia="en-US" w:bidi="ar-SA"/>
      </w:rPr>
    </w:lvl>
    <w:lvl w:ilvl="7" w:tplc="AF5ABC82">
      <w:numFmt w:val="bullet"/>
      <w:lvlText w:val="•"/>
      <w:lvlJc w:val="left"/>
      <w:pPr>
        <w:ind w:left="7276" w:hanging="720"/>
      </w:pPr>
      <w:rPr>
        <w:rFonts w:hint="default"/>
        <w:lang w:val="es-ES" w:eastAsia="en-US" w:bidi="ar-SA"/>
      </w:rPr>
    </w:lvl>
    <w:lvl w:ilvl="8" w:tplc="45E4A078">
      <w:numFmt w:val="bullet"/>
      <w:lvlText w:val="•"/>
      <w:lvlJc w:val="left"/>
      <w:pPr>
        <w:ind w:left="8144" w:hanging="720"/>
      </w:pPr>
      <w:rPr>
        <w:rFonts w:hint="default"/>
        <w:lang w:val="es-ES" w:eastAsia="en-US" w:bidi="ar-SA"/>
      </w:rPr>
    </w:lvl>
  </w:abstractNum>
  <w:abstractNum w:abstractNumId="92" w15:restartNumberingAfterBreak="0">
    <w:nsid w:val="7D5325FF"/>
    <w:multiLevelType w:val="hybridMultilevel"/>
    <w:tmpl w:val="97B0A0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3" w15:restartNumberingAfterBreak="0">
    <w:nsid w:val="7D8D70B3"/>
    <w:multiLevelType w:val="hybridMultilevel"/>
    <w:tmpl w:val="D09CA6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4" w15:restartNumberingAfterBreak="0">
    <w:nsid w:val="7E997DB1"/>
    <w:multiLevelType w:val="hybridMultilevel"/>
    <w:tmpl w:val="D35865F0"/>
    <w:lvl w:ilvl="0" w:tplc="63DC86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42321116">
    <w:abstractNumId w:val="27"/>
  </w:num>
  <w:num w:numId="2" w16cid:durableId="2001958318">
    <w:abstractNumId w:val="71"/>
  </w:num>
  <w:num w:numId="3" w16cid:durableId="1235436117">
    <w:abstractNumId w:val="34"/>
  </w:num>
  <w:num w:numId="4" w16cid:durableId="1707562492">
    <w:abstractNumId w:val="10"/>
  </w:num>
  <w:num w:numId="5" w16cid:durableId="2052611947">
    <w:abstractNumId w:val="58"/>
  </w:num>
  <w:num w:numId="6" w16cid:durableId="2003000533">
    <w:abstractNumId w:val="36"/>
  </w:num>
  <w:num w:numId="7" w16cid:durableId="442655065">
    <w:abstractNumId w:val="72"/>
  </w:num>
  <w:num w:numId="8" w16cid:durableId="776560693">
    <w:abstractNumId w:val="43"/>
  </w:num>
  <w:num w:numId="9" w16cid:durableId="1109162654">
    <w:abstractNumId w:val="53"/>
  </w:num>
  <w:num w:numId="10" w16cid:durableId="1435324259">
    <w:abstractNumId w:val="60"/>
  </w:num>
  <w:num w:numId="11" w16cid:durableId="66652065">
    <w:abstractNumId w:val="14"/>
  </w:num>
  <w:num w:numId="12" w16cid:durableId="1084037450">
    <w:abstractNumId w:val="22"/>
  </w:num>
  <w:num w:numId="13" w16cid:durableId="1697000471">
    <w:abstractNumId w:val="86"/>
  </w:num>
  <w:num w:numId="14" w16cid:durableId="963072887">
    <w:abstractNumId w:val="6"/>
  </w:num>
  <w:num w:numId="15" w16cid:durableId="1296332879">
    <w:abstractNumId w:val="42"/>
  </w:num>
  <w:num w:numId="16" w16cid:durableId="66922334">
    <w:abstractNumId w:val="77"/>
  </w:num>
  <w:num w:numId="17" w16cid:durableId="12965258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2819391">
    <w:abstractNumId w:val="28"/>
  </w:num>
  <w:num w:numId="19" w16cid:durableId="1161315110">
    <w:abstractNumId w:val="88"/>
  </w:num>
  <w:num w:numId="20" w16cid:durableId="242304851">
    <w:abstractNumId w:val="3"/>
  </w:num>
  <w:num w:numId="21" w16cid:durableId="54740769">
    <w:abstractNumId w:val="79"/>
  </w:num>
  <w:num w:numId="22" w16cid:durableId="2030330412">
    <w:abstractNumId w:val="94"/>
  </w:num>
  <w:num w:numId="23" w16cid:durableId="2012563162">
    <w:abstractNumId w:val="62"/>
  </w:num>
  <w:num w:numId="24" w16cid:durableId="355736360">
    <w:abstractNumId w:val="5"/>
  </w:num>
  <w:num w:numId="25" w16cid:durableId="4943292">
    <w:abstractNumId w:val="16"/>
  </w:num>
  <w:num w:numId="26" w16cid:durableId="609557768">
    <w:abstractNumId w:val="59"/>
  </w:num>
  <w:num w:numId="27" w16cid:durableId="2109889542">
    <w:abstractNumId w:val="24"/>
  </w:num>
  <w:num w:numId="28" w16cid:durableId="1464225511">
    <w:abstractNumId w:val="74"/>
  </w:num>
  <w:num w:numId="29" w16cid:durableId="1629432816">
    <w:abstractNumId w:val="2"/>
  </w:num>
  <w:num w:numId="30" w16cid:durableId="2138597918">
    <w:abstractNumId w:val="52"/>
  </w:num>
  <w:num w:numId="31" w16cid:durableId="551966554">
    <w:abstractNumId w:val="0"/>
  </w:num>
  <w:num w:numId="32" w16cid:durableId="565264932">
    <w:abstractNumId w:val="80"/>
  </w:num>
  <w:num w:numId="33" w16cid:durableId="2039305879">
    <w:abstractNumId w:val="31"/>
  </w:num>
  <w:num w:numId="34" w16cid:durableId="2065441540">
    <w:abstractNumId w:val="8"/>
  </w:num>
  <w:num w:numId="35" w16cid:durableId="268008130">
    <w:abstractNumId w:val="25"/>
  </w:num>
  <w:num w:numId="36" w16cid:durableId="1025211121">
    <w:abstractNumId w:val="9"/>
  </w:num>
  <w:num w:numId="37" w16cid:durableId="726103463">
    <w:abstractNumId w:val="73"/>
  </w:num>
  <w:num w:numId="38" w16cid:durableId="760638346">
    <w:abstractNumId w:val="39"/>
    <w:lvlOverride w:ilvl="0">
      <w:startOverride w:val="1"/>
    </w:lvlOverride>
    <w:lvlOverride w:ilvl="1"/>
    <w:lvlOverride w:ilvl="2"/>
    <w:lvlOverride w:ilvl="3"/>
    <w:lvlOverride w:ilvl="4"/>
    <w:lvlOverride w:ilvl="5"/>
    <w:lvlOverride w:ilvl="6"/>
    <w:lvlOverride w:ilvl="7"/>
    <w:lvlOverride w:ilvl="8"/>
  </w:num>
  <w:num w:numId="39" w16cid:durableId="1864247574">
    <w:abstractNumId w:val="1"/>
  </w:num>
  <w:num w:numId="40" w16cid:durableId="1928490609">
    <w:abstractNumId w:val="38"/>
  </w:num>
  <w:num w:numId="41" w16cid:durableId="2125608800">
    <w:abstractNumId w:val="93"/>
  </w:num>
  <w:num w:numId="42" w16cid:durableId="1371615007">
    <w:abstractNumId w:val="15"/>
  </w:num>
  <w:num w:numId="43" w16cid:durableId="1702508412">
    <w:abstractNumId w:val="91"/>
  </w:num>
  <w:num w:numId="44" w16cid:durableId="1963418602">
    <w:abstractNumId w:val="40"/>
  </w:num>
  <w:num w:numId="45" w16cid:durableId="1118454750">
    <w:abstractNumId w:val="30"/>
  </w:num>
  <w:num w:numId="46" w16cid:durableId="1688947306">
    <w:abstractNumId w:val="67"/>
  </w:num>
  <w:num w:numId="47" w16cid:durableId="259997851">
    <w:abstractNumId w:val="12"/>
  </w:num>
  <w:num w:numId="48" w16cid:durableId="1525245458">
    <w:abstractNumId w:val="68"/>
  </w:num>
  <w:num w:numId="49" w16cid:durableId="193930710">
    <w:abstractNumId w:val="17"/>
  </w:num>
  <w:num w:numId="50" w16cid:durableId="1441292022">
    <w:abstractNumId w:val="87"/>
  </w:num>
  <w:num w:numId="51" w16cid:durableId="538081388">
    <w:abstractNumId w:val="48"/>
  </w:num>
  <w:num w:numId="52" w16cid:durableId="945582969">
    <w:abstractNumId w:val="50"/>
  </w:num>
  <w:num w:numId="53" w16cid:durableId="1442915935">
    <w:abstractNumId w:val="47"/>
  </w:num>
  <w:num w:numId="54" w16cid:durableId="1876505524">
    <w:abstractNumId w:val="82"/>
  </w:num>
  <w:num w:numId="55" w16cid:durableId="1371607312">
    <w:abstractNumId w:val="90"/>
  </w:num>
  <w:num w:numId="56" w16cid:durableId="304285525">
    <w:abstractNumId w:val="61"/>
  </w:num>
  <w:num w:numId="57" w16cid:durableId="1311667968">
    <w:abstractNumId w:val="78"/>
  </w:num>
  <w:num w:numId="58" w16cid:durableId="334694659">
    <w:abstractNumId w:val="84"/>
  </w:num>
  <w:num w:numId="59" w16cid:durableId="1867523518">
    <w:abstractNumId w:val="92"/>
  </w:num>
  <w:num w:numId="60" w16cid:durableId="895824221">
    <w:abstractNumId w:val="18"/>
  </w:num>
  <w:num w:numId="61" w16cid:durableId="963583494">
    <w:abstractNumId w:val="85"/>
  </w:num>
  <w:num w:numId="62" w16cid:durableId="1729569773">
    <w:abstractNumId w:val="33"/>
  </w:num>
  <w:num w:numId="63" w16cid:durableId="1923297271">
    <w:abstractNumId w:val="57"/>
  </w:num>
  <w:num w:numId="64" w16cid:durableId="490021333">
    <w:abstractNumId w:val="75"/>
  </w:num>
  <w:num w:numId="65" w16cid:durableId="903762211">
    <w:abstractNumId w:val="29"/>
  </w:num>
  <w:num w:numId="66" w16cid:durableId="1240486791">
    <w:abstractNumId w:val="89"/>
  </w:num>
  <w:num w:numId="67" w16cid:durableId="131757895">
    <w:abstractNumId w:val="54"/>
  </w:num>
  <w:num w:numId="68" w16cid:durableId="1446003281">
    <w:abstractNumId w:val="55"/>
  </w:num>
  <w:num w:numId="69" w16cid:durableId="1169754236">
    <w:abstractNumId w:val="56"/>
  </w:num>
  <w:num w:numId="70" w16cid:durableId="1189029385">
    <w:abstractNumId w:val="41"/>
  </w:num>
  <w:num w:numId="71" w16cid:durableId="1503207081">
    <w:abstractNumId w:val="35"/>
  </w:num>
  <w:num w:numId="72" w16cid:durableId="2032878894">
    <w:abstractNumId w:val="44"/>
  </w:num>
  <w:num w:numId="73" w16cid:durableId="631138844">
    <w:abstractNumId w:val="11"/>
  </w:num>
  <w:num w:numId="74" w16cid:durableId="904492087">
    <w:abstractNumId w:val="37"/>
  </w:num>
  <w:num w:numId="75" w16cid:durableId="286008383">
    <w:abstractNumId w:val="19"/>
  </w:num>
  <w:num w:numId="76" w16cid:durableId="192765771">
    <w:abstractNumId w:val="23"/>
  </w:num>
  <w:num w:numId="77" w16cid:durableId="2101828682">
    <w:abstractNumId w:val="81"/>
  </w:num>
  <w:num w:numId="78" w16cid:durableId="741559047">
    <w:abstractNumId w:val="20"/>
  </w:num>
  <w:num w:numId="79" w16cid:durableId="773088350">
    <w:abstractNumId w:val="63"/>
  </w:num>
  <w:num w:numId="80" w16cid:durableId="567573427">
    <w:abstractNumId w:val="4"/>
  </w:num>
  <w:num w:numId="81" w16cid:durableId="1361010682">
    <w:abstractNumId w:val="69"/>
  </w:num>
  <w:num w:numId="82" w16cid:durableId="477385073">
    <w:abstractNumId w:val="45"/>
  </w:num>
  <w:num w:numId="83" w16cid:durableId="2050178694">
    <w:abstractNumId w:val="66"/>
  </w:num>
  <w:num w:numId="84" w16cid:durableId="890774190">
    <w:abstractNumId w:val="51"/>
  </w:num>
  <w:num w:numId="85" w16cid:durableId="1593663486">
    <w:abstractNumId w:val="64"/>
  </w:num>
  <w:num w:numId="86" w16cid:durableId="1422750858">
    <w:abstractNumId w:val="32"/>
  </w:num>
  <w:num w:numId="87" w16cid:durableId="399720790">
    <w:abstractNumId w:val="83"/>
  </w:num>
  <w:num w:numId="88" w16cid:durableId="857278024">
    <w:abstractNumId w:val="26"/>
  </w:num>
  <w:num w:numId="89" w16cid:durableId="1302543752">
    <w:abstractNumId w:val="49"/>
  </w:num>
  <w:num w:numId="90" w16cid:durableId="1335452044">
    <w:abstractNumId w:val="46"/>
  </w:num>
  <w:num w:numId="91" w16cid:durableId="574555494">
    <w:abstractNumId w:val="21"/>
  </w:num>
  <w:num w:numId="92" w16cid:durableId="1157456413">
    <w:abstractNumId w:val="13"/>
  </w:num>
  <w:num w:numId="93" w16cid:durableId="794104473">
    <w:abstractNumId w:val="70"/>
  </w:num>
  <w:num w:numId="94" w16cid:durableId="579801526">
    <w:abstractNumId w:val="76"/>
  </w:num>
  <w:num w:numId="95" w16cid:durableId="85270332">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897"/>
    <w:rsid w:val="000222FE"/>
    <w:rsid w:val="00023B1E"/>
    <w:rsid w:val="00026D0A"/>
    <w:rsid w:val="00041599"/>
    <w:rsid w:val="00047807"/>
    <w:rsid w:val="00082E12"/>
    <w:rsid w:val="000B60DB"/>
    <w:rsid w:val="000F399C"/>
    <w:rsid w:val="001116BB"/>
    <w:rsid w:val="00131404"/>
    <w:rsid w:val="00136F7C"/>
    <w:rsid w:val="00144DB8"/>
    <w:rsid w:val="001806E1"/>
    <w:rsid w:val="001A2CCA"/>
    <w:rsid w:val="001B0297"/>
    <w:rsid w:val="001B25C4"/>
    <w:rsid w:val="001B6279"/>
    <w:rsid w:val="001B787C"/>
    <w:rsid w:val="001E4B2B"/>
    <w:rsid w:val="001F6B50"/>
    <w:rsid w:val="0020555A"/>
    <w:rsid w:val="00210691"/>
    <w:rsid w:val="002268CE"/>
    <w:rsid w:val="0023643F"/>
    <w:rsid w:val="0027132B"/>
    <w:rsid w:val="00282155"/>
    <w:rsid w:val="002A1FEE"/>
    <w:rsid w:val="002E4AC9"/>
    <w:rsid w:val="0032604B"/>
    <w:rsid w:val="00351A9A"/>
    <w:rsid w:val="00365852"/>
    <w:rsid w:val="003671A1"/>
    <w:rsid w:val="00382449"/>
    <w:rsid w:val="003A1457"/>
    <w:rsid w:val="003C559A"/>
    <w:rsid w:val="003C6CDD"/>
    <w:rsid w:val="003E240E"/>
    <w:rsid w:val="003F12DB"/>
    <w:rsid w:val="003F2CC4"/>
    <w:rsid w:val="00412788"/>
    <w:rsid w:val="0043083D"/>
    <w:rsid w:val="00442E7F"/>
    <w:rsid w:val="00474EBB"/>
    <w:rsid w:val="004B284A"/>
    <w:rsid w:val="004E03E8"/>
    <w:rsid w:val="004E0B0A"/>
    <w:rsid w:val="00501602"/>
    <w:rsid w:val="0051575B"/>
    <w:rsid w:val="00516CC1"/>
    <w:rsid w:val="00533EF9"/>
    <w:rsid w:val="005355CC"/>
    <w:rsid w:val="00556FF9"/>
    <w:rsid w:val="00557192"/>
    <w:rsid w:val="00575109"/>
    <w:rsid w:val="00582EB8"/>
    <w:rsid w:val="005A19B4"/>
    <w:rsid w:val="005C5872"/>
    <w:rsid w:val="006029CF"/>
    <w:rsid w:val="00621184"/>
    <w:rsid w:val="006241DE"/>
    <w:rsid w:val="006279D7"/>
    <w:rsid w:val="00655FF0"/>
    <w:rsid w:val="00672442"/>
    <w:rsid w:val="0067753D"/>
    <w:rsid w:val="00692D11"/>
    <w:rsid w:val="006A06C3"/>
    <w:rsid w:val="006A4975"/>
    <w:rsid w:val="006C0068"/>
    <w:rsid w:val="00706AD7"/>
    <w:rsid w:val="00717FBA"/>
    <w:rsid w:val="00721C34"/>
    <w:rsid w:val="0077753F"/>
    <w:rsid w:val="007851DB"/>
    <w:rsid w:val="007918B5"/>
    <w:rsid w:val="007D02C6"/>
    <w:rsid w:val="007D1440"/>
    <w:rsid w:val="007D2509"/>
    <w:rsid w:val="007D48FF"/>
    <w:rsid w:val="007D6187"/>
    <w:rsid w:val="00812F33"/>
    <w:rsid w:val="00846786"/>
    <w:rsid w:val="00854E98"/>
    <w:rsid w:val="0086519D"/>
    <w:rsid w:val="00881F85"/>
    <w:rsid w:val="00882674"/>
    <w:rsid w:val="008A265E"/>
    <w:rsid w:val="008B0D40"/>
    <w:rsid w:val="008E1AEB"/>
    <w:rsid w:val="0092478A"/>
    <w:rsid w:val="009255AB"/>
    <w:rsid w:val="00927200"/>
    <w:rsid w:val="00927623"/>
    <w:rsid w:val="00930C68"/>
    <w:rsid w:val="00936897"/>
    <w:rsid w:val="00964E7D"/>
    <w:rsid w:val="009674CD"/>
    <w:rsid w:val="009742BE"/>
    <w:rsid w:val="00974BB9"/>
    <w:rsid w:val="00987B67"/>
    <w:rsid w:val="00997E4B"/>
    <w:rsid w:val="009B6FF1"/>
    <w:rsid w:val="009D2465"/>
    <w:rsid w:val="009D55AF"/>
    <w:rsid w:val="009F1C69"/>
    <w:rsid w:val="009F32E6"/>
    <w:rsid w:val="00A009BC"/>
    <w:rsid w:val="00A1652B"/>
    <w:rsid w:val="00A21907"/>
    <w:rsid w:val="00A3472C"/>
    <w:rsid w:val="00A373E8"/>
    <w:rsid w:val="00A42F2E"/>
    <w:rsid w:val="00A507B2"/>
    <w:rsid w:val="00A56199"/>
    <w:rsid w:val="00A66A30"/>
    <w:rsid w:val="00A801CD"/>
    <w:rsid w:val="00A87572"/>
    <w:rsid w:val="00AA5421"/>
    <w:rsid w:val="00AB0AF1"/>
    <w:rsid w:val="00AB126F"/>
    <w:rsid w:val="00AB6712"/>
    <w:rsid w:val="00AB75CB"/>
    <w:rsid w:val="00AC370B"/>
    <w:rsid w:val="00AD5C2B"/>
    <w:rsid w:val="00B050F2"/>
    <w:rsid w:val="00B435E8"/>
    <w:rsid w:val="00B44A97"/>
    <w:rsid w:val="00B97595"/>
    <w:rsid w:val="00BC38B5"/>
    <w:rsid w:val="00BE235A"/>
    <w:rsid w:val="00BF1CD3"/>
    <w:rsid w:val="00C053B0"/>
    <w:rsid w:val="00C22AD7"/>
    <w:rsid w:val="00C24CA6"/>
    <w:rsid w:val="00C3011A"/>
    <w:rsid w:val="00C31AB2"/>
    <w:rsid w:val="00C34CE9"/>
    <w:rsid w:val="00C4651D"/>
    <w:rsid w:val="00C63366"/>
    <w:rsid w:val="00C90091"/>
    <w:rsid w:val="00CA5454"/>
    <w:rsid w:val="00CB4244"/>
    <w:rsid w:val="00CC4178"/>
    <w:rsid w:val="00CC5FFA"/>
    <w:rsid w:val="00CD064A"/>
    <w:rsid w:val="00CE458A"/>
    <w:rsid w:val="00CF2ADB"/>
    <w:rsid w:val="00CF51E8"/>
    <w:rsid w:val="00D10404"/>
    <w:rsid w:val="00D134E6"/>
    <w:rsid w:val="00D1463E"/>
    <w:rsid w:val="00D24587"/>
    <w:rsid w:val="00D33B92"/>
    <w:rsid w:val="00D56005"/>
    <w:rsid w:val="00D6473F"/>
    <w:rsid w:val="00DD2C9F"/>
    <w:rsid w:val="00DD56E0"/>
    <w:rsid w:val="00DD6E7C"/>
    <w:rsid w:val="00E038C5"/>
    <w:rsid w:val="00E07685"/>
    <w:rsid w:val="00E313A7"/>
    <w:rsid w:val="00E55527"/>
    <w:rsid w:val="00E85912"/>
    <w:rsid w:val="00EA52BA"/>
    <w:rsid w:val="00ED64AC"/>
    <w:rsid w:val="00EE11E9"/>
    <w:rsid w:val="00F11D7D"/>
    <w:rsid w:val="00F23349"/>
    <w:rsid w:val="00F32DB7"/>
    <w:rsid w:val="00F51D53"/>
    <w:rsid w:val="00F5688B"/>
    <w:rsid w:val="00F757C2"/>
    <w:rsid w:val="00F92D58"/>
    <w:rsid w:val="00FA1925"/>
    <w:rsid w:val="00FA602D"/>
    <w:rsid w:val="00FE089E"/>
    <w:rsid w:val="00FE29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EDCD"/>
  <w15:chartTrackingRefBased/>
  <w15:docId w15:val="{F9382087-A357-4906-B5B8-165504C30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DB"/>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9368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9368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3689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3689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3689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3689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3689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3689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3689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F32E6"/>
    <w:pPr>
      <w:spacing w:line="360" w:lineRule="auto"/>
      <w:ind w:left="794" w:right="794"/>
      <w:jc w:val="both"/>
    </w:pPr>
    <w:rPr>
      <w:rFonts w:ascii="Arial" w:hAnsi="Arial"/>
      <w:i/>
    </w:rPr>
  </w:style>
  <w:style w:type="character" w:customStyle="1" w:styleId="TextoindependienteCar">
    <w:name w:val="Texto independiente Car"/>
    <w:basedOn w:val="Fuentedeprrafopredeter"/>
    <w:link w:val="Textoindependiente"/>
    <w:uiPriority w:val="1"/>
    <w:rsid w:val="009F32E6"/>
    <w:rPr>
      <w:rFonts w:ascii="Arial" w:eastAsia="Arial MT" w:hAnsi="Arial" w:cs="Arial MT"/>
      <w:i/>
      <w:kern w:val="0"/>
      <w:lang w:val="es-ES"/>
      <w14:ligatures w14:val="none"/>
    </w:rPr>
  </w:style>
  <w:style w:type="character" w:customStyle="1" w:styleId="Ttulo1Car">
    <w:name w:val="Título 1 Car"/>
    <w:basedOn w:val="Fuentedeprrafopredeter"/>
    <w:link w:val="Ttulo1"/>
    <w:uiPriority w:val="9"/>
    <w:rsid w:val="0093689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93689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3689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3689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3689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3689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3689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3689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36897"/>
    <w:rPr>
      <w:rFonts w:eastAsiaTheme="majorEastAsia" w:cstheme="majorBidi"/>
      <w:color w:val="272727" w:themeColor="text1" w:themeTint="D8"/>
    </w:rPr>
  </w:style>
  <w:style w:type="paragraph" w:styleId="Ttulo">
    <w:name w:val="Title"/>
    <w:basedOn w:val="Normal"/>
    <w:next w:val="Normal"/>
    <w:link w:val="TtuloCar"/>
    <w:uiPriority w:val="10"/>
    <w:qFormat/>
    <w:rsid w:val="0093689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3689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93689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93689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36897"/>
    <w:pPr>
      <w:spacing w:before="160"/>
      <w:jc w:val="center"/>
    </w:pPr>
    <w:rPr>
      <w:i/>
      <w:iCs/>
      <w:color w:val="404040" w:themeColor="text1" w:themeTint="BF"/>
    </w:rPr>
  </w:style>
  <w:style w:type="character" w:customStyle="1" w:styleId="CitaCar">
    <w:name w:val="Cita Car"/>
    <w:basedOn w:val="Fuentedeprrafopredeter"/>
    <w:link w:val="Cita"/>
    <w:uiPriority w:val="29"/>
    <w:rsid w:val="00936897"/>
    <w:rPr>
      <w:i/>
      <w:iCs/>
      <w:color w:val="404040" w:themeColor="text1" w:themeTint="B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936897"/>
    <w:pPr>
      <w:ind w:left="720"/>
      <w:contextualSpacing/>
    </w:pPr>
  </w:style>
  <w:style w:type="character" w:styleId="nfasisintenso">
    <w:name w:val="Intense Emphasis"/>
    <w:basedOn w:val="Fuentedeprrafopredeter"/>
    <w:uiPriority w:val="21"/>
    <w:qFormat/>
    <w:rsid w:val="00936897"/>
    <w:rPr>
      <w:i/>
      <w:iCs/>
      <w:color w:val="2F5496" w:themeColor="accent1" w:themeShade="BF"/>
    </w:rPr>
  </w:style>
  <w:style w:type="paragraph" w:styleId="Citadestacada">
    <w:name w:val="Intense Quote"/>
    <w:basedOn w:val="Normal"/>
    <w:next w:val="Normal"/>
    <w:link w:val="CitadestacadaCar"/>
    <w:uiPriority w:val="30"/>
    <w:qFormat/>
    <w:rsid w:val="009368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36897"/>
    <w:rPr>
      <w:i/>
      <w:iCs/>
      <w:color w:val="2F5496" w:themeColor="accent1" w:themeShade="BF"/>
    </w:rPr>
  </w:style>
  <w:style w:type="character" w:styleId="Referenciaintensa">
    <w:name w:val="Intense Reference"/>
    <w:basedOn w:val="Fuentedeprrafopredeter"/>
    <w:uiPriority w:val="32"/>
    <w:qFormat/>
    <w:rsid w:val="00936897"/>
    <w:rPr>
      <w:b/>
      <w:bCs/>
      <w:smallCaps/>
      <w:color w:val="2F5496" w:themeColor="accent1" w:themeShade="BF"/>
      <w:spacing w:val="5"/>
    </w:rPr>
  </w:style>
  <w:style w:type="paragraph" w:styleId="Encabezado">
    <w:name w:val="header"/>
    <w:basedOn w:val="Normal"/>
    <w:link w:val="EncabezadoCar"/>
    <w:uiPriority w:val="99"/>
    <w:unhideWhenUsed/>
    <w:rsid w:val="00936897"/>
    <w:pPr>
      <w:tabs>
        <w:tab w:val="center" w:pos="4419"/>
        <w:tab w:val="right" w:pos="8838"/>
      </w:tabs>
    </w:pPr>
  </w:style>
  <w:style w:type="character" w:customStyle="1" w:styleId="EncabezadoCar">
    <w:name w:val="Encabezado Car"/>
    <w:basedOn w:val="Fuentedeprrafopredeter"/>
    <w:link w:val="Encabezado"/>
    <w:uiPriority w:val="99"/>
    <w:rsid w:val="00936897"/>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936897"/>
    <w:rPr>
      <w:color w:val="0563C1" w:themeColor="hyperlink"/>
      <w:u w:val="single"/>
    </w:rPr>
  </w:style>
  <w:style w:type="table" w:styleId="Tablaconcuadrcula">
    <w:name w:val="Table Grid"/>
    <w:basedOn w:val="Tablanormal"/>
    <w:uiPriority w:val="39"/>
    <w:rsid w:val="0093689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936897"/>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936897"/>
    <w:rPr>
      <w:rFonts w:ascii="Arial MT" w:eastAsia="Arial MT" w:hAnsi="Arial MT" w:cs="Arial MT"/>
      <w:kern w:val="0"/>
      <w:sz w:val="20"/>
      <w:szCs w:val="20"/>
      <w:lang w:val="es-ES"/>
      <w14:ligatures w14:val="none"/>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936897"/>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36897"/>
    <w:pPr>
      <w:widowControl/>
      <w:autoSpaceDE/>
      <w:autoSpaceDN/>
    </w:pPr>
    <w:rPr>
      <w:rFonts w:asciiTheme="minorHAnsi" w:eastAsiaTheme="minorHAnsi" w:hAnsiTheme="minorHAnsi" w:cstheme="minorBidi"/>
      <w:kern w:val="2"/>
      <w:vertAlign w:val="superscript"/>
      <w:lang w:val="es-CO"/>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936897"/>
  </w:style>
  <w:style w:type="character" w:customStyle="1" w:styleId="normaltextrun">
    <w:name w:val="normaltextrun"/>
    <w:basedOn w:val="Fuentedeprrafopredeter"/>
    <w:rsid w:val="00E55527"/>
  </w:style>
  <w:style w:type="character" w:customStyle="1" w:styleId="tabchar">
    <w:name w:val="tabchar"/>
    <w:basedOn w:val="Fuentedeprrafopredeter"/>
    <w:rsid w:val="00E55527"/>
  </w:style>
  <w:style w:type="paragraph" w:styleId="Piedepgina">
    <w:name w:val="footer"/>
    <w:basedOn w:val="Normal"/>
    <w:link w:val="PiedepginaCar"/>
    <w:uiPriority w:val="99"/>
    <w:unhideWhenUsed/>
    <w:rsid w:val="00E55527"/>
    <w:pPr>
      <w:tabs>
        <w:tab w:val="center" w:pos="4419"/>
        <w:tab w:val="right" w:pos="8838"/>
      </w:tabs>
      <w:spacing w:line="360" w:lineRule="auto"/>
      <w:jc w:val="both"/>
    </w:pPr>
    <w:rPr>
      <w:rFonts w:ascii="Arial" w:eastAsia="Times New Roman" w:hAnsi="Arial" w:cs="Times New Roman"/>
    </w:rPr>
  </w:style>
  <w:style w:type="character" w:customStyle="1" w:styleId="PiedepginaCar">
    <w:name w:val="Pie de página Car"/>
    <w:basedOn w:val="Fuentedeprrafopredeter"/>
    <w:link w:val="Piedepgina"/>
    <w:uiPriority w:val="99"/>
    <w:rsid w:val="00E55527"/>
    <w:rPr>
      <w:rFonts w:ascii="Arial" w:eastAsia="Times New Roman" w:hAnsi="Arial" w:cs="Times New Roman"/>
      <w:kern w:val="0"/>
      <w:lang w:val="es-ES"/>
      <w14:ligatures w14:val="none"/>
    </w:rPr>
  </w:style>
  <w:style w:type="paragraph" w:styleId="Sinespaciado">
    <w:name w:val="No Spacing"/>
    <w:link w:val="SinespaciadoCar"/>
    <w:uiPriority w:val="1"/>
    <w:qFormat/>
    <w:rsid w:val="00E55527"/>
    <w:pPr>
      <w:widowControl w:val="0"/>
      <w:autoSpaceDE w:val="0"/>
      <w:autoSpaceDN w:val="0"/>
      <w:spacing w:after="0" w:line="240" w:lineRule="auto"/>
    </w:pPr>
    <w:rPr>
      <w:rFonts w:ascii="Arial" w:eastAsia="Arial" w:hAnsi="Arial" w:cs="Arial"/>
      <w:kern w:val="0"/>
      <w:lang w:val="es-ES"/>
      <w14:ligatures w14:val="none"/>
    </w:rPr>
  </w:style>
  <w:style w:type="character" w:customStyle="1" w:styleId="SinespaciadoCar">
    <w:name w:val="Sin espaciado Car"/>
    <w:link w:val="Sinespaciado"/>
    <w:uiPriority w:val="1"/>
    <w:locked/>
    <w:rsid w:val="00E55527"/>
    <w:rPr>
      <w:rFonts w:ascii="Arial" w:eastAsia="Arial" w:hAnsi="Arial" w:cs="Arial"/>
      <w:kern w:val="0"/>
      <w:lang w:val="es-ES"/>
      <w14:ligatures w14:val="none"/>
    </w:rPr>
  </w:style>
  <w:style w:type="paragraph" w:styleId="Textocomentario">
    <w:name w:val="annotation text"/>
    <w:basedOn w:val="Normal"/>
    <w:link w:val="TextocomentarioCar"/>
    <w:uiPriority w:val="99"/>
    <w:unhideWhenUsed/>
    <w:rsid w:val="00E55527"/>
    <w:pPr>
      <w:spacing w:line="360" w:lineRule="auto"/>
      <w:jc w:val="both"/>
    </w:pPr>
    <w:rPr>
      <w:rFonts w:ascii="Arial" w:eastAsia="Times New Roman" w:hAnsi="Arial" w:cs="Times New Roman"/>
      <w:sz w:val="20"/>
      <w:szCs w:val="20"/>
    </w:rPr>
  </w:style>
  <w:style w:type="character" w:customStyle="1" w:styleId="TextocomentarioCar">
    <w:name w:val="Texto comentario Car"/>
    <w:basedOn w:val="Fuentedeprrafopredeter"/>
    <w:link w:val="Textocomentario"/>
    <w:uiPriority w:val="99"/>
    <w:rsid w:val="00E55527"/>
    <w:rPr>
      <w:rFonts w:ascii="Arial" w:eastAsia="Times New Roman" w:hAnsi="Arial" w:cs="Times New Roman"/>
      <w:kern w:val="0"/>
      <w:sz w:val="20"/>
      <w:szCs w:val="20"/>
      <w:lang w:val="es-ES"/>
      <w14:ligatures w14:val="none"/>
    </w:rPr>
  </w:style>
  <w:style w:type="character" w:customStyle="1" w:styleId="AsuntodelcomentarioCar">
    <w:name w:val="Asunto del comentario Car"/>
    <w:basedOn w:val="TextocomentarioCar"/>
    <w:link w:val="Asuntodelcomentario"/>
    <w:uiPriority w:val="99"/>
    <w:semiHidden/>
    <w:rsid w:val="00E55527"/>
    <w:rPr>
      <w:rFonts w:ascii="Times New Roman" w:eastAsia="Times New Roman" w:hAnsi="Times New Roman" w:cs="Times New Roman"/>
      <w:b/>
      <w:bCs/>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E55527"/>
    <w:rPr>
      <w:rFonts w:ascii="Times New Roman" w:hAnsi="Times New Roman"/>
      <w:b/>
      <w:bCs/>
    </w:rPr>
  </w:style>
  <w:style w:type="character" w:customStyle="1" w:styleId="AsuntodelcomentarioCar1">
    <w:name w:val="Asunto del comentario Car1"/>
    <w:basedOn w:val="TextocomentarioCar"/>
    <w:uiPriority w:val="99"/>
    <w:semiHidden/>
    <w:rsid w:val="00E55527"/>
    <w:rPr>
      <w:rFonts w:ascii="Arial" w:eastAsia="Times New Roman" w:hAnsi="Arial" w:cs="Times New Roman"/>
      <w:b/>
      <w:bCs/>
      <w:kern w:val="0"/>
      <w:sz w:val="20"/>
      <w:szCs w:val="20"/>
      <w:lang w:val="es-ES"/>
      <w14:ligatures w14:val="none"/>
    </w:rPr>
  </w:style>
  <w:style w:type="paragraph" w:customStyle="1" w:styleId="Default">
    <w:name w:val="Default"/>
    <w:rsid w:val="00E55527"/>
    <w:pPr>
      <w:autoSpaceDE w:val="0"/>
      <w:autoSpaceDN w:val="0"/>
      <w:adjustRightInd w:val="0"/>
      <w:spacing w:after="0" w:line="240" w:lineRule="auto"/>
    </w:pPr>
    <w:rPr>
      <w:rFonts w:ascii="Tahoma" w:hAnsi="Tahoma" w:cs="Tahoma"/>
      <w:color w:val="000000"/>
      <w:kern w:val="0"/>
      <w:sz w:val="24"/>
      <w:szCs w:val="24"/>
      <w14:ligatures w14:val="none"/>
    </w:rPr>
  </w:style>
  <w:style w:type="character" w:customStyle="1" w:styleId="b1">
    <w:name w:val="b1"/>
    <w:basedOn w:val="Fuentedeprrafopredeter"/>
    <w:rsid w:val="00E55527"/>
    <w:rPr>
      <w:color w:val="000000"/>
    </w:rPr>
  </w:style>
  <w:style w:type="character" w:customStyle="1" w:styleId="Textoindependiente3Car">
    <w:name w:val="Texto independiente 3 Car"/>
    <w:basedOn w:val="Fuentedeprrafopredeter"/>
    <w:link w:val="Textoindependiente3"/>
    <w:uiPriority w:val="99"/>
    <w:semiHidden/>
    <w:rsid w:val="00E55527"/>
    <w:rPr>
      <w:rFonts w:ascii="Times New Roman" w:eastAsia="Times New Roman" w:hAnsi="Times New Roman" w:cs="Times New Roman"/>
      <w:sz w:val="16"/>
      <w:szCs w:val="16"/>
      <w:lang w:val="es-ES"/>
    </w:rPr>
  </w:style>
  <w:style w:type="paragraph" w:styleId="Textoindependiente3">
    <w:name w:val="Body Text 3"/>
    <w:basedOn w:val="Normal"/>
    <w:link w:val="Textoindependiente3Car"/>
    <w:uiPriority w:val="99"/>
    <w:semiHidden/>
    <w:unhideWhenUsed/>
    <w:rsid w:val="00E55527"/>
    <w:pPr>
      <w:spacing w:after="120" w:line="360" w:lineRule="auto"/>
      <w:jc w:val="both"/>
    </w:pPr>
    <w:rPr>
      <w:rFonts w:ascii="Times New Roman" w:eastAsia="Times New Roman" w:hAnsi="Times New Roman" w:cs="Times New Roman"/>
      <w:kern w:val="2"/>
      <w:sz w:val="16"/>
      <w:szCs w:val="16"/>
      <w14:ligatures w14:val="standardContextual"/>
    </w:rPr>
  </w:style>
  <w:style w:type="character" w:customStyle="1" w:styleId="Textoindependiente3Car1">
    <w:name w:val="Texto independiente 3 Car1"/>
    <w:basedOn w:val="Fuentedeprrafopredeter"/>
    <w:uiPriority w:val="99"/>
    <w:semiHidden/>
    <w:rsid w:val="00E55527"/>
    <w:rPr>
      <w:rFonts w:ascii="Arial MT" w:eastAsia="Arial MT" w:hAnsi="Arial MT" w:cs="Arial MT"/>
      <w:kern w:val="0"/>
      <w:sz w:val="16"/>
      <w:szCs w:val="16"/>
      <w:lang w:val="es-ES"/>
      <w14:ligatures w14:val="none"/>
    </w:rPr>
  </w:style>
  <w:style w:type="paragraph" w:styleId="Sangradetextonormal">
    <w:name w:val="Body Text Indent"/>
    <w:basedOn w:val="Normal"/>
    <w:link w:val="SangradetextonormalCar"/>
    <w:uiPriority w:val="99"/>
    <w:unhideWhenUsed/>
    <w:rsid w:val="00E55527"/>
    <w:pPr>
      <w:spacing w:after="120" w:line="360" w:lineRule="auto"/>
      <w:ind w:left="283"/>
      <w:jc w:val="both"/>
    </w:pPr>
    <w:rPr>
      <w:rFonts w:ascii="Arial" w:eastAsia="Times New Roman" w:hAnsi="Arial" w:cs="Times New Roman"/>
    </w:rPr>
  </w:style>
  <w:style w:type="character" w:customStyle="1" w:styleId="SangradetextonormalCar">
    <w:name w:val="Sangría de texto normal Car"/>
    <w:basedOn w:val="Fuentedeprrafopredeter"/>
    <w:link w:val="Sangradetextonormal"/>
    <w:uiPriority w:val="99"/>
    <w:rsid w:val="00E55527"/>
    <w:rPr>
      <w:rFonts w:ascii="Arial" w:eastAsia="Times New Roman" w:hAnsi="Arial" w:cs="Times New Roman"/>
      <w:kern w:val="0"/>
      <w:lang w:val="es-ES"/>
      <w14:ligatures w14:val="none"/>
    </w:rPr>
  </w:style>
  <w:style w:type="paragraph" w:styleId="NormalWeb">
    <w:name w:val="Normal (Web)"/>
    <w:basedOn w:val="Normal"/>
    <w:uiPriority w:val="99"/>
    <w:rsid w:val="00E55527"/>
    <w:pPr>
      <w:widowControl/>
      <w:autoSpaceDE/>
      <w:autoSpaceDN/>
      <w:spacing w:before="100" w:beforeAutospacing="1" w:after="100" w:afterAutospacing="1" w:line="360" w:lineRule="auto"/>
      <w:jc w:val="both"/>
    </w:pPr>
    <w:rPr>
      <w:rFonts w:ascii="Arial" w:eastAsiaTheme="minorEastAsia" w:hAnsi="Arial" w:cs="Times New Roman"/>
      <w:sz w:val="24"/>
      <w:szCs w:val="24"/>
      <w:lang w:eastAsia="es-ES"/>
    </w:rPr>
  </w:style>
  <w:style w:type="paragraph" w:customStyle="1" w:styleId="Textoindependiente21">
    <w:name w:val="Texto independiente 21"/>
    <w:basedOn w:val="Normal"/>
    <w:rsid w:val="00E55527"/>
    <w:pPr>
      <w:widowControl/>
      <w:tabs>
        <w:tab w:val="left" w:pos="-720"/>
      </w:tabs>
      <w:suppressAutoHyphens/>
      <w:autoSpaceDE/>
      <w:autoSpaceDN/>
      <w:spacing w:line="360" w:lineRule="auto"/>
      <w:jc w:val="both"/>
    </w:pPr>
    <w:rPr>
      <w:rFonts w:ascii="Arial" w:eastAsia="Times New Roman" w:hAnsi="Arial" w:cs="Times New Roman"/>
      <w:spacing w:val="-3"/>
      <w:sz w:val="28"/>
      <w:szCs w:val="20"/>
      <w:lang w:val="es-ES_tradnl" w:eastAsia="es-ES"/>
    </w:rPr>
  </w:style>
  <w:style w:type="character" w:customStyle="1" w:styleId="Textoindependiente2Car">
    <w:name w:val="Texto independiente 2 Car"/>
    <w:basedOn w:val="Fuentedeprrafopredeter"/>
    <w:link w:val="Textoindependiente2"/>
    <w:uiPriority w:val="99"/>
    <w:semiHidden/>
    <w:rsid w:val="00E55527"/>
    <w:rPr>
      <w:rFonts w:ascii="Times New Roman" w:eastAsia="Times New Roman" w:hAnsi="Times New Roman" w:cs="Times New Roman"/>
      <w:lang w:val="es-ES"/>
    </w:rPr>
  </w:style>
  <w:style w:type="paragraph" w:styleId="Textoindependiente2">
    <w:name w:val="Body Text 2"/>
    <w:basedOn w:val="Normal"/>
    <w:link w:val="Textoindependiente2Car"/>
    <w:uiPriority w:val="99"/>
    <w:semiHidden/>
    <w:unhideWhenUsed/>
    <w:rsid w:val="00E55527"/>
    <w:pPr>
      <w:spacing w:after="120" w:line="480" w:lineRule="auto"/>
      <w:jc w:val="both"/>
    </w:pPr>
    <w:rPr>
      <w:rFonts w:ascii="Times New Roman" w:eastAsia="Times New Roman" w:hAnsi="Times New Roman" w:cs="Times New Roman"/>
      <w:kern w:val="2"/>
      <w14:ligatures w14:val="standardContextual"/>
    </w:rPr>
  </w:style>
  <w:style w:type="character" w:customStyle="1" w:styleId="Textoindependiente2Car1">
    <w:name w:val="Texto independiente 2 Car1"/>
    <w:basedOn w:val="Fuentedeprrafopredeter"/>
    <w:uiPriority w:val="99"/>
    <w:semiHidden/>
    <w:rsid w:val="00E55527"/>
    <w:rPr>
      <w:rFonts w:ascii="Arial MT" w:eastAsia="Arial MT" w:hAnsi="Arial MT" w:cs="Arial MT"/>
      <w:kern w:val="0"/>
      <w:lang w:val="es-ES"/>
      <w14:ligatures w14:val="none"/>
    </w:rPr>
  </w:style>
  <w:style w:type="paragraph" w:styleId="Sangra2detindependiente">
    <w:name w:val="Body Text Indent 2"/>
    <w:basedOn w:val="Normal"/>
    <w:link w:val="Sangra2detindependienteCar"/>
    <w:uiPriority w:val="99"/>
    <w:unhideWhenUsed/>
    <w:rsid w:val="00E55527"/>
    <w:pPr>
      <w:spacing w:after="120" w:line="480" w:lineRule="auto"/>
      <w:ind w:left="283"/>
      <w:jc w:val="both"/>
    </w:pPr>
    <w:rPr>
      <w:rFonts w:ascii="Arial" w:eastAsia="Times New Roman" w:hAnsi="Arial" w:cs="Times New Roman"/>
    </w:rPr>
  </w:style>
  <w:style w:type="character" w:customStyle="1" w:styleId="Sangra2detindependienteCar">
    <w:name w:val="Sangría 2 de t. independiente Car"/>
    <w:basedOn w:val="Fuentedeprrafopredeter"/>
    <w:link w:val="Sangra2detindependiente"/>
    <w:uiPriority w:val="99"/>
    <w:rsid w:val="00E55527"/>
    <w:rPr>
      <w:rFonts w:ascii="Arial" w:eastAsia="Times New Roman" w:hAnsi="Arial" w:cs="Times New Roman"/>
      <w:kern w:val="0"/>
      <w:lang w:val="es-ES"/>
      <w14:ligatures w14:val="none"/>
    </w:rPr>
  </w:style>
  <w:style w:type="character" w:customStyle="1" w:styleId="NormalCSJCar">
    <w:name w:val="Normal CSJ Car"/>
    <w:link w:val="NormalCSJ"/>
    <w:locked/>
    <w:rsid w:val="00E55527"/>
    <w:rPr>
      <w:rFonts w:ascii="Bookman Old Style" w:hAnsi="Bookman Old Style"/>
      <w:sz w:val="28"/>
      <w:szCs w:val="28"/>
      <w:lang w:val="es-ES" w:eastAsia="es-ES"/>
    </w:rPr>
  </w:style>
  <w:style w:type="paragraph" w:customStyle="1" w:styleId="NormalCSJ">
    <w:name w:val="Normal CSJ"/>
    <w:basedOn w:val="Normal"/>
    <w:link w:val="NormalCSJCar"/>
    <w:qFormat/>
    <w:rsid w:val="00E55527"/>
    <w:pPr>
      <w:widowControl/>
      <w:autoSpaceDE/>
      <w:autoSpaceDN/>
      <w:spacing w:line="360" w:lineRule="auto"/>
      <w:ind w:firstLine="709"/>
      <w:jc w:val="both"/>
    </w:pPr>
    <w:rPr>
      <w:rFonts w:ascii="Bookman Old Style" w:eastAsiaTheme="minorHAnsi" w:hAnsi="Bookman Old Style" w:cstheme="minorBidi"/>
      <w:kern w:val="2"/>
      <w:sz w:val="28"/>
      <w:szCs w:val="28"/>
      <w:lang w:eastAsia="es-ES"/>
      <w14:ligatures w14:val="standardContextual"/>
    </w:rPr>
  </w:style>
  <w:style w:type="character" w:customStyle="1" w:styleId="CitaExtraCSJCar">
    <w:name w:val="Cita Extra CSJ Car"/>
    <w:link w:val="CitaExtraCSJ"/>
    <w:locked/>
    <w:rsid w:val="00E55527"/>
    <w:rPr>
      <w:rFonts w:ascii="Bookman Old Style" w:eastAsia="Times New Roman" w:hAnsi="Bookman Old Style"/>
      <w:i/>
      <w:szCs w:val="28"/>
      <w:lang w:val="es-ES_tradnl" w:eastAsia="x-none"/>
    </w:rPr>
  </w:style>
  <w:style w:type="paragraph" w:customStyle="1" w:styleId="CitaExtraCSJ">
    <w:name w:val="Cita Extra CSJ"/>
    <w:basedOn w:val="Textoindependiente"/>
    <w:link w:val="CitaExtraCSJCar"/>
    <w:qFormat/>
    <w:rsid w:val="00E55527"/>
    <w:pPr>
      <w:widowControl/>
      <w:autoSpaceDE/>
      <w:autoSpaceDN/>
      <w:spacing w:line="276" w:lineRule="auto"/>
      <w:ind w:left="680" w:right="851"/>
    </w:pPr>
    <w:rPr>
      <w:rFonts w:ascii="Bookman Old Style" w:eastAsia="Times New Roman" w:hAnsi="Bookman Old Style" w:cstheme="minorBidi"/>
      <w:kern w:val="2"/>
      <w:szCs w:val="28"/>
      <w:lang w:val="es-ES_tradnl" w:eastAsia="x-none"/>
      <w14:ligatures w14:val="standardContextual"/>
    </w:rPr>
  </w:style>
  <w:style w:type="character" w:customStyle="1" w:styleId="user-highlighted-active">
    <w:name w:val="user-highlighted-active"/>
    <w:basedOn w:val="Fuentedeprrafopredeter"/>
    <w:rsid w:val="00E55527"/>
  </w:style>
  <w:style w:type="character" w:customStyle="1" w:styleId="a">
    <w:name w:val="_"/>
    <w:basedOn w:val="Fuentedeprrafopredeter"/>
    <w:rsid w:val="00E55527"/>
  </w:style>
  <w:style w:type="character" w:customStyle="1" w:styleId="highlighted">
    <w:name w:val="highlighted"/>
    <w:basedOn w:val="Fuentedeprrafopredeter"/>
    <w:rsid w:val="00E55527"/>
  </w:style>
  <w:style w:type="character" w:customStyle="1" w:styleId="ls1">
    <w:name w:val="ls1"/>
    <w:basedOn w:val="Fuentedeprrafopredeter"/>
    <w:rsid w:val="00E55527"/>
  </w:style>
  <w:style w:type="character" w:customStyle="1" w:styleId="ls11">
    <w:name w:val="ls11"/>
    <w:basedOn w:val="Fuentedeprrafopredeter"/>
    <w:rsid w:val="00E55527"/>
  </w:style>
  <w:style w:type="character" w:customStyle="1" w:styleId="TextodegloboCar">
    <w:name w:val="Texto de globo Car"/>
    <w:basedOn w:val="Fuentedeprrafopredeter"/>
    <w:link w:val="Textodeglobo"/>
    <w:uiPriority w:val="99"/>
    <w:semiHidden/>
    <w:rsid w:val="00E55527"/>
    <w:rPr>
      <w:rFonts w:ascii="Segoe UI" w:eastAsia="Times New Roman" w:hAnsi="Segoe UI" w:cs="Segoe UI"/>
      <w:sz w:val="18"/>
      <w:szCs w:val="18"/>
      <w:lang w:val="es-ES"/>
    </w:rPr>
  </w:style>
  <w:style w:type="paragraph" w:styleId="Textodeglobo">
    <w:name w:val="Balloon Text"/>
    <w:basedOn w:val="Normal"/>
    <w:link w:val="TextodegloboCar"/>
    <w:uiPriority w:val="99"/>
    <w:semiHidden/>
    <w:unhideWhenUsed/>
    <w:rsid w:val="00E55527"/>
    <w:pPr>
      <w:spacing w:line="360" w:lineRule="auto"/>
      <w:jc w:val="both"/>
    </w:pPr>
    <w:rPr>
      <w:rFonts w:ascii="Segoe UI" w:eastAsia="Times New Roman" w:hAnsi="Segoe UI" w:cs="Segoe UI"/>
      <w:kern w:val="2"/>
      <w:sz w:val="18"/>
      <w:szCs w:val="18"/>
      <w14:ligatures w14:val="standardContextual"/>
    </w:rPr>
  </w:style>
  <w:style w:type="character" w:customStyle="1" w:styleId="TextodegloboCar1">
    <w:name w:val="Texto de globo Car1"/>
    <w:basedOn w:val="Fuentedeprrafopredeter"/>
    <w:uiPriority w:val="99"/>
    <w:semiHidden/>
    <w:rsid w:val="00E55527"/>
    <w:rPr>
      <w:rFonts w:ascii="Segoe UI" w:eastAsia="Arial MT" w:hAnsi="Segoe UI" w:cs="Segoe UI"/>
      <w:kern w:val="0"/>
      <w:sz w:val="18"/>
      <w:szCs w:val="18"/>
      <w:lang w:val="es-ES"/>
      <w14:ligatures w14:val="none"/>
    </w:rPr>
  </w:style>
  <w:style w:type="paragraph" w:customStyle="1" w:styleId="sangria">
    <w:name w:val="sangria"/>
    <w:basedOn w:val="Normal"/>
    <w:rsid w:val="00E55527"/>
    <w:pPr>
      <w:widowControl/>
      <w:autoSpaceDE/>
      <w:autoSpaceDN/>
      <w:spacing w:before="100" w:beforeAutospacing="1" w:after="100" w:afterAutospacing="1" w:line="360" w:lineRule="auto"/>
      <w:jc w:val="both"/>
    </w:pPr>
    <w:rPr>
      <w:rFonts w:ascii="Arial" w:eastAsia="Times New Roman" w:hAnsi="Arial" w:cs="Times New Roman"/>
      <w:sz w:val="24"/>
      <w:szCs w:val="24"/>
      <w:lang w:val="en-US"/>
    </w:rPr>
  </w:style>
  <w:style w:type="paragraph" w:customStyle="1" w:styleId="jurisprudencia">
    <w:name w:val="jurisprudencia"/>
    <w:basedOn w:val="Normal"/>
    <w:rsid w:val="00E55527"/>
    <w:pPr>
      <w:widowControl/>
      <w:autoSpaceDE/>
      <w:autoSpaceDN/>
      <w:spacing w:before="100" w:beforeAutospacing="1" w:after="100" w:afterAutospacing="1" w:line="360" w:lineRule="auto"/>
      <w:jc w:val="both"/>
    </w:pPr>
    <w:rPr>
      <w:rFonts w:ascii="Arial" w:eastAsia="Times New Roman" w:hAnsi="Arial" w:cs="Times New Roman"/>
      <w:sz w:val="24"/>
      <w:szCs w:val="24"/>
      <w:lang w:val="en-US"/>
    </w:rPr>
  </w:style>
  <w:style w:type="character" w:customStyle="1" w:styleId="codigointerno">
    <w:name w:val="codigointerno"/>
    <w:basedOn w:val="Fuentedeprrafopredeter"/>
    <w:rsid w:val="00E55527"/>
  </w:style>
  <w:style w:type="character" w:customStyle="1" w:styleId="plantilla">
    <w:name w:val="plantilla"/>
    <w:basedOn w:val="Fuentedeprrafopredeter"/>
    <w:rsid w:val="00E55527"/>
  </w:style>
  <w:style w:type="character" w:customStyle="1" w:styleId="inclinada">
    <w:name w:val="inclinada"/>
    <w:basedOn w:val="Fuentedeprrafopredeter"/>
    <w:rsid w:val="00E55527"/>
  </w:style>
  <w:style w:type="character" w:customStyle="1" w:styleId="anchor">
    <w:name w:val="anchor"/>
    <w:basedOn w:val="Fuentedeprrafopredeter"/>
    <w:rsid w:val="00E55527"/>
  </w:style>
  <w:style w:type="paragraph" w:customStyle="1" w:styleId="Refdenotaalpie2">
    <w:name w:val="Ref. de nota al pie2"/>
    <w:aliases w:val="Nota de pie,Pie de pagina"/>
    <w:basedOn w:val="Normal"/>
    <w:uiPriority w:val="99"/>
    <w:rsid w:val="00E55527"/>
    <w:pPr>
      <w:widowControl/>
      <w:autoSpaceDE/>
      <w:autoSpaceDN/>
      <w:spacing w:after="160" w:line="240" w:lineRule="exact"/>
      <w:jc w:val="both"/>
    </w:pPr>
    <w:rPr>
      <w:rFonts w:asciiTheme="minorHAnsi" w:eastAsiaTheme="minorHAnsi" w:hAnsiTheme="minorHAnsi" w:cstheme="minorBidi"/>
      <w:vertAlign w:val="superscript"/>
      <w:lang w:val="es-CO"/>
    </w:rPr>
  </w:style>
  <w:style w:type="paragraph" w:customStyle="1" w:styleId="estilo1">
    <w:name w:val="estilo1"/>
    <w:basedOn w:val="Normal"/>
    <w:rsid w:val="00E55527"/>
    <w:pPr>
      <w:widowControl/>
      <w:autoSpaceDE/>
      <w:autoSpaceDN/>
      <w:spacing w:before="100" w:beforeAutospacing="1" w:after="100" w:afterAutospacing="1" w:line="360" w:lineRule="auto"/>
      <w:jc w:val="both"/>
    </w:pPr>
    <w:rPr>
      <w:rFonts w:ascii="Arial" w:eastAsia="Times New Roman" w:hAnsi="Arial" w:cs="Times New Roman"/>
      <w:sz w:val="24"/>
      <w:szCs w:val="24"/>
      <w:lang w:val="en-US"/>
    </w:rPr>
  </w:style>
  <w:style w:type="character" w:styleId="Refdecomentario">
    <w:name w:val="annotation reference"/>
    <w:basedOn w:val="Fuentedeprrafopredeter"/>
    <w:uiPriority w:val="99"/>
    <w:semiHidden/>
    <w:unhideWhenUsed/>
    <w:rsid w:val="00E55527"/>
    <w:rPr>
      <w:sz w:val="16"/>
      <w:szCs w:val="16"/>
    </w:rPr>
  </w:style>
  <w:style w:type="paragraph" w:styleId="Revisin">
    <w:name w:val="Revision"/>
    <w:hidden/>
    <w:uiPriority w:val="99"/>
    <w:semiHidden/>
    <w:rsid w:val="00E55527"/>
    <w:pPr>
      <w:spacing w:after="0" w:line="240" w:lineRule="auto"/>
    </w:pPr>
    <w:rPr>
      <w:rFonts w:ascii="Times New Roman" w:eastAsia="Times New Roman" w:hAnsi="Times New Roman" w:cs="Times New Roman"/>
      <w:kern w:val="0"/>
      <w:lang w:val="es-ES"/>
      <w14:ligatures w14:val="none"/>
    </w:rPr>
  </w:style>
  <w:style w:type="character" w:customStyle="1" w:styleId="Mencinsinresolver1">
    <w:name w:val="Mención sin resolver1"/>
    <w:basedOn w:val="Fuentedeprrafopredeter"/>
    <w:uiPriority w:val="99"/>
    <w:semiHidden/>
    <w:unhideWhenUsed/>
    <w:rsid w:val="00E55527"/>
    <w:rPr>
      <w:color w:val="605E5C"/>
      <w:shd w:val="clear" w:color="auto" w:fill="E1DFDD"/>
    </w:rPr>
  </w:style>
  <w:style w:type="character" w:customStyle="1" w:styleId="eop">
    <w:name w:val="eop"/>
    <w:basedOn w:val="Fuentedeprrafopredeter"/>
    <w:rsid w:val="00E55527"/>
  </w:style>
  <w:style w:type="paragraph" w:customStyle="1" w:styleId="paragraph">
    <w:name w:val="paragraph"/>
    <w:basedOn w:val="Normal"/>
    <w:rsid w:val="00E5552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uperscript">
    <w:name w:val="superscript"/>
    <w:basedOn w:val="Fuentedeprrafopredeter"/>
    <w:rsid w:val="00E55527"/>
  </w:style>
  <w:style w:type="character" w:customStyle="1" w:styleId="Mencinsinresolver2">
    <w:name w:val="Mención sin resolver2"/>
    <w:basedOn w:val="Fuentedeprrafopredeter"/>
    <w:uiPriority w:val="99"/>
    <w:semiHidden/>
    <w:unhideWhenUsed/>
    <w:rsid w:val="00E55527"/>
    <w:rPr>
      <w:color w:val="605E5C"/>
      <w:shd w:val="clear" w:color="auto" w:fill="E1DFDD"/>
    </w:rPr>
  </w:style>
  <w:style w:type="character" w:styleId="Textoennegrita">
    <w:name w:val="Strong"/>
    <w:basedOn w:val="Fuentedeprrafopredeter"/>
    <w:uiPriority w:val="22"/>
    <w:qFormat/>
    <w:rsid w:val="00E55527"/>
    <w:rPr>
      <w:b/>
      <w:bCs/>
    </w:rPr>
  </w:style>
  <w:style w:type="paragraph" w:customStyle="1" w:styleId="m-1432338166989147073gmail-msolistparagraph">
    <w:name w:val="m_-1432338166989147073gmail-msolistparagraph"/>
    <w:basedOn w:val="Normal"/>
    <w:rsid w:val="00E55527"/>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normal">
    <w:name w:val="m_-1432338166989147073gmail-msonormal"/>
    <w:basedOn w:val="Normal"/>
    <w:rsid w:val="00E55527"/>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ParaAttribute0">
    <w:name w:val="ParaAttribute0"/>
    <w:rsid w:val="00E55527"/>
    <w:pPr>
      <w:widowControl w:val="0"/>
      <w:wordWrap w:val="0"/>
      <w:spacing w:after="0" w:line="240" w:lineRule="auto"/>
    </w:pPr>
    <w:rPr>
      <w:rFonts w:ascii="Times New Roman" w:eastAsia="Batang" w:hAnsi="Times New Roman" w:cs="Times New Roman"/>
      <w:kern w:val="0"/>
      <w:sz w:val="20"/>
      <w:szCs w:val="20"/>
      <w:lang w:val="es-MX" w:eastAsia="es-MX"/>
      <w14:ligatures w14:val="none"/>
    </w:rPr>
  </w:style>
  <w:style w:type="character" w:customStyle="1" w:styleId="CharAttribute1">
    <w:name w:val="CharAttribute1"/>
    <w:rsid w:val="00E55527"/>
    <w:rPr>
      <w:rFonts w:ascii="Times New Roman" w:eastAsia="Times New Roman"/>
    </w:rPr>
  </w:style>
  <w:style w:type="character" w:customStyle="1" w:styleId="CharAttribute0">
    <w:name w:val="CharAttribute0"/>
    <w:rsid w:val="00E55527"/>
    <w:rPr>
      <w:rFonts w:ascii="Times New Roman" w:eastAsia="Times New Roman"/>
    </w:rPr>
  </w:style>
  <w:style w:type="character" w:styleId="Mencinsinresolver">
    <w:name w:val="Unresolved Mention"/>
    <w:basedOn w:val="Fuentedeprrafopredeter"/>
    <w:uiPriority w:val="99"/>
    <w:semiHidden/>
    <w:unhideWhenUsed/>
    <w:rsid w:val="00E55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info@ligacancercolombia.org" TargetMode="External"/><Relationship Id="rId21" Type="http://schemas.openxmlformats.org/officeDocument/2006/relationships/image" Target="media/image14.png"/><Relationship Id="rId34" Type="http://schemas.openxmlformats.org/officeDocument/2006/relationships/hyperlink" Target="mailto:NOTIFICACIONESJUD@SALUDTOTAL.COM.CO" TargetMode="External"/><Relationship Id="rId42" Type="http://schemas.openxmlformats.org/officeDocument/2006/relationships/header" Target="header1.xml"/><Relationship Id="rId7" Type="http://schemas.openxmlformats.org/officeDocument/2006/relationships/hyperlink" Target="mailto:j08cmper@cendoj.ramajudicial.gov.co"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mailto:NOTIFICACIONESJUD@SALUDTOTAL.COM.CO" TargetMode="External"/><Relationship Id="rId40" Type="http://schemas.openxmlformats.org/officeDocument/2006/relationships/hyperlink" Target="mailto:notificaciones@gha.com.co"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info@ligacancercolombia.or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notificacionesjudiciales@ligacancercolombia.org"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darlingmarcela1@gmail.com" TargetMode="External"/><Relationship Id="rId38" Type="http://schemas.openxmlformats.org/officeDocument/2006/relationships/hyperlink" Target="mailto:notificacionesjudiciales@ligacancercolombia.org" TargetMode="External"/><Relationship Id="rId20" Type="http://schemas.openxmlformats.org/officeDocument/2006/relationships/image" Target="media/image13.png"/><Relationship Id="rId41"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57</Pages>
  <Words>22098</Words>
  <Characters>121545</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 Piarpusan</dc:creator>
  <cp:keywords/>
  <dc:description/>
  <cp:lastModifiedBy>Maria Fernanda Jimenez Piarpusan</cp:lastModifiedBy>
  <cp:revision>4</cp:revision>
  <dcterms:created xsi:type="dcterms:W3CDTF">2025-07-17T14:48:00Z</dcterms:created>
  <dcterms:modified xsi:type="dcterms:W3CDTF">2025-07-17T14:52:00Z</dcterms:modified>
</cp:coreProperties>
</file>