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541E" w14:textId="77777777" w:rsidR="00801B29" w:rsidRPr="00A44292" w:rsidRDefault="00801B29" w:rsidP="00801B29">
      <w:pPr>
        <w:spacing w:line="360" w:lineRule="auto"/>
        <w:rPr>
          <w:rFonts w:ascii="Century Gothic" w:hAnsi="Century Gothic"/>
          <w:sz w:val="22"/>
          <w:szCs w:val="22"/>
        </w:rPr>
      </w:pPr>
      <w:r w:rsidRPr="00A4429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A5670F2" wp14:editId="7137C3EF">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356F7A53" w14:textId="77777777" w:rsidR="00801B29" w:rsidRPr="000D23FC" w:rsidRDefault="00801B29" w:rsidP="00801B29">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A5670F2"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356F7A53" w14:textId="77777777" w:rsidR="00801B29" w:rsidRPr="000D23FC" w:rsidRDefault="00801B29" w:rsidP="00801B29">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87F0B0A" w14:textId="77777777" w:rsidR="00801B29" w:rsidRPr="00A44292" w:rsidRDefault="00801B29" w:rsidP="00801B29">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01B29" w:rsidRPr="00A44292" w14:paraId="7D651A5C" w14:textId="77777777" w:rsidTr="006C46A2">
        <w:trPr>
          <w:trHeight w:val="454"/>
        </w:trPr>
        <w:tc>
          <w:tcPr>
            <w:tcW w:w="4537" w:type="dxa"/>
            <w:vAlign w:val="center"/>
          </w:tcPr>
          <w:p w14:paraId="3CD7807C" w14:textId="77777777" w:rsidR="00801B29" w:rsidRPr="00A44292" w:rsidRDefault="00801B29" w:rsidP="006C46A2">
            <w:pPr>
              <w:spacing w:line="360" w:lineRule="auto"/>
              <w:rPr>
                <w:rFonts w:ascii="Century Gothic" w:hAnsi="Century Gothic"/>
                <w:b/>
                <w:bCs/>
                <w:sz w:val="22"/>
                <w:szCs w:val="22"/>
              </w:rPr>
            </w:pPr>
            <w:r w:rsidRPr="00A44292">
              <w:rPr>
                <w:rFonts w:ascii="Century Gothic" w:hAnsi="Century Gothic"/>
                <w:b/>
                <w:bCs/>
                <w:sz w:val="22"/>
                <w:szCs w:val="22"/>
              </w:rPr>
              <w:t>Fecha de presentación</w:t>
            </w:r>
          </w:p>
        </w:tc>
        <w:tc>
          <w:tcPr>
            <w:tcW w:w="5670" w:type="dxa"/>
          </w:tcPr>
          <w:p w14:paraId="3268E6A5" w14:textId="0C332185"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2</w:t>
            </w:r>
            <w:r w:rsidR="00E768C0">
              <w:rPr>
                <w:rFonts w:ascii="Century Gothic" w:hAnsi="Century Gothic"/>
                <w:sz w:val="22"/>
                <w:szCs w:val="22"/>
              </w:rPr>
              <w:t>8</w:t>
            </w:r>
            <w:r w:rsidRPr="00A44292">
              <w:rPr>
                <w:rFonts w:ascii="Century Gothic" w:hAnsi="Century Gothic"/>
                <w:sz w:val="22"/>
                <w:szCs w:val="22"/>
              </w:rPr>
              <w:t>/07/2025</w:t>
            </w:r>
          </w:p>
        </w:tc>
      </w:tr>
      <w:tr w:rsidR="00801B29" w:rsidRPr="00A44292" w14:paraId="3CE3004E" w14:textId="77777777" w:rsidTr="006C46A2">
        <w:trPr>
          <w:trHeight w:val="454"/>
        </w:trPr>
        <w:tc>
          <w:tcPr>
            <w:tcW w:w="4537" w:type="dxa"/>
            <w:vAlign w:val="center"/>
          </w:tcPr>
          <w:p w14:paraId="2AB13422" w14:textId="77777777" w:rsidR="00801B29" w:rsidRPr="00A44292" w:rsidRDefault="00801B29" w:rsidP="006C46A2">
            <w:pPr>
              <w:spacing w:line="360" w:lineRule="auto"/>
              <w:rPr>
                <w:rFonts w:ascii="Century Gothic" w:hAnsi="Century Gothic"/>
                <w:b/>
                <w:bCs/>
                <w:sz w:val="22"/>
                <w:szCs w:val="22"/>
              </w:rPr>
            </w:pPr>
            <w:r w:rsidRPr="00A44292">
              <w:rPr>
                <w:rFonts w:ascii="Century Gothic" w:hAnsi="Century Gothic"/>
                <w:b/>
                <w:bCs/>
                <w:sz w:val="22"/>
                <w:szCs w:val="22"/>
              </w:rPr>
              <w:t>Tipo de abogado</w:t>
            </w:r>
          </w:p>
        </w:tc>
        <w:tc>
          <w:tcPr>
            <w:tcW w:w="5670" w:type="dxa"/>
          </w:tcPr>
          <w:p w14:paraId="6B29C7CD"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Externo</w:t>
            </w:r>
          </w:p>
        </w:tc>
      </w:tr>
      <w:tr w:rsidR="00801B29" w:rsidRPr="00A44292" w14:paraId="4D3530C9" w14:textId="77777777" w:rsidTr="006C46A2">
        <w:trPr>
          <w:trHeight w:val="454"/>
        </w:trPr>
        <w:tc>
          <w:tcPr>
            <w:tcW w:w="4537" w:type="dxa"/>
            <w:vAlign w:val="center"/>
          </w:tcPr>
          <w:p w14:paraId="6B8F7B7D" w14:textId="77777777" w:rsidR="00801B29" w:rsidRPr="00A44292" w:rsidRDefault="00801B29" w:rsidP="006C46A2">
            <w:pPr>
              <w:spacing w:line="360" w:lineRule="auto"/>
              <w:rPr>
                <w:rFonts w:ascii="Century Gothic" w:hAnsi="Century Gothic"/>
                <w:sz w:val="22"/>
                <w:szCs w:val="22"/>
              </w:rPr>
            </w:pPr>
            <w:r w:rsidRPr="00A44292">
              <w:rPr>
                <w:rFonts w:ascii="Century Gothic" w:hAnsi="Century Gothic"/>
                <w:b/>
                <w:bCs/>
                <w:sz w:val="22"/>
                <w:szCs w:val="22"/>
              </w:rPr>
              <w:t>Aseguradora vinculada al proceso</w:t>
            </w:r>
          </w:p>
        </w:tc>
        <w:tc>
          <w:tcPr>
            <w:tcW w:w="5670" w:type="dxa"/>
          </w:tcPr>
          <w:p w14:paraId="7A814B5D"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EQUIDAD SEGUROS DE VIDA ORGANISMO COOPERATIVO</w:t>
            </w:r>
          </w:p>
        </w:tc>
      </w:tr>
      <w:tr w:rsidR="00801B29" w:rsidRPr="00A44292" w14:paraId="38E1BD4D" w14:textId="77777777" w:rsidTr="006C46A2">
        <w:trPr>
          <w:trHeight w:val="454"/>
        </w:trPr>
        <w:tc>
          <w:tcPr>
            <w:tcW w:w="4537" w:type="dxa"/>
            <w:vAlign w:val="center"/>
          </w:tcPr>
          <w:p w14:paraId="0C9D6E8E"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SGC</w:t>
            </w:r>
          </w:p>
        </w:tc>
        <w:tc>
          <w:tcPr>
            <w:tcW w:w="5670" w:type="dxa"/>
          </w:tcPr>
          <w:p w14:paraId="0EA707C5"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11099</w:t>
            </w:r>
          </w:p>
        </w:tc>
      </w:tr>
      <w:tr w:rsidR="00801B29" w:rsidRPr="00A44292" w14:paraId="43FB7591" w14:textId="77777777" w:rsidTr="006C46A2">
        <w:trPr>
          <w:trHeight w:val="454"/>
        </w:trPr>
        <w:tc>
          <w:tcPr>
            <w:tcW w:w="4537" w:type="dxa"/>
            <w:vAlign w:val="center"/>
          </w:tcPr>
          <w:p w14:paraId="4727F74F"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Despacho/Juzgado/ Tribunal</w:t>
            </w:r>
          </w:p>
        </w:tc>
        <w:tc>
          <w:tcPr>
            <w:tcW w:w="5670" w:type="dxa"/>
          </w:tcPr>
          <w:p w14:paraId="63475E59"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JUZGADO 8 CIVIL MUNICIPAL DE PEREIRA</w:t>
            </w:r>
          </w:p>
        </w:tc>
      </w:tr>
      <w:tr w:rsidR="00801B29" w:rsidRPr="00A44292" w14:paraId="01938F6C" w14:textId="77777777" w:rsidTr="006C46A2">
        <w:trPr>
          <w:trHeight w:val="454"/>
        </w:trPr>
        <w:tc>
          <w:tcPr>
            <w:tcW w:w="4537" w:type="dxa"/>
            <w:vAlign w:val="center"/>
          </w:tcPr>
          <w:p w14:paraId="20DA1179"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 xml:space="preserve">Ciudad </w:t>
            </w:r>
          </w:p>
        </w:tc>
        <w:tc>
          <w:tcPr>
            <w:tcW w:w="5670" w:type="dxa"/>
          </w:tcPr>
          <w:p w14:paraId="68DD019B"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PEREIRA - RISARALDA</w:t>
            </w:r>
          </w:p>
        </w:tc>
      </w:tr>
      <w:tr w:rsidR="00801B29" w:rsidRPr="00A44292" w14:paraId="4D34BEC3" w14:textId="77777777" w:rsidTr="006C46A2">
        <w:trPr>
          <w:trHeight w:val="454"/>
        </w:trPr>
        <w:tc>
          <w:tcPr>
            <w:tcW w:w="4537" w:type="dxa"/>
            <w:vAlign w:val="center"/>
          </w:tcPr>
          <w:p w14:paraId="14F1DC3B"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Radicado completo 23 dígitos</w:t>
            </w:r>
          </w:p>
        </w:tc>
        <w:tc>
          <w:tcPr>
            <w:tcW w:w="5670" w:type="dxa"/>
          </w:tcPr>
          <w:p w14:paraId="1D9A8D8B"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66001-40-03-008-2025-00632-00</w:t>
            </w:r>
          </w:p>
        </w:tc>
      </w:tr>
      <w:tr w:rsidR="00801B29" w:rsidRPr="00A44292" w14:paraId="26E8BA6B" w14:textId="77777777" w:rsidTr="006C46A2">
        <w:trPr>
          <w:trHeight w:val="454"/>
        </w:trPr>
        <w:tc>
          <w:tcPr>
            <w:tcW w:w="4537" w:type="dxa"/>
            <w:vAlign w:val="center"/>
          </w:tcPr>
          <w:p w14:paraId="7B8715F1"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Fecha de notificación</w:t>
            </w:r>
          </w:p>
        </w:tc>
        <w:tc>
          <w:tcPr>
            <w:tcW w:w="5670" w:type="dxa"/>
          </w:tcPr>
          <w:p w14:paraId="0861B1A5"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24/06/2025 Notificación por estados</w:t>
            </w:r>
          </w:p>
        </w:tc>
      </w:tr>
      <w:tr w:rsidR="00801B29" w:rsidRPr="00A44292" w14:paraId="148D77B1" w14:textId="77777777" w:rsidTr="006C46A2">
        <w:trPr>
          <w:trHeight w:val="454"/>
        </w:trPr>
        <w:tc>
          <w:tcPr>
            <w:tcW w:w="4537" w:type="dxa"/>
            <w:vAlign w:val="center"/>
          </w:tcPr>
          <w:p w14:paraId="49446C8B"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Fecha vencimiento del término</w:t>
            </w:r>
          </w:p>
        </w:tc>
        <w:tc>
          <w:tcPr>
            <w:tcW w:w="5670" w:type="dxa"/>
          </w:tcPr>
          <w:p w14:paraId="6104E9E2"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23/07/2025</w:t>
            </w:r>
          </w:p>
        </w:tc>
      </w:tr>
    </w:tbl>
    <w:p w14:paraId="12358D0E" w14:textId="77777777" w:rsidR="00801B29" w:rsidRPr="00A44292" w:rsidRDefault="00801B29" w:rsidP="00801B29">
      <w:pPr>
        <w:rPr>
          <w:rFonts w:ascii="Century Gothic" w:hAnsi="Century Gothic"/>
          <w:sz w:val="22"/>
          <w:szCs w:val="22"/>
        </w:rPr>
      </w:pPr>
    </w:p>
    <w:p w14:paraId="2B711E11"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01B29" w:rsidRPr="00A44292" w14:paraId="350E7D2F" w14:textId="77777777" w:rsidTr="006C46A2">
        <w:tc>
          <w:tcPr>
            <w:tcW w:w="10207" w:type="dxa"/>
            <w:shd w:val="clear" w:color="auto" w:fill="C5E0B3" w:themeFill="accent6" w:themeFillTint="66"/>
            <w:vAlign w:val="center"/>
          </w:tcPr>
          <w:p w14:paraId="2D9B2CB2"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t xml:space="preserve">Hechos </w:t>
            </w:r>
            <w:r w:rsidRPr="00A4429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01B29" w:rsidRPr="00A44292" w14:paraId="679351B9" w14:textId="77777777" w:rsidTr="006C46A2">
        <w:tc>
          <w:tcPr>
            <w:tcW w:w="10207" w:type="dxa"/>
            <w:vAlign w:val="center"/>
          </w:tcPr>
          <w:p w14:paraId="07E549B9" w14:textId="77777777" w:rsidR="00801B29" w:rsidRPr="00A44292" w:rsidRDefault="00801B29" w:rsidP="006C46A2">
            <w:pPr>
              <w:spacing w:line="276" w:lineRule="auto"/>
              <w:jc w:val="center"/>
              <w:rPr>
                <w:rFonts w:ascii="Century Gothic" w:hAnsi="Century Gothic"/>
                <w:sz w:val="22"/>
                <w:szCs w:val="22"/>
              </w:rPr>
            </w:pPr>
          </w:p>
          <w:p w14:paraId="0249E2ED" w14:textId="79B91477" w:rsidR="00801B29" w:rsidRPr="00A44292" w:rsidRDefault="00000000" w:rsidP="006C46A2">
            <w:pPr>
              <w:spacing w:line="276" w:lineRule="auto"/>
              <w:jc w:val="both"/>
              <w:rPr>
                <w:rFonts w:ascii="Century Gothic" w:hAnsi="Century Gothic"/>
                <w:sz w:val="22"/>
                <w:szCs w:val="22"/>
              </w:rPr>
            </w:pPr>
            <w:sdt>
              <w:sdtPr>
                <w:rPr>
                  <w:rFonts w:ascii="Century Gothic" w:hAnsi="Century Gothic"/>
                  <w:sz w:val="22"/>
                  <w:szCs w:val="22"/>
                </w:rPr>
                <w:alias w:val="HECHOS"/>
                <w:tag w:val="HECHOS"/>
                <w:id w:val="-654141650"/>
                <w:placeholder>
                  <w:docPart w:val="6C2F1157D2304833A6351D1E25F77431"/>
                </w:placeholder>
                <w:text/>
              </w:sdtPr>
              <w:sdtContent>
                <w:r w:rsidR="00F10EAE" w:rsidRPr="00A44292">
                  <w:rPr>
                    <w:rFonts w:ascii="Century Gothic" w:hAnsi="Century Gothic"/>
                    <w:sz w:val="22"/>
                    <w:szCs w:val="22"/>
                  </w:rPr>
                  <w:t>El 16 de septiembre de 2020 la señora Gloria Lorena Orozco, fue incluida como asegurada dentro de la Póliza Seguro Vida Grupo No. AA000656 y certificado No. AA024177, orden 93, donde figura como tomador la Cooperativa de los Profesionales Coasmedas</w:t>
                </w:r>
                <w:r w:rsidR="00F10EAE">
                  <w:rPr>
                    <w:rFonts w:ascii="Century Gothic" w:hAnsi="Century Gothic"/>
                    <w:sz w:val="22"/>
                    <w:szCs w:val="22"/>
                  </w:rPr>
                  <w:t xml:space="preserve">, designando </w:t>
                </w:r>
                <w:r w:rsidR="00F10EAE" w:rsidRPr="00A44292">
                  <w:rPr>
                    <w:rFonts w:ascii="Century Gothic" w:hAnsi="Century Gothic"/>
                    <w:sz w:val="22"/>
                    <w:szCs w:val="22"/>
                  </w:rPr>
                  <w:t xml:space="preserve">como beneficiarios </w:t>
                </w:r>
                <w:r w:rsidR="00F10EAE">
                  <w:rPr>
                    <w:rFonts w:ascii="Century Gothic" w:hAnsi="Century Gothic"/>
                    <w:sz w:val="22"/>
                    <w:szCs w:val="22"/>
                  </w:rPr>
                  <w:t xml:space="preserve">gratuitos </w:t>
                </w:r>
                <w:r w:rsidR="00F10EAE" w:rsidRPr="00A44292">
                  <w:rPr>
                    <w:rFonts w:ascii="Century Gothic" w:hAnsi="Century Gothic"/>
                    <w:sz w:val="22"/>
                    <w:szCs w:val="22"/>
                  </w:rPr>
                  <w:t>a los señores Marleny Correa de Orozco, Sebastián Jiménez Orozco, Oscar Jiménez Orozco y Cristian Andrés Jiménez Orozco, con una proporción del 25% a cada uno. El 20 de agosto de 2022 la señora Gloria Lorena Orozco</w:t>
                </w:r>
                <w:r w:rsidR="00F10EAE">
                  <w:rPr>
                    <w:rFonts w:ascii="Century Gothic" w:hAnsi="Century Gothic"/>
                    <w:sz w:val="22"/>
                    <w:szCs w:val="22"/>
                  </w:rPr>
                  <w:t xml:space="preserve"> falleció</w:t>
                </w:r>
                <w:r w:rsidR="00F10EAE" w:rsidRPr="00A44292">
                  <w:rPr>
                    <w:rFonts w:ascii="Century Gothic" w:hAnsi="Century Gothic"/>
                    <w:sz w:val="22"/>
                    <w:szCs w:val="22"/>
                  </w:rPr>
                  <w:t xml:space="preserve">. El 20 de febrero de 2023, los beneficiarios, presentaron presunta reclamación ante la compañía, con el propicito de afectar el seguro y pretender el pago del amparo por muerte. El 16 de mayo de 2023, la </w:t>
                </w:r>
                <w:r w:rsidR="00F10EAE" w:rsidRPr="002F4A10">
                  <w:rPr>
                    <w:rFonts w:ascii="Century Gothic" w:hAnsi="Century Gothic"/>
                    <w:sz w:val="22"/>
                    <w:szCs w:val="22"/>
                  </w:rPr>
                  <w:t xml:space="preserve">compañía </w:t>
                </w:r>
                <w:r w:rsidR="00F10EAE" w:rsidRPr="00A44292">
                  <w:rPr>
                    <w:rFonts w:ascii="Century Gothic" w:hAnsi="Century Gothic"/>
                    <w:sz w:val="22"/>
                    <w:szCs w:val="22"/>
                  </w:rPr>
                  <w:t xml:space="preserve">objetó el pago, alegando la reticencia, lo que genera la nulidad del contrato de seguro por lo dispuesto en el Art. 1058 del C. Co. </w:t>
                </w:r>
                <w:r w:rsidR="00F10EAE">
                  <w:rPr>
                    <w:rFonts w:ascii="Century Gothic" w:hAnsi="Century Gothic"/>
                    <w:sz w:val="22"/>
                    <w:szCs w:val="22"/>
                  </w:rPr>
                  <w:t xml:space="preserve">Afirma la demanda </w:t>
                </w:r>
                <w:proofErr w:type="gramStart"/>
                <w:r w:rsidR="00F10EAE">
                  <w:rPr>
                    <w:rFonts w:ascii="Century Gothic" w:hAnsi="Century Gothic"/>
                    <w:sz w:val="22"/>
                    <w:szCs w:val="22"/>
                  </w:rPr>
                  <w:t>que</w:t>
                </w:r>
                <w:proofErr w:type="gramEnd"/>
                <w:r w:rsidR="00F10EAE">
                  <w:rPr>
                    <w:rFonts w:ascii="Century Gothic" w:hAnsi="Century Gothic"/>
                    <w:sz w:val="22"/>
                    <w:szCs w:val="22"/>
                  </w:rPr>
                  <w:t xml:space="preserve"> d</w:t>
                </w:r>
                <w:r w:rsidR="00F10EAE" w:rsidRPr="00A44292">
                  <w:rPr>
                    <w:rFonts w:ascii="Century Gothic" w:hAnsi="Century Gothic"/>
                    <w:sz w:val="22"/>
                    <w:szCs w:val="22"/>
                  </w:rPr>
                  <w:t xml:space="preserve">esde el 16 de mayo de 2023, la </w:t>
                </w:r>
                <w:r w:rsidR="00F10EAE">
                  <w:rPr>
                    <w:rFonts w:ascii="Century Gothic" w:hAnsi="Century Gothic"/>
                    <w:sz w:val="22"/>
                    <w:szCs w:val="22"/>
                  </w:rPr>
                  <w:t xml:space="preserve">compañía </w:t>
                </w:r>
                <w:r w:rsidR="00F10EAE" w:rsidRPr="00A44292">
                  <w:rPr>
                    <w:rFonts w:ascii="Century Gothic" w:hAnsi="Century Gothic"/>
                    <w:sz w:val="22"/>
                    <w:szCs w:val="22"/>
                  </w:rPr>
                  <w:t>nunca ha solicitado la declaratoria de nulidad del contrato de seguro, por la reticencia en la que incurrió la señora Gloria Lorena Orozco. El 19 de febrero de 2025, los demandantes presentaron solicitud de audiencia de conciliación, fecha desde la cual se encuentra suspendido el término de prescripción. Desde el 28 de abril de 2025, afirma la activa que, se encuentra saneado de toda nulidad relativa derivado de la reticencia de la asegurada Gloria Orozco por efectos de la prescripción ordinaria. Según los demandantes, desde el 17 de mayo de 2025, la Equidad se encuentra nuevamente saneada toda nulidad relativa. El 19 de mayo de 2025 se realizó la audiencia de conciliación.</w:t>
                </w:r>
              </w:sdtContent>
            </w:sdt>
          </w:p>
        </w:tc>
      </w:tr>
    </w:tbl>
    <w:p w14:paraId="19B305D2"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01B29" w:rsidRPr="00A44292" w14:paraId="1DFCC42D" w14:textId="77777777" w:rsidTr="006C46A2">
        <w:tc>
          <w:tcPr>
            <w:tcW w:w="10207" w:type="dxa"/>
            <w:gridSpan w:val="2"/>
            <w:shd w:val="clear" w:color="auto" w:fill="C5E0B3" w:themeFill="accent6" w:themeFillTint="66"/>
            <w:vAlign w:val="center"/>
          </w:tcPr>
          <w:p w14:paraId="03F30B15"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lastRenderedPageBreak/>
              <w:t xml:space="preserve">Pretensiones </w:t>
            </w:r>
            <w:r w:rsidRPr="00A44292">
              <w:rPr>
                <w:rFonts w:ascii="Century Gothic" w:hAnsi="Century Gothic"/>
                <w:sz w:val="22"/>
                <w:szCs w:val="22"/>
              </w:rPr>
              <w:t>(haga un relato o enliste las pretensiones de la demanda/llamamiento en garantía)</w:t>
            </w:r>
          </w:p>
        </w:tc>
      </w:tr>
      <w:tr w:rsidR="00801B29" w:rsidRPr="00A44292" w14:paraId="19A4DC6E" w14:textId="77777777" w:rsidTr="006C46A2">
        <w:tc>
          <w:tcPr>
            <w:tcW w:w="10207" w:type="dxa"/>
            <w:gridSpan w:val="2"/>
            <w:vAlign w:val="center"/>
          </w:tcPr>
          <w:p w14:paraId="04FEB7E3" w14:textId="77777777" w:rsidR="00801B29" w:rsidRPr="00A44292" w:rsidRDefault="00801B29" w:rsidP="006C46A2">
            <w:pPr>
              <w:spacing w:line="276" w:lineRule="auto"/>
              <w:jc w:val="center"/>
              <w:rPr>
                <w:rFonts w:ascii="Century Gothic" w:hAnsi="Century Gothic"/>
                <w:sz w:val="22"/>
                <w:szCs w:val="22"/>
              </w:rPr>
            </w:pPr>
          </w:p>
          <w:p w14:paraId="3AE12228" w14:textId="77777777" w:rsidR="00801B29" w:rsidRPr="009238C9" w:rsidRDefault="00801B29" w:rsidP="006C46A2">
            <w:pPr>
              <w:spacing w:line="276" w:lineRule="auto"/>
              <w:jc w:val="both"/>
              <w:rPr>
                <w:rFonts w:ascii="Century Gothic" w:hAnsi="Century Gothic"/>
                <w:sz w:val="22"/>
                <w:szCs w:val="22"/>
                <w:lang w:val="es-CO"/>
              </w:rPr>
            </w:pPr>
            <w:r w:rsidRPr="009238C9">
              <w:rPr>
                <w:rFonts w:ascii="Century Gothic" w:hAnsi="Century Gothic"/>
                <w:sz w:val="22"/>
                <w:szCs w:val="22"/>
                <w:lang w:val="es-CO"/>
              </w:rPr>
              <w:t>Declaraciones</w:t>
            </w:r>
          </w:p>
          <w:p w14:paraId="69E83630" w14:textId="77777777" w:rsidR="00801B29" w:rsidRPr="009238C9" w:rsidRDefault="00801B29" w:rsidP="006C46A2">
            <w:pPr>
              <w:spacing w:line="276" w:lineRule="auto"/>
              <w:jc w:val="both"/>
              <w:rPr>
                <w:rFonts w:ascii="Century Gothic" w:hAnsi="Century Gothic"/>
                <w:sz w:val="22"/>
                <w:szCs w:val="22"/>
                <w:lang w:val="es-CO"/>
              </w:rPr>
            </w:pPr>
          </w:p>
          <w:p w14:paraId="0C73D197" w14:textId="565FCA7C"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estaba vigente para la fecha en la cual la señora Gloria Lorena Orozco falleció, es decir el 20 de agosto de 2022.</w:t>
            </w:r>
          </w:p>
          <w:p w14:paraId="523C54E3" w14:textId="1BD0A3FD"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cuenta con un amparo básico de muerte por un valor de $50.000.000</w:t>
            </w:r>
          </w:p>
          <w:p w14:paraId="6F9169CB"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para el 20 de agosto de 2022 se presentó siniestro por amparo de muerte, con ocasión al fallecimiento de la señora Gloria Orozco</w:t>
            </w:r>
          </w:p>
          <w:p w14:paraId="38948F13" w14:textId="2A7E71A4"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la Equidad incumplió su obligación condicional contenida en 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por el no pago del amparo de muerte en favor de los demandantes.</w:t>
            </w:r>
          </w:p>
          <w:p w14:paraId="3641AF55"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28 de abril de 2025 a la Equidad se le configuró la prescripción ordinaria para alegar la nulidad relativa del contrato.</w:t>
            </w:r>
          </w:p>
          <w:p w14:paraId="10F02B25"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w:t>
            </w:r>
            <w:r w:rsidRPr="00A44292">
              <w:rPr>
                <w:rFonts w:ascii="Century Gothic" w:hAnsi="Century Gothic"/>
                <w:sz w:val="22"/>
                <w:szCs w:val="22"/>
                <w:lang w:val="es-CO"/>
              </w:rPr>
              <w:t>que,</w:t>
            </w:r>
            <w:r w:rsidRPr="009238C9">
              <w:rPr>
                <w:rFonts w:ascii="Century Gothic" w:hAnsi="Century Gothic"/>
                <w:sz w:val="22"/>
                <w:szCs w:val="22"/>
                <w:lang w:val="es-CO"/>
              </w:rPr>
              <w:t xml:space="preserve"> desde el 17 de mayo de 2025, a la Equidad se le configuró la prescripción ordinaria para alegar la nulidad relativa del contrato.</w:t>
            </w:r>
          </w:p>
          <w:p w14:paraId="68B3E70E" w14:textId="557763FB"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28 de abril de 2025 se encuentra saneado el seguro de vida grupo No. AA000656</w:t>
            </w:r>
            <w:r w:rsidR="00AD46BB">
              <w:rPr>
                <w:rFonts w:ascii="Century Gothic" w:hAnsi="Century Gothic"/>
                <w:sz w:val="22"/>
                <w:szCs w:val="22"/>
                <w:lang w:val="es-CO"/>
              </w:rPr>
              <w:t xml:space="preserve">, orden 93, </w:t>
            </w:r>
            <w:r w:rsidRPr="009238C9">
              <w:rPr>
                <w:rFonts w:ascii="Century Gothic" w:hAnsi="Century Gothic"/>
                <w:sz w:val="22"/>
                <w:szCs w:val="22"/>
                <w:lang w:val="es-CO"/>
              </w:rPr>
              <w:t>para declarar cualquier nulidad relativa.</w:t>
            </w:r>
          </w:p>
          <w:p w14:paraId="58B40244" w14:textId="51F1270D"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17 de mayo de 2025 se encuentra saneado el seguro de vida grupo No. AA000656</w:t>
            </w:r>
            <w:r w:rsidR="00AD46BB">
              <w:rPr>
                <w:rFonts w:ascii="Century Gothic" w:hAnsi="Century Gothic"/>
                <w:sz w:val="22"/>
                <w:szCs w:val="22"/>
                <w:lang w:val="es-CO"/>
              </w:rPr>
              <w:t xml:space="preserve">, orden 93, </w:t>
            </w:r>
            <w:r w:rsidRPr="009238C9">
              <w:rPr>
                <w:rFonts w:ascii="Century Gothic" w:hAnsi="Century Gothic"/>
                <w:sz w:val="22"/>
                <w:szCs w:val="22"/>
                <w:lang w:val="es-CO"/>
              </w:rPr>
              <w:t>para declarar cualquier nulidad relativa.</w:t>
            </w:r>
          </w:p>
          <w:p w14:paraId="0CC7C00D"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la Equidad adeuda $50.000.000 en favor de los demandantes.</w:t>
            </w:r>
          </w:p>
          <w:p w14:paraId="661F61ED"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w:t>
            </w:r>
            <w:r w:rsidRPr="00A44292">
              <w:rPr>
                <w:rFonts w:ascii="Century Gothic" w:hAnsi="Century Gothic"/>
                <w:sz w:val="22"/>
                <w:szCs w:val="22"/>
                <w:lang w:val="es-CO"/>
              </w:rPr>
              <w:t>que,</w:t>
            </w:r>
            <w:r w:rsidRPr="009238C9">
              <w:rPr>
                <w:rFonts w:ascii="Century Gothic" w:hAnsi="Century Gothic"/>
                <w:sz w:val="22"/>
                <w:szCs w:val="22"/>
                <w:lang w:val="es-CO"/>
              </w:rPr>
              <w:t xml:space="preserve"> desde el 28 de abril de 2025, la Equidad se encuentra en mora, por el no pago del amparo básico de muerte en favor de los demandantes.</w:t>
            </w:r>
          </w:p>
          <w:p w14:paraId="5CFCAB92" w14:textId="77777777" w:rsidR="00801B29" w:rsidRPr="009238C9" w:rsidRDefault="00801B29" w:rsidP="006C46A2">
            <w:pPr>
              <w:spacing w:line="276" w:lineRule="auto"/>
              <w:jc w:val="both"/>
              <w:rPr>
                <w:rFonts w:ascii="Century Gothic" w:hAnsi="Century Gothic"/>
                <w:sz w:val="22"/>
                <w:szCs w:val="22"/>
                <w:lang w:val="es-CO"/>
              </w:rPr>
            </w:pPr>
          </w:p>
          <w:p w14:paraId="644EDE26" w14:textId="77777777" w:rsidR="00801B29" w:rsidRPr="009238C9" w:rsidRDefault="00801B29" w:rsidP="006C46A2">
            <w:pPr>
              <w:spacing w:line="276" w:lineRule="auto"/>
              <w:jc w:val="both"/>
              <w:rPr>
                <w:rFonts w:ascii="Century Gothic" w:hAnsi="Century Gothic"/>
                <w:sz w:val="22"/>
                <w:szCs w:val="22"/>
                <w:lang w:val="es-CO"/>
              </w:rPr>
            </w:pPr>
            <w:r w:rsidRPr="009238C9">
              <w:rPr>
                <w:rFonts w:ascii="Century Gothic" w:hAnsi="Century Gothic"/>
                <w:sz w:val="22"/>
                <w:szCs w:val="22"/>
                <w:lang w:val="es-CO"/>
              </w:rPr>
              <w:t>Condenatorias</w:t>
            </w:r>
          </w:p>
          <w:p w14:paraId="40AD370A" w14:textId="77777777" w:rsidR="00801B29" w:rsidRPr="009238C9" w:rsidRDefault="00801B29" w:rsidP="006C46A2">
            <w:pPr>
              <w:spacing w:line="276" w:lineRule="auto"/>
              <w:jc w:val="both"/>
              <w:rPr>
                <w:rFonts w:ascii="Century Gothic" w:hAnsi="Century Gothic"/>
                <w:sz w:val="22"/>
                <w:szCs w:val="22"/>
                <w:lang w:val="es-CO"/>
              </w:rPr>
            </w:pPr>
          </w:p>
          <w:p w14:paraId="50254F4D" w14:textId="5A86F476" w:rsidR="00801B29" w:rsidRPr="009238C9" w:rsidRDefault="00801B29"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condene a la Equidad al pago de $50.000.000 por concepto de amparo básico de muerte, contenido dentro del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en favor de los beneficiarios.</w:t>
            </w:r>
          </w:p>
          <w:p w14:paraId="4260208D" w14:textId="6621BB0F" w:rsidR="00801B29" w:rsidRPr="009238C9" w:rsidRDefault="00801B29"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condene a la Equidad a pagar los intereses moratorios desde el 28 de abril de 2023, por el no pago del amparo básico de muerte.</w:t>
            </w:r>
          </w:p>
          <w:p w14:paraId="7CCDAA6B" w14:textId="77777777" w:rsidR="00801B29" w:rsidRPr="009238C9" w:rsidRDefault="00801B29"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condene en costas y agencias en derecho.</w:t>
            </w:r>
          </w:p>
          <w:p w14:paraId="790FCBF8" w14:textId="77777777" w:rsidR="00801B29" w:rsidRPr="00A44292" w:rsidRDefault="00801B29" w:rsidP="006C46A2">
            <w:pPr>
              <w:spacing w:line="276" w:lineRule="auto"/>
              <w:jc w:val="center"/>
              <w:rPr>
                <w:rFonts w:ascii="Century Gothic" w:hAnsi="Century Gothic"/>
                <w:sz w:val="22"/>
                <w:szCs w:val="22"/>
              </w:rPr>
            </w:pPr>
          </w:p>
          <w:p w14:paraId="6E10E818" w14:textId="77777777" w:rsidR="00801B29" w:rsidRPr="00A44292" w:rsidRDefault="00801B29" w:rsidP="006C46A2">
            <w:pPr>
              <w:spacing w:line="276" w:lineRule="auto"/>
              <w:jc w:val="center"/>
              <w:rPr>
                <w:rFonts w:ascii="Century Gothic" w:hAnsi="Century Gothic"/>
                <w:sz w:val="22"/>
                <w:szCs w:val="22"/>
              </w:rPr>
            </w:pPr>
          </w:p>
        </w:tc>
      </w:tr>
      <w:tr w:rsidR="00801B29" w:rsidRPr="00A44292" w14:paraId="41059DEF" w14:textId="77777777" w:rsidTr="006C46A2">
        <w:trPr>
          <w:trHeight w:val="510"/>
        </w:trPr>
        <w:tc>
          <w:tcPr>
            <w:tcW w:w="4537" w:type="dxa"/>
            <w:vAlign w:val="center"/>
          </w:tcPr>
          <w:p w14:paraId="64A9173D"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 xml:space="preserve">Valor total de las pretensiones </w:t>
            </w:r>
          </w:p>
        </w:tc>
        <w:tc>
          <w:tcPr>
            <w:tcW w:w="5670" w:type="dxa"/>
            <w:vAlign w:val="center"/>
          </w:tcPr>
          <w:p w14:paraId="45ED709A" w14:textId="77777777" w:rsidR="00801B29" w:rsidRPr="00A44292" w:rsidRDefault="00801B29" w:rsidP="006C46A2">
            <w:pPr>
              <w:spacing w:line="276" w:lineRule="auto"/>
              <w:rPr>
                <w:rFonts w:ascii="Century Gothic" w:hAnsi="Century Gothic"/>
                <w:sz w:val="22"/>
                <w:szCs w:val="22"/>
              </w:rPr>
            </w:pPr>
            <w:r w:rsidRPr="00A44292">
              <w:rPr>
                <w:rFonts w:ascii="Century Gothic" w:hAnsi="Century Gothic"/>
                <w:sz w:val="22"/>
                <w:szCs w:val="22"/>
                <w:lang w:val="es-CO"/>
              </w:rPr>
              <w:t>$79.949.965,7</w:t>
            </w:r>
          </w:p>
        </w:tc>
      </w:tr>
      <w:tr w:rsidR="00801B29" w:rsidRPr="00A44292" w14:paraId="7DD1F8EE" w14:textId="77777777" w:rsidTr="006C46A2">
        <w:trPr>
          <w:trHeight w:val="510"/>
        </w:trPr>
        <w:tc>
          <w:tcPr>
            <w:tcW w:w="4537" w:type="dxa"/>
            <w:vAlign w:val="center"/>
          </w:tcPr>
          <w:p w14:paraId="0F88B970"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Valor total de las pretensiones objetivadas</w:t>
            </w:r>
          </w:p>
        </w:tc>
        <w:tc>
          <w:tcPr>
            <w:tcW w:w="5670" w:type="dxa"/>
            <w:vAlign w:val="center"/>
          </w:tcPr>
          <w:p w14:paraId="0B3EA87A" w14:textId="18D6BBF5" w:rsidR="00801B29" w:rsidRPr="00A44292" w:rsidRDefault="00801B29" w:rsidP="006C46A2">
            <w:pPr>
              <w:spacing w:line="276" w:lineRule="auto"/>
              <w:rPr>
                <w:rFonts w:ascii="Century Gothic" w:hAnsi="Century Gothic"/>
                <w:sz w:val="22"/>
                <w:szCs w:val="22"/>
              </w:rPr>
            </w:pPr>
            <w:r w:rsidRPr="00A44292">
              <w:rPr>
                <w:rFonts w:ascii="Century Gothic" w:hAnsi="Century Gothic"/>
                <w:sz w:val="22"/>
                <w:szCs w:val="22"/>
                <w:lang w:val="es-CO"/>
              </w:rPr>
              <w:t>$</w:t>
            </w:r>
            <w:r w:rsidRPr="00A44292">
              <w:rPr>
                <w:rFonts w:ascii="Century Gothic" w:hAnsi="Century Gothic"/>
                <w:sz w:val="22"/>
                <w:szCs w:val="22"/>
              </w:rPr>
              <w:t xml:space="preserve"> </w:t>
            </w:r>
            <w:r w:rsidR="002A2453" w:rsidRPr="002A2453">
              <w:rPr>
                <w:rFonts w:ascii="Century Gothic" w:hAnsi="Century Gothic"/>
                <w:sz w:val="22"/>
                <w:szCs w:val="22"/>
                <w:lang w:val="es-CO"/>
              </w:rPr>
              <w:t>84.739.493</w:t>
            </w:r>
          </w:p>
        </w:tc>
      </w:tr>
    </w:tbl>
    <w:p w14:paraId="7B47AD88" w14:textId="77777777" w:rsidR="00801B29" w:rsidRPr="00A44292" w:rsidRDefault="00801B29" w:rsidP="00801B29">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01B29" w:rsidRPr="00A44292" w14:paraId="312C2121" w14:textId="77777777" w:rsidTr="006C46A2">
        <w:trPr>
          <w:trHeight w:val="285"/>
        </w:trPr>
        <w:tc>
          <w:tcPr>
            <w:tcW w:w="10191" w:type="dxa"/>
            <w:shd w:val="clear" w:color="auto" w:fill="C5E0B3" w:themeFill="accent6" w:themeFillTint="66"/>
            <w:vAlign w:val="center"/>
          </w:tcPr>
          <w:p w14:paraId="07D929FA"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t>Liquidación de las pretensiones objetivadas</w:t>
            </w:r>
          </w:p>
        </w:tc>
      </w:tr>
      <w:tr w:rsidR="00801B29" w:rsidRPr="00A44292" w14:paraId="11BF9517" w14:textId="77777777" w:rsidTr="00AD46BB">
        <w:trPr>
          <w:trHeight w:val="1833"/>
        </w:trPr>
        <w:tc>
          <w:tcPr>
            <w:tcW w:w="10191" w:type="dxa"/>
            <w:vAlign w:val="center"/>
          </w:tcPr>
          <w:p w14:paraId="04FFC981" w14:textId="77777777" w:rsidR="00801B29" w:rsidRPr="00A44292" w:rsidRDefault="00801B29" w:rsidP="006C46A2">
            <w:pPr>
              <w:pStyle w:val="Prrafodelista"/>
              <w:spacing w:line="276" w:lineRule="auto"/>
              <w:jc w:val="both"/>
              <w:rPr>
                <w:rFonts w:ascii="Century Gothic" w:hAnsi="Century Gothic"/>
                <w:sz w:val="22"/>
                <w:szCs w:val="22"/>
                <w:lang w:val="es-CO"/>
              </w:rPr>
            </w:pPr>
          </w:p>
          <w:p w14:paraId="63E21D86" w14:textId="1D185C92"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El valor de la liquidación objetiva del asunto es la suma de </w:t>
            </w:r>
            <w:r w:rsidRPr="00A44292">
              <w:rPr>
                <w:rFonts w:ascii="Century Gothic" w:eastAsia="Times New Roman" w:hAnsi="Century Gothic" w:cs="Arial"/>
                <w:b/>
                <w:bCs/>
                <w:color w:val="000000"/>
                <w:sz w:val="22"/>
                <w:szCs w:val="22"/>
                <w:lang w:eastAsia="es-CO"/>
              </w:rPr>
              <w:t>$</w:t>
            </w:r>
            <w:r w:rsidRPr="00A44292">
              <w:rPr>
                <w:rFonts w:ascii="Century Gothic" w:hAnsi="Century Gothic"/>
                <w:sz w:val="22"/>
                <w:szCs w:val="22"/>
              </w:rPr>
              <w:t xml:space="preserve"> </w:t>
            </w:r>
            <w:r w:rsidR="002A2453">
              <w:rPr>
                <w:rFonts w:ascii="Century Gothic" w:eastAsia="Times New Roman" w:hAnsi="Century Gothic" w:cs="Arial"/>
                <w:b/>
                <w:bCs/>
                <w:color w:val="000000"/>
                <w:sz w:val="22"/>
                <w:szCs w:val="22"/>
                <w:lang w:eastAsia="es-CO"/>
              </w:rPr>
              <w:t>84.739.493</w:t>
            </w:r>
            <w:r w:rsidRPr="00A44292">
              <w:rPr>
                <w:rFonts w:ascii="Century Gothic" w:eastAsia="Times New Roman" w:hAnsi="Century Gothic" w:cs="Arial"/>
                <w:color w:val="000000"/>
                <w:sz w:val="22"/>
                <w:szCs w:val="22"/>
                <w:lang w:eastAsia="es-CO"/>
              </w:rPr>
              <w:t>, por lo siguiente:</w:t>
            </w:r>
          </w:p>
          <w:p w14:paraId="74937857" w14:textId="77777777"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p>
          <w:p w14:paraId="36BE774F" w14:textId="12537B83"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Se lo primero que se debe tener presente que la suma asegurada por La Equidad Seguros de Vida O.C., dentro de la orden 93, era la suma de $50.000.000, según la caratula de póliza.</w:t>
            </w:r>
            <w:r w:rsidR="005C7752">
              <w:rPr>
                <w:rFonts w:ascii="Century Gothic" w:eastAsia="Times New Roman" w:hAnsi="Century Gothic" w:cs="Arial"/>
                <w:color w:val="000000"/>
                <w:sz w:val="22"/>
                <w:szCs w:val="22"/>
                <w:lang w:eastAsia="es-CO"/>
              </w:rPr>
              <w:t xml:space="preserve"> </w:t>
            </w:r>
            <w:r w:rsidRPr="00A44292">
              <w:rPr>
                <w:rFonts w:ascii="Century Gothic" w:eastAsia="Times New Roman" w:hAnsi="Century Gothic" w:cs="Arial"/>
                <w:color w:val="000000"/>
                <w:sz w:val="22"/>
                <w:szCs w:val="22"/>
                <w:lang w:eastAsia="es-CO"/>
              </w:rPr>
              <w:t>La parte demandante dentro de su escrito a la demanda realizó el reclamó por el valor asegurado en la orden 93, adicionando que se solicitó el reconocimiento de interés moratorio.</w:t>
            </w:r>
          </w:p>
          <w:p w14:paraId="43F3DD4D" w14:textId="77777777"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p>
          <w:p w14:paraId="7D7DB760" w14:textId="77777777"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En ese orden de ideas, se tiene los siguientes valores:</w:t>
            </w:r>
          </w:p>
          <w:p w14:paraId="5AF0C700" w14:textId="77777777" w:rsidR="00801B29" w:rsidRPr="00A44292" w:rsidRDefault="00801B29" w:rsidP="000220A8">
            <w:pPr>
              <w:pStyle w:val="Prrafodelista"/>
              <w:numPr>
                <w:ilvl w:val="0"/>
                <w:numId w:val="4"/>
              </w:num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Valor asegurado amparo de muerte orden 93: $50.000.000 </w:t>
            </w:r>
          </w:p>
          <w:p w14:paraId="620F1ED8" w14:textId="1915D3CA" w:rsidR="00801B29" w:rsidRPr="00A44292" w:rsidRDefault="00801B29" w:rsidP="000220A8">
            <w:pPr>
              <w:pStyle w:val="Prrafodelista"/>
              <w:numPr>
                <w:ilvl w:val="0"/>
                <w:numId w:val="4"/>
              </w:num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Interés moratorio desde el mes siguiente la</w:t>
            </w:r>
            <w:r w:rsidR="005C7752">
              <w:rPr>
                <w:rFonts w:ascii="Century Gothic" w:eastAsia="Times New Roman" w:hAnsi="Century Gothic" w:cs="Arial"/>
                <w:color w:val="000000"/>
                <w:sz w:val="22"/>
                <w:szCs w:val="22"/>
                <w:lang w:eastAsia="es-CO"/>
              </w:rPr>
              <w:t xml:space="preserve"> primera</w:t>
            </w:r>
            <w:r w:rsidRPr="00A44292">
              <w:rPr>
                <w:rFonts w:ascii="Century Gothic" w:eastAsia="Times New Roman" w:hAnsi="Century Gothic" w:cs="Arial"/>
                <w:color w:val="000000"/>
                <w:sz w:val="22"/>
                <w:szCs w:val="22"/>
                <w:lang w:eastAsia="es-CO"/>
              </w:rPr>
              <w:t xml:space="preserve"> reclamación </w:t>
            </w:r>
            <w:r w:rsidR="005C7752">
              <w:rPr>
                <w:rFonts w:ascii="Century Gothic" w:eastAsia="Times New Roman" w:hAnsi="Century Gothic" w:cs="Arial"/>
                <w:color w:val="000000"/>
                <w:sz w:val="22"/>
                <w:szCs w:val="22"/>
                <w:lang w:eastAsia="es-CO"/>
              </w:rPr>
              <w:t>realizada (20/02/2023)</w:t>
            </w:r>
            <w:r w:rsidRPr="00A44292">
              <w:rPr>
                <w:rFonts w:ascii="Century Gothic" w:eastAsia="Times New Roman" w:hAnsi="Century Gothic" w:cs="Arial"/>
                <w:color w:val="000000"/>
                <w:sz w:val="22"/>
                <w:szCs w:val="22"/>
                <w:lang w:eastAsia="es-CO"/>
              </w:rPr>
              <w:t xml:space="preserve">, hasta la fecha </w:t>
            </w:r>
            <w:r w:rsidR="005C7752">
              <w:rPr>
                <w:rFonts w:ascii="Century Gothic" w:eastAsia="Times New Roman" w:hAnsi="Century Gothic" w:cs="Arial"/>
                <w:color w:val="000000"/>
                <w:sz w:val="22"/>
                <w:szCs w:val="22"/>
                <w:lang w:eastAsia="es-CO"/>
              </w:rPr>
              <w:t>de presentación de este informe (</w:t>
            </w:r>
            <w:r w:rsidRPr="00A44292">
              <w:rPr>
                <w:rFonts w:ascii="Century Gothic" w:eastAsia="Times New Roman" w:hAnsi="Century Gothic" w:cs="Arial"/>
                <w:color w:val="000000"/>
                <w:sz w:val="22"/>
                <w:szCs w:val="22"/>
                <w:lang w:eastAsia="es-CO"/>
              </w:rPr>
              <w:t>25/07/2025</w:t>
            </w:r>
            <w:r w:rsidR="005C7752">
              <w:rPr>
                <w:rFonts w:ascii="Century Gothic" w:eastAsia="Times New Roman" w:hAnsi="Century Gothic" w:cs="Arial"/>
                <w:color w:val="000000"/>
                <w:sz w:val="22"/>
                <w:szCs w:val="22"/>
                <w:lang w:eastAsia="es-CO"/>
              </w:rPr>
              <w:t>)</w:t>
            </w:r>
            <w:r w:rsidRPr="00A44292">
              <w:rPr>
                <w:rFonts w:ascii="Century Gothic" w:eastAsia="Times New Roman" w:hAnsi="Century Gothic" w:cs="Arial"/>
                <w:color w:val="000000"/>
                <w:sz w:val="22"/>
                <w:szCs w:val="22"/>
                <w:lang w:eastAsia="es-CO"/>
              </w:rPr>
              <w:t>:</w:t>
            </w:r>
            <w:r w:rsidR="005C7752" w:rsidRPr="005C7752">
              <w:rPr>
                <w:rFonts w:ascii="Century Gothic" w:eastAsia="Times New Roman" w:hAnsi="Century Gothic" w:cs="Arial"/>
                <w:color w:val="000000"/>
                <w:sz w:val="22"/>
                <w:szCs w:val="22"/>
                <w:lang w:eastAsia="es-CO"/>
              </w:rPr>
              <w:t xml:space="preserve"> $</w:t>
            </w:r>
            <w:r w:rsidR="000220A8">
              <w:rPr>
                <w:rFonts w:ascii="Century Gothic" w:eastAsia="Times New Roman" w:hAnsi="Century Gothic" w:cs="Arial"/>
                <w:color w:val="000000"/>
                <w:sz w:val="22"/>
                <w:szCs w:val="22"/>
                <w:lang w:eastAsia="es-CO"/>
              </w:rPr>
              <w:t xml:space="preserve"> </w:t>
            </w:r>
            <w:r w:rsidR="005C7752" w:rsidRPr="005C7752">
              <w:rPr>
                <w:rFonts w:ascii="Century Gothic" w:eastAsia="Times New Roman" w:hAnsi="Century Gothic" w:cs="Arial"/>
                <w:color w:val="000000"/>
                <w:sz w:val="22"/>
                <w:szCs w:val="22"/>
                <w:lang w:eastAsia="es-CO"/>
              </w:rPr>
              <w:t>34.739.493</w:t>
            </w:r>
          </w:p>
          <w:p w14:paraId="791F281F" w14:textId="77777777" w:rsidR="00801B29" w:rsidRPr="00A44292" w:rsidRDefault="00801B29" w:rsidP="006C46A2">
            <w:pPr>
              <w:spacing w:line="360" w:lineRule="auto"/>
              <w:rPr>
                <w:rFonts w:ascii="Century Gothic" w:eastAsia="Times New Roman" w:hAnsi="Century Gothic" w:cs="Arial"/>
                <w:color w:val="000000"/>
                <w:sz w:val="22"/>
                <w:szCs w:val="22"/>
                <w:lang w:eastAsia="es-CO"/>
              </w:rPr>
            </w:pPr>
          </w:p>
          <w:p w14:paraId="33E2756D" w14:textId="1AC76D79" w:rsidR="00801B29" w:rsidRPr="00F10EAE" w:rsidRDefault="00801B29" w:rsidP="00F10EAE">
            <w:pPr>
              <w:spacing w:line="360" w:lineRule="auto"/>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De acuerdo con lo anterior se tiene que la liquidación objetiva asciende a la suma de </w:t>
            </w:r>
            <w:r w:rsidR="000220A8" w:rsidRPr="000220A8">
              <w:rPr>
                <w:rFonts w:ascii="Century Gothic" w:eastAsia="Times New Roman" w:hAnsi="Century Gothic" w:cs="Arial"/>
                <w:b/>
                <w:bCs/>
                <w:color w:val="000000"/>
                <w:sz w:val="22"/>
                <w:szCs w:val="22"/>
                <w:lang w:eastAsia="es-CO"/>
              </w:rPr>
              <w:t>$84.739.493</w:t>
            </w:r>
          </w:p>
        </w:tc>
      </w:tr>
    </w:tbl>
    <w:p w14:paraId="7DC7598F"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01B29" w:rsidRPr="00A44292" w14:paraId="6944D3C7" w14:textId="77777777" w:rsidTr="006C46A2">
        <w:trPr>
          <w:trHeight w:val="321"/>
        </w:trPr>
        <w:tc>
          <w:tcPr>
            <w:tcW w:w="10207" w:type="dxa"/>
            <w:shd w:val="clear" w:color="auto" w:fill="C5E0B3" w:themeFill="accent6" w:themeFillTint="66"/>
            <w:vAlign w:val="center"/>
          </w:tcPr>
          <w:p w14:paraId="63C3CAB8"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t>Excepciones</w:t>
            </w:r>
          </w:p>
        </w:tc>
      </w:tr>
      <w:tr w:rsidR="00801B29" w:rsidRPr="00A44292" w14:paraId="3D0ECDB3" w14:textId="77777777" w:rsidTr="006C46A2">
        <w:trPr>
          <w:trHeight w:val="2409"/>
        </w:trPr>
        <w:tc>
          <w:tcPr>
            <w:tcW w:w="10207" w:type="dxa"/>
            <w:vAlign w:val="center"/>
          </w:tcPr>
          <w:p w14:paraId="107D5875" w14:textId="77777777" w:rsidR="00801B29" w:rsidRPr="00A44292" w:rsidRDefault="00801B29" w:rsidP="006C46A2">
            <w:pPr>
              <w:pStyle w:val="Prrafodelista"/>
              <w:spacing w:after="160" w:line="259" w:lineRule="auto"/>
              <w:rPr>
                <w:rFonts w:ascii="Century Gothic" w:hAnsi="Century Gothic" w:cs="Arial"/>
                <w:sz w:val="22"/>
                <w:szCs w:val="22"/>
              </w:rPr>
            </w:pPr>
            <w:r w:rsidRPr="00A44292">
              <w:rPr>
                <w:rFonts w:ascii="Century Gothic" w:hAnsi="Century Gothic" w:cs="Arial"/>
                <w:sz w:val="22"/>
                <w:szCs w:val="22"/>
              </w:rPr>
              <w:t>EXCEPCIONES DE LA DEMANDA</w:t>
            </w:r>
          </w:p>
          <w:p w14:paraId="33B727D8" w14:textId="77777777" w:rsidR="00801B29" w:rsidRPr="00A44292" w:rsidRDefault="00801B29" w:rsidP="006C46A2">
            <w:pPr>
              <w:spacing w:after="160" w:line="259" w:lineRule="auto"/>
              <w:rPr>
                <w:rFonts w:ascii="Century Gothic" w:hAnsi="Century Gothic" w:cs="Arial"/>
                <w:sz w:val="22"/>
                <w:szCs w:val="22"/>
              </w:rPr>
            </w:pPr>
          </w:p>
          <w:p w14:paraId="14804ACF"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FALTA DE COBERTURA MATERIAL AL ESTAR ANTE UN RIESGO EXPRESAMENTE EXCLUIDO DE AMPARO</w:t>
            </w:r>
          </w:p>
          <w:p w14:paraId="18C2A9AA"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NULIDAD DEL ASEGURAMIENTO COMO CONSECUENCIA DE LA RETICENCIA DEL ASEGURADO</w:t>
            </w:r>
          </w:p>
          <w:p w14:paraId="7EF396A7"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PRESCRIPCIÓN DE LAS ACCIONES DERIBADAS DEL CONTRATO DE SEGURO DE VIDA GRUPO No. AA000656</w:t>
            </w:r>
          </w:p>
          <w:p w14:paraId="61E771D6"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INEXISTENCIA DE LA OBLIGACIÓN A CARGO DE LA EQUIDAD SEGUROS DE VIDA O.C. DE PRATICAR Y/O EXIGIR EXÁMENES MÉDICOS EN LA ETAPA PRECONTRACTUAL</w:t>
            </w:r>
          </w:p>
          <w:p w14:paraId="0707119C"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PARA LA DECLARACIÓN DE LA NULIDAD RELATIVA POR RETICENCIA NO ES NECESARIO QUE LOS RIESGOS, ENFERMEDADES O PATOLOGÍAS QUE EL ASEGURADO OMITIÓ INFORMAR, SEAN LA CAUSA DE LA MUERTE, O DE LA INCAPACIDAD TOTAL Y PERMANENTE DEL MISMO.</w:t>
            </w:r>
          </w:p>
          <w:p w14:paraId="353B529B"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LA ACREDITACIÓN DE LA MALA FE NO ES UN REQUISITO DE PRUEBA PARA QUIEN ALEGA LA RETICENCIA DEL CONTRATO DE SEGURO.</w:t>
            </w:r>
          </w:p>
          <w:p w14:paraId="3FDCE258"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LA EQUIDAD SEGUROS DE VIDA O.C. TIENE LA FACULTAD DE RETENER LA PRIMA A TÍTULO DE PENA COMO CONSECUENCIA DE LA DECLARATORIA DE LA RETICENCIA DEL CONTRATO DE SEGURO</w:t>
            </w:r>
          </w:p>
          <w:p w14:paraId="17E4223D"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GENERICA E INNOMINADAS Y OTRAS</w:t>
            </w:r>
          </w:p>
          <w:p w14:paraId="26023097"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DE MANERA SUBSIDIARIA, EN CUALQUIER CASO, DE NIGUNA MANERA PODRÁ EXCEDER EL LÍMITE DEL VALOR ASEGURADO.</w:t>
            </w:r>
          </w:p>
        </w:tc>
      </w:tr>
    </w:tbl>
    <w:p w14:paraId="7BF61262" w14:textId="77777777" w:rsidR="00801B29" w:rsidRPr="00A44292" w:rsidRDefault="00801B29" w:rsidP="00801B29">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01B29" w:rsidRPr="00A44292" w14:paraId="540FB3F5" w14:textId="77777777" w:rsidTr="006C46A2">
        <w:trPr>
          <w:trHeight w:val="454"/>
        </w:trPr>
        <w:tc>
          <w:tcPr>
            <w:tcW w:w="3266" w:type="dxa"/>
            <w:vAlign w:val="center"/>
            <w:hideMark/>
          </w:tcPr>
          <w:p w14:paraId="2A2C28F2"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Siniestro</w:t>
            </w:r>
          </w:p>
        </w:tc>
        <w:tc>
          <w:tcPr>
            <w:tcW w:w="6941" w:type="dxa"/>
            <w:vAlign w:val="center"/>
            <w:hideMark/>
          </w:tcPr>
          <w:p w14:paraId="7B2BA2C1"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sz w:val="22"/>
                <w:szCs w:val="22"/>
              </w:rPr>
              <w:t>10269935</w:t>
            </w:r>
          </w:p>
        </w:tc>
      </w:tr>
      <w:tr w:rsidR="00801B29" w:rsidRPr="00A44292" w14:paraId="42B27570" w14:textId="77777777" w:rsidTr="006C46A2">
        <w:trPr>
          <w:trHeight w:val="454"/>
        </w:trPr>
        <w:tc>
          <w:tcPr>
            <w:tcW w:w="3266" w:type="dxa"/>
            <w:vAlign w:val="center"/>
          </w:tcPr>
          <w:p w14:paraId="7977A2EE"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val="es-ES" w:eastAsia="es-CO"/>
              </w:rPr>
            </w:pPr>
            <w:r w:rsidRPr="00A44292">
              <w:rPr>
                <w:rFonts w:ascii="Century Gothic" w:hAnsi="Century Gothic"/>
                <w:b/>
                <w:bCs/>
                <w:color w:val="000000"/>
                <w:sz w:val="22"/>
                <w:szCs w:val="22"/>
                <w:shd w:val="clear" w:color="auto" w:fill="FFFFFF"/>
                <w:lang w:val="es-ES" w:eastAsia="es-CO"/>
              </w:rPr>
              <w:t xml:space="preserve">Caso </w:t>
            </w:r>
            <w:proofErr w:type="spellStart"/>
            <w:r w:rsidRPr="00A44292">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DB277FF"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sz w:val="22"/>
                <w:szCs w:val="22"/>
              </w:rPr>
              <w:t>158469</w:t>
            </w:r>
          </w:p>
        </w:tc>
      </w:tr>
      <w:tr w:rsidR="00801B29" w:rsidRPr="00A44292" w14:paraId="0163E06D" w14:textId="77777777" w:rsidTr="006C46A2">
        <w:trPr>
          <w:trHeight w:val="454"/>
        </w:trPr>
        <w:tc>
          <w:tcPr>
            <w:tcW w:w="3266" w:type="dxa"/>
            <w:vAlign w:val="center"/>
            <w:hideMark/>
          </w:tcPr>
          <w:p w14:paraId="535010A5"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Póliza</w:t>
            </w:r>
          </w:p>
        </w:tc>
        <w:tc>
          <w:tcPr>
            <w:tcW w:w="6941" w:type="dxa"/>
            <w:vAlign w:val="center"/>
          </w:tcPr>
          <w:p w14:paraId="419B644E" w14:textId="77777777" w:rsidR="00801B29" w:rsidRPr="00A44292" w:rsidRDefault="00801B29" w:rsidP="006C46A2">
            <w:pPr>
              <w:rPr>
                <w:rFonts w:ascii="Century Gothic" w:hAnsi="Century Gothic"/>
                <w:sz w:val="22"/>
                <w:szCs w:val="22"/>
                <w:lang w:val="es-CO"/>
              </w:rPr>
            </w:pPr>
            <w:r w:rsidRPr="00A44292">
              <w:rPr>
                <w:rFonts w:ascii="Century Gothic" w:hAnsi="Century Gothic"/>
                <w:sz w:val="22"/>
                <w:szCs w:val="22"/>
              </w:rPr>
              <w:t>AA000656</w:t>
            </w:r>
          </w:p>
        </w:tc>
      </w:tr>
      <w:tr w:rsidR="00801B29" w:rsidRPr="00A44292" w14:paraId="00BC2C2E" w14:textId="77777777" w:rsidTr="006C46A2">
        <w:trPr>
          <w:trHeight w:val="454"/>
        </w:trPr>
        <w:tc>
          <w:tcPr>
            <w:tcW w:w="3266" w:type="dxa"/>
            <w:vAlign w:val="center"/>
            <w:hideMark/>
          </w:tcPr>
          <w:p w14:paraId="6FA57223"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Certificado</w:t>
            </w:r>
          </w:p>
        </w:tc>
        <w:tc>
          <w:tcPr>
            <w:tcW w:w="6941" w:type="dxa"/>
            <w:vAlign w:val="center"/>
          </w:tcPr>
          <w:p w14:paraId="39189FED" w14:textId="77777777" w:rsidR="00801B29" w:rsidRPr="00A44292" w:rsidRDefault="00801B29" w:rsidP="006C46A2">
            <w:pPr>
              <w:pStyle w:val="NormalWeb"/>
              <w:rPr>
                <w:rFonts w:ascii="Century Gothic" w:hAnsi="Century Gothic" w:cs="Segoe UI"/>
                <w:color w:val="242424"/>
                <w:sz w:val="22"/>
                <w:szCs w:val="22"/>
              </w:rPr>
            </w:pPr>
            <w:r w:rsidRPr="00A44292">
              <w:rPr>
                <w:rFonts w:ascii="Century Gothic" w:hAnsi="Century Gothic" w:cs="Segoe UI"/>
                <w:sz w:val="22"/>
                <w:szCs w:val="22"/>
                <w:bdr w:val="none" w:sz="0" w:space="0" w:color="auto" w:frame="1"/>
              </w:rPr>
              <w:br/>
            </w:r>
            <w:r w:rsidRPr="00A44292">
              <w:rPr>
                <w:rFonts w:ascii="Century Gothic" w:hAnsi="Century Gothic"/>
                <w:sz w:val="22"/>
                <w:szCs w:val="22"/>
              </w:rPr>
              <w:t>AA024121</w:t>
            </w:r>
          </w:p>
        </w:tc>
      </w:tr>
      <w:tr w:rsidR="00801B29" w:rsidRPr="00A44292" w14:paraId="281C6A2B" w14:textId="77777777" w:rsidTr="006C46A2">
        <w:trPr>
          <w:trHeight w:val="454"/>
        </w:trPr>
        <w:tc>
          <w:tcPr>
            <w:tcW w:w="3266" w:type="dxa"/>
            <w:vAlign w:val="center"/>
            <w:hideMark/>
          </w:tcPr>
          <w:p w14:paraId="4DF79576"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Orden</w:t>
            </w:r>
          </w:p>
        </w:tc>
        <w:tc>
          <w:tcPr>
            <w:tcW w:w="6941" w:type="dxa"/>
            <w:vAlign w:val="center"/>
          </w:tcPr>
          <w:p w14:paraId="2E2DA4EA"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93</w:t>
            </w:r>
          </w:p>
        </w:tc>
      </w:tr>
      <w:tr w:rsidR="00801B29" w:rsidRPr="00A44292" w14:paraId="0C69C5E1" w14:textId="77777777" w:rsidTr="006C46A2">
        <w:trPr>
          <w:trHeight w:val="454"/>
        </w:trPr>
        <w:tc>
          <w:tcPr>
            <w:tcW w:w="3266" w:type="dxa"/>
            <w:vAlign w:val="center"/>
          </w:tcPr>
          <w:p w14:paraId="6521C032"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Sucursal</w:t>
            </w:r>
          </w:p>
        </w:tc>
        <w:tc>
          <w:tcPr>
            <w:tcW w:w="6941" w:type="dxa"/>
            <w:vAlign w:val="center"/>
          </w:tcPr>
          <w:p w14:paraId="5AD7306E" w14:textId="77777777" w:rsidR="00801B29" w:rsidRPr="00A44292" w:rsidRDefault="00801B29" w:rsidP="006C46A2">
            <w:pPr>
              <w:jc w:val="both"/>
              <w:rPr>
                <w:rFonts w:ascii="Century Gothic" w:hAnsi="Century Gothic" w:cs="Segoe UI"/>
                <w:sz w:val="22"/>
                <w:szCs w:val="22"/>
                <w:lang w:val="es-CO" w:eastAsia="es-CO"/>
              </w:rPr>
            </w:pPr>
            <w:r w:rsidRPr="00A44292">
              <w:rPr>
                <w:rFonts w:ascii="Century Gothic" w:hAnsi="Century Gothic" w:cs="Segoe UI"/>
                <w:sz w:val="22"/>
                <w:szCs w:val="22"/>
                <w:lang w:val="es-CO" w:eastAsia="es-CO"/>
              </w:rPr>
              <w:t>PEREIRA</w:t>
            </w:r>
          </w:p>
        </w:tc>
      </w:tr>
      <w:tr w:rsidR="00801B29" w:rsidRPr="00A44292" w14:paraId="5E0990CE" w14:textId="77777777" w:rsidTr="006C46A2">
        <w:trPr>
          <w:trHeight w:val="454"/>
        </w:trPr>
        <w:tc>
          <w:tcPr>
            <w:tcW w:w="3266" w:type="dxa"/>
            <w:vAlign w:val="center"/>
            <w:hideMark/>
          </w:tcPr>
          <w:p w14:paraId="50D8FB04"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Placa del vehículo</w:t>
            </w:r>
          </w:p>
        </w:tc>
        <w:tc>
          <w:tcPr>
            <w:tcW w:w="6941" w:type="dxa"/>
            <w:vAlign w:val="center"/>
          </w:tcPr>
          <w:p w14:paraId="2F229DB9"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N/A</w:t>
            </w:r>
          </w:p>
        </w:tc>
      </w:tr>
      <w:tr w:rsidR="00801B29" w:rsidRPr="00A44292" w14:paraId="6D73A96B" w14:textId="77777777" w:rsidTr="006C46A2">
        <w:trPr>
          <w:trHeight w:val="454"/>
        </w:trPr>
        <w:tc>
          <w:tcPr>
            <w:tcW w:w="3266" w:type="dxa"/>
            <w:vAlign w:val="center"/>
          </w:tcPr>
          <w:p w14:paraId="30051D6E"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siniestro</w:t>
            </w:r>
          </w:p>
        </w:tc>
        <w:tc>
          <w:tcPr>
            <w:tcW w:w="6941" w:type="dxa"/>
            <w:vAlign w:val="center"/>
          </w:tcPr>
          <w:p w14:paraId="4F46E2B2" w14:textId="77777777" w:rsidR="00801B29" w:rsidRPr="00A44292" w:rsidRDefault="00801B29" w:rsidP="006C46A2">
            <w:pPr>
              <w:rPr>
                <w:rFonts w:ascii="Century Gothic" w:hAnsi="Century Gothic" w:cs="Segoe UI"/>
                <w:sz w:val="22"/>
                <w:szCs w:val="22"/>
                <w:lang w:val="es-CO" w:eastAsia="es-CO"/>
              </w:rPr>
            </w:pPr>
            <w:r w:rsidRPr="00A44292">
              <w:rPr>
                <w:rFonts w:ascii="Century Gothic" w:hAnsi="Century Gothic" w:cs="Segoe UI"/>
                <w:sz w:val="22"/>
                <w:szCs w:val="22"/>
                <w:lang w:val="es-CO" w:eastAsia="es-CO"/>
              </w:rPr>
              <w:t>20/08/2022</w:t>
            </w:r>
          </w:p>
        </w:tc>
      </w:tr>
      <w:tr w:rsidR="00801B29" w:rsidRPr="00A44292" w14:paraId="2DA34E1F" w14:textId="77777777" w:rsidTr="006C46A2">
        <w:trPr>
          <w:trHeight w:val="454"/>
        </w:trPr>
        <w:tc>
          <w:tcPr>
            <w:tcW w:w="3266" w:type="dxa"/>
            <w:vAlign w:val="center"/>
          </w:tcPr>
          <w:p w14:paraId="09375726"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aviso</w:t>
            </w:r>
          </w:p>
        </w:tc>
        <w:tc>
          <w:tcPr>
            <w:tcW w:w="6941" w:type="dxa"/>
            <w:vAlign w:val="center"/>
          </w:tcPr>
          <w:p w14:paraId="2B170839" w14:textId="77777777" w:rsidR="00801B29" w:rsidRPr="00A44292" w:rsidRDefault="00801B29" w:rsidP="006C46A2">
            <w:pPr>
              <w:pStyle w:val="NormalWeb"/>
              <w:rPr>
                <w:rFonts w:ascii="Century Gothic" w:hAnsi="Century Gothic" w:cs="Segoe UI"/>
                <w:color w:val="242424"/>
                <w:sz w:val="22"/>
                <w:szCs w:val="22"/>
              </w:rPr>
            </w:pPr>
            <w:r w:rsidRPr="00A44292">
              <w:rPr>
                <w:rFonts w:ascii="Century Gothic" w:hAnsi="Century Gothic" w:cs="Segoe UI"/>
                <w:color w:val="242424"/>
                <w:sz w:val="22"/>
                <w:szCs w:val="22"/>
                <w:bdr w:val="none" w:sz="0" w:space="0" w:color="auto" w:frame="1"/>
              </w:rPr>
              <w:br/>
            </w:r>
            <w:r w:rsidRPr="00A44292">
              <w:rPr>
                <w:rFonts w:ascii="Century Gothic" w:hAnsi="Century Gothic" w:cs="Segoe UI"/>
                <w:color w:val="242424"/>
                <w:sz w:val="22"/>
                <w:szCs w:val="22"/>
              </w:rPr>
              <w:t>23/02/2023</w:t>
            </w:r>
          </w:p>
        </w:tc>
      </w:tr>
      <w:tr w:rsidR="00801B29" w:rsidRPr="00A44292" w14:paraId="3AD1AEBE" w14:textId="77777777" w:rsidTr="006C46A2">
        <w:trPr>
          <w:trHeight w:val="454"/>
        </w:trPr>
        <w:tc>
          <w:tcPr>
            <w:tcW w:w="3266" w:type="dxa"/>
            <w:vAlign w:val="center"/>
          </w:tcPr>
          <w:p w14:paraId="6CF8C5D0"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Colocación de reaseguro</w:t>
            </w:r>
          </w:p>
        </w:tc>
        <w:tc>
          <w:tcPr>
            <w:tcW w:w="6941" w:type="dxa"/>
            <w:vAlign w:val="center"/>
          </w:tcPr>
          <w:p w14:paraId="1EC9B281" w14:textId="77777777" w:rsidR="00801B29" w:rsidRPr="00A44292" w:rsidRDefault="00801B29" w:rsidP="006C46A2">
            <w:pPr>
              <w:rPr>
                <w:rFonts w:ascii="Century Gothic" w:hAnsi="Century Gothic" w:cs="Segoe UI"/>
                <w:sz w:val="22"/>
                <w:szCs w:val="22"/>
                <w:lang w:eastAsia="es-CO"/>
              </w:rPr>
            </w:pPr>
            <w:r w:rsidRPr="00A44292">
              <w:rPr>
                <w:rFonts w:ascii="Century Gothic" w:hAnsi="Century Gothic" w:cs="Segoe UI"/>
                <w:sz w:val="22"/>
                <w:szCs w:val="22"/>
                <w:lang w:eastAsia="es-CO"/>
              </w:rPr>
              <w:t>CUOTA PARTE</w:t>
            </w:r>
          </w:p>
        </w:tc>
      </w:tr>
      <w:tr w:rsidR="00801B29" w:rsidRPr="00A44292" w14:paraId="42FFA591" w14:textId="77777777" w:rsidTr="006C46A2">
        <w:trPr>
          <w:trHeight w:val="454"/>
        </w:trPr>
        <w:tc>
          <w:tcPr>
            <w:tcW w:w="3266" w:type="dxa"/>
            <w:vAlign w:val="center"/>
          </w:tcPr>
          <w:p w14:paraId="19298B7D"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Tomador</w:t>
            </w:r>
          </w:p>
        </w:tc>
        <w:tc>
          <w:tcPr>
            <w:tcW w:w="6941" w:type="dxa"/>
            <w:vAlign w:val="center"/>
          </w:tcPr>
          <w:p w14:paraId="69D8F36E" w14:textId="77777777" w:rsidR="00801B29" w:rsidRPr="00A44292" w:rsidRDefault="00801B29" w:rsidP="006C46A2">
            <w:pPr>
              <w:rPr>
                <w:rFonts w:ascii="Century Gothic" w:hAnsi="Century Gothic" w:cs="Segoe UI"/>
                <w:sz w:val="22"/>
                <w:szCs w:val="22"/>
                <w:lang w:val="es-CO" w:eastAsia="es-CO"/>
              </w:rPr>
            </w:pPr>
            <w:r w:rsidRPr="00A44292">
              <w:rPr>
                <w:rFonts w:ascii="Century Gothic" w:hAnsi="Century Gothic"/>
                <w:color w:val="000000" w:themeColor="text1"/>
                <w:sz w:val="22"/>
                <w:szCs w:val="22"/>
              </w:rPr>
              <w:t>COOPERATIVA DE LOS PROFESIONALES COASMEDAS</w:t>
            </w:r>
          </w:p>
        </w:tc>
      </w:tr>
      <w:tr w:rsidR="00801B29" w:rsidRPr="00A44292" w14:paraId="32831B54" w14:textId="77777777" w:rsidTr="006C46A2">
        <w:trPr>
          <w:trHeight w:val="454"/>
        </w:trPr>
        <w:tc>
          <w:tcPr>
            <w:tcW w:w="3266" w:type="dxa"/>
            <w:vAlign w:val="center"/>
          </w:tcPr>
          <w:p w14:paraId="647F8703"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Asegurado</w:t>
            </w:r>
          </w:p>
        </w:tc>
        <w:tc>
          <w:tcPr>
            <w:tcW w:w="6941" w:type="dxa"/>
            <w:vAlign w:val="center"/>
          </w:tcPr>
          <w:p w14:paraId="0B6B680B" w14:textId="77777777" w:rsidR="00801B29" w:rsidRPr="00A44292" w:rsidRDefault="00801B29" w:rsidP="006C46A2">
            <w:pPr>
              <w:rPr>
                <w:rFonts w:ascii="Century Gothic" w:hAnsi="Century Gothic"/>
                <w:sz w:val="22"/>
                <w:szCs w:val="22"/>
                <w:lang w:val="es-CO"/>
              </w:rPr>
            </w:pPr>
            <w:r w:rsidRPr="00A44292">
              <w:rPr>
                <w:rFonts w:ascii="Century Gothic" w:hAnsi="Century Gothic"/>
                <w:sz w:val="22"/>
                <w:szCs w:val="22"/>
              </w:rPr>
              <w:t>GLORIA LORENA OROZCO CORREA</w:t>
            </w:r>
          </w:p>
        </w:tc>
      </w:tr>
      <w:tr w:rsidR="00801B29" w:rsidRPr="00A44292" w14:paraId="792CBA55" w14:textId="77777777" w:rsidTr="006C46A2">
        <w:trPr>
          <w:trHeight w:val="454"/>
        </w:trPr>
        <w:tc>
          <w:tcPr>
            <w:tcW w:w="3266" w:type="dxa"/>
            <w:vAlign w:val="center"/>
            <w:hideMark/>
          </w:tcPr>
          <w:p w14:paraId="6ABC3B3B"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Ramo</w:t>
            </w:r>
          </w:p>
        </w:tc>
        <w:tc>
          <w:tcPr>
            <w:tcW w:w="6941" w:type="dxa"/>
            <w:vAlign w:val="center"/>
          </w:tcPr>
          <w:p w14:paraId="52393ED8" w14:textId="77777777" w:rsidR="00801B29" w:rsidRPr="00A44292" w:rsidRDefault="00801B29" w:rsidP="006C46A2">
            <w:pPr>
              <w:rPr>
                <w:rFonts w:ascii="Century Gothic" w:hAnsi="Century Gothic" w:cs="Segoe UI"/>
                <w:sz w:val="22"/>
                <w:szCs w:val="22"/>
                <w:lang w:val="es-CO" w:eastAsia="es-CO"/>
              </w:rPr>
            </w:pPr>
            <w:r w:rsidRPr="00A44292">
              <w:rPr>
                <w:rFonts w:ascii="Century Gothic" w:hAnsi="Century Gothic" w:cs="Segoe UI"/>
                <w:sz w:val="22"/>
                <w:szCs w:val="22"/>
                <w:lang w:val="es-CO" w:eastAsia="es-CO"/>
              </w:rPr>
              <w:t>VIDA GRUPO</w:t>
            </w:r>
          </w:p>
        </w:tc>
      </w:tr>
      <w:tr w:rsidR="00801B29" w:rsidRPr="00A44292" w14:paraId="090DF045" w14:textId="77777777" w:rsidTr="006C46A2">
        <w:trPr>
          <w:trHeight w:val="454"/>
        </w:trPr>
        <w:tc>
          <w:tcPr>
            <w:tcW w:w="3266" w:type="dxa"/>
            <w:vAlign w:val="center"/>
            <w:hideMark/>
          </w:tcPr>
          <w:p w14:paraId="43F5553A"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Cobertura</w:t>
            </w:r>
          </w:p>
        </w:tc>
        <w:tc>
          <w:tcPr>
            <w:tcW w:w="6941" w:type="dxa"/>
            <w:vAlign w:val="center"/>
          </w:tcPr>
          <w:p w14:paraId="35D35FC6" w14:textId="77777777" w:rsidR="00801B29" w:rsidRPr="00A44292" w:rsidRDefault="00801B29" w:rsidP="006C46A2">
            <w:pPr>
              <w:rPr>
                <w:rFonts w:ascii="Century Gothic" w:hAnsi="Century Gothic" w:cs="Segoe UI"/>
                <w:sz w:val="22"/>
                <w:szCs w:val="22"/>
                <w:lang w:val="es-CO" w:eastAsia="es-CO"/>
              </w:rPr>
            </w:pPr>
            <w:r w:rsidRPr="00A44292">
              <w:rPr>
                <w:rFonts w:ascii="Century Gothic" w:hAnsi="Century Gothic" w:cs="Segoe UI"/>
                <w:sz w:val="22"/>
                <w:szCs w:val="22"/>
                <w:lang w:eastAsia="es-CO"/>
              </w:rPr>
              <w:t xml:space="preserve"> </w:t>
            </w:r>
            <w:r w:rsidRPr="00A44292">
              <w:rPr>
                <w:rFonts w:ascii="Century Gothic" w:hAnsi="Century Gothic" w:cs="Segoe UI"/>
                <w:sz w:val="22"/>
                <w:szCs w:val="22"/>
                <w:lang w:val="es-CO" w:eastAsia="es-CO"/>
              </w:rPr>
              <w:t>MUERTE</w:t>
            </w:r>
          </w:p>
        </w:tc>
      </w:tr>
      <w:tr w:rsidR="00801B29" w:rsidRPr="00A44292" w14:paraId="3A31DD4B" w14:textId="77777777" w:rsidTr="006C46A2">
        <w:trPr>
          <w:trHeight w:val="454"/>
        </w:trPr>
        <w:tc>
          <w:tcPr>
            <w:tcW w:w="3266" w:type="dxa"/>
            <w:vAlign w:val="center"/>
            <w:hideMark/>
          </w:tcPr>
          <w:p w14:paraId="76C74986"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Valor asegurado</w:t>
            </w:r>
          </w:p>
        </w:tc>
        <w:tc>
          <w:tcPr>
            <w:tcW w:w="6941" w:type="dxa"/>
            <w:vAlign w:val="center"/>
          </w:tcPr>
          <w:p w14:paraId="565C9E4D" w14:textId="77777777" w:rsidR="00801B29" w:rsidRPr="00A44292" w:rsidRDefault="00801B29" w:rsidP="006C46A2">
            <w:pPr>
              <w:rPr>
                <w:rFonts w:ascii="Century Gothic" w:hAnsi="Century Gothic" w:cs="Segoe UI"/>
                <w:sz w:val="22"/>
                <w:szCs w:val="22"/>
                <w:lang w:eastAsia="es-CO"/>
              </w:rPr>
            </w:pPr>
            <w:r w:rsidRPr="00A44292">
              <w:rPr>
                <w:rFonts w:ascii="Century Gothic" w:hAnsi="Century Gothic" w:cs="Segoe UI"/>
                <w:sz w:val="22"/>
                <w:szCs w:val="22"/>
                <w:lang w:eastAsia="es-CO"/>
              </w:rPr>
              <w:t>$50.000.000</w:t>
            </w:r>
          </w:p>
        </w:tc>
      </w:tr>
      <w:tr w:rsidR="00801B29" w:rsidRPr="00A44292" w14:paraId="4EC22162" w14:textId="77777777" w:rsidTr="006C46A2">
        <w:trPr>
          <w:trHeight w:val="454"/>
        </w:trPr>
        <w:tc>
          <w:tcPr>
            <w:tcW w:w="3266" w:type="dxa"/>
            <w:vAlign w:val="center"/>
          </w:tcPr>
          <w:p w14:paraId="2603609D"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Audiencia prejudicial</w:t>
            </w:r>
          </w:p>
        </w:tc>
        <w:tc>
          <w:tcPr>
            <w:tcW w:w="6941" w:type="dxa"/>
            <w:vAlign w:val="center"/>
          </w:tcPr>
          <w:p w14:paraId="6A9E1CC2"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19/05/2025</w:t>
            </w:r>
          </w:p>
        </w:tc>
      </w:tr>
      <w:tr w:rsidR="00801B29" w:rsidRPr="00A44292" w14:paraId="68CBE5B7" w14:textId="77777777" w:rsidTr="006C46A2">
        <w:trPr>
          <w:trHeight w:val="454"/>
        </w:trPr>
        <w:tc>
          <w:tcPr>
            <w:tcW w:w="3266" w:type="dxa"/>
            <w:vAlign w:val="center"/>
            <w:hideMark/>
          </w:tcPr>
          <w:p w14:paraId="08877D74"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Ofrecimiento previo</w:t>
            </w:r>
          </w:p>
        </w:tc>
        <w:tc>
          <w:tcPr>
            <w:tcW w:w="6941" w:type="dxa"/>
            <w:vAlign w:val="center"/>
          </w:tcPr>
          <w:p w14:paraId="50E47E3E"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 xml:space="preserve"> OBJECIÓN</w:t>
            </w:r>
          </w:p>
        </w:tc>
      </w:tr>
    </w:tbl>
    <w:p w14:paraId="71388B79" w14:textId="77777777" w:rsidR="00801B29" w:rsidRPr="00A44292" w:rsidRDefault="00801B29" w:rsidP="00801B29">
      <w:pPr>
        <w:spacing w:line="360" w:lineRule="auto"/>
        <w:rPr>
          <w:rFonts w:ascii="Century Gothic" w:hAnsi="Century Gothic"/>
          <w:sz w:val="22"/>
          <w:szCs w:val="22"/>
        </w:rPr>
      </w:pPr>
    </w:p>
    <w:p w14:paraId="214B93AD"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01B29" w:rsidRPr="00A44292" w14:paraId="6FF86EF1" w14:textId="77777777" w:rsidTr="006C46A2">
        <w:tc>
          <w:tcPr>
            <w:tcW w:w="3687" w:type="dxa"/>
          </w:tcPr>
          <w:p w14:paraId="6B6D0AEB" w14:textId="77777777" w:rsidR="00801B29" w:rsidRPr="00A44292" w:rsidRDefault="00801B29" w:rsidP="006C46A2">
            <w:pPr>
              <w:spacing w:line="360" w:lineRule="auto"/>
              <w:rPr>
                <w:rFonts w:ascii="Century Gothic" w:hAnsi="Century Gothic"/>
                <w:sz w:val="22"/>
                <w:szCs w:val="22"/>
              </w:rPr>
            </w:pPr>
            <w:r w:rsidRPr="00A44292">
              <w:rPr>
                <w:rFonts w:ascii="Century Gothic" w:hAnsi="Century Gothic"/>
                <w:b/>
                <w:bCs/>
                <w:sz w:val="22"/>
                <w:szCs w:val="22"/>
              </w:rPr>
              <w:t>Calificación de la contingencia</w:t>
            </w:r>
          </w:p>
        </w:tc>
        <w:tc>
          <w:tcPr>
            <w:tcW w:w="6520" w:type="dxa"/>
          </w:tcPr>
          <w:p w14:paraId="5148C69E" w14:textId="77777777" w:rsidR="00801B29" w:rsidRPr="00A44292" w:rsidRDefault="00801B29" w:rsidP="006C46A2">
            <w:pPr>
              <w:spacing w:line="360" w:lineRule="auto"/>
              <w:rPr>
                <w:rFonts w:ascii="Century Gothic" w:hAnsi="Century Gothic"/>
                <w:sz w:val="22"/>
                <w:szCs w:val="22"/>
              </w:rPr>
            </w:pPr>
            <w:r w:rsidRPr="00A44292">
              <w:rPr>
                <w:rFonts w:ascii="Century Gothic" w:hAnsi="Century Gothic"/>
                <w:sz w:val="22"/>
                <w:szCs w:val="22"/>
              </w:rPr>
              <w:t>PROBABLE</w:t>
            </w:r>
          </w:p>
        </w:tc>
      </w:tr>
      <w:tr w:rsidR="00801B29" w:rsidRPr="00A44292" w14:paraId="09E19C81" w14:textId="77777777" w:rsidTr="006C46A2">
        <w:tc>
          <w:tcPr>
            <w:tcW w:w="3687" w:type="dxa"/>
          </w:tcPr>
          <w:p w14:paraId="28C501B2" w14:textId="77777777" w:rsidR="00801B29" w:rsidRPr="00A44292" w:rsidRDefault="00801B29" w:rsidP="006C46A2">
            <w:pPr>
              <w:spacing w:line="360" w:lineRule="auto"/>
              <w:rPr>
                <w:rFonts w:ascii="Century Gothic" w:hAnsi="Century Gothic"/>
                <w:b/>
                <w:bCs/>
                <w:sz w:val="22"/>
                <w:szCs w:val="22"/>
              </w:rPr>
            </w:pPr>
            <w:r w:rsidRPr="00A44292">
              <w:rPr>
                <w:rFonts w:ascii="Century Gothic" w:hAnsi="Century Gothic"/>
                <w:b/>
                <w:bCs/>
                <w:sz w:val="22"/>
                <w:szCs w:val="22"/>
              </w:rPr>
              <w:t xml:space="preserve">Reserva sugerida: </w:t>
            </w:r>
          </w:p>
        </w:tc>
        <w:tc>
          <w:tcPr>
            <w:tcW w:w="6520" w:type="dxa"/>
          </w:tcPr>
          <w:p w14:paraId="28DEE41B" w14:textId="60CA2AB0" w:rsidR="00801B29" w:rsidRPr="00A44292" w:rsidRDefault="00801B29" w:rsidP="006C46A2">
            <w:pPr>
              <w:spacing w:line="360" w:lineRule="auto"/>
              <w:rPr>
                <w:rFonts w:ascii="Century Gothic" w:hAnsi="Century Gothic"/>
                <w:sz w:val="22"/>
                <w:szCs w:val="22"/>
              </w:rPr>
            </w:pPr>
            <w:r w:rsidRPr="00A44292">
              <w:rPr>
                <w:rFonts w:ascii="Century Gothic" w:hAnsi="Century Gothic"/>
                <w:sz w:val="22"/>
                <w:szCs w:val="22"/>
              </w:rPr>
              <w:t>$</w:t>
            </w:r>
            <w:r w:rsidR="002A2453" w:rsidRPr="002A2453">
              <w:rPr>
                <w:rFonts w:ascii="Century Gothic" w:hAnsi="Century Gothic"/>
                <w:sz w:val="22"/>
                <w:szCs w:val="22"/>
              </w:rPr>
              <w:t>67.791.594,4</w:t>
            </w:r>
          </w:p>
        </w:tc>
      </w:tr>
      <w:tr w:rsidR="00801B29" w:rsidRPr="00A44292" w14:paraId="6DF9F6BD" w14:textId="77777777" w:rsidTr="006C46A2">
        <w:tc>
          <w:tcPr>
            <w:tcW w:w="10207" w:type="dxa"/>
            <w:gridSpan w:val="2"/>
            <w:shd w:val="clear" w:color="auto" w:fill="C5E0B3" w:themeFill="accent6" w:themeFillTint="66"/>
            <w:vAlign w:val="center"/>
          </w:tcPr>
          <w:p w14:paraId="2F3DB949" w14:textId="77777777" w:rsidR="00801B29" w:rsidRPr="00A44292" w:rsidRDefault="00801B29" w:rsidP="006C46A2">
            <w:pPr>
              <w:spacing w:line="360" w:lineRule="auto"/>
              <w:jc w:val="center"/>
              <w:rPr>
                <w:rFonts w:ascii="Century Gothic" w:hAnsi="Century Gothic"/>
                <w:sz w:val="22"/>
                <w:szCs w:val="22"/>
              </w:rPr>
            </w:pPr>
            <w:r w:rsidRPr="00A44292">
              <w:rPr>
                <w:rFonts w:ascii="Century Gothic" w:hAnsi="Century Gothic"/>
                <w:b/>
                <w:bCs/>
                <w:sz w:val="22"/>
                <w:szCs w:val="22"/>
              </w:rPr>
              <w:t>Concepto del apoderado</w:t>
            </w:r>
          </w:p>
        </w:tc>
      </w:tr>
      <w:tr w:rsidR="00801B29" w:rsidRPr="00A44292" w14:paraId="40CEA798" w14:textId="77777777" w:rsidTr="006C46A2">
        <w:trPr>
          <w:trHeight w:val="1361"/>
        </w:trPr>
        <w:tc>
          <w:tcPr>
            <w:tcW w:w="10207" w:type="dxa"/>
            <w:gridSpan w:val="2"/>
            <w:vAlign w:val="center"/>
          </w:tcPr>
          <w:p w14:paraId="08A766C3" w14:textId="4D0D346A" w:rsidR="00801B29" w:rsidRPr="00A44292" w:rsidRDefault="00801B29" w:rsidP="006C46A2">
            <w:pPr>
              <w:pStyle w:val="NormalWeb"/>
              <w:shd w:val="clear" w:color="auto" w:fill="FFFFFF"/>
              <w:spacing w:before="0" w:beforeAutospacing="0" w:after="0" w:afterAutospacing="0" w:line="235" w:lineRule="atLeast"/>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La contingencia se califica como PROBABLE</w:t>
            </w:r>
            <w:r w:rsidR="000220A8">
              <w:rPr>
                <w:rFonts w:ascii="Century Gothic" w:hAnsi="Century Gothic" w:cs="Arial"/>
                <w:color w:val="000000"/>
                <w:sz w:val="22"/>
                <w:szCs w:val="22"/>
                <w:bdr w:val="none" w:sz="0" w:space="0" w:color="auto" w:frame="1"/>
              </w:rPr>
              <w:t>,</w:t>
            </w:r>
            <w:r w:rsidRPr="00A44292">
              <w:rPr>
                <w:rFonts w:ascii="Century Gothic" w:hAnsi="Century Gothic" w:cs="Arial"/>
                <w:color w:val="000000"/>
                <w:sz w:val="22"/>
                <w:szCs w:val="22"/>
                <w:bdr w:val="none" w:sz="0" w:space="0" w:color="auto" w:frame="1"/>
              </w:rPr>
              <w:t xml:space="preserve"> toda vez que</w:t>
            </w:r>
            <w:r w:rsidR="000220A8">
              <w:rPr>
                <w:rFonts w:ascii="Century Gothic" w:hAnsi="Century Gothic" w:cs="Arial"/>
                <w:color w:val="000000"/>
                <w:sz w:val="22"/>
                <w:szCs w:val="22"/>
                <w:bdr w:val="none" w:sz="0" w:space="0" w:color="auto" w:frame="1"/>
              </w:rPr>
              <w:t xml:space="preserve"> la nulidad relativa del contrato de seguro fue alegada más de dos años después de que la compañía conoció de la reticencia de la señora Gloria Orozco, por lo que se encuentra prescrita</w:t>
            </w:r>
            <w:r w:rsidR="00FD3479">
              <w:rPr>
                <w:rFonts w:ascii="Century Gothic" w:hAnsi="Century Gothic" w:cs="Arial"/>
                <w:color w:val="000000"/>
                <w:sz w:val="22"/>
                <w:szCs w:val="22"/>
                <w:bdr w:val="none" w:sz="0" w:space="0" w:color="auto" w:frame="1"/>
              </w:rPr>
              <w:t xml:space="preserve"> por la vía ordinaria</w:t>
            </w:r>
            <w:r w:rsidR="000220A8">
              <w:rPr>
                <w:rFonts w:ascii="Century Gothic" w:hAnsi="Century Gothic" w:cs="Arial"/>
                <w:color w:val="000000"/>
                <w:sz w:val="22"/>
                <w:szCs w:val="22"/>
                <w:bdr w:val="none" w:sz="0" w:space="0" w:color="auto" w:frame="1"/>
              </w:rPr>
              <w:t>.</w:t>
            </w:r>
            <w:r w:rsidR="00940C78">
              <w:rPr>
                <w:rFonts w:ascii="Century Gothic" w:hAnsi="Century Gothic" w:cs="Arial"/>
                <w:color w:val="000000"/>
                <w:sz w:val="22"/>
                <w:szCs w:val="22"/>
                <w:bdr w:val="none" w:sz="0" w:space="0" w:color="auto" w:frame="1"/>
              </w:rPr>
              <w:t xml:space="preserve"> Por otro lado, no se acredita el cumplimiento del deber de información, de modo que la exclusión relativa al cáncer de piel se torna ineficaz.</w:t>
            </w:r>
            <w:r w:rsidRPr="00A44292">
              <w:rPr>
                <w:rFonts w:ascii="Century Gothic" w:hAnsi="Century Gothic" w:cs="Arial"/>
                <w:color w:val="000000"/>
                <w:sz w:val="22"/>
                <w:szCs w:val="22"/>
                <w:bdr w:val="none" w:sz="0" w:space="0" w:color="auto" w:frame="1"/>
              </w:rPr>
              <w:t> </w:t>
            </w:r>
          </w:p>
          <w:p w14:paraId="2CB17744" w14:textId="4A57DEC8" w:rsidR="00801B29" w:rsidRPr="00940C78" w:rsidRDefault="00801B29" w:rsidP="00940C78">
            <w:pPr>
              <w:pStyle w:val="NormalWeb"/>
              <w:shd w:val="clear" w:color="auto" w:fill="FFFFFF"/>
              <w:spacing w:after="0" w:line="235" w:lineRule="atLeast"/>
              <w:jc w:val="both"/>
              <w:rPr>
                <w:rFonts w:ascii="Century Gothic" w:hAnsi="Century Gothic" w:cs="Arial"/>
                <w:color w:val="000000"/>
                <w:sz w:val="22"/>
                <w:szCs w:val="22"/>
                <w:bdr w:val="none" w:sz="0" w:space="0" w:color="auto" w:frame="1"/>
                <w:shd w:val="clear" w:color="auto" w:fill="FFFFFF"/>
              </w:rPr>
            </w:pPr>
            <w:r w:rsidRPr="00A44292">
              <w:rPr>
                <w:rFonts w:ascii="Century Gothic" w:hAnsi="Century Gothic" w:cs="Arial"/>
                <w:color w:val="000000"/>
                <w:sz w:val="22"/>
                <w:szCs w:val="22"/>
                <w:bdr w:val="none" w:sz="0" w:space="0" w:color="auto" w:frame="1"/>
                <w:shd w:val="clear" w:color="auto" w:fill="FFFFFF"/>
              </w:rPr>
              <w:t>Lo primero que debe tomarse en consideración es que la Póliza de Seguro Vida Grupo No. AA</w:t>
            </w:r>
            <w:r w:rsidRPr="00A44292">
              <w:rPr>
                <w:rFonts w:ascii="Century Gothic" w:eastAsiaTheme="minorHAnsi" w:hAnsi="Century Gothic" w:cstheme="minorBidi"/>
                <w:sz w:val="22"/>
                <w:szCs w:val="22"/>
                <w:lang w:val="es-ES_tradnl" w:eastAsia="en-US"/>
              </w:rPr>
              <w:t xml:space="preserve"> </w:t>
            </w:r>
            <w:r w:rsidRPr="00A44292">
              <w:rPr>
                <w:rFonts w:ascii="Century Gothic" w:hAnsi="Century Gothic" w:cs="Arial"/>
                <w:color w:val="000000"/>
                <w:sz w:val="22"/>
                <w:szCs w:val="22"/>
                <w:bdr w:val="none" w:sz="0" w:space="0" w:color="auto" w:frame="1"/>
                <w:shd w:val="clear" w:color="auto" w:fill="FFFFFF"/>
                <w:lang w:val="es-ES_tradnl"/>
              </w:rPr>
              <w:t xml:space="preserve">AA000656 orden 93, cuenta con el amparo de muerte, cuyo tomador es la Cooperativa de los Profesionales – COASMEDAS, cuyo asegurado era la señora Gloria Lorena Orozco Correa (q.e.p.d.), presta cobertura material y temporal, de conformidad con los hechos y pretensiones expuestos en el libelo de la demanda. Frente a la cobertura temporal, debe señalarse que los </w:t>
            </w:r>
            <w:r w:rsidRPr="00A44292">
              <w:rPr>
                <w:rFonts w:ascii="Century Gothic" w:hAnsi="Century Gothic" w:cs="Arial"/>
                <w:color w:val="000000"/>
                <w:sz w:val="22"/>
                <w:szCs w:val="22"/>
                <w:bdr w:val="none" w:sz="0" w:space="0" w:color="auto" w:frame="1"/>
                <w:shd w:val="clear" w:color="auto" w:fill="FFFFFF"/>
              </w:rPr>
              <w:t>hechos, es decir, el fallecimiento de la asegurada</w:t>
            </w:r>
            <w:r w:rsidR="00696A95">
              <w:rPr>
                <w:rFonts w:ascii="Century Gothic" w:hAnsi="Century Gothic" w:cs="Arial"/>
                <w:color w:val="000000"/>
                <w:sz w:val="22"/>
                <w:szCs w:val="22"/>
                <w:bdr w:val="none" w:sz="0" w:space="0" w:color="auto" w:frame="1"/>
                <w:shd w:val="clear" w:color="auto" w:fill="FFFFFF"/>
              </w:rPr>
              <w:t xml:space="preserve"> (</w:t>
            </w:r>
            <w:r w:rsidR="00696A95" w:rsidRPr="00A44292">
              <w:rPr>
                <w:rFonts w:ascii="Century Gothic" w:hAnsi="Century Gothic" w:cs="Arial"/>
                <w:color w:val="000000"/>
                <w:sz w:val="22"/>
                <w:szCs w:val="22"/>
                <w:bdr w:val="none" w:sz="0" w:space="0" w:color="auto" w:frame="1"/>
                <w:shd w:val="clear" w:color="auto" w:fill="FFFFFF"/>
              </w:rPr>
              <w:t>20 de agosto de del 2022</w:t>
            </w:r>
            <w:r w:rsidR="00696A95">
              <w:rPr>
                <w:rFonts w:ascii="Century Gothic" w:hAnsi="Century Gothic" w:cs="Arial"/>
                <w:color w:val="000000"/>
                <w:sz w:val="22"/>
                <w:szCs w:val="22"/>
                <w:bdr w:val="none" w:sz="0" w:space="0" w:color="auto" w:frame="1"/>
                <w:shd w:val="clear" w:color="auto" w:fill="FFFFFF"/>
              </w:rPr>
              <w:t>)</w:t>
            </w:r>
            <w:r w:rsidRPr="00A44292">
              <w:rPr>
                <w:rFonts w:ascii="Century Gothic" w:hAnsi="Century Gothic" w:cs="Arial"/>
                <w:color w:val="000000"/>
                <w:sz w:val="22"/>
                <w:szCs w:val="22"/>
                <w:bdr w:val="none" w:sz="0" w:space="0" w:color="auto" w:frame="1"/>
                <w:shd w:val="clear" w:color="auto" w:fill="FFFFFF"/>
              </w:rPr>
              <w:t xml:space="preserve"> ocurrió dentro de la vigencia de las pólizas, pues la misma fue suscrita el 16 de julio de 2020, con </w:t>
            </w:r>
            <w:r w:rsidR="00AD46BB" w:rsidRPr="00A44292">
              <w:rPr>
                <w:rFonts w:ascii="Century Gothic" w:hAnsi="Century Gothic" w:cs="Arial"/>
                <w:color w:val="000000"/>
                <w:sz w:val="22"/>
                <w:szCs w:val="22"/>
                <w:bdr w:val="none" w:sz="0" w:space="0" w:color="auto" w:frame="1"/>
                <w:shd w:val="clear" w:color="auto" w:fill="FFFFFF"/>
              </w:rPr>
              <w:t>ultima renovación</w:t>
            </w:r>
            <w:r w:rsidRPr="00A44292">
              <w:rPr>
                <w:rFonts w:ascii="Century Gothic" w:hAnsi="Century Gothic" w:cs="Arial"/>
                <w:color w:val="000000"/>
                <w:sz w:val="22"/>
                <w:szCs w:val="22"/>
                <w:bdr w:val="none" w:sz="0" w:space="0" w:color="auto" w:frame="1"/>
                <w:shd w:val="clear" w:color="auto" w:fill="FFFFFF"/>
              </w:rPr>
              <w:t xml:space="preserve"> desde el 10 de agosto de 2022 al 10 de septiembre de 2022. Aunado a ello, presta cobertura material en tanto ampara el fallecimiento del asegurado, riesgo que se encuentra amparado </w:t>
            </w:r>
            <w:r w:rsidR="00696A95">
              <w:rPr>
                <w:rFonts w:ascii="Century Gothic" w:hAnsi="Century Gothic" w:cs="Arial"/>
                <w:color w:val="000000"/>
                <w:sz w:val="22"/>
                <w:szCs w:val="22"/>
                <w:bdr w:val="none" w:sz="0" w:space="0" w:color="auto" w:frame="1"/>
                <w:shd w:val="clear" w:color="auto" w:fill="FFFFFF"/>
              </w:rPr>
              <w:t xml:space="preserve">en la citada </w:t>
            </w:r>
            <w:r w:rsidRPr="00A44292">
              <w:rPr>
                <w:rFonts w:ascii="Century Gothic" w:hAnsi="Century Gothic" w:cs="Arial"/>
                <w:color w:val="000000"/>
                <w:sz w:val="22"/>
                <w:szCs w:val="22"/>
                <w:bdr w:val="none" w:sz="0" w:space="0" w:color="auto" w:frame="1"/>
                <w:shd w:val="clear" w:color="auto" w:fill="FFFFFF"/>
              </w:rPr>
              <w:t>póliza.</w:t>
            </w:r>
            <w:r w:rsidRPr="00A44292">
              <w:rPr>
                <w:rFonts w:ascii="Century Gothic" w:hAnsi="Century Gothic" w:cs="Arial"/>
                <w:color w:val="000000"/>
                <w:sz w:val="22"/>
                <w:szCs w:val="22"/>
                <w:bdr w:val="none" w:sz="0" w:space="0" w:color="auto" w:frame="1"/>
              </w:rPr>
              <w:t>   </w:t>
            </w:r>
          </w:p>
          <w:p w14:paraId="3DD14E6D" w14:textId="122B7DEE" w:rsidR="00FD3479" w:rsidRDefault="00801B29" w:rsidP="006C46A2">
            <w:pPr>
              <w:pStyle w:val="NormalWeb"/>
              <w:shd w:val="clear" w:color="auto" w:fill="FFFFFF"/>
              <w:spacing w:before="0" w:beforeAutospacing="0" w:after="0" w:afterAutospacing="0"/>
              <w:jc w:val="both"/>
              <w:rPr>
                <w:rFonts w:ascii="Century Gothic" w:hAnsi="Century Gothic" w:cs="Arial"/>
                <w:color w:val="000000"/>
                <w:sz w:val="22"/>
                <w:szCs w:val="22"/>
                <w:bdr w:val="none" w:sz="0" w:space="0" w:color="auto" w:frame="1"/>
                <w:shd w:val="clear" w:color="auto" w:fill="FFFFFF"/>
              </w:rPr>
            </w:pPr>
            <w:r w:rsidRPr="00A44292">
              <w:rPr>
                <w:rFonts w:ascii="Century Gothic" w:hAnsi="Century Gothic" w:cs="Arial"/>
                <w:color w:val="000000"/>
                <w:sz w:val="22"/>
                <w:szCs w:val="22"/>
                <w:bdr w:val="none" w:sz="0" w:space="0" w:color="auto" w:frame="1"/>
                <w:shd w:val="clear" w:color="auto" w:fill="FFFFFF"/>
              </w:rPr>
              <w:t>Por otro lado, frente a la obligación indemnizatoria de La Equidad, debe decirse que</w:t>
            </w:r>
            <w:r w:rsidR="002A2453">
              <w:rPr>
                <w:rFonts w:ascii="Century Gothic" w:hAnsi="Century Gothic" w:cs="Arial"/>
                <w:color w:val="000000"/>
                <w:sz w:val="22"/>
                <w:szCs w:val="22"/>
                <w:bdr w:val="none" w:sz="0" w:space="0" w:color="auto" w:frame="1"/>
                <w:shd w:val="clear" w:color="auto" w:fill="FFFFFF"/>
              </w:rPr>
              <w:t>,</w:t>
            </w:r>
            <w:r w:rsidRPr="00A44292">
              <w:rPr>
                <w:rFonts w:ascii="Century Gothic" w:hAnsi="Century Gothic" w:cs="Arial"/>
                <w:color w:val="000000"/>
                <w:sz w:val="22"/>
                <w:szCs w:val="22"/>
                <w:bdr w:val="none" w:sz="0" w:space="0" w:color="auto" w:frame="1"/>
                <w:shd w:val="clear" w:color="auto" w:fill="FFFFFF"/>
              </w:rPr>
              <w:t xml:space="preserve"> </w:t>
            </w:r>
            <w:r w:rsidR="00696A95">
              <w:rPr>
                <w:rFonts w:ascii="Century Gothic" w:hAnsi="Century Gothic" w:cs="Arial"/>
                <w:color w:val="000000"/>
                <w:sz w:val="22"/>
                <w:szCs w:val="22"/>
                <w:bdr w:val="none" w:sz="0" w:space="0" w:color="auto" w:frame="1"/>
                <w:shd w:val="clear" w:color="auto" w:fill="FFFFFF"/>
              </w:rPr>
              <w:t xml:space="preserve">si bien </w:t>
            </w:r>
            <w:r w:rsidRPr="00A44292">
              <w:rPr>
                <w:rFonts w:ascii="Century Gothic" w:hAnsi="Century Gothic" w:cs="Arial"/>
                <w:color w:val="000000"/>
                <w:sz w:val="22"/>
                <w:szCs w:val="22"/>
                <w:bdr w:val="none" w:sz="0" w:space="0" w:color="auto" w:frame="1"/>
                <w:shd w:val="clear" w:color="auto" w:fill="FFFFFF"/>
              </w:rPr>
              <w:t xml:space="preserve">existen elementos de prueba que podrían acreditar la </w:t>
            </w:r>
            <w:r w:rsidR="00FD3479">
              <w:rPr>
                <w:rFonts w:ascii="Century Gothic" w:hAnsi="Century Gothic" w:cs="Arial"/>
                <w:color w:val="000000"/>
                <w:sz w:val="22"/>
                <w:szCs w:val="22"/>
                <w:bdr w:val="none" w:sz="0" w:space="0" w:color="auto" w:frame="1"/>
                <w:shd w:val="clear" w:color="auto" w:fill="FFFFFF"/>
              </w:rPr>
              <w:t xml:space="preserve">reticencia de la señora </w:t>
            </w:r>
            <w:r w:rsidR="00FD3479">
              <w:rPr>
                <w:rFonts w:ascii="Century Gothic" w:hAnsi="Century Gothic" w:cs="Arial"/>
                <w:color w:val="000000"/>
                <w:sz w:val="22"/>
                <w:szCs w:val="22"/>
                <w:bdr w:val="none" w:sz="0" w:space="0" w:color="auto" w:frame="1"/>
              </w:rPr>
              <w:t>Gloria Orozco</w:t>
            </w:r>
            <w:r w:rsidR="00696A95">
              <w:rPr>
                <w:rFonts w:ascii="Century Gothic" w:hAnsi="Century Gothic" w:cs="Arial"/>
                <w:color w:val="000000"/>
                <w:sz w:val="22"/>
                <w:szCs w:val="22"/>
                <w:bdr w:val="none" w:sz="0" w:space="0" w:color="auto" w:frame="1"/>
                <w:shd w:val="clear" w:color="auto" w:fill="FFFFFF"/>
              </w:rPr>
              <w:t xml:space="preserve">, lo cierto es que se configuró el término prescriptivo </w:t>
            </w:r>
            <w:r w:rsidR="00FD3479">
              <w:rPr>
                <w:rFonts w:ascii="Century Gothic" w:hAnsi="Century Gothic" w:cs="Arial"/>
                <w:color w:val="000000"/>
                <w:sz w:val="22"/>
                <w:szCs w:val="22"/>
                <w:bdr w:val="none" w:sz="0" w:space="0" w:color="auto" w:frame="1"/>
                <w:shd w:val="clear" w:color="auto" w:fill="FFFFFF"/>
              </w:rPr>
              <w:t xml:space="preserve">por vía ordinaria </w:t>
            </w:r>
            <w:r w:rsidR="00696A95">
              <w:rPr>
                <w:rFonts w:ascii="Century Gothic" w:hAnsi="Century Gothic" w:cs="Arial"/>
                <w:color w:val="000000"/>
                <w:sz w:val="22"/>
                <w:szCs w:val="22"/>
                <w:bdr w:val="none" w:sz="0" w:space="0" w:color="auto" w:frame="1"/>
                <w:shd w:val="clear" w:color="auto" w:fill="FFFFFF"/>
              </w:rPr>
              <w:t xml:space="preserve">para interponer la </w:t>
            </w:r>
            <w:r w:rsidR="00FD3479">
              <w:rPr>
                <w:rFonts w:ascii="Century Gothic" w:hAnsi="Century Gothic" w:cs="Arial"/>
                <w:color w:val="000000"/>
                <w:sz w:val="22"/>
                <w:szCs w:val="22"/>
                <w:bdr w:val="none" w:sz="0" w:space="0" w:color="auto" w:frame="1"/>
                <w:shd w:val="clear" w:color="auto" w:fill="FFFFFF"/>
              </w:rPr>
              <w:t xml:space="preserve">respectiva </w:t>
            </w:r>
            <w:r w:rsidR="00696A95">
              <w:rPr>
                <w:rFonts w:ascii="Century Gothic" w:hAnsi="Century Gothic" w:cs="Arial"/>
                <w:color w:val="000000"/>
                <w:sz w:val="22"/>
                <w:szCs w:val="22"/>
                <w:bdr w:val="none" w:sz="0" w:space="0" w:color="auto" w:frame="1"/>
                <w:shd w:val="clear" w:color="auto" w:fill="FFFFFF"/>
              </w:rPr>
              <w:t>demanda</w:t>
            </w:r>
            <w:r w:rsidR="00940C78">
              <w:rPr>
                <w:rFonts w:ascii="Century Gothic" w:hAnsi="Century Gothic" w:cs="Arial"/>
                <w:color w:val="000000"/>
                <w:sz w:val="22"/>
                <w:szCs w:val="22"/>
                <w:bdr w:val="none" w:sz="0" w:space="0" w:color="auto" w:frame="1"/>
                <w:shd w:val="clear" w:color="auto" w:fill="FFFFFF"/>
              </w:rPr>
              <w:t>,</w:t>
            </w:r>
            <w:r w:rsidR="00696A95">
              <w:rPr>
                <w:rFonts w:ascii="Century Gothic" w:hAnsi="Century Gothic" w:cs="Arial"/>
                <w:color w:val="000000"/>
                <w:sz w:val="22"/>
                <w:szCs w:val="22"/>
                <w:bdr w:val="none" w:sz="0" w:space="0" w:color="auto" w:frame="1"/>
                <w:shd w:val="clear" w:color="auto" w:fill="FFFFFF"/>
              </w:rPr>
              <w:t xml:space="preserve"> o </w:t>
            </w:r>
            <w:r w:rsidR="00940C78">
              <w:rPr>
                <w:rFonts w:ascii="Century Gothic" w:hAnsi="Century Gothic" w:cs="Arial"/>
                <w:color w:val="000000"/>
                <w:sz w:val="22"/>
                <w:szCs w:val="22"/>
                <w:bdr w:val="none" w:sz="0" w:space="0" w:color="auto" w:frame="1"/>
                <w:shd w:val="clear" w:color="auto" w:fill="FFFFFF"/>
              </w:rPr>
              <w:t xml:space="preserve">en su defecto </w:t>
            </w:r>
            <w:r w:rsidR="00696A95">
              <w:rPr>
                <w:rFonts w:ascii="Century Gothic" w:hAnsi="Century Gothic" w:cs="Arial"/>
                <w:color w:val="000000"/>
                <w:sz w:val="22"/>
                <w:szCs w:val="22"/>
                <w:bdr w:val="none" w:sz="0" w:space="0" w:color="auto" w:frame="1"/>
                <w:shd w:val="clear" w:color="auto" w:fill="FFFFFF"/>
              </w:rPr>
              <w:t xml:space="preserve">proponer por vía de excepción la nulidad relativa del contrato de seguro. Lo anterior, teniendo en consideración que el artículo 1081 del Código de Comercio establece </w:t>
            </w:r>
            <w:r w:rsidR="00FD3479">
              <w:rPr>
                <w:rFonts w:ascii="Century Gothic" w:hAnsi="Century Gothic" w:cs="Arial"/>
                <w:color w:val="000000"/>
                <w:sz w:val="22"/>
                <w:szCs w:val="22"/>
                <w:bdr w:val="none" w:sz="0" w:space="0" w:color="auto" w:frame="1"/>
                <w:shd w:val="clear" w:color="auto" w:fill="FFFFFF"/>
              </w:rPr>
              <w:t xml:space="preserve">para la prescripción ordinaria, </w:t>
            </w:r>
            <w:r w:rsidR="00696A95">
              <w:rPr>
                <w:rFonts w:ascii="Century Gothic" w:hAnsi="Century Gothic" w:cs="Arial"/>
                <w:color w:val="000000"/>
                <w:sz w:val="22"/>
                <w:szCs w:val="22"/>
                <w:bdr w:val="none" w:sz="0" w:space="0" w:color="auto" w:frame="1"/>
                <w:shd w:val="clear" w:color="auto" w:fill="FFFFFF"/>
              </w:rPr>
              <w:t xml:space="preserve">el término de dos años a partir del conocimiento del hecho que da base a la acción, </w:t>
            </w:r>
            <w:r w:rsidR="00940C78">
              <w:rPr>
                <w:rFonts w:ascii="Century Gothic" w:hAnsi="Century Gothic" w:cs="Arial"/>
                <w:color w:val="000000"/>
                <w:sz w:val="22"/>
                <w:szCs w:val="22"/>
                <w:bdr w:val="none" w:sz="0" w:space="0" w:color="auto" w:frame="1"/>
                <w:shd w:val="clear" w:color="auto" w:fill="FFFFFF"/>
              </w:rPr>
              <w:t>lo que ocurrió el 16 de mayo de 2023, fecha en la que la compañía objetó la reclamación presentada</w:t>
            </w:r>
            <w:r w:rsidR="00FD3479">
              <w:rPr>
                <w:rFonts w:ascii="Century Gothic" w:hAnsi="Century Gothic" w:cs="Arial"/>
                <w:color w:val="000000"/>
                <w:sz w:val="22"/>
                <w:szCs w:val="22"/>
                <w:bdr w:val="none" w:sz="0" w:space="0" w:color="auto" w:frame="1"/>
                <w:shd w:val="clear" w:color="auto" w:fill="FFFFFF"/>
              </w:rPr>
              <w:t xml:space="preserve"> al no haber declarado sufrir de cáncer de piel</w:t>
            </w:r>
            <w:r w:rsidR="00940C78">
              <w:rPr>
                <w:rFonts w:ascii="Century Gothic" w:hAnsi="Century Gothic" w:cs="Arial"/>
                <w:color w:val="000000"/>
                <w:sz w:val="22"/>
                <w:szCs w:val="22"/>
                <w:bdr w:val="none" w:sz="0" w:space="0" w:color="auto" w:frame="1"/>
                <w:shd w:val="clear" w:color="auto" w:fill="FFFFFF"/>
              </w:rPr>
              <w:t>; término que feneció el 16 de mayo de 2025</w:t>
            </w:r>
            <w:r w:rsidR="00FD3479">
              <w:rPr>
                <w:rFonts w:ascii="Century Gothic" w:hAnsi="Century Gothic" w:cs="Arial"/>
                <w:color w:val="000000"/>
                <w:sz w:val="22"/>
                <w:szCs w:val="22"/>
                <w:bdr w:val="none" w:sz="0" w:space="0" w:color="auto" w:frame="1"/>
                <w:shd w:val="clear" w:color="auto" w:fill="FFFFFF"/>
              </w:rPr>
              <w:t xml:space="preserve"> mientras que la demanda fue contestada el 23 de julio de 2025. Debe aclararse que el caso fue remitido para conocimiento de la firma el </w:t>
            </w:r>
            <w:r w:rsidR="007E2648">
              <w:rPr>
                <w:rFonts w:ascii="Century Gothic" w:hAnsi="Century Gothic" w:cs="Arial"/>
                <w:color w:val="000000"/>
                <w:sz w:val="22"/>
                <w:szCs w:val="22"/>
                <w:bdr w:val="none" w:sz="0" w:space="0" w:color="auto" w:frame="1"/>
                <w:shd w:val="clear" w:color="auto" w:fill="FFFFFF"/>
              </w:rPr>
              <w:t>21 de mayo 2025</w:t>
            </w:r>
            <w:r w:rsidR="00FD3479">
              <w:rPr>
                <w:rFonts w:ascii="Century Gothic" w:hAnsi="Century Gothic" w:cs="Arial"/>
                <w:color w:val="000000"/>
                <w:sz w:val="22"/>
                <w:szCs w:val="22"/>
                <w:bdr w:val="none" w:sz="0" w:space="0" w:color="auto" w:frame="1"/>
                <w:shd w:val="clear" w:color="auto" w:fill="FFFFFF"/>
              </w:rPr>
              <w:t>, es decir, una vez ya configurado el término prescriptivo.</w:t>
            </w:r>
          </w:p>
          <w:p w14:paraId="09BDEC6D" w14:textId="77777777" w:rsidR="00FD3479" w:rsidRDefault="00FD3479" w:rsidP="006C46A2">
            <w:pPr>
              <w:pStyle w:val="NormalWeb"/>
              <w:shd w:val="clear" w:color="auto" w:fill="FFFFFF"/>
              <w:spacing w:before="0" w:beforeAutospacing="0" w:after="0" w:afterAutospacing="0"/>
              <w:jc w:val="both"/>
              <w:rPr>
                <w:rFonts w:ascii="Century Gothic" w:hAnsi="Century Gothic" w:cs="Arial"/>
                <w:color w:val="000000"/>
                <w:sz w:val="22"/>
                <w:szCs w:val="22"/>
                <w:bdr w:val="none" w:sz="0" w:space="0" w:color="auto" w:frame="1"/>
                <w:shd w:val="clear" w:color="auto" w:fill="FFFFFF"/>
              </w:rPr>
            </w:pPr>
          </w:p>
          <w:p w14:paraId="2F392F24" w14:textId="4FF9917C" w:rsidR="00801B29" w:rsidRPr="00A44292" w:rsidRDefault="00FD3479" w:rsidP="006C46A2">
            <w:pPr>
              <w:pStyle w:val="NormalWeb"/>
              <w:shd w:val="clear" w:color="auto" w:fill="FFFFFF"/>
              <w:spacing w:before="0" w:beforeAutospacing="0" w:after="0" w:afterAutospacing="0"/>
              <w:jc w:val="both"/>
              <w:rPr>
                <w:rFonts w:ascii="Century Gothic" w:hAnsi="Century Gothic" w:cs="Arial"/>
                <w:color w:val="000000"/>
                <w:sz w:val="22"/>
                <w:szCs w:val="22"/>
              </w:rPr>
            </w:pPr>
            <w:r>
              <w:rPr>
                <w:rFonts w:ascii="Century Gothic" w:hAnsi="Century Gothic" w:cs="Arial"/>
                <w:color w:val="000000"/>
                <w:sz w:val="22"/>
                <w:szCs w:val="22"/>
                <w:bdr w:val="none" w:sz="0" w:space="0" w:color="auto" w:frame="1"/>
                <w:shd w:val="clear" w:color="auto" w:fill="FFFFFF"/>
              </w:rPr>
              <w:t xml:space="preserve">Por otro lado, </w:t>
            </w:r>
            <w:r w:rsidR="00244B44">
              <w:rPr>
                <w:rFonts w:ascii="Century Gothic" w:hAnsi="Century Gothic" w:cs="Arial"/>
                <w:color w:val="000000"/>
                <w:sz w:val="22"/>
                <w:szCs w:val="22"/>
                <w:bdr w:val="none" w:sz="0" w:space="0" w:color="auto" w:frame="1"/>
                <w:shd w:val="clear" w:color="auto" w:fill="FFFFFF"/>
              </w:rPr>
              <w:t>es importante</w:t>
            </w:r>
            <w:r>
              <w:rPr>
                <w:rFonts w:ascii="Century Gothic" w:hAnsi="Century Gothic" w:cs="Arial"/>
                <w:color w:val="000000"/>
                <w:sz w:val="22"/>
                <w:szCs w:val="22"/>
                <w:bdr w:val="none" w:sz="0" w:space="0" w:color="auto" w:frame="1"/>
                <w:shd w:val="clear" w:color="auto" w:fill="FFFFFF"/>
              </w:rPr>
              <w:t xml:space="preserve"> señalar que</w:t>
            </w:r>
            <w:r w:rsidR="00244B44">
              <w:rPr>
                <w:rFonts w:ascii="Century Gothic" w:hAnsi="Century Gothic" w:cs="Arial"/>
                <w:color w:val="000000"/>
                <w:sz w:val="22"/>
                <w:szCs w:val="22"/>
                <w:bdr w:val="none" w:sz="0" w:space="0" w:color="auto" w:frame="1"/>
                <w:shd w:val="clear" w:color="auto" w:fill="FFFFFF"/>
              </w:rPr>
              <w:t>,</w:t>
            </w:r>
            <w:r>
              <w:rPr>
                <w:rFonts w:ascii="Century Gothic" w:hAnsi="Century Gothic" w:cs="Arial"/>
                <w:color w:val="000000"/>
                <w:sz w:val="22"/>
                <w:szCs w:val="22"/>
                <w:bdr w:val="none" w:sz="0" w:space="0" w:color="auto" w:frame="1"/>
                <w:shd w:val="clear" w:color="auto" w:fill="FFFFFF"/>
              </w:rPr>
              <w:t xml:space="preserve"> si bien dentro del condicionado especial de la póliza se contempla el cáncer de piel como un evento excluido de cobertura, lo cierto es que en esta etapa procesal no se logra acreditar el cumplimiento del deber de información a la señora </w:t>
            </w:r>
            <w:r>
              <w:rPr>
                <w:rFonts w:ascii="Century Gothic" w:hAnsi="Century Gothic" w:cs="Arial"/>
                <w:color w:val="000000"/>
                <w:sz w:val="22"/>
                <w:szCs w:val="22"/>
                <w:bdr w:val="none" w:sz="0" w:space="0" w:color="auto" w:frame="1"/>
              </w:rPr>
              <w:t>Gloria Orozco</w:t>
            </w:r>
            <w:r w:rsidR="00244B44">
              <w:rPr>
                <w:rFonts w:ascii="Century Gothic" w:hAnsi="Century Gothic" w:cs="Arial"/>
                <w:color w:val="000000"/>
                <w:sz w:val="22"/>
                <w:szCs w:val="22"/>
                <w:bdr w:val="none" w:sz="0" w:space="0" w:color="auto" w:frame="1"/>
              </w:rPr>
              <w:t xml:space="preserve"> respecto de dicha exclusión</w:t>
            </w:r>
            <w:r>
              <w:rPr>
                <w:rFonts w:ascii="Century Gothic" w:hAnsi="Century Gothic" w:cs="Arial"/>
                <w:color w:val="000000"/>
                <w:sz w:val="22"/>
                <w:szCs w:val="22"/>
                <w:bdr w:val="none" w:sz="0" w:space="0" w:color="auto" w:frame="1"/>
              </w:rPr>
              <w:t xml:space="preserve">, por lo que la </w:t>
            </w:r>
            <w:r w:rsidR="00244B44">
              <w:rPr>
                <w:rFonts w:ascii="Century Gothic" w:hAnsi="Century Gothic" w:cs="Arial"/>
                <w:color w:val="000000"/>
                <w:sz w:val="22"/>
                <w:szCs w:val="22"/>
                <w:bdr w:val="none" w:sz="0" w:space="0" w:color="auto" w:frame="1"/>
              </w:rPr>
              <w:t xml:space="preserve">misma </w:t>
            </w:r>
            <w:r>
              <w:rPr>
                <w:rFonts w:ascii="Century Gothic" w:hAnsi="Century Gothic" w:cs="Arial"/>
                <w:color w:val="000000"/>
                <w:sz w:val="22"/>
                <w:szCs w:val="22"/>
                <w:bdr w:val="none" w:sz="0" w:space="0" w:color="auto" w:frame="1"/>
              </w:rPr>
              <w:t>se torna ineficaz.</w:t>
            </w:r>
          </w:p>
          <w:p w14:paraId="3FD23DD6" w14:textId="77777777" w:rsidR="00801B29" w:rsidRPr="00A44292" w:rsidRDefault="00801B29" w:rsidP="006C46A2">
            <w:pPr>
              <w:pStyle w:val="NormalWeb"/>
              <w:shd w:val="clear" w:color="auto" w:fill="FFFFFF"/>
              <w:spacing w:before="0" w:beforeAutospacing="0" w:after="0" w:afterAutospacing="0"/>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  </w:t>
            </w:r>
          </w:p>
          <w:p w14:paraId="7F9B18B3" w14:textId="77777777" w:rsidR="00801B29" w:rsidRPr="00A44292" w:rsidRDefault="00801B29" w:rsidP="006C46A2">
            <w:pPr>
              <w:pStyle w:val="NormalWeb"/>
              <w:shd w:val="clear" w:color="auto" w:fill="FFFFFF"/>
              <w:spacing w:before="0" w:beforeAutospacing="0" w:after="0" w:afterAutospacing="0"/>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Todo lo anterior, sin perjuicio del carácter contingente del proceso.  </w:t>
            </w:r>
          </w:p>
          <w:p w14:paraId="7C0F82AF" w14:textId="77777777" w:rsidR="00801B29" w:rsidRPr="00A44292" w:rsidRDefault="00801B29" w:rsidP="006C46A2">
            <w:pPr>
              <w:spacing w:line="360" w:lineRule="auto"/>
              <w:jc w:val="both"/>
              <w:rPr>
                <w:rFonts w:ascii="Century Gothic" w:hAnsi="Century Gothic"/>
                <w:sz w:val="22"/>
                <w:szCs w:val="22"/>
                <w:lang w:val="es-CO"/>
              </w:rPr>
            </w:pPr>
          </w:p>
          <w:p w14:paraId="7A1576EC" w14:textId="77777777" w:rsidR="00801B29" w:rsidRPr="00A44292" w:rsidRDefault="00801B29" w:rsidP="006C46A2">
            <w:pPr>
              <w:spacing w:line="360" w:lineRule="auto"/>
              <w:rPr>
                <w:rFonts w:ascii="Century Gothic" w:hAnsi="Century Gothic"/>
                <w:b/>
                <w:bCs/>
                <w:sz w:val="22"/>
                <w:szCs w:val="22"/>
                <w:lang w:val="es-CO"/>
              </w:rPr>
            </w:pPr>
            <w:r w:rsidRPr="00A44292">
              <w:rPr>
                <w:rFonts w:ascii="Century Gothic" w:hAnsi="Century Gothic"/>
                <w:b/>
                <w:bCs/>
                <w:sz w:val="22"/>
                <w:szCs w:val="22"/>
                <w:lang w:val="es-CO"/>
              </w:rPr>
              <w:t> </w:t>
            </w:r>
          </w:p>
          <w:p w14:paraId="2480259C"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GUSTAVO ALBERTO HERRERA ÁVILA    </w:t>
            </w:r>
            <w:r w:rsidRPr="00A44292">
              <w:rPr>
                <w:rFonts w:ascii="Century Gothic" w:hAnsi="Century Gothic"/>
                <w:b/>
                <w:bCs/>
                <w:sz w:val="22"/>
                <w:szCs w:val="22"/>
                <w:lang w:val="es-CO"/>
              </w:rPr>
              <w:t> </w:t>
            </w:r>
          </w:p>
          <w:p w14:paraId="632F9E79"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C.C. No 19.395.114</w:t>
            </w:r>
            <w:r w:rsidRPr="00A44292">
              <w:rPr>
                <w:rFonts w:ascii="Century Gothic" w:hAnsi="Century Gothic"/>
                <w:b/>
                <w:bCs/>
                <w:sz w:val="22"/>
                <w:szCs w:val="22"/>
                <w:lang w:val="es-CO"/>
              </w:rPr>
              <w:t> </w:t>
            </w:r>
          </w:p>
          <w:p w14:paraId="34DF68C4"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T.P. No. 39.116 del C.S. de la J.</w:t>
            </w:r>
            <w:r w:rsidRPr="00A44292">
              <w:rPr>
                <w:rFonts w:ascii="Century Gothic" w:hAnsi="Century Gothic"/>
                <w:b/>
                <w:bCs/>
                <w:sz w:val="22"/>
                <w:szCs w:val="22"/>
                <w:lang w:val="es-CO"/>
              </w:rPr>
              <w:t> </w:t>
            </w:r>
          </w:p>
          <w:p w14:paraId="79C2F4C0"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CO"/>
              </w:rPr>
              <w:t>MFJ.</w:t>
            </w:r>
          </w:p>
          <w:p w14:paraId="473469E1" w14:textId="77777777" w:rsidR="00801B29" w:rsidRPr="00A44292" w:rsidRDefault="00801B29" w:rsidP="006C46A2">
            <w:pPr>
              <w:spacing w:line="360" w:lineRule="auto"/>
              <w:jc w:val="center"/>
              <w:rPr>
                <w:rFonts w:ascii="Century Gothic" w:hAnsi="Century Gothic"/>
                <w:b/>
                <w:bCs/>
                <w:sz w:val="22"/>
                <w:szCs w:val="22"/>
              </w:rPr>
            </w:pPr>
          </w:p>
        </w:tc>
      </w:tr>
    </w:tbl>
    <w:p w14:paraId="219DF852" w14:textId="77777777" w:rsidR="002A1FEE" w:rsidRDefault="002A1FEE"/>
    <w:sectPr w:rsidR="002A1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DE5877"/>
    <w:multiLevelType w:val="multilevel"/>
    <w:tmpl w:val="435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9B73D3"/>
    <w:multiLevelType w:val="multilevel"/>
    <w:tmpl w:val="48E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5279553">
    <w:abstractNumId w:val="2"/>
  </w:num>
  <w:num w:numId="2" w16cid:durableId="1480463427">
    <w:abstractNumId w:val="1"/>
  </w:num>
  <w:num w:numId="3" w16cid:durableId="548349119">
    <w:abstractNumId w:val="3"/>
  </w:num>
  <w:num w:numId="4" w16cid:durableId="60300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29"/>
    <w:rsid w:val="000220A8"/>
    <w:rsid w:val="001B6AE2"/>
    <w:rsid w:val="00244B44"/>
    <w:rsid w:val="002A1FEE"/>
    <w:rsid w:val="002A2453"/>
    <w:rsid w:val="00417B4B"/>
    <w:rsid w:val="005C7752"/>
    <w:rsid w:val="00696A95"/>
    <w:rsid w:val="006C0068"/>
    <w:rsid w:val="007E2648"/>
    <w:rsid w:val="00801B29"/>
    <w:rsid w:val="0086519D"/>
    <w:rsid w:val="00940C78"/>
    <w:rsid w:val="009F32E6"/>
    <w:rsid w:val="00AD46BB"/>
    <w:rsid w:val="00D1463E"/>
    <w:rsid w:val="00D33B92"/>
    <w:rsid w:val="00DB583D"/>
    <w:rsid w:val="00E108B8"/>
    <w:rsid w:val="00E768C0"/>
    <w:rsid w:val="00F10EAE"/>
    <w:rsid w:val="00FD34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7F9"/>
  <w15:chartTrackingRefBased/>
  <w15:docId w15:val="{F93CC0D7-CD17-4141-A0E6-7A855CDC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29"/>
    <w:pPr>
      <w:spacing w:after="0" w:line="240" w:lineRule="auto"/>
    </w:pPr>
    <w:rPr>
      <w:kern w:val="0"/>
      <w:sz w:val="24"/>
      <w:szCs w:val="24"/>
      <w:lang w:val="es-ES_tradnl"/>
      <w14:ligatures w14:val="none"/>
    </w:rPr>
  </w:style>
  <w:style w:type="paragraph" w:styleId="Ttulo1">
    <w:name w:val="heading 1"/>
    <w:basedOn w:val="Normal"/>
    <w:next w:val="Normal"/>
    <w:link w:val="Ttulo1Car"/>
    <w:uiPriority w:val="9"/>
    <w:qFormat/>
    <w:rsid w:val="00801B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01B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01B2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01B2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01B2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01B2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1B2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1B2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1B2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801B2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01B2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01B2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01B2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01B2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01B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1B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1B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1B29"/>
    <w:rPr>
      <w:rFonts w:eastAsiaTheme="majorEastAsia" w:cstheme="majorBidi"/>
      <w:color w:val="272727" w:themeColor="text1" w:themeTint="D8"/>
    </w:rPr>
  </w:style>
  <w:style w:type="paragraph" w:styleId="Ttulo">
    <w:name w:val="Title"/>
    <w:basedOn w:val="Normal"/>
    <w:next w:val="Normal"/>
    <w:link w:val="TtuloCar"/>
    <w:uiPriority w:val="10"/>
    <w:qFormat/>
    <w:rsid w:val="00801B2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1B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1B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1B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1B29"/>
    <w:pPr>
      <w:spacing w:before="160"/>
      <w:jc w:val="center"/>
    </w:pPr>
    <w:rPr>
      <w:i/>
      <w:iCs/>
      <w:color w:val="404040" w:themeColor="text1" w:themeTint="BF"/>
    </w:rPr>
  </w:style>
  <w:style w:type="character" w:customStyle="1" w:styleId="CitaCar">
    <w:name w:val="Cita Car"/>
    <w:basedOn w:val="Fuentedeprrafopredeter"/>
    <w:link w:val="Cita"/>
    <w:uiPriority w:val="29"/>
    <w:rsid w:val="00801B29"/>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801B29"/>
    <w:pPr>
      <w:ind w:left="720"/>
      <w:contextualSpacing/>
    </w:pPr>
  </w:style>
  <w:style w:type="character" w:styleId="nfasisintenso">
    <w:name w:val="Intense Emphasis"/>
    <w:basedOn w:val="Fuentedeprrafopredeter"/>
    <w:uiPriority w:val="21"/>
    <w:qFormat/>
    <w:rsid w:val="00801B29"/>
    <w:rPr>
      <w:i/>
      <w:iCs/>
      <w:color w:val="2F5496" w:themeColor="accent1" w:themeShade="BF"/>
    </w:rPr>
  </w:style>
  <w:style w:type="paragraph" w:styleId="Citadestacada">
    <w:name w:val="Intense Quote"/>
    <w:basedOn w:val="Normal"/>
    <w:next w:val="Normal"/>
    <w:link w:val="CitadestacadaCar"/>
    <w:uiPriority w:val="30"/>
    <w:qFormat/>
    <w:rsid w:val="00801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01B29"/>
    <w:rPr>
      <w:i/>
      <w:iCs/>
      <w:color w:val="2F5496" w:themeColor="accent1" w:themeShade="BF"/>
    </w:rPr>
  </w:style>
  <w:style w:type="character" w:styleId="Referenciaintensa">
    <w:name w:val="Intense Reference"/>
    <w:basedOn w:val="Fuentedeprrafopredeter"/>
    <w:uiPriority w:val="32"/>
    <w:qFormat/>
    <w:rsid w:val="00801B29"/>
    <w:rPr>
      <w:b/>
      <w:bCs/>
      <w:smallCaps/>
      <w:color w:val="2F5496" w:themeColor="accent1" w:themeShade="BF"/>
      <w:spacing w:val="5"/>
    </w:rPr>
  </w:style>
  <w:style w:type="table" w:styleId="Tablaconcuadrcula">
    <w:name w:val="Table Grid"/>
    <w:basedOn w:val="Tablanormal"/>
    <w:uiPriority w:val="39"/>
    <w:rsid w:val="00801B29"/>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801B29"/>
  </w:style>
  <w:style w:type="paragraph" w:styleId="NormalWeb">
    <w:name w:val="Normal (Web)"/>
    <w:basedOn w:val="Normal"/>
    <w:uiPriority w:val="99"/>
    <w:unhideWhenUsed/>
    <w:rsid w:val="00801B29"/>
    <w:pPr>
      <w:spacing w:before="100" w:beforeAutospacing="1" w:after="100" w:afterAutospacing="1"/>
    </w:pPr>
    <w:rPr>
      <w:rFonts w:ascii="Times New Roman" w:eastAsia="Times New Roman" w:hAnsi="Times New Roman" w:cs="Times New Roman"/>
      <w:lang w:val="es-CO" w:eastAsia="es-CO"/>
    </w:rPr>
  </w:style>
  <w:style w:type="character" w:styleId="Refdecomentario">
    <w:name w:val="annotation reference"/>
    <w:basedOn w:val="Fuentedeprrafopredeter"/>
    <w:uiPriority w:val="99"/>
    <w:semiHidden/>
    <w:unhideWhenUsed/>
    <w:rsid w:val="005C7752"/>
    <w:rPr>
      <w:sz w:val="16"/>
      <w:szCs w:val="16"/>
    </w:rPr>
  </w:style>
  <w:style w:type="paragraph" w:styleId="Textocomentario">
    <w:name w:val="annotation text"/>
    <w:basedOn w:val="Normal"/>
    <w:link w:val="TextocomentarioCar"/>
    <w:uiPriority w:val="99"/>
    <w:unhideWhenUsed/>
    <w:rsid w:val="005C7752"/>
    <w:rPr>
      <w:sz w:val="20"/>
      <w:szCs w:val="20"/>
    </w:rPr>
  </w:style>
  <w:style w:type="character" w:customStyle="1" w:styleId="TextocomentarioCar">
    <w:name w:val="Texto comentario Car"/>
    <w:basedOn w:val="Fuentedeprrafopredeter"/>
    <w:link w:val="Textocomentario"/>
    <w:uiPriority w:val="99"/>
    <w:rsid w:val="005C7752"/>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5C7752"/>
    <w:rPr>
      <w:b/>
      <w:bCs/>
    </w:rPr>
  </w:style>
  <w:style w:type="character" w:customStyle="1" w:styleId="AsuntodelcomentarioCar">
    <w:name w:val="Asunto del comentario Car"/>
    <w:basedOn w:val="TextocomentarioCar"/>
    <w:link w:val="Asuntodelcomentario"/>
    <w:uiPriority w:val="99"/>
    <w:semiHidden/>
    <w:rsid w:val="005C7752"/>
    <w:rPr>
      <w:b/>
      <w:bCs/>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2F1157D2304833A6351D1E25F77431"/>
        <w:category>
          <w:name w:val="General"/>
          <w:gallery w:val="placeholder"/>
        </w:category>
        <w:types>
          <w:type w:val="bbPlcHdr"/>
        </w:types>
        <w:behaviors>
          <w:behavior w:val="content"/>
        </w:behaviors>
        <w:guid w:val="{46C76322-11D1-4132-AFBC-81EBC4F57458}"/>
      </w:docPartPr>
      <w:docPartBody>
        <w:p w:rsidR="008F0B77" w:rsidRDefault="00FF1D71" w:rsidP="00FF1D71">
          <w:pPr>
            <w:pStyle w:val="6C2F1157D2304833A6351D1E25F7743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71"/>
    <w:rsid w:val="001B6AE2"/>
    <w:rsid w:val="003F0EBA"/>
    <w:rsid w:val="00417B4B"/>
    <w:rsid w:val="00580390"/>
    <w:rsid w:val="008F0B77"/>
    <w:rsid w:val="00C60379"/>
    <w:rsid w:val="00DC3B5B"/>
    <w:rsid w:val="00FF1D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1D71"/>
    <w:rPr>
      <w:color w:val="808080"/>
    </w:rPr>
  </w:style>
  <w:style w:type="paragraph" w:customStyle="1" w:styleId="6C2F1157D2304833A6351D1E25F77431">
    <w:name w:val="6C2F1157D2304833A6351D1E25F77431"/>
    <w:rsid w:val="00FF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2025-07-28T14:38:00Z</dcterms:created>
  <dcterms:modified xsi:type="dcterms:W3CDTF">2025-07-28T14:38:00Z</dcterms:modified>
</cp:coreProperties>
</file>