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E779" w14:textId="7AD5B03C" w:rsidR="00DF71AF" w:rsidRPr="003053B6" w:rsidRDefault="00EB2EA4" w:rsidP="008E6438">
      <w:pPr>
        <w:tabs>
          <w:tab w:val="left" w:pos="5626"/>
        </w:tabs>
        <w:spacing w:line="360" w:lineRule="auto"/>
        <w:jc w:val="center"/>
        <w:rPr>
          <w:rFonts w:ascii="Arial" w:hAnsi="Arial" w:cs="Arial"/>
          <w:b/>
          <w:bCs/>
        </w:rPr>
      </w:pPr>
      <w:r w:rsidRPr="003053B6">
        <w:rPr>
          <w:rFonts w:ascii="Arial" w:hAnsi="Arial" w:cs="Arial"/>
          <w:b/>
          <w:bCs/>
        </w:rPr>
        <w:t>INFORME INICIAL</w:t>
      </w:r>
    </w:p>
    <w:p w14:paraId="3BF9565D" w14:textId="4A1D95D4" w:rsidR="00EB2EA4" w:rsidRPr="003053B6" w:rsidRDefault="00EB2EA4" w:rsidP="008E6438">
      <w:pPr>
        <w:tabs>
          <w:tab w:val="left" w:pos="5626"/>
        </w:tabs>
        <w:spacing w:line="36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188"/>
      </w:tblGrid>
      <w:tr w:rsidR="00EB2EA4" w:rsidRPr="003053B6" w14:paraId="4EEB1361" w14:textId="77777777" w:rsidTr="00EB2EA4">
        <w:tc>
          <w:tcPr>
            <w:tcW w:w="3114" w:type="dxa"/>
          </w:tcPr>
          <w:p w14:paraId="18126BE6" w14:textId="1C916474" w:rsidR="00EB2EA4" w:rsidRPr="003053B6" w:rsidRDefault="00EB2EA4" w:rsidP="008E6438">
            <w:pPr>
              <w:tabs>
                <w:tab w:val="left" w:pos="5626"/>
              </w:tabs>
              <w:spacing w:line="360" w:lineRule="auto"/>
              <w:rPr>
                <w:rFonts w:ascii="Arial" w:hAnsi="Arial" w:cs="Arial"/>
              </w:rPr>
            </w:pPr>
            <w:r w:rsidRPr="003053B6">
              <w:rPr>
                <w:rFonts w:ascii="Arial" w:hAnsi="Arial" w:cs="Arial"/>
              </w:rPr>
              <w:t xml:space="preserve">Fecha del informe:    </w:t>
            </w:r>
          </w:p>
        </w:tc>
        <w:tc>
          <w:tcPr>
            <w:tcW w:w="7188" w:type="dxa"/>
          </w:tcPr>
          <w:p w14:paraId="15C2029E" w14:textId="31AAE6F9" w:rsidR="00EB2EA4" w:rsidRPr="003053B6" w:rsidRDefault="00EB2EA4" w:rsidP="008E6438">
            <w:pPr>
              <w:tabs>
                <w:tab w:val="left" w:pos="5626"/>
              </w:tabs>
              <w:spacing w:line="360" w:lineRule="auto"/>
              <w:rPr>
                <w:rFonts w:ascii="Arial" w:hAnsi="Arial" w:cs="Arial"/>
              </w:rPr>
            </w:pPr>
            <w:r w:rsidRPr="003053B6">
              <w:rPr>
                <w:rFonts w:ascii="Arial" w:hAnsi="Arial" w:cs="Arial"/>
              </w:rPr>
              <w:t>0</w:t>
            </w:r>
            <w:r w:rsidR="00317382" w:rsidRPr="003053B6">
              <w:rPr>
                <w:rFonts w:ascii="Arial" w:hAnsi="Arial" w:cs="Arial"/>
              </w:rPr>
              <w:t>5</w:t>
            </w:r>
            <w:r w:rsidRPr="003053B6">
              <w:rPr>
                <w:rFonts w:ascii="Arial" w:hAnsi="Arial" w:cs="Arial"/>
              </w:rPr>
              <w:t>/08/2025</w:t>
            </w:r>
          </w:p>
        </w:tc>
      </w:tr>
      <w:tr w:rsidR="00EB2EA4" w:rsidRPr="003053B6" w14:paraId="6A946DB2" w14:textId="77777777" w:rsidTr="00EB2EA4">
        <w:tc>
          <w:tcPr>
            <w:tcW w:w="3114" w:type="dxa"/>
          </w:tcPr>
          <w:p w14:paraId="2B5361FB" w14:textId="792E4963" w:rsidR="00EB2EA4" w:rsidRPr="003053B6" w:rsidRDefault="00EB2EA4" w:rsidP="008E6438">
            <w:pPr>
              <w:tabs>
                <w:tab w:val="left" w:pos="5626"/>
              </w:tabs>
              <w:spacing w:line="360" w:lineRule="auto"/>
              <w:rPr>
                <w:rFonts w:ascii="Arial" w:hAnsi="Arial" w:cs="Arial"/>
              </w:rPr>
            </w:pPr>
            <w:r w:rsidRPr="003053B6">
              <w:rPr>
                <w:rFonts w:ascii="Arial" w:hAnsi="Arial" w:cs="Arial"/>
              </w:rPr>
              <w:t xml:space="preserve">Estado del proceso:  </w:t>
            </w:r>
          </w:p>
        </w:tc>
        <w:tc>
          <w:tcPr>
            <w:tcW w:w="7188" w:type="dxa"/>
          </w:tcPr>
          <w:p w14:paraId="38E2A9AF" w14:textId="0E12D5CB" w:rsidR="00EB2EA4" w:rsidRPr="003053B6" w:rsidRDefault="00EB2EA4" w:rsidP="008E6438">
            <w:pPr>
              <w:tabs>
                <w:tab w:val="left" w:pos="5626"/>
              </w:tabs>
              <w:spacing w:line="360" w:lineRule="auto"/>
              <w:rPr>
                <w:rFonts w:ascii="Arial" w:hAnsi="Arial" w:cs="Arial"/>
              </w:rPr>
            </w:pPr>
            <w:r w:rsidRPr="003053B6">
              <w:rPr>
                <w:rFonts w:ascii="Arial" w:hAnsi="Arial" w:cs="Arial"/>
              </w:rPr>
              <w:t>Vigente</w:t>
            </w:r>
          </w:p>
        </w:tc>
      </w:tr>
      <w:tr w:rsidR="00EB2EA4" w:rsidRPr="003053B6" w14:paraId="48E398AD" w14:textId="77777777" w:rsidTr="00EB2EA4">
        <w:tc>
          <w:tcPr>
            <w:tcW w:w="3114" w:type="dxa"/>
          </w:tcPr>
          <w:p w14:paraId="5B413EAC" w14:textId="3C9829B9" w:rsidR="00EB2EA4" w:rsidRPr="003053B6" w:rsidRDefault="00EB2EA4" w:rsidP="008E6438">
            <w:pPr>
              <w:tabs>
                <w:tab w:val="left" w:pos="5626"/>
              </w:tabs>
              <w:spacing w:line="360" w:lineRule="auto"/>
              <w:rPr>
                <w:rFonts w:ascii="Arial" w:hAnsi="Arial" w:cs="Arial"/>
              </w:rPr>
            </w:pPr>
            <w:r w:rsidRPr="003053B6">
              <w:rPr>
                <w:rFonts w:ascii="Arial" w:hAnsi="Arial" w:cs="Arial"/>
              </w:rPr>
              <w:t>Despacho</w:t>
            </w:r>
          </w:p>
        </w:tc>
        <w:tc>
          <w:tcPr>
            <w:tcW w:w="7188" w:type="dxa"/>
          </w:tcPr>
          <w:p w14:paraId="710E33BC" w14:textId="7D151FED" w:rsidR="00EB2EA4" w:rsidRPr="003053B6" w:rsidRDefault="00EB2EA4" w:rsidP="008E6438">
            <w:pPr>
              <w:tabs>
                <w:tab w:val="left" w:pos="5626"/>
              </w:tabs>
              <w:spacing w:line="360" w:lineRule="auto"/>
              <w:rPr>
                <w:rFonts w:ascii="Arial" w:hAnsi="Arial" w:cs="Arial"/>
              </w:rPr>
            </w:pPr>
            <w:r w:rsidRPr="003053B6">
              <w:rPr>
                <w:rFonts w:ascii="Arial" w:hAnsi="Arial" w:cs="Arial"/>
              </w:rPr>
              <w:t xml:space="preserve">Juzgado </w:t>
            </w:r>
            <w:r w:rsidR="00B67476" w:rsidRPr="003053B6">
              <w:rPr>
                <w:rFonts w:ascii="Arial" w:hAnsi="Arial" w:cs="Arial"/>
              </w:rPr>
              <w:t xml:space="preserve">Sexto </w:t>
            </w:r>
            <w:r w:rsidR="00317382" w:rsidRPr="003053B6">
              <w:rPr>
                <w:rFonts w:ascii="Arial" w:hAnsi="Arial" w:cs="Arial"/>
              </w:rPr>
              <w:t>Civil del Circuito de Popayán</w:t>
            </w:r>
          </w:p>
        </w:tc>
      </w:tr>
      <w:tr w:rsidR="00EB2EA4" w:rsidRPr="003053B6" w14:paraId="6AE9FE66" w14:textId="77777777" w:rsidTr="00EB2EA4">
        <w:tc>
          <w:tcPr>
            <w:tcW w:w="3114" w:type="dxa"/>
          </w:tcPr>
          <w:p w14:paraId="5E64F58B" w14:textId="6290C07A" w:rsidR="00EB2EA4" w:rsidRPr="003053B6" w:rsidRDefault="00EB2EA4" w:rsidP="008E6438">
            <w:pPr>
              <w:tabs>
                <w:tab w:val="left" w:pos="5626"/>
              </w:tabs>
              <w:spacing w:line="360" w:lineRule="auto"/>
              <w:rPr>
                <w:rFonts w:ascii="Arial" w:hAnsi="Arial" w:cs="Arial"/>
              </w:rPr>
            </w:pPr>
            <w:r w:rsidRPr="003053B6">
              <w:rPr>
                <w:rFonts w:ascii="Arial" w:hAnsi="Arial" w:cs="Arial"/>
              </w:rPr>
              <w:t xml:space="preserve">Numero de radicado: </w:t>
            </w:r>
          </w:p>
        </w:tc>
        <w:tc>
          <w:tcPr>
            <w:tcW w:w="7188" w:type="dxa"/>
          </w:tcPr>
          <w:p w14:paraId="622CC763" w14:textId="3FE5A428" w:rsidR="00EB2EA4" w:rsidRPr="003053B6" w:rsidRDefault="00B67476" w:rsidP="008E6438">
            <w:pPr>
              <w:tabs>
                <w:tab w:val="left" w:pos="5626"/>
              </w:tabs>
              <w:spacing w:line="360" w:lineRule="auto"/>
              <w:rPr>
                <w:rFonts w:ascii="Arial" w:hAnsi="Arial" w:cs="Arial"/>
              </w:rPr>
            </w:pPr>
            <w:r w:rsidRPr="003053B6">
              <w:rPr>
                <w:rFonts w:ascii="Arial" w:hAnsi="Arial" w:cs="Arial"/>
              </w:rPr>
              <w:t>19001310300620250017900</w:t>
            </w:r>
          </w:p>
        </w:tc>
      </w:tr>
      <w:tr w:rsidR="00EB2EA4" w:rsidRPr="003053B6" w14:paraId="29418EFC" w14:textId="77777777" w:rsidTr="00EB2EA4">
        <w:tc>
          <w:tcPr>
            <w:tcW w:w="3114" w:type="dxa"/>
          </w:tcPr>
          <w:p w14:paraId="3D16C119" w14:textId="64515BEB" w:rsidR="00EB2EA4" w:rsidRPr="003053B6" w:rsidRDefault="00EB2EA4" w:rsidP="008E6438">
            <w:pPr>
              <w:tabs>
                <w:tab w:val="left" w:pos="5626"/>
              </w:tabs>
              <w:spacing w:line="360" w:lineRule="auto"/>
              <w:rPr>
                <w:rFonts w:ascii="Arial" w:hAnsi="Arial" w:cs="Arial"/>
              </w:rPr>
            </w:pPr>
            <w:r w:rsidRPr="003053B6">
              <w:rPr>
                <w:rFonts w:ascii="Arial" w:hAnsi="Arial" w:cs="Arial"/>
              </w:rPr>
              <w:t>Clase:</w:t>
            </w:r>
          </w:p>
        </w:tc>
        <w:tc>
          <w:tcPr>
            <w:tcW w:w="7188" w:type="dxa"/>
          </w:tcPr>
          <w:p w14:paraId="2CFAB6BF" w14:textId="4F2235F0" w:rsidR="00EB2EA4" w:rsidRPr="003053B6" w:rsidRDefault="00317382" w:rsidP="008E6438">
            <w:pPr>
              <w:tabs>
                <w:tab w:val="left" w:pos="5626"/>
              </w:tabs>
              <w:spacing w:line="360" w:lineRule="auto"/>
              <w:rPr>
                <w:rFonts w:ascii="Arial" w:hAnsi="Arial" w:cs="Arial"/>
              </w:rPr>
            </w:pPr>
            <w:r w:rsidRPr="003053B6">
              <w:rPr>
                <w:rFonts w:ascii="Arial" w:hAnsi="Arial" w:cs="Arial"/>
              </w:rPr>
              <w:t>Ejecutivo de Mayor Cuantía</w:t>
            </w:r>
          </w:p>
        </w:tc>
      </w:tr>
      <w:tr w:rsidR="00EB2EA4" w:rsidRPr="003053B6" w14:paraId="5F188A4C" w14:textId="77777777" w:rsidTr="00EB2EA4">
        <w:tc>
          <w:tcPr>
            <w:tcW w:w="3114" w:type="dxa"/>
          </w:tcPr>
          <w:p w14:paraId="261C142B" w14:textId="6AA3B179" w:rsidR="00EB2EA4" w:rsidRPr="003053B6" w:rsidRDefault="00EB2EA4" w:rsidP="008E6438">
            <w:pPr>
              <w:tabs>
                <w:tab w:val="left" w:pos="5626"/>
              </w:tabs>
              <w:spacing w:line="360" w:lineRule="auto"/>
              <w:rPr>
                <w:rFonts w:ascii="Arial" w:hAnsi="Arial" w:cs="Arial"/>
              </w:rPr>
            </w:pPr>
            <w:r w:rsidRPr="003053B6">
              <w:rPr>
                <w:rFonts w:ascii="Arial" w:hAnsi="Arial" w:cs="Arial"/>
              </w:rPr>
              <w:t>Fecha de presentación:</w:t>
            </w:r>
          </w:p>
        </w:tc>
        <w:tc>
          <w:tcPr>
            <w:tcW w:w="7188" w:type="dxa"/>
          </w:tcPr>
          <w:p w14:paraId="1E3E8246" w14:textId="774B20F8" w:rsidR="00EB2EA4" w:rsidRPr="003053B6" w:rsidRDefault="00317382" w:rsidP="008E6438">
            <w:pPr>
              <w:tabs>
                <w:tab w:val="left" w:pos="5626"/>
              </w:tabs>
              <w:spacing w:line="360" w:lineRule="auto"/>
              <w:rPr>
                <w:rFonts w:ascii="Arial" w:hAnsi="Arial" w:cs="Arial"/>
              </w:rPr>
            </w:pPr>
            <w:r w:rsidRPr="003053B6">
              <w:rPr>
                <w:rFonts w:ascii="Arial" w:hAnsi="Arial" w:cs="Arial"/>
              </w:rPr>
              <w:t>2</w:t>
            </w:r>
            <w:r w:rsidR="003C01B9" w:rsidRPr="003053B6">
              <w:rPr>
                <w:rFonts w:ascii="Arial" w:hAnsi="Arial" w:cs="Arial"/>
              </w:rPr>
              <w:t>8</w:t>
            </w:r>
            <w:r w:rsidRPr="003053B6">
              <w:rPr>
                <w:rFonts w:ascii="Arial" w:hAnsi="Arial" w:cs="Arial"/>
              </w:rPr>
              <w:t>/07/2025</w:t>
            </w:r>
          </w:p>
        </w:tc>
      </w:tr>
    </w:tbl>
    <w:p w14:paraId="483A6F11" w14:textId="77777777" w:rsidR="00DF71AF" w:rsidRPr="003053B6" w:rsidRDefault="00DF71AF" w:rsidP="008E6438">
      <w:pPr>
        <w:tabs>
          <w:tab w:val="left" w:pos="5626"/>
        </w:tabs>
        <w:spacing w:line="360" w:lineRule="auto"/>
        <w:rPr>
          <w:rFonts w:ascii="Arial" w:hAnsi="Arial" w:cs="Arial"/>
        </w:rPr>
      </w:pPr>
    </w:p>
    <w:p w14:paraId="620E1219" w14:textId="77777777" w:rsidR="00DF71AF" w:rsidRPr="003053B6" w:rsidRDefault="00DF71AF" w:rsidP="008E6438">
      <w:pPr>
        <w:tabs>
          <w:tab w:val="left" w:pos="5626"/>
        </w:tabs>
        <w:spacing w:line="360" w:lineRule="auto"/>
        <w:rPr>
          <w:rFonts w:ascii="Arial" w:hAnsi="Arial" w:cs="Arial"/>
        </w:rPr>
      </w:pPr>
    </w:p>
    <w:p w14:paraId="3A676C7F" w14:textId="505F21D4" w:rsidR="00DF71AF" w:rsidRPr="003053B6" w:rsidRDefault="00EB2EA4" w:rsidP="008E6438">
      <w:pPr>
        <w:pStyle w:val="Prrafodelista"/>
        <w:numPr>
          <w:ilvl w:val="0"/>
          <w:numId w:val="2"/>
        </w:numPr>
        <w:tabs>
          <w:tab w:val="left" w:pos="5626"/>
        </w:tabs>
        <w:spacing w:line="360" w:lineRule="auto"/>
        <w:rPr>
          <w:rFonts w:ascii="Arial" w:hAnsi="Arial" w:cs="Arial"/>
          <w:b/>
          <w:bCs/>
        </w:rPr>
      </w:pPr>
      <w:r w:rsidRPr="003053B6">
        <w:rPr>
          <w:rFonts w:ascii="Arial" w:hAnsi="Arial" w:cs="Arial"/>
          <w:b/>
          <w:bCs/>
        </w:rPr>
        <w:t>Partes</w:t>
      </w:r>
    </w:p>
    <w:p w14:paraId="0893B293" w14:textId="77777777" w:rsidR="00DF71AF" w:rsidRPr="003053B6" w:rsidRDefault="00DF71AF" w:rsidP="008E6438">
      <w:pPr>
        <w:tabs>
          <w:tab w:val="left" w:pos="5626"/>
        </w:tabs>
        <w:spacing w:line="36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464"/>
      </w:tblGrid>
      <w:tr w:rsidR="00317382" w:rsidRPr="003053B6" w14:paraId="5D272DBD" w14:textId="77777777" w:rsidTr="00317382">
        <w:tc>
          <w:tcPr>
            <w:tcW w:w="1838" w:type="dxa"/>
          </w:tcPr>
          <w:p w14:paraId="33F5842C" w14:textId="414F782B" w:rsidR="00317382" w:rsidRPr="003053B6" w:rsidRDefault="00317382" w:rsidP="008E6438">
            <w:pPr>
              <w:tabs>
                <w:tab w:val="left" w:pos="5626"/>
              </w:tabs>
              <w:spacing w:line="360" w:lineRule="auto"/>
              <w:rPr>
                <w:rFonts w:ascii="Arial" w:hAnsi="Arial" w:cs="Arial"/>
              </w:rPr>
            </w:pPr>
            <w:r w:rsidRPr="003053B6">
              <w:rPr>
                <w:rFonts w:ascii="Arial" w:hAnsi="Arial" w:cs="Arial"/>
              </w:rPr>
              <w:t>Demandante:</w:t>
            </w:r>
          </w:p>
        </w:tc>
        <w:tc>
          <w:tcPr>
            <w:tcW w:w="8464" w:type="dxa"/>
          </w:tcPr>
          <w:p w14:paraId="633C1D46" w14:textId="77777777" w:rsidR="00317382" w:rsidRPr="003053B6" w:rsidRDefault="00317382" w:rsidP="008E6438">
            <w:pPr>
              <w:tabs>
                <w:tab w:val="left" w:pos="5626"/>
              </w:tabs>
              <w:spacing w:line="360" w:lineRule="auto"/>
              <w:rPr>
                <w:rFonts w:ascii="Arial" w:hAnsi="Arial" w:cs="Arial"/>
              </w:rPr>
            </w:pPr>
            <w:r w:rsidRPr="003053B6">
              <w:rPr>
                <w:rFonts w:ascii="Arial" w:hAnsi="Arial" w:cs="Arial"/>
              </w:rPr>
              <w:t>Aseguradora Solidaria de Colombia Entidad Cooperativa</w:t>
            </w:r>
          </w:p>
          <w:p w14:paraId="6CDC5EA1" w14:textId="77777777" w:rsidR="00317382" w:rsidRPr="003053B6" w:rsidRDefault="00317382" w:rsidP="008E6438">
            <w:pPr>
              <w:tabs>
                <w:tab w:val="left" w:pos="5626"/>
              </w:tabs>
              <w:spacing w:line="360" w:lineRule="auto"/>
              <w:rPr>
                <w:rFonts w:ascii="Arial" w:hAnsi="Arial" w:cs="Arial"/>
              </w:rPr>
            </w:pPr>
          </w:p>
        </w:tc>
      </w:tr>
      <w:tr w:rsidR="00317382" w:rsidRPr="003053B6" w14:paraId="79576550" w14:textId="77777777" w:rsidTr="00317382">
        <w:tc>
          <w:tcPr>
            <w:tcW w:w="1838" w:type="dxa"/>
          </w:tcPr>
          <w:p w14:paraId="43129130" w14:textId="3746BCC2" w:rsidR="00317382" w:rsidRPr="003053B6" w:rsidRDefault="00317382" w:rsidP="008E6438">
            <w:pPr>
              <w:tabs>
                <w:tab w:val="left" w:pos="5626"/>
              </w:tabs>
              <w:spacing w:line="360" w:lineRule="auto"/>
              <w:rPr>
                <w:rFonts w:ascii="Arial" w:hAnsi="Arial" w:cs="Arial"/>
              </w:rPr>
            </w:pPr>
            <w:r w:rsidRPr="003053B6">
              <w:rPr>
                <w:rFonts w:ascii="Arial" w:hAnsi="Arial" w:cs="Arial"/>
              </w:rPr>
              <w:t>Demandados:</w:t>
            </w:r>
          </w:p>
        </w:tc>
        <w:tc>
          <w:tcPr>
            <w:tcW w:w="8464" w:type="dxa"/>
          </w:tcPr>
          <w:p w14:paraId="42C34257" w14:textId="77777777" w:rsidR="00317382" w:rsidRPr="003053B6" w:rsidRDefault="00317382" w:rsidP="008E6438">
            <w:pPr>
              <w:tabs>
                <w:tab w:val="left" w:pos="5626"/>
              </w:tabs>
              <w:spacing w:line="360" w:lineRule="auto"/>
              <w:rPr>
                <w:rFonts w:ascii="Arial" w:hAnsi="Arial" w:cs="Arial"/>
              </w:rPr>
            </w:pPr>
            <w:r w:rsidRPr="003053B6">
              <w:rPr>
                <w:rFonts w:ascii="Arial" w:hAnsi="Arial" w:cs="Arial"/>
              </w:rPr>
              <w:t>Luisa Fernanda Patiño Ramírez</w:t>
            </w:r>
          </w:p>
          <w:p w14:paraId="639FE61F" w14:textId="77777777" w:rsidR="00317382" w:rsidRPr="003053B6" w:rsidRDefault="00317382" w:rsidP="008E6438">
            <w:pPr>
              <w:tabs>
                <w:tab w:val="left" w:pos="5626"/>
              </w:tabs>
              <w:spacing w:line="360" w:lineRule="auto"/>
              <w:rPr>
                <w:rFonts w:ascii="Arial" w:hAnsi="Arial" w:cs="Arial"/>
              </w:rPr>
            </w:pPr>
            <w:r w:rsidRPr="003053B6">
              <w:rPr>
                <w:rFonts w:ascii="Arial" w:hAnsi="Arial" w:cs="Arial"/>
              </w:rPr>
              <w:t>Manuel Antonio Muñoz Ledezma</w:t>
            </w:r>
          </w:p>
          <w:p w14:paraId="3A58BCFF" w14:textId="5AB3992B" w:rsidR="00317382" w:rsidRPr="003053B6" w:rsidRDefault="00317382" w:rsidP="008E6438">
            <w:pPr>
              <w:tabs>
                <w:tab w:val="left" w:pos="5626"/>
              </w:tabs>
              <w:spacing w:line="360" w:lineRule="auto"/>
              <w:rPr>
                <w:rFonts w:ascii="Arial" w:hAnsi="Arial" w:cs="Arial"/>
              </w:rPr>
            </w:pPr>
            <w:r w:rsidRPr="003053B6">
              <w:rPr>
                <w:rFonts w:ascii="Arial" w:hAnsi="Arial" w:cs="Arial"/>
              </w:rPr>
              <w:t>Jairo Eduardo Muñoz Ledezma</w:t>
            </w:r>
          </w:p>
        </w:tc>
      </w:tr>
    </w:tbl>
    <w:p w14:paraId="22FC832B" w14:textId="77777777" w:rsidR="00317382" w:rsidRPr="003053B6" w:rsidRDefault="00317382" w:rsidP="008E6438">
      <w:pPr>
        <w:tabs>
          <w:tab w:val="left" w:pos="5626"/>
        </w:tabs>
        <w:spacing w:line="360" w:lineRule="auto"/>
        <w:rPr>
          <w:rFonts w:ascii="Arial" w:hAnsi="Arial" w:cs="Arial"/>
        </w:rPr>
      </w:pPr>
    </w:p>
    <w:p w14:paraId="354E23EC" w14:textId="77777777" w:rsidR="00EB2EA4" w:rsidRPr="003053B6" w:rsidRDefault="00EB2EA4" w:rsidP="008E6438">
      <w:pPr>
        <w:tabs>
          <w:tab w:val="left" w:pos="5626"/>
        </w:tabs>
        <w:spacing w:line="360" w:lineRule="auto"/>
        <w:rPr>
          <w:rFonts w:ascii="Arial" w:hAnsi="Arial" w:cs="Arial"/>
        </w:rPr>
      </w:pPr>
    </w:p>
    <w:p w14:paraId="781D5868" w14:textId="01217868" w:rsidR="00DF71AF" w:rsidRPr="003053B6" w:rsidRDefault="00317382" w:rsidP="008E6438">
      <w:pPr>
        <w:pStyle w:val="Prrafodelista"/>
        <w:numPr>
          <w:ilvl w:val="0"/>
          <w:numId w:val="2"/>
        </w:numPr>
        <w:tabs>
          <w:tab w:val="left" w:pos="5626"/>
        </w:tabs>
        <w:spacing w:line="360" w:lineRule="auto"/>
        <w:rPr>
          <w:rFonts w:ascii="Arial" w:hAnsi="Arial" w:cs="Arial"/>
          <w:b/>
          <w:bCs/>
        </w:rPr>
      </w:pPr>
      <w:r w:rsidRPr="003053B6">
        <w:rPr>
          <w:rFonts w:ascii="Arial" w:hAnsi="Arial" w:cs="Arial"/>
          <w:b/>
          <w:bCs/>
        </w:rPr>
        <w:t>Resumen de los h</w:t>
      </w:r>
      <w:r w:rsidR="00EB2EA4" w:rsidRPr="003053B6">
        <w:rPr>
          <w:rFonts w:ascii="Arial" w:hAnsi="Arial" w:cs="Arial"/>
          <w:b/>
          <w:bCs/>
        </w:rPr>
        <w:t>echos de la demanda</w:t>
      </w:r>
      <w:r w:rsidRPr="003053B6">
        <w:rPr>
          <w:rFonts w:ascii="Arial" w:hAnsi="Arial" w:cs="Arial"/>
          <w:b/>
          <w:bCs/>
        </w:rPr>
        <w:t xml:space="preserve"> </w:t>
      </w:r>
    </w:p>
    <w:p w14:paraId="5FFE3E2B" w14:textId="77777777" w:rsidR="00DF71AF" w:rsidRPr="003053B6" w:rsidRDefault="00DF71AF" w:rsidP="008E6438">
      <w:pPr>
        <w:tabs>
          <w:tab w:val="left" w:pos="5626"/>
        </w:tabs>
        <w:spacing w:line="360" w:lineRule="auto"/>
        <w:rPr>
          <w:rFonts w:ascii="Arial" w:hAnsi="Arial" w:cs="Arial"/>
        </w:rPr>
      </w:pPr>
    </w:p>
    <w:p w14:paraId="47C71A55" w14:textId="5013D48E" w:rsidR="00DC4949" w:rsidRDefault="00DC4949" w:rsidP="008E6438">
      <w:pPr>
        <w:pStyle w:val="NormalWeb"/>
        <w:spacing w:before="0" w:beforeAutospacing="0" w:after="0" w:afterAutospacing="0" w:line="360" w:lineRule="auto"/>
        <w:jc w:val="both"/>
        <w:rPr>
          <w:rFonts w:ascii="Arial" w:hAnsi="Arial" w:cs="Arial"/>
          <w:sz w:val="22"/>
          <w:szCs w:val="22"/>
        </w:rPr>
      </w:pPr>
      <w:r w:rsidRPr="003053B6">
        <w:rPr>
          <w:rFonts w:ascii="Arial" w:hAnsi="Arial" w:cs="Arial"/>
          <w:sz w:val="22"/>
          <w:szCs w:val="22"/>
        </w:rPr>
        <w:t>La Policía Nacional llevó a cabo el proceso de selección abreviada de menor cuantía PN DIRAF SA MC 178 de 2022, en el cual participaron como proponentes el Consorcio PONAL LYM y el Consorcio Obras Aranda. Como resultado de este proceso, se adjudicó el contrato de obra PN DIRAF No. 06-6-10178-22 al Consorcio PONAL LYM, cuyo objeto consistía en la “Construcción y dotación del edificio de atención al ciudadano e infraestructura de servicios de la primera fase 1-B del Comando de Policía Metropolitana de Neiva y Departamento de Policía Huila, a precios unitarios fijos sin fórmula de reajuste”.</w:t>
      </w:r>
    </w:p>
    <w:p w14:paraId="23CE24FA" w14:textId="77777777" w:rsidR="004B44CE" w:rsidRPr="003053B6" w:rsidRDefault="004B44CE" w:rsidP="008E6438">
      <w:pPr>
        <w:pStyle w:val="NormalWeb"/>
        <w:spacing w:before="0" w:beforeAutospacing="0" w:after="0" w:afterAutospacing="0" w:line="360" w:lineRule="auto"/>
        <w:jc w:val="both"/>
        <w:rPr>
          <w:rFonts w:ascii="Arial" w:hAnsi="Arial" w:cs="Arial"/>
          <w:sz w:val="22"/>
          <w:szCs w:val="22"/>
        </w:rPr>
      </w:pPr>
    </w:p>
    <w:p w14:paraId="3C4A0BA4" w14:textId="7AF4C9B9" w:rsidR="00DC4949" w:rsidRDefault="00DC4949" w:rsidP="008E6438">
      <w:pPr>
        <w:pStyle w:val="NormalWeb"/>
        <w:spacing w:before="0" w:beforeAutospacing="0" w:after="0" w:afterAutospacing="0" w:line="360" w:lineRule="auto"/>
        <w:jc w:val="both"/>
        <w:rPr>
          <w:rFonts w:ascii="Arial" w:hAnsi="Arial" w:cs="Arial"/>
          <w:sz w:val="22"/>
          <w:szCs w:val="22"/>
        </w:rPr>
      </w:pPr>
      <w:r w:rsidRPr="003053B6">
        <w:rPr>
          <w:rFonts w:ascii="Arial" w:hAnsi="Arial" w:cs="Arial"/>
          <w:sz w:val="22"/>
          <w:szCs w:val="22"/>
        </w:rPr>
        <w:t>Con ocasión de este contrato, el Consorcio PONAL LYM suscribió la póliza de garantía única de cumplimiento No. 435-47-994000050931, expedida a favor de la Dirección Administrativa y Financiera de la Policía Nacional. Esta póliza incluía el amparo de estabilidad y calidad de la obra por un valor asegurado de $2.092.377.571, con una vigencia de cinco años. Para respaldar dicha garantía, se suscribió también el pagaré cerrado para consorcios y uniones temporales No. 435P004811 por parte de los integrantes del consorcio: Luisa Fernanda Patiño Ramírez, Manuel Antonio Muñoz Ledezma y Jairo Eduardo Muñoz Ledezma.</w:t>
      </w:r>
    </w:p>
    <w:p w14:paraId="1BEBC827" w14:textId="77777777" w:rsidR="004B44CE" w:rsidRPr="003053B6" w:rsidRDefault="004B44CE" w:rsidP="008E6438">
      <w:pPr>
        <w:pStyle w:val="NormalWeb"/>
        <w:spacing w:before="0" w:beforeAutospacing="0" w:after="0" w:afterAutospacing="0" w:line="360" w:lineRule="auto"/>
        <w:jc w:val="both"/>
        <w:rPr>
          <w:rFonts w:ascii="Arial" w:hAnsi="Arial" w:cs="Arial"/>
          <w:sz w:val="22"/>
          <w:szCs w:val="22"/>
        </w:rPr>
      </w:pPr>
    </w:p>
    <w:p w14:paraId="7FAD6778" w14:textId="09847EDE" w:rsidR="00DC4949" w:rsidRDefault="00DC4949" w:rsidP="008E6438">
      <w:pPr>
        <w:pStyle w:val="NormalWeb"/>
        <w:spacing w:before="0" w:beforeAutospacing="0" w:after="0" w:afterAutospacing="0" w:line="360" w:lineRule="auto"/>
        <w:jc w:val="both"/>
        <w:rPr>
          <w:rFonts w:ascii="Arial" w:hAnsi="Arial" w:cs="Arial"/>
          <w:sz w:val="22"/>
          <w:szCs w:val="22"/>
        </w:rPr>
      </w:pPr>
      <w:r w:rsidRPr="003053B6">
        <w:rPr>
          <w:rFonts w:ascii="Arial" w:hAnsi="Arial" w:cs="Arial"/>
          <w:sz w:val="22"/>
          <w:szCs w:val="22"/>
        </w:rPr>
        <w:t>Mediante la Resolución No. 0542 del 13 de noviembre de 2024, la Policía Nacional declaró el incumplimiento del contrato por parte del Consorcio PONAL LYM y, en consecuencia, la ocurrencia del siniestro. En su artículo primero, dicha resolución estableció la ocurrencia del siniestro del amparo de estabilidad y calidad de la obra. Así mismo, en su artículo segundo determinó como valor afectado la suma de $939.293.477,79, la cual debía ser cubierta por la Compañía Aseguradora Solidaria de Colombia E.C., entidad emisora de la póliza.</w:t>
      </w:r>
    </w:p>
    <w:p w14:paraId="3B03AEB1" w14:textId="77777777" w:rsidR="004B44CE" w:rsidRPr="003053B6" w:rsidRDefault="004B44CE" w:rsidP="008E6438">
      <w:pPr>
        <w:pStyle w:val="NormalWeb"/>
        <w:spacing w:before="0" w:beforeAutospacing="0" w:after="0" w:afterAutospacing="0" w:line="360" w:lineRule="auto"/>
        <w:jc w:val="both"/>
        <w:rPr>
          <w:rFonts w:ascii="Arial" w:hAnsi="Arial" w:cs="Arial"/>
          <w:sz w:val="22"/>
          <w:szCs w:val="22"/>
        </w:rPr>
      </w:pPr>
    </w:p>
    <w:p w14:paraId="3A675F14" w14:textId="414BF7B6" w:rsidR="00DC4949" w:rsidRDefault="00DC4949" w:rsidP="008E6438">
      <w:pPr>
        <w:pStyle w:val="NormalWeb"/>
        <w:spacing w:before="0" w:beforeAutospacing="0" w:after="0" w:afterAutospacing="0" w:line="360" w:lineRule="auto"/>
        <w:jc w:val="both"/>
        <w:rPr>
          <w:rFonts w:ascii="Arial" w:hAnsi="Arial" w:cs="Arial"/>
          <w:sz w:val="22"/>
          <w:szCs w:val="22"/>
        </w:rPr>
      </w:pPr>
      <w:r w:rsidRPr="003053B6">
        <w:rPr>
          <w:rFonts w:ascii="Arial" w:hAnsi="Arial" w:cs="Arial"/>
          <w:sz w:val="22"/>
          <w:szCs w:val="22"/>
        </w:rPr>
        <w:lastRenderedPageBreak/>
        <w:t xml:space="preserve">En cumplimiento de esta obligación, la aseguradora procedió al pago a favor de la Dirección Administrativa de la Policía Nacional por un valor de $939.293.478. Como consecuencia de este pago y en ejercicio de las facultades que le fueron conferidas, la Aseguradora Solidaria de Colombia E.C. diligenció el pagaré por el mismo valor, el cual representa el capital adeudado por los ejecutados. La obligación cambiaria en cuestión se encuentra vencida desde </w:t>
      </w:r>
      <w:r w:rsidR="00301454" w:rsidRPr="003053B6">
        <w:rPr>
          <w:rFonts w:ascii="Arial" w:hAnsi="Arial" w:cs="Arial"/>
          <w:sz w:val="22"/>
          <w:szCs w:val="22"/>
        </w:rPr>
        <w:t>la fecha de diligenciamiento del pagaré</w:t>
      </w:r>
      <w:r w:rsidRPr="003053B6">
        <w:rPr>
          <w:rFonts w:ascii="Arial" w:hAnsi="Arial" w:cs="Arial"/>
          <w:sz w:val="22"/>
          <w:szCs w:val="22"/>
        </w:rPr>
        <w:t xml:space="preserve"> es decir, el 21 de mayo de 2025, conforme a lo establecido en la carta de instrucciones suscrita</w:t>
      </w:r>
      <w:r w:rsidR="00301454" w:rsidRPr="003053B6">
        <w:rPr>
          <w:rFonts w:ascii="Arial" w:hAnsi="Arial" w:cs="Arial"/>
          <w:sz w:val="22"/>
          <w:szCs w:val="22"/>
        </w:rPr>
        <w:t>.</w:t>
      </w:r>
    </w:p>
    <w:p w14:paraId="1A6ACA06" w14:textId="77777777" w:rsidR="004B44CE" w:rsidRPr="003053B6" w:rsidRDefault="004B44CE" w:rsidP="008E6438">
      <w:pPr>
        <w:pStyle w:val="NormalWeb"/>
        <w:spacing w:before="0" w:beforeAutospacing="0" w:after="0" w:afterAutospacing="0" w:line="360" w:lineRule="auto"/>
        <w:jc w:val="both"/>
        <w:rPr>
          <w:rFonts w:ascii="Arial" w:hAnsi="Arial" w:cs="Arial"/>
          <w:sz w:val="22"/>
          <w:szCs w:val="22"/>
        </w:rPr>
      </w:pPr>
    </w:p>
    <w:p w14:paraId="5CAC9ABF" w14:textId="117BCF04" w:rsidR="00301454" w:rsidRDefault="00301454" w:rsidP="008E6438">
      <w:pPr>
        <w:pStyle w:val="NormalWeb"/>
        <w:spacing w:before="0" w:beforeAutospacing="0" w:after="0" w:afterAutospacing="0" w:line="360" w:lineRule="auto"/>
        <w:jc w:val="both"/>
        <w:rPr>
          <w:rFonts w:ascii="Arial" w:hAnsi="Arial" w:cs="Arial"/>
          <w:sz w:val="22"/>
          <w:szCs w:val="22"/>
        </w:rPr>
      </w:pPr>
      <w:r w:rsidRPr="003053B6">
        <w:rPr>
          <w:rFonts w:ascii="Arial" w:hAnsi="Arial" w:cs="Arial"/>
          <w:sz w:val="22"/>
          <w:szCs w:val="22"/>
        </w:rPr>
        <w:t>A la fecha los demandados, no han realizado ningún pago, ni siquiera parcial de la obligación cambiaria incorporada en el mencionado título valor.</w:t>
      </w:r>
    </w:p>
    <w:p w14:paraId="55C184F3" w14:textId="6DF95637" w:rsidR="004B44CE" w:rsidRDefault="004B44CE" w:rsidP="008E6438">
      <w:pPr>
        <w:pStyle w:val="NormalWeb"/>
        <w:spacing w:before="0" w:beforeAutospacing="0" w:after="0" w:afterAutospacing="0" w:line="360" w:lineRule="auto"/>
        <w:jc w:val="both"/>
        <w:rPr>
          <w:rFonts w:ascii="Arial" w:hAnsi="Arial" w:cs="Arial"/>
          <w:sz w:val="22"/>
          <w:szCs w:val="22"/>
        </w:rPr>
      </w:pPr>
    </w:p>
    <w:p w14:paraId="116D5E5D" w14:textId="77777777" w:rsidR="004B44CE" w:rsidRPr="003053B6" w:rsidRDefault="004B44CE" w:rsidP="008E6438">
      <w:pPr>
        <w:pStyle w:val="NormalWeb"/>
        <w:spacing w:before="0" w:beforeAutospacing="0" w:after="0" w:afterAutospacing="0" w:line="360" w:lineRule="auto"/>
        <w:jc w:val="both"/>
        <w:rPr>
          <w:rFonts w:ascii="Arial" w:hAnsi="Arial" w:cs="Arial"/>
          <w:sz w:val="22"/>
          <w:szCs w:val="22"/>
        </w:rPr>
      </w:pPr>
    </w:p>
    <w:p w14:paraId="5EBAB97F" w14:textId="65776AEB" w:rsidR="00DF71AF" w:rsidRPr="003053B6" w:rsidRDefault="00301454" w:rsidP="008E6438">
      <w:pPr>
        <w:pStyle w:val="Prrafodelista"/>
        <w:numPr>
          <w:ilvl w:val="0"/>
          <w:numId w:val="2"/>
        </w:numPr>
        <w:tabs>
          <w:tab w:val="left" w:pos="5626"/>
        </w:tabs>
        <w:spacing w:line="360" w:lineRule="auto"/>
        <w:rPr>
          <w:rFonts w:ascii="Arial" w:hAnsi="Arial" w:cs="Arial"/>
          <w:b/>
          <w:bCs/>
          <w:lang w:val="es-CO"/>
        </w:rPr>
      </w:pPr>
      <w:r w:rsidRPr="003053B6">
        <w:rPr>
          <w:rFonts w:ascii="Arial" w:hAnsi="Arial" w:cs="Arial"/>
          <w:b/>
          <w:bCs/>
          <w:lang w:val="es-CO"/>
        </w:rPr>
        <w:t>Resumen de las pretensiones</w:t>
      </w:r>
    </w:p>
    <w:p w14:paraId="7320F4AB" w14:textId="77777777" w:rsidR="00DF71AF" w:rsidRPr="003053B6" w:rsidRDefault="00DF71AF" w:rsidP="008E6438">
      <w:pPr>
        <w:tabs>
          <w:tab w:val="left" w:pos="5626"/>
        </w:tabs>
        <w:spacing w:line="360" w:lineRule="auto"/>
        <w:rPr>
          <w:rFonts w:ascii="Arial" w:hAnsi="Arial" w:cs="Arial"/>
        </w:rPr>
      </w:pPr>
    </w:p>
    <w:p w14:paraId="4F8EB5AE" w14:textId="42493AAF" w:rsidR="00DF71AF" w:rsidRPr="003053B6" w:rsidRDefault="00301454" w:rsidP="008E6438">
      <w:pPr>
        <w:tabs>
          <w:tab w:val="left" w:pos="5626"/>
        </w:tabs>
        <w:spacing w:line="360" w:lineRule="auto"/>
        <w:jc w:val="both"/>
        <w:rPr>
          <w:rFonts w:ascii="Arial" w:hAnsi="Arial" w:cs="Arial"/>
        </w:rPr>
      </w:pPr>
      <w:r w:rsidRPr="003053B6">
        <w:rPr>
          <w:rFonts w:ascii="Arial" w:hAnsi="Arial" w:cs="Arial"/>
        </w:rPr>
        <w:t xml:space="preserve">PRIMERA: </w:t>
      </w:r>
      <w:r w:rsidRPr="003053B6">
        <w:rPr>
          <w:rFonts w:ascii="Arial" w:hAnsi="Arial" w:cs="Arial"/>
          <w:b/>
          <w:bCs/>
        </w:rPr>
        <w:t>LIBRAR MANDAMIENTO DE PAGO</w:t>
      </w:r>
      <w:r w:rsidRPr="003053B6">
        <w:rPr>
          <w:rFonts w:ascii="Arial" w:hAnsi="Arial" w:cs="Arial"/>
        </w:rPr>
        <w:t xml:space="preserve"> a favor de mi mandante ASEGURADORA SOLIDARIA DE COLOMBIA E.C. y en contra de la señora LUISA FERNANDA PATIÑO RAMÍREZ en su calidad de representante legal del consorcio y como integrante del mismo, y los señores MANUEL ANTONIO MUÑOZ LEDEZMA y JAIRO EDUARDO MUÑOZ LEDEZMA, en su calidad de integrantes del consorcio PONAL LYM; por las siguientes sumas de dinero:</w:t>
      </w:r>
      <w:r w:rsidRPr="003053B6">
        <w:rPr>
          <w:rFonts w:ascii="Arial" w:hAnsi="Arial" w:cs="Arial"/>
        </w:rPr>
        <w:cr/>
      </w:r>
    </w:p>
    <w:p w14:paraId="1C6D01A4" w14:textId="1253B2DB" w:rsidR="00DF71AF" w:rsidRPr="003053B6" w:rsidRDefault="00301454" w:rsidP="008E6438">
      <w:pPr>
        <w:pStyle w:val="Prrafodelista"/>
        <w:numPr>
          <w:ilvl w:val="0"/>
          <w:numId w:val="4"/>
        </w:numPr>
        <w:tabs>
          <w:tab w:val="left" w:pos="5626"/>
        </w:tabs>
        <w:spacing w:line="360" w:lineRule="auto"/>
        <w:rPr>
          <w:rFonts w:ascii="Arial" w:hAnsi="Arial" w:cs="Arial"/>
        </w:rPr>
      </w:pPr>
      <w:r w:rsidRPr="003053B6">
        <w:rPr>
          <w:rFonts w:ascii="Arial" w:hAnsi="Arial" w:cs="Arial"/>
        </w:rPr>
        <w:t xml:space="preserve">Por concepto de capital:   </w:t>
      </w:r>
      <w:r w:rsidRPr="003053B6">
        <w:rPr>
          <w:rFonts w:ascii="Arial" w:hAnsi="Arial" w:cs="Arial"/>
          <w:b/>
          <w:bCs/>
        </w:rPr>
        <w:t>$939.293.478</w:t>
      </w:r>
    </w:p>
    <w:p w14:paraId="20EE78C2" w14:textId="171FEA08" w:rsidR="00301454" w:rsidRPr="003053B6" w:rsidRDefault="00301454" w:rsidP="008E6438">
      <w:pPr>
        <w:pStyle w:val="Prrafodelista"/>
        <w:numPr>
          <w:ilvl w:val="0"/>
          <w:numId w:val="4"/>
        </w:numPr>
        <w:tabs>
          <w:tab w:val="left" w:pos="5626"/>
        </w:tabs>
        <w:spacing w:line="360" w:lineRule="auto"/>
        <w:rPr>
          <w:rFonts w:ascii="Arial" w:hAnsi="Arial" w:cs="Arial"/>
        </w:rPr>
      </w:pPr>
      <w:r w:rsidRPr="003053B6">
        <w:rPr>
          <w:rFonts w:ascii="Arial" w:hAnsi="Arial" w:cs="Arial"/>
        </w:rPr>
        <w:t xml:space="preserve">Por concepto de intereses moratorios: Valor que deberá ser calculado desde el 21 de mayo de 2025 hasta la fecha del pago efectivo. </w:t>
      </w:r>
    </w:p>
    <w:p w14:paraId="4E92D345" w14:textId="71BFDECC" w:rsidR="00301454" w:rsidRPr="003053B6" w:rsidRDefault="00301454" w:rsidP="008E6438">
      <w:pPr>
        <w:tabs>
          <w:tab w:val="left" w:pos="5626"/>
        </w:tabs>
        <w:spacing w:line="360" w:lineRule="auto"/>
        <w:rPr>
          <w:rFonts w:ascii="Arial" w:hAnsi="Arial" w:cs="Arial"/>
        </w:rPr>
      </w:pPr>
    </w:p>
    <w:p w14:paraId="68D3250E" w14:textId="58464EE8" w:rsidR="00301454" w:rsidRPr="003053B6" w:rsidRDefault="00301454" w:rsidP="008E6438">
      <w:pPr>
        <w:tabs>
          <w:tab w:val="left" w:pos="5626"/>
        </w:tabs>
        <w:spacing w:line="360" w:lineRule="auto"/>
        <w:rPr>
          <w:rFonts w:ascii="Arial" w:hAnsi="Arial" w:cs="Arial"/>
        </w:rPr>
      </w:pPr>
      <w:r w:rsidRPr="003053B6">
        <w:rPr>
          <w:rFonts w:ascii="Arial" w:hAnsi="Arial" w:cs="Arial"/>
        </w:rPr>
        <w:t>SEGUNDA: Ordenar el pago de costas y agencias en derecho a favor de la Aseguradora Solidaria de Colombia E.C.</w:t>
      </w:r>
    </w:p>
    <w:p w14:paraId="28FE4FDF" w14:textId="15238B7C" w:rsidR="00DF71AF" w:rsidRPr="003053B6" w:rsidRDefault="00DF71AF" w:rsidP="008E6438">
      <w:pPr>
        <w:tabs>
          <w:tab w:val="left" w:pos="5626"/>
        </w:tabs>
        <w:spacing w:line="360" w:lineRule="auto"/>
        <w:rPr>
          <w:rFonts w:ascii="Arial" w:hAnsi="Arial" w:cs="Arial"/>
        </w:rPr>
      </w:pPr>
    </w:p>
    <w:p w14:paraId="0FAABED6" w14:textId="58EA7F8A" w:rsidR="00301454" w:rsidRPr="003053B6" w:rsidRDefault="002C180D" w:rsidP="008E6438">
      <w:pPr>
        <w:pStyle w:val="Prrafodelista"/>
        <w:numPr>
          <w:ilvl w:val="0"/>
          <w:numId w:val="2"/>
        </w:numPr>
        <w:tabs>
          <w:tab w:val="left" w:pos="5626"/>
        </w:tabs>
        <w:spacing w:line="360" w:lineRule="auto"/>
        <w:rPr>
          <w:rFonts w:ascii="Arial" w:hAnsi="Arial" w:cs="Arial"/>
          <w:b/>
          <w:bCs/>
        </w:rPr>
      </w:pPr>
      <w:r w:rsidRPr="003053B6">
        <w:rPr>
          <w:rFonts w:ascii="Arial" w:hAnsi="Arial" w:cs="Arial"/>
          <w:b/>
          <w:bCs/>
        </w:rPr>
        <w:t>Calificación De La Contingencia</w:t>
      </w:r>
    </w:p>
    <w:p w14:paraId="34CF1486" w14:textId="77777777" w:rsidR="00DF71AF" w:rsidRPr="003053B6" w:rsidRDefault="00DF71AF" w:rsidP="008E6438">
      <w:pPr>
        <w:tabs>
          <w:tab w:val="left" w:pos="5626"/>
        </w:tabs>
        <w:spacing w:line="360" w:lineRule="auto"/>
        <w:rPr>
          <w:rFonts w:ascii="Arial" w:hAnsi="Arial" w:cs="Arial"/>
        </w:rPr>
      </w:pPr>
    </w:p>
    <w:p w14:paraId="259E3969" w14:textId="6490F6CE" w:rsidR="001A29CF" w:rsidRPr="003053B6" w:rsidRDefault="001A29CF" w:rsidP="008E6438">
      <w:pPr>
        <w:tabs>
          <w:tab w:val="left" w:pos="5626"/>
        </w:tabs>
        <w:spacing w:line="360" w:lineRule="auto"/>
        <w:jc w:val="both"/>
        <w:rPr>
          <w:rFonts w:ascii="Arial" w:hAnsi="Arial" w:cs="Arial"/>
        </w:rPr>
      </w:pPr>
      <w:r w:rsidRPr="003053B6">
        <w:rPr>
          <w:rFonts w:ascii="Arial" w:hAnsi="Arial" w:cs="Arial"/>
        </w:rPr>
        <w:t xml:space="preserve">La contingencia se califica como </w:t>
      </w:r>
      <w:r w:rsidR="00E80BF0">
        <w:rPr>
          <w:rFonts w:ascii="Arial" w:hAnsi="Arial" w:cs="Arial"/>
        </w:rPr>
        <w:t>PROBABLE</w:t>
      </w:r>
      <w:r w:rsidR="00E80BF0" w:rsidRPr="003053B6">
        <w:rPr>
          <w:rFonts w:ascii="Arial" w:hAnsi="Arial" w:cs="Arial"/>
        </w:rPr>
        <w:t xml:space="preserve"> </w:t>
      </w:r>
      <w:r w:rsidR="00B67476" w:rsidRPr="003053B6">
        <w:rPr>
          <w:rFonts w:ascii="Arial" w:hAnsi="Arial" w:cs="Arial"/>
        </w:rPr>
        <w:t xml:space="preserve">pues la obligación contenida en el pagaré cerrado No. 435P004811 </w:t>
      </w:r>
      <w:r w:rsidR="002209D4" w:rsidRPr="003053B6">
        <w:rPr>
          <w:rFonts w:ascii="Arial" w:hAnsi="Arial" w:cs="Arial"/>
        </w:rPr>
        <w:t xml:space="preserve">cumple con los requisitos para constituirte como </w:t>
      </w:r>
      <w:r w:rsidR="008E6438" w:rsidRPr="003053B6">
        <w:rPr>
          <w:rFonts w:ascii="Arial" w:hAnsi="Arial" w:cs="Arial"/>
        </w:rPr>
        <w:t>título</w:t>
      </w:r>
      <w:r w:rsidR="002209D4" w:rsidRPr="003053B6">
        <w:rPr>
          <w:rFonts w:ascii="Arial" w:hAnsi="Arial" w:cs="Arial"/>
        </w:rPr>
        <w:t xml:space="preserve"> ejecutivo, siendo una obligación expresa, clara y exigible. Los demandados firmaron íntegramente el pagaré y carta de instrucciones obligándose solidariamente al pago convenido, igualmente se realizó validación de </w:t>
      </w:r>
      <w:r w:rsidR="00A23641" w:rsidRPr="003053B6">
        <w:rPr>
          <w:rFonts w:ascii="Arial" w:hAnsi="Arial" w:cs="Arial"/>
        </w:rPr>
        <w:t>capacidad de pago</w:t>
      </w:r>
      <w:r w:rsidR="002209D4" w:rsidRPr="003053B6">
        <w:rPr>
          <w:rFonts w:ascii="Arial" w:hAnsi="Arial" w:cs="Arial"/>
        </w:rPr>
        <w:t xml:space="preserve"> encontrando que los integrantes de la pasiva cuenta con varios bienes que puede garantizar </w:t>
      </w:r>
      <w:r w:rsidR="00A23641" w:rsidRPr="003053B6">
        <w:rPr>
          <w:rFonts w:ascii="Arial" w:hAnsi="Arial" w:cs="Arial"/>
        </w:rPr>
        <w:t xml:space="preserve">la acreencia. </w:t>
      </w:r>
      <w:r w:rsidR="002209D4" w:rsidRPr="003053B6">
        <w:rPr>
          <w:rFonts w:ascii="Arial" w:hAnsi="Arial" w:cs="Arial"/>
        </w:rPr>
        <w:t xml:space="preserve"> </w:t>
      </w:r>
    </w:p>
    <w:p w14:paraId="420D2538" w14:textId="77777777" w:rsidR="001A29CF" w:rsidRPr="003053B6" w:rsidRDefault="001A29CF" w:rsidP="008E6438">
      <w:pPr>
        <w:tabs>
          <w:tab w:val="left" w:pos="5626"/>
        </w:tabs>
        <w:spacing w:line="360" w:lineRule="auto"/>
        <w:jc w:val="both"/>
        <w:rPr>
          <w:rFonts w:ascii="Arial" w:hAnsi="Arial" w:cs="Arial"/>
        </w:rPr>
      </w:pPr>
    </w:p>
    <w:p w14:paraId="4603FFD7" w14:textId="3E8B7B7C" w:rsidR="001A29CF" w:rsidRDefault="001A29CF" w:rsidP="008E6438">
      <w:pPr>
        <w:tabs>
          <w:tab w:val="left" w:pos="5626"/>
        </w:tabs>
        <w:spacing w:line="360" w:lineRule="auto"/>
        <w:jc w:val="both"/>
        <w:rPr>
          <w:rFonts w:ascii="Arial" w:hAnsi="Arial" w:cs="Arial"/>
        </w:rPr>
      </w:pPr>
      <w:r w:rsidRPr="003053B6">
        <w:rPr>
          <w:rFonts w:ascii="Arial" w:hAnsi="Arial" w:cs="Arial"/>
        </w:rPr>
        <w:t xml:space="preserve">Lo primero que debe tomarse en consideración es que </w:t>
      </w:r>
      <w:r w:rsidR="00E80BF0" w:rsidRPr="00E80BF0">
        <w:rPr>
          <w:rFonts w:ascii="Arial" w:hAnsi="Arial" w:cs="Arial"/>
        </w:rPr>
        <w:t xml:space="preserve">en el ejercicio del derecho de subrogación que le asiste a la Aseguradora Solidaria de Colombia E.C. ante el pago del siniestro nos encontramos frente a una obligación clara, expresa y actualmente exigible. </w:t>
      </w:r>
      <w:r w:rsidR="00E80BF0">
        <w:rPr>
          <w:rFonts w:ascii="Arial" w:hAnsi="Arial" w:cs="Arial"/>
        </w:rPr>
        <w:t xml:space="preserve">En efecto, </w:t>
      </w:r>
      <w:r w:rsidR="00E80BF0" w:rsidRPr="00F876E2">
        <w:rPr>
          <w:rFonts w:ascii="Arial" w:hAnsi="Arial" w:cs="Arial"/>
        </w:rPr>
        <w:t>LA ASEGURADOR</w:t>
      </w:r>
      <w:r w:rsidR="00E80BF0">
        <w:rPr>
          <w:rFonts w:ascii="Arial" w:hAnsi="Arial" w:cs="Arial"/>
        </w:rPr>
        <w:t>A</w:t>
      </w:r>
      <w:r w:rsidR="00E80BF0" w:rsidRPr="00F876E2">
        <w:rPr>
          <w:rFonts w:ascii="Arial" w:hAnsi="Arial" w:cs="Arial"/>
        </w:rPr>
        <w:t xml:space="preserve"> SOLIDARIA DE COLOMBIA E.C. </w:t>
      </w:r>
      <w:r w:rsidR="00E80BF0">
        <w:rPr>
          <w:rFonts w:ascii="Arial" w:hAnsi="Arial" w:cs="Arial"/>
        </w:rPr>
        <w:t>probó</w:t>
      </w:r>
      <w:r w:rsidR="00DD35FB">
        <w:rPr>
          <w:rFonts w:ascii="Arial" w:hAnsi="Arial" w:cs="Arial"/>
        </w:rPr>
        <w:t xml:space="preserve"> la existencia de la obligación contenida en el</w:t>
      </w:r>
      <w:r w:rsidR="00A23641" w:rsidRPr="003053B6">
        <w:rPr>
          <w:rFonts w:ascii="Arial" w:hAnsi="Arial" w:cs="Arial"/>
        </w:rPr>
        <w:t xml:space="preserve"> pagaré No. 435P004811 y la carta de instrucciones cumplen con los requisitos establecidos en el </w:t>
      </w:r>
      <w:r w:rsidR="00BD1559" w:rsidRPr="003053B6">
        <w:rPr>
          <w:rFonts w:ascii="Arial" w:hAnsi="Arial" w:cs="Arial"/>
        </w:rPr>
        <w:t>título</w:t>
      </w:r>
      <w:r w:rsidR="00A23641" w:rsidRPr="003053B6">
        <w:rPr>
          <w:rFonts w:ascii="Arial" w:hAnsi="Arial" w:cs="Arial"/>
        </w:rPr>
        <w:t xml:space="preserve"> III </w:t>
      </w:r>
      <w:r w:rsidR="00BD1559" w:rsidRPr="003053B6">
        <w:rPr>
          <w:rFonts w:ascii="Arial" w:hAnsi="Arial" w:cs="Arial"/>
        </w:rPr>
        <w:t>de los títulos valores, así como a la sección II frente al pagar</w:t>
      </w:r>
      <w:r w:rsidR="007C196F" w:rsidRPr="003053B6">
        <w:rPr>
          <w:rFonts w:ascii="Arial" w:hAnsi="Arial" w:cs="Arial"/>
        </w:rPr>
        <w:t>é</w:t>
      </w:r>
      <w:r w:rsidR="00BD1559" w:rsidRPr="003053B6">
        <w:rPr>
          <w:rFonts w:ascii="Arial" w:hAnsi="Arial" w:cs="Arial"/>
        </w:rPr>
        <w:t xml:space="preserve"> reglada en el Código de Comercio, por lo que constituye una obligación expresa, clara y exigible, resaltando que los espacios en blanco fueron diligenciados adecuadamente conforme la carta de instrucciones que facultaba expresamente a la compañía aseguradora para esto.</w:t>
      </w:r>
    </w:p>
    <w:p w14:paraId="6AE92CF9" w14:textId="0B1C5D07" w:rsidR="00E80BF0" w:rsidRDefault="00E80BF0" w:rsidP="008E6438">
      <w:pPr>
        <w:tabs>
          <w:tab w:val="left" w:pos="5626"/>
        </w:tabs>
        <w:spacing w:line="360" w:lineRule="auto"/>
        <w:jc w:val="both"/>
        <w:rPr>
          <w:rFonts w:ascii="Arial" w:hAnsi="Arial" w:cs="Arial"/>
        </w:rPr>
      </w:pPr>
    </w:p>
    <w:p w14:paraId="227AAC54" w14:textId="2BC7CD96" w:rsidR="001A29CF" w:rsidRPr="003053B6" w:rsidRDefault="007C196F" w:rsidP="008E6438">
      <w:pPr>
        <w:tabs>
          <w:tab w:val="left" w:pos="5626"/>
        </w:tabs>
        <w:spacing w:line="360" w:lineRule="auto"/>
        <w:jc w:val="both"/>
        <w:rPr>
          <w:rFonts w:ascii="Arial" w:hAnsi="Arial" w:cs="Arial"/>
        </w:rPr>
      </w:pPr>
      <w:r w:rsidRPr="003053B6">
        <w:rPr>
          <w:rFonts w:ascii="Arial" w:hAnsi="Arial" w:cs="Arial"/>
        </w:rPr>
        <w:t xml:space="preserve">Frente a la viabilidad de la ejecución, la obligación adquirida por los demandados resulta ser solidaria </w:t>
      </w:r>
      <w:r w:rsidRPr="003053B6">
        <w:rPr>
          <w:rFonts w:ascii="Arial" w:hAnsi="Arial" w:cs="Arial"/>
        </w:rPr>
        <w:lastRenderedPageBreak/>
        <w:t xml:space="preserve">conforme lo establecido en el pagaré, en ese sentido, se solicitó medidas cautelares sobre cuatro bienes inmuebles y cuatro bienes muebles a nombre de la señora Luisa Fernanda Patiño Ramírez, un bien inmueble y dos muebles pertenecientes al señor Manuel Antonio Muñoz Ledezma, dos bienes pertenecientes al señor Jairo Eduardo Muñoz Ledezma, así como el embargo y retención de las sumas de dinero depositadas en cuentas corrientes, de ahorros, depósitos a término, derechos fiduciarios o cualquier otra suma bajo cualquier </w:t>
      </w:r>
      <w:r w:rsidR="008E6438" w:rsidRPr="003053B6">
        <w:rPr>
          <w:rFonts w:ascii="Arial" w:hAnsi="Arial" w:cs="Arial"/>
        </w:rPr>
        <w:t>título</w:t>
      </w:r>
      <w:r w:rsidRPr="003053B6">
        <w:rPr>
          <w:rFonts w:ascii="Arial" w:hAnsi="Arial" w:cs="Arial"/>
        </w:rPr>
        <w:t xml:space="preserve"> a nombre de los demandados. Valoración de bienes que pueden llegar a subsumir las pretensiones de la demanda. </w:t>
      </w:r>
    </w:p>
    <w:p w14:paraId="3EE8251C" w14:textId="6AE47EBB" w:rsidR="007C196F" w:rsidRPr="003053B6" w:rsidRDefault="007C196F" w:rsidP="008E6438">
      <w:pPr>
        <w:tabs>
          <w:tab w:val="left" w:pos="5626"/>
        </w:tabs>
        <w:spacing w:line="360" w:lineRule="auto"/>
        <w:jc w:val="both"/>
        <w:rPr>
          <w:rFonts w:ascii="Arial" w:hAnsi="Arial" w:cs="Arial"/>
        </w:rPr>
      </w:pPr>
    </w:p>
    <w:p w14:paraId="5ADECAC9" w14:textId="2192C0E6" w:rsidR="007C196F" w:rsidRPr="003053B6" w:rsidRDefault="002C180D" w:rsidP="008E6438">
      <w:pPr>
        <w:pStyle w:val="Prrafodelista"/>
        <w:numPr>
          <w:ilvl w:val="0"/>
          <w:numId w:val="2"/>
        </w:numPr>
        <w:tabs>
          <w:tab w:val="left" w:pos="5626"/>
        </w:tabs>
        <w:spacing w:line="360" w:lineRule="auto"/>
        <w:jc w:val="both"/>
        <w:rPr>
          <w:rFonts w:ascii="Arial" w:hAnsi="Arial" w:cs="Arial"/>
          <w:b/>
          <w:bCs/>
        </w:rPr>
      </w:pPr>
      <w:r w:rsidRPr="003053B6">
        <w:rPr>
          <w:rFonts w:ascii="Arial" w:hAnsi="Arial" w:cs="Arial"/>
          <w:b/>
          <w:bCs/>
        </w:rPr>
        <w:t>Liquidación</w:t>
      </w:r>
    </w:p>
    <w:p w14:paraId="3BF91EA7" w14:textId="77777777" w:rsidR="007C196F" w:rsidRPr="003053B6" w:rsidRDefault="007C196F" w:rsidP="008E6438">
      <w:pPr>
        <w:pStyle w:val="Prrafodelista"/>
        <w:tabs>
          <w:tab w:val="left" w:pos="5626"/>
        </w:tabs>
        <w:spacing w:line="360" w:lineRule="auto"/>
        <w:ind w:left="1080"/>
        <w:jc w:val="both"/>
        <w:rPr>
          <w:rFonts w:ascii="Arial" w:hAnsi="Arial" w:cs="Arial"/>
          <w:b/>
          <w:bCs/>
        </w:rPr>
      </w:pPr>
    </w:p>
    <w:p w14:paraId="57BA29C7" w14:textId="421B9476" w:rsidR="007C196F" w:rsidRPr="003053B6" w:rsidRDefault="007C196F" w:rsidP="008E6438">
      <w:pPr>
        <w:spacing w:line="360" w:lineRule="auto"/>
        <w:jc w:val="both"/>
        <w:rPr>
          <w:rFonts w:ascii="Arial" w:hAnsi="Arial" w:cs="Arial"/>
          <w:lang w:val="es-ES_tradnl"/>
        </w:rPr>
      </w:pPr>
      <w:r w:rsidRPr="003053B6">
        <w:rPr>
          <w:rFonts w:ascii="Arial" w:hAnsi="Arial" w:cs="Arial"/>
          <w:lang w:val="es-ES_tradnl"/>
        </w:rPr>
        <w:t>Como liquidación objetiva se tasa la suma de $</w:t>
      </w:r>
      <w:r w:rsidR="008E6438">
        <w:rPr>
          <w:rFonts w:ascii="Arial" w:hAnsi="Arial" w:cs="Arial"/>
          <w:lang w:val="es-ES_tradnl"/>
        </w:rPr>
        <w:t>98</w:t>
      </w:r>
      <w:r w:rsidR="00B53D3A">
        <w:rPr>
          <w:rFonts w:ascii="Arial" w:hAnsi="Arial" w:cs="Arial"/>
          <w:lang w:val="es-ES_tradnl"/>
        </w:rPr>
        <w:t>3</w:t>
      </w:r>
      <w:r w:rsidR="008E6438">
        <w:rPr>
          <w:rFonts w:ascii="Arial" w:hAnsi="Arial" w:cs="Arial"/>
          <w:lang w:val="es-ES_tradnl"/>
        </w:rPr>
        <w:t>.954.200</w:t>
      </w:r>
      <w:r w:rsidRPr="003053B6">
        <w:rPr>
          <w:rFonts w:ascii="Arial" w:hAnsi="Arial" w:cs="Arial"/>
          <w:lang w:val="es-ES_tradnl"/>
        </w:rPr>
        <w:t xml:space="preserve"> pesos a la fecha de este informe. Lo anterior, con base en los siguientes fundamentos:</w:t>
      </w:r>
    </w:p>
    <w:p w14:paraId="1BE19C00" w14:textId="77777777" w:rsidR="007C196F" w:rsidRPr="003053B6" w:rsidRDefault="007C196F" w:rsidP="008E6438">
      <w:pPr>
        <w:spacing w:line="360" w:lineRule="auto"/>
        <w:jc w:val="both"/>
        <w:rPr>
          <w:rFonts w:ascii="Arial" w:hAnsi="Arial" w:cs="Arial"/>
          <w:lang w:val="es-ES_tradnl"/>
        </w:rPr>
      </w:pPr>
    </w:p>
    <w:p w14:paraId="392A6446" w14:textId="2F1585DB" w:rsidR="007C196F" w:rsidRPr="003053B6" w:rsidRDefault="007C196F" w:rsidP="008E6438">
      <w:pPr>
        <w:widowControl/>
        <w:autoSpaceDE/>
        <w:autoSpaceDN/>
        <w:spacing w:line="360" w:lineRule="auto"/>
        <w:jc w:val="both"/>
        <w:rPr>
          <w:rFonts w:ascii="Arial" w:hAnsi="Arial" w:cs="Arial"/>
          <w:lang w:val="es-ES_tradnl"/>
        </w:rPr>
      </w:pPr>
      <w:r w:rsidRPr="003053B6">
        <w:rPr>
          <w:rFonts w:ascii="Arial" w:hAnsi="Arial" w:cs="Arial"/>
          <w:b/>
          <w:bCs/>
          <w:lang w:val="es-ES_tradnl"/>
        </w:rPr>
        <w:t>Por concepto de capital:</w:t>
      </w:r>
      <w:r w:rsidRPr="003053B6">
        <w:rPr>
          <w:rFonts w:ascii="Arial" w:hAnsi="Arial" w:cs="Arial"/>
          <w:lang w:val="es-ES_tradnl"/>
        </w:rPr>
        <w:t xml:space="preserve"> Se reconoce la suma de $</w:t>
      </w:r>
      <w:r w:rsidR="002C180D" w:rsidRPr="003053B6">
        <w:rPr>
          <w:rFonts w:ascii="Arial" w:hAnsi="Arial" w:cs="Arial"/>
          <w:lang w:val="es-ES_tradnl"/>
        </w:rPr>
        <w:t>939.293.478. Suma contenida en el pagaré No. 435P004811 suscrito por los demandados y a favor de la ASEGURADORA SOLIDARIA DE COLOMBIA E.C.</w:t>
      </w:r>
    </w:p>
    <w:p w14:paraId="3BB84342" w14:textId="77777777" w:rsidR="002C180D" w:rsidRPr="003053B6" w:rsidRDefault="002C180D" w:rsidP="008E6438">
      <w:pPr>
        <w:widowControl/>
        <w:autoSpaceDE/>
        <w:autoSpaceDN/>
        <w:spacing w:line="360" w:lineRule="auto"/>
        <w:jc w:val="both"/>
        <w:rPr>
          <w:rFonts w:ascii="Arial" w:hAnsi="Arial" w:cs="Arial"/>
          <w:lang w:val="es-ES_tradnl"/>
        </w:rPr>
      </w:pPr>
    </w:p>
    <w:p w14:paraId="6F4D0BA1" w14:textId="48EBAA2E" w:rsidR="007C196F" w:rsidRPr="003053B6" w:rsidRDefault="007C196F" w:rsidP="008E6438">
      <w:pPr>
        <w:tabs>
          <w:tab w:val="left" w:pos="5626"/>
        </w:tabs>
        <w:spacing w:line="360" w:lineRule="auto"/>
        <w:jc w:val="both"/>
        <w:rPr>
          <w:rFonts w:ascii="Arial" w:hAnsi="Arial" w:cs="Arial"/>
          <w:lang w:val="es-ES_tradnl"/>
        </w:rPr>
      </w:pPr>
      <w:r w:rsidRPr="003053B6">
        <w:rPr>
          <w:rFonts w:ascii="Arial" w:hAnsi="Arial" w:cs="Arial"/>
          <w:b/>
          <w:bCs/>
          <w:lang w:val="es-ES_tradnl"/>
        </w:rPr>
        <w:t>Por concepto de intereses moratorios</w:t>
      </w:r>
      <w:r w:rsidRPr="003053B6">
        <w:rPr>
          <w:rFonts w:ascii="Arial" w:hAnsi="Arial" w:cs="Arial"/>
          <w:lang w:val="es-ES_tradnl"/>
        </w:rPr>
        <w:t>: Se reconoce la suma de $</w:t>
      </w:r>
      <w:r w:rsidR="002C180D" w:rsidRPr="003053B6">
        <w:rPr>
          <w:rFonts w:ascii="Arial" w:hAnsi="Arial" w:cs="Arial"/>
          <w:lang w:val="es-ES_tradnl"/>
        </w:rPr>
        <w:t>44.660.722</w:t>
      </w:r>
      <w:r w:rsidRPr="003053B6">
        <w:rPr>
          <w:rFonts w:ascii="Arial" w:hAnsi="Arial" w:cs="Arial"/>
          <w:lang w:val="es-ES_tradnl"/>
        </w:rPr>
        <w:t xml:space="preserve">. Para este cálculo se tuvo en cuenta la fecha de vencimiento </w:t>
      </w:r>
      <w:r w:rsidR="002C180D" w:rsidRPr="003053B6">
        <w:rPr>
          <w:rFonts w:ascii="Arial" w:hAnsi="Arial" w:cs="Arial"/>
          <w:lang w:val="es-ES_tradnl"/>
        </w:rPr>
        <w:t>del pagaré es decir el día 21 de mayo de 2025</w:t>
      </w:r>
      <w:r w:rsidRPr="003053B6">
        <w:rPr>
          <w:rFonts w:ascii="Arial" w:hAnsi="Arial" w:cs="Arial"/>
          <w:lang w:val="es-ES_tradnl"/>
        </w:rPr>
        <w:t xml:space="preserve"> </w:t>
      </w:r>
      <w:r w:rsidR="002C180D" w:rsidRPr="003053B6">
        <w:rPr>
          <w:rFonts w:ascii="Arial" w:hAnsi="Arial" w:cs="Arial"/>
          <w:lang w:val="es-ES_tradnl"/>
        </w:rPr>
        <w:t xml:space="preserve">hasta la fecha </w:t>
      </w:r>
      <w:r w:rsidR="00814458" w:rsidRPr="003053B6">
        <w:rPr>
          <w:rFonts w:ascii="Arial" w:hAnsi="Arial" w:cs="Arial"/>
          <w:lang w:val="es-ES_tradnl"/>
        </w:rPr>
        <w:t>d</w:t>
      </w:r>
      <w:r w:rsidR="002C180D" w:rsidRPr="003053B6">
        <w:rPr>
          <w:rFonts w:ascii="Arial" w:hAnsi="Arial" w:cs="Arial"/>
          <w:lang w:val="es-ES_tradnl"/>
        </w:rPr>
        <w:t>el presente informe es decir 5 de agosto de 2025.</w:t>
      </w:r>
    </w:p>
    <w:p w14:paraId="69952FA6" w14:textId="1B51ECFE" w:rsidR="002C180D" w:rsidRPr="003053B6" w:rsidRDefault="002C180D" w:rsidP="008E6438">
      <w:pPr>
        <w:tabs>
          <w:tab w:val="left" w:pos="5626"/>
        </w:tabs>
        <w:spacing w:line="360" w:lineRule="auto"/>
        <w:jc w:val="both"/>
        <w:rPr>
          <w:rFonts w:ascii="Arial" w:hAnsi="Arial" w:cs="Arial"/>
          <w:lang w:val="es-ES_tradnl"/>
        </w:rPr>
      </w:pPr>
    </w:p>
    <w:p w14:paraId="30FD7F27" w14:textId="0292A230" w:rsidR="002C180D" w:rsidRPr="003053B6" w:rsidRDefault="002C180D" w:rsidP="008E6438">
      <w:pPr>
        <w:pStyle w:val="Prrafodelista"/>
        <w:numPr>
          <w:ilvl w:val="0"/>
          <w:numId w:val="2"/>
        </w:numPr>
        <w:tabs>
          <w:tab w:val="left" w:pos="5626"/>
        </w:tabs>
        <w:spacing w:line="360" w:lineRule="auto"/>
        <w:jc w:val="both"/>
        <w:rPr>
          <w:rFonts w:ascii="Arial" w:hAnsi="Arial" w:cs="Arial"/>
          <w:b/>
          <w:bCs/>
        </w:rPr>
      </w:pPr>
      <w:r w:rsidRPr="003053B6">
        <w:rPr>
          <w:rFonts w:ascii="Arial" w:hAnsi="Arial" w:cs="Arial"/>
          <w:b/>
          <w:bCs/>
        </w:rPr>
        <w:t>Estado Actual Del Proceso.</w:t>
      </w:r>
    </w:p>
    <w:p w14:paraId="00DAFB5B" w14:textId="77777777" w:rsidR="00DF71AF" w:rsidRPr="003053B6" w:rsidRDefault="00DF71AF" w:rsidP="008E6438">
      <w:pPr>
        <w:tabs>
          <w:tab w:val="left" w:pos="5626"/>
        </w:tabs>
        <w:spacing w:line="360" w:lineRule="auto"/>
        <w:rPr>
          <w:rFonts w:ascii="Arial" w:hAnsi="Arial" w:cs="Arial"/>
        </w:rPr>
      </w:pPr>
    </w:p>
    <w:p w14:paraId="2BFBA088" w14:textId="37D5CE41" w:rsidR="00CD3B19" w:rsidRPr="003053B6" w:rsidRDefault="002C180D" w:rsidP="008E6438">
      <w:pPr>
        <w:tabs>
          <w:tab w:val="left" w:pos="5626"/>
        </w:tabs>
        <w:spacing w:line="360" w:lineRule="auto"/>
        <w:jc w:val="both"/>
        <w:rPr>
          <w:rFonts w:ascii="Arial" w:hAnsi="Arial" w:cs="Arial"/>
        </w:rPr>
      </w:pPr>
      <w:r w:rsidRPr="003053B6">
        <w:rPr>
          <w:rFonts w:ascii="Arial" w:hAnsi="Arial" w:cs="Arial"/>
        </w:rPr>
        <w:t xml:space="preserve">La demanda y solicitud de medidas cautelares se radicó el día 28 de julio de 2025, asignada al Juzgado Sexto Civil del Circuito de Popayán bajo el radicado 19001310300620250017900. Se encuentra pendiente la emisión de auto </w:t>
      </w:r>
      <w:r w:rsidR="003C01B9" w:rsidRPr="003053B6">
        <w:rPr>
          <w:rFonts w:ascii="Arial" w:hAnsi="Arial" w:cs="Arial"/>
        </w:rPr>
        <w:t>frente a</w:t>
      </w:r>
      <w:r w:rsidRPr="003053B6">
        <w:rPr>
          <w:rFonts w:ascii="Arial" w:hAnsi="Arial" w:cs="Arial"/>
        </w:rPr>
        <w:t xml:space="preserve"> mandamiento de pago y pronunciamiento frente a medidas cautelares. </w:t>
      </w:r>
    </w:p>
    <w:p w14:paraId="4448B9DC" w14:textId="77777777" w:rsidR="00CD3B19" w:rsidRPr="003053B6" w:rsidRDefault="00CD3B19" w:rsidP="008E6438">
      <w:pPr>
        <w:tabs>
          <w:tab w:val="left" w:pos="5760"/>
        </w:tabs>
        <w:spacing w:line="360" w:lineRule="auto"/>
        <w:rPr>
          <w:rFonts w:ascii="Arial" w:hAnsi="Arial" w:cs="Arial"/>
          <w:lang w:val="es-CO"/>
        </w:rPr>
      </w:pPr>
    </w:p>
    <w:sectPr w:rsidR="00CD3B19" w:rsidRPr="003053B6" w:rsidSect="00783103">
      <w:headerReference w:type="default" r:id="rId8"/>
      <w:footerReference w:type="default" r:id="rId9"/>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732C" w14:textId="77777777" w:rsidR="00705D16" w:rsidRDefault="00705D16" w:rsidP="0025591F">
      <w:r>
        <w:separator/>
      </w:r>
    </w:p>
  </w:endnote>
  <w:endnote w:type="continuationSeparator" w:id="0">
    <w:p w14:paraId="71B129A2" w14:textId="77777777" w:rsidR="00705D16" w:rsidRDefault="00705D1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966F" w14:textId="4D08E9A3" w:rsidR="003F26B0" w:rsidRPr="00957ECF" w:rsidRDefault="00957ECF" w:rsidP="00957ECF">
    <w:pPr>
      <w:rPr>
        <w:color w:val="222A35" w:themeColor="text2" w:themeShade="80"/>
      </w:rPr>
    </w:pPr>
    <w:r>
      <w:rPr>
        <w:noProof/>
        <w:lang w:val="es-CO" w:eastAsia="es-CO"/>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lang w:val="es-CO" w:eastAsia="es-CO"/>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lang w:val="es-CO" w:eastAsia="es-CO"/>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10CEAEFF" w:rsidR="00416F84" w:rsidRPr="00DF71AF" w:rsidRDefault="00814458"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BSDM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" filled="f" stroked="f" strokeweight="1pt">
              <v:textbox>
                <w:txbxContent>
                  <w:p w14:paraId="33BBB6CA" w14:textId="10CEAEFF" w:rsidR="00416F84" w:rsidRPr="00DF71AF" w:rsidRDefault="00814458"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BSDM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CA6FF2">
      <w:rPr>
        <w:rFonts w:ascii="Arial" w:hAnsi="Arial" w:cs="Arial"/>
        <w:b/>
        <w:bCs/>
        <w:noProof/>
        <w:color w:val="222A35" w:themeColor="text2" w:themeShade="80"/>
        <w:sz w:val="14"/>
        <w:szCs w:val="14"/>
      </w:rPr>
      <w:t>3</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CA6FF2">
      <w:rPr>
        <w:rFonts w:ascii="Arial" w:hAnsi="Arial" w:cs="Arial"/>
        <w:b/>
        <w:bCs/>
        <w:noProof/>
        <w:color w:val="222A35" w:themeColor="text2" w:themeShade="80"/>
        <w:sz w:val="14"/>
        <w:szCs w:val="14"/>
      </w:rPr>
      <w:t>3</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316A" w14:textId="77777777" w:rsidR="00705D16" w:rsidRDefault="00705D16" w:rsidP="0025591F">
      <w:r>
        <w:separator/>
      </w:r>
    </w:p>
  </w:footnote>
  <w:footnote w:type="continuationSeparator" w:id="0">
    <w:p w14:paraId="25738246" w14:textId="77777777" w:rsidR="00705D16" w:rsidRDefault="00705D1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4B8E" w14:textId="7C4C4FF4" w:rsidR="00FA4FFB" w:rsidRDefault="00957ECF">
    <w:pPr>
      <w:pStyle w:val="Encabezado"/>
    </w:pPr>
    <w:r>
      <w:rPr>
        <w:noProof/>
        <w:lang w:val="es-CO" w:eastAsia="es-CO"/>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003AF9"/>
    <w:multiLevelType w:val="hybridMultilevel"/>
    <w:tmpl w:val="3FF89586"/>
    <w:lvl w:ilvl="0" w:tplc="AB288F2E">
      <w:start w:val="6"/>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92430F"/>
    <w:multiLevelType w:val="hybridMultilevel"/>
    <w:tmpl w:val="113463C2"/>
    <w:lvl w:ilvl="0" w:tplc="73E6AF0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E112AF6"/>
    <w:multiLevelType w:val="hybridMultilevel"/>
    <w:tmpl w:val="99FE541C"/>
    <w:lvl w:ilvl="0" w:tplc="B19E89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35"/>
    <w:rsid w:val="0003111F"/>
    <w:rsid w:val="00036FCE"/>
    <w:rsid w:val="0003748D"/>
    <w:rsid w:val="000557D7"/>
    <w:rsid w:val="00070626"/>
    <w:rsid w:val="000A2643"/>
    <w:rsid w:val="000B00A8"/>
    <w:rsid w:val="000C2815"/>
    <w:rsid w:val="00131B8E"/>
    <w:rsid w:val="001925A0"/>
    <w:rsid w:val="00194DAC"/>
    <w:rsid w:val="001A29CF"/>
    <w:rsid w:val="002209D4"/>
    <w:rsid w:val="00234F3F"/>
    <w:rsid w:val="00254E27"/>
    <w:rsid w:val="0025591F"/>
    <w:rsid w:val="00267DDC"/>
    <w:rsid w:val="00281D90"/>
    <w:rsid w:val="002B5E76"/>
    <w:rsid w:val="002C180D"/>
    <w:rsid w:val="002C38D2"/>
    <w:rsid w:val="00301454"/>
    <w:rsid w:val="003053B6"/>
    <w:rsid w:val="003141B0"/>
    <w:rsid w:val="00317382"/>
    <w:rsid w:val="00374FB5"/>
    <w:rsid w:val="00375AFE"/>
    <w:rsid w:val="00395D72"/>
    <w:rsid w:val="003A306A"/>
    <w:rsid w:val="003C01B9"/>
    <w:rsid w:val="003C5BCE"/>
    <w:rsid w:val="003D2930"/>
    <w:rsid w:val="003F26B0"/>
    <w:rsid w:val="00416F84"/>
    <w:rsid w:val="0042497F"/>
    <w:rsid w:val="00424DB6"/>
    <w:rsid w:val="00470810"/>
    <w:rsid w:val="0048616E"/>
    <w:rsid w:val="004A356B"/>
    <w:rsid w:val="004B44CE"/>
    <w:rsid w:val="004C01CE"/>
    <w:rsid w:val="00505F3C"/>
    <w:rsid w:val="00543F6F"/>
    <w:rsid w:val="005A0A03"/>
    <w:rsid w:val="005A27BB"/>
    <w:rsid w:val="005A3F2C"/>
    <w:rsid w:val="005C26E2"/>
    <w:rsid w:val="005C5EE0"/>
    <w:rsid w:val="005D7117"/>
    <w:rsid w:val="00637020"/>
    <w:rsid w:val="006459E7"/>
    <w:rsid w:val="00672FA0"/>
    <w:rsid w:val="00684C3D"/>
    <w:rsid w:val="006A0FDA"/>
    <w:rsid w:val="006A68EE"/>
    <w:rsid w:val="006C3935"/>
    <w:rsid w:val="006F3F7B"/>
    <w:rsid w:val="00705D16"/>
    <w:rsid w:val="00762B3A"/>
    <w:rsid w:val="00783103"/>
    <w:rsid w:val="00793C8E"/>
    <w:rsid w:val="007C196F"/>
    <w:rsid w:val="007C1A65"/>
    <w:rsid w:val="007F632D"/>
    <w:rsid w:val="007F6A39"/>
    <w:rsid w:val="00814458"/>
    <w:rsid w:val="008830A7"/>
    <w:rsid w:val="008A3EE5"/>
    <w:rsid w:val="008D5B3A"/>
    <w:rsid w:val="008E4E08"/>
    <w:rsid w:val="008E6438"/>
    <w:rsid w:val="008F01B3"/>
    <w:rsid w:val="008F1E2F"/>
    <w:rsid w:val="00934146"/>
    <w:rsid w:val="00957ECF"/>
    <w:rsid w:val="00997C0E"/>
    <w:rsid w:val="00A23641"/>
    <w:rsid w:val="00A7220B"/>
    <w:rsid w:val="00A877E6"/>
    <w:rsid w:val="00AB3A2C"/>
    <w:rsid w:val="00AD03AA"/>
    <w:rsid w:val="00B20189"/>
    <w:rsid w:val="00B53D3A"/>
    <w:rsid w:val="00B54DCC"/>
    <w:rsid w:val="00B56807"/>
    <w:rsid w:val="00B67476"/>
    <w:rsid w:val="00B90EDF"/>
    <w:rsid w:val="00BA33E1"/>
    <w:rsid w:val="00BB7105"/>
    <w:rsid w:val="00BD1559"/>
    <w:rsid w:val="00BD192A"/>
    <w:rsid w:val="00BD5CBD"/>
    <w:rsid w:val="00BE6214"/>
    <w:rsid w:val="00BF1A90"/>
    <w:rsid w:val="00C06400"/>
    <w:rsid w:val="00C254FB"/>
    <w:rsid w:val="00C53500"/>
    <w:rsid w:val="00C70FF5"/>
    <w:rsid w:val="00CA2F65"/>
    <w:rsid w:val="00CA6FF2"/>
    <w:rsid w:val="00CD3B19"/>
    <w:rsid w:val="00CF588F"/>
    <w:rsid w:val="00D23A48"/>
    <w:rsid w:val="00DB34C9"/>
    <w:rsid w:val="00DC4949"/>
    <w:rsid w:val="00DD35FB"/>
    <w:rsid w:val="00DF71AF"/>
    <w:rsid w:val="00E034A7"/>
    <w:rsid w:val="00E16ECE"/>
    <w:rsid w:val="00E21F1F"/>
    <w:rsid w:val="00E23DED"/>
    <w:rsid w:val="00E43BA7"/>
    <w:rsid w:val="00E63CC0"/>
    <w:rsid w:val="00E80BF0"/>
    <w:rsid w:val="00EB06B6"/>
    <w:rsid w:val="00EB2EA4"/>
    <w:rsid w:val="00EC2B3D"/>
    <w:rsid w:val="00EC434B"/>
    <w:rsid w:val="00EE40E3"/>
    <w:rsid w:val="00F10B4F"/>
    <w:rsid w:val="00F450B5"/>
    <w:rsid w:val="00F95354"/>
    <w:rsid w:val="00FA4FFB"/>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EB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2EA4"/>
    <w:pPr>
      <w:ind w:left="720"/>
      <w:contextualSpacing/>
    </w:pPr>
  </w:style>
  <w:style w:type="paragraph" w:styleId="NormalWeb">
    <w:name w:val="Normal (Web)"/>
    <w:basedOn w:val="Normal"/>
    <w:uiPriority w:val="99"/>
    <w:semiHidden/>
    <w:unhideWhenUsed/>
    <w:rsid w:val="00DC494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684C3D"/>
    <w:rPr>
      <w:sz w:val="16"/>
      <w:szCs w:val="16"/>
    </w:rPr>
  </w:style>
  <w:style w:type="paragraph" w:styleId="Textocomentario">
    <w:name w:val="annotation text"/>
    <w:basedOn w:val="Normal"/>
    <w:link w:val="TextocomentarioCar"/>
    <w:uiPriority w:val="99"/>
    <w:semiHidden/>
    <w:unhideWhenUsed/>
    <w:rsid w:val="00684C3D"/>
    <w:rPr>
      <w:sz w:val="20"/>
      <w:szCs w:val="20"/>
    </w:rPr>
  </w:style>
  <w:style w:type="character" w:customStyle="1" w:styleId="TextocomentarioCar">
    <w:name w:val="Texto comentario Car"/>
    <w:basedOn w:val="Fuentedeprrafopredeter"/>
    <w:link w:val="Textocomentario"/>
    <w:uiPriority w:val="99"/>
    <w:semiHidden/>
    <w:rsid w:val="00684C3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84C3D"/>
    <w:rPr>
      <w:b/>
      <w:bCs/>
    </w:rPr>
  </w:style>
  <w:style w:type="character" w:customStyle="1" w:styleId="AsuntodelcomentarioCar">
    <w:name w:val="Asunto del comentario Car"/>
    <w:basedOn w:val="TextocomentarioCar"/>
    <w:link w:val="Asuntodelcomentario"/>
    <w:uiPriority w:val="99"/>
    <w:semiHidden/>
    <w:rsid w:val="00684C3D"/>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684C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C3D"/>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B1F5-CFD5-4880-B328-616C1F56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TotalTime>
  <Pages>3</Pages>
  <Words>1029</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Brayan Stiven Duran Mahecha</cp:lastModifiedBy>
  <cp:revision>6</cp:revision>
  <dcterms:created xsi:type="dcterms:W3CDTF">2025-08-05T16:39:00Z</dcterms:created>
  <dcterms:modified xsi:type="dcterms:W3CDTF">2025-08-05T16:48:00Z</dcterms:modified>
</cp:coreProperties>
</file>