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D10E" w14:textId="77777777" w:rsidR="00462A8E" w:rsidRPr="00307360" w:rsidRDefault="00462A8E" w:rsidP="00462A8E">
      <w:pPr>
        <w:spacing w:line="360" w:lineRule="auto"/>
        <w:rPr>
          <w:rFonts w:ascii="Century Gothic" w:hAnsi="Century Gothic"/>
          <w:color w:val="FF0000"/>
          <w:sz w:val="22"/>
          <w:szCs w:val="22"/>
        </w:rPr>
      </w:pPr>
      <w:r w:rsidRPr="00307360">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0EF7A6AD" wp14:editId="797A8393">
                <wp:simplePos x="0" y="0"/>
                <wp:positionH relativeFrom="margin">
                  <wp:posOffset>742287</wp:posOffset>
                </wp:positionH>
                <wp:positionV relativeFrom="paragraph">
                  <wp:posOffset>-261703</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6EB8FA0" w14:textId="77777777" w:rsidR="00462A8E" w:rsidRPr="000D23FC" w:rsidRDefault="00462A8E" w:rsidP="00462A8E">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EF7A6AD" id="_x0000_t202" coordsize="21600,21600" o:spt="202" path="m,l,21600r21600,l21600,xe">
                <v:stroke joinstyle="miter"/>
                <v:path gradientshapeok="t" o:connecttype="rect"/>
              </v:shapetype>
              <v:shape id="Cuadro de texto 2" o:spid="_x0000_s1026" type="#_x0000_t202" style="position:absolute;margin-left:58.45pt;margin-top:-20.6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" filled="f" stroked="f">
                <v:textbox>
                  <w:txbxContent>
                    <w:p w14:paraId="76EB8FA0" w14:textId="77777777" w:rsidR="00462A8E" w:rsidRPr="000D23FC" w:rsidRDefault="00462A8E" w:rsidP="00462A8E">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F3205EA" w14:textId="77777777" w:rsidR="00462A8E" w:rsidRPr="00307360" w:rsidRDefault="00462A8E" w:rsidP="00462A8E">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62A8E" w:rsidRPr="00307360" w14:paraId="1D919A09" w14:textId="77777777">
        <w:trPr>
          <w:trHeight w:val="454"/>
        </w:trPr>
        <w:tc>
          <w:tcPr>
            <w:tcW w:w="4537" w:type="dxa"/>
            <w:vAlign w:val="center"/>
          </w:tcPr>
          <w:p w14:paraId="5D19B733" w14:textId="77777777" w:rsidR="00462A8E" w:rsidRPr="00307360" w:rsidRDefault="00462A8E">
            <w:pPr>
              <w:spacing w:line="360" w:lineRule="auto"/>
              <w:rPr>
                <w:rFonts w:ascii="Century Gothic" w:hAnsi="Century Gothic"/>
                <w:b/>
                <w:bCs/>
                <w:sz w:val="22"/>
                <w:szCs w:val="22"/>
              </w:rPr>
            </w:pPr>
            <w:r w:rsidRPr="00307360">
              <w:rPr>
                <w:rFonts w:ascii="Century Gothic" w:hAnsi="Century Gothic"/>
                <w:b/>
                <w:bCs/>
                <w:sz w:val="22"/>
                <w:szCs w:val="22"/>
              </w:rPr>
              <w:t>Fecha de presentación</w:t>
            </w:r>
          </w:p>
        </w:tc>
        <w:tc>
          <w:tcPr>
            <w:tcW w:w="5670" w:type="dxa"/>
          </w:tcPr>
          <w:p w14:paraId="3E960D86" w14:textId="2786AB24" w:rsidR="00462A8E" w:rsidRPr="00307360" w:rsidRDefault="00E61FE6">
            <w:pPr>
              <w:spacing w:line="276" w:lineRule="auto"/>
              <w:jc w:val="both"/>
              <w:rPr>
                <w:rFonts w:ascii="Century Gothic" w:hAnsi="Century Gothic"/>
                <w:sz w:val="22"/>
                <w:szCs w:val="22"/>
              </w:rPr>
            </w:pPr>
            <w:r>
              <w:rPr>
                <w:rFonts w:ascii="Century Gothic" w:hAnsi="Century Gothic"/>
                <w:sz w:val="22"/>
                <w:szCs w:val="22"/>
              </w:rPr>
              <w:t>03</w:t>
            </w:r>
            <w:r w:rsidR="00462A8E" w:rsidRPr="00307360">
              <w:rPr>
                <w:rFonts w:ascii="Century Gothic" w:hAnsi="Century Gothic"/>
                <w:sz w:val="22"/>
                <w:szCs w:val="22"/>
              </w:rPr>
              <w:t>/0</w:t>
            </w:r>
            <w:r>
              <w:rPr>
                <w:rFonts w:ascii="Century Gothic" w:hAnsi="Century Gothic"/>
                <w:sz w:val="22"/>
                <w:szCs w:val="22"/>
              </w:rPr>
              <w:t>7</w:t>
            </w:r>
            <w:r w:rsidR="00462A8E" w:rsidRPr="00307360">
              <w:rPr>
                <w:rFonts w:ascii="Century Gothic" w:hAnsi="Century Gothic"/>
                <w:sz w:val="22"/>
                <w:szCs w:val="22"/>
              </w:rPr>
              <w:t>/2025</w:t>
            </w:r>
          </w:p>
        </w:tc>
      </w:tr>
      <w:tr w:rsidR="00462A8E" w:rsidRPr="00307360" w14:paraId="31DC04C7" w14:textId="77777777">
        <w:trPr>
          <w:trHeight w:val="454"/>
        </w:trPr>
        <w:tc>
          <w:tcPr>
            <w:tcW w:w="4537" w:type="dxa"/>
            <w:vAlign w:val="center"/>
          </w:tcPr>
          <w:p w14:paraId="75CF0244" w14:textId="77777777" w:rsidR="00462A8E" w:rsidRPr="00307360" w:rsidRDefault="00462A8E">
            <w:pPr>
              <w:spacing w:line="360" w:lineRule="auto"/>
              <w:rPr>
                <w:rFonts w:ascii="Century Gothic" w:hAnsi="Century Gothic"/>
                <w:b/>
                <w:bCs/>
                <w:sz w:val="22"/>
                <w:szCs w:val="22"/>
              </w:rPr>
            </w:pPr>
            <w:r w:rsidRPr="00307360">
              <w:rPr>
                <w:rFonts w:ascii="Century Gothic" w:hAnsi="Century Gothic"/>
                <w:b/>
                <w:bCs/>
                <w:sz w:val="22"/>
                <w:szCs w:val="22"/>
              </w:rPr>
              <w:t>Tipo de abogado</w:t>
            </w:r>
          </w:p>
        </w:tc>
        <w:tc>
          <w:tcPr>
            <w:tcW w:w="5670" w:type="dxa"/>
          </w:tcPr>
          <w:p w14:paraId="2196D0FC" w14:textId="77777777" w:rsidR="00462A8E" w:rsidRPr="00307360" w:rsidRDefault="00462A8E">
            <w:pPr>
              <w:spacing w:line="276" w:lineRule="auto"/>
              <w:jc w:val="both"/>
              <w:rPr>
                <w:rFonts w:ascii="Century Gothic" w:hAnsi="Century Gothic"/>
                <w:sz w:val="22"/>
                <w:szCs w:val="22"/>
              </w:rPr>
            </w:pPr>
            <w:r w:rsidRPr="00307360">
              <w:rPr>
                <w:rFonts w:ascii="Century Gothic" w:hAnsi="Century Gothic"/>
                <w:sz w:val="22"/>
                <w:szCs w:val="22"/>
              </w:rPr>
              <w:t>EXTERNO</w:t>
            </w:r>
          </w:p>
        </w:tc>
      </w:tr>
      <w:tr w:rsidR="00462A8E" w:rsidRPr="00307360" w14:paraId="63F6A8A2" w14:textId="77777777">
        <w:trPr>
          <w:trHeight w:val="454"/>
        </w:trPr>
        <w:tc>
          <w:tcPr>
            <w:tcW w:w="4537" w:type="dxa"/>
            <w:vAlign w:val="center"/>
          </w:tcPr>
          <w:p w14:paraId="60B006BB" w14:textId="77777777" w:rsidR="00462A8E" w:rsidRPr="00307360" w:rsidRDefault="00462A8E">
            <w:pPr>
              <w:spacing w:line="360" w:lineRule="auto"/>
              <w:rPr>
                <w:rFonts w:ascii="Century Gothic" w:hAnsi="Century Gothic"/>
                <w:sz w:val="22"/>
                <w:szCs w:val="22"/>
              </w:rPr>
            </w:pPr>
            <w:r w:rsidRPr="00307360">
              <w:rPr>
                <w:rFonts w:ascii="Century Gothic" w:hAnsi="Century Gothic"/>
                <w:b/>
                <w:bCs/>
                <w:sz w:val="22"/>
                <w:szCs w:val="22"/>
              </w:rPr>
              <w:t>Aseguradora vinculada al proceso</w:t>
            </w:r>
          </w:p>
        </w:tc>
        <w:tc>
          <w:tcPr>
            <w:tcW w:w="5670" w:type="dxa"/>
          </w:tcPr>
          <w:p w14:paraId="5BFF15DD" w14:textId="77777777" w:rsidR="00462A8E" w:rsidRPr="00307360" w:rsidRDefault="00462A8E">
            <w:pPr>
              <w:spacing w:line="276" w:lineRule="auto"/>
              <w:jc w:val="both"/>
              <w:rPr>
                <w:rFonts w:ascii="Century Gothic" w:hAnsi="Century Gothic"/>
                <w:sz w:val="22"/>
                <w:szCs w:val="22"/>
              </w:rPr>
            </w:pPr>
            <w:r w:rsidRPr="00307360">
              <w:rPr>
                <w:rFonts w:ascii="Century Gothic" w:hAnsi="Century Gothic"/>
                <w:sz w:val="22"/>
                <w:szCs w:val="22"/>
              </w:rPr>
              <w:t>GENERALES</w:t>
            </w:r>
          </w:p>
        </w:tc>
      </w:tr>
      <w:tr w:rsidR="00462A8E" w:rsidRPr="00307360" w14:paraId="51B41332" w14:textId="77777777">
        <w:trPr>
          <w:trHeight w:val="454"/>
        </w:trPr>
        <w:tc>
          <w:tcPr>
            <w:tcW w:w="4537" w:type="dxa"/>
            <w:vAlign w:val="center"/>
          </w:tcPr>
          <w:p w14:paraId="08B03788"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SGC</w:t>
            </w:r>
          </w:p>
        </w:tc>
        <w:tc>
          <w:tcPr>
            <w:tcW w:w="5670" w:type="dxa"/>
          </w:tcPr>
          <w:p w14:paraId="6B4F065D" w14:textId="33D25084" w:rsidR="00462A8E" w:rsidRPr="00307360" w:rsidRDefault="00E45A89">
            <w:pPr>
              <w:spacing w:line="276" w:lineRule="auto"/>
              <w:jc w:val="both"/>
              <w:rPr>
                <w:rFonts w:ascii="Century Gothic" w:hAnsi="Century Gothic"/>
                <w:sz w:val="22"/>
                <w:szCs w:val="22"/>
              </w:rPr>
            </w:pPr>
            <w:r>
              <w:rPr>
                <w:rFonts w:ascii="Century Gothic" w:hAnsi="Century Gothic"/>
                <w:sz w:val="22"/>
                <w:szCs w:val="22"/>
              </w:rPr>
              <w:t>11129</w:t>
            </w:r>
          </w:p>
        </w:tc>
      </w:tr>
      <w:tr w:rsidR="00462A8E" w:rsidRPr="00307360" w14:paraId="4CFFC63C" w14:textId="77777777">
        <w:trPr>
          <w:trHeight w:val="454"/>
        </w:trPr>
        <w:tc>
          <w:tcPr>
            <w:tcW w:w="4537" w:type="dxa"/>
            <w:vAlign w:val="center"/>
          </w:tcPr>
          <w:p w14:paraId="04515749"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Despacho/Juzgado/ Tribunal</w:t>
            </w:r>
          </w:p>
        </w:tc>
        <w:tc>
          <w:tcPr>
            <w:tcW w:w="5670" w:type="dxa"/>
          </w:tcPr>
          <w:p w14:paraId="3F8E3122" w14:textId="74605AD8" w:rsidR="00462A8E" w:rsidRPr="00307360" w:rsidRDefault="00243904">
            <w:pPr>
              <w:spacing w:line="276" w:lineRule="auto"/>
              <w:jc w:val="both"/>
              <w:rPr>
                <w:rFonts w:ascii="Century Gothic" w:hAnsi="Century Gothic"/>
                <w:sz w:val="22"/>
                <w:szCs w:val="22"/>
              </w:rPr>
            </w:pPr>
            <w:r>
              <w:rPr>
                <w:rFonts w:ascii="Century Gothic" w:hAnsi="Century Gothic"/>
                <w:sz w:val="22"/>
                <w:szCs w:val="22"/>
              </w:rPr>
              <w:t xml:space="preserve">JUZGADO DIECISEIS (16) CIVIL DEL CIRCUITO  </w:t>
            </w:r>
          </w:p>
        </w:tc>
      </w:tr>
      <w:tr w:rsidR="00462A8E" w:rsidRPr="00307360" w14:paraId="3BF2B29E" w14:textId="77777777">
        <w:trPr>
          <w:trHeight w:val="454"/>
        </w:trPr>
        <w:tc>
          <w:tcPr>
            <w:tcW w:w="4537" w:type="dxa"/>
            <w:vAlign w:val="center"/>
          </w:tcPr>
          <w:p w14:paraId="0B64C052"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 xml:space="preserve">Ciudad </w:t>
            </w:r>
          </w:p>
        </w:tc>
        <w:tc>
          <w:tcPr>
            <w:tcW w:w="5670" w:type="dxa"/>
          </w:tcPr>
          <w:p w14:paraId="3332B912" w14:textId="2FB0903E" w:rsidR="00462A8E" w:rsidRPr="00307360" w:rsidRDefault="00243904">
            <w:pPr>
              <w:spacing w:line="276" w:lineRule="auto"/>
              <w:jc w:val="both"/>
              <w:rPr>
                <w:rFonts w:ascii="Century Gothic" w:hAnsi="Century Gothic"/>
                <w:sz w:val="22"/>
                <w:szCs w:val="22"/>
              </w:rPr>
            </w:pPr>
            <w:r>
              <w:rPr>
                <w:rFonts w:ascii="Century Gothic" w:hAnsi="Century Gothic"/>
                <w:sz w:val="22"/>
                <w:szCs w:val="22"/>
              </w:rPr>
              <w:t>BARRANQUILLA</w:t>
            </w:r>
          </w:p>
        </w:tc>
      </w:tr>
      <w:tr w:rsidR="00462A8E" w:rsidRPr="00307360" w14:paraId="182C7A46" w14:textId="77777777">
        <w:trPr>
          <w:trHeight w:val="454"/>
        </w:trPr>
        <w:tc>
          <w:tcPr>
            <w:tcW w:w="4537" w:type="dxa"/>
            <w:vAlign w:val="center"/>
          </w:tcPr>
          <w:p w14:paraId="68BB3163"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Radicado completo 23 dígitos</w:t>
            </w:r>
          </w:p>
        </w:tc>
        <w:tc>
          <w:tcPr>
            <w:tcW w:w="5670" w:type="dxa"/>
          </w:tcPr>
          <w:p w14:paraId="0E38128E" w14:textId="0E4295F4" w:rsidR="00462A8E" w:rsidRPr="00307360" w:rsidRDefault="00243904">
            <w:pPr>
              <w:spacing w:line="276" w:lineRule="auto"/>
              <w:jc w:val="both"/>
              <w:rPr>
                <w:rFonts w:ascii="Century Gothic" w:hAnsi="Century Gothic"/>
                <w:bCs/>
                <w:sz w:val="22"/>
                <w:szCs w:val="22"/>
              </w:rPr>
            </w:pPr>
            <w:r w:rsidRPr="00243904">
              <w:rPr>
                <w:rFonts w:ascii="Century Gothic" w:hAnsi="Century Gothic" w:cs="Arial"/>
                <w:bCs/>
                <w:sz w:val="22"/>
                <w:szCs w:val="22"/>
              </w:rPr>
              <w:t>080013153016</w:t>
            </w:r>
            <w:r w:rsidRPr="00243904">
              <w:rPr>
                <w:rFonts w:ascii="Century Gothic" w:hAnsi="Century Gothic" w:cs="Arial"/>
                <w:b/>
                <w:bCs/>
                <w:sz w:val="22"/>
                <w:szCs w:val="22"/>
                <w:u w:val="single"/>
              </w:rPr>
              <w:t>202500107</w:t>
            </w:r>
            <w:r w:rsidRPr="00243904">
              <w:rPr>
                <w:rFonts w:ascii="Century Gothic" w:hAnsi="Century Gothic" w:cs="Arial"/>
                <w:bCs/>
                <w:sz w:val="22"/>
                <w:szCs w:val="22"/>
              </w:rPr>
              <w:t>00</w:t>
            </w:r>
            <w:r w:rsidR="00A21564">
              <w:rPr>
                <w:rFonts w:ascii="Century Gothic" w:hAnsi="Century Gothic" w:cs="Arial"/>
                <w:bCs/>
                <w:sz w:val="22"/>
                <w:szCs w:val="22"/>
              </w:rPr>
              <w:t>*</w:t>
            </w:r>
          </w:p>
        </w:tc>
      </w:tr>
      <w:tr w:rsidR="00462A8E" w:rsidRPr="00307360" w14:paraId="284337CA" w14:textId="77777777">
        <w:trPr>
          <w:trHeight w:val="454"/>
        </w:trPr>
        <w:tc>
          <w:tcPr>
            <w:tcW w:w="4537" w:type="dxa"/>
            <w:vAlign w:val="center"/>
          </w:tcPr>
          <w:p w14:paraId="7D5B9B1B"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Fecha de notificación</w:t>
            </w:r>
          </w:p>
        </w:tc>
        <w:tc>
          <w:tcPr>
            <w:tcW w:w="5670" w:type="dxa"/>
          </w:tcPr>
          <w:p w14:paraId="3E5A462E" w14:textId="5115D526" w:rsidR="00462A8E" w:rsidRPr="00307360" w:rsidRDefault="00E14533">
            <w:pPr>
              <w:spacing w:line="276" w:lineRule="auto"/>
              <w:jc w:val="both"/>
              <w:rPr>
                <w:rFonts w:ascii="Century Gothic" w:hAnsi="Century Gothic"/>
                <w:sz w:val="22"/>
                <w:szCs w:val="22"/>
              </w:rPr>
            </w:pPr>
            <w:r>
              <w:rPr>
                <w:rFonts w:ascii="Century Gothic" w:hAnsi="Century Gothic"/>
                <w:sz w:val="22"/>
                <w:szCs w:val="22"/>
              </w:rPr>
              <w:t>5</w:t>
            </w:r>
            <w:r w:rsidR="00462A8E" w:rsidRPr="00307360">
              <w:rPr>
                <w:rFonts w:ascii="Century Gothic" w:hAnsi="Century Gothic"/>
                <w:sz w:val="22"/>
                <w:szCs w:val="22"/>
              </w:rPr>
              <w:t>/0</w:t>
            </w:r>
            <w:r w:rsidR="00243904">
              <w:rPr>
                <w:rFonts w:ascii="Century Gothic" w:hAnsi="Century Gothic"/>
                <w:sz w:val="22"/>
                <w:szCs w:val="22"/>
              </w:rPr>
              <w:t>6</w:t>
            </w:r>
            <w:r w:rsidR="00462A8E" w:rsidRPr="00307360">
              <w:rPr>
                <w:rFonts w:ascii="Century Gothic" w:hAnsi="Century Gothic"/>
                <w:sz w:val="22"/>
                <w:szCs w:val="22"/>
              </w:rPr>
              <w:t>/202</w:t>
            </w:r>
            <w:r>
              <w:rPr>
                <w:rFonts w:ascii="Century Gothic" w:hAnsi="Century Gothic"/>
                <w:sz w:val="22"/>
                <w:szCs w:val="22"/>
              </w:rPr>
              <w:t>5</w:t>
            </w:r>
          </w:p>
        </w:tc>
      </w:tr>
      <w:tr w:rsidR="00462A8E" w:rsidRPr="00307360" w14:paraId="5D3940C4" w14:textId="77777777">
        <w:trPr>
          <w:trHeight w:val="454"/>
        </w:trPr>
        <w:tc>
          <w:tcPr>
            <w:tcW w:w="4537" w:type="dxa"/>
            <w:vAlign w:val="center"/>
          </w:tcPr>
          <w:p w14:paraId="35C01B7F"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Fecha vencimiento del término</w:t>
            </w:r>
          </w:p>
        </w:tc>
        <w:tc>
          <w:tcPr>
            <w:tcW w:w="5670" w:type="dxa"/>
          </w:tcPr>
          <w:p w14:paraId="25EBAC2F" w14:textId="66F74FF2" w:rsidR="00462A8E" w:rsidRPr="00307360" w:rsidRDefault="00462A8E">
            <w:pPr>
              <w:spacing w:line="276" w:lineRule="auto"/>
              <w:jc w:val="both"/>
              <w:rPr>
                <w:rFonts w:ascii="Century Gothic" w:hAnsi="Century Gothic"/>
                <w:sz w:val="22"/>
                <w:szCs w:val="22"/>
              </w:rPr>
            </w:pPr>
            <w:r w:rsidRPr="00307360">
              <w:rPr>
                <w:rFonts w:ascii="Century Gothic" w:hAnsi="Century Gothic"/>
                <w:sz w:val="22"/>
                <w:szCs w:val="22"/>
              </w:rPr>
              <w:t>07/0</w:t>
            </w:r>
            <w:r w:rsidR="00E14533">
              <w:rPr>
                <w:rFonts w:ascii="Century Gothic" w:hAnsi="Century Gothic"/>
                <w:sz w:val="22"/>
                <w:szCs w:val="22"/>
              </w:rPr>
              <w:t>7</w:t>
            </w:r>
            <w:r w:rsidRPr="00307360">
              <w:rPr>
                <w:rFonts w:ascii="Century Gothic" w:hAnsi="Century Gothic"/>
                <w:sz w:val="22"/>
                <w:szCs w:val="22"/>
              </w:rPr>
              <w:t>/2025</w:t>
            </w:r>
          </w:p>
        </w:tc>
      </w:tr>
    </w:tbl>
    <w:p w14:paraId="78769A28" w14:textId="77777777" w:rsidR="00462A8E" w:rsidRPr="00307360" w:rsidRDefault="00462A8E" w:rsidP="00462A8E">
      <w:pPr>
        <w:rPr>
          <w:rFonts w:ascii="Century Gothic" w:hAnsi="Century Gothic"/>
          <w:color w:val="FF0000"/>
          <w:sz w:val="22"/>
          <w:szCs w:val="22"/>
        </w:rPr>
      </w:pPr>
    </w:p>
    <w:p w14:paraId="7904F381" w14:textId="77777777" w:rsidR="00462A8E" w:rsidRPr="00307360" w:rsidRDefault="00462A8E" w:rsidP="00462A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462A8E" w:rsidRPr="00307360" w14:paraId="38E1AA83" w14:textId="77777777">
        <w:tc>
          <w:tcPr>
            <w:tcW w:w="10207" w:type="dxa"/>
            <w:shd w:val="clear" w:color="auto" w:fill="B3E5A1" w:themeFill="accent6" w:themeFillTint="66"/>
            <w:vAlign w:val="center"/>
          </w:tcPr>
          <w:p w14:paraId="4DFE892F" w14:textId="77777777" w:rsidR="00462A8E" w:rsidRPr="00307360" w:rsidRDefault="00462A8E">
            <w:pPr>
              <w:spacing w:line="276" w:lineRule="auto"/>
              <w:jc w:val="center"/>
              <w:rPr>
                <w:rFonts w:ascii="Century Gothic" w:hAnsi="Century Gothic"/>
                <w:sz w:val="22"/>
                <w:szCs w:val="22"/>
              </w:rPr>
            </w:pPr>
            <w:r w:rsidRPr="00307360">
              <w:rPr>
                <w:rFonts w:ascii="Century Gothic" w:hAnsi="Century Gothic"/>
                <w:b/>
                <w:bCs/>
                <w:sz w:val="22"/>
                <w:szCs w:val="22"/>
              </w:rPr>
              <w:t xml:space="preserve">Hechos </w:t>
            </w:r>
            <w:r w:rsidRPr="0030736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62A8E" w:rsidRPr="00307360" w14:paraId="5D94DECB" w14:textId="77777777">
        <w:tc>
          <w:tcPr>
            <w:tcW w:w="10207" w:type="dxa"/>
            <w:vAlign w:val="center"/>
          </w:tcPr>
          <w:p w14:paraId="445746A5" w14:textId="77777777" w:rsidR="00462A8E" w:rsidRPr="00307360" w:rsidRDefault="00462A8E">
            <w:pPr>
              <w:spacing w:line="276" w:lineRule="auto"/>
              <w:rPr>
                <w:rFonts w:ascii="Century Gothic" w:hAnsi="Century Gothic"/>
                <w:sz w:val="22"/>
                <w:szCs w:val="22"/>
              </w:rPr>
            </w:pPr>
          </w:p>
          <w:p w14:paraId="06CE033F" w14:textId="77777777" w:rsid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La sociedad GRÚAS MAQUINARIAS &amp; MONTAJES DWV S.A.S., dedicada al alquiler de maquinaria pesada, suscribió con LA EQUIDAD SEGUROS GENERALES O.C. la póliza de seguros No. AA029081 para cobertura de su maquinaria, entre otros equipos, la grúa GT 1200 EX TADANO por un valor asegurado de $800.000.000. El 19 de diciembre de 2023, dicha grúa durante un izaje, resultó gravemente averiada.</w:t>
            </w:r>
          </w:p>
          <w:p w14:paraId="7930E098" w14:textId="77777777" w:rsidR="00E61FE6" w:rsidRPr="00E14533" w:rsidRDefault="00E61FE6" w:rsidP="00E14533">
            <w:pPr>
              <w:spacing w:line="276" w:lineRule="auto"/>
              <w:jc w:val="both"/>
              <w:rPr>
                <w:rFonts w:ascii="Century Gothic" w:hAnsi="Century Gothic"/>
                <w:sz w:val="22"/>
                <w:szCs w:val="22"/>
                <w:lang w:val="es-CO"/>
              </w:rPr>
            </w:pPr>
          </w:p>
          <w:p w14:paraId="285F445B" w14:textId="77777777" w:rsid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La aseguradora reconoció un valor de reparación de $245.694.359, pero aplicó una reducción por infraseguro, ofreciendo solo $24.151.372 como indemnización, al considerar que el valor declarado era inferior al real. La empresa asegurada objetó técnica y comercialmente tal decisión, argumentando que el valor asegurado era congruente con el valor de mercado, según cotizaciones internacionales.</w:t>
            </w:r>
          </w:p>
          <w:p w14:paraId="35418229" w14:textId="77777777" w:rsidR="00E61FE6" w:rsidRPr="00E14533" w:rsidRDefault="00E61FE6" w:rsidP="00E14533">
            <w:pPr>
              <w:spacing w:line="276" w:lineRule="auto"/>
              <w:jc w:val="both"/>
              <w:rPr>
                <w:rFonts w:ascii="Century Gothic" w:hAnsi="Century Gothic"/>
                <w:sz w:val="22"/>
                <w:szCs w:val="22"/>
                <w:lang w:val="es-CO"/>
              </w:rPr>
            </w:pPr>
          </w:p>
          <w:p w14:paraId="69CE20F0" w14:textId="77777777" w:rsidR="00E14533" w:rsidRP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A pesar de las solicitudes de reconsideración, la aseguradora mantuvo su posición. Como consecuencia, la grúa permanece inoperativa desde el siniestro, generando pérdidas</w:t>
            </w:r>
          </w:p>
          <w:p w14:paraId="633E06B9" w14:textId="38C2DD6B" w:rsidR="00462A8E" w:rsidRPr="00E14533" w:rsidRDefault="00462A8E">
            <w:pPr>
              <w:spacing w:line="276" w:lineRule="auto"/>
              <w:jc w:val="both"/>
              <w:rPr>
                <w:rFonts w:ascii="Century Gothic" w:hAnsi="Century Gothic"/>
                <w:sz w:val="22"/>
                <w:szCs w:val="22"/>
                <w:lang w:val="es-CO"/>
              </w:rPr>
            </w:pPr>
          </w:p>
        </w:tc>
      </w:tr>
    </w:tbl>
    <w:p w14:paraId="3333E7B1" w14:textId="77777777" w:rsidR="00462A8E" w:rsidRPr="00307360" w:rsidRDefault="00462A8E" w:rsidP="00462A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62A8E" w:rsidRPr="00307360" w14:paraId="2B22C156" w14:textId="77777777">
        <w:tc>
          <w:tcPr>
            <w:tcW w:w="10207" w:type="dxa"/>
            <w:gridSpan w:val="2"/>
            <w:shd w:val="clear" w:color="auto" w:fill="B3E5A1" w:themeFill="accent6" w:themeFillTint="66"/>
            <w:vAlign w:val="center"/>
          </w:tcPr>
          <w:p w14:paraId="694C31E3" w14:textId="77777777" w:rsidR="00462A8E" w:rsidRPr="00307360" w:rsidRDefault="00462A8E">
            <w:pPr>
              <w:spacing w:line="276" w:lineRule="auto"/>
              <w:jc w:val="center"/>
              <w:rPr>
                <w:rFonts w:ascii="Century Gothic" w:hAnsi="Century Gothic"/>
                <w:sz w:val="22"/>
                <w:szCs w:val="22"/>
              </w:rPr>
            </w:pPr>
            <w:r w:rsidRPr="00307360">
              <w:rPr>
                <w:rFonts w:ascii="Century Gothic" w:hAnsi="Century Gothic"/>
                <w:b/>
                <w:bCs/>
                <w:sz w:val="22"/>
                <w:szCs w:val="22"/>
              </w:rPr>
              <w:t xml:space="preserve">Pretensiones </w:t>
            </w:r>
            <w:r w:rsidRPr="00307360">
              <w:rPr>
                <w:rFonts w:ascii="Century Gothic" w:hAnsi="Century Gothic"/>
                <w:sz w:val="22"/>
                <w:szCs w:val="22"/>
              </w:rPr>
              <w:t>(haga un relato o enliste las pretensiones de la demanda/llamamiento en garantía)</w:t>
            </w:r>
          </w:p>
        </w:tc>
      </w:tr>
      <w:tr w:rsidR="00462A8E" w:rsidRPr="00307360" w14:paraId="7646BB90" w14:textId="77777777">
        <w:tc>
          <w:tcPr>
            <w:tcW w:w="10207" w:type="dxa"/>
            <w:gridSpan w:val="2"/>
            <w:vAlign w:val="center"/>
          </w:tcPr>
          <w:p w14:paraId="6F5FBAFC" w14:textId="77777777" w:rsidR="00462A8E" w:rsidRPr="00307360" w:rsidRDefault="00462A8E">
            <w:pPr>
              <w:spacing w:line="276" w:lineRule="auto"/>
              <w:jc w:val="both"/>
              <w:rPr>
                <w:rFonts w:ascii="Century Gothic" w:hAnsi="Century Gothic"/>
                <w:sz w:val="22"/>
                <w:szCs w:val="22"/>
              </w:rPr>
            </w:pPr>
            <w:r w:rsidRPr="00307360">
              <w:rPr>
                <w:rFonts w:ascii="Century Gothic" w:hAnsi="Century Gothic"/>
                <w:sz w:val="22"/>
                <w:szCs w:val="22"/>
              </w:rPr>
              <w:t xml:space="preserve">De la demanda: </w:t>
            </w:r>
          </w:p>
          <w:p w14:paraId="46953EF9" w14:textId="77777777" w:rsidR="00462A8E" w:rsidRPr="00307360" w:rsidRDefault="00462A8E">
            <w:pPr>
              <w:spacing w:line="276" w:lineRule="auto"/>
              <w:jc w:val="both"/>
              <w:rPr>
                <w:rFonts w:ascii="Century Gothic" w:hAnsi="Century Gothic"/>
                <w:sz w:val="22"/>
                <w:szCs w:val="22"/>
              </w:rPr>
            </w:pPr>
          </w:p>
          <w:p w14:paraId="76DD4C1D" w14:textId="4B8A4E1B" w:rsidR="00E14533" w:rsidRPr="00E14533" w:rsidRDefault="00E14533" w:rsidP="00E14533">
            <w:pPr>
              <w:pStyle w:val="Prrafodelista"/>
              <w:numPr>
                <w:ilvl w:val="0"/>
                <w:numId w:val="3"/>
              </w:numPr>
              <w:spacing w:line="276" w:lineRule="auto"/>
              <w:rPr>
                <w:rFonts w:ascii="Century Gothic" w:hAnsi="Century Gothic"/>
                <w:sz w:val="22"/>
                <w:szCs w:val="22"/>
                <w:lang w:val="es-CO"/>
              </w:rPr>
            </w:pPr>
            <w:r w:rsidRPr="00E14533">
              <w:rPr>
                <w:rFonts w:ascii="Century Gothic" w:hAnsi="Century Gothic"/>
                <w:sz w:val="22"/>
                <w:szCs w:val="22"/>
                <w:lang w:val="es-CO"/>
              </w:rPr>
              <w:lastRenderedPageBreak/>
              <w:t>Que se declare la responsabilidad de LA EQUIDAD SEGUROS GENERALES OC, por el incumplimiento de la póliza N. AA029081, debido a la aplicación indebida del fenómeno del infraseguro.</w:t>
            </w:r>
          </w:p>
          <w:p w14:paraId="22BDE5D4" w14:textId="77777777" w:rsidR="00E14533" w:rsidRP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 </w:t>
            </w:r>
          </w:p>
          <w:p w14:paraId="6A26C211" w14:textId="66CE652D" w:rsidR="00E14533" w:rsidRPr="00E14533" w:rsidRDefault="00E14533" w:rsidP="00E14533">
            <w:pPr>
              <w:pStyle w:val="Prrafodelista"/>
              <w:numPr>
                <w:ilvl w:val="0"/>
                <w:numId w:val="3"/>
              </w:numPr>
              <w:spacing w:line="276" w:lineRule="auto"/>
              <w:jc w:val="both"/>
              <w:rPr>
                <w:rFonts w:ascii="Century Gothic" w:hAnsi="Century Gothic"/>
                <w:sz w:val="22"/>
                <w:szCs w:val="22"/>
                <w:lang w:val="es-CO"/>
              </w:rPr>
            </w:pPr>
            <w:r w:rsidRPr="00E14533">
              <w:rPr>
                <w:rFonts w:ascii="Century Gothic" w:hAnsi="Century Gothic"/>
                <w:sz w:val="22"/>
                <w:szCs w:val="22"/>
                <w:lang w:val="es-CO"/>
              </w:rPr>
              <w:t>Que se reconozcan perjuicios a título de daño emergente, lucro cesante consolidado y lucro cesante futuro.</w:t>
            </w:r>
          </w:p>
          <w:p w14:paraId="6BEFEE06" w14:textId="77777777" w:rsidR="00E14533" w:rsidRP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 </w:t>
            </w:r>
          </w:p>
          <w:p w14:paraId="6E8B52F0" w14:textId="1EE6DA61" w:rsidR="00E14533" w:rsidRPr="00E14533" w:rsidRDefault="00E14533" w:rsidP="00E14533">
            <w:pPr>
              <w:pStyle w:val="Prrafodelista"/>
              <w:numPr>
                <w:ilvl w:val="0"/>
                <w:numId w:val="3"/>
              </w:numPr>
              <w:spacing w:line="276" w:lineRule="auto"/>
              <w:jc w:val="both"/>
              <w:rPr>
                <w:rFonts w:ascii="Century Gothic" w:hAnsi="Century Gothic"/>
                <w:sz w:val="22"/>
                <w:szCs w:val="22"/>
                <w:lang w:val="es-CO"/>
              </w:rPr>
            </w:pPr>
            <w:r w:rsidRPr="00E14533">
              <w:rPr>
                <w:rFonts w:ascii="Century Gothic" w:hAnsi="Century Gothic"/>
                <w:sz w:val="22"/>
                <w:szCs w:val="22"/>
                <w:lang w:val="es-CO"/>
              </w:rPr>
              <w:t>Que se declare que el valor de la </w:t>
            </w:r>
            <w:r w:rsidRPr="00E14533">
              <w:rPr>
                <w:rFonts w:ascii="Century Gothic" w:hAnsi="Century Gothic"/>
                <w:i/>
                <w:iCs/>
                <w:sz w:val="22"/>
                <w:szCs w:val="22"/>
                <w:lang w:val="es-CO"/>
              </w:rPr>
              <w:t>grúa</w:t>
            </w:r>
            <w:r w:rsidRPr="00E14533">
              <w:rPr>
                <w:rFonts w:ascii="Century Gothic" w:hAnsi="Century Gothic"/>
                <w:sz w:val="22"/>
                <w:szCs w:val="22"/>
                <w:lang w:val="es-CO"/>
              </w:rPr>
              <w:t> declarado en el contrato de seguro es congruente con el valor con su valor del mercado</w:t>
            </w:r>
          </w:p>
          <w:p w14:paraId="71F9BDA4" w14:textId="77777777" w:rsidR="00E14533" w:rsidRP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 </w:t>
            </w:r>
          </w:p>
          <w:p w14:paraId="14ED318B" w14:textId="6B1FBF27" w:rsidR="00E14533" w:rsidRPr="00E14533" w:rsidRDefault="00E14533" w:rsidP="00E14533">
            <w:pPr>
              <w:pStyle w:val="Prrafodelista"/>
              <w:numPr>
                <w:ilvl w:val="0"/>
                <w:numId w:val="3"/>
              </w:numPr>
              <w:spacing w:line="276" w:lineRule="auto"/>
              <w:jc w:val="both"/>
              <w:rPr>
                <w:rFonts w:ascii="Century Gothic" w:hAnsi="Century Gothic"/>
                <w:sz w:val="22"/>
                <w:szCs w:val="22"/>
                <w:lang w:val="es-CO"/>
              </w:rPr>
            </w:pPr>
            <w:r w:rsidRPr="00E14533">
              <w:rPr>
                <w:rFonts w:ascii="Century Gothic" w:hAnsi="Century Gothic"/>
                <w:sz w:val="22"/>
                <w:szCs w:val="22"/>
                <w:lang w:val="es-CO"/>
              </w:rPr>
              <w:t>Que se reconozca el pago de intereses moratorios sobre la suma total adeudada</w:t>
            </w:r>
          </w:p>
          <w:p w14:paraId="6A9269CD" w14:textId="77777777" w:rsidR="00E14533" w:rsidRP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 </w:t>
            </w:r>
          </w:p>
          <w:p w14:paraId="0DF1C22E" w14:textId="78CD0026" w:rsidR="00E14533" w:rsidRPr="00E14533" w:rsidRDefault="00E14533" w:rsidP="00E14533">
            <w:pPr>
              <w:pStyle w:val="Prrafodelista"/>
              <w:numPr>
                <w:ilvl w:val="0"/>
                <w:numId w:val="3"/>
              </w:numPr>
              <w:spacing w:line="276" w:lineRule="auto"/>
              <w:jc w:val="both"/>
              <w:rPr>
                <w:rFonts w:ascii="Century Gothic" w:hAnsi="Century Gothic"/>
                <w:sz w:val="22"/>
                <w:szCs w:val="22"/>
                <w:lang w:val="es-CO"/>
              </w:rPr>
            </w:pPr>
            <w:r w:rsidRPr="00E14533">
              <w:rPr>
                <w:rFonts w:ascii="Century Gothic" w:hAnsi="Century Gothic"/>
                <w:sz w:val="22"/>
                <w:szCs w:val="22"/>
                <w:lang w:val="es-CO"/>
              </w:rPr>
              <w:t>Que las sumas reconocidas por daño emergente y lucro cesante consolidado y futuro sean indexadas.</w:t>
            </w:r>
          </w:p>
          <w:p w14:paraId="0EB316FC" w14:textId="77777777" w:rsidR="00E14533" w:rsidRPr="00E14533" w:rsidRDefault="00E14533" w:rsidP="00E14533">
            <w:pPr>
              <w:spacing w:line="276" w:lineRule="auto"/>
              <w:jc w:val="both"/>
              <w:rPr>
                <w:rFonts w:ascii="Century Gothic" w:hAnsi="Century Gothic"/>
                <w:sz w:val="22"/>
                <w:szCs w:val="22"/>
                <w:lang w:val="es-CO"/>
              </w:rPr>
            </w:pPr>
            <w:r w:rsidRPr="00E14533">
              <w:rPr>
                <w:rFonts w:ascii="Century Gothic" w:hAnsi="Century Gothic"/>
                <w:sz w:val="22"/>
                <w:szCs w:val="22"/>
                <w:lang w:val="es-CO"/>
              </w:rPr>
              <w:t> </w:t>
            </w:r>
          </w:p>
          <w:p w14:paraId="078584D6" w14:textId="77E1D19C" w:rsidR="00E14533" w:rsidRPr="00E14533" w:rsidRDefault="00E14533" w:rsidP="00E14533">
            <w:pPr>
              <w:pStyle w:val="Prrafodelista"/>
              <w:numPr>
                <w:ilvl w:val="0"/>
                <w:numId w:val="3"/>
              </w:numPr>
              <w:spacing w:line="276" w:lineRule="auto"/>
              <w:jc w:val="both"/>
              <w:rPr>
                <w:rFonts w:ascii="Century Gothic" w:hAnsi="Century Gothic"/>
                <w:sz w:val="22"/>
                <w:szCs w:val="22"/>
                <w:lang w:val="es-CO"/>
              </w:rPr>
            </w:pPr>
            <w:r w:rsidRPr="00E14533">
              <w:rPr>
                <w:rFonts w:ascii="Century Gothic" w:hAnsi="Century Gothic"/>
                <w:sz w:val="22"/>
                <w:szCs w:val="22"/>
                <w:lang w:val="es-CO"/>
              </w:rPr>
              <w:t>Que se condene en cosas a la demanda la EQUIDAD SEGUROS GENERALES. </w:t>
            </w:r>
          </w:p>
          <w:p w14:paraId="120C207B" w14:textId="2845BD91" w:rsidR="00462A8E" w:rsidRPr="00307360" w:rsidRDefault="00462A8E" w:rsidP="00E14533">
            <w:pPr>
              <w:spacing w:line="276" w:lineRule="auto"/>
              <w:jc w:val="both"/>
              <w:rPr>
                <w:rFonts w:ascii="Century Gothic" w:hAnsi="Century Gothic"/>
                <w:sz w:val="22"/>
                <w:szCs w:val="22"/>
              </w:rPr>
            </w:pPr>
          </w:p>
        </w:tc>
      </w:tr>
      <w:tr w:rsidR="00462A8E" w:rsidRPr="00307360" w14:paraId="3ED43C4D" w14:textId="77777777">
        <w:trPr>
          <w:trHeight w:val="510"/>
        </w:trPr>
        <w:tc>
          <w:tcPr>
            <w:tcW w:w="4537" w:type="dxa"/>
            <w:vAlign w:val="center"/>
          </w:tcPr>
          <w:p w14:paraId="12967BF3"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lastRenderedPageBreak/>
              <w:t xml:space="preserve">Valor total de las pretensiones </w:t>
            </w:r>
          </w:p>
        </w:tc>
        <w:tc>
          <w:tcPr>
            <w:tcW w:w="5670" w:type="dxa"/>
            <w:vAlign w:val="center"/>
          </w:tcPr>
          <w:p w14:paraId="321DDDD7" w14:textId="142F0B5B" w:rsidR="00462A8E" w:rsidRPr="00307360" w:rsidRDefault="00462A8E">
            <w:pPr>
              <w:spacing w:line="276" w:lineRule="auto"/>
              <w:rPr>
                <w:rFonts w:ascii="Century Gothic" w:hAnsi="Century Gothic"/>
                <w:sz w:val="22"/>
                <w:szCs w:val="22"/>
              </w:rPr>
            </w:pPr>
            <w:r w:rsidRPr="00307360">
              <w:rPr>
                <w:rFonts w:ascii="Century Gothic" w:hAnsi="Century Gothic"/>
                <w:color w:val="000000" w:themeColor="text1"/>
                <w:sz w:val="22"/>
                <w:szCs w:val="22"/>
              </w:rPr>
              <w:t>$</w:t>
            </w:r>
            <w:r w:rsidR="00E14533" w:rsidRPr="00E14533">
              <w:rPr>
                <w:rFonts w:ascii="Century Gothic" w:hAnsi="Century Gothic"/>
                <w:color w:val="000000" w:themeColor="text1"/>
                <w:sz w:val="22"/>
                <w:szCs w:val="22"/>
              </w:rPr>
              <w:t>592.675.959</w:t>
            </w:r>
          </w:p>
        </w:tc>
      </w:tr>
      <w:tr w:rsidR="00462A8E" w:rsidRPr="00307360" w14:paraId="7FE9EF64" w14:textId="77777777">
        <w:trPr>
          <w:trHeight w:val="510"/>
        </w:trPr>
        <w:tc>
          <w:tcPr>
            <w:tcW w:w="4537" w:type="dxa"/>
            <w:vAlign w:val="center"/>
          </w:tcPr>
          <w:p w14:paraId="6F1A1C7A" w14:textId="77777777" w:rsidR="00462A8E" w:rsidRPr="00307360" w:rsidRDefault="00462A8E">
            <w:pPr>
              <w:spacing w:line="276" w:lineRule="auto"/>
              <w:rPr>
                <w:rFonts w:ascii="Century Gothic" w:hAnsi="Century Gothic"/>
                <w:b/>
                <w:bCs/>
                <w:sz w:val="22"/>
                <w:szCs w:val="22"/>
              </w:rPr>
            </w:pPr>
            <w:r w:rsidRPr="00307360">
              <w:rPr>
                <w:rFonts w:ascii="Century Gothic" w:hAnsi="Century Gothic"/>
                <w:b/>
                <w:bCs/>
                <w:sz w:val="22"/>
                <w:szCs w:val="22"/>
              </w:rPr>
              <w:t>Valor total de las pretensiones objetivadas</w:t>
            </w:r>
          </w:p>
        </w:tc>
        <w:tc>
          <w:tcPr>
            <w:tcW w:w="5670" w:type="dxa"/>
            <w:vAlign w:val="center"/>
          </w:tcPr>
          <w:p w14:paraId="57C37199" w14:textId="485B8F2F" w:rsidR="00462A8E" w:rsidRPr="00307360" w:rsidRDefault="00F6776E">
            <w:pPr>
              <w:spacing w:line="276" w:lineRule="auto"/>
              <w:rPr>
                <w:rFonts w:ascii="Century Gothic" w:hAnsi="Century Gothic"/>
                <w:sz w:val="22"/>
                <w:szCs w:val="22"/>
              </w:rPr>
            </w:pPr>
            <w:r w:rsidRPr="0088719C">
              <w:rPr>
                <w:rFonts w:ascii="Century Gothic" w:hAnsi="Century Gothic"/>
                <w:sz w:val="22"/>
                <w:szCs w:val="22"/>
              </w:rPr>
              <w:t>$</w:t>
            </w:r>
            <w:r>
              <w:rPr>
                <w:rFonts w:ascii="Century Gothic" w:hAnsi="Century Gothic"/>
                <w:sz w:val="22"/>
                <w:szCs w:val="22"/>
              </w:rPr>
              <w:t>283.709.675</w:t>
            </w:r>
          </w:p>
        </w:tc>
      </w:tr>
    </w:tbl>
    <w:p w14:paraId="4C91D659" w14:textId="77777777" w:rsidR="00462A8E" w:rsidRPr="00307360" w:rsidRDefault="00462A8E" w:rsidP="00462A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462A8E" w:rsidRPr="00307360" w14:paraId="4C0D4A72" w14:textId="77777777">
        <w:trPr>
          <w:trHeight w:val="285"/>
        </w:trPr>
        <w:tc>
          <w:tcPr>
            <w:tcW w:w="10191" w:type="dxa"/>
            <w:shd w:val="clear" w:color="auto" w:fill="B3E5A1" w:themeFill="accent6" w:themeFillTint="66"/>
            <w:vAlign w:val="center"/>
          </w:tcPr>
          <w:p w14:paraId="11D8FA76" w14:textId="77777777" w:rsidR="00462A8E" w:rsidRPr="00307360" w:rsidRDefault="00462A8E">
            <w:pPr>
              <w:spacing w:line="276" w:lineRule="auto"/>
              <w:jc w:val="center"/>
              <w:rPr>
                <w:rFonts w:ascii="Century Gothic" w:hAnsi="Century Gothic"/>
                <w:sz w:val="22"/>
                <w:szCs w:val="22"/>
              </w:rPr>
            </w:pPr>
            <w:r w:rsidRPr="00307360">
              <w:rPr>
                <w:rFonts w:ascii="Century Gothic" w:hAnsi="Century Gothic"/>
                <w:b/>
                <w:bCs/>
                <w:sz w:val="22"/>
                <w:szCs w:val="22"/>
              </w:rPr>
              <w:t>Liquidación de las pretensiones objetivadas</w:t>
            </w:r>
          </w:p>
        </w:tc>
      </w:tr>
      <w:tr w:rsidR="00462A8E" w:rsidRPr="00307360" w14:paraId="51AD23DF" w14:textId="77777777" w:rsidTr="00605728">
        <w:trPr>
          <w:trHeight w:val="5428"/>
        </w:trPr>
        <w:tc>
          <w:tcPr>
            <w:tcW w:w="10191" w:type="dxa"/>
            <w:vAlign w:val="center"/>
          </w:tcPr>
          <w:p w14:paraId="274B9A50" w14:textId="061C2327" w:rsidR="00E61FE6" w:rsidRDefault="00E45A89" w:rsidP="00E45A89">
            <w:pPr>
              <w:spacing w:line="300" w:lineRule="auto"/>
              <w:jc w:val="both"/>
              <w:rPr>
                <w:rFonts w:ascii="Century Gothic" w:hAnsi="Century Gothic"/>
                <w:sz w:val="22"/>
                <w:szCs w:val="22"/>
              </w:rPr>
            </w:pPr>
            <w:r w:rsidRPr="00E45A89">
              <w:rPr>
                <w:rFonts w:ascii="Century Gothic" w:hAnsi="Century Gothic"/>
                <w:sz w:val="22"/>
                <w:szCs w:val="22"/>
              </w:rPr>
              <w:t xml:space="preserve">Como liquidación objetiva de las pretensiones, se establece en la suma de </w:t>
            </w:r>
            <w:r w:rsidR="0088719C" w:rsidRPr="0088719C">
              <w:rPr>
                <w:rFonts w:ascii="Century Gothic" w:hAnsi="Century Gothic"/>
                <w:sz w:val="22"/>
                <w:szCs w:val="22"/>
              </w:rPr>
              <w:t>$</w:t>
            </w:r>
            <w:r w:rsidR="00425C73">
              <w:rPr>
                <w:rFonts w:ascii="Century Gothic" w:hAnsi="Century Gothic"/>
                <w:sz w:val="22"/>
                <w:szCs w:val="22"/>
              </w:rPr>
              <w:t>283.709.675</w:t>
            </w:r>
            <w:r w:rsidRPr="00E45A89">
              <w:rPr>
                <w:rFonts w:ascii="Century Gothic" w:hAnsi="Century Gothic"/>
                <w:sz w:val="22"/>
                <w:szCs w:val="22"/>
              </w:rPr>
              <w:t xml:space="preserve"> pesos, a la fecha del presente informe.</w:t>
            </w:r>
          </w:p>
          <w:p w14:paraId="684ED577" w14:textId="77777777" w:rsidR="00E61FE6" w:rsidRDefault="00E61FE6" w:rsidP="00E45A89">
            <w:pPr>
              <w:spacing w:line="300" w:lineRule="auto"/>
              <w:jc w:val="both"/>
              <w:rPr>
                <w:rFonts w:ascii="Century Gothic" w:hAnsi="Century Gothic"/>
                <w:sz w:val="22"/>
                <w:szCs w:val="22"/>
              </w:rPr>
            </w:pPr>
          </w:p>
          <w:p w14:paraId="027EF321" w14:textId="3E5F4639" w:rsidR="00E61FE6" w:rsidRDefault="00AE6F09" w:rsidP="00AE6F09">
            <w:pPr>
              <w:pStyle w:val="Prrafodelista"/>
              <w:numPr>
                <w:ilvl w:val="0"/>
                <w:numId w:val="6"/>
              </w:numPr>
              <w:spacing w:line="300" w:lineRule="auto"/>
              <w:jc w:val="both"/>
              <w:rPr>
                <w:rFonts w:ascii="Century Gothic" w:hAnsi="Century Gothic"/>
                <w:sz w:val="22"/>
                <w:szCs w:val="22"/>
              </w:rPr>
            </w:pPr>
            <w:r w:rsidRPr="008223D3">
              <w:rPr>
                <w:rFonts w:ascii="Century Gothic" w:hAnsi="Century Gothic"/>
                <w:b/>
                <w:bCs/>
                <w:sz w:val="22"/>
                <w:szCs w:val="22"/>
              </w:rPr>
              <w:t>Amparo Hurto Simple y Hurto Calificado, Impericia y Saqueo:</w:t>
            </w:r>
            <w:r>
              <w:rPr>
                <w:rFonts w:ascii="Century Gothic" w:hAnsi="Century Gothic"/>
                <w:sz w:val="22"/>
                <w:szCs w:val="22"/>
              </w:rPr>
              <w:t xml:space="preserve"> Se reconocerá la suma de </w:t>
            </w:r>
            <w:r w:rsidR="00425C73" w:rsidRPr="00425C73">
              <w:rPr>
                <w:rFonts w:ascii="Century Gothic" w:hAnsi="Century Gothic"/>
                <w:sz w:val="22"/>
                <w:szCs w:val="22"/>
              </w:rPr>
              <w:t>$245.694.359,00</w:t>
            </w:r>
            <w:r>
              <w:rPr>
                <w:rFonts w:ascii="Century Gothic" w:hAnsi="Century Gothic"/>
                <w:sz w:val="22"/>
                <w:szCs w:val="22"/>
              </w:rPr>
              <w:t xml:space="preserve">. Lo anterior, </w:t>
            </w:r>
            <w:r w:rsidR="00E23A00">
              <w:rPr>
                <w:rFonts w:ascii="Century Gothic" w:hAnsi="Century Gothic"/>
                <w:sz w:val="22"/>
                <w:szCs w:val="22"/>
              </w:rPr>
              <w:t>como quiera que fue</w:t>
            </w:r>
            <w:r w:rsidR="00425C73">
              <w:rPr>
                <w:rFonts w:ascii="Century Gothic" w:hAnsi="Century Gothic"/>
                <w:sz w:val="22"/>
                <w:szCs w:val="22"/>
              </w:rPr>
              <w:t>,</w:t>
            </w:r>
            <w:r w:rsidR="00E23A00">
              <w:rPr>
                <w:rFonts w:ascii="Century Gothic" w:hAnsi="Century Gothic"/>
                <w:sz w:val="22"/>
                <w:szCs w:val="22"/>
              </w:rPr>
              <w:t xml:space="preserve"> el valor reconocido por el ajustador PROSER AJUTES AJUSTADORES DE SEGUROS en su Informe Final- Alcance II</w:t>
            </w:r>
            <w:r w:rsidR="00425C73">
              <w:rPr>
                <w:rFonts w:ascii="Century Gothic" w:hAnsi="Century Gothic"/>
                <w:sz w:val="22"/>
                <w:szCs w:val="22"/>
              </w:rPr>
              <w:t xml:space="preserve"> como pérdida indeminizable</w:t>
            </w:r>
          </w:p>
          <w:p w14:paraId="60A51C1F" w14:textId="77777777" w:rsidR="007C5B8C" w:rsidRDefault="007C5B8C" w:rsidP="007C5B8C">
            <w:pPr>
              <w:pStyle w:val="Prrafodelista"/>
              <w:spacing w:line="300" w:lineRule="auto"/>
              <w:jc w:val="both"/>
              <w:rPr>
                <w:rFonts w:ascii="Century Gothic" w:hAnsi="Century Gothic"/>
                <w:sz w:val="22"/>
                <w:szCs w:val="22"/>
              </w:rPr>
            </w:pPr>
          </w:p>
          <w:p w14:paraId="1923597D" w14:textId="3CFA7AD2" w:rsidR="007C5B8C" w:rsidRDefault="00AE6F09" w:rsidP="006D4206">
            <w:pPr>
              <w:pStyle w:val="Prrafodelista"/>
              <w:numPr>
                <w:ilvl w:val="0"/>
                <w:numId w:val="6"/>
              </w:numPr>
              <w:spacing w:line="300" w:lineRule="auto"/>
              <w:jc w:val="both"/>
              <w:rPr>
                <w:rFonts w:ascii="Century Gothic" w:hAnsi="Century Gothic"/>
                <w:sz w:val="22"/>
                <w:szCs w:val="22"/>
              </w:rPr>
            </w:pPr>
            <w:r w:rsidRPr="002F1B3F">
              <w:rPr>
                <w:rFonts w:ascii="Century Gothic" w:hAnsi="Century Gothic"/>
                <w:b/>
                <w:bCs/>
                <w:sz w:val="22"/>
                <w:szCs w:val="22"/>
              </w:rPr>
              <w:t>Lucro cesante:</w:t>
            </w:r>
            <w:r w:rsidR="007C5B8C" w:rsidRPr="002F1B3F">
              <w:rPr>
                <w:rFonts w:ascii="Century Gothic" w:hAnsi="Century Gothic"/>
                <w:b/>
                <w:bCs/>
                <w:sz w:val="22"/>
                <w:szCs w:val="22"/>
              </w:rPr>
              <w:t xml:space="preserve"> </w:t>
            </w:r>
            <w:r w:rsidR="007C5B8C" w:rsidRPr="002F1B3F">
              <w:rPr>
                <w:rFonts w:ascii="Century Gothic" w:hAnsi="Century Gothic"/>
                <w:sz w:val="22"/>
                <w:szCs w:val="22"/>
              </w:rPr>
              <w:t>De</w:t>
            </w:r>
            <w:r w:rsidR="002F1B3F" w:rsidRPr="002F1B3F">
              <w:rPr>
                <w:rFonts w:ascii="Century Gothic" w:hAnsi="Century Gothic"/>
                <w:sz w:val="22"/>
                <w:szCs w:val="22"/>
              </w:rPr>
              <w:t>be</w:t>
            </w:r>
            <w:r w:rsidR="007C5B8C" w:rsidRPr="002F1B3F">
              <w:rPr>
                <w:rFonts w:ascii="Century Gothic" w:hAnsi="Century Gothic"/>
                <w:sz w:val="22"/>
                <w:szCs w:val="22"/>
              </w:rPr>
              <w:t xml:space="preserve"> decirse que dentro de las pretensiones de la demanda se pretende el reconocimiento de perjuicios materiales a título de lucro cesante futuro y consolidado. No </w:t>
            </w:r>
            <w:r w:rsidR="002F1B3F" w:rsidRPr="002F1B3F">
              <w:rPr>
                <w:rFonts w:ascii="Century Gothic" w:hAnsi="Century Gothic"/>
                <w:sz w:val="22"/>
                <w:szCs w:val="22"/>
              </w:rPr>
              <w:t>obstante,</w:t>
            </w:r>
            <w:r w:rsidR="002F1B3F" w:rsidRPr="002F1B3F">
              <w:rPr>
                <w:rFonts w:ascii="Century Gothic" w:hAnsi="Century Gothic"/>
                <w:b/>
                <w:bCs/>
                <w:sz w:val="22"/>
                <w:szCs w:val="22"/>
              </w:rPr>
              <w:t xml:space="preserve"> </w:t>
            </w:r>
            <w:r w:rsidR="002F1B3F" w:rsidRPr="002F1B3F">
              <w:rPr>
                <w:rFonts w:ascii="Century Gothic" w:hAnsi="Century Gothic"/>
                <w:sz w:val="22"/>
                <w:szCs w:val="22"/>
              </w:rPr>
              <w:t xml:space="preserve">los mismos </w:t>
            </w:r>
            <w:r w:rsidR="007C5B8C" w:rsidRPr="002F1B3F">
              <w:rPr>
                <w:rFonts w:ascii="Century Gothic" w:hAnsi="Century Gothic"/>
                <w:sz w:val="22"/>
                <w:szCs w:val="22"/>
              </w:rPr>
              <w:t>no tiene prosperidad</w:t>
            </w:r>
            <w:r w:rsidR="002F1B3F" w:rsidRPr="002F1B3F">
              <w:rPr>
                <w:rFonts w:ascii="Century Gothic" w:hAnsi="Century Gothic"/>
                <w:sz w:val="22"/>
                <w:szCs w:val="22"/>
              </w:rPr>
              <w:t>,</w:t>
            </w:r>
            <w:r w:rsidR="007C5B8C" w:rsidRPr="002F1B3F">
              <w:rPr>
                <w:rFonts w:ascii="Century Gothic" w:hAnsi="Century Gothic"/>
                <w:sz w:val="22"/>
                <w:szCs w:val="22"/>
              </w:rPr>
              <w:t xml:space="preserve"> por cuanto dentro del plenario no </w:t>
            </w:r>
            <w:r w:rsidR="002F1B3F" w:rsidRPr="002F1B3F">
              <w:rPr>
                <w:rFonts w:ascii="Century Gothic" w:hAnsi="Century Gothic"/>
                <w:sz w:val="22"/>
                <w:szCs w:val="22"/>
              </w:rPr>
              <w:t xml:space="preserve">obran pruebas que sustenten los mismo. Asimismo, se tiene que </w:t>
            </w:r>
            <w:r w:rsidR="002F1B3F">
              <w:rPr>
                <w:rFonts w:ascii="Century Gothic" w:hAnsi="Century Gothic"/>
                <w:sz w:val="22"/>
                <w:szCs w:val="22"/>
              </w:rPr>
              <w:t xml:space="preserve">el lucro cesante se encuentra expresamente excluido de la Póliza </w:t>
            </w:r>
            <w:r w:rsidR="002F1B3F" w:rsidRPr="002F1B3F">
              <w:rPr>
                <w:rFonts w:ascii="Century Gothic" w:hAnsi="Century Gothic"/>
                <w:sz w:val="22"/>
                <w:szCs w:val="22"/>
              </w:rPr>
              <w:t>de Seguro Equipo y Maquinaria de Contratistas y Maquinaria Agrícola No.  AA029081.</w:t>
            </w:r>
          </w:p>
          <w:p w14:paraId="142ED938" w14:textId="77777777" w:rsidR="002F1B3F" w:rsidRPr="002F1B3F" w:rsidRDefault="002F1B3F" w:rsidP="002F1B3F">
            <w:pPr>
              <w:spacing w:line="300" w:lineRule="auto"/>
              <w:jc w:val="both"/>
              <w:rPr>
                <w:rFonts w:ascii="Century Gothic" w:hAnsi="Century Gothic"/>
                <w:sz w:val="22"/>
                <w:szCs w:val="22"/>
              </w:rPr>
            </w:pPr>
          </w:p>
          <w:p w14:paraId="38332C87" w14:textId="50A7289C" w:rsidR="00AE6F09" w:rsidRDefault="00AE6F09" w:rsidP="00AE6F09">
            <w:pPr>
              <w:pStyle w:val="Prrafodelista"/>
              <w:numPr>
                <w:ilvl w:val="0"/>
                <w:numId w:val="6"/>
              </w:numPr>
              <w:spacing w:line="300" w:lineRule="auto"/>
              <w:jc w:val="both"/>
              <w:rPr>
                <w:rFonts w:ascii="Century Gothic" w:hAnsi="Century Gothic"/>
                <w:sz w:val="22"/>
                <w:szCs w:val="22"/>
              </w:rPr>
            </w:pPr>
            <w:r w:rsidRPr="008223D3">
              <w:rPr>
                <w:rFonts w:ascii="Century Gothic" w:hAnsi="Century Gothic"/>
                <w:b/>
                <w:bCs/>
                <w:sz w:val="22"/>
                <w:szCs w:val="22"/>
              </w:rPr>
              <w:t>Intereses moratorios:</w:t>
            </w:r>
            <w:r w:rsidR="002F1B3F">
              <w:rPr>
                <w:rFonts w:ascii="Century Gothic" w:hAnsi="Century Gothic"/>
                <w:b/>
                <w:bCs/>
                <w:sz w:val="22"/>
                <w:szCs w:val="22"/>
              </w:rPr>
              <w:t xml:space="preserve"> </w:t>
            </w:r>
            <w:r w:rsidR="002F1B3F" w:rsidRPr="002F1B3F">
              <w:rPr>
                <w:rFonts w:ascii="Century Gothic" w:hAnsi="Century Gothic"/>
                <w:sz w:val="22"/>
                <w:szCs w:val="22"/>
              </w:rPr>
              <w:t>Se tendrá en cuenta la suma de $</w:t>
            </w:r>
            <w:r w:rsidR="0088719C" w:rsidRPr="0088719C">
              <w:rPr>
                <w:rFonts w:ascii="Century Gothic" w:hAnsi="Century Gothic"/>
                <w:sz w:val="22"/>
                <w:szCs w:val="22"/>
              </w:rPr>
              <w:t xml:space="preserve"> </w:t>
            </w:r>
            <w:r w:rsidR="00425C73">
              <w:rPr>
                <w:rFonts w:ascii="Century Gothic" w:hAnsi="Century Gothic"/>
                <w:sz w:val="22"/>
                <w:szCs w:val="22"/>
              </w:rPr>
              <w:t>62.584.752</w:t>
            </w:r>
            <w:r w:rsidR="0088719C" w:rsidRPr="0088719C">
              <w:rPr>
                <w:rFonts w:ascii="Century Gothic" w:hAnsi="Century Gothic"/>
                <w:sz w:val="22"/>
                <w:szCs w:val="22"/>
              </w:rPr>
              <w:t xml:space="preserve"> </w:t>
            </w:r>
            <w:r w:rsidR="002F1B3F" w:rsidRPr="002F1B3F">
              <w:rPr>
                <w:rFonts w:ascii="Century Gothic" w:hAnsi="Century Gothic"/>
                <w:sz w:val="22"/>
                <w:szCs w:val="22"/>
              </w:rPr>
              <w:t>por concepto de intereses moratorios, calculados desde el 20 de febrero de 202</w:t>
            </w:r>
            <w:r w:rsidR="00435A86">
              <w:rPr>
                <w:rFonts w:ascii="Century Gothic" w:hAnsi="Century Gothic"/>
                <w:sz w:val="22"/>
                <w:szCs w:val="22"/>
              </w:rPr>
              <w:t>2</w:t>
            </w:r>
            <w:r w:rsidR="002F1B3F" w:rsidRPr="002F1B3F">
              <w:rPr>
                <w:rFonts w:ascii="Century Gothic" w:hAnsi="Century Gothic"/>
                <w:sz w:val="22"/>
                <w:szCs w:val="22"/>
              </w:rPr>
              <w:t xml:space="preserve"> (un mes después a la </w:t>
            </w:r>
            <w:r w:rsidR="002F1B3F" w:rsidRPr="002F1B3F">
              <w:rPr>
                <w:rFonts w:ascii="Century Gothic" w:hAnsi="Century Gothic"/>
                <w:sz w:val="22"/>
                <w:szCs w:val="22"/>
              </w:rPr>
              <w:lastRenderedPageBreak/>
              <w:t>fecha de la reclamación en los términos del artículo 1080) hasta el</w:t>
            </w:r>
            <w:r w:rsidR="00435A86">
              <w:rPr>
                <w:rFonts w:ascii="Century Gothic" w:hAnsi="Century Gothic"/>
                <w:sz w:val="22"/>
                <w:szCs w:val="22"/>
              </w:rPr>
              <w:t xml:space="preserve"> </w:t>
            </w:r>
            <w:r w:rsidR="00747044">
              <w:rPr>
                <w:rFonts w:ascii="Century Gothic" w:hAnsi="Century Gothic"/>
                <w:sz w:val="22"/>
                <w:szCs w:val="22"/>
              </w:rPr>
              <w:t>3 de junio</w:t>
            </w:r>
            <w:r w:rsidR="00425C73">
              <w:rPr>
                <w:rFonts w:ascii="Century Gothic" w:hAnsi="Century Gothic"/>
                <w:sz w:val="22"/>
                <w:szCs w:val="22"/>
              </w:rPr>
              <w:t xml:space="preserve"> de 2025 día del reconocimiento y pago por acuerdo transaccional</w:t>
            </w:r>
            <w:r w:rsidR="002F1B3F" w:rsidRPr="002F1B3F">
              <w:rPr>
                <w:rFonts w:ascii="Century Gothic" w:hAnsi="Century Gothic"/>
                <w:sz w:val="22"/>
                <w:szCs w:val="22"/>
              </w:rPr>
              <w:t xml:space="preserve">, como base para el </w:t>
            </w:r>
            <w:r w:rsidR="00435A86" w:rsidRPr="002F1B3F">
              <w:rPr>
                <w:rFonts w:ascii="Century Gothic" w:hAnsi="Century Gothic"/>
                <w:sz w:val="22"/>
                <w:szCs w:val="22"/>
              </w:rPr>
              <w:t>cálculo</w:t>
            </w:r>
            <w:r w:rsidR="002F1B3F" w:rsidRPr="002F1B3F">
              <w:rPr>
                <w:rFonts w:ascii="Century Gothic" w:hAnsi="Century Gothic"/>
                <w:sz w:val="22"/>
                <w:szCs w:val="22"/>
              </w:rPr>
              <w:t xml:space="preserve"> de este valor se tomó el </w:t>
            </w:r>
            <w:r w:rsidR="0088719C" w:rsidRPr="002F1B3F">
              <w:rPr>
                <w:rFonts w:ascii="Century Gothic" w:hAnsi="Century Gothic"/>
                <w:sz w:val="22"/>
                <w:szCs w:val="22"/>
              </w:rPr>
              <w:t xml:space="preserve">valor </w:t>
            </w:r>
            <w:r w:rsidR="0088719C">
              <w:rPr>
                <w:rFonts w:ascii="Century Gothic" w:hAnsi="Century Gothic"/>
                <w:sz w:val="22"/>
                <w:szCs w:val="22"/>
              </w:rPr>
              <w:t>del</w:t>
            </w:r>
            <w:r w:rsidR="00435A86">
              <w:rPr>
                <w:rFonts w:ascii="Century Gothic" w:hAnsi="Century Gothic"/>
                <w:sz w:val="22"/>
                <w:szCs w:val="22"/>
              </w:rPr>
              <w:t xml:space="preserve"> amparo. </w:t>
            </w:r>
          </w:p>
          <w:p w14:paraId="7E0FC974" w14:textId="77777777" w:rsidR="0088719C" w:rsidRPr="0088719C" w:rsidRDefault="0088719C" w:rsidP="0088719C">
            <w:pPr>
              <w:spacing w:line="300" w:lineRule="auto"/>
              <w:jc w:val="both"/>
              <w:rPr>
                <w:rFonts w:ascii="Century Gothic" w:hAnsi="Century Gothic"/>
                <w:sz w:val="22"/>
                <w:szCs w:val="22"/>
              </w:rPr>
            </w:pPr>
          </w:p>
          <w:p w14:paraId="2A1BB9CF" w14:textId="2766ED1E" w:rsidR="00AE6F09" w:rsidRPr="008223D3" w:rsidRDefault="00AE6F09" w:rsidP="008223D3">
            <w:pPr>
              <w:pStyle w:val="Prrafodelista"/>
              <w:numPr>
                <w:ilvl w:val="0"/>
                <w:numId w:val="6"/>
              </w:numPr>
              <w:spacing w:line="300" w:lineRule="auto"/>
              <w:jc w:val="both"/>
              <w:rPr>
                <w:rFonts w:ascii="Century Gothic" w:hAnsi="Century Gothic"/>
                <w:b/>
                <w:bCs/>
                <w:sz w:val="22"/>
                <w:szCs w:val="22"/>
              </w:rPr>
            </w:pPr>
            <w:r>
              <w:rPr>
                <w:rFonts w:ascii="Century Gothic" w:hAnsi="Century Gothic"/>
                <w:b/>
                <w:bCs/>
                <w:sz w:val="22"/>
                <w:szCs w:val="22"/>
              </w:rPr>
              <w:t>Análisis</w:t>
            </w:r>
            <w:r w:rsidRPr="008223D3">
              <w:rPr>
                <w:rFonts w:ascii="Century Gothic" w:hAnsi="Century Gothic"/>
                <w:b/>
                <w:bCs/>
                <w:sz w:val="22"/>
                <w:szCs w:val="22"/>
              </w:rPr>
              <w:t xml:space="preserve"> de la Póliza de Seguro:</w:t>
            </w:r>
            <w:r w:rsidR="0088719C">
              <w:rPr>
                <w:rFonts w:ascii="Century Gothic" w:hAnsi="Century Gothic"/>
                <w:b/>
                <w:bCs/>
                <w:sz w:val="22"/>
                <w:szCs w:val="22"/>
              </w:rPr>
              <w:t xml:space="preserve"> </w:t>
            </w:r>
            <w:r w:rsidR="00E73151" w:rsidRPr="008223D3">
              <w:rPr>
                <w:rFonts w:ascii="Century Gothic" w:hAnsi="Century Gothic"/>
                <w:sz w:val="22"/>
                <w:szCs w:val="22"/>
              </w:rPr>
              <w:t xml:space="preserve">La cobertura que se ve afectada en el presente caso, es la relacionada como “hurto simple y hurto calificado, impericia y saqueo”, cuyo valor asegurado es de </w:t>
            </w:r>
            <w:r w:rsidR="00425C73" w:rsidRPr="00425C73">
              <w:rPr>
                <w:rFonts w:ascii="Century Gothic" w:hAnsi="Century Gothic"/>
                <w:sz w:val="22"/>
                <w:szCs w:val="22"/>
              </w:rPr>
              <w:t>$800’000.000</w:t>
            </w:r>
            <w:r w:rsidR="00425C73">
              <w:rPr>
                <w:rFonts w:ascii="Century Gothic" w:hAnsi="Century Gothic"/>
                <w:sz w:val="22"/>
                <w:szCs w:val="22"/>
              </w:rPr>
              <w:t xml:space="preserve">, </w:t>
            </w:r>
            <w:r w:rsidR="00425C73" w:rsidRPr="00425C73">
              <w:rPr>
                <w:rFonts w:ascii="Century Gothic" w:hAnsi="Century Gothic"/>
                <w:sz w:val="22"/>
                <w:szCs w:val="22"/>
              </w:rPr>
              <w:t>corresponde al valor comercial de una (1) grúa Tadano GT-1200EX año 2.013 (Año informado)</w:t>
            </w:r>
            <w:r w:rsidR="00E73151" w:rsidRPr="008223D3">
              <w:rPr>
                <w:rFonts w:ascii="Century Gothic" w:hAnsi="Century Gothic"/>
                <w:sz w:val="22"/>
                <w:szCs w:val="22"/>
              </w:rPr>
              <w:t xml:space="preserve">, </w:t>
            </w:r>
            <w:r w:rsidR="004A4B99">
              <w:rPr>
                <w:rFonts w:ascii="Century Gothic" w:hAnsi="Century Gothic"/>
                <w:sz w:val="22"/>
                <w:szCs w:val="22"/>
              </w:rPr>
              <w:t>y un</w:t>
            </w:r>
            <w:r w:rsidR="00E73151" w:rsidRPr="008223D3">
              <w:rPr>
                <w:rFonts w:ascii="Century Gothic" w:hAnsi="Century Gothic"/>
                <w:sz w:val="22"/>
                <w:szCs w:val="22"/>
              </w:rPr>
              <w:t xml:space="preserve"> deducible del 10</w:t>
            </w:r>
            <w:r w:rsidR="008223D3" w:rsidRPr="008223D3">
              <w:rPr>
                <w:rFonts w:ascii="Century Gothic" w:hAnsi="Century Gothic"/>
                <w:sz w:val="22"/>
                <w:szCs w:val="22"/>
              </w:rPr>
              <w:t>%</w:t>
            </w:r>
            <w:r w:rsidR="00425C73">
              <w:rPr>
                <w:rFonts w:ascii="Century Gothic" w:hAnsi="Century Gothic"/>
                <w:sz w:val="22"/>
                <w:szCs w:val="22"/>
              </w:rPr>
              <w:t xml:space="preserve">, es decir, se descontará </w:t>
            </w:r>
            <w:r w:rsidR="00425C73" w:rsidRPr="00425C73">
              <w:rPr>
                <w:rFonts w:ascii="Century Gothic" w:hAnsi="Century Gothic"/>
                <w:sz w:val="22"/>
                <w:szCs w:val="22"/>
              </w:rPr>
              <w:t>$24’569.436</w:t>
            </w:r>
            <w:r w:rsidR="00425C73">
              <w:rPr>
                <w:rFonts w:ascii="Century Gothic" w:hAnsi="Century Gothic"/>
                <w:sz w:val="22"/>
                <w:szCs w:val="22"/>
              </w:rPr>
              <w:t>.</w:t>
            </w:r>
          </w:p>
          <w:p w14:paraId="43045EBA" w14:textId="77777777" w:rsidR="00E61FE6" w:rsidRDefault="00E61FE6" w:rsidP="00E45A89">
            <w:pPr>
              <w:spacing w:line="300" w:lineRule="auto"/>
              <w:jc w:val="both"/>
              <w:rPr>
                <w:rFonts w:ascii="Century Gothic" w:hAnsi="Century Gothic"/>
                <w:sz w:val="22"/>
                <w:szCs w:val="22"/>
              </w:rPr>
            </w:pPr>
          </w:p>
          <w:p w14:paraId="2183A066" w14:textId="7D74FF14" w:rsidR="00462A8E" w:rsidRPr="00F970B9" w:rsidRDefault="008223D3" w:rsidP="00E45A89">
            <w:pPr>
              <w:spacing w:line="300" w:lineRule="auto"/>
              <w:jc w:val="both"/>
              <w:rPr>
                <w:rFonts w:ascii="Century Gothic" w:hAnsi="Century Gothic"/>
                <w:sz w:val="22"/>
                <w:szCs w:val="22"/>
              </w:rPr>
            </w:pPr>
            <w:r>
              <w:rPr>
                <w:rFonts w:ascii="Century Gothic" w:hAnsi="Century Gothic"/>
                <w:sz w:val="22"/>
                <w:szCs w:val="22"/>
              </w:rPr>
              <w:t xml:space="preserve">Sin embargo, debe señalarse </w:t>
            </w:r>
            <w:r w:rsidR="00E45A89" w:rsidRPr="00E45A89">
              <w:rPr>
                <w:rFonts w:ascii="Century Gothic" w:hAnsi="Century Gothic"/>
                <w:sz w:val="22"/>
                <w:szCs w:val="22"/>
              </w:rPr>
              <w:t>la existencia de un acuerdo conciliatorio suscrito entre las partes el 2 de mayo de 2025 por el representante legal de GRÚAS MAQUINARIAS Y MONTAJES DWW S.A.S.</w:t>
            </w:r>
            <w:r w:rsidR="00E45A89">
              <w:rPr>
                <w:rFonts w:ascii="Century Gothic" w:hAnsi="Century Gothic"/>
                <w:sz w:val="22"/>
                <w:szCs w:val="22"/>
              </w:rPr>
              <w:t xml:space="preserve"> y la aseguradora</w:t>
            </w:r>
            <w:r w:rsidR="00E45A89" w:rsidRPr="00E45A89">
              <w:rPr>
                <w:rFonts w:ascii="Century Gothic" w:hAnsi="Century Gothic"/>
                <w:sz w:val="22"/>
                <w:szCs w:val="22"/>
              </w:rPr>
              <w:t>, respecto del cual LA EQUIDAD SEGUROS GENERALES O.C. efectuó el pago total de la obligación acordada el día 3 de junio de 2025.</w:t>
            </w:r>
            <w:r>
              <w:rPr>
                <w:rFonts w:ascii="Century Gothic" w:hAnsi="Century Gothic"/>
                <w:sz w:val="22"/>
                <w:szCs w:val="22"/>
              </w:rPr>
              <w:t xml:space="preserve"> Sin perjuicio de lo anterior, debe señalarse que esto no ha sido aceptado por el juez, ni la parte demandante ha desistido de las pretensiones de la demanda.</w:t>
            </w:r>
          </w:p>
        </w:tc>
      </w:tr>
    </w:tbl>
    <w:p w14:paraId="7A461267" w14:textId="77777777" w:rsidR="00462A8E" w:rsidRPr="00307360" w:rsidRDefault="00462A8E" w:rsidP="00462A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62A8E" w:rsidRPr="00307360" w14:paraId="5427BE34" w14:textId="77777777">
        <w:trPr>
          <w:trHeight w:val="321"/>
        </w:trPr>
        <w:tc>
          <w:tcPr>
            <w:tcW w:w="10207" w:type="dxa"/>
            <w:shd w:val="clear" w:color="auto" w:fill="B3E5A1" w:themeFill="accent6" w:themeFillTint="66"/>
            <w:vAlign w:val="center"/>
          </w:tcPr>
          <w:p w14:paraId="6D3CE4F0" w14:textId="77777777" w:rsidR="00462A8E" w:rsidRPr="00307360" w:rsidRDefault="00462A8E">
            <w:pPr>
              <w:spacing w:line="276" w:lineRule="auto"/>
              <w:jc w:val="center"/>
              <w:rPr>
                <w:rFonts w:ascii="Century Gothic" w:hAnsi="Century Gothic"/>
                <w:sz w:val="22"/>
                <w:szCs w:val="22"/>
              </w:rPr>
            </w:pPr>
            <w:r w:rsidRPr="00307360">
              <w:rPr>
                <w:rFonts w:ascii="Century Gothic" w:hAnsi="Century Gothic"/>
                <w:b/>
                <w:bCs/>
                <w:sz w:val="22"/>
                <w:szCs w:val="22"/>
              </w:rPr>
              <w:t>Excepciones</w:t>
            </w:r>
          </w:p>
        </w:tc>
      </w:tr>
      <w:tr w:rsidR="00462A8E" w:rsidRPr="00307360" w14:paraId="0681D465" w14:textId="77777777">
        <w:trPr>
          <w:trHeight w:val="3906"/>
        </w:trPr>
        <w:tc>
          <w:tcPr>
            <w:tcW w:w="10207" w:type="dxa"/>
            <w:vAlign w:val="center"/>
          </w:tcPr>
          <w:p w14:paraId="13B8A3D7" w14:textId="77777777" w:rsidR="00462A8E" w:rsidRPr="00307360" w:rsidRDefault="00462A8E">
            <w:pPr>
              <w:spacing w:line="276" w:lineRule="auto"/>
              <w:jc w:val="both"/>
              <w:rPr>
                <w:rFonts w:ascii="Century Gothic" w:hAnsi="Century Gothic"/>
                <w:sz w:val="22"/>
                <w:szCs w:val="22"/>
              </w:rPr>
            </w:pPr>
            <w:r w:rsidRPr="00307360">
              <w:rPr>
                <w:rFonts w:ascii="Century Gothic" w:hAnsi="Century Gothic"/>
                <w:sz w:val="22"/>
                <w:szCs w:val="22"/>
              </w:rPr>
              <w:t>Excepciones de Fondo frente a la demanda:</w:t>
            </w:r>
          </w:p>
          <w:p w14:paraId="2D722581" w14:textId="77777777" w:rsidR="00462A8E" w:rsidRPr="00307360" w:rsidRDefault="00462A8E">
            <w:pPr>
              <w:spacing w:line="276" w:lineRule="auto"/>
              <w:jc w:val="both"/>
              <w:rPr>
                <w:rFonts w:ascii="Century Gothic" w:hAnsi="Century Gothic"/>
                <w:sz w:val="22"/>
                <w:szCs w:val="22"/>
              </w:rPr>
            </w:pPr>
          </w:p>
          <w:p w14:paraId="044580D9" w14:textId="66550E19" w:rsidR="00B85B9C" w:rsidRPr="00F970B9" w:rsidRDefault="00F970B9" w:rsidP="00F970B9">
            <w:pPr>
              <w:pStyle w:val="Prrafodelista"/>
              <w:numPr>
                <w:ilvl w:val="0"/>
                <w:numId w:val="2"/>
              </w:numPr>
              <w:spacing w:line="276" w:lineRule="auto"/>
              <w:jc w:val="both"/>
              <w:rPr>
                <w:rFonts w:ascii="Century Gothic" w:hAnsi="Century Gothic"/>
                <w:sz w:val="22"/>
                <w:szCs w:val="22"/>
              </w:rPr>
            </w:pPr>
            <w:r w:rsidRPr="00335E44">
              <w:rPr>
                <w:rFonts w:ascii="Century Gothic" w:hAnsi="Century Gothic"/>
                <w:sz w:val="22"/>
                <w:szCs w:val="22"/>
              </w:rPr>
              <w:t>Cosa juzgada por acuerdo transaccional – art 2483 del código civil</w:t>
            </w:r>
          </w:p>
          <w:p w14:paraId="526BC1FA" w14:textId="7D0DA398" w:rsidR="00B85B9C"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Extinción de la obligación por pago</w:t>
            </w:r>
          </w:p>
          <w:p w14:paraId="2BBAF241" w14:textId="21BB6920" w:rsidR="00B85B9C"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Nadie puede ir en contra de sus actos – teoría de los actos propios</w:t>
            </w:r>
          </w:p>
          <w:p w14:paraId="08C3FDFF" w14:textId="47E7E989" w:rsidR="00B85B9C" w:rsidRPr="00335E44" w:rsidRDefault="00F970B9" w:rsidP="00F970B9">
            <w:pPr>
              <w:pStyle w:val="Prrafodelista"/>
              <w:widowControl w:val="0"/>
              <w:numPr>
                <w:ilvl w:val="0"/>
                <w:numId w:val="2"/>
              </w:numPr>
              <w:tabs>
                <w:tab w:val="left" w:pos="5626"/>
              </w:tabs>
              <w:autoSpaceDE w:val="0"/>
              <w:autoSpaceDN w:val="0"/>
              <w:spacing w:line="360" w:lineRule="auto"/>
              <w:ind w:right="-7"/>
              <w:jc w:val="both"/>
              <w:rPr>
                <w:rFonts w:ascii="Century Gothic" w:hAnsi="Century Gothic"/>
                <w:sz w:val="22"/>
                <w:szCs w:val="22"/>
              </w:rPr>
            </w:pPr>
            <w:r w:rsidRPr="00335E44">
              <w:rPr>
                <w:rFonts w:ascii="Century Gothic" w:hAnsi="Century Gothic"/>
                <w:sz w:val="22"/>
                <w:szCs w:val="22"/>
              </w:rPr>
              <w:t xml:space="preserve">Subsidiaria: el lucro cesante representa un riesgo expresamente excluido en la cobertura de la póliza de seguro equipo y maquinaria de contratistas y maquinaria </w:t>
            </w:r>
            <w:r w:rsidR="00E45A89" w:rsidRPr="00335E44">
              <w:rPr>
                <w:rFonts w:ascii="Century Gothic" w:hAnsi="Century Gothic"/>
                <w:sz w:val="22"/>
                <w:szCs w:val="22"/>
              </w:rPr>
              <w:t>agrícola</w:t>
            </w:r>
            <w:r w:rsidRPr="00335E44">
              <w:rPr>
                <w:rFonts w:ascii="Century Gothic" w:hAnsi="Century Gothic"/>
                <w:sz w:val="22"/>
                <w:szCs w:val="22"/>
              </w:rPr>
              <w:t xml:space="preserve"> no.  A</w:t>
            </w:r>
            <w:r w:rsidR="00605728">
              <w:rPr>
                <w:rFonts w:ascii="Century Gothic" w:hAnsi="Century Gothic"/>
                <w:sz w:val="22"/>
                <w:szCs w:val="22"/>
              </w:rPr>
              <w:t>A</w:t>
            </w:r>
            <w:r w:rsidRPr="00335E44">
              <w:rPr>
                <w:rFonts w:ascii="Century Gothic" w:hAnsi="Century Gothic"/>
                <w:sz w:val="22"/>
                <w:szCs w:val="22"/>
              </w:rPr>
              <w:t>029081</w:t>
            </w:r>
          </w:p>
          <w:p w14:paraId="27C25888" w14:textId="72D881DE" w:rsidR="00B85B9C"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Improcedencia e inexistencia de prueba del lucro cesante pretendido</w:t>
            </w:r>
          </w:p>
          <w:p w14:paraId="3A94F1BA" w14:textId="3E1C3509" w:rsidR="00B85B9C" w:rsidRPr="00335E44" w:rsidRDefault="00F970B9" w:rsidP="00F970B9">
            <w:pPr>
              <w:pStyle w:val="Prrafodelista"/>
              <w:widowControl w:val="0"/>
              <w:numPr>
                <w:ilvl w:val="0"/>
                <w:numId w:val="2"/>
              </w:numPr>
              <w:tabs>
                <w:tab w:val="left" w:pos="987"/>
              </w:tabs>
              <w:autoSpaceDE w:val="0"/>
              <w:autoSpaceDN w:val="0"/>
              <w:spacing w:line="360" w:lineRule="auto"/>
              <w:ind w:right="-7"/>
              <w:jc w:val="both"/>
              <w:rPr>
                <w:rFonts w:ascii="Century Gothic" w:hAnsi="Century Gothic"/>
                <w:sz w:val="22"/>
                <w:szCs w:val="22"/>
              </w:rPr>
            </w:pPr>
            <w:r w:rsidRPr="00335E44">
              <w:rPr>
                <w:rFonts w:ascii="Century Gothic" w:hAnsi="Century Gothic"/>
                <w:sz w:val="22"/>
                <w:szCs w:val="22"/>
              </w:rPr>
              <w:t xml:space="preserve">Subsidiaria: si se evidencia que la grúa </w:t>
            </w:r>
            <w:r w:rsidR="00605728">
              <w:rPr>
                <w:rFonts w:ascii="Century Gothic" w:hAnsi="Century Gothic"/>
                <w:sz w:val="22"/>
                <w:szCs w:val="22"/>
              </w:rPr>
              <w:t>GT</w:t>
            </w:r>
            <w:r w:rsidRPr="00335E44">
              <w:rPr>
                <w:rFonts w:ascii="Century Gothic" w:hAnsi="Century Gothic"/>
                <w:sz w:val="22"/>
                <w:szCs w:val="22"/>
              </w:rPr>
              <w:t xml:space="preserve"> 1200 ex </w:t>
            </w:r>
            <w:r w:rsidR="00605728">
              <w:rPr>
                <w:rFonts w:ascii="Century Gothic" w:hAnsi="Century Gothic"/>
                <w:sz w:val="22"/>
                <w:szCs w:val="22"/>
              </w:rPr>
              <w:t>T</w:t>
            </w:r>
            <w:r w:rsidRPr="00335E44">
              <w:rPr>
                <w:rFonts w:ascii="Century Gothic" w:hAnsi="Century Gothic"/>
                <w:sz w:val="22"/>
                <w:szCs w:val="22"/>
              </w:rPr>
              <w:t>adano fue asegurada por menor valor al que debió asegurarse, se deberá aplicar lo dispuesto en el art. 1102 del código de comercio por infraseguro.</w:t>
            </w:r>
          </w:p>
          <w:p w14:paraId="61A29103" w14:textId="47775093" w:rsidR="00B85B9C" w:rsidRPr="00335E44" w:rsidRDefault="00F970B9" w:rsidP="00F970B9">
            <w:pPr>
              <w:pStyle w:val="Prrafodelista"/>
              <w:widowControl w:val="0"/>
              <w:numPr>
                <w:ilvl w:val="0"/>
                <w:numId w:val="2"/>
              </w:numPr>
              <w:tabs>
                <w:tab w:val="left" w:pos="987"/>
              </w:tabs>
              <w:autoSpaceDE w:val="0"/>
              <w:autoSpaceDN w:val="0"/>
              <w:spacing w:line="360" w:lineRule="auto"/>
              <w:ind w:right="-7"/>
              <w:jc w:val="both"/>
              <w:rPr>
                <w:rFonts w:ascii="Century Gothic" w:hAnsi="Century Gothic"/>
                <w:sz w:val="22"/>
                <w:szCs w:val="22"/>
              </w:rPr>
            </w:pPr>
            <w:r w:rsidRPr="00335E44">
              <w:rPr>
                <w:rFonts w:ascii="Century Gothic" w:hAnsi="Century Gothic"/>
                <w:sz w:val="22"/>
                <w:szCs w:val="22"/>
              </w:rPr>
              <w:t>Si se acredita incumplimiento de la garantía en los términos del art. 1061 c.co</w:t>
            </w:r>
            <w:r w:rsidR="00B85B9C" w:rsidRPr="00335E44">
              <w:rPr>
                <w:rFonts w:ascii="Century Gothic" w:hAnsi="Century Gothic"/>
                <w:sz w:val="22"/>
                <w:szCs w:val="22"/>
              </w:rPr>
              <w:t xml:space="preserve"> </w:t>
            </w:r>
            <w:r w:rsidRPr="00335E44">
              <w:rPr>
                <w:rFonts w:ascii="Century Gothic" w:hAnsi="Century Gothic"/>
                <w:sz w:val="22"/>
                <w:szCs w:val="22"/>
              </w:rPr>
              <w:t xml:space="preserve">se configura la terminación del contrato de seguro </w:t>
            </w:r>
          </w:p>
          <w:p w14:paraId="6111D3FA" w14:textId="65C444DE" w:rsidR="00B85B9C" w:rsidRPr="00335E44" w:rsidRDefault="00F970B9" w:rsidP="00F970B9">
            <w:pPr>
              <w:pStyle w:val="Prrafodelista"/>
              <w:widowControl w:val="0"/>
              <w:numPr>
                <w:ilvl w:val="0"/>
                <w:numId w:val="2"/>
              </w:numPr>
              <w:tabs>
                <w:tab w:val="left" w:pos="987"/>
              </w:tabs>
              <w:autoSpaceDE w:val="0"/>
              <w:autoSpaceDN w:val="0"/>
              <w:spacing w:line="360" w:lineRule="auto"/>
              <w:ind w:right="-7"/>
              <w:jc w:val="both"/>
              <w:rPr>
                <w:rFonts w:ascii="Century Gothic" w:hAnsi="Century Gothic"/>
                <w:sz w:val="22"/>
                <w:szCs w:val="22"/>
              </w:rPr>
            </w:pPr>
            <w:r w:rsidRPr="00335E44">
              <w:rPr>
                <w:rFonts w:ascii="Century Gothic" w:hAnsi="Century Gothic"/>
                <w:sz w:val="22"/>
                <w:szCs w:val="22"/>
              </w:rPr>
              <w:t>Riesgos expresamente excluidos en la póliza de seguro equipo y maquinaria de contratistas y maquinaria agrícola no.  A</w:t>
            </w:r>
            <w:r w:rsidR="00605728">
              <w:rPr>
                <w:rFonts w:ascii="Century Gothic" w:hAnsi="Century Gothic"/>
                <w:sz w:val="22"/>
                <w:szCs w:val="22"/>
              </w:rPr>
              <w:t>A</w:t>
            </w:r>
            <w:r w:rsidRPr="00335E44">
              <w:rPr>
                <w:rFonts w:ascii="Century Gothic" w:hAnsi="Century Gothic"/>
                <w:sz w:val="22"/>
                <w:szCs w:val="22"/>
              </w:rPr>
              <w:t>029081</w:t>
            </w:r>
          </w:p>
          <w:p w14:paraId="769F4038" w14:textId="2A287629" w:rsidR="00F970B9" w:rsidRPr="00335E44" w:rsidRDefault="00335E44" w:rsidP="00F970B9">
            <w:pPr>
              <w:pStyle w:val="Prrafodelista"/>
              <w:widowControl w:val="0"/>
              <w:numPr>
                <w:ilvl w:val="0"/>
                <w:numId w:val="2"/>
              </w:numPr>
              <w:tabs>
                <w:tab w:val="left" w:pos="987"/>
              </w:tabs>
              <w:autoSpaceDE w:val="0"/>
              <w:autoSpaceDN w:val="0"/>
              <w:spacing w:line="360" w:lineRule="auto"/>
              <w:ind w:right="-7"/>
              <w:jc w:val="both"/>
              <w:rPr>
                <w:rFonts w:ascii="Century Gothic" w:hAnsi="Century Gothic"/>
                <w:sz w:val="22"/>
                <w:szCs w:val="22"/>
              </w:rPr>
            </w:pPr>
            <w:r w:rsidRPr="00335E44">
              <w:rPr>
                <w:rFonts w:ascii="Century Gothic" w:hAnsi="Century Gothic"/>
                <w:sz w:val="22"/>
                <w:szCs w:val="22"/>
              </w:rPr>
              <w:t>Carácter</w:t>
            </w:r>
            <w:r w:rsidR="00F970B9" w:rsidRPr="00335E44">
              <w:rPr>
                <w:rFonts w:ascii="Century Gothic" w:hAnsi="Century Gothic"/>
                <w:sz w:val="22"/>
                <w:szCs w:val="22"/>
              </w:rPr>
              <w:t xml:space="preserve"> meramente indemnizatorio que revisten los contratos de seguros.</w:t>
            </w:r>
          </w:p>
          <w:p w14:paraId="2FD89D10" w14:textId="25ADF855" w:rsidR="00F970B9"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lastRenderedPageBreak/>
              <w:t>El contrato es ley para las partes</w:t>
            </w:r>
          </w:p>
          <w:p w14:paraId="6F4FBA05" w14:textId="4CAFA2CB" w:rsidR="00F970B9"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Enriquecimiento sin justa causa</w:t>
            </w:r>
          </w:p>
          <w:p w14:paraId="2B243998" w14:textId="604DCCCA" w:rsidR="00B85B9C" w:rsidRPr="00335E44" w:rsidRDefault="00F970B9" w:rsidP="00F970B9">
            <w:pPr>
              <w:pStyle w:val="Prrafodelista"/>
              <w:widowControl w:val="0"/>
              <w:numPr>
                <w:ilvl w:val="0"/>
                <w:numId w:val="2"/>
              </w:numPr>
              <w:tabs>
                <w:tab w:val="left" w:pos="5626"/>
              </w:tabs>
              <w:autoSpaceDE w:val="0"/>
              <w:autoSpaceDN w:val="0"/>
              <w:spacing w:line="360" w:lineRule="auto"/>
              <w:ind w:right="-7"/>
              <w:jc w:val="both"/>
              <w:rPr>
                <w:rFonts w:ascii="Century Gothic" w:hAnsi="Century Gothic"/>
                <w:sz w:val="22"/>
                <w:szCs w:val="22"/>
              </w:rPr>
            </w:pPr>
            <w:r w:rsidRPr="00335E44">
              <w:rPr>
                <w:rFonts w:ascii="Century Gothic" w:hAnsi="Century Gothic"/>
                <w:sz w:val="22"/>
                <w:szCs w:val="22"/>
              </w:rPr>
              <w:t>En cualquier caso, de ninguna forma se podrá exceder el límite del valor asegurado en la póliza de seguro equipo y maquinaria de contratistas y maquinaria agrícola no.  Maquinaria y/o equipo y maquinaria agrícola no. A</w:t>
            </w:r>
            <w:r w:rsidR="00605728">
              <w:rPr>
                <w:rFonts w:ascii="Century Gothic" w:hAnsi="Century Gothic"/>
                <w:sz w:val="22"/>
                <w:szCs w:val="22"/>
              </w:rPr>
              <w:t>A</w:t>
            </w:r>
            <w:r w:rsidRPr="00335E44">
              <w:rPr>
                <w:rFonts w:ascii="Century Gothic" w:hAnsi="Century Gothic"/>
                <w:sz w:val="22"/>
                <w:szCs w:val="22"/>
              </w:rPr>
              <w:t>029081</w:t>
            </w:r>
          </w:p>
          <w:p w14:paraId="3E905423" w14:textId="4437F61A" w:rsidR="00F970B9"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Límites máximos de responsabilidad del asegurador en lo atinente al deducible.</w:t>
            </w:r>
          </w:p>
          <w:p w14:paraId="5C96BED9" w14:textId="55633EB8" w:rsidR="00F970B9"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Disponibilidad de la suma asegurada</w:t>
            </w:r>
          </w:p>
          <w:p w14:paraId="0ACF4F1E" w14:textId="715A1C27" w:rsidR="00F970B9" w:rsidRPr="00335E44" w:rsidRDefault="00F970B9" w:rsidP="00F970B9">
            <w:pPr>
              <w:pStyle w:val="Prrafodelista"/>
              <w:widowControl w:val="0"/>
              <w:numPr>
                <w:ilvl w:val="0"/>
                <w:numId w:val="2"/>
              </w:numPr>
              <w:autoSpaceDE w:val="0"/>
              <w:autoSpaceDN w:val="0"/>
              <w:spacing w:line="360" w:lineRule="auto"/>
              <w:jc w:val="both"/>
              <w:rPr>
                <w:rFonts w:ascii="Century Gothic" w:hAnsi="Century Gothic"/>
                <w:sz w:val="22"/>
                <w:szCs w:val="22"/>
              </w:rPr>
            </w:pPr>
            <w:r w:rsidRPr="00335E44">
              <w:rPr>
                <w:rFonts w:ascii="Century Gothic" w:hAnsi="Century Gothic"/>
                <w:sz w:val="22"/>
                <w:szCs w:val="22"/>
              </w:rPr>
              <w:t>Sujeción a las condiciones particulares y generales del contrato de seguro, en la que se identifica la póliza no. Aa029081 el clausulado y los amparos</w:t>
            </w:r>
          </w:p>
          <w:p w14:paraId="6B787087" w14:textId="261F3177" w:rsidR="00462A8E" w:rsidRPr="00F970B9" w:rsidRDefault="00F970B9" w:rsidP="00F970B9">
            <w:pPr>
              <w:pStyle w:val="Prrafodelista"/>
              <w:widowControl w:val="0"/>
              <w:numPr>
                <w:ilvl w:val="0"/>
                <w:numId w:val="2"/>
              </w:numPr>
              <w:autoSpaceDE w:val="0"/>
              <w:autoSpaceDN w:val="0"/>
              <w:spacing w:line="360" w:lineRule="auto"/>
              <w:jc w:val="both"/>
              <w:rPr>
                <w:b/>
                <w:bCs/>
              </w:rPr>
            </w:pPr>
            <w:r w:rsidRPr="00335E44">
              <w:rPr>
                <w:rFonts w:ascii="Century Gothic" w:hAnsi="Century Gothic"/>
                <w:sz w:val="22"/>
                <w:szCs w:val="22"/>
              </w:rPr>
              <w:t>Genérica o innomina</w:t>
            </w:r>
            <w:r w:rsidRPr="00F970B9">
              <w:t>da</w:t>
            </w:r>
          </w:p>
        </w:tc>
      </w:tr>
    </w:tbl>
    <w:p w14:paraId="3DBDE927" w14:textId="77777777" w:rsidR="00462A8E" w:rsidRPr="00307360" w:rsidRDefault="00462A8E" w:rsidP="00462A8E">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62A8E" w:rsidRPr="00307360" w14:paraId="4663BEFE" w14:textId="77777777">
        <w:trPr>
          <w:trHeight w:val="454"/>
        </w:trPr>
        <w:tc>
          <w:tcPr>
            <w:tcW w:w="3266" w:type="dxa"/>
            <w:vAlign w:val="center"/>
            <w:hideMark/>
          </w:tcPr>
          <w:p w14:paraId="39A65B6E"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Siniestro</w:t>
            </w:r>
          </w:p>
        </w:tc>
        <w:tc>
          <w:tcPr>
            <w:tcW w:w="6941" w:type="dxa"/>
            <w:vAlign w:val="center"/>
            <w:hideMark/>
          </w:tcPr>
          <w:p w14:paraId="3E0E51C5" w14:textId="7BECF227" w:rsidR="00462A8E" w:rsidRPr="00307360" w:rsidRDefault="006B7F41">
            <w:pPr>
              <w:jc w:val="both"/>
              <w:rPr>
                <w:rFonts w:ascii="Century Gothic" w:hAnsi="Century Gothic" w:cs="Segoe UI"/>
                <w:sz w:val="22"/>
                <w:szCs w:val="22"/>
                <w:lang w:eastAsia="es-CO"/>
              </w:rPr>
            </w:pPr>
            <w:r w:rsidRPr="006B7F41">
              <w:rPr>
                <w:rFonts w:ascii="Century Gothic" w:hAnsi="Century Gothic" w:cs="Segoe UI"/>
                <w:sz w:val="22"/>
                <w:szCs w:val="22"/>
                <w:lang w:eastAsia="es-CO"/>
              </w:rPr>
              <w:t>10290802</w:t>
            </w:r>
          </w:p>
        </w:tc>
      </w:tr>
      <w:tr w:rsidR="00462A8E" w:rsidRPr="00307360" w14:paraId="392D657D" w14:textId="77777777">
        <w:trPr>
          <w:trHeight w:val="454"/>
        </w:trPr>
        <w:tc>
          <w:tcPr>
            <w:tcW w:w="3266" w:type="dxa"/>
            <w:vAlign w:val="center"/>
          </w:tcPr>
          <w:p w14:paraId="7BA2FA99" w14:textId="77777777" w:rsidR="00462A8E" w:rsidRPr="00307360" w:rsidRDefault="00462A8E">
            <w:pPr>
              <w:jc w:val="both"/>
              <w:textAlignment w:val="baseline"/>
              <w:rPr>
                <w:rFonts w:ascii="Century Gothic" w:hAnsi="Century Gothic"/>
                <w:b/>
                <w:bCs/>
                <w:sz w:val="22"/>
                <w:szCs w:val="22"/>
                <w:shd w:val="clear" w:color="auto" w:fill="FFFFFF"/>
                <w:lang w:val="es-ES" w:eastAsia="es-CO"/>
              </w:rPr>
            </w:pPr>
            <w:r w:rsidRPr="00307360">
              <w:rPr>
                <w:rFonts w:ascii="Century Gothic" w:hAnsi="Century Gothic"/>
                <w:b/>
                <w:bCs/>
                <w:sz w:val="22"/>
                <w:szCs w:val="22"/>
                <w:shd w:val="clear" w:color="auto" w:fill="FFFFFF"/>
                <w:lang w:val="es-ES" w:eastAsia="es-CO"/>
              </w:rPr>
              <w:t>Caso Onbase</w:t>
            </w:r>
          </w:p>
        </w:tc>
        <w:tc>
          <w:tcPr>
            <w:tcW w:w="6941" w:type="dxa"/>
            <w:vAlign w:val="center"/>
          </w:tcPr>
          <w:p w14:paraId="3674C81A" w14:textId="076D732B"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188444</w:t>
            </w:r>
          </w:p>
        </w:tc>
      </w:tr>
      <w:tr w:rsidR="00462A8E" w:rsidRPr="00307360" w14:paraId="2AC4C329" w14:textId="77777777">
        <w:trPr>
          <w:trHeight w:val="454"/>
        </w:trPr>
        <w:tc>
          <w:tcPr>
            <w:tcW w:w="3266" w:type="dxa"/>
            <w:vAlign w:val="center"/>
            <w:hideMark/>
          </w:tcPr>
          <w:p w14:paraId="1D9B304C"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Certificado</w:t>
            </w:r>
          </w:p>
        </w:tc>
        <w:tc>
          <w:tcPr>
            <w:tcW w:w="6941" w:type="dxa"/>
            <w:vAlign w:val="center"/>
          </w:tcPr>
          <w:p w14:paraId="65989CD0" w14:textId="39981D85"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A</w:t>
            </w:r>
            <w:r w:rsidR="006B7F41">
              <w:rPr>
                <w:rFonts w:ascii="Century Gothic" w:hAnsi="Century Gothic" w:cs="Segoe UI"/>
                <w:sz w:val="22"/>
                <w:szCs w:val="22"/>
                <w:lang w:eastAsia="es-CO"/>
              </w:rPr>
              <w:t>B</w:t>
            </w:r>
            <w:r>
              <w:rPr>
                <w:rFonts w:ascii="Century Gothic" w:hAnsi="Century Gothic" w:cs="Segoe UI"/>
                <w:sz w:val="22"/>
                <w:szCs w:val="22"/>
                <w:lang w:eastAsia="es-CO"/>
              </w:rPr>
              <w:t>007321</w:t>
            </w:r>
          </w:p>
        </w:tc>
      </w:tr>
      <w:tr w:rsidR="00462A8E" w:rsidRPr="00307360" w14:paraId="70286AAA" w14:textId="77777777">
        <w:trPr>
          <w:trHeight w:val="454"/>
        </w:trPr>
        <w:tc>
          <w:tcPr>
            <w:tcW w:w="3266" w:type="dxa"/>
            <w:vAlign w:val="center"/>
            <w:hideMark/>
          </w:tcPr>
          <w:p w14:paraId="597FCF70"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Orden</w:t>
            </w:r>
          </w:p>
        </w:tc>
        <w:tc>
          <w:tcPr>
            <w:tcW w:w="6941" w:type="dxa"/>
            <w:vAlign w:val="center"/>
          </w:tcPr>
          <w:p w14:paraId="1745E9D6" w14:textId="2F30D203"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462A8E" w:rsidRPr="00307360" w14:paraId="59E4EFE9" w14:textId="77777777">
        <w:trPr>
          <w:trHeight w:val="454"/>
        </w:trPr>
        <w:tc>
          <w:tcPr>
            <w:tcW w:w="3266" w:type="dxa"/>
            <w:vAlign w:val="center"/>
          </w:tcPr>
          <w:p w14:paraId="5990F73D" w14:textId="77777777" w:rsidR="00462A8E" w:rsidRPr="00307360" w:rsidRDefault="00462A8E">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Sucursal</w:t>
            </w:r>
          </w:p>
        </w:tc>
        <w:tc>
          <w:tcPr>
            <w:tcW w:w="6941" w:type="dxa"/>
            <w:vAlign w:val="center"/>
          </w:tcPr>
          <w:p w14:paraId="2969C630" w14:textId="33C34B68" w:rsidR="00462A8E" w:rsidRPr="00307360" w:rsidRDefault="006B7F41">
            <w:pPr>
              <w:jc w:val="both"/>
              <w:rPr>
                <w:rFonts w:ascii="Century Gothic" w:hAnsi="Century Gothic" w:cs="Segoe UI"/>
                <w:sz w:val="22"/>
                <w:szCs w:val="22"/>
                <w:lang w:eastAsia="es-CO"/>
              </w:rPr>
            </w:pPr>
            <w:r>
              <w:rPr>
                <w:rFonts w:ascii="Century Gothic" w:hAnsi="Century Gothic" w:cs="Segoe UI"/>
                <w:sz w:val="22"/>
                <w:szCs w:val="22"/>
                <w:lang w:eastAsia="es-CO"/>
              </w:rPr>
              <w:t>BARANQUILLA</w:t>
            </w:r>
          </w:p>
        </w:tc>
      </w:tr>
      <w:tr w:rsidR="00462A8E" w:rsidRPr="00307360" w14:paraId="27A768A5" w14:textId="77777777">
        <w:trPr>
          <w:trHeight w:val="454"/>
        </w:trPr>
        <w:tc>
          <w:tcPr>
            <w:tcW w:w="3266" w:type="dxa"/>
            <w:vAlign w:val="center"/>
            <w:hideMark/>
          </w:tcPr>
          <w:p w14:paraId="3ED49AA2"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Placa del vehículo</w:t>
            </w:r>
          </w:p>
        </w:tc>
        <w:tc>
          <w:tcPr>
            <w:tcW w:w="6941" w:type="dxa"/>
            <w:vAlign w:val="center"/>
          </w:tcPr>
          <w:p w14:paraId="7D3CFC49" w14:textId="0B9BC2C2"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462A8E" w:rsidRPr="00307360" w14:paraId="68C0A6C3" w14:textId="77777777">
        <w:trPr>
          <w:trHeight w:val="454"/>
        </w:trPr>
        <w:tc>
          <w:tcPr>
            <w:tcW w:w="3266" w:type="dxa"/>
            <w:vAlign w:val="center"/>
          </w:tcPr>
          <w:p w14:paraId="5C66399D" w14:textId="77777777" w:rsidR="00462A8E" w:rsidRPr="00307360" w:rsidRDefault="00462A8E">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siniestro</w:t>
            </w:r>
          </w:p>
        </w:tc>
        <w:tc>
          <w:tcPr>
            <w:tcW w:w="6941" w:type="dxa"/>
            <w:vAlign w:val="center"/>
          </w:tcPr>
          <w:p w14:paraId="58BD144D" w14:textId="53103B1E"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19/12/2023</w:t>
            </w:r>
          </w:p>
        </w:tc>
      </w:tr>
      <w:tr w:rsidR="00462A8E" w:rsidRPr="00307360" w14:paraId="474E9FD3" w14:textId="77777777">
        <w:trPr>
          <w:trHeight w:val="454"/>
        </w:trPr>
        <w:tc>
          <w:tcPr>
            <w:tcW w:w="3266" w:type="dxa"/>
            <w:vAlign w:val="center"/>
          </w:tcPr>
          <w:p w14:paraId="41CA6A0C" w14:textId="77777777" w:rsidR="00462A8E" w:rsidRPr="00307360" w:rsidRDefault="00462A8E">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aviso</w:t>
            </w:r>
          </w:p>
        </w:tc>
        <w:tc>
          <w:tcPr>
            <w:tcW w:w="6941" w:type="dxa"/>
            <w:vAlign w:val="center"/>
          </w:tcPr>
          <w:p w14:paraId="0D5314B8" w14:textId="5A1D1A5D" w:rsidR="00462A8E" w:rsidRPr="00307360" w:rsidRDefault="00335E44">
            <w:pPr>
              <w:jc w:val="both"/>
              <w:rPr>
                <w:rFonts w:ascii="Century Gothic" w:hAnsi="Century Gothic" w:cs="Segoe UI"/>
                <w:sz w:val="22"/>
                <w:szCs w:val="22"/>
                <w:lang w:eastAsia="es-CO"/>
              </w:rPr>
            </w:pPr>
            <w:r>
              <w:rPr>
                <w:rFonts w:ascii="Century Gothic" w:hAnsi="Century Gothic" w:cs="Segoe UI"/>
                <w:sz w:val="22"/>
                <w:szCs w:val="22"/>
                <w:lang w:eastAsia="es-CO"/>
              </w:rPr>
              <w:t>20</w:t>
            </w:r>
            <w:r w:rsidR="00462A8E" w:rsidRPr="00307360">
              <w:rPr>
                <w:rFonts w:ascii="Century Gothic" w:hAnsi="Century Gothic" w:cs="Segoe UI"/>
                <w:sz w:val="22"/>
                <w:szCs w:val="22"/>
                <w:lang w:eastAsia="es-CO"/>
              </w:rPr>
              <w:t>/0</w:t>
            </w:r>
            <w:r>
              <w:rPr>
                <w:rFonts w:ascii="Century Gothic" w:hAnsi="Century Gothic" w:cs="Segoe UI"/>
                <w:sz w:val="22"/>
                <w:szCs w:val="22"/>
                <w:lang w:eastAsia="es-CO"/>
              </w:rPr>
              <w:t>1</w:t>
            </w:r>
            <w:r w:rsidR="00462A8E" w:rsidRPr="00307360">
              <w:rPr>
                <w:rFonts w:ascii="Century Gothic" w:hAnsi="Century Gothic" w:cs="Segoe UI"/>
                <w:sz w:val="22"/>
                <w:szCs w:val="22"/>
                <w:lang w:eastAsia="es-CO"/>
              </w:rPr>
              <w:t>/202</w:t>
            </w:r>
            <w:r>
              <w:rPr>
                <w:rFonts w:ascii="Century Gothic" w:hAnsi="Century Gothic" w:cs="Segoe UI"/>
                <w:sz w:val="22"/>
                <w:szCs w:val="22"/>
                <w:lang w:eastAsia="es-CO"/>
              </w:rPr>
              <w:t>4</w:t>
            </w:r>
          </w:p>
        </w:tc>
      </w:tr>
      <w:tr w:rsidR="00462A8E" w:rsidRPr="00307360" w14:paraId="22E9E966" w14:textId="77777777">
        <w:trPr>
          <w:trHeight w:val="454"/>
        </w:trPr>
        <w:tc>
          <w:tcPr>
            <w:tcW w:w="3266" w:type="dxa"/>
            <w:vAlign w:val="center"/>
          </w:tcPr>
          <w:p w14:paraId="2E563859" w14:textId="77777777" w:rsidR="00462A8E" w:rsidRPr="00307360" w:rsidRDefault="00462A8E">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Colocación de reaseguro</w:t>
            </w:r>
          </w:p>
        </w:tc>
        <w:tc>
          <w:tcPr>
            <w:tcW w:w="6941" w:type="dxa"/>
            <w:vAlign w:val="center"/>
          </w:tcPr>
          <w:p w14:paraId="3CBC67E1" w14:textId="77777777" w:rsidR="00462A8E" w:rsidRPr="00307360" w:rsidRDefault="00462A8E">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462A8E" w:rsidRPr="00307360" w14:paraId="23BE9696" w14:textId="77777777">
        <w:trPr>
          <w:trHeight w:val="454"/>
        </w:trPr>
        <w:tc>
          <w:tcPr>
            <w:tcW w:w="3266" w:type="dxa"/>
            <w:vAlign w:val="center"/>
          </w:tcPr>
          <w:p w14:paraId="02ABAC8D" w14:textId="77777777" w:rsidR="00462A8E" w:rsidRPr="00307360" w:rsidRDefault="00462A8E">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Tomador</w:t>
            </w:r>
          </w:p>
        </w:tc>
        <w:tc>
          <w:tcPr>
            <w:tcW w:w="6941" w:type="dxa"/>
            <w:vAlign w:val="center"/>
          </w:tcPr>
          <w:p w14:paraId="0F073D12" w14:textId="2B74859B"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GRUAS MAQUINARIAS Y MONTAJES DWW SAS</w:t>
            </w:r>
          </w:p>
        </w:tc>
      </w:tr>
      <w:tr w:rsidR="00462A8E" w:rsidRPr="00307360" w14:paraId="0479C798" w14:textId="77777777">
        <w:trPr>
          <w:trHeight w:val="454"/>
        </w:trPr>
        <w:tc>
          <w:tcPr>
            <w:tcW w:w="3266" w:type="dxa"/>
            <w:vAlign w:val="center"/>
          </w:tcPr>
          <w:p w14:paraId="61A3C810"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Asegurado</w:t>
            </w:r>
          </w:p>
        </w:tc>
        <w:tc>
          <w:tcPr>
            <w:tcW w:w="6941" w:type="dxa"/>
            <w:vAlign w:val="center"/>
          </w:tcPr>
          <w:p w14:paraId="633F0A44" w14:textId="6FA7A260"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GRUAS MAQUINARIAS Y MONTAJES DWW SAS</w:t>
            </w:r>
          </w:p>
        </w:tc>
      </w:tr>
      <w:tr w:rsidR="00462A8E" w:rsidRPr="00307360" w14:paraId="5C884B83" w14:textId="77777777">
        <w:trPr>
          <w:trHeight w:val="454"/>
        </w:trPr>
        <w:tc>
          <w:tcPr>
            <w:tcW w:w="3266" w:type="dxa"/>
            <w:vAlign w:val="center"/>
            <w:hideMark/>
          </w:tcPr>
          <w:p w14:paraId="4EEAD37B"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Ramo</w:t>
            </w:r>
          </w:p>
        </w:tc>
        <w:tc>
          <w:tcPr>
            <w:tcW w:w="6941" w:type="dxa"/>
            <w:vAlign w:val="center"/>
          </w:tcPr>
          <w:p w14:paraId="21BFF78B" w14:textId="05E11808"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 xml:space="preserve">EQUIPO Y MAQUINARIA Y MAQUINARIA AGRICOLA </w:t>
            </w:r>
          </w:p>
        </w:tc>
      </w:tr>
      <w:tr w:rsidR="00462A8E" w:rsidRPr="00307360" w14:paraId="705FC9A7" w14:textId="77777777">
        <w:trPr>
          <w:trHeight w:val="454"/>
        </w:trPr>
        <w:tc>
          <w:tcPr>
            <w:tcW w:w="3266" w:type="dxa"/>
            <w:vAlign w:val="center"/>
            <w:hideMark/>
          </w:tcPr>
          <w:p w14:paraId="73C5CD62"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Cobertura</w:t>
            </w:r>
          </w:p>
        </w:tc>
        <w:tc>
          <w:tcPr>
            <w:tcW w:w="6941" w:type="dxa"/>
            <w:vAlign w:val="center"/>
          </w:tcPr>
          <w:p w14:paraId="06651EEB" w14:textId="41EAA287" w:rsidR="00462A8E" w:rsidRPr="00307360" w:rsidRDefault="006B7F41">
            <w:pPr>
              <w:jc w:val="both"/>
              <w:rPr>
                <w:rFonts w:ascii="Century Gothic" w:hAnsi="Century Gothic" w:cs="Segoe UI"/>
                <w:sz w:val="22"/>
                <w:szCs w:val="22"/>
                <w:lang w:eastAsia="es-CO"/>
              </w:rPr>
            </w:pPr>
            <w:r>
              <w:rPr>
                <w:rFonts w:ascii="Century Gothic" w:hAnsi="Century Gothic" w:cs="Segoe UI"/>
                <w:sz w:val="22"/>
                <w:szCs w:val="22"/>
                <w:lang w:eastAsia="es-CO"/>
              </w:rPr>
              <w:t xml:space="preserve">HURTO SIMPLE Y HURTO CALIFICADO, IMPERICIA Y SAQUEO </w:t>
            </w:r>
          </w:p>
        </w:tc>
      </w:tr>
      <w:tr w:rsidR="00462A8E" w:rsidRPr="00307360" w14:paraId="7578841C" w14:textId="77777777">
        <w:trPr>
          <w:trHeight w:val="454"/>
        </w:trPr>
        <w:tc>
          <w:tcPr>
            <w:tcW w:w="3266" w:type="dxa"/>
            <w:vAlign w:val="center"/>
            <w:hideMark/>
          </w:tcPr>
          <w:p w14:paraId="25C7F2EC"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Valor asegurado</w:t>
            </w:r>
          </w:p>
        </w:tc>
        <w:tc>
          <w:tcPr>
            <w:tcW w:w="6941" w:type="dxa"/>
            <w:vAlign w:val="center"/>
          </w:tcPr>
          <w:p w14:paraId="02BF06E7" w14:textId="615794B4"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800.000</w:t>
            </w:r>
          </w:p>
        </w:tc>
      </w:tr>
      <w:tr w:rsidR="00462A8E" w:rsidRPr="00307360" w14:paraId="5487D5A5" w14:textId="77777777">
        <w:trPr>
          <w:trHeight w:val="454"/>
        </w:trPr>
        <w:tc>
          <w:tcPr>
            <w:tcW w:w="3266" w:type="dxa"/>
            <w:vAlign w:val="center"/>
          </w:tcPr>
          <w:p w14:paraId="2B712F38" w14:textId="77777777" w:rsidR="00462A8E" w:rsidRPr="00307360" w:rsidRDefault="00462A8E">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Audiencia prejudicial</w:t>
            </w:r>
          </w:p>
        </w:tc>
        <w:tc>
          <w:tcPr>
            <w:tcW w:w="6941" w:type="dxa"/>
            <w:vAlign w:val="center"/>
          </w:tcPr>
          <w:p w14:paraId="302D4A4A" w14:textId="1216E615" w:rsidR="00462A8E" w:rsidRPr="00307360" w:rsidRDefault="008A395A">
            <w:pPr>
              <w:jc w:val="both"/>
              <w:rPr>
                <w:rFonts w:ascii="Century Gothic" w:hAnsi="Century Gothic" w:cs="Segoe UI"/>
                <w:sz w:val="22"/>
                <w:szCs w:val="22"/>
                <w:lang w:eastAsia="es-CO"/>
              </w:rPr>
            </w:pPr>
            <w:r>
              <w:rPr>
                <w:rFonts w:ascii="Century Gothic" w:hAnsi="Century Gothic" w:cs="Segoe UI"/>
                <w:sz w:val="22"/>
                <w:szCs w:val="22"/>
                <w:lang w:eastAsia="es-CO"/>
              </w:rPr>
              <w:t>Sí (17/10/2024)</w:t>
            </w:r>
          </w:p>
        </w:tc>
      </w:tr>
      <w:tr w:rsidR="00462A8E" w:rsidRPr="00307360" w14:paraId="7490191E" w14:textId="77777777">
        <w:trPr>
          <w:trHeight w:val="454"/>
        </w:trPr>
        <w:tc>
          <w:tcPr>
            <w:tcW w:w="3266" w:type="dxa"/>
            <w:vAlign w:val="center"/>
            <w:hideMark/>
          </w:tcPr>
          <w:p w14:paraId="7A1BEFD5" w14:textId="77777777" w:rsidR="00462A8E" w:rsidRPr="00307360" w:rsidRDefault="00462A8E">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Ofrecimiento previo</w:t>
            </w:r>
          </w:p>
        </w:tc>
        <w:tc>
          <w:tcPr>
            <w:tcW w:w="6941" w:type="dxa"/>
            <w:vAlign w:val="center"/>
          </w:tcPr>
          <w:p w14:paraId="1CCCB6DE" w14:textId="28566FD4" w:rsidR="00462A8E" w:rsidRPr="00307360" w:rsidRDefault="00462A8E">
            <w:pPr>
              <w:jc w:val="both"/>
              <w:rPr>
                <w:rFonts w:ascii="Century Gothic" w:hAnsi="Century Gothic" w:cs="Segoe UI"/>
                <w:sz w:val="22"/>
                <w:szCs w:val="22"/>
                <w:lang w:eastAsia="es-CO"/>
              </w:rPr>
            </w:pPr>
            <w:r w:rsidRPr="00307360">
              <w:rPr>
                <w:rFonts w:ascii="Century Gothic" w:hAnsi="Century Gothic" w:cs="Segoe UI"/>
                <w:sz w:val="22"/>
                <w:szCs w:val="22"/>
                <w:lang w:eastAsia="es-CO"/>
              </w:rPr>
              <w:t xml:space="preserve"> </w:t>
            </w:r>
            <w:r w:rsidR="008A395A">
              <w:rPr>
                <w:rFonts w:ascii="Century Gothic" w:hAnsi="Century Gothic" w:cs="Segoe UI"/>
                <w:sz w:val="22"/>
                <w:szCs w:val="22"/>
                <w:lang w:eastAsia="es-CO"/>
              </w:rPr>
              <w:t>sí</w:t>
            </w:r>
          </w:p>
        </w:tc>
      </w:tr>
    </w:tbl>
    <w:p w14:paraId="5720961F" w14:textId="77777777" w:rsidR="00462A8E" w:rsidRPr="00307360" w:rsidRDefault="00462A8E" w:rsidP="00462A8E">
      <w:pPr>
        <w:spacing w:line="360" w:lineRule="auto"/>
        <w:rPr>
          <w:rFonts w:ascii="Century Gothic" w:hAnsi="Century Gothic"/>
          <w:sz w:val="22"/>
          <w:szCs w:val="22"/>
        </w:rPr>
      </w:pPr>
    </w:p>
    <w:p w14:paraId="182C17C7" w14:textId="77777777" w:rsidR="00462A8E" w:rsidRPr="00307360" w:rsidRDefault="00462A8E" w:rsidP="00462A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462A8E" w:rsidRPr="00307360" w14:paraId="1753055F" w14:textId="77777777">
        <w:tc>
          <w:tcPr>
            <w:tcW w:w="3687" w:type="dxa"/>
          </w:tcPr>
          <w:p w14:paraId="6E98F213" w14:textId="77777777" w:rsidR="00462A8E" w:rsidRPr="00307360" w:rsidRDefault="00462A8E">
            <w:pPr>
              <w:spacing w:line="360" w:lineRule="auto"/>
              <w:rPr>
                <w:rFonts w:ascii="Century Gothic" w:hAnsi="Century Gothic"/>
                <w:sz w:val="22"/>
                <w:szCs w:val="22"/>
              </w:rPr>
            </w:pPr>
            <w:r w:rsidRPr="00307360">
              <w:rPr>
                <w:rFonts w:ascii="Century Gothic" w:hAnsi="Century Gothic"/>
                <w:b/>
                <w:bCs/>
                <w:sz w:val="22"/>
                <w:szCs w:val="22"/>
              </w:rPr>
              <w:t>Calificación de la contingencia</w:t>
            </w:r>
          </w:p>
        </w:tc>
        <w:tc>
          <w:tcPr>
            <w:tcW w:w="6520" w:type="dxa"/>
          </w:tcPr>
          <w:p w14:paraId="7C8BB95C" w14:textId="55052C63" w:rsidR="00462A8E" w:rsidRPr="00307360" w:rsidRDefault="00335E44">
            <w:pPr>
              <w:spacing w:line="360" w:lineRule="auto"/>
              <w:rPr>
                <w:rFonts w:ascii="Century Gothic" w:hAnsi="Century Gothic"/>
                <w:sz w:val="22"/>
                <w:szCs w:val="22"/>
              </w:rPr>
            </w:pPr>
            <w:r>
              <w:rPr>
                <w:rFonts w:ascii="Century Gothic" w:hAnsi="Century Gothic"/>
                <w:sz w:val="22"/>
                <w:szCs w:val="22"/>
              </w:rPr>
              <w:t>REMOTA</w:t>
            </w:r>
          </w:p>
        </w:tc>
      </w:tr>
      <w:tr w:rsidR="00462A8E" w:rsidRPr="00307360" w14:paraId="16B3D0DE" w14:textId="77777777">
        <w:tc>
          <w:tcPr>
            <w:tcW w:w="3687" w:type="dxa"/>
          </w:tcPr>
          <w:p w14:paraId="6701C63B" w14:textId="77777777" w:rsidR="00462A8E" w:rsidRPr="00307360" w:rsidRDefault="00462A8E">
            <w:pPr>
              <w:spacing w:line="360" w:lineRule="auto"/>
              <w:rPr>
                <w:rFonts w:ascii="Century Gothic" w:hAnsi="Century Gothic"/>
                <w:b/>
                <w:bCs/>
                <w:sz w:val="22"/>
                <w:szCs w:val="22"/>
              </w:rPr>
            </w:pPr>
            <w:r w:rsidRPr="00307360">
              <w:rPr>
                <w:rFonts w:ascii="Century Gothic" w:hAnsi="Century Gothic"/>
                <w:b/>
                <w:bCs/>
                <w:sz w:val="22"/>
                <w:szCs w:val="22"/>
              </w:rPr>
              <w:lastRenderedPageBreak/>
              <w:t xml:space="preserve">Reserva sugerida: </w:t>
            </w:r>
          </w:p>
        </w:tc>
        <w:tc>
          <w:tcPr>
            <w:tcW w:w="6520" w:type="dxa"/>
          </w:tcPr>
          <w:p w14:paraId="4A1EB287" w14:textId="35AB4A90" w:rsidR="00462A8E" w:rsidRPr="00307360" w:rsidRDefault="00462A8E">
            <w:pPr>
              <w:spacing w:line="360" w:lineRule="auto"/>
              <w:rPr>
                <w:rFonts w:ascii="Century Gothic" w:hAnsi="Century Gothic"/>
                <w:color w:val="EE0000"/>
                <w:sz w:val="22"/>
                <w:szCs w:val="22"/>
              </w:rPr>
            </w:pPr>
            <w:r w:rsidRPr="00307360">
              <w:rPr>
                <w:rFonts w:ascii="Century Gothic" w:hAnsi="Century Gothic"/>
                <w:color w:val="000000" w:themeColor="text1"/>
                <w:sz w:val="22"/>
                <w:szCs w:val="22"/>
              </w:rPr>
              <w:t>$</w:t>
            </w:r>
            <w:r w:rsidR="004A4B99">
              <w:rPr>
                <w:rFonts w:ascii="Century Gothic" w:hAnsi="Century Gothic"/>
                <w:color w:val="000000" w:themeColor="text1"/>
                <w:sz w:val="22"/>
                <w:szCs w:val="22"/>
              </w:rPr>
              <w:t>118.529.191</w:t>
            </w:r>
          </w:p>
        </w:tc>
      </w:tr>
      <w:tr w:rsidR="00462A8E" w:rsidRPr="00307360" w14:paraId="13838C15" w14:textId="77777777">
        <w:tc>
          <w:tcPr>
            <w:tcW w:w="10207" w:type="dxa"/>
            <w:gridSpan w:val="2"/>
            <w:shd w:val="clear" w:color="auto" w:fill="B3E5A1" w:themeFill="accent6" w:themeFillTint="66"/>
            <w:vAlign w:val="center"/>
          </w:tcPr>
          <w:p w14:paraId="0B6096BD" w14:textId="77777777" w:rsidR="00462A8E" w:rsidRPr="00307360" w:rsidRDefault="00462A8E">
            <w:pPr>
              <w:spacing w:line="360" w:lineRule="auto"/>
              <w:jc w:val="center"/>
              <w:rPr>
                <w:rFonts w:ascii="Century Gothic" w:hAnsi="Century Gothic"/>
                <w:sz w:val="22"/>
                <w:szCs w:val="22"/>
              </w:rPr>
            </w:pPr>
            <w:r w:rsidRPr="00307360">
              <w:rPr>
                <w:rFonts w:ascii="Century Gothic" w:hAnsi="Century Gothic"/>
                <w:b/>
                <w:bCs/>
                <w:sz w:val="22"/>
                <w:szCs w:val="22"/>
              </w:rPr>
              <w:t>Concepto del apoderado</w:t>
            </w:r>
          </w:p>
        </w:tc>
      </w:tr>
      <w:tr w:rsidR="00462A8E" w:rsidRPr="00307360" w14:paraId="459964C6" w14:textId="77777777">
        <w:trPr>
          <w:trHeight w:val="3401"/>
        </w:trPr>
        <w:tc>
          <w:tcPr>
            <w:tcW w:w="10207" w:type="dxa"/>
            <w:gridSpan w:val="2"/>
            <w:vAlign w:val="center"/>
          </w:tcPr>
          <w:p w14:paraId="38A1B6AE" w14:textId="2A08EFE7" w:rsidR="00462A8E" w:rsidRDefault="00462A8E">
            <w:pPr>
              <w:spacing w:line="360" w:lineRule="auto"/>
              <w:jc w:val="both"/>
              <w:rPr>
                <w:rFonts w:ascii="Century Gothic" w:hAnsi="Century Gothic"/>
                <w:sz w:val="22"/>
                <w:szCs w:val="22"/>
              </w:rPr>
            </w:pPr>
            <w:r w:rsidRPr="00307360">
              <w:rPr>
                <w:rFonts w:ascii="Century Gothic" w:hAnsi="Century Gothic"/>
                <w:sz w:val="22"/>
                <w:szCs w:val="22"/>
              </w:rPr>
              <w:t>La contingencia se califica como</w:t>
            </w:r>
            <w:r w:rsidRPr="00307360">
              <w:rPr>
                <w:rFonts w:ascii="Century Gothic" w:hAnsi="Century Gothic"/>
                <w:b/>
                <w:bCs/>
                <w:sz w:val="22"/>
                <w:szCs w:val="22"/>
              </w:rPr>
              <w:t xml:space="preserve"> </w:t>
            </w:r>
            <w:r w:rsidR="00335E44">
              <w:rPr>
                <w:rFonts w:ascii="Century Gothic" w:hAnsi="Century Gothic"/>
                <w:b/>
                <w:bCs/>
                <w:sz w:val="22"/>
                <w:szCs w:val="22"/>
              </w:rPr>
              <w:t>REMOTA</w:t>
            </w:r>
            <w:r w:rsidRPr="00307360">
              <w:rPr>
                <w:rFonts w:ascii="Century Gothic" w:hAnsi="Century Gothic"/>
                <w:sz w:val="22"/>
                <w:szCs w:val="22"/>
              </w:rPr>
              <w:t xml:space="preserve">, toda vez que, </w:t>
            </w:r>
            <w:r w:rsidR="00335E44">
              <w:rPr>
                <w:rFonts w:ascii="Century Gothic" w:hAnsi="Century Gothic"/>
                <w:sz w:val="22"/>
                <w:szCs w:val="22"/>
              </w:rPr>
              <w:t>la obligación indemnizatoria se extinguió por pago total de la obligación, por cuanto existe un acuerdo transaccional y la Equidad de Seguros O.C, ya efectuó el pago.</w:t>
            </w:r>
          </w:p>
          <w:p w14:paraId="2EE9FBC4" w14:textId="77777777" w:rsidR="00462A8E" w:rsidRDefault="00462A8E">
            <w:pPr>
              <w:spacing w:line="360" w:lineRule="auto"/>
              <w:jc w:val="both"/>
              <w:rPr>
                <w:rFonts w:ascii="Century Gothic" w:hAnsi="Century Gothic"/>
                <w:sz w:val="22"/>
                <w:szCs w:val="22"/>
              </w:rPr>
            </w:pPr>
          </w:p>
          <w:p w14:paraId="10EAF013" w14:textId="77777777" w:rsidR="00E46295" w:rsidRPr="00E46295" w:rsidRDefault="00E46295" w:rsidP="00E46295">
            <w:pPr>
              <w:spacing w:line="360" w:lineRule="auto"/>
              <w:jc w:val="both"/>
              <w:rPr>
                <w:rFonts w:ascii="Century Gothic" w:hAnsi="Century Gothic"/>
                <w:sz w:val="22"/>
                <w:szCs w:val="22"/>
                <w:lang w:val="es-CO"/>
              </w:rPr>
            </w:pPr>
            <w:r w:rsidRPr="00E46295">
              <w:rPr>
                <w:rFonts w:ascii="Century Gothic" w:hAnsi="Century Gothic"/>
                <w:sz w:val="22"/>
                <w:szCs w:val="22"/>
                <w:lang w:val="es-CO"/>
              </w:rPr>
              <w:t>Lo primero que debe tomarse en consideración, es que en el presente proceso se vinculó a la</w:t>
            </w:r>
          </w:p>
          <w:p w14:paraId="2008D302" w14:textId="4F939378" w:rsidR="00E46295" w:rsidRPr="00E46295" w:rsidRDefault="00E46295" w:rsidP="00E46295">
            <w:pPr>
              <w:spacing w:line="360" w:lineRule="auto"/>
              <w:jc w:val="both"/>
              <w:rPr>
                <w:rFonts w:ascii="Century Gothic" w:hAnsi="Century Gothic"/>
                <w:sz w:val="22"/>
                <w:szCs w:val="22"/>
                <w:lang w:val="es-CO"/>
              </w:rPr>
            </w:pPr>
            <w:r w:rsidRPr="00E46295">
              <w:rPr>
                <w:rFonts w:ascii="Century Gothic" w:hAnsi="Century Gothic"/>
                <w:sz w:val="22"/>
                <w:szCs w:val="22"/>
                <w:lang w:val="es-CO"/>
              </w:rPr>
              <w:t>compañía aseguradora con ocasión al contrato de seguro No. AA</w:t>
            </w:r>
            <w:r>
              <w:rPr>
                <w:rFonts w:ascii="Century Gothic" w:hAnsi="Century Gothic"/>
                <w:sz w:val="22"/>
                <w:szCs w:val="22"/>
                <w:lang w:val="es-CO"/>
              </w:rPr>
              <w:t>029081</w:t>
            </w:r>
            <w:r w:rsidRPr="00E46295">
              <w:rPr>
                <w:rFonts w:ascii="Century Gothic" w:hAnsi="Century Gothic"/>
                <w:sz w:val="22"/>
                <w:szCs w:val="22"/>
                <w:lang w:val="es-CO"/>
              </w:rPr>
              <w:t xml:space="preserve"> cuyo tomador es la</w:t>
            </w:r>
          </w:p>
          <w:p w14:paraId="0D93BFDB" w14:textId="0EA707EF" w:rsidR="00E46295" w:rsidRPr="00E46295" w:rsidRDefault="008A395A" w:rsidP="00E46295">
            <w:pPr>
              <w:spacing w:line="360" w:lineRule="auto"/>
              <w:jc w:val="both"/>
              <w:rPr>
                <w:rFonts w:ascii="Century Gothic" w:hAnsi="Century Gothic"/>
                <w:sz w:val="22"/>
                <w:szCs w:val="22"/>
                <w:lang w:val="es-CO"/>
              </w:rPr>
            </w:pPr>
            <w:r>
              <w:rPr>
                <w:rFonts w:ascii="Century Gothic" w:hAnsi="Century Gothic"/>
                <w:sz w:val="22"/>
                <w:szCs w:val="22"/>
                <w:lang w:val="es-CO"/>
              </w:rPr>
              <w:t xml:space="preserve">sociedad GRUAS MAQUINARIAS Y MONTAJE DWW SAS </w:t>
            </w:r>
            <w:r w:rsidR="00E46295" w:rsidRPr="00E46295">
              <w:rPr>
                <w:rFonts w:ascii="Century Gothic" w:hAnsi="Century Gothic"/>
                <w:sz w:val="22"/>
                <w:szCs w:val="22"/>
                <w:lang w:val="es-CO"/>
              </w:rPr>
              <w:t>y como asegurada la misma entidad.</w:t>
            </w:r>
          </w:p>
          <w:p w14:paraId="7F643C0F" w14:textId="5AE2D3F1" w:rsidR="00E46295" w:rsidRDefault="00E46295" w:rsidP="00E46295">
            <w:pPr>
              <w:spacing w:line="360" w:lineRule="auto"/>
              <w:jc w:val="both"/>
              <w:rPr>
                <w:rFonts w:ascii="Century Gothic" w:hAnsi="Century Gothic"/>
                <w:sz w:val="22"/>
                <w:szCs w:val="22"/>
                <w:lang w:val="es-CO"/>
              </w:rPr>
            </w:pPr>
            <w:r w:rsidRPr="00E46295">
              <w:rPr>
                <w:rFonts w:ascii="Century Gothic" w:hAnsi="Century Gothic"/>
                <w:sz w:val="22"/>
                <w:szCs w:val="22"/>
                <w:lang w:val="es-CO"/>
              </w:rPr>
              <w:t>Dicha póliza presta cobertura material y temporal, de conformidad con los hechos y</w:t>
            </w:r>
            <w:r w:rsidR="00E61FE6">
              <w:rPr>
                <w:rFonts w:ascii="Century Gothic" w:hAnsi="Century Gothic"/>
                <w:sz w:val="22"/>
                <w:szCs w:val="22"/>
                <w:lang w:val="es-CO"/>
              </w:rPr>
              <w:t xml:space="preserve"> </w:t>
            </w:r>
            <w:r w:rsidRPr="00E46295">
              <w:rPr>
                <w:rFonts w:ascii="Century Gothic" w:hAnsi="Century Gothic"/>
                <w:sz w:val="22"/>
                <w:szCs w:val="22"/>
                <w:lang w:val="es-CO"/>
              </w:rPr>
              <w:t>pretensiones de la demanda. Frente a la cobertura temporal</w:t>
            </w:r>
            <w:r w:rsidR="00E45A89">
              <w:rPr>
                <w:rFonts w:ascii="Century Gothic" w:hAnsi="Century Gothic"/>
                <w:sz w:val="22"/>
                <w:szCs w:val="22"/>
                <w:lang w:val="es-CO"/>
              </w:rPr>
              <w:t xml:space="preserve"> </w:t>
            </w:r>
            <w:r w:rsidR="008A395A">
              <w:rPr>
                <w:rFonts w:ascii="Century Gothic" w:hAnsi="Century Gothic"/>
                <w:sz w:val="22"/>
                <w:szCs w:val="22"/>
                <w:lang w:val="es-CO"/>
              </w:rPr>
              <w:t>el incidente que provoc</w:t>
            </w:r>
            <w:r w:rsidR="00E61FE6">
              <w:rPr>
                <w:rFonts w:ascii="Century Gothic" w:hAnsi="Century Gothic"/>
                <w:sz w:val="22"/>
                <w:szCs w:val="22"/>
                <w:lang w:val="es-CO"/>
              </w:rPr>
              <w:t>ó</w:t>
            </w:r>
            <w:r w:rsidR="008A395A">
              <w:rPr>
                <w:rFonts w:ascii="Century Gothic" w:hAnsi="Century Gothic"/>
                <w:sz w:val="22"/>
                <w:szCs w:val="22"/>
                <w:lang w:val="es-CO"/>
              </w:rPr>
              <w:t xml:space="preserve"> los daños de la </w:t>
            </w:r>
            <w:r w:rsidR="00E45A89">
              <w:rPr>
                <w:rFonts w:ascii="Century Gothic" w:hAnsi="Century Gothic"/>
                <w:sz w:val="22"/>
                <w:szCs w:val="22"/>
                <w:lang w:val="es-CO"/>
              </w:rPr>
              <w:t>Grúa</w:t>
            </w:r>
            <w:r w:rsidR="00E45A89" w:rsidRPr="00E45A89">
              <w:rPr>
                <w:rFonts w:ascii="Century Gothic" w:hAnsi="Century Gothic"/>
                <w:sz w:val="22"/>
                <w:szCs w:val="22"/>
                <w:lang w:val="es-CO"/>
              </w:rPr>
              <w:t xml:space="preserve"> gt 1200 ex tadano</w:t>
            </w:r>
            <w:r w:rsidR="008A395A">
              <w:rPr>
                <w:rFonts w:ascii="Century Gothic" w:hAnsi="Century Gothic"/>
                <w:sz w:val="22"/>
                <w:szCs w:val="22"/>
                <w:lang w:val="es-CO"/>
              </w:rPr>
              <w:t xml:space="preserve"> acaecieron el 19 de diciembre de 2023, dentro de </w:t>
            </w:r>
            <w:r w:rsidRPr="00E46295">
              <w:rPr>
                <w:rFonts w:ascii="Century Gothic" w:hAnsi="Century Gothic"/>
                <w:sz w:val="22"/>
                <w:szCs w:val="22"/>
                <w:lang w:val="es-CO"/>
              </w:rPr>
              <w:t>la</w:t>
            </w:r>
            <w:r w:rsidR="008A395A">
              <w:rPr>
                <w:rFonts w:ascii="Century Gothic" w:hAnsi="Century Gothic"/>
                <w:sz w:val="22"/>
                <w:szCs w:val="22"/>
                <w:lang w:val="es-CO"/>
              </w:rPr>
              <w:t xml:space="preserve"> vigencia de la póliza</w:t>
            </w:r>
            <w:r w:rsidR="00E45A89">
              <w:rPr>
                <w:rFonts w:ascii="Century Gothic" w:hAnsi="Century Gothic"/>
                <w:sz w:val="22"/>
                <w:szCs w:val="22"/>
                <w:lang w:val="es-CO"/>
              </w:rPr>
              <w:t xml:space="preserve"> </w:t>
            </w:r>
            <w:r w:rsidR="00E45A89" w:rsidRPr="00E45A89">
              <w:rPr>
                <w:rFonts w:ascii="Century Gothic" w:hAnsi="Century Gothic"/>
                <w:sz w:val="22"/>
                <w:szCs w:val="22"/>
                <w:lang w:val="es-CO"/>
              </w:rPr>
              <w:t>Seguro Equipo y Maquinaria de Contratistas y Maquinaria Agrícola que</w:t>
            </w:r>
            <w:r w:rsidR="008A395A">
              <w:rPr>
                <w:rFonts w:ascii="Century Gothic" w:hAnsi="Century Gothic"/>
                <w:sz w:val="22"/>
                <w:szCs w:val="22"/>
                <w:lang w:val="es-CO"/>
              </w:rPr>
              <w:t xml:space="preserve"> iba desde el 27 de julio de 2023 al 27 de julio de 2024</w:t>
            </w:r>
            <w:r w:rsidRPr="00E46295">
              <w:rPr>
                <w:rFonts w:ascii="Century Gothic" w:hAnsi="Century Gothic"/>
                <w:sz w:val="22"/>
                <w:szCs w:val="22"/>
                <w:lang w:val="es-CO"/>
              </w:rPr>
              <w:t>. Aunado a ello, presta cobertura material en tanto ampara la</w:t>
            </w:r>
            <w:r w:rsidR="00B179BF">
              <w:rPr>
                <w:rFonts w:ascii="Century Gothic" w:hAnsi="Century Gothic"/>
                <w:sz w:val="22"/>
                <w:szCs w:val="22"/>
                <w:lang w:val="es-CO"/>
              </w:rPr>
              <w:t xml:space="preserve"> impericia y asegura a la Grúa</w:t>
            </w:r>
            <w:r w:rsidR="00B179BF" w:rsidRPr="00E45A89">
              <w:rPr>
                <w:rFonts w:ascii="Century Gothic" w:hAnsi="Century Gothic"/>
                <w:sz w:val="22"/>
                <w:szCs w:val="22"/>
                <w:lang w:val="es-CO"/>
              </w:rPr>
              <w:t xml:space="preserve"> </w:t>
            </w:r>
            <w:r w:rsidR="00605728">
              <w:rPr>
                <w:rFonts w:ascii="Century Gothic" w:hAnsi="Century Gothic"/>
                <w:sz w:val="22"/>
                <w:szCs w:val="22"/>
                <w:lang w:val="es-CO"/>
              </w:rPr>
              <w:t xml:space="preserve">GT </w:t>
            </w:r>
            <w:r w:rsidR="00B179BF" w:rsidRPr="00E45A89">
              <w:rPr>
                <w:rFonts w:ascii="Century Gothic" w:hAnsi="Century Gothic"/>
                <w:sz w:val="22"/>
                <w:szCs w:val="22"/>
                <w:lang w:val="es-CO"/>
              </w:rPr>
              <w:t xml:space="preserve">1200 ex </w:t>
            </w:r>
            <w:r w:rsidR="00605728">
              <w:rPr>
                <w:rFonts w:ascii="Century Gothic" w:hAnsi="Century Gothic"/>
                <w:sz w:val="22"/>
                <w:szCs w:val="22"/>
                <w:lang w:val="es-CO"/>
              </w:rPr>
              <w:t>t</w:t>
            </w:r>
            <w:r w:rsidR="00B179BF" w:rsidRPr="00E45A89">
              <w:rPr>
                <w:rFonts w:ascii="Century Gothic" w:hAnsi="Century Gothic"/>
                <w:sz w:val="22"/>
                <w:szCs w:val="22"/>
                <w:lang w:val="es-CO"/>
              </w:rPr>
              <w:t>adano</w:t>
            </w:r>
            <w:r w:rsidRPr="00E46295">
              <w:rPr>
                <w:rFonts w:ascii="Century Gothic" w:hAnsi="Century Gothic"/>
                <w:sz w:val="22"/>
                <w:szCs w:val="22"/>
                <w:lang w:val="es-CO"/>
              </w:rPr>
              <w:t>, pretensión que se endilga en la demanda.</w:t>
            </w:r>
          </w:p>
          <w:p w14:paraId="618B0378" w14:textId="77777777" w:rsidR="00E61FE6" w:rsidRPr="00E46295" w:rsidRDefault="00E61FE6" w:rsidP="00E46295">
            <w:pPr>
              <w:spacing w:line="360" w:lineRule="auto"/>
              <w:jc w:val="both"/>
              <w:rPr>
                <w:rFonts w:ascii="Century Gothic" w:hAnsi="Century Gothic"/>
                <w:sz w:val="22"/>
                <w:szCs w:val="22"/>
                <w:lang w:val="es-CO"/>
              </w:rPr>
            </w:pPr>
          </w:p>
          <w:p w14:paraId="13A19F7E" w14:textId="34F0353C" w:rsidR="00E46295" w:rsidRDefault="00E61FE6" w:rsidP="00B179BF">
            <w:pPr>
              <w:spacing w:line="360" w:lineRule="auto"/>
              <w:jc w:val="both"/>
              <w:rPr>
                <w:rFonts w:ascii="Century Gothic" w:hAnsi="Century Gothic"/>
                <w:sz w:val="22"/>
                <w:szCs w:val="22"/>
              </w:rPr>
            </w:pPr>
            <w:r>
              <w:rPr>
                <w:rFonts w:ascii="Century Gothic" w:hAnsi="Century Gothic"/>
                <w:sz w:val="22"/>
                <w:szCs w:val="22"/>
              </w:rPr>
              <w:t>Ahora bien, de la obligación indemnizatoria de la compañía debe advertirse que se encuentra acredita por los siguientes motivos: (i) se allegó con la demanda tarjeta de propiedad que acredita que el vehículo de placas GKV852 es modelo 2013. Por ello,</w:t>
            </w:r>
            <w:r w:rsidR="00345C59">
              <w:rPr>
                <w:rFonts w:ascii="Century Gothic" w:hAnsi="Century Gothic"/>
                <w:sz w:val="22"/>
                <w:szCs w:val="22"/>
              </w:rPr>
              <w:t xml:space="preserve"> la cláusula que indica </w:t>
            </w:r>
            <w:r w:rsidR="00345C59" w:rsidRPr="008223D3">
              <w:rPr>
                <w:rFonts w:ascii="Century Gothic" w:hAnsi="Century Gothic"/>
                <w:i/>
                <w:iCs/>
                <w:sz w:val="22"/>
                <w:szCs w:val="22"/>
              </w:rPr>
              <w:t>“el valor asegurado debe ser el valor de reposición, aplica para maquinaria con 15 años mayor a su fabricación”</w:t>
            </w:r>
            <w:r>
              <w:rPr>
                <w:rFonts w:ascii="Century Gothic" w:hAnsi="Century Gothic"/>
                <w:sz w:val="22"/>
                <w:szCs w:val="22"/>
              </w:rPr>
              <w:t xml:space="preserve"> </w:t>
            </w:r>
            <w:r w:rsidR="00345C59">
              <w:rPr>
                <w:rFonts w:ascii="Century Gothic" w:hAnsi="Century Gothic"/>
                <w:sz w:val="22"/>
                <w:szCs w:val="22"/>
              </w:rPr>
              <w:t>no le es aplicable a este vehículo (ii) se allegó</w:t>
            </w:r>
            <w:r>
              <w:rPr>
                <w:rFonts w:ascii="Century Gothic" w:hAnsi="Century Gothic"/>
                <w:sz w:val="22"/>
                <w:szCs w:val="22"/>
              </w:rPr>
              <w:t xml:space="preserve"> “Proforma Invoice” </w:t>
            </w:r>
            <w:r w:rsidR="00345C59">
              <w:rPr>
                <w:rFonts w:ascii="Century Gothic" w:hAnsi="Century Gothic"/>
                <w:sz w:val="22"/>
                <w:szCs w:val="22"/>
              </w:rPr>
              <w:t>– Factura del vehículo de año 2024 de las mismas características teniendo como valor en el mercado $198.000 USD. Es decir, a tasa actual un aprox de $793.000.000, es decir, dentro del rango asegurado, situación que no permite advertir un infraseguro. (iii) se allegó con los antecedentes de la compañía “Informe Final Alcance” del 04 de abril de 2025 con el cual se confirma la “</w:t>
            </w:r>
            <w:r w:rsidR="00345C59" w:rsidRPr="00345C59">
              <w:rPr>
                <w:rFonts w:ascii="Century Gothic" w:hAnsi="Century Gothic"/>
                <w:sz w:val="22"/>
                <w:szCs w:val="22"/>
              </w:rPr>
              <w:t>impericia del operador de la grúa causando la rotura de la guaya y daño en la estructura que estaba en proceso de izaje</w:t>
            </w:r>
            <w:r w:rsidR="00345C59">
              <w:rPr>
                <w:rFonts w:ascii="Century Gothic" w:hAnsi="Century Gothic"/>
                <w:sz w:val="22"/>
                <w:szCs w:val="22"/>
              </w:rPr>
              <w:t xml:space="preserve">”. Sin embargo, </w:t>
            </w:r>
            <w:r w:rsidR="00B179BF" w:rsidRPr="00B179BF">
              <w:rPr>
                <w:rFonts w:ascii="Century Gothic" w:hAnsi="Century Gothic"/>
                <w:sz w:val="22"/>
                <w:szCs w:val="22"/>
              </w:rPr>
              <w:t xml:space="preserve">LA EQUIDAD SEGUROS DE VIDA O.C. no tendrá obligación de pago en el presente caso, toda vez que las partes suscribieron un acuerdo conciliatorio el 2 de mayo de 2025, en el cual se estipuló que la aseguradora pagaría la suma de $221.124.923 como indemnización integral. Dicha suma fue cancelada el 3 de junio de 2025 a favor de la empresa GRÚAS MAQUINARIAS Y MONTAJES </w:t>
            </w:r>
            <w:r w:rsidR="00B179BF" w:rsidRPr="00B179BF">
              <w:rPr>
                <w:rFonts w:ascii="Century Gothic" w:hAnsi="Century Gothic"/>
                <w:sz w:val="22"/>
                <w:szCs w:val="22"/>
              </w:rPr>
              <w:lastRenderedPageBreak/>
              <w:t xml:space="preserve">DWW S.A.S., por lo que, se configura </w:t>
            </w:r>
            <w:r w:rsidR="00AE6F09">
              <w:rPr>
                <w:rFonts w:ascii="Century Gothic" w:hAnsi="Century Gothic"/>
                <w:sz w:val="22"/>
                <w:szCs w:val="22"/>
              </w:rPr>
              <w:t xml:space="preserve">cosa juzgada por transacción ante </w:t>
            </w:r>
            <w:r w:rsidR="00B179BF" w:rsidRPr="00B179BF">
              <w:rPr>
                <w:rFonts w:ascii="Century Gothic" w:hAnsi="Century Gothic"/>
                <w:sz w:val="22"/>
                <w:szCs w:val="22"/>
              </w:rPr>
              <w:t>la extinción de la obligación por pago total</w:t>
            </w:r>
            <w:r w:rsidR="00B179BF">
              <w:rPr>
                <w:rFonts w:ascii="Century Gothic" w:hAnsi="Century Gothic"/>
                <w:sz w:val="22"/>
                <w:szCs w:val="22"/>
              </w:rPr>
              <w:t>.</w:t>
            </w:r>
            <w:r w:rsidR="00345C59">
              <w:rPr>
                <w:rFonts w:ascii="Century Gothic" w:hAnsi="Century Gothic"/>
                <w:sz w:val="22"/>
                <w:szCs w:val="22"/>
              </w:rPr>
              <w:t xml:space="preserve"> </w:t>
            </w:r>
          </w:p>
          <w:p w14:paraId="3BE6292B" w14:textId="77777777" w:rsidR="00345C59" w:rsidRDefault="00345C59" w:rsidP="00B179BF">
            <w:pPr>
              <w:spacing w:line="360" w:lineRule="auto"/>
              <w:jc w:val="both"/>
              <w:rPr>
                <w:rFonts w:ascii="Century Gothic" w:hAnsi="Century Gothic"/>
                <w:sz w:val="22"/>
                <w:szCs w:val="22"/>
              </w:rPr>
            </w:pPr>
          </w:p>
          <w:p w14:paraId="15567163" w14:textId="213D87F6" w:rsidR="00462A8E" w:rsidRDefault="00345C59">
            <w:pPr>
              <w:spacing w:line="360" w:lineRule="auto"/>
              <w:jc w:val="both"/>
              <w:rPr>
                <w:rFonts w:ascii="Century Gothic" w:hAnsi="Century Gothic"/>
                <w:sz w:val="22"/>
                <w:szCs w:val="22"/>
              </w:rPr>
            </w:pPr>
            <w:r>
              <w:rPr>
                <w:rFonts w:ascii="Century Gothic" w:hAnsi="Century Gothic"/>
                <w:sz w:val="22"/>
                <w:szCs w:val="22"/>
              </w:rPr>
              <w:t xml:space="preserve">Lo anterior, </w:t>
            </w:r>
            <w:r w:rsidR="00AE6F09">
              <w:rPr>
                <w:rFonts w:ascii="Century Gothic" w:hAnsi="Century Gothic"/>
                <w:sz w:val="22"/>
                <w:szCs w:val="22"/>
              </w:rPr>
              <w:t xml:space="preserve">sin perjuicio del carácter contingente del proceso. </w:t>
            </w:r>
          </w:p>
          <w:p w14:paraId="37940BE7" w14:textId="075846F0" w:rsidR="00462A8E" w:rsidRPr="00307360" w:rsidRDefault="00462A8E">
            <w:pPr>
              <w:spacing w:line="360" w:lineRule="auto"/>
              <w:jc w:val="both"/>
              <w:rPr>
                <w:rFonts w:ascii="Century Gothic" w:hAnsi="Century Gothic"/>
                <w:sz w:val="22"/>
                <w:szCs w:val="22"/>
              </w:rPr>
            </w:pPr>
          </w:p>
        </w:tc>
      </w:tr>
      <w:tr w:rsidR="00462A8E" w:rsidRPr="00307360" w14:paraId="0FA5FBFF" w14:textId="77777777">
        <w:trPr>
          <w:trHeight w:val="1361"/>
        </w:trPr>
        <w:tc>
          <w:tcPr>
            <w:tcW w:w="10207" w:type="dxa"/>
            <w:gridSpan w:val="2"/>
            <w:vAlign w:val="center"/>
          </w:tcPr>
          <w:p w14:paraId="28BBE130" w14:textId="77777777" w:rsidR="00462A8E" w:rsidRPr="00324323" w:rsidRDefault="00462A8E">
            <w:pPr>
              <w:spacing w:line="360" w:lineRule="auto"/>
              <w:jc w:val="center"/>
              <w:rPr>
                <w:rFonts w:ascii="Century Gothic" w:hAnsi="Century Gothic"/>
                <w:b/>
                <w:bCs/>
                <w:sz w:val="22"/>
                <w:szCs w:val="22"/>
                <w:lang w:val="pt-BR"/>
              </w:rPr>
            </w:pPr>
            <w:r w:rsidRPr="00324323">
              <w:rPr>
                <w:rFonts w:ascii="Century Gothic" w:hAnsi="Century Gothic"/>
                <w:b/>
                <w:bCs/>
                <w:sz w:val="22"/>
                <w:szCs w:val="22"/>
                <w:lang w:val="pt-BR"/>
              </w:rPr>
              <w:lastRenderedPageBreak/>
              <w:t>GUSTAVO ALBERTO HERRERA ÁVILA</w:t>
            </w:r>
          </w:p>
          <w:p w14:paraId="4ABABF6F" w14:textId="77777777" w:rsidR="00462A8E" w:rsidRPr="00324323" w:rsidRDefault="00462A8E">
            <w:pPr>
              <w:spacing w:line="360" w:lineRule="auto"/>
              <w:jc w:val="center"/>
              <w:rPr>
                <w:rFonts w:ascii="Century Gothic" w:hAnsi="Century Gothic"/>
                <w:b/>
                <w:bCs/>
                <w:sz w:val="22"/>
                <w:szCs w:val="22"/>
                <w:lang w:val="pt-BR"/>
              </w:rPr>
            </w:pPr>
            <w:r w:rsidRPr="00324323">
              <w:rPr>
                <w:rFonts w:ascii="Century Gothic" w:hAnsi="Century Gothic"/>
                <w:b/>
                <w:bCs/>
                <w:sz w:val="22"/>
                <w:szCs w:val="22"/>
                <w:lang w:val="pt-BR"/>
              </w:rPr>
              <w:t>C.C. Nº 19.395.114 de Bogotá</w:t>
            </w:r>
          </w:p>
          <w:p w14:paraId="794EECB9" w14:textId="77777777" w:rsidR="00462A8E" w:rsidRDefault="00462A8E">
            <w:pPr>
              <w:spacing w:line="360" w:lineRule="auto"/>
              <w:jc w:val="center"/>
              <w:rPr>
                <w:rFonts w:ascii="Century Gothic" w:hAnsi="Century Gothic"/>
                <w:b/>
                <w:bCs/>
                <w:sz w:val="22"/>
                <w:szCs w:val="22"/>
              </w:rPr>
            </w:pPr>
            <w:r w:rsidRPr="00307360">
              <w:rPr>
                <w:rFonts w:ascii="Century Gothic" w:hAnsi="Century Gothic"/>
                <w:b/>
                <w:bCs/>
                <w:sz w:val="22"/>
                <w:szCs w:val="22"/>
              </w:rPr>
              <w:t>T.P. N° 39.116 del C. S. de la J.</w:t>
            </w:r>
          </w:p>
          <w:p w14:paraId="63DC6885" w14:textId="77777777" w:rsidR="00462A8E" w:rsidRPr="007732F7" w:rsidRDefault="00462A8E">
            <w:pPr>
              <w:spacing w:line="360" w:lineRule="auto"/>
              <w:jc w:val="center"/>
              <w:rPr>
                <w:rFonts w:ascii="Century Gothic" w:hAnsi="Century Gothic"/>
                <w:b/>
                <w:bCs/>
                <w:sz w:val="16"/>
                <w:szCs w:val="16"/>
              </w:rPr>
            </w:pPr>
            <w:r w:rsidRPr="007732F7">
              <w:rPr>
                <w:rFonts w:ascii="Century Gothic" w:hAnsi="Century Gothic"/>
                <w:b/>
                <w:bCs/>
                <w:sz w:val="16"/>
                <w:szCs w:val="16"/>
              </w:rPr>
              <w:t>LCOC</w:t>
            </w:r>
          </w:p>
          <w:p w14:paraId="19A2A523" w14:textId="77777777" w:rsidR="00462A8E" w:rsidRPr="00307360" w:rsidRDefault="00462A8E">
            <w:pPr>
              <w:spacing w:line="360" w:lineRule="auto"/>
              <w:jc w:val="center"/>
              <w:rPr>
                <w:rFonts w:ascii="Century Gothic" w:hAnsi="Century Gothic"/>
                <w:b/>
                <w:bCs/>
                <w:sz w:val="22"/>
                <w:szCs w:val="22"/>
              </w:rPr>
            </w:pPr>
          </w:p>
        </w:tc>
      </w:tr>
    </w:tbl>
    <w:p w14:paraId="6DC115AA" w14:textId="77777777" w:rsidR="00462A8E" w:rsidRPr="00307360" w:rsidRDefault="00462A8E" w:rsidP="00462A8E">
      <w:pPr>
        <w:spacing w:line="360" w:lineRule="auto"/>
        <w:rPr>
          <w:rFonts w:ascii="Century Gothic" w:hAnsi="Century Gothic"/>
          <w:color w:val="FF0000"/>
          <w:sz w:val="22"/>
          <w:szCs w:val="22"/>
        </w:rPr>
      </w:pPr>
    </w:p>
    <w:p w14:paraId="23690528" w14:textId="77777777" w:rsidR="00462A8E" w:rsidRPr="007732F7" w:rsidRDefault="00462A8E" w:rsidP="00462A8E">
      <w:pPr>
        <w:rPr>
          <w:rFonts w:ascii="Century Gothic" w:hAnsi="Century Gothic"/>
          <w:sz w:val="22"/>
          <w:szCs w:val="22"/>
        </w:rPr>
      </w:pPr>
    </w:p>
    <w:p w14:paraId="4D20125E" w14:textId="77777777" w:rsidR="00462A8E" w:rsidRDefault="00462A8E"/>
    <w:sectPr w:rsidR="00462A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D72B5"/>
    <w:multiLevelType w:val="hybridMultilevel"/>
    <w:tmpl w:val="9E4C3128"/>
    <w:lvl w:ilvl="0" w:tplc="4E02F16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AD34D7"/>
    <w:multiLevelType w:val="hybridMultilevel"/>
    <w:tmpl w:val="848A3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05392A"/>
    <w:multiLevelType w:val="hybridMultilevel"/>
    <w:tmpl w:val="A808E9DE"/>
    <w:lvl w:ilvl="0" w:tplc="6BCA9DF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B92C9D"/>
    <w:multiLevelType w:val="hybridMultilevel"/>
    <w:tmpl w:val="7C6E0DA6"/>
    <w:lvl w:ilvl="0" w:tplc="ED6CC9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8D7AA2"/>
    <w:multiLevelType w:val="hybridMultilevel"/>
    <w:tmpl w:val="E9E0DE9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6D61741B"/>
    <w:multiLevelType w:val="hybridMultilevel"/>
    <w:tmpl w:val="63CE2CEA"/>
    <w:lvl w:ilvl="0" w:tplc="7BD8763A">
      <w:start w:val="1"/>
      <w:numFmt w:val="decimal"/>
      <w:lvlText w:val="%1."/>
      <w:lvlJc w:val="left"/>
      <w:pPr>
        <w:ind w:left="410" w:hanging="360"/>
      </w:pPr>
      <w:rPr>
        <w:rFonts w:hint="default"/>
        <w:b/>
        <w:bCs/>
        <w:color w:val="000000" w:themeColor="text1"/>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num w:numId="1" w16cid:durableId="1373194631">
    <w:abstractNumId w:val="5"/>
  </w:num>
  <w:num w:numId="2" w16cid:durableId="1412695979">
    <w:abstractNumId w:val="3"/>
  </w:num>
  <w:num w:numId="3" w16cid:durableId="760414299">
    <w:abstractNumId w:val="1"/>
  </w:num>
  <w:num w:numId="4" w16cid:durableId="2076194049">
    <w:abstractNumId w:val="2"/>
  </w:num>
  <w:num w:numId="5" w16cid:durableId="2025208353">
    <w:abstractNumId w:val="4"/>
  </w:num>
  <w:num w:numId="6" w16cid:durableId="71894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8E"/>
    <w:rsid w:val="000F1A4A"/>
    <w:rsid w:val="00165ED8"/>
    <w:rsid w:val="00204DD2"/>
    <w:rsid w:val="00243904"/>
    <w:rsid w:val="002F1B3F"/>
    <w:rsid w:val="00335E44"/>
    <w:rsid w:val="00345C59"/>
    <w:rsid w:val="00425C73"/>
    <w:rsid w:val="00435A86"/>
    <w:rsid w:val="00462A8E"/>
    <w:rsid w:val="004A4B99"/>
    <w:rsid w:val="00605728"/>
    <w:rsid w:val="006B7F41"/>
    <w:rsid w:val="006D4206"/>
    <w:rsid w:val="00747044"/>
    <w:rsid w:val="007C5B8C"/>
    <w:rsid w:val="008223D3"/>
    <w:rsid w:val="0088719C"/>
    <w:rsid w:val="008A395A"/>
    <w:rsid w:val="008C0087"/>
    <w:rsid w:val="00A21564"/>
    <w:rsid w:val="00A7312D"/>
    <w:rsid w:val="00AE6F09"/>
    <w:rsid w:val="00B179BF"/>
    <w:rsid w:val="00B85B9C"/>
    <w:rsid w:val="00C242F7"/>
    <w:rsid w:val="00DF13E6"/>
    <w:rsid w:val="00E14533"/>
    <w:rsid w:val="00E23A00"/>
    <w:rsid w:val="00E45A89"/>
    <w:rsid w:val="00E46295"/>
    <w:rsid w:val="00E61FE6"/>
    <w:rsid w:val="00E73151"/>
    <w:rsid w:val="00F6776E"/>
    <w:rsid w:val="00F970B9"/>
    <w:rsid w:val="00FE3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A03B"/>
  <w15:chartTrackingRefBased/>
  <w15:docId w15:val="{891DF83D-118D-4EA2-9589-759100FB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8E"/>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62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2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2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2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2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2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2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2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2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2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2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2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2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2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2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2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2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2A8E"/>
    <w:rPr>
      <w:rFonts w:eastAsiaTheme="majorEastAsia" w:cstheme="majorBidi"/>
      <w:color w:val="272727" w:themeColor="text1" w:themeTint="D8"/>
    </w:rPr>
  </w:style>
  <w:style w:type="paragraph" w:styleId="Ttulo">
    <w:name w:val="Title"/>
    <w:basedOn w:val="Normal"/>
    <w:next w:val="Normal"/>
    <w:link w:val="TtuloCar"/>
    <w:uiPriority w:val="10"/>
    <w:qFormat/>
    <w:rsid w:val="00462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2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2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2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2A8E"/>
    <w:pPr>
      <w:spacing w:before="160"/>
      <w:jc w:val="center"/>
    </w:pPr>
    <w:rPr>
      <w:i/>
      <w:iCs/>
      <w:color w:val="404040" w:themeColor="text1" w:themeTint="BF"/>
    </w:rPr>
  </w:style>
  <w:style w:type="character" w:customStyle="1" w:styleId="CitaCar">
    <w:name w:val="Cita Car"/>
    <w:basedOn w:val="Fuentedeprrafopredeter"/>
    <w:link w:val="Cita"/>
    <w:uiPriority w:val="29"/>
    <w:rsid w:val="00462A8E"/>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462A8E"/>
    <w:pPr>
      <w:ind w:left="720"/>
      <w:contextualSpacing/>
    </w:pPr>
  </w:style>
  <w:style w:type="character" w:styleId="nfasisintenso">
    <w:name w:val="Intense Emphasis"/>
    <w:basedOn w:val="Fuentedeprrafopredeter"/>
    <w:uiPriority w:val="21"/>
    <w:qFormat/>
    <w:rsid w:val="00462A8E"/>
    <w:rPr>
      <w:i/>
      <w:iCs/>
      <w:color w:val="0F4761" w:themeColor="accent1" w:themeShade="BF"/>
    </w:rPr>
  </w:style>
  <w:style w:type="paragraph" w:styleId="Citadestacada">
    <w:name w:val="Intense Quote"/>
    <w:basedOn w:val="Normal"/>
    <w:next w:val="Normal"/>
    <w:link w:val="CitadestacadaCar"/>
    <w:uiPriority w:val="30"/>
    <w:qFormat/>
    <w:rsid w:val="00462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2A8E"/>
    <w:rPr>
      <w:i/>
      <w:iCs/>
      <w:color w:val="0F4761" w:themeColor="accent1" w:themeShade="BF"/>
    </w:rPr>
  </w:style>
  <w:style w:type="character" w:styleId="Referenciaintensa">
    <w:name w:val="Intense Reference"/>
    <w:basedOn w:val="Fuentedeprrafopredeter"/>
    <w:uiPriority w:val="32"/>
    <w:qFormat/>
    <w:rsid w:val="00462A8E"/>
    <w:rPr>
      <w:b/>
      <w:bCs/>
      <w:smallCaps/>
      <w:color w:val="0F4761" w:themeColor="accent1" w:themeShade="BF"/>
      <w:spacing w:val="5"/>
    </w:rPr>
  </w:style>
  <w:style w:type="table" w:styleId="Tablaconcuadrcula">
    <w:name w:val="Table Grid"/>
    <w:basedOn w:val="Tablanormal"/>
    <w:uiPriority w:val="39"/>
    <w:rsid w:val="00462A8E"/>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4533"/>
    <w:rPr>
      <w:rFonts w:ascii="Times New Roman" w:hAnsi="Times New Roman" w:cs="Times New Roman"/>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B85B9C"/>
    <w:rPr>
      <w:kern w:val="0"/>
      <w:lang w:val="es-ES_tradnl"/>
      <w14:ligatures w14:val="none"/>
    </w:rPr>
  </w:style>
  <w:style w:type="paragraph" w:styleId="Revisin">
    <w:name w:val="Revision"/>
    <w:hidden/>
    <w:uiPriority w:val="99"/>
    <w:semiHidden/>
    <w:rsid w:val="00E61FE6"/>
    <w:pPr>
      <w:spacing w:after="0" w:line="240" w:lineRule="auto"/>
    </w:pPr>
    <w:rPr>
      <w:kern w:val="0"/>
      <w:lang w:val="es-ES_tradnl"/>
      <w14:ligatures w14:val="none"/>
    </w:rPr>
  </w:style>
  <w:style w:type="character" w:styleId="Refdecomentario">
    <w:name w:val="annotation reference"/>
    <w:basedOn w:val="Fuentedeprrafopredeter"/>
    <w:uiPriority w:val="99"/>
    <w:semiHidden/>
    <w:unhideWhenUsed/>
    <w:rsid w:val="00E61FE6"/>
    <w:rPr>
      <w:sz w:val="16"/>
      <w:szCs w:val="16"/>
    </w:rPr>
  </w:style>
  <w:style w:type="paragraph" w:styleId="Textocomentario">
    <w:name w:val="annotation text"/>
    <w:basedOn w:val="Normal"/>
    <w:link w:val="TextocomentarioCar"/>
    <w:uiPriority w:val="99"/>
    <w:unhideWhenUsed/>
    <w:rsid w:val="00E61FE6"/>
    <w:rPr>
      <w:sz w:val="20"/>
      <w:szCs w:val="20"/>
    </w:rPr>
  </w:style>
  <w:style w:type="character" w:customStyle="1" w:styleId="TextocomentarioCar">
    <w:name w:val="Texto comentario Car"/>
    <w:basedOn w:val="Fuentedeprrafopredeter"/>
    <w:link w:val="Textocomentario"/>
    <w:uiPriority w:val="99"/>
    <w:rsid w:val="00E61FE6"/>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E61FE6"/>
    <w:rPr>
      <w:b/>
      <w:bCs/>
    </w:rPr>
  </w:style>
  <w:style w:type="character" w:customStyle="1" w:styleId="AsuntodelcomentarioCar">
    <w:name w:val="Asunto del comentario Car"/>
    <w:basedOn w:val="TextocomentarioCar"/>
    <w:link w:val="Asuntodelcomentario"/>
    <w:uiPriority w:val="99"/>
    <w:semiHidden/>
    <w:rsid w:val="00E61FE6"/>
    <w:rPr>
      <w:b/>
      <w:bCs/>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115">
      <w:bodyDiv w:val="1"/>
      <w:marLeft w:val="0"/>
      <w:marRight w:val="0"/>
      <w:marTop w:val="0"/>
      <w:marBottom w:val="0"/>
      <w:divBdr>
        <w:top w:val="none" w:sz="0" w:space="0" w:color="auto"/>
        <w:left w:val="none" w:sz="0" w:space="0" w:color="auto"/>
        <w:bottom w:val="none" w:sz="0" w:space="0" w:color="auto"/>
        <w:right w:val="none" w:sz="0" w:space="0" w:color="auto"/>
      </w:divBdr>
    </w:div>
    <w:div w:id="428282089">
      <w:bodyDiv w:val="1"/>
      <w:marLeft w:val="0"/>
      <w:marRight w:val="0"/>
      <w:marTop w:val="0"/>
      <w:marBottom w:val="0"/>
      <w:divBdr>
        <w:top w:val="none" w:sz="0" w:space="0" w:color="auto"/>
        <w:left w:val="none" w:sz="0" w:space="0" w:color="auto"/>
        <w:bottom w:val="none" w:sz="0" w:space="0" w:color="auto"/>
        <w:right w:val="none" w:sz="0" w:space="0" w:color="auto"/>
      </w:divBdr>
    </w:div>
    <w:div w:id="805314983">
      <w:bodyDiv w:val="1"/>
      <w:marLeft w:val="0"/>
      <w:marRight w:val="0"/>
      <w:marTop w:val="0"/>
      <w:marBottom w:val="0"/>
      <w:divBdr>
        <w:top w:val="none" w:sz="0" w:space="0" w:color="auto"/>
        <w:left w:val="none" w:sz="0" w:space="0" w:color="auto"/>
        <w:bottom w:val="none" w:sz="0" w:space="0" w:color="auto"/>
        <w:right w:val="none" w:sz="0" w:space="0" w:color="auto"/>
      </w:divBdr>
    </w:div>
    <w:div w:id="943925771">
      <w:bodyDiv w:val="1"/>
      <w:marLeft w:val="0"/>
      <w:marRight w:val="0"/>
      <w:marTop w:val="0"/>
      <w:marBottom w:val="0"/>
      <w:divBdr>
        <w:top w:val="none" w:sz="0" w:space="0" w:color="auto"/>
        <w:left w:val="none" w:sz="0" w:space="0" w:color="auto"/>
        <w:bottom w:val="none" w:sz="0" w:space="0" w:color="auto"/>
        <w:right w:val="none" w:sz="0" w:space="0" w:color="auto"/>
      </w:divBdr>
    </w:div>
    <w:div w:id="1062558954">
      <w:bodyDiv w:val="1"/>
      <w:marLeft w:val="0"/>
      <w:marRight w:val="0"/>
      <w:marTop w:val="0"/>
      <w:marBottom w:val="0"/>
      <w:divBdr>
        <w:top w:val="none" w:sz="0" w:space="0" w:color="auto"/>
        <w:left w:val="none" w:sz="0" w:space="0" w:color="auto"/>
        <w:bottom w:val="none" w:sz="0" w:space="0" w:color="auto"/>
        <w:right w:val="none" w:sz="0" w:space="0" w:color="auto"/>
      </w:divBdr>
      <w:divsChild>
        <w:div w:id="716439919">
          <w:marLeft w:val="0"/>
          <w:marRight w:val="0"/>
          <w:marTop w:val="240"/>
          <w:marBottom w:val="240"/>
          <w:divBdr>
            <w:top w:val="none" w:sz="0" w:space="0" w:color="auto"/>
            <w:left w:val="none" w:sz="0" w:space="0" w:color="auto"/>
            <w:bottom w:val="none" w:sz="0" w:space="0" w:color="auto"/>
            <w:right w:val="none" w:sz="0" w:space="0" w:color="auto"/>
          </w:divBdr>
        </w:div>
        <w:div w:id="1837451820">
          <w:marLeft w:val="0"/>
          <w:marRight w:val="0"/>
          <w:marTop w:val="240"/>
          <w:marBottom w:val="240"/>
          <w:divBdr>
            <w:top w:val="none" w:sz="0" w:space="0" w:color="auto"/>
            <w:left w:val="none" w:sz="0" w:space="0" w:color="auto"/>
            <w:bottom w:val="none" w:sz="0" w:space="0" w:color="auto"/>
            <w:right w:val="none" w:sz="0" w:space="0" w:color="auto"/>
          </w:divBdr>
        </w:div>
        <w:div w:id="1999570976">
          <w:marLeft w:val="0"/>
          <w:marRight w:val="0"/>
          <w:marTop w:val="240"/>
          <w:marBottom w:val="240"/>
          <w:divBdr>
            <w:top w:val="none" w:sz="0" w:space="0" w:color="auto"/>
            <w:left w:val="none" w:sz="0" w:space="0" w:color="auto"/>
            <w:bottom w:val="none" w:sz="0" w:space="0" w:color="auto"/>
            <w:right w:val="none" w:sz="0" w:space="0" w:color="auto"/>
          </w:divBdr>
        </w:div>
      </w:divsChild>
    </w:div>
    <w:div w:id="1107194334">
      <w:bodyDiv w:val="1"/>
      <w:marLeft w:val="0"/>
      <w:marRight w:val="0"/>
      <w:marTop w:val="0"/>
      <w:marBottom w:val="0"/>
      <w:divBdr>
        <w:top w:val="none" w:sz="0" w:space="0" w:color="auto"/>
        <w:left w:val="none" w:sz="0" w:space="0" w:color="auto"/>
        <w:bottom w:val="none" w:sz="0" w:space="0" w:color="auto"/>
        <w:right w:val="none" w:sz="0" w:space="0" w:color="auto"/>
      </w:divBdr>
    </w:div>
    <w:div w:id="1583447420">
      <w:bodyDiv w:val="1"/>
      <w:marLeft w:val="0"/>
      <w:marRight w:val="0"/>
      <w:marTop w:val="0"/>
      <w:marBottom w:val="0"/>
      <w:divBdr>
        <w:top w:val="none" w:sz="0" w:space="0" w:color="auto"/>
        <w:left w:val="none" w:sz="0" w:space="0" w:color="auto"/>
        <w:bottom w:val="none" w:sz="0" w:space="0" w:color="auto"/>
        <w:right w:val="none" w:sz="0" w:space="0" w:color="auto"/>
      </w:divBdr>
      <w:divsChild>
        <w:div w:id="533083913">
          <w:marLeft w:val="0"/>
          <w:marRight w:val="0"/>
          <w:marTop w:val="240"/>
          <w:marBottom w:val="240"/>
          <w:divBdr>
            <w:top w:val="none" w:sz="0" w:space="0" w:color="auto"/>
            <w:left w:val="none" w:sz="0" w:space="0" w:color="auto"/>
            <w:bottom w:val="none" w:sz="0" w:space="0" w:color="auto"/>
            <w:right w:val="none" w:sz="0" w:space="0" w:color="auto"/>
          </w:divBdr>
        </w:div>
        <w:div w:id="1856113965">
          <w:marLeft w:val="0"/>
          <w:marRight w:val="0"/>
          <w:marTop w:val="240"/>
          <w:marBottom w:val="240"/>
          <w:divBdr>
            <w:top w:val="none" w:sz="0" w:space="0" w:color="auto"/>
            <w:left w:val="none" w:sz="0" w:space="0" w:color="auto"/>
            <w:bottom w:val="none" w:sz="0" w:space="0" w:color="auto"/>
            <w:right w:val="none" w:sz="0" w:space="0" w:color="auto"/>
          </w:divBdr>
        </w:div>
        <w:div w:id="2128695818">
          <w:marLeft w:val="0"/>
          <w:marRight w:val="0"/>
          <w:marTop w:val="240"/>
          <w:marBottom w:val="240"/>
          <w:divBdr>
            <w:top w:val="none" w:sz="0" w:space="0" w:color="auto"/>
            <w:left w:val="none" w:sz="0" w:space="0" w:color="auto"/>
            <w:bottom w:val="none" w:sz="0" w:space="0" w:color="auto"/>
            <w:right w:val="none" w:sz="0" w:space="0" w:color="auto"/>
          </w:divBdr>
        </w:div>
      </w:divsChild>
    </w:div>
    <w:div w:id="1700010746">
      <w:bodyDiv w:val="1"/>
      <w:marLeft w:val="0"/>
      <w:marRight w:val="0"/>
      <w:marTop w:val="0"/>
      <w:marBottom w:val="0"/>
      <w:divBdr>
        <w:top w:val="none" w:sz="0" w:space="0" w:color="auto"/>
        <w:left w:val="none" w:sz="0" w:space="0" w:color="auto"/>
        <w:bottom w:val="none" w:sz="0" w:space="0" w:color="auto"/>
        <w:right w:val="none" w:sz="0" w:space="0" w:color="auto"/>
      </w:divBdr>
    </w:div>
    <w:div w:id="21229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991</TotalTime>
  <Pages>6</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Ángela María Valencia Arango</cp:lastModifiedBy>
  <cp:revision>5</cp:revision>
  <dcterms:created xsi:type="dcterms:W3CDTF">2025-06-30T21:07:00Z</dcterms:created>
  <dcterms:modified xsi:type="dcterms:W3CDTF">2025-07-08T19:05:00Z</dcterms:modified>
</cp:coreProperties>
</file>