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13A3E" w14:textId="77777777" w:rsidR="001611C6" w:rsidRPr="00254818" w:rsidRDefault="001611C6" w:rsidP="008B77BE">
      <w:pPr>
        <w:pStyle w:val="Ttulo"/>
        <w:rPr>
          <w:rFonts w:cs="Arial"/>
          <w:sz w:val="22"/>
          <w:szCs w:val="22"/>
        </w:rPr>
      </w:pPr>
    </w:p>
    <w:p w14:paraId="432443A0" w14:textId="77777777" w:rsidR="001611C6" w:rsidRPr="003E6873" w:rsidRDefault="001611C6" w:rsidP="007F2D1E">
      <w:pPr>
        <w:widowControl w:val="0"/>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3E6873">
        <w:rPr>
          <w:rFonts w:ascii="Arial" w:hAnsi="Arial" w:cs="Arial"/>
          <w:b/>
          <w:sz w:val="22"/>
          <w:szCs w:val="22"/>
        </w:rPr>
        <w:t>NOMBRE ABOGADO:</w:t>
      </w:r>
      <w:r w:rsidR="009C184A" w:rsidRPr="003E6873">
        <w:rPr>
          <w:rFonts w:ascii="Arial" w:hAnsi="Arial" w:cs="Arial"/>
          <w:b/>
          <w:sz w:val="22"/>
          <w:szCs w:val="22"/>
        </w:rPr>
        <w:t xml:space="preserve"> </w:t>
      </w:r>
      <w:r w:rsidR="009C184A" w:rsidRPr="003E6873">
        <w:rPr>
          <w:rFonts w:ascii="Arial" w:hAnsi="Arial" w:cs="Arial"/>
          <w:sz w:val="22"/>
          <w:szCs w:val="22"/>
        </w:rPr>
        <w:t>GUSTAVO ALBERTO HERRERA ÁVILA</w:t>
      </w:r>
    </w:p>
    <w:p w14:paraId="61432891" w14:textId="77777777" w:rsidR="001611C6" w:rsidRPr="003E6873" w:rsidRDefault="001611C6" w:rsidP="007F2D1E">
      <w:pPr>
        <w:widowControl w:val="0"/>
        <w:jc w:val="both"/>
        <w:rPr>
          <w:rFonts w:ascii="Arial" w:hAnsi="Arial" w:cs="Arial"/>
          <w:b/>
          <w:sz w:val="22"/>
          <w:szCs w:val="22"/>
        </w:rPr>
      </w:pPr>
    </w:p>
    <w:p w14:paraId="68781B8A" w14:textId="26186A6D" w:rsidR="008B77BE" w:rsidRPr="003E6873" w:rsidRDefault="008B77BE" w:rsidP="007F2D1E">
      <w:pPr>
        <w:widowControl w:val="0"/>
        <w:pBdr>
          <w:top w:val="single" w:sz="4" w:space="1" w:color="auto"/>
          <w:left w:val="single" w:sz="4" w:space="4" w:color="auto"/>
          <w:bottom w:val="single" w:sz="4" w:space="0" w:color="auto"/>
          <w:right w:val="single" w:sz="4" w:space="4" w:color="auto"/>
        </w:pBdr>
        <w:jc w:val="both"/>
        <w:rPr>
          <w:rFonts w:ascii="Arial" w:hAnsi="Arial" w:cs="Arial"/>
          <w:b/>
          <w:sz w:val="22"/>
          <w:szCs w:val="22"/>
        </w:rPr>
      </w:pPr>
      <w:r w:rsidRPr="003E6873">
        <w:rPr>
          <w:rFonts w:ascii="Arial" w:hAnsi="Arial" w:cs="Arial"/>
          <w:b/>
          <w:sz w:val="22"/>
          <w:szCs w:val="22"/>
        </w:rPr>
        <w:t xml:space="preserve">AFIANZADO (T): </w:t>
      </w:r>
      <w:r w:rsidR="00612A4E" w:rsidRPr="003E6873">
        <w:rPr>
          <w:rFonts w:ascii="Arial" w:hAnsi="Arial" w:cs="Arial"/>
          <w:b/>
          <w:sz w:val="22"/>
          <w:szCs w:val="22"/>
        </w:rPr>
        <w:t xml:space="preserve">  </w:t>
      </w:r>
      <w:r w:rsidR="00B9353F">
        <w:rPr>
          <w:rFonts w:ascii="Arial" w:hAnsi="Arial" w:cs="Arial"/>
          <w:sz w:val="22"/>
          <w:szCs w:val="22"/>
        </w:rPr>
        <w:t xml:space="preserve">CONSORCIO REDES PALMIRA 2024 </w:t>
      </w:r>
    </w:p>
    <w:p w14:paraId="62C5674E" w14:textId="77777777" w:rsidR="008B77BE" w:rsidRPr="003E6873" w:rsidRDefault="008B77BE" w:rsidP="007F2D1E">
      <w:pPr>
        <w:widowControl w:val="0"/>
        <w:jc w:val="both"/>
        <w:rPr>
          <w:rFonts w:ascii="Arial" w:hAnsi="Arial" w:cs="Arial"/>
          <w:b/>
          <w:sz w:val="22"/>
          <w:szCs w:val="22"/>
        </w:rPr>
      </w:pPr>
      <w:r w:rsidRPr="003E6873">
        <w:rPr>
          <w:rFonts w:ascii="Arial" w:hAnsi="Arial" w:cs="Arial"/>
          <w:b/>
          <w:sz w:val="22"/>
          <w:szCs w:val="22"/>
        </w:rPr>
        <w:t xml:space="preserve"> </w:t>
      </w:r>
    </w:p>
    <w:p w14:paraId="4A1903EF" w14:textId="27AAA04C" w:rsidR="008956CC" w:rsidRPr="003E6873" w:rsidRDefault="008B77BE" w:rsidP="002530F9">
      <w:pPr>
        <w:widowControl w:val="0"/>
        <w:pBdr>
          <w:top w:val="single" w:sz="4" w:space="1" w:color="auto"/>
          <w:left w:val="single" w:sz="4" w:space="4" w:color="auto"/>
          <w:bottom w:val="single" w:sz="4" w:space="0" w:color="auto"/>
          <w:right w:val="single" w:sz="4" w:space="4" w:color="auto"/>
        </w:pBdr>
        <w:tabs>
          <w:tab w:val="left" w:pos="1701"/>
        </w:tabs>
        <w:jc w:val="both"/>
        <w:rPr>
          <w:rFonts w:ascii="Arial" w:hAnsi="Arial" w:cs="Arial"/>
          <w:b/>
          <w:sz w:val="22"/>
          <w:szCs w:val="22"/>
        </w:rPr>
      </w:pPr>
      <w:r w:rsidRPr="003E6873">
        <w:rPr>
          <w:rFonts w:ascii="Arial" w:hAnsi="Arial" w:cs="Arial"/>
          <w:b/>
          <w:sz w:val="22"/>
          <w:szCs w:val="22"/>
        </w:rPr>
        <w:t>ASEGURADO</w:t>
      </w:r>
      <w:r w:rsidRPr="003E6873">
        <w:rPr>
          <w:rFonts w:ascii="Arial" w:hAnsi="Arial" w:cs="Arial"/>
          <w:sz w:val="22"/>
          <w:szCs w:val="22"/>
        </w:rPr>
        <w:t xml:space="preserve">: </w:t>
      </w:r>
      <w:r w:rsidR="00B9353F">
        <w:rPr>
          <w:rFonts w:ascii="Arial" w:hAnsi="Arial" w:cs="Arial"/>
          <w:sz w:val="22"/>
          <w:szCs w:val="22"/>
        </w:rPr>
        <w:t xml:space="preserve">MUNICIPIO DE PALMIRA </w:t>
      </w:r>
    </w:p>
    <w:p w14:paraId="3CB8D78B" w14:textId="7247A86A" w:rsidR="00856293" w:rsidRDefault="00C32B8A" w:rsidP="002530F9">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b/>
          <w:sz w:val="22"/>
          <w:szCs w:val="22"/>
        </w:rPr>
      </w:pPr>
      <w:r w:rsidRPr="003E6873">
        <w:rPr>
          <w:rFonts w:ascii="Arial" w:hAnsi="Arial" w:cs="Arial"/>
          <w:b/>
          <w:sz w:val="22"/>
          <w:szCs w:val="22"/>
        </w:rPr>
        <w:t xml:space="preserve">No. </w:t>
      </w:r>
      <w:r w:rsidR="00851B49" w:rsidRPr="003E6873">
        <w:rPr>
          <w:rFonts w:ascii="Arial" w:hAnsi="Arial" w:cs="Arial"/>
          <w:b/>
          <w:sz w:val="22"/>
          <w:szCs w:val="22"/>
        </w:rPr>
        <w:t>PÓLIZA:</w:t>
      </w:r>
      <w:r w:rsidR="0079204C" w:rsidRPr="003E6873">
        <w:rPr>
          <w:rFonts w:ascii="Arial" w:hAnsi="Arial" w:cs="Arial"/>
          <w:b/>
          <w:sz w:val="22"/>
          <w:szCs w:val="22"/>
        </w:rPr>
        <w:t xml:space="preserve">   </w:t>
      </w:r>
      <w:r w:rsidR="002530F9" w:rsidRPr="002530F9">
        <w:rPr>
          <w:rFonts w:ascii="Arial" w:hAnsi="Arial" w:cs="Arial"/>
          <w:b/>
          <w:sz w:val="22"/>
          <w:szCs w:val="22"/>
        </w:rPr>
        <w:t>C-1000</w:t>
      </w:r>
      <w:r w:rsidR="00B9353F">
        <w:rPr>
          <w:rFonts w:ascii="Arial" w:hAnsi="Arial" w:cs="Arial"/>
          <w:b/>
          <w:sz w:val="22"/>
          <w:szCs w:val="22"/>
        </w:rPr>
        <w:t>75324</w:t>
      </w:r>
    </w:p>
    <w:p w14:paraId="1A31C2AB" w14:textId="77777777" w:rsidR="002530F9" w:rsidRPr="003E6873" w:rsidRDefault="002530F9" w:rsidP="002530F9">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b/>
          <w:sz w:val="22"/>
          <w:szCs w:val="22"/>
        </w:rPr>
      </w:pPr>
    </w:p>
    <w:p w14:paraId="0205E56E" w14:textId="77777777" w:rsidR="00506D50" w:rsidRPr="002530F9" w:rsidRDefault="00C32B8A" w:rsidP="002530F9">
      <w:pPr>
        <w:widowControl w:val="0"/>
        <w:pBdr>
          <w:top w:val="single" w:sz="4" w:space="1" w:color="auto"/>
          <w:left w:val="single" w:sz="4" w:space="4" w:color="auto"/>
          <w:bottom w:val="single" w:sz="4" w:space="1" w:color="auto"/>
          <w:right w:val="single" w:sz="4" w:space="4" w:color="auto"/>
        </w:pBdr>
        <w:jc w:val="both"/>
        <w:rPr>
          <w:rFonts w:cs="Arial"/>
          <w:bCs/>
          <w:sz w:val="22"/>
          <w:szCs w:val="22"/>
        </w:rPr>
      </w:pPr>
      <w:r w:rsidRPr="003E6873">
        <w:rPr>
          <w:rFonts w:ascii="Arial" w:hAnsi="Arial" w:cs="Arial"/>
          <w:b/>
          <w:sz w:val="22"/>
          <w:szCs w:val="22"/>
        </w:rPr>
        <w:t>SUCURSAL PÓLIZA</w:t>
      </w:r>
      <w:r w:rsidR="002530F9">
        <w:rPr>
          <w:rFonts w:ascii="Arial" w:hAnsi="Arial" w:cs="Arial"/>
          <w:b/>
          <w:sz w:val="22"/>
          <w:szCs w:val="22"/>
        </w:rPr>
        <w:t xml:space="preserve">: </w:t>
      </w:r>
      <w:r w:rsidR="002530F9">
        <w:rPr>
          <w:rFonts w:ascii="Arial" w:hAnsi="Arial" w:cs="Arial"/>
          <w:bCs/>
          <w:sz w:val="22"/>
          <w:szCs w:val="22"/>
        </w:rPr>
        <w:t>Cali</w:t>
      </w:r>
    </w:p>
    <w:p w14:paraId="373F4F21" w14:textId="2B4154CC" w:rsidR="00506D50" w:rsidRPr="00B9353F" w:rsidRDefault="00C32B8A" w:rsidP="002530F9">
      <w:pPr>
        <w:pStyle w:val="Ttulo5"/>
        <w:pBdr>
          <w:top w:val="single" w:sz="4" w:space="1" w:color="auto"/>
          <w:left w:val="single" w:sz="4" w:space="4" w:color="auto"/>
          <w:bottom w:val="single" w:sz="4" w:space="1" w:color="auto"/>
          <w:right w:val="single" w:sz="4" w:space="4" w:color="auto"/>
        </w:pBdr>
        <w:rPr>
          <w:rFonts w:cs="Arial"/>
          <w:bCs/>
          <w:sz w:val="22"/>
          <w:szCs w:val="22"/>
        </w:rPr>
      </w:pPr>
      <w:r w:rsidRPr="003E6873">
        <w:rPr>
          <w:rFonts w:cs="Arial"/>
          <w:b/>
          <w:sz w:val="22"/>
          <w:szCs w:val="22"/>
        </w:rPr>
        <w:t>VIGENCIA PÓLIZA:</w:t>
      </w:r>
      <w:r w:rsidR="00B9353F">
        <w:rPr>
          <w:rFonts w:cs="Arial"/>
          <w:b/>
          <w:sz w:val="22"/>
          <w:szCs w:val="22"/>
        </w:rPr>
        <w:t xml:space="preserve"> </w:t>
      </w:r>
      <w:r w:rsidR="00B9353F">
        <w:rPr>
          <w:rFonts w:cs="Arial"/>
          <w:bCs/>
          <w:sz w:val="22"/>
          <w:szCs w:val="22"/>
        </w:rPr>
        <w:t>23/05/202</w:t>
      </w:r>
      <w:r w:rsidR="00810C7B">
        <w:rPr>
          <w:rFonts w:cs="Arial"/>
          <w:bCs/>
          <w:sz w:val="22"/>
          <w:szCs w:val="22"/>
        </w:rPr>
        <w:t>4</w:t>
      </w:r>
      <w:r w:rsidR="00B9353F">
        <w:rPr>
          <w:rFonts w:cs="Arial"/>
          <w:bCs/>
          <w:sz w:val="22"/>
          <w:szCs w:val="22"/>
        </w:rPr>
        <w:t xml:space="preserve"> hasta el 2/09/2024 </w:t>
      </w:r>
    </w:p>
    <w:p w14:paraId="12CB783D" w14:textId="598C21C9" w:rsidR="00C32B8A" w:rsidRPr="00B9353F" w:rsidRDefault="00C32B8A" w:rsidP="007F2D1E">
      <w:pPr>
        <w:pStyle w:val="Ttulo1"/>
        <w:pBdr>
          <w:top w:val="single" w:sz="4" w:space="1" w:color="auto"/>
          <w:left w:val="single" w:sz="4" w:space="4" w:color="auto"/>
          <w:bottom w:val="single" w:sz="4" w:space="1" w:color="auto"/>
          <w:right w:val="single" w:sz="4" w:space="4" w:color="auto"/>
        </w:pBdr>
        <w:rPr>
          <w:rFonts w:cs="Arial"/>
          <w:bCs/>
          <w:sz w:val="22"/>
          <w:szCs w:val="22"/>
        </w:rPr>
      </w:pPr>
      <w:r w:rsidRPr="003E6873">
        <w:rPr>
          <w:rFonts w:cs="Arial"/>
          <w:b/>
          <w:sz w:val="22"/>
          <w:szCs w:val="22"/>
        </w:rPr>
        <w:t>FECHA DE EXPEDICION</w:t>
      </w:r>
      <w:r w:rsidR="00856293" w:rsidRPr="003E6873">
        <w:rPr>
          <w:rFonts w:cs="Arial"/>
          <w:b/>
          <w:sz w:val="22"/>
          <w:szCs w:val="22"/>
        </w:rPr>
        <w:t>:</w:t>
      </w:r>
      <w:r w:rsidR="00B9353F">
        <w:rPr>
          <w:rFonts w:cs="Arial"/>
          <w:b/>
          <w:sz w:val="22"/>
          <w:szCs w:val="22"/>
        </w:rPr>
        <w:t xml:space="preserve"> </w:t>
      </w:r>
      <w:r w:rsidR="00B9353F">
        <w:rPr>
          <w:rFonts w:cs="Arial"/>
          <w:bCs/>
          <w:sz w:val="22"/>
          <w:szCs w:val="22"/>
        </w:rPr>
        <w:t xml:space="preserve">20/05/2024 </w:t>
      </w:r>
    </w:p>
    <w:p w14:paraId="22D07F13" w14:textId="77777777" w:rsidR="00506D50" w:rsidRPr="003E6873" w:rsidRDefault="00506D50" w:rsidP="007F2D1E">
      <w:pPr>
        <w:pStyle w:val="Ttulo1"/>
        <w:pBdr>
          <w:top w:val="single" w:sz="4" w:space="1" w:color="auto"/>
          <w:left w:val="single" w:sz="4" w:space="4" w:color="auto"/>
          <w:bottom w:val="single" w:sz="4" w:space="1" w:color="auto"/>
          <w:right w:val="single" w:sz="4" w:space="4" w:color="auto"/>
        </w:pBdr>
        <w:rPr>
          <w:rFonts w:cs="Arial"/>
          <w:b/>
          <w:sz w:val="22"/>
          <w:szCs w:val="22"/>
        </w:rPr>
      </w:pPr>
    </w:p>
    <w:p w14:paraId="33A7B73F" w14:textId="65346A4E" w:rsidR="00C32B8A" w:rsidRPr="003E6873" w:rsidRDefault="00C32B8A" w:rsidP="007F2D1E">
      <w:pPr>
        <w:pStyle w:val="Ttulo1"/>
        <w:pBdr>
          <w:top w:val="single" w:sz="4" w:space="1" w:color="auto"/>
          <w:left w:val="single" w:sz="4" w:space="4" w:color="auto"/>
          <w:bottom w:val="single" w:sz="4" w:space="1" w:color="auto"/>
          <w:right w:val="single" w:sz="4" w:space="4" w:color="auto"/>
        </w:pBdr>
        <w:rPr>
          <w:rFonts w:cs="Arial"/>
          <w:sz w:val="22"/>
          <w:szCs w:val="22"/>
        </w:rPr>
      </w:pPr>
      <w:r w:rsidRPr="003E6873">
        <w:rPr>
          <w:rFonts w:cs="Arial"/>
          <w:b/>
          <w:sz w:val="22"/>
          <w:szCs w:val="22"/>
        </w:rPr>
        <w:t>VALOR ASEGURADO:</w:t>
      </w:r>
      <w:r w:rsidRPr="003E6873">
        <w:rPr>
          <w:rFonts w:cs="Arial"/>
          <w:sz w:val="22"/>
          <w:szCs w:val="22"/>
        </w:rPr>
        <w:t xml:space="preserve"> </w:t>
      </w:r>
      <w:r w:rsidR="00B9353F">
        <w:rPr>
          <w:rFonts w:cs="Arial"/>
          <w:sz w:val="22"/>
          <w:szCs w:val="22"/>
        </w:rPr>
        <w:t>$410.000.000</w:t>
      </w:r>
    </w:p>
    <w:p w14:paraId="442DC055" w14:textId="77777777" w:rsidR="00506D50" w:rsidRPr="003E6873" w:rsidRDefault="00506D50" w:rsidP="007F2D1E">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b/>
          <w:sz w:val="22"/>
          <w:szCs w:val="22"/>
        </w:rPr>
      </w:pPr>
    </w:p>
    <w:p w14:paraId="2A384B8E" w14:textId="0EA02318" w:rsidR="008F345F" w:rsidRPr="003E6873" w:rsidRDefault="00C32B8A" w:rsidP="007F2D1E">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spacing w:val="-3"/>
          <w:sz w:val="22"/>
          <w:szCs w:val="22"/>
          <w:lang w:val="es-ES_tradnl"/>
        </w:rPr>
      </w:pPr>
      <w:r w:rsidRPr="003E6873">
        <w:rPr>
          <w:rFonts w:ascii="Arial" w:hAnsi="Arial" w:cs="Arial"/>
          <w:b/>
          <w:sz w:val="22"/>
          <w:szCs w:val="22"/>
        </w:rPr>
        <w:t>OBJETO PÓLIZA</w:t>
      </w:r>
      <w:r w:rsidR="00856293" w:rsidRPr="003E6873">
        <w:rPr>
          <w:rFonts w:ascii="Arial" w:hAnsi="Arial" w:cs="Arial"/>
          <w:spacing w:val="-3"/>
          <w:sz w:val="22"/>
          <w:szCs w:val="22"/>
          <w:lang w:val="es-ES_tradnl"/>
        </w:rPr>
        <w:t>:</w:t>
      </w:r>
      <w:r w:rsidR="00B9353F">
        <w:rPr>
          <w:rFonts w:ascii="Arial" w:hAnsi="Arial" w:cs="Arial"/>
          <w:spacing w:val="-3"/>
          <w:sz w:val="22"/>
          <w:szCs w:val="22"/>
          <w:lang w:val="es-ES_tradnl"/>
        </w:rPr>
        <w:t xml:space="preserve"> Garantizar la seriedad de la oferta presentada por el oferente en virtud del proceso No. MP-LP-SIRU-OP-24-2024 cuyo objeto es instalar redes de alcantarillado nuevas (COLECTORES SESQUI LA MARÍA  </w:t>
      </w:r>
    </w:p>
    <w:p w14:paraId="4CB755C9" w14:textId="77777777" w:rsidR="00C32B8A" w:rsidRPr="003E6873" w:rsidRDefault="00C32B8A" w:rsidP="007F2D1E">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sz w:val="22"/>
          <w:szCs w:val="22"/>
          <w:lang w:val="es-ES_tradnl"/>
        </w:rPr>
      </w:pPr>
    </w:p>
    <w:p w14:paraId="3062D9A3" w14:textId="7657182A" w:rsidR="00856293" w:rsidRPr="003E6873" w:rsidRDefault="008B77BE" w:rsidP="007F2D1E">
      <w:pPr>
        <w:pStyle w:val="Ttulo2"/>
        <w:pBdr>
          <w:top w:val="single" w:sz="4" w:space="1" w:color="auto"/>
          <w:left w:val="single" w:sz="4" w:space="4" w:color="auto"/>
          <w:bottom w:val="single" w:sz="4" w:space="1" w:color="auto"/>
          <w:right w:val="single" w:sz="4" w:space="4" w:color="auto"/>
        </w:pBdr>
        <w:rPr>
          <w:rFonts w:cs="Arial"/>
          <w:b w:val="0"/>
          <w:bCs/>
          <w:sz w:val="22"/>
          <w:szCs w:val="22"/>
        </w:rPr>
      </w:pPr>
      <w:r w:rsidRPr="003E6873">
        <w:rPr>
          <w:rFonts w:cs="Arial"/>
          <w:sz w:val="22"/>
          <w:szCs w:val="22"/>
        </w:rPr>
        <w:t>CLASE SE PROCESO</w:t>
      </w:r>
      <w:r w:rsidRPr="003E6873">
        <w:rPr>
          <w:rFonts w:cs="Arial"/>
          <w:b w:val="0"/>
          <w:bCs/>
          <w:sz w:val="22"/>
          <w:szCs w:val="22"/>
        </w:rPr>
        <w:t>:</w:t>
      </w:r>
      <w:r w:rsidR="00B9353F">
        <w:rPr>
          <w:rFonts w:cs="Arial"/>
          <w:b w:val="0"/>
          <w:bCs/>
          <w:sz w:val="22"/>
          <w:szCs w:val="22"/>
        </w:rPr>
        <w:t xml:space="preserve"> ADMINISTRATIVO SANCIONATORIO </w:t>
      </w:r>
    </w:p>
    <w:p w14:paraId="5B43FEFB" w14:textId="77777777" w:rsidR="008F345F" w:rsidRPr="003E6873" w:rsidRDefault="008F345F" w:rsidP="007F2D1E">
      <w:pPr>
        <w:jc w:val="both"/>
        <w:rPr>
          <w:rFonts w:ascii="Arial" w:hAnsi="Arial" w:cs="Arial"/>
          <w:sz w:val="22"/>
          <w:szCs w:val="22"/>
          <w:lang w:val="es-ES_tradnl"/>
        </w:rPr>
      </w:pPr>
    </w:p>
    <w:p w14:paraId="5A99C8EF" w14:textId="3FC08E83" w:rsidR="008B77BE" w:rsidRPr="00B9353F" w:rsidRDefault="008B77BE" w:rsidP="007F2D1E">
      <w:pPr>
        <w:pStyle w:val="Ttulo2"/>
        <w:pBdr>
          <w:top w:val="single" w:sz="4" w:space="1" w:color="auto"/>
          <w:left w:val="single" w:sz="4" w:space="4" w:color="auto"/>
          <w:bottom w:val="single" w:sz="4" w:space="1" w:color="auto"/>
          <w:right w:val="single" w:sz="4" w:space="4" w:color="auto"/>
        </w:pBdr>
        <w:rPr>
          <w:rFonts w:cs="Arial"/>
          <w:b w:val="0"/>
          <w:bCs/>
          <w:sz w:val="22"/>
          <w:szCs w:val="22"/>
        </w:rPr>
      </w:pPr>
      <w:r w:rsidRPr="003E6873">
        <w:rPr>
          <w:rFonts w:cs="Arial"/>
          <w:sz w:val="22"/>
          <w:szCs w:val="22"/>
        </w:rPr>
        <w:t>INSTANCIA DEL PROCESO:</w:t>
      </w:r>
      <w:r w:rsidR="00B9353F">
        <w:rPr>
          <w:rFonts w:cs="Arial"/>
          <w:sz w:val="22"/>
          <w:szCs w:val="22"/>
        </w:rPr>
        <w:t xml:space="preserve"> </w:t>
      </w:r>
      <w:r w:rsidR="00B9353F">
        <w:rPr>
          <w:rFonts w:cs="Arial"/>
          <w:b w:val="0"/>
          <w:bCs/>
          <w:sz w:val="22"/>
          <w:szCs w:val="22"/>
        </w:rPr>
        <w:t xml:space="preserve">DESCARGOS </w:t>
      </w:r>
    </w:p>
    <w:p w14:paraId="58BE6C4A" w14:textId="77777777" w:rsidR="008B77BE" w:rsidRPr="003E6873" w:rsidRDefault="008B77BE" w:rsidP="007F2D1E">
      <w:pPr>
        <w:jc w:val="both"/>
        <w:rPr>
          <w:rFonts w:ascii="Arial" w:hAnsi="Arial" w:cs="Arial"/>
          <w:sz w:val="22"/>
          <w:szCs w:val="22"/>
          <w:lang w:val="es-ES_tradnl"/>
        </w:rPr>
      </w:pPr>
    </w:p>
    <w:p w14:paraId="1C4D2934" w14:textId="765A9855" w:rsidR="008B77BE" w:rsidRPr="003E6873" w:rsidRDefault="008B77BE" w:rsidP="007F2D1E">
      <w:pPr>
        <w:pStyle w:val="Ttulo2"/>
        <w:pBdr>
          <w:top w:val="single" w:sz="4" w:space="2" w:color="auto"/>
          <w:left w:val="single" w:sz="4" w:space="4" w:color="auto"/>
          <w:bottom w:val="single" w:sz="4" w:space="1" w:color="auto"/>
          <w:right w:val="single" w:sz="4" w:space="4" w:color="auto"/>
        </w:pBdr>
        <w:rPr>
          <w:rFonts w:cs="Arial"/>
          <w:b w:val="0"/>
          <w:bCs/>
          <w:sz w:val="22"/>
          <w:szCs w:val="22"/>
        </w:rPr>
      </w:pPr>
      <w:r w:rsidRPr="003E6873">
        <w:rPr>
          <w:rFonts w:cs="Arial"/>
          <w:sz w:val="22"/>
          <w:szCs w:val="22"/>
        </w:rPr>
        <w:t xml:space="preserve">FECHA DEL SINIESTRO: </w:t>
      </w:r>
      <w:r w:rsidR="00B9353F">
        <w:rPr>
          <w:rFonts w:cs="Arial"/>
          <w:b w:val="0"/>
          <w:bCs/>
          <w:sz w:val="22"/>
          <w:szCs w:val="22"/>
        </w:rPr>
        <w:t xml:space="preserve">11 de julio de 2024 </w:t>
      </w:r>
    </w:p>
    <w:p w14:paraId="57326CF5" w14:textId="77777777" w:rsidR="008B77BE" w:rsidRPr="003E6873" w:rsidRDefault="008B77BE" w:rsidP="007F2D1E">
      <w:pPr>
        <w:jc w:val="both"/>
        <w:rPr>
          <w:rFonts w:ascii="Arial" w:hAnsi="Arial" w:cs="Arial"/>
          <w:sz w:val="22"/>
          <w:szCs w:val="22"/>
          <w:lang w:val="es-ES_tradnl"/>
        </w:rPr>
      </w:pPr>
    </w:p>
    <w:p w14:paraId="448ACE44" w14:textId="1B2A4760" w:rsidR="009B27E4" w:rsidRDefault="00B9353F" w:rsidP="009B27E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ES_tradnl"/>
        </w:rPr>
      </w:pPr>
      <w:r>
        <w:rPr>
          <w:rFonts w:ascii="Arial" w:hAnsi="Arial" w:cs="Arial"/>
          <w:b/>
          <w:sz w:val="22"/>
          <w:szCs w:val="22"/>
          <w:lang w:val="es-ES_tradnl"/>
        </w:rPr>
        <w:t xml:space="preserve">DESPACHO: </w:t>
      </w:r>
      <w:r>
        <w:rPr>
          <w:rFonts w:ascii="Arial" w:hAnsi="Arial" w:cs="Arial"/>
          <w:bCs/>
          <w:sz w:val="22"/>
          <w:szCs w:val="22"/>
          <w:lang w:val="es-ES_tradnl"/>
        </w:rPr>
        <w:t>DIRECCIÓN DE CONTRATACIÓN PÚBLICA DE LA ALCALDÍA MUNICIPAL DE PALMIRA</w:t>
      </w:r>
    </w:p>
    <w:p w14:paraId="4EC8C3A2" w14:textId="7C5550D4" w:rsidR="00B9353F" w:rsidRDefault="00B9353F" w:rsidP="009B27E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ES_tradnl"/>
        </w:rPr>
      </w:pPr>
      <w:r>
        <w:rPr>
          <w:rFonts w:ascii="Arial" w:hAnsi="Arial" w:cs="Arial"/>
          <w:b/>
          <w:sz w:val="22"/>
          <w:szCs w:val="22"/>
          <w:lang w:val="es-ES_tradnl"/>
        </w:rPr>
        <w:t xml:space="preserve">PROPONENTE: </w:t>
      </w:r>
      <w:r>
        <w:rPr>
          <w:rFonts w:ascii="Arial" w:hAnsi="Arial" w:cs="Arial"/>
          <w:bCs/>
          <w:sz w:val="22"/>
          <w:szCs w:val="22"/>
          <w:lang w:val="es-ES_tradnl"/>
        </w:rPr>
        <w:t>CONSORCIO REDES PALMIRA 2024</w:t>
      </w:r>
    </w:p>
    <w:p w14:paraId="519DEFAC" w14:textId="475B331D" w:rsidR="008B77BE" w:rsidRPr="00B9353F" w:rsidRDefault="00B9353F" w:rsidP="007F2D1E">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ES_tradnl"/>
        </w:rPr>
      </w:pPr>
      <w:r w:rsidRPr="00B9353F">
        <w:rPr>
          <w:rFonts w:ascii="Arial" w:hAnsi="Arial" w:cs="Arial"/>
          <w:b/>
          <w:sz w:val="22"/>
          <w:szCs w:val="22"/>
          <w:lang w:val="es-ES_tradnl"/>
        </w:rPr>
        <w:t>GARANTE:</w:t>
      </w:r>
      <w:r>
        <w:rPr>
          <w:rFonts w:ascii="Arial" w:hAnsi="Arial" w:cs="Arial"/>
          <w:bCs/>
          <w:sz w:val="22"/>
          <w:szCs w:val="22"/>
          <w:lang w:val="es-ES_tradnl"/>
        </w:rPr>
        <w:t xml:space="preserve"> </w:t>
      </w:r>
      <w:r w:rsidR="002530F9" w:rsidRPr="002530F9">
        <w:rPr>
          <w:rFonts w:ascii="Arial" w:hAnsi="Arial" w:cs="Arial"/>
          <w:sz w:val="22"/>
          <w:szCs w:val="22"/>
        </w:rPr>
        <w:t>COMPAÑIA MUNDIAL DE SEGUROS S.</w:t>
      </w:r>
      <w:r>
        <w:rPr>
          <w:rFonts w:ascii="Arial" w:hAnsi="Arial" w:cs="Arial"/>
          <w:sz w:val="22"/>
          <w:szCs w:val="22"/>
        </w:rPr>
        <w:t>A.</w:t>
      </w:r>
    </w:p>
    <w:p w14:paraId="33006F0E" w14:textId="77777777" w:rsidR="008B77BE" w:rsidRPr="003E6873" w:rsidRDefault="008B77BE" w:rsidP="007F2D1E">
      <w:pPr>
        <w:jc w:val="both"/>
        <w:rPr>
          <w:rFonts w:ascii="Arial" w:hAnsi="Arial" w:cs="Arial"/>
          <w:sz w:val="22"/>
          <w:szCs w:val="22"/>
          <w:lang w:val="es-ES_tradnl"/>
        </w:rPr>
      </w:pPr>
    </w:p>
    <w:p w14:paraId="32B13032" w14:textId="77777777" w:rsidR="00FE14B1" w:rsidRDefault="00870A27" w:rsidP="007F2D1E">
      <w:pPr>
        <w:shd w:val="clear" w:color="auto" w:fill="FFFFFF"/>
        <w:jc w:val="both"/>
        <w:rPr>
          <w:rFonts w:ascii="Arial" w:hAnsi="Arial" w:cs="Arial"/>
          <w:b/>
          <w:sz w:val="22"/>
          <w:szCs w:val="22"/>
          <w:lang w:val="es-ES_tradnl"/>
        </w:rPr>
      </w:pPr>
      <w:r w:rsidRPr="003E6873">
        <w:rPr>
          <w:rFonts w:ascii="Arial" w:hAnsi="Arial" w:cs="Arial"/>
          <w:b/>
          <w:sz w:val="22"/>
          <w:szCs w:val="22"/>
          <w:lang w:val="es-ES_tradnl"/>
        </w:rPr>
        <w:t>RESUMEN DE LA CONTINGENCIA:</w:t>
      </w:r>
      <w:r w:rsidR="00FE14B1" w:rsidRPr="003E6873">
        <w:rPr>
          <w:rFonts w:ascii="Arial" w:hAnsi="Arial" w:cs="Arial"/>
          <w:b/>
          <w:sz w:val="22"/>
          <w:szCs w:val="22"/>
          <w:lang w:val="es-ES_tradnl"/>
        </w:rPr>
        <w:t xml:space="preserve"> </w:t>
      </w:r>
    </w:p>
    <w:p w14:paraId="6CD521CE" w14:textId="77777777" w:rsidR="007E7E32" w:rsidRPr="003E6873" w:rsidRDefault="007E7E32" w:rsidP="007F2D1E">
      <w:pPr>
        <w:shd w:val="clear" w:color="auto" w:fill="FFFFFF"/>
        <w:jc w:val="both"/>
        <w:rPr>
          <w:rFonts w:ascii="Arial" w:hAnsi="Arial" w:cs="Arial"/>
          <w:color w:val="222222"/>
          <w:sz w:val="22"/>
          <w:szCs w:val="22"/>
          <w:lang w:val="es-CO" w:eastAsia="es-CO"/>
        </w:rPr>
      </w:pPr>
    </w:p>
    <w:p w14:paraId="5292CC46" w14:textId="77777777" w:rsidR="00FE14B1" w:rsidRDefault="00FE14B1" w:rsidP="007F2D1E">
      <w:pPr>
        <w:pBdr>
          <w:top w:val="single" w:sz="4" w:space="1" w:color="auto"/>
          <w:left w:val="single" w:sz="4" w:space="4" w:color="auto"/>
          <w:bottom w:val="single" w:sz="4" w:space="1" w:color="auto"/>
          <w:right w:val="single" w:sz="4" w:space="4" w:color="auto"/>
        </w:pBdr>
        <w:jc w:val="both"/>
        <w:rPr>
          <w:rFonts w:ascii="Arial" w:hAnsi="Arial" w:cs="Arial"/>
          <w:b/>
          <w:sz w:val="22"/>
          <w:szCs w:val="22"/>
          <w:lang w:val="es-CO"/>
        </w:rPr>
      </w:pPr>
    </w:p>
    <w:p w14:paraId="2AE5B611" w14:textId="00C66521" w:rsidR="00443364" w:rsidRDefault="00443364" w:rsidP="0044336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Pr>
          <w:rFonts w:ascii="Arial" w:hAnsi="Arial" w:cs="Arial"/>
          <w:bCs/>
          <w:sz w:val="22"/>
          <w:szCs w:val="22"/>
          <w:lang w:val="es-CO"/>
        </w:rPr>
        <w:t xml:space="preserve">1. El </w:t>
      </w:r>
      <w:r w:rsidRPr="00443364">
        <w:rPr>
          <w:rFonts w:ascii="Arial" w:hAnsi="Arial" w:cs="Arial"/>
          <w:bCs/>
          <w:sz w:val="22"/>
          <w:szCs w:val="22"/>
          <w:lang w:val="es-CO"/>
        </w:rPr>
        <w:t xml:space="preserve">17 de junio del 2024, se expidió resolución de adjudicación N°2024-180.13.3.44, mediante la cual se ordenó adjudicar el proceso de selección de LICITACIÓN PÚBLICA No. MP-LP-SIRU-OP-24-2024, cuyo objeto consistió en “INSTALAR REDES DE ALCANTARILLADO NUEVAS (COLECTORES SESQUI LA MARIA)”, al </w:t>
      </w:r>
      <w:r w:rsidR="001056D9" w:rsidRPr="00443364">
        <w:rPr>
          <w:rFonts w:ascii="Arial" w:hAnsi="Arial" w:cs="Arial"/>
          <w:bCs/>
          <w:sz w:val="22"/>
          <w:szCs w:val="22"/>
          <w:lang w:val="es-CO"/>
        </w:rPr>
        <w:t>Consorcio Redes Palmira 2024</w:t>
      </w:r>
      <w:r w:rsidR="001056D9">
        <w:rPr>
          <w:rFonts w:ascii="Arial" w:hAnsi="Arial" w:cs="Arial"/>
          <w:bCs/>
          <w:sz w:val="22"/>
          <w:szCs w:val="22"/>
          <w:lang w:val="es-CO"/>
        </w:rPr>
        <w:t xml:space="preserve">. </w:t>
      </w:r>
    </w:p>
    <w:p w14:paraId="78987925" w14:textId="77777777" w:rsidR="00443364" w:rsidRDefault="00443364" w:rsidP="0044336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p>
    <w:p w14:paraId="46DF215B" w14:textId="16CF8E9E" w:rsidR="001056D9" w:rsidRDefault="00443364" w:rsidP="0044336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Pr>
          <w:rFonts w:ascii="Arial" w:hAnsi="Arial" w:cs="Arial"/>
          <w:bCs/>
          <w:sz w:val="22"/>
          <w:szCs w:val="22"/>
          <w:lang w:val="es-CO"/>
        </w:rPr>
        <w:t xml:space="preserve">2. </w:t>
      </w:r>
      <w:r w:rsidR="001056D9">
        <w:rPr>
          <w:rFonts w:ascii="Arial" w:hAnsi="Arial" w:cs="Arial"/>
          <w:bCs/>
          <w:sz w:val="22"/>
          <w:szCs w:val="22"/>
          <w:lang w:val="es-CO"/>
        </w:rPr>
        <w:t xml:space="preserve">El 28 de junio de 2024, el Consorcio solicita mediante la plataforma SECOP II una reunión con la administración y la interventoría contratada para tratar temas del inicio y ejecución del contrato. </w:t>
      </w:r>
    </w:p>
    <w:p w14:paraId="602EF076" w14:textId="77777777" w:rsidR="001056D9" w:rsidRDefault="001056D9" w:rsidP="0044336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p>
    <w:p w14:paraId="7A706B80" w14:textId="37722856" w:rsidR="00443364" w:rsidRDefault="001056D9" w:rsidP="0044336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Pr>
          <w:rFonts w:ascii="Arial" w:hAnsi="Arial" w:cs="Arial"/>
          <w:bCs/>
          <w:sz w:val="22"/>
          <w:szCs w:val="22"/>
          <w:lang w:val="es-CO"/>
        </w:rPr>
        <w:t xml:space="preserve">3. El 2 de julio de 2024, el Consorcio Redes Palmira 2024 informa a la administración el cambio de representante legal para efectos de la realización del contrato. </w:t>
      </w:r>
    </w:p>
    <w:p w14:paraId="734F898E" w14:textId="77777777" w:rsidR="001056D9" w:rsidRDefault="001056D9" w:rsidP="0044336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p>
    <w:p w14:paraId="042E08DA" w14:textId="67369A67" w:rsidR="001056D9" w:rsidRDefault="001056D9" w:rsidP="0044336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Pr>
          <w:rFonts w:ascii="Arial" w:hAnsi="Arial" w:cs="Arial"/>
          <w:bCs/>
          <w:sz w:val="22"/>
          <w:szCs w:val="22"/>
          <w:lang w:val="es-CO"/>
        </w:rPr>
        <w:lastRenderedPageBreak/>
        <w:t xml:space="preserve">4. El 4 de julio de 2024, el representante legal del Consorcio visita las instalaciones de la Alcaldía con la finalidad de lograr una reunión con la administración y la interventoría, pero esta no es posible, dado que no se había contratado la interventoría. </w:t>
      </w:r>
    </w:p>
    <w:p w14:paraId="69C3A21E" w14:textId="77777777" w:rsidR="001056D9" w:rsidRDefault="001056D9" w:rsidP="0044336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p>
    <w:p w14:paraId="03566EDD" w14:textId="70899B83" w:rsidR="001056D9" w:rsidRDefault="00F53D78" w:rsidP="0044336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Pr>
          <w:rFonts w:ascii="Arial" w:hAnsi="Arial" w:cs="Arial"/>
          <w:bCs/>
          <w:sz w:val="22"/>
          <w:szCs w:val="22"/>
          <w:lang w:val="es-CO"/>
        </w:rPr>
        <w:t xml:space="preserve">5. </w:t>
      </w:r>
      <w:r w:rsidR="001056D9">
        <w:rPr>
          <w:rFonts w:ascii="Arial" w:hAnsi="Arial" w:cs="Arial"/>
          <w:bCs/>
          <w:sz w:val="22"/>
          <w:szCs w:val="22"/>
          <w:lang w:val="es-CO"/>
        </w:rPr>
        <w:t xml:space="preserve">El 4 de julio de 2024, la administración crea el contrato electrónico por SECOP II y remite para su revisión y/o aprobación la minuta del contrato. </w:t>
      </w:r>
    </w:p>
    <w:p w14:paraId="6C1DB1D4" w14:textId="77777777" w:rsidR="001056D9" w:rsidRDefault="001056D9" w:rsidP="0044336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p>
    <w:p w14:paraId="79359278" w14:textId="64576515" w:rsidR="001056D9" w:rsidRDefault="00F53D78" w:rsidP="0044336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Pr>
          <w:rFonts w:ascii="Arial" w:hAnsi="Arial" w:cs="Arial"/>
          <w:bCs/>
          <w:sz w:val="22"/>
          <w:szCs w:val="22"/>
          <w:lang w:val="es-CO"/>
        </w:rPr>
        <w:t>6</w:t>
      </w:r>
      <w:r w:rsidR="001056D9">
        <w:rPr>
          <w:rFonts w:ascii="Arial" w:hAnsi="Arial" w:cs="Arial"/>
          <w:bCs/>
          <w:sz w:val="22"/>
          <w:szCs w:val="22"/>
          <w:lang w:val="es-CO"/>
        </w:rPr>
        <w:t xml:space="preserve">. El 5 de julio de 2024, la administración le solicita al Consorcio que rechaza el contrato en razón a que no se realizó la modificación del representante legal. </w:t>
      </w:r>
    </w:p>
    <w:p w14:paraId="05A32110" w14:textId="77777777" w:rsidR="00F53D78" w:rsidRDefault="00F53D78" w:rsidP="0044336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p>
    <w:p w14:paraId="6BCEA8E1" w14:textId="682F9CE6" w:rsidR="001056D9" w:rsidRDefault="00F53D78" w:rsidP="0044336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Pr>
          <w:rFonts w:ascii="Arial" w:hAnsi="Arial" w:cs="Arial"/>
          <w:bCs/>
          <w:sz w:val="22"/>
          <w:szCs w:val="22"/>
          <w:lang w:val="es-CO"/>
        </w:rPr>
        <w:t>7</w:t>
      </w:r>
      <w:r w:rsidR="001056D9">
        <w:rPr>
          <w:rFonts w:ascii="Arial" w:hAnsi="Arial" w:cs="Arial"/>
          <w:bCs/>
          <w:sz w:val="22"/>
          <w:szCs w:val="22"/>
          <w:lang w:val="es-CO"/>
        </w:rPr>
        <w:t xml:space="preserve">. El 8 de julio de 2024, la entidad envía el contrato con la respectiva modificación del representante legal del Consorcio. </w:t>
      </w:r>
    </w:p>
    <w:p w14:paraId="0EFB53ED" w14:textId="77777777" w:rsidR="001056D9" w:rsidRDefault="001056D9" w:rsidP="0044336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p>
    <w:p w14:paraId="627FC726" w14:textId="22AE2C2C" w:rsidR="001056D9" w:rsidRDefault="00F53D78" w:rsidP="0044336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Pr>
          <w:rFonts w:ascii="Arial" w:hAnsi="Arial" w:cs="Arial"/>
          <w:bCs/>
          <w:sz w:val="22"/>
          <w:szCs w:val="22"/>
          <w:lang w:val="es-CO"/>
        </w:rPr>
        <w:t xml:space="preserve">8. </w:t>
      </w:r>
      <w:r w:rsidR="001056D9">
        <w:rPr>
          <w:rFonts w:ascii="Arial" w:hAnsi="Arial" w:cs="Arial"/>
          <w:bCs/>
          <w:sz w:val="22"/>
          <w:szCs w:val="22"/>
          <w:lang w:val="es-CO"/>
        </w:rPr>
        <w:t xml:space="preserve">El 9 de julio de 2024, la entidad solicita por la plataforma SECOP II que se revise y apruebe el contrato. </w:t>
      </w:r>
    </w:p>
    <w:p w14:paraId="40ADE54E" w14:textId="77777777" w:rsidR="001056D9" w:rsidRDefault="001056D9" w:rsidP="0044336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p>
    <w:p w14:paraId="1D559C0C" w14:textId="758D53DF" w:rsidR="001056D9" w:rsidRDefault="00F53D78" w:rsidP="0044336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Pr>
          <w:rFonts w:ascii="Arial" w:hAnsi="Arial" w:cs="Arial"/>
          <w:bCs/>
          <w:sz w:val="22"/>
          <w:szCs w:val="22"/>
          <w:lang w:val="es-CO"/>
        </w:rPr>
        <w:t>9</w:t>
      </w:r>
      <w:r w:rsidR="001056D9">
        <w:rPr>
          <w:rFonts w:ascii="Arial" w:hAnsi="Arial" w:cs="Arial"/>
          <w:bCs/>
          <w:sz w:val="22"/>
          <w:szCs w:val="22"/>
          <w:lang w:val="es-CO"/>
        </w:rPr>
        <w:t xml:space="preserve">. El 10 de julio de 2024, la entidad reitera su solicitud y advierte que el plazo máximo para suscribir el contrato es al otro día, 11 de julio de 2024 a las 2:00 p.m. </w:t>
      </w:r>
    </w:p>
    <w:p w14:paraId="473EB7D3" w14:textId="77777777" w:rsidR="001056D9" w:rsidRDefault="001056D9" w:rsidP="0044336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p>
    <w:p w14:paraId="5A16DE74" w14:textId="60BA148F" w:rsidR="001056D9" w:rsidRDefault="00F53D78" w:rsidP="0044336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Pr>
          <w:rFonts w:ascii="Arial" w:hAnsi="Arial" w:cs="Arial"/>
          <w:bCs/>
          <w:sz w:val="22"/>
          <w:szCs w:val="22"/>
          <w:lang w:val="es-CO"/>
        </w:rPr>
        <w:t>10</w:t>
      </w:r>
      <w:r w:rsidR="001056D9">
        <w:rPr>
          <w:rFonts w:ascii="Arial" w:hAnsi="Arial" w:cs="Arial"/>
          <w:bCs/>
          <w:sz w:val="22"/>
          <w:szCs w:val="22"/>
          <w:lang w:val="es-CO"/>
        </w:rPr>
        <w:t xml:space="preserve">. El 11 de julio de 2024 a las 4:34 p.m. el Consorcio envía observaciones al contrato por la plataforma SECOP II. </w:t>
      </w:r>
    </w:p>
    <w:p w14:paraId="53B5925C" w14:textId="77777777" w:rsidR="001056D9" w:rsidRDefault="001056D9" w:rsidP="0044336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p>
    <w:p w14:paraId="4395DCE2" w14:textId="77777777" w:rsidR="00F53D78" w:rsidRDefault="00F53D78" w:rsidP="0044336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Pr>
          <w:rFonts w:ascii="Arial" w:hAnsi="Arial" w:cs="Arial"/>
          <w:bCs/>
          <w:sz w:val="22"/>
          <w:szCs w:val="22"/>
          <w:lang w:val="es-CO"/>
        </w:rPr>
        <w:t xml:space="preserve">11. El 12 de julio de 2024 el Consorcio solicita a la administración, mediante la plataforma SECOP II, la revisión de sus observaciones. </w:t>
      </w:r>
    </w:p>
    <w:p w14:paraId="42100A3B" w14:textId="77777777" w:rsidR="00F53D78" w:rsidRDefault="00F53D78" w:rsidP="0044336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p>
    <w:p w14:paraId="186D4A17" w14:textId="77777777" w:rsidR="00F53D78" w:rsidRDefault="00F53D78" w:rsidP="0044336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Pr>
          <w:rFonts w:ascii="Arial" w:hAnsi="Arial" w:cs="Arial"/>
          <w:bCs/>
          <w:sz w:val="22"/>
          <w:szCs w:val="22"/>
          <w:lang w:val="es-CO"/>
        </w:rPr>
        <w:t xml:space="preserve">12. El 12 de julio de 2024 el Consorcio solicita, mediante la plataforma SECOP II, comunicación directa con la administración. </w:t>
      </w:r>
    </w:p>
    <w:p w14:paraId="6B15AFBC" w14:textId="77777777" w:rsidR="00F53D78" w:rsidRDefault="00F53D78" w:rsidP="0044336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p>
    <w:p w14:paraId="3BC1B78F" w14:textId="3A71988A" w:rsidR="00F53D78" w:rsidRDefault="00F53D78" w:rsidP="0044336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Pr>
          <w:rFonts w:ascii="Arial" w:hAnsi="Arial" w:cs="Arial"/>
          <w:bCs/>
          <w:sz w:val="22"/>
          <w:szCs w:val="22"/>
          <w:lang w:val="es-CO"/>
        </w:rPr>
        <w:t xml:space="preserve">13. El 13 de julio de 2024, el Consorcio reitera solicitud de comunicación a la administración. </w:t>
      </w:r>
    </w:p>
    <w:p w14:paraId="0334A9E4" w14:textId="77777777" w:rsidR="00F53D78" w:rsidRDefault="00F53D78" w:rsidP="00443364">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p>
    <w:p w14:paraId="22541D69" w14:textId="58701115" w:rsidR="007E7E32" w:rsidRPr="007E7E32" w:rsidRDefault="00F53D78" w:rsidP="007E7E32">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Pr>
          <w:rFonts w:ascii="Arial" w:hAnsi="Arial" w:cs="Arial"/>
          <w:bCs/>
          <w:sz w:val="22"/>
          <w:szCs w:val="22"/>
          <w:lang w:val="es-CO"/>
        </w:rPr>
        <w:t>14. El 15 de julio de 2024,</w:t>
      </w:r>
      <w:r w:rsidR="007E7E32">
        <w:rPr>
          <w:rFonts w:ascii="Arial" w:hAnsi="Arial" w:cs="Arial"/>
          <w:bCs/>
          <w:sz w:val="22"/>
          <w:szCs w:val="22"/>
          <w:lang w:val="es-CO"/>
        </w:rPr>
        <w:t xml:space="preserve"> la administración mediante </w:t>
      </w:r>
      <w:r w:rsidR="007E7E32" w:rsidRPr="007E7E32">
        <w:rPr>
          <w:rFonts w:ascii="Arial" w:hAnsi="Arial" w:cs="Arial"/>
          <w:bCs/>
          <w:sz w:val="22"/>
          <w:szCs w:val="22"/>
          <w:lang w:val="es-CO"/>
        </w:rPr>
        <w:t>oficio N°TRD-2024-300.6.1.73 contestó las apreciaciones presentadas por el proponente</w:t>
      </w:r>
      <w:r w:rsidR="007E7E32">
        <w:rPr>
          <w:rFonts w:ascii="Arial" w:hAnsi="Arial" w:cs="Arial"/>
          <w:bCs/>
          <w:sz w:val="22"/>
          <w:szCs w:val="22"/>
          <w:lang w:val="es-CO"/>
        </w:rPr>
        <w:t xml:space="preserve"> </w:t>
      </w:r>
      <w:r w:rsidR="007E7E32" w:rsidRPr="007E7E32">
        <w:rPr>
          <w:rFonts w:ascii="Arial" w:hAnsi="Arial" w:cs="Arial"/>
          <w:bCs/>
          <w:sz w:val="22"/>
          <w:szCs w:val="22"/>
          <w:lang w:val="es-CO"/>
        </w:rPr>
        <w:t xml:space="preserve">adjudicatario, resaltando, que además de ser extemporáneas las referidas apreciaciones, no se aprobó el contrato estatal por parte del proponente </w:t>
      </w:r>
    </w:p>
    <w:p w14:paraId="1D63A899" w14:textId="2BD14394" w:rsidR="001056D9" w:rsidRDefault="007E7E32" w:rsidP="007E7E32">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sidRPr="007E7E32">
        <w:rPr>
          <w:rFonts w:ascii="Arial" w:hAnsi="Arial" w:cs="Arial"/>
          <w:bCs/>
          <w:sz w:val="22"/>
          <w:szCs w:val="22"/>
          <w:lang w:val="es-CO"/>
        </w:rPr>
        <w:t>adjudicatario dentro del plazo razonable otorgado por la Entidad Estatal</w:t>
      </w:r>
      <w:r>
        <w:rPr>
          <w:rFonts w:ascii="Arial" w:hAnsi="Arial" w:cs="Arial"/>
          <w:bCs/>
          <w:sz w:val="22"/>
          <w:szCs w:val="22"/>
          <w:lang w:val="es-CO"/>
        </w:rPr>
        <w:t xml:space="preserve">. </w:t>
      </w:r>
    </w:p>
    <w:p w14:paraId="086DA2DF" w14:textId="77777777" w:rsidR="007E7E32" w:rsidRDefault="007E7E32" w:rsidP="007E7E32">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p>
    <w:p w14:paraId="3DACBFFB" w14:textId="63A692D8" w:rsidR="007E7E32" w:rsidRDefault="007E7E32" w:rsidP="007E7E32">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Pr>
          <w:rFonts w:ascii="Arial" w:hAnsi="Arial" w:cs="Arial"/>
          <w:bCs/>
          <w:sz w:val="22"/>
          <w:szCs w:val="22"/>
          <w:lang w:val="es-CO"/>
        </w:rPr>
        <w:t xml:space="preserve">15. El 16 de julio de 2024, el Consorcio firma el contrato mediante la plataforma SECOP II. </w:t>
      </w:r>
    </w:p>
    <w:p w14:paraId="58F24524" w14:textId="77777777" w:rsidR="007E7E32" w:rsidRDefault="007E7E32" w:rsidP="007E7E32">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p>
    <w:p w14:paraId="71FB6F40" w14:textId="0F771A5E" w:rsidR="00443364" w:rsidRDefault="007E7E32" w:rsidP="007F2D1E">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Pr>
          <w:rFonts w:ascii="Arial" w:hAnsi="Arial" w:cs="Arial"/>
          <w:bCs/>
          <w:sz w:val="22"/>
          <w:szCs w:val="22"/>
          <w:lang w:val="es-CO"/>
        </w:rPr>
        <w:t xml:space="preserve">16. El 17 de julio de 2024 la administración rechaza el contrato por extemporáneo y mediante Resolución No. </w:t>
      </w:r>
      <w:r w:rsidRPr="007E7E32">
        <w:rPr>
          <w:rFonts w:ascii="Arial" w:hAnsi="Arial" w:cs="Arial"/>
          <w:bCs/>
          <w:sz w:val="22"/>
          <w:szCs w:val="22"/>
          <w:lang w:val="es-CO"/>
        </w:rPr>
        <w:t xml:space="preserve">adjudicación N°2024-300.13.3.1 </w:t>
      </w:r>
      <w:r>
        <w:rPr>
          <w:rFonts w:ascii="Arial" w:hAnsi="Arial" w:cs="Arial"/>
          <w:bCs/>
          <w:sz w:val="22"/>
          <w:szCs w:val="22"/>
          <w:lang w:val="es-CO"/>
        </w:rPr>
        <w:t xml:space="preserve">del 18 de julio de 2024 se adjudica el contrato al proponente calificado en segundo orden.  </w:t>
      </w:r>
    </w:p>
    <w:p w14:paraId="666B3ACB" w14:textId="77777777" w:rsidR="007E7E32" w:rsidRDefault="007E7E32" w:rsidP="007F2D1E">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p>
    <w:p w14:paraId="5428E66D" w14:textId="05DB0E29" w:rsidR="00C57623" w:rsidRPr="007E7E32" w:rsidRDefault="007E7E32" w:rsidP="007F2D1E">
      <w:pPr>
        <w:pBdr>
          <w:top w:val="single" w:sz="4" w:space="1" w:color="auto"/>
          <w:left w:val="single" w:sz="4" w:space="4" w:color="auto"/>
          <w:bottom w:val="single" w:sz="4" w:space="1" w:color="auto"/>
          <w:right w:val="single" w:sz="4" w:space="4" w:color="auto"/>
        </w:pBdr>
        <w:jc w:val="both"/>
        <w:rPr>
          <w:rFonts w:ascii="Arial" w:hAnsi="Arial" w:cs="Arial"/>
          <w:bCs/>
          <w:sz w:val="22"/>
          <w:szCs w:val="22"/>
          <w:lang w:val="es-CO"/>
        </w:rPr>
      </w:pPr>
      <w:r>
        <w:rPr>
          <w:rFonts w:ascii="Arial" w:hAnsi="Arial" w:cs="Arial"/>
          <w:bCs/>
          <w:sz w:val="22"/>
          <w:szCs w:val="22"/>
          <w:lang w:val="es-CO"/>
        </w:rPr>
        <w:t>17. En virtud de lo anterior, la Dirección de Contratación Pública de la Alcaldía de Palmira profiere la Resolución No.</w:t>
      </w:r>
      <w:r w:rsidRPr="007E7E32">
        <w:rPr>
          <w:rFonts w:ascii="Arial" w:hAnsi="Arial" w:cs="Arial"/>
          <w:bCs/>
          <w:sz w:val="22"/>
          <w:szCs w:val="22"/>
          <w:lang w:val="es-CO"/>
        </w:rPr>
        <w:t xml:space="preserve"> 105.1.03.02.00000001.4.2025000038</w:t>
      </w:r>
      <w:r>
        <w:rPr>
          <w:rFonts w:ascii="Arial" w:hAnsi="Arial" w:cs="Arial"/>
          <w:bCs/>
          <w:sz w:val="22"/>
          <w:szCs w:val="22"/>
          <w:lang w:val="es-CO"/>
        </w:rPr>
        <w:t xml:space="preserve"> por medio de la cual formula cargos al proponente adjudicatario Consorcio Redes Palmira 2024 por la no aprobación sin justa causa del contrato estatal.</w:t>
      </w:r>
    </w:p>
    <w:p w14:paraId="401CC72D" w14:textId="222E93A7" w:rsidR="008F345F" w:rsidRPr="003E6873" w:rsidRDefault="00870A27" w:rsidP="007E7E32">
      <w:pPr>
        <w:shd w:val="clear" w:color="auto" w:fill="FFFFFF"/>
        <w:spacing w:line="293" w:lineRule="atLeast"/>
        <w:jc w:val="both"/>
        <w:rPr>
          <w:rFonts w:ascii="Arial" w:hAnsi="Arial" w:cs="Arial"/>
          <w:color w:val="222222"/>
          <w:sz w:val="22"/>
          <w:szCs w:val="22"/>
          <w:lang w:val="es-CO" w:eastAsia="es-CO"/>
        </w:rPr>
      </w:pPr>
      <w:r w:rsidRPr="003E6873">
        <w:rPr>
          <w:rFonts w:ascii="Arial" w:hAnsi="Arial" w:cs="Arial"/>
          <w:b/>
          <w:sz w:val="22"/>
          <w:szCs w:val="22"/>
          <w:lang w:val="es-ES_tradnl"/>
        </w:rPr>
        <w:lastRenderedPageBreak/>
        <w:t>PRETENSIONES:</w:t>
      </w:r>
      <w:r w:rsidR="00FE14B1" w:rsidRPr="003E6873">
        <w:rPr>
          <w:rFonts w:ascii="Arial" w:hAnsi="Arial" w:cs="Arial"/>
          <w:b/>
          <w:sz w:val="22"/>
          <w:szCs w:val="22"/>
          <w:lang w:val="es-ES_tradnl"/>
        </w:rPr>
        <w:t xml:space="preserve"> </w:t>
      </w:r>
      <w:r w:rsidR="007E7E32">
        <w:rPr>
          <w:rFonts w:ascii="Arial" w:hAnsi="Arial" w:cs="Arial"/>
          <w:color w:val="222222"/>
          <w:sz w:val="22"/>
          <w:szCs w:val="22"/>
          <w:lang w:val="es-CO" w:eastAsia="es-CO"/>
        </w:rPr>
        <w:t xml:space="preserve">Declarar el siniestro </w:t>
      </w:r>
      <w:r w:rsidR="007E7E32" w:rsidRPr="007E7E32">
        <w:rPr>
          <w:rFonts w:ascii="Arial" w:hAnsi="Arial" w:cs="Arial"/>
          <w:color w:val="222222"/>
          <w:sz w:val="22"/>
          <w:szCs w:val="22"/>
          <w:lang w:val="es-CO" w:eastAsia="es-CO"/>
        </w:rPr>
        <w:t>de seriedad de oferta, que tiene como consecuencia la efectividad de la garantía por el valor de cobertura del amparo correspondiente a la suma asegurada de CUATRO CIENTOS DIEZ MILLONES DE PESOS MCTE ($410.000.000).</w:t>
      </w:r>
    </w:p>
    <w:p w14:paraId="2B11F28C" w14:textId="77777777" w:rsidR="00257442" w:rsidRPr="003E6873" w:rsidRDefault="00257442" w:rsidP="007F2D1E">
      <w:pPr>
        <w:jc w:val="both"/>
        <w:rPr>
          <w:rFonts w:ascii="Arial" w:hAnsi="Arial" w:cs="Arial"/>
          <w:b/>
          <w:sz w:val="22"/>
          <w:szCs w:val="22"/>
          <w:lang w:val="es-ES_tradnl"/>
        </w:rPr>
      </w:pPr>
    </w:p>
    <w:p w14:paraId="6A92BF98" w14:textId="407F5DFC" w:rsidR="00257442" w:rsidRPr="003E6873" w:rsidRDefault="00870A27" w:rsidP="007F2D1E">
      <w:pPr>
        <w:pBdr>
          <w:top w:val="single" w:sz="4" w:space="1" w:color="auto"/>
          <w:left w:val="single" w:sz="4" w:space="4" w:color="auto"/>
          <w:bottom w:val="single" w:sz="4" w:space="1" w:color="auto"/>
          <w:right w:val="single" w:sz="4" w:space="4" w:color="auto"/>
        </w:pBdr>
        <w:jc w:val="both"/>
        <w:rPr>
          <w:rFonts w:ascii="Arial" w:hAnsi="Arial" w:cs="Arial"/>
          <w:b/>
          <w:sz w:val="22"/>
          <w:szCs w:val="22"/>
          <w:lang w:val="es-ES_tradnl"/>
        </w:rPr>
      </w:pPr>
      <w:r w:rsidRPr="003E6873">
        <w:rPr>
          <w:rFonts w:ascii="Arial" w:hAnsi="Arial" w:cs="Arial"/>
          <w:b/>
          <w:sz w:val="22"/>
          <w:szCs w:val="22"/>
          <w:lang w:val="es-ES_tradnl"/>
        </w:rPr>
        <w:t>VALOR CONTINGENCIA</w:t>
      </w:r>
      <w:r w:rsidR="006B3074" w:rsidRPr="003E6873">
        <w:rPr>
          <w:rFonts w:ascii="Arial" w:hAnsi="Arial" w:cs="Arial"/>
          <w:b/>
          <w:sz w:val="22"/>
          <w:szCs w:val="22"/>
          <w:lang w:val="es-ES_tradnl"/>
        </w:rPr>
        <w:t xml:space="preserve">: </w:t>
      </w:r>
      <w:r w:rsidR="008F345F" w:rsidRPr="003E6873">
        <w:rPr>
          <w:rFonts w:ascii="Arial" w:hAnsi="Arial" w:cs="Arial"/>
          <w:b/>
          <w:sz w:val="22"/>
          <w:szCs w:val="22"/>
          <w:lang w:val="es-ES_tradnl"/>
        </w:rPr>
        <w:t>$</w:t>
      </w:r>
      <w:r w:rsidR="00B0797E">
        <w:rPr>
          <w:rFonts w:ascii="Arial" w:hAnsi="Arial" w:cs="Arial"/>
          <w:b/>
          <w:sz w:val="22"/>
          <w:szCs w:val="22"/>
          <w:lang w:val="es-ES_tradnl"/>
        </w:rPr>
        <w:t>410.000.000</w:t>
      </w:r>
    </w:p>
    <w:p w14:paraId="1ACD2926" w14:textId="77777777" w:rsidR="00870A27" w:rsidRPr="003E6873" w:rsidRDefault="00870A27" w:rsidP="007F2D1E">
      <w:pPr>
        <w:jc w:val="both"/>
        <w:rPr>
          <w:rFonts w:ascii="Arial" w:hAnsi="Arial" w:cs="Arial"/>
          <w:b/>
          <w:sz w:val="22"/>
          <w:szCs w:val="22"/>
          <w:lang w:val="es-ES_tradnl"/>
        </w:rPr>
      </w:pPr>
    </w:p>
    <w:p w14:paraId="4BB0651B" w14:textId="77777777" w:rsidR="00033F6B" w:rsidRPr="003E6873" w:rsidRDefault="00033F6B" w:rsidP="007F2D1E">
      <w:pPr>
        <w:jc w:val="both"/>
        <w:rPr>
          <w:rFonts w:ascii="Arial" w:hAnsi="Arial" w:cs="Arial"/>
          <w:b/>
          <w:sz w:val="22"/>
          <w:szCs w:val="22"/>
          <w:lang w:val="es-ES_tradnl"/>
        </w:rPr>
      </w:pPr>
    </w:p>
    <w:p w14:paraId="49238F87" w14:textId="77777777" w:rsidR="008B77BE" w:rsidRPr="003E6873" w:rsidRDefault="008B77BE" w:rsidP="007F2D1E">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r w:rsidRPr="003E6873">
        <w:rPr>
          <w:rFonts w:ascii="Arial" w:hAnsi="Arial" w:cs="Arial"/>
          <w:b/>
          <w:sz w:val="22"/>
          <w:szCs w:val="22"/>
          <w:lang w:val="es-ES_tradnl"/>
        </w:rPr>
        <w:t>CALIFICACION</w:t>
      </w:r>
      <w:r w:rsidR="00870A27" w:rsidRPr="003E6873">
        <w:rPr>
          <w:rFonts w:ascii="Arial" w:hAnsi="Arial" w:cs="Arial"/>
          <w:b/>
          <w:sz w:val="22"/>
          <w:szCs w:val="22"/>
          <w:lang w:val="es-ES_tradnl"/>
        </w:rPr>
        <w:t xml:space="preserve"> DE LA CONTINGENCIA</w:t>
      </w:r>
      <w:r w:rsidRPr="003E6873">
        <w:rPr>
          <w:rFonts w:ascii="Arial" w:hAnsi="Arial" w:cs="Arial"/>
          <w:b/>
          <w:sz w:val="22"/>
          <w:szCs w:val="22"/>
          <w:lang w:val="es-ES_tradnl"/>
        </w:rPr>
        <w:t>:</w:t>
      </w:r>
      <w:r w:rsidRPr="003E6873">
        <w:rPr>
          <w:rFonts w:ascii="Arial" w:hAnsi="Arial" w:cs="Arial"/>
          <w:sz w:val="22"/>
          <w:szCs w:val="22"/>
          <w:lang w:val="es-ES_tradnl"/>
        </w:rPr>
        <w:t xml:space="preserve"> El abogado califica la contingencia como</w:t>
      </w:r>
      <w:r w:rsidR="00870A27" w:rsidRPr="003E6873">
        <w:rPr>
          <w:rFonts w:ascii="Arial" w:hAnsi="Arial" w:cs="Arial"/>
          <w:sz w:val="22"/>
          <w:szCs w:val="22"/>
          <w:lang w:val="es-ES_tradnl"/>
        </w:rPr>
        <w:t>:</w:t>
      </w:r>
    </w:p>
    <w:p w14:paraId="74461C42" w14:textId="77777777" w:rsidR="00870A27" w:rsidRPr="003E6873" w:rsidRDefault="003E6873" w:rsidP="007F2D1E">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r w:rsidRPr="003E6873">
        <w:rPr>
          <w:rFonts w:ascii="Arial" w:hAnsi="Arial" w:cs="Arial"/>
          <w:noProof/>
          <w:sz w:val="22"/>
          <w:szCs w:val="22"/>
          <w:lang w:val="es-CO" w:eastAsia="es-CO"/>
        </w:rPr>
        <mc:AlternateContent>
          <mc:Choice Requires="wps">
            <w:drawing>
              <wp:anchor distT="0" distB="0" distL="114300" distR="114300" simplePos="0" relativeHeight="251664384" behindDoc="0" locked="0" layoutInCell="1" allowOverlap="1" wp14:anchorId="50119811" wp14:editId="4E0393F9">
                <wp:simplePos x="0" y="0"/>
                <wp:positionH relativeFrom="column">
                  <wp:posOffset>889635</wp:posOffset>
                </wp:positionH>
                <wp:positionV relativeFrom="paragraph">
                  <wp:posOffset>165100</wp:posOffset>
                </wp:positionV>
                <wp:extent cx="304800" cy="231140"/>
                <wp:effectExtent l="0" t="0" r="19050" b="1651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1140"/>
                        </a:xfrm>
                        <a:prstGeom prst="rect">
                          <a:avLst/>
                        </a:prstGeom>
                        <a:solidFill>
                          <a:srgbClr val="FFFFFF"/>
                        </a:solidFill>
                        <a:ln w="9525">
                          <a:solidFill>
                            <a:srgbClr val="000000"/>
                          </a:solidFill>
                          <a:miter lim="800000"/>
                          <a:headEnd/>
                          <a:tailEnd/>
                        </a:ln>
                      </wps:spPr>
                      <wps:txbx>
                        <w:txbxContent>
                          <w:p w14:paraId="6C337CD5" w14:textId="16F501DF" w:rsidR="00701D20" w:rsidRPr="006B3074" w:rsidRDefault="00701D20" w:rsidP="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19811" id="_x0000_t202" coordsize="21600,21600" o:spt="202" path="m,l,21600r21600,l21600,xe">
                <v:stroke joinstyle="miter"/>
                <v:path gradientshapeok="t" o:connecttype="rect"/>
              </v:shapetype>
              <v:shape id="Text Box 10" o:spid="_x0000_s1026" type="#_x0000_t202" style="position:absolute;left:0;text-align:left;margin-left:70.05pt;margin-top:13pt;width:24pt;height:1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">
                <v:textbox>
                  <w:txbxContent>
                    <w:p w14:paraId="6C337CD5" w14:textId="16F501DF" w:rsidR="00701D20" w:rsidRPr="006B3074" w:rsidRDefault="00701D20" w:rsidP="00701D20">
                      <w:pPr>
                        <w:rPr>
                          <w:lang w:val="es-CO"/>
                        </w:rPr>
                      </w:pPr>
                    </w:p>
                  </w:txbxContent>
                </v:textbox>
              </v:shape>
            </w:pict>
          </mc:Fallback>
        </mc:AlternateContent>
      </w:r>
      <w:r w:rsidR="00254818" w:rsidRPr="003E6873">
        <w:rPr>
          <w:rFonts w:ascii="Arial" w:hAnsi="Arial" w:cs="Arial"/>
          <w:noProof/>
          <w:sz w:val="22"/>
          <w:szCs w:val="22"/>
          <w:lang w:val="es-CO" w:eastAsia="es-CO"/>
        </w:rPr>
        <mc:AlternateContent>
          <mc:Choice Requires="wps">
            <w:drawing>
              <wp:anchor distT="0" distB="0" distL="114300" distR="114300" simplePos="0" relativeHeight="251663360" behindDoc="0" locked="0" layoutInCell="1" allowOverlap="1" wp14:anchorId="7A50A274" wp14:editId="3B2C0347">
                <wp:simplePos x="0" y="0"/>
                <wp:positionH relativeFrom="column">
                  <wp:posOffset>2222500</wp:posOffset>
                </wp:positionH>
                <wp:positionV relativeFrom="paragraph">
                  <wp:posOffset>165735</wp:posOffset>
                </wp:positionV>
                <wp:extent cx="352425" cy="231140"/>
                <wp:effectExtent l="0" t="0" r="28575" b="1651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2425" cy="231140"/>
                        </a:xfrm>
                        <a:prstGeom prst="rect">
                          <a:avLst/>
                        </a:prstGeom>
                        <a:solidFill>
                          <a:srgbClr val="FFFFFF"/>
                        </a:solidFill>
                        <a:ln w="9525">
                          <a:solidFill>
                            <a:srgbClr val="000000"/>
                          </a:solidFill>
                          <a:miter lim="800000"/>
                          <a:headEnd/>
                          <a:tailEnd/>
                        </a:ln>
                      </wps:spPr>
                      <wps:txbx>
                        <w:txbxContent>
                          <w:p w14:paraId="1F380D7F" w14:textId="505582FB" w:rsidR="00701D20" w:rsidRPr="00372648" w:rsidRDefault="00B0797E" w:rsidP="00701D20">
                            <w:pPr>
                              <w:rPr>
                                <w:lang w:val="es-CO"/>
                              </w:rPr>
                            </w:pPr>
                            <w:r>
                              <w:rPr>
                                <w:lang w:val="es-CO"/>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0A274" id="Text Box 9" o:spid="_x0000_s1027" type="#_x0000_t202" style="position:absolute;left:0;text-align:left;margin-left:175pt;margin-top:13.05pt;width:27.75pt;height:18.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">
                <v:textbox>
                  <w:txbxContent>
                    <w:p w14:paraId="1F380D7F" w14:textId="505582FB" w:rsidR="00701D20" w:rsidRPr="00372648" w:rsidRDefault="00B0797E" w:rsidP="00701D20">
                      <w:pPr>
                        <w:rPr>
                          <w:lang w:val="es-CO"/>
                        </w:rPr>
                      </w:pPr>
                      <w:r>
                        <w:rPr>
                          <w:lang w:val="es-CO"/>
                        </w:rPr>
                        <w:t>x</w:t>
                      </w:r>
                    </w:p>
                  </w:txbxContent>
                </v:textbox>
              </v:shape>
            </w:pict>
          </mc:Fallback>
        </mc:AlternateContent>
      </w:r>
      <w:r w:rsidR="00254818" w:rsidRPr="003E6873">
        <w:rPr>
          <w:rFonts w:ascii="Arial" w:hAnsi="Arial" w:cs="Arial"/>
          <w:noProof/>
          <w:sz w:val="22"/>
          <w:szCs w:val="22"/>
          <w:lang w:val="es-CO" w:eastAsia="es-CO"/>
        </w:rPr>
        <mc:AlternateContent>
          <mc:Choice Requires="wps">
            <w:drawing>
              <wp:anchor distT="0" distB="0" distL="114300" distR="114300" simplePos="0" relativeHeight="251662336" behindDoc="0" locked="0" layoutInCell="1" allowOverlap="1" wp14:anchorId="630C7695" wp14:editId="702E1063">
                <wp:simplePos x="0" y="0"/>
                <wp:positionH relativeFrom="column">
                  <wp:posOffset>3461385</wp:posOffset>
                </wp:positionH>
                <wp:positionV relativeFrom="paragraph">
                  <wp:posOffset>163195</wp:posOffset>
                </wp:positionV>
                <wp:extent cx="238125" cy="266700"/>
                <wp:effectExtent l="0" t="0" r="28575" b="190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4777E9A0" w14:textId="77777777" w:rsidR="00701D20" w:rsidRPr="009C184A" w:rsidRDefault="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C7695" id="Text Box 6" o:spid="_x0000_s1028" type="#_x0000_t202" style="position:absolute;left:0;text-align:left;margin-left:272.55pt;margin-top:12.85pt;width:18.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">
                <v:textbox>
                  <w:txbxContent>
                    <w:p w14:paraId="4777E9A0" w14:textId="77777777" w:rsidR="00701D20" w:rsidRPr="009C184A" w:rsidRDefault="00701D20">
                      <w:pPr>
                        <w:rPr>
                          <w:lang w:val="es-CO"/>
                        </w:rPr>
                      </w:pPr>
                    </w:p>
                  </w:txbxContent>
                </v:textbox>
              </v:shape>
            </w:pict>
          </mc:Fallback>
        </mc:AlternateContent>
      </w:r>
    </w:p>
    <w:p w14:paraId="40B71799" w14:textId="77777777" w:rsidR="00870A27" w:rsidRPr="003E6873" w:rsidRDefault="00870A27" w:rsidP="007F2D1E">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r w:rsidRPr="003E6873">
        <w:rPr>
          <w:rFonts w:ascii="Arial" w:hAnsi="Arial" w:cs="Arial"/>
          <w:sz w:val="22"/>
          <w:szCs w:val="22"/>
          <w:lang w:val="es-ES_tradnl"/>
        </w:rPr>
        <w:t xml:space="preserve">PROBABLE </w:t>
      </w:r>
      <w:r w:rsidRPr="003E6873">
        <w:rPr>
          <w:rFonts w:ascii="Arial" w:hAnsi="Arial" w:cs="Arial"/>
          <w:sz w:val="22"/>
          <w:szCs w:val="22"/>
          <w:lang w:val="es-ES_tradnl"/>
        </w:rPr>
        <w:tab/>
      </w:r>
      <w:r w:rsidRPr="003E6873">
        <w:rPr>
          <w:rFonts w:ascii="Arial" w:hAnsi="Arial" w:cs="Arial"/>
          <w:sz w:val="22"/>
          <w:szCs w:val="22"/>
          <w:lang w:val="es-ES_tradnl"/>
        </w:rPr>
        <w:tab/>
        <w:t xml:space="preserve">EVENTUAL </w:t>
      </w:r>
      <w:r w:rsidRPr="003E6873">
        <w:rPr>
          <w:rFonts w:ascii="Arial" w:hAnsi="Arial" w:cs="Arial"/>
          <w:sz w:val="22"/>
          <w:szCs w:val="22"/>
          <w:lang w:val="es-ES_tradnl"/>
        </w:rPr>
        <w:tab/>
      </w:r>
      <w:r w:rsidRPr="003E6873">
        <w:rPr>
          <w:rFonts w:ascii="Arial" w:hAnsi="Arial" w:cs="Arial"/>
          <w:sz w:val="22"/>
          <w:szCs w:val="22"/>
          <w:lang w:val="es-ES_tradnl"/>
        </w:rPr>
        <w:tab/>
        <w:t>REMOTA</w:t>
      </w:r>
    </w:p>
    <w:p w14:paraId="4B1119BB" w14:textId="77777777" w:rsidR="00506D50" w:rsidRPr="003E6873" w:rsidRDefault="00506D50" w:rsidP="007F2D1E">
      <w:pPr>
        <w:pBdr>
          <w:top w:val="single" w:sz="4" w:space="1" w:color="auto"/>
          <w:left w:val="single" w:sz="4" w:space="4" w:color="auto"/>
          <w:bottom w:val="single" w:sz="4" w:space="1" w:color="auto"/>
          <w:right w:val="single" w:sz="4" w:space="4" w:color="auto"/>
        </w:pBdr>
        <w:jc w:val="both"/>
        <w:rPr>
          <w:rFonts w:ascii="Arial" w:hAnsi="Arial" w:cs="Arial"/>
          <w:sz w:val="22"/>
          <w:szCs w:val="22"/>
          <w:lang w:val="es-ES_tradnl"/>
        </w:rPr>
      </w:pPr>
    </w:p>
    <w:p w14:paraId="6A14E9E8" w14:textId="77777777" w:rsidR="00870A27" w:rsidRPr="003E6873" w:rsidRDefault="00870A27" w:rsidP="007F2D1E">
      <w:pPr>
        <w:jc w:val="both"/>
        <w:rPr>
          <w:rFonts w:ascii="Arial" w:hAnsi="Arial" w:cs="Arial"/>
          <w:sz w:val="22"/>
          <w:szCs w:val="22"/>
          <w:lang w:val="es-ES_tradnl"/>
        </w:rPr>
      </w:pPr>
    </w:p>
    <w:p w14:paraId="3F5E545B" w14:textId="24864D26" w:rsidR="00870A27" w:rsidRDefault="00E22145" w:rsidP="007F2D1E">
      <w:pPr>
        <w:pBdr>
          <w:top w:val="single" w:sz="4" w:space="1" w:color="auto"/>
          <w:left w:val="single" w:sz="4" w:space="4" w:color="auto"/>
          <w:bottom w:val="single" w:sz="4" w:space="0" w:color="auto"/>
          <w:right w:val="single" w:sz="4" w:space="4" w:color="auto"/>
        </w:pBdr>
        <w:jc w:val="both"/>
        <w:rPr>
          <w:rFonts w:ascii="Arial" w:hAnsi="Arial" w:cs="Arial"/>
          <w:b/>
          <w:sz w:val="22"/>
          <w:szCs w:val="22"/>
          <w:lang w:val="es-ES_tradnl"/>
        </w:rPr>
      </w:pPr>
      <w:r>
        <w:rPr>
          <w:rFonts w:ascii="Arial" w:hAnsi="Arial" w:cs="Arial"/>
          <w:b/>
          <w:sz w:val="22"/>
          <w:szCs w:val="22"/>
          <w:lang w:val="es-ES_tradnl"/>
        </w:rPr>
        <w:t xml:space="preserve">CALIFICACIÓN </w:t>
      </w:r>
      <w:r w:rsidR="00870A27" w:rsidRPr="003E6873">
        <w:rPr>
          <w:rFonts w:ascii="Arial" w:hAnsi="Arial" w:cs="Arial"/>
          <w:b/>
          <w:sz w:val="22"/>
          <w:szCs w:val="22"/>
          <w:lang w:val="es-ES_tradnl"/>
        </w:rPr>
        <w:t xml:space="preserve">MOTIVOS: </w:t>
      </w:r>
    </w:p>
    <w:p w14:paraId="25E60FA4" w14:textId="77777777" w:rsidR="00B0797E" w:rsidRDefault="00B0797E" w:rsidP="007F2D1E">
      <w:pPr>
        <w:pBdr>
          <w:top w:val="single" w:sz="4" w:space="1" w:color="auto"/>
          <w:left w:val="single" w:sz="4" w:space="4" w:color="auto"/>
          <w:bottom w:val="single" w:sz="4" w:space="0" w:color="auto"/>
          <w:right w:val="single" w:sz="4" w:space="4" w:color="auto"/>
        </w:pBdr>
        <w:jc w:val="both"/>
        <w:rPr>
          <w:rFonts w:ascii="Arial" w:hAnsi="Arial" w:cs="Arial"/>
          <w:b/>
          <w:sz w:val="22"/>
          <w:szCs w:val="22"/>
          <w:lang w:val="es-ES_tradnl"/>
        </w:rPr>
      </w:pPr>
    </w:p>
    <w:p w14:paraId="51088102" w14:textId="6608FDCF" w:rsidR="00B0797E" w:rsidRDefault="00B0797E" w:rsidP="007F2D1E">
      <w:pPr>
        <w:pBdr>
          <w:top w:val="single" w:sz="4" w:space="1" w:color="auto"/>
          <w:left w:val="single" w:sz="4" w:space="4" w:color="auto"/>
          <w:bottom w:val="single" w:sz="4" w:space="0" w:color="auto"/>
          <w:right w:val="single" w:sz="4" w:space="4" w:color="auto"/>
        </w:pBdr>
        <w:jc w:val="both"/>
        <w:rPr>
          <w:rFonts w:ascii="Arial" w:hAnsi="Arial" w:cs="Arial"/>
          <w:bCs/>
          <w:sz w:val="22"/>
          <w:szCs w:val="22"/>
          <w:lang w:val="es-ES_tradnl"/>
        </w:rPr>
      </w:pPr>
      <w:r>
        <w:rPr>
          <w:rFonts w:ascii="Arial" w:hAnsi="Arial" w:cs="Arial"/>
          <w:bCs/>
          <w:sz w:val="22"/>
          <w:szCs w:val="22"/>
          <w:lang w:val="es-ES_tradnl"/>
        </w:rPr>
        <w:t>La contingencia se califica como EVENTUAL en razón a que</w:t>
      </w:r>
      <w:r w:rsidR="000448A6">
        <w:rPr>
          <w:rFonts w:ascii="Arial" w:hAnsi="Arial" w:cs="Arial"/>
          <w:bCs/>
          <w:sz w:val="22"/>
          <w:szCs w:val="22"/>
          <w:lang w:val="es-ES_tradnl"/>
        </w:rPr>
        <w:t>,</w:t>
      </w:r>
      <w:r>
        <w:rPr>
          <w:rFonts w:ascii="Arial" w:hAnsi="Arial" w:cs="Arial"/>
          <w:bCs/>
          <w:sz w:val="22"/>
          <w:szCs w:val="22"/>
          <w:lang w:val="es-ES_tradnl"/>
        </w:rPr>
        <w:t xml:space="preserve"> si bien la Póliza presta cobertura material y temporal, el incumplimiento del afianzado</w:t>
      </w:r>
      <w:r w:rsidR="000448A6">
        <w:rPr>
          <w:rFonts w:ascii="Arial" w:hAnsi="Arial" w:cs="Arial"/>
          <w:bCs/>
          <w:sz w:val="22"/>
          <w:szCs w:val="22"/>
          <w:lang w:val="es-ES_tradnl"/>
        </w:rPr>
        <w:t xml:space="preserve"> aún no está acreditado. </w:t>
      </w:r>
    </w:p>
    <w:p w14:paraId="7AD5CCC2" w14:textId="77777777" w:rsidR="000448A6" w:rsidRDefault="000448A6" w:rsidP="007F2D1E">
      <w:pPr>
        <w:pBdr>
          <w:top w:val="single" w:sz="4" w:space="1" w:color="auto"/>
          <w:left w:val="single" w:sz="4" w:space="4" w:color="auto"/>
          <w:bottom w:val="single" w:sz="4" w:space="0" w:color="auto"/>
          <w:right w:val="single" w:sz="4" w:space="4" w:color="auto"/>
        </w:pBdr>
        <w:jc w:val="both"/>
        <w:rPr>
          <w:rFonts w:ascii="Arial" w:hAnsi="Arial" w:cs="Arial"/>
          <w:bCs/>
          <w:sz w:val="22"/>
          <w:szCs w:val="22"/>
          <w:lang w:val="es-ES_tradnl"/>
        </w:rPr>
      </w:pPr>
    </w:p>
    <w:p w14:paraId="3521A022" w14:textId="3C5784DA" w:rsidR="000448A6" w:rsidRPr="00B0797E" w:rsidRDefault="000448A6" w:rsidP="007F2D1E">
      <w:pPr>
        <w:pBdr>
          <w:top w:val="single" w:sz="4" w:space="1" w:color="auto"/>
          <w:left w:val="single" w:sz="4" w:space="4" w:color="auto"/>
          <w:bottom w:val="single" w:sz="4" w:space="0" w:color="auto"/>
          <w:right w:val="single" w:sz="4" w:space="4" w:color="auto"/>
        </w:pBdr>
        <w:jc w:val="both"/>
        <w:rPr>
          <w:rFonts w:ascii="Arial" w:hAnsi="Arial" w:cs="Arial"/>
          <w:bCs/>
          <w:sz w:val="22"/>
          <w:szCs w:val="22"/>
          <w:lang w:val="es-ES_tradnl"/>
        </w:rPr>
      </w:pPr>
      <w:r>
        <w:rPr>
          <w:rFonts w:ascii="Arial" w:hAnsi="Arial" w:cs="Arial"/>
          <w:bCs/>
          <w:sz w:val="22"/>
          <w:szCs w:val="22"/>
          <w:lang w:val="es-ES_tradnl"/>
        </w:rPr>
        <w:t xml:space="preserve">En primer lugar, la Póliza de Seguro No. C-100075324 presta cobertura material en razón a que el objeto del contrato de seguro es garantizar la seriedad de la oferta presentada por el oferente (Consorcio Redes Palmira 2024) en el proceso No. </w:t>
      </w:r>
      <w:r>
        <w:rPr>
          <w:rFonts w:ascii="Arial" w:hAnsi="Arial" w:cs="Arial"/>
          <w:spacing w:val="-3"/>
          <w:sz w:val="22"/>
          <w:szCs w:val="22"/>
          <w:lang w:val="es-ES_tradnl"/>
        </w:rPr>
        <w:t xml:space="preserve">MP-LP-SIRU-OP-24-2024. </w:t>
      </w:r>
      <w:r>
        <w:rPr>
          <w:rFonts w:ascii="Arial" w:hAnsi="Arial" w:cs="Arial"/>
          <w:bCs/>
          <w:sz w:val="22"/>
          <w:szCs w:val="22"/>
          <w:lang w:val="es-ES_tradnl"/>
        </w:rPr>
        <w:t xml:space="preserve">Aunado a ello, presta cobertura temporal debido a que su modalidad es de ocurrencia, su vigencia fue del 23/05/2024 hasta el 2/09/2024 y el presunto incumplimiento se presentó el 11/07/2024, por tanto, el hecho ocurrió dentro de la vigencia de la Póliza. </w:t>
      </w:r>
    </w:p>
    <w:p w14:paraId="16D58074" w14:textId="77777777" w:rsidR="00B0797E" w:rsidRDefault="00B0797E" w:rsidP="007F2D1E">
      <w:pPr>
        <w:pBdr>
          <w:top w:val="single" w:sz="4" w:space="1" w:color="auto"/>
          <w:left w:val="single" w:sz="4" w:space="4" w:color="auto"/>
          <w:bottom w:val="single" w:sz="4" w:space="0" w:color="auto"/>
          <w:right w:val="single" w:sz="4" w:space="4" w:color="auto"/>
        </w:pBdr>
        <w:jc w:val="both"/>
        <w:rPr>
          <w:rFonts w:ascii="Arial" w:hAnsi="Arial" w:cs="Arial"/>
          <w:b/>
          <w:sz w:val="22"/>
          <w:szCs w:val="22"/>
          <w:lang w:val="es-ES_tradnl"/>
        </w:rPr>
      </w:pPr>
    </w:p>
    <w:p w14:paraId="65D99058" w14:textId="59F81C9F" w:rsidR="00CA52EB" w:rsidRDefault="000448A6" w:rsidP="007F2D1E">
      <w:pPr>
        <w:pBdr>
          <w:top w:val="single" w:sz="4" w:space="1" w:color="auto"/>
          <w:left w:val="single" w:sz="4" w:space="4" w:color="auto"/>
          <w:bottom w:val="single" w:sz="4" w:space="0" w:color="auto"/>
          <w:right w:val="single" w:sz="4" w:space="4" w:color="auto"/>
        </w:pBdr>
        <w:jc w:val="both"/>
        <w:rPr>
          <w:rFonts w:ascii="Arial" w:hAnsi="Arial" w:cs="Arial"/>
          <w:bCs/>
          <w:sz w:val="22"/>
          <w:szCs w:val="22"/>
          <w:lang w:val="es-ES_tradnl"/>
        </w:rPr>
      </w:pPr>
      <w:r>
        <w:rPr>
          <w:rFonts w:ascii="Arial" w:hAnsi="Arial" w:cs="Arial"/>
          <w:bCs/>
          <w:sz w:val="22"/>
          <w:szCs w:val="22"/>
          <w:lang w:val="es-ES_tradnl"/>
        </w:rPr>
        <w:t>Ahora bien, frente a la responsabilidad del afianza</w:t>
      </w:r>
      <w:r w:rsidR="00CA52EB">
        <w:rPr>
          <w:rFonts w:ascii="Arial" w:hAnsi="Arial" w:cs="Arial"/>
          <w:bCs/>
          <w:sz w:val="22"/>
          <w:szCs w:val="22"/>
          <w:lang w:val="es-ES_tradnl"/>
        </w:rPr>
        <w:t>do</w:t>
      </w:r>
      <w:r>
        <w:rPr>
          <w:rFonts w:ascii="Arial" w:hAnsi="Arial" w:cs="Arial"/>
          <w:bCs/>
          <w:sz w:val="22"/>
          <w:szCs w:val="22"/>
          <w:lang w:val="es-ES_tradnl"/>
        </w:rPr>
        <w:t xml:space="preserve"> es necesario indicar que la administración pretende declarar su incumplimiento por no haber suscrito el contrato dentro del término previsto, esto es, el 11 de julio de 2024 antes de las 2:00 p.m., no obstante, para efectos de afectar la garantía de seriedad es necesario que se acredite el riesgo asegurado, que en este caso particular es, demostrar “la no suscripción del contrato sin justa causa por parte del adjudicatario”. En relación con</w:t>
      </w:r>
      <w:r w:rsidR="00CC016E">
        <w:rPr>
          <w:rFonts w:ascii="Arial" w:hAnsi="Arial" w:cs="Arial"/>
          <w:bCs/>
          <w:sz w:val="22"/>
          <w:szCs w:val="22"/>
          <w:lang w:val="es-ES_tradnl"/>
        </w:rPr>
        <w:t xml:space="preserve"> esta causal, es </w:t>
      </w:r>
      <w:r>
        <w:rPr>
          <w:rFonts w:ascii="Arial" w:hAnsi="Arial" w:cs="Arial"/>
          <w:bCs/>
          <w:sz w:val="22"/>
          <w:szCs w:val="22"/>
          <w:lang w:val="es-ES_tradnl"/>
        </w:rPr>
        <w:t xml:space="preserve">menester afirmar que existen elementos a favor del </w:t>
      </w:r>
      <w:r w:rsidR="00CA52EB">
        <w:rPr>
          <w:rFonts w:ascii="Arial" w:hAnsi="Arial" w:cs="Arial"/>
          <w:bCs/>
          <w:sz w:val="22"/>
          <w:szCs w:val="22"/>
          <w:lang w:val="es-ES_tradnl"/>
        </w:rPr>
        <w:t>afianzado</w:t>
      </w:r>
      <w:r>
        <w:rPr>
          <w:rFonts w:ascii="Arial" w:hAnsi="Arial" w:cs="Arial"/>
          <w:bCs/>
          <w:sz w:val="22"/>
          <w:szCs w:val="22"/>
          <w:lang w:val="es-ES_tradnl"/>
        </w:rPr>
        <w:t xml:space="preserve">, </w:t>
      </w:r>
      <w:r w:rsidR="00CC016E">
        <w:rPr>
          <w:rFonts w:ascii="Arial" w:hAnsi="Arial" w:cs="Arial"/>
          <w:bCs/>
          <w:sz w:val="22"/>
          <w:szCs w:val="22"/>
          <w:lang w:val="es-ES_tradnl"/>
        </w:rPr>
        <w:t>dado que i) el proponente sí suscribió el contrato, por tanto, no se cumple con el elemento objetivo de la causal;</w:t>
      </w:r>
      <w:r w:rsidR="00425612">
        <w:rPr>
          <w:rFonts w:ascii="Arial" w:hAnsi="Arial" w:cs="Arial"/>
          <w:bCs/>
          <w:sz w:val="22"/>
          <w:szCs w:val="22"/>
          <w:lang w:val="es-ES_tradnl"/>
        </w:rPr>
        <w:t xml:space="preserve"> y</w:t>
      </w:r>
      <w:r w:rsidR="00CC016E">
        <w:rPr>
          <w:rFonts w:ascii="Arial" w:hAnsi="Arial" w:cs="Arial"/>
          <w:bCs/>
          <w:sz w:val="22"/>
          <w:szCs w:val="22"/>
          <w:lang w:val="es-ES_tradnl"/>
        </w:rPr>
        <w:t xml:space="preserve"> </w:t>
      </w:r>
      <w:proofErr w:type="spellStart"/>
      <w:r w:rsidR="00CC016E">
        <w:rPr>
          <w:rFonts w:ascii="Arial" w:hAnsi="Arial" w:cs="Arial"/>
          <w:bCs/>
          <w:sz w:val="22"/>
          <w:szCs w:val="22"/>
          <w:lang w:val="es-ES_tradnl"/>
        </w:rPr>
        <w:t>ii</w:t>
      </w:r>
      <w:proofErr w:type="spellEnd"/>
      <w:r w:rsidR="00CC016E">
        <w:rPr>
          <w:rFonts w:ascii="Arial" w:hAnsi="Arial" w:cs="Arial"/>
          <w:bCs/>
          <w:sz w:val="22"/>
          <w:szCs w:val="22"/>
          <w:lang w:val="es-ES_tradnl"/>
        </w:rPr>
        <w:t xml:space="preserve">) lo que se presentó fue una tardanza por parte del </w:t>
      </w:r>
      <w:r w:rsidR="00425612">
        <w:rPr>
          <w:rFonts w:ascii="Arial" w:hAnsi="Arial" w:cs="Arial"/>
          <w:bCs/>
          <w:sz w:val="22"/>
          <w:szCs w:val="22"/>
          <w:lang w:val="es-ES_tradnl"/>
        </w:rPr>
        <w:t>proponente</w:t>
      </w:r>
      <w:r w:rsidR="00CC016E">
        <w:rPr>
          <w:rFonts w:ascii="Arial" w:hAnsi="Arial" w:cs="Arial"/>
          <w:bCs/>
          <w:sz w:val="22"/>
          <w:szCs w:val="22"/>
          <w:lang w:val="es-ES_tradnl"/>
        </w:rPr>
        <w:t xml:space="preserve">, la cual, se encuentra justificada por la presentación de observaciones y/o comentarios de fondo a la minuta del contrato, tales como el plazo de ejecución del contrato, interpretación, imposición de multas y de la cláusula penal. Las anteriores observaciones solo fueron absueltas </w:t>
      </w:r>
      <w:r w:rsidR="005B215E">
        <w:rPr>
          <w:rFonts w:ascii="Arial" w:hAnsi="Arial" w:cs="Arial"/>
          <w:bCs/>
          <w:sz w:val="22"/>
          <w:szCs w:val="22"/>
          <w:lang w:val="es-ES_tradnl"/>
        </w:rPr>
        <w:t xml:space="preserve">el 15 de julio de 2024, por tanto, el Consorcio firmó el contrato </w:t>
      </w:r>
      <w:r w:rsidR="00CA52EB">
        <w:rPr>
          <w:rFonts w:ascii="Arial" w:hAnsi="Arial" w:cs="Arial"/>
          <w:bCs/>
          <w:sz w:val="22"/>
          <w:szCs w:val="22"/>
          <w:lang w:val="es-ES_tradnl"/>
        </w:rPr>
        <w:t>el 16 de julio de 2024, en este sentido, existió una justa causa para no firmar el contrato el 11 de junio de 2024, no obstante, la demostración de esta justa causa dependerá de las pruebas decretadas, practicadas y del posterior análisis probatorio que realice la administración</w:t>
      </w:r>
      <w:r w:rsidR="0096087F">
        <w:rPr>
          <w:rFonts w:ascii="Arial" w:hAnsi="Arial" w:cs="Arial"/>
          <w:bCs/>
          <w:sz w:val="22"/>
          <w:szCs w:val="22"/>
          <w:lang w:val="es-ES_tradnl"/>
        </w:rPr>
        <w:t xml:space="preserve">, el cual, se advierte que de acuerdo con las conversaciones con el afianzado, su relación con la entidad no ha sido del todo buena, por tanto, es posible que tengan el ánimo de sancionar y declarar el siniestro, sin embargo, </w:t>
      </w:r>
      <w:r w:rsidR="00425612">
        <w:rPr>
          <w:rFonts w:ascii="Arial" w:hAnsi="Arial" w:cs="Arial"/>
          <w:bCs/>
          <w:sz w:val="22"/>
          <w:szCs w:val="22"/>
          <w:lang w:val="es-ES_tradnl"/>
        </w:rPr>
        <w:t xml:space="preserve">la justa causa es un tema que se puede controvertir </w:t>
      </w:r>
      <w:r w:rsidR="0096087F">
        <w:rPr>
          <w:rFonts w:ascii="Arial" w:hAnsi="Arial" w:cs="Arial"/>
          <w:bCs/>
          <w:sz w:val="22"/>
          <w:szCs w:val="22"/>
          <w:lang w:val="es-ES_tradnl"/>
        </w:rPr>
        <w:t xml:space="preserve">jurídicamente </w:t>
      </w:r>
      <w:r w:rsidR="00425612">
        <w:rPr>
          <w:rFonts w:ascii="Arial" w:hAnsi="Arial" w:cs="Arial"/>
          <w:bCs/>
          <w:sz w:val="22"/>
          <w:szCs w:val="22"/>
          <w:lang w:val="es-ES_tradnl"/>
        </w:rPr>
        <w:t xml:space="preserve">tanto en sede administrativa como en la jurisdicción contenciosa administrativa. </w:t>
      </w:r>
      <w:r w:rsidR="006B52EE">
        <w:rPr>
          <w:rFonts w:ascii="Arial" w:hAnsi="Arial" w:cs="Arial"/>
          <w:bCs/>
          <w:sz w:val="22"/>
          <w:szCs w:val="22"/>
          <w:lang w:val="es-ES_tradnl"/>
        </w:rPr>
        <w:t xml:space="preserve">Por último, también será objeto de análisis por parte de la administración, los reparos de la falta de competencia del director de contratación pública, la pérdida de competencia de la administración y la violación del principio de confianza legitima, los cuales, si bien tienen un </w:t>
      </w:r>
      <w:r w:rsidR="006B52EE">
        <w:rPr>
          <w:rFonts w:ascii="Arial" w:hAnsi="Arial" w:cs="Arial"/>
          <w:bCs/>
          <w:sz w:val="22"/>
          <w:szCs w:val="22"/>
          <w:lang w:val="es-ES_tradnl"/>
        </w:rPr>
        <w:lastRenderedPageBreak/>
        <w:t xml:space="preserve">sustento jurídico, su vocación de prosperidad y/o reconocimiento por parte de la administración es baja, dado que implicaría aceptar su </w:t>
      </w:r>
      <w:r w:rsidR="00CB7F13">
        <w:rPr>
          <w:rFonts w:ascii="Arial" w:hAnsi="Arial" w:cs="Arial"/>
          <w:bCs/>
          <w:sz w:val="22"/>
          <w:szCs w:val="22"/>
          <w:lang w:val="es-ES_tradnl"/>
        </w:rPr>
        <w:t xml:space="preserve">propio </w:t>
      </w:r>
      <w:r w:rsidR="006B52EE">
        <w:rPr>
          <w:rFonts w:ascii="Arial" w:hAnsi="Arial" w:cs="Arial"/>
          <w:bCs/>
          <w:sz w:val="22"/>
          <w:szCs w:val="22"/>
          <w:lang w:val="es-ES_tradnl"/>
        </w:rPr>
        <w:t>error</w:t>
      </w:r>
      <w:r w:rsidR="00CB7F13">
        <w:rPr>
          <w:rFonts w:ascii="Arial" w:hAnsi="Arial" w:cs="Arial"/>
          <w:bCs/>
          <w:sz w:val="22"/>
          <w:szCs w:val="22"/>
          <w:lang w:val="es-ES_tradnl"/>
        </w:rPr>
        <w:t xml:space="preserve">. </w:t>
      </w:r>
    </w:p>
    <w:p w14:paraId="41EBC1F0" w14:textId="77777777" w:rsidR="006B52EE" w:rsidRDefault="006B52EE" w:rsidP="007F2D1E">
      <w:pPr>
        <w:pBdr>
          <w:top w:val="single" w:sz="4" w:space="1" w:color="auto"/>
          <w:left w:val="single" w:sz="4" w:space="4" w:color="auto"/>
          <w:bottom w:val="single" w:sz="4" w:space="0" w:color="auto"/>
          <w:right w:val="single" w:sz="4" w:space="4" w:color="auto"/>
        </w:pBdr>
        <w:jc w:val="both"/>
        <w:rPr>
          <w:rFonts w:ascii="Arial" w:hAnsi="Arial" w:cs="Arial"/>
          <w:bCs/>
          <w:sz w:val="22"/>
          <w:szCs w:val="22"/>
          <w:lang w:val="es-ES_tradnl"/>
        </w:rPr>
      </w:pPr>
    </w:p>
    <w:p w14:paraId="21D7DAAE" w14:textId="77777777" w:rsidR="00425612" w:rsidRDefault="00425612" w:rsidP="007F2D1E">
      <w:pPr>
        <w:pBdr>
          <w:top w:val="single" w:sz="4" w:space="1" w:color="auto"/>
          <w:left w:val="single" w:sz="4" w:space="4" w:color="auto"/>
          <w:bottom w:val="single" w:sz="4" w:space="0" w:color="auto"/>
          <w:right w:val="single" w:sz="4" w:space="4" w:color="auto"/>
        </w:pBdr>
        <w:jc w:val="both"/>
        <w:rPr>
          <w:rFonts w:ascii="Arial" w:hAnsi="Arial" w:cs="Arial"/>
          <w:bCs/>
          <w:sz w:val="22"/>
          <w:szCs w:val="22"/>
          <w:lang w:val="es-ES_tradnl"/>
        </w:rPr>
      </w:pPr>
    </w:p>
    <w:p w14:paraId="67168D41" w14:textId="38B5D095" w:rsidR="00B0797E" w:rsidRDefault="00425612" w:rsidP="00425612">
      <w:pPr>
        <w:pBdr>
          <w:top w:val="single" w:sz="4" w:space="1" w:color="auto"/>
          <w:left w:val="single" w:sz="4" w:space="4" w:color="auto"/>
          <w:bottom w:val="single" w:sz="4" w:space="0" w:color="auto"/>
          <w:right w:val="single" w:sz="4" w:space="4" w:color="auto"/>
        </w:pBdr>
        <w:jc w:val="both"/>
        <w:rPr>
          <w:rFonts w:ascii="Arial" w:hAnsi="Arial" w:cs="Arial"/>
          <w:bCs/>
          <w:sz w:val="22"/>
          <w:szCs w:val="22"/>
          <w:lang w:val="es-ES_tradnl"/>
        </w:rPr>
      </w:pPr>
      <w:r>
        <w:rPr>
          <w:rFonts w:ascii="Arial" w:hAnsi="Arial" w:cs="Arial"/>
          <w:bCs/>
          <w:sz w:val="22"/>
          <w:szCs w:val="22"/>
          <w:lang w:val="es-ES_tradnl"/>
        </w:rPr>
        <w:t xml:space="preserve">Lo anterior, sin perjuicio del carácter contingente del proceso. </w:t>
      </w:r>
    </w:p>
    <w:p w14:paraId="097B7350" w14:textId="77777777" w:rsidR="006B52EE" w:rsidRPr="00425612" w:rsidRDefault="006B52EE" w:rsidP="00425612">
      <w:pPr>
        <w:pBdr>
          <w:top w:val="single" w:sz="4" w:space="1" w:color="auto"/>
          <w:left w:val="single" w:sz="4" w:space="4" w:color="auto"/>
          <w:bottom w:val="single" w:sz="4" w:space="0" w:color="auto"/>
          <w:right w:val="single" w:sz="4" w:space="4" w:color="auto"/>
        </w:pBdr>
        <w:jc w:val="both"/>
        <w:rPr>
          <w:rFonts w:ascii="Arial" w:hAnsi="Arial" w:cs="Arial"/>
          <w:bCs/>
          <w:sz w:val="22"/>
          <w:szCs w:val="22"/>
          <w:lang w:val="es-ES_tradnl"/>
        </w:rPr>
      </w:pPr>
    </w:p>
    <w:p w14:paraId="33186F0A" w14:textId="77777777" w:rsidR="002B401F" w:rsidRDefault="002B401F" w:rsidP="007F2D1E">
      <w:pPr>
        <w:tabs>
          <w:tab w:val="left" w:pos="-720"/>
        </w:tabs>
        <w:suppressAutoHyphens/>
        <w:jc w:val="both"/>
        <w:rPr>
          <w:rFonts w:ascii="Arial" w:hAnsi="Arial" w:cs="Arial"/>
          <w:b/>
          <w:spacing w:val="-3"/>
          <w:sz w:val="22"/>
          <w:szCs w:val="22"/>
          <w:lang w:val="es-ES_tradnl"/>
        </w:rPr>
      </w:pPr>
    </w:p>
    <w:p w14:paraId="05A29E31" w14:textId="77777777" w:rsidR="002B401F" w:rsidRDefault="002B401F" w:rsidP="007F2D1E">
      <w:pPr>
        <w:tabs>
          <w:tab w:val="left" w:pos="-720"/>
        </w:tabs>
        <w:suppressAutoHyphens/>
        <w:jc w:val="both"/>
        <w:rPr>
          <w:rFonts w:ascii="Arial" w:hAnsi="Arial" w:cs="Arial"/>
          <w:b/>
          <w:spacing w:val="-3"/>
          <w:sz w:val="22"/>
          <w:szCs w:val="22"/>
          <w:lang w:val="es-ES_tradnl"/>
        </w:rPr>
      </w:pPr>
    </w:p>
    <w:p w14:paraId="76E01D72" w14:textId="4B68917F" w:rsidR="008B77BE" w:rsidRDefault="008B77BE" w:rsidP="007F2D1E">
      <w:pPr>
        <w:tabs>
          <w:tab w:val="left" w:pos="-720"/>
        </w:tabs>
        <w:suppressAutoHyphens/>
        <w:jc w:val="both"/>
        <w:rPr>
          <w:rFonts w:ascii="Arial" w:hAnsi="Arial" w:cs="Arial"/>
          <w:b/>
          <w:spacing w:val="-3"/>
          <w:sz w:val="22"/>
          <w:szCs w:val="22"/>
          <w:lang w:val="es-ES_tradnl"/>
        </w:rPr>
      </w:pPr>
      <w:r w:rsidRPr="003E6873">
        <w:rPr>
          <w:rFonts w:ascii="Arial" w:hAnsi="Arial" w:cs="Arial"/>
          <w:b/>
          <w:spacing w:val="-3"/>
          <w:sz w:val="22"/>
          <w:szCs w:val="22"/>
          <w:lang w:val="es-ES_tradnl"/>
        </w:rPr>
        <w:t xml:space="preserve">HONORARIOS PROPUESTOS POR EL ABOGADO </w:t>
      </w:r>
    </w:p>
    <w:p w14:paraId="0ED6A690" w14:textId="77777777" w:rsidR="00BE1F99" w:rsidRDefault="00BE1F99" w:rsidP="007F2D1E">
      <w:pPr>
        <w:tabs>
          <w:tab w:val="left" w:pos="-720"/>
        </w:tabs>
        <w:suppressAutoHyphens/>
        <w:jc w:val="both"/>
        <w:rPr>
          <w:rFonts w:ascii="Arial" w:hAnsi="Arial" w:cs="Arial"/>
          <w:b/>
          <w:spacing w:val="-3"/>
          <w:sz w:val="22"/>
          <w:szCs w:val="22"/>
          <w:lang w:val="es-ES_tradnl"/>
        </w:rPr>
      </w:pPr>
    </w:p>
    <w:p w14:paraId="0EBCB8F5" w14:textId="77777777" w:rsidR="008F345F" w:rsidRPr="003E6873" w:rsidRDefault="008F345F" w:rsidP="007F2D1E">
      <w:pPr>
        <w:tabs>
          <w:tab w:val="left" w:pos="-720"/>
        </w:tabs>
        <w:suppressAutoHyphens/>
        <w:jc w:val="both"/>
        <w:rPr>
          <w:rFonts w:ascii="Arial" w:hAnsi="Arial" w:cs="Arial"/>
          <w:b/>
          <w:spacing w:val="-3"/>
          <w:sz w:val="22"/>
          <w:szCs w:val="22"/>
          <w:lang w:val="es-ES_tradnl"/>
        </w:rPr>
      </w:pPr>
    </w:p>
    <w:p w14:paraId="79104C5E" w14:textId="77777777" w:rsidR="000558C0" w:rsidRPr="003E6873" w:rsidRDefault="000558C0" w:rsidP="007F2D1E">
      <w:pPr>
        <w:tabs>
          <w:tab w:val="left" w:pos="-720"/>
        </w:tabs>
        <w:suppressAutoHyphens/>
        <w:jc w:val="both"/>
        <w:rPr>
          <w:rFonts w:ascii="Arial" w:hAnsi="Arial" w:cs="Arial"/>
          <w:spacing w:val="-3"/>
          <w:sz w:val="22"/>
          <w:szCs w:val="22"/>
          <w:lang w:val="es-ES_tradnl"/>
        </w:rPr>
      </w:pPr>
    </w:p>
    <w:p w14:paraId="014EA94A" w14:textId="77777777" w:rsidR="00033F6B" w:rsidRPr="003E6873" w:rsidRDefault="005D665B" w:rsidP="007F2D1E">
      <w:pPr>
        <w:pStyle w:val="Textoindependiente"/>
        <w:rPr>
          <w:rFonts w:cs="Arial"/>
          <w:color w:val="FF0000"/>
          <w:sz w:val="22"/>
          <w:szCs w:val="22"/>
        </w:rPr>
      </w:pPr>
      <w:r w:rsidRPr="003E6873">
        <w:rPr>
          <w:rFonts w:cs="Arial"/>
          <w:color w:val="FF0000"/>
          <w:sz w:val="22"/>
          <w:szCs w:val="22"/>
        </w:rPr>
        <w:t xml:space="preserve">Respetuosamente pongo a su consideración la siguiente propuesta de honorarios profesionales </w:t>
      </w:r>
    </w:p>
    <w:p w14:paraId="41C1282A" w14:textId="77777777" w:rsidR="00033F6B" w:rsidRPr="003E6873" w:rsidRDefault="00033F6B" w:rsidP="007F2D1E">
      <w:pPr>
        <w:tabs>
          <w:tab w:val="left" w:pos="3178"/>
        </w:tabs>
        <w:jc w:val="both"/>
        <w:rPr>
          <w:rFonts w:ascii="Arial" w:hAnsi="Arial" w:cs="Arial"/>
          <w:color w:val="FF0000"/>
          <w:sz w:val="22"/>
          <w:szCs w:val="22"/>
          <w:lang w:val="es-CO"/>
        </w:rPr>
      </w:pPr>
    </w:p>
    <w:p w14:paraId="2A2EBA83" w14:textId="77777777" w:rsidR="005D665B" w:rsidRPr="003E6873" w:rsidRDefault="005D665B" w:rsidP="007F2D1E">
      <w:pPr>
        <w:tabs>
          <w:tab w:val="left" w:pos="3178"/>
        </w:tabs>
        <w:jc w:val="both"/>
        <w:rPr>
          <w:rFonts w:ascii="Arial" w:hAnsi="Arial" w:cs="Arial"/>
          <w:color w:val="FF0000"/>
          <w:sz w:val="22"/>
          <w:szCs w:val="22"/>
        </w:rPr>
      </w:pPr>
      <w:r w:rsidRPr="003E6873">
        <w:rPr>
          <w:rFonts w:ascii="Arial" w:hAnsi="Arial" w:cs="Arial"/>
          <w:color w:val="FF0000"/>
          <w:sz w:val="22"/>
          <w:szCs w:val="22"/>
        </w:rPr>
        <w:t>De esta forma dejo amablemente a su consideración la anterior propuesta y quedo atento a sus comentarios.</w:t>
      </w:r>
    </w:p>
    <w:p w14:paraId="0DB4DA6F" w14:textId="77777777" w:rsidR="00443364" w:rsidRDefault="00443364" w:rsidP="007F2D1E">
      <w:pPr>
        <w:pStyle w:val="Ttulo"/>
        <w:jc w:val="both"/>
        <w:rPr>
          <w:rFonts w:cs="Arial"/>
          <w:sz w:val="22"/>
          <w:szCs w:val="22"/>
          <w:u w:val="none"/>
        </w:rPr>
      </w:pPr>
    </w:p>
    <w:p w14:paraId="3B8B2A5B" w14:textId="77777777" w:rsidR="00443364" w:rsidRDefault="00443364" w:rsidP="007F2D1E">
      <w:pPr>
        <w:pStyle w:val="Ttulo"/>
        <w:jc w:val="both"/>
        <w:rPr>
          <w:rFonts w:cs="Arial"/>
          <w:sz w:val="22"/>
          <w:szCs w:val="22"/>
          <w:u w:val="none"/>
        </w:rPr>
      </w:pPr>
    </w:p>
    <w:p w14:paraId="343D6918" w14:textId="6F5E726B" w:rsidR="00443364" w:rsidRDefault="00443364" w:rsidP="007F2D1E">
      <w:pPr>
        <w:pStyle w:val="Ttulo"/>
        <w:jc w:val="both"/>
        <w:rPr>
          <w:rFonts w:cs="Arial"/>
          <w:sz w:val="22"/>
          <w:szCs w:val="22"/>
          <w:u w:val="none"/>
        </w:rPr>
      </w:pPr>
    </w:p>
    <w:p w14:paraId="0FBBFD8B" w14:textId="77777777" w:rsidR="00443364" w:rsidRDefault="00443364" w:rsidP="007F2D1E">
      <w:pPr>
        <w:pStyle w:val="Ttulo"/>
        <w:jc w:val="both"/>
        <w:rPr>
          <w:rFonts w:cs="Arial"/>
          <w:sz w:val="22"/>
          <w:szCs w:val="22"/>
          <w:u w:val="none"/>
        </w:rPr>
      </w:pPr>
    </w:p>
    <w:p w14:paraId="57C152A5" w14:textId="05159256" w:rsidR="00443364" w:rsidRDefault="00443364" w:rsidP="007F2D1E">
      <w:pPr>
        <w:pStyle w:val="Ttulo"/>
        <w:jc w:val="both"/>
        <w:rPr>
          <w:rFonts w:cs="Arial"/>
          <w:sz w:val="22"/>
          <w:szCs w:val="22"/>
          <w:u w:val="none"/>
        </w:rPr>
      </w:pPr>
    </w:p>
    <w:p w14:paraId="5C5DB7A7" w14:textId="611F1EFD" w:rsidR="00443364" w:rsidRDefault="00443364" w:rsidP="007F2D1E">
      <w:pPr>
        <w:pStyle w:val="Ttulo"/>
        <w:jc w:val="both"/>
        <w:rPr>
          <w:rFonts w:cs="Arial"/>
          <w:sz w:val="22"/>
          <w:szCs w:val="22"/>
          <w:u w:val="none"/>
        </w:rPr>
      </w:pPr>
      <w:r w:rsidRPr="003E6873">
        <w:rPr>
          <w:rFonts w:cs="Arial"/>
          <w:noProof/>
          <w:sz w:val="22"/>
          <w:szCs w:val="22"/>
          <w:lang w:val="es-CO" w:eastAsia="es-CO"/>
        </w:rPr>
        <w:drawing>
          <wp:inline distT="0" distB="0" distL="0" distR="0" wp14:anchorId="01F4C268" wp14:editId="25D2B1E0">
            <wp:extent cx="2895480" cy="759125"/>
            <wp:effectExtent l="0" t="0" r="63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2496" cy="760965"/>
                    </a:xfrm>
                    <a:prstGeom prst="rect">
                      <a:avLst/>
                    </a:prstGeom>
                    <a:noFill/>
                    <a:ln>
                      <a:noFill/>
                    </a:ln>
                  </pic:spPr>
                </pic:pic>
              </a:graphicData>
            </a:graphic>
          </wp:inline>
        </w:drawing>
      </w:r>
    </w:p>
    <w:p w14:paraId="55D25BE6" w14:textId="77777777" w:rsidR="00443364" w:rsidRDefault="00443364" w:rsidP="007F2D1E">
      <w:pPr>
        <w:pStyle w:val="Ttulo"/>
        <w:jc w:val="both"/>
        <w:rPr>
          <w:rFonts w:cs="Arial"/>
          <w:sz w:val="22"/>
          <w:szCs w:val="22"/>
          <w:u w:val="none"/>
        </w:rPr>
      </w:pPr>
    </w:p>
    <w:p w14:paraId="15999524" w14:textId="77777777" w:rsidR="00443364" w:rsidRDefault="00443364" w:rsidP="007F2D1E">
      <w:pPr>
        <w:pStyle w:val="Ttulo"/>
        <w:jc w:val="both"/>
        <w:rPr>
          <w:rFonts w:cs="Arial"/>
          <w:sz w:val="22"/>
          <w:szCs w:val="22"/>
          <w:u w:val="none"/>
        </w:rPr>
      </w:pPr>
    </w:p>
    <w:p w14:paraId="475010DC" w14:textId="021C5FF3" w:rsidR="006B3074" w:rsidRPr="00810C7B" w:rsidRDefault="006B3074" w:rsidP="007F2D1E">
      <w:pPr>
        <w:pStyle w:val="Ttulo"/>
        <w:jc w:val="both"/>
        <w:rPr>
          <w:rFonts w:cs="Arial"/>
          <w:sz w:val="22"/>
          <w:szCs w:val="22"/>
          <w:u w:val="none"/>
          <w:lang w:val="pt-BR"/>
        </w:rPr>
      </w:pPr>
      <w:r w:rsidRPr="00810C7B">
        <w:rPr>
          <w:rFonts w:cs="Arial"/>
          <w:sz w:val="22"/>
          <w:szCs w:val="22"/>
          <w:u w:val="none"/>
          <w:lang w:val="pt-BR"/>
        </w:rPr>
        <w:t>GUSTAVO ALBERTO HERRERA ÁVILA</w:t>
      </w:r>
    </w:p>
    <w:p w14:paraId="65A3982B" w14:textId="77777777" w:rsidR="00020B6A" w:rsidRPr="00810C7B" w:rsidRDefault="006B3074" w:rsidP="007F2D1E">
      <w:pPr>
        <w:pStyle w:val="Ttulo"/>
        <w:jc w:val="both"/>
        <w:rPr>
          <w:rFonts w:cs="Arial"/>
          <w:sz w:val="22"/>
          <w:szCs w:val="22"/>
          <w:lang w:val="pt-BR"/>
        </w:rPr>
      </w:pPr>
      <w:r w:rsidRPr="00810C7B">
        <w:rPr>
          <w:rFonts w:cs="Arial"/>
          <w:sz w:val="22"/>
          <w:szCs w:val="22"/>
          <w:u w:val="none"/>
          <w:lang w:val="pt-BR"/>
        </w:rPr>
        <w:t>Abogado Externo</w:t>
      </w:r>
      <w:r w:rsidR="00662F63" w:rsidRPr="00810C7B">
        <w:rPr>
          <w:rFonts w:cs="Arial"/>
          <w:sz w:val="22"/>
          <w:szCs w:val="22"/>
          <w:u w:val="none"/>
          <w:lang w:val="pt-BR"/>
        </w:rPr>
        <w:t xml:space="preserve"> </w:t>
      </w:r>
      <w:r w:rsidR="008B77BE" w:rsidRPr="00810C7B">
        <w:rPr>
          <w:rFonts w:cs="Arial"/>
          <w:sz w:val="22"/>
          <w:szCs w:val="22"/>
          <w:u w:val="none"/>
          <w:lang w:val="pt-BR"/>
        </w:rPr>
        <w:t xml:space="preserve"> </w:t>
      </w:r>
    </w:p>
    <w:sectPr w:rsidR="00020B6A" w:rsidRPr="00810C7B" w:rsidSect="001611C6">
      <w:headerReference w:type="default" r:id="rId1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E777D" w14:textId="77777777" w:rsidR="008E06F8" w:rsidRDefault="008E06F8" w:rsidP="001611C6">
      <w:r>
        <w:separator/>
      </w:r>
    </w:p>
  </w:endnote>
  <w:endnote w:type="continuationSeparator" w:id="0">
    <w:p w14:paraId="185BC0E3" w14:textId="77777777" w:rsidR="008E06F8" w:rsidRDefault="008E06F8" w:rsidP="001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64636" w14:textId="77777777" w:rsidR="008E06F8" w:rsidRDefault="008E06F8" w:rsidP="001611C6">
      <w:r>
        <w:separator/>
      </w:r>
    </w:p>
  </w:footnote>
  <w:footnote w:type="continuationSeparator" w:id="0">
    <w:p w14:paraId="2DA78715" w14:textId="77777777" w:rsidR="008E06F8" w:rsidRDefault="008E06F8" w:rsidP="0016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1DB76" w14:textId="56124FF7" w:rsidR="001611C6" w:rsidRPr="00662F63" w:rsidRDefault="007E7E32" w:rsidP="001611C6">
    <w:pPr>
      <w:pStyle w:val="Ttulo"/>
      <w:jc w:val="right"/>
      <w:rPr>
        <w:rFonts w:ascii="Arial Narrow" w:hAnsi="Arial Narrow" w:cs="Arial"/>
        <w:color w:val="FFFFFF" w:themeColor="background1"/>
        <w:szCs w:val="24"/>
        <w:u w:val="none"/>
      </w:rPr>
    </w:pPr>
    <w:r>
      <w:rPr>
        <w:noProof/>
        <w:lang w:val="es-CO" w:eastAsia="es-CO"/>
      </w:rPr>
      <mc:AlternateContent>
        <mc:Choice Requires="wps">
          <w:drawing>
            <wp:anchor distT="0" distB="0" distL="114300" distR="114300" simplePos="0" relativeHeight="251659264" behindDoc="0" locked="0" layoutInCell="1" allowOverlap="1" wp14:anchorId="37A04010" wp14:editId="566FCFBF">
              <wp:simplePos x="0" y="0"/>
              <wp:positionH relativeFrom="column">
                <wp:posOffset>-160655</wp:posOffset>
              </wp:positionH>
              <wp:positionV relativeFrom="paragraph">
                <wp:posOffset>908685</wp:posOffset>
              </wp:positionV>
              <wp:extent cx="6754495" cy="7944485"/>
              <wp:effectExtent l="19050" t="19050" r="2730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7944485"/>
                      </a:xfrm>
                      <a:prstGeom prst="rect">
                        <a:avLst/>
                      </a:prstGeom>
                      <a:solidFill>
                        <a:srgbClr val="FFFFFF"/>
                      </a:solidFill>
                      <a:ln w="28575">
                        <a:solidFill>
                          <a:schemeClr val="accent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EF0A0" id="Rectangle 1" o:spid="_x0000_s1026" style="position:absolute;margin-left:-12.65pt;margin-top:71.55pt;width:531.85pt;height:62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" strokecolor="#365f91 [2404]" strokeweight="2.25pt"/>
          </w:pict>
        </mc:Fallback>
      </mc:AlternateContent>
    </w:r>
    <w:r w:rsidR="001611C6" w:rsidRPr="00662F63">
      <w:rPr>
        <w:rFonts w:ascii="Arial Narrow" w:hAnsi="Arial Narrow" w:cs="Arial"/>
        <w:noProof/>
        <w:color w:val="FFFFFF" w:themeColor="background1"/>
        <w:szCs w:val="24"/>
        <w:u w:val="none"/>
        <w:lang w:val="es-CO" w:eastAsia="es-CO"/>
      </w:rPr>
      <w:drawing>
        <wp:anchor distT="0" distB="0" distL="114300" distR="114300" simplePos="0" relativeHeight="251658240" behindDoc="1" locked="0" layoutInCell="1" allowOverlap="1" wp14:anchorId="79BC88B7" wp14:editId="50D5DD86">
          <wp:simplePos x="0" y="0"/>
          <wp:positionH relativeFrom="column">
            <wp:posOffset>-245110</wp:posOffset>
          </wp:positionH>
          <wp:positionV relativeFrom="paragraph">
            <wp:posOffset>-255270</wp:posOffset>
          </wp:positionV>
          <wp:extent cx="6814820" cy="1097280"/>
          <wp:effectExtent l="0" t="0" r="5080" b="0"/>
          <wp:wrapThrough wrapText="bothSides">
            <wp:wrapPolygon edited="0">
              <wp:start x="2355" y="1500"/>
              <wp:lineTo x="1932" y="1875"/>
              <wp:lineTo x="1208" y="5625"/>
              <wp:lineTo x="1208" y="12375"/>
              <wp:lineTo x="2355" y="13500"/>
              <wp:lineTo x="8091" y="13500"/>
              <wp:lineTo x="1630" y="14625"/>
              <wp:lineTo x="1630" y="19500"/>
              <wp:lineTo x="0" y="20625"/>
              <wp:lineTo x="0" y="21375"/>
              <wp:lineTo x="21616" y="21375"/>
              <wp:lineTo x="21616" y="4875"/>
              <wp:lineTo x="3019" y="1500"/>
              <wp:lineTo x="2355" y="1500"/>
            </wp:wrapPolygon>
          </wp:wrapThrough>
          <wp:docPr id="3" name="0 Imagen"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a:blip r:embed="rId1"/>
                  <a:stretch>
                    <a:fillRect/>
                  </a:stretch>
                </pic:blipFill>
                <pic:spPr>
                  <a:xfrm>
                    <a:off x="0" y="0"/>
                    <a:ext cx="6814820" cy="1097280"/>
                  </a:xfrm>
                  <a:prstGeom prst="rect">
                    <a:avLst/>
                  </a:prstGeom>
                </pic:spPr>
              </pic:pic>
            </a:graphicData>
          </a:graphic>
        </wp:anchor>
      </w:drawing>
    </w:r>
  </w:p>
  <w:p w14:paraId="092CFDDC" w14:textId="041E593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             </w:t>
    </w:r>
    <w:r w:rsidR="00662F63" w:rsidRPr="00662F63">
      <w:rPr>
        <w:rFonts w:ascii="Arial Narrow" w:hAnsi="Arial Narrow" w:cs="Arial"/>
        <w:color w:val="FFFFFF" w:themeColor="background1"/>
        <w:szCs w:val="24"/>
        <w:u w:val="none"/>
      </w:rPr>
      <w:t>INFORME DE PROCESO Y COTIZACIÓN DE HONORARIOS</w:t>
    </w:r>
  </w:p>
  <w:p w14:paraId="1E13990C"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Abogados Externos </w:t>
    </w:r>
  </w:p>
  <w:p w14:paraId="70E316B5" w14:textId="5454D8E9" w:rsidR="001611C6" w:rsidRDefault="001611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01537"/>
    <w:multiLevelType w:val="hybridMultilevel"/>
    <w:tmpl w:val="28E661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842B47"/>
    <w:multiLevelType w:val="hybridMultilevel"/>
    <w:tmpl w:val="67C0AB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06966519">
    <w:abstractNumId w:val="1"/>
  </w:num>
  <w:num w:numId="2" w16cid:durableId="700515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7BE"/>
    <w:rsid w:val="000011D7"/>
    <w:rsid w:val="00017B39"/>
    <w:rsid w:val="00020B6A"/>
    <w:rsid w:val="00033F6B"/>
    <w:rsid w:val="000448A6"/>
    <w:rsid w:val="00046E34"/>
    <w:rsid w:val="000558C0"/>
    <w:rsid w:val="000D5069"/>
    <w:rsid w:val="001056D9"/>
    <w:rsid w:val="001611C6"/>
    <w:rsid w:val="00166585"/>
    <w:rsid w:val="00184D10"/>
    <w:rsid w:val="002530F9"/>
    <w:rsid w:val="00254818"/>
    <w:rsid w:val="00256DD8"/>
    <w:rsid w:val="00257442"/>
    <w:rsid w:val="00273D95"/>
    <w:rsid w:val="002B401F"/>
    <w:rsid w:val="002C24A7"/>
    <w:rsid w:val="0030383B"/>
    <w:rsid w:val="00305EDB"/>
    <w:rsid w:val="00370342"/>
    <w:rsid w:val="00372648"/>
    <w:rsid w:val="003750BD"/>
    <w:rsid w:val="003B6B44"/>
    <w:rsid w:val="003D6C97"/>
    <w:rsid w:val="003E6873"/>
    <w:rsid w:val="0040023A"/>
    <w:rsid w:val="00410F4B"/>
    <w:rsid w:val="004143E2"/>
    <w:rsid w:val="00425612"/>
    <w:rsid w:val="00426229"/>
    <w:rsid w:val="00443364"/>
    <w:rsid w:val="00445C09"/>
    <w:rsid w:val="004732CD"/>
    <w:rsid w:val="00474AE0"/>
    <w:rsid w:val="004C18C3"/>
    <w:rsid w:val="004C5D9C"/>
    <w:rsid w:val="004D688C"/>
    <w:rsid w:val="004E44D2"/>
    <w:rsid w:val="00506D50"/>
    <w:rsid w:val="00531C04"/>
    <w:rsid w:val="005354EF"/>
    <w:rsid w:val="005975BB"/>
    <w:rsid w:val="005B215E"/>
    <w:rsid w:val="005B5A98"/>
    <w:rsid w:val="005D11EB"/>
    <w:rsid w:val="005D665B"/>
    <w:rsid w:val="00612A4E"/>
    <w:rsid w:val="00615530"/>
    <w:rsid w:val="006178C1"/>
    <w:rsid w:val="00632A7B"/>
    <w:rsid w:val="00643883"/>
    <w:rsid w:val="0065654C"/>
    <w:rsid w:val="00662F63"/>
    <w:rsid w:val="00664FD3"/>
    <w:rsid w:val="006A2EDB"/>
    <w:rsid w:val="006A56AF"/>
    <w:rsid w:val="006B3074"/>
    <w:rsid w:val="006B52EE"/>
    <w:rsid w:val="00701D20"/>
    <w:rsid w:val="0079204C"/>
    <w:rsid w:val="00792A61"/>
    <w:rsid w:val="00794249"/>
    <w:rsid w:val="00797E9C"/>
    <w:rsid w:val="007E7E32"/>
    <w:rsid w:val="007F2D1E"/>
    <w:rsid w:val="00810C7B"/>
    <w:rsid w:val="008153A4"/>
    <w:rsid w:val="00851B49"/>
    <w:rsid w:val="00855066"/>
    <w:rsid w:val="00856293"/>
    <w:rsid w:val="00870A27"/>
    <w:rsid w:val="008956CC"/>
    <w:rsid w:val="008969BB"/>
    <w:rsid w:val="008B77BE"/>
    <w:rsid w:val="008E06F8"/>
    <w:rsid w:val="008F345F"/>
    <w:rsid w:val="0096087F"/>
    <w:rsid w:val="0099326D"/>
    <w:rsid w:val="009A2D94"/>
    <w:rsid w:val="009A7CA0"/>
    <w:rsid w:val="009B27E4"/>
    <w:rsid w:val="009C184A"/>
    <w:rsid w:val="009C23F1"/>
    <w:rsid w:val="00AB192C"/>
    <w:rsid w:val="00AC4C06"/>
    <w:rsid w:val="00B032A9"/>
    <w:rsid w:val="00B0797E"/>
    <w:rsid w:val="00B16DA0"/>
    <w:rsid w:val="00B210F0"/>
    <w:rsid w:val="00B429D8"/>
    <w:rsid w:val="00B9353F"/>
    <w:rsid w:val="00BB763E"/>
    <w:rsid w:val="00BC2752"/>
    <w:rsid w:val="00BE1F99"/>
    <w:rsid w:val="00C20BA5"/>
    <w:rsid w:val="00C32B8A"/>
    <w:rsid w:val="00C57623"/>
    <w:rsid w:val="00C72FB7"/>
    <w:rsid w:val="00CA52EB"/>
    <w:rsid w:val="00CB26A0"/>
    <w:rsid w:val="00CB7F13"/>
    <w:rsid w:val="00CC016E"/>
    <w:rsid w:val="00CC7863"/>
    <w:rsid w:val="00CD7F6E"/>
    <w:rsid w:val="00D80C27"/>
    <w:rsid w:val="00DB726C"/>
    <w:rsid w:val="00DD1CAB"/>
    <w:rsid w:val="00DF0532"/>
    <w:rsid w:val="00E22145"/>
    <w:rsid w:val="00E242D4"/>
    <w:rsid w:val="00E27CFB"/>
    <w:rsid w:val="00E36867"/>
    <w:rsid w:val="00E45C04"/>
    <w:rsid w:val="00E909DE"/>
    <w:rsid w:val="00E935EE"/>
    <w:rsid w:val="00EA4664"/>
    <w:rsid w:val="00EA6999"/>
    <w:rsid w:val="00EC5B60"/>
    <w:rsid w:val="00EF3A5C"/>
    <w:rsid w:val="00F0756F"/>
    <w:rsid w:val="00F37DCB"/>
    <w:rsid w:val="00F42B64"/>
    <w:rsid w:val="00F53D78"/>
    <w:rsid w:val="00F6042E"/>
    <w:rsid w:val="00F823D1"/>
    <w:rsid w:val="00FE14B1"/>
    <w:rsid w:val="00FE16B8"/>
    <w:rsid w:val="00FE749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C7266"/>
  <w15:docId w15:val="{309D4165-280A-4C09-8629-BDAB0B44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7BE"/>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B77BE"/>
    <w:pPr>
      <w:keepNext/>
      <w:tabs>
        <w:tab w:val="left" w:pos="-720"/>
      </w:tabs>
      <w:suppressAutoHyphens/>
      <w:jc w:val="both"/>
      <w:outlineLvl w:val="0"/>
    </w:pPr>
    <w:rPr>
      <w:rFonts w:ascii="Arial" w:hAnsi="Arial"/>
      <w:spacing w:val="-3"/>
      <w:sz w:val="24"/>
      <w:lang w:val="es-ES_tradnl"/>
    </w:rPr>
  </w:style>
  <w:style w:type="paragraph" w:styleId="Ttulo2">
    <w:name w:val="heading 2"/>
    <w:basedOn w:val="Normal"/>
    <w:next w:val="Normal"/>
    <w:link w:val="Ttulo2Car"/>
    <w:qFormat/>
    <w:rsid w:val="008B77BE"/>
    <w:pPr>
      <w:keepNext/>
      <w:tabs>
        <w:tab w:val="left" w:pos="-720"/>
      </w:tabs>
      <w:suppressAutoHyphens/>
      <w:jc w:val="both"/>
      <w:outlineLvl w:val="1"/>
    </w:pPr>
    <w:rPr>
      <w:rFonts w:ascii="Arial" w:hAnsi="Arial"/>
      <w:b/>
      <w:spacing w:val="-3"/>
      <w:sz w:val="24"/>
      <w:lang w:val="es-ES_tradnl"/>
    </w:rPr>
  </w:style>
  <w:style w:type="paragraph" w:styleId="Ttulo5">
    <w:name w:val="heading 5"/>
    <w:basedOn w:val="Normal"/>
    <w:next w:val="Normal"/>
    <w:link w:val="Ttulo5Car"/>
    <w:qFormat/>
    <w:rsid w:val="008B77BE"/>
    <w:pPr>
      <w:keepNext/>
      <w:widowControl w:val="0"/>
      <w:jc w:val="both"/>
      <w:outlineLvl w:val="4"/>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77BE"/>
    <w:rPr>
      <w:rFonts w:ascii="Arial" w:eastAsia="Times New Roman" w:hAnsi="Arial" w:cs="Times New Roman"/>
      <w:spacing w:val="-3"/>
      <w:sz w:val="24"/>
      <w:szCs w:val="20"/>
      <w:lang w:val="es-ES_tradnl" w:eastAsia="es-ES"/>
    </w:rPr>
  </w:style>
  <w:style w:type="character" w:customStyle="1" w:styleId="Ttulo2Car">
    <w:name w:val="Título 2 Car"/>
    <w:basedOn w:val="Fuentedeprrafopredeter"/>
    <w:link w:val="Ttulo2"/>
    <w:rsid w:val="008B77BE"/>
    <w:rPr>
      <w:rFonts w:ascii="Arial" w:eastAsia="Times New Roman" w:hAnsi="Arial" w:cs="Times New Roman"/>
      <w:b/>
      <w:spacing w:val="-3"/>
      <w:sz w:val="24"/>
      <w:szCs w:val="20"/>
      <w:lang w:val="es-ES_tradnl" w:eastAsia="es-ES"/>
    </w:rPr>
  </w:style>
  <w:style w:type="character" w:customStyle="1" w:styleId="Ttulo5Car">
    <w:name w:val="Título 5 Car"/>
    <w:basedOn w:val="Fuentedeprrafopredeter"/>
    <w:link w:val="Ttulo5"/>
    <w:rsid w:val="008B77BE"/>
    <w:rPr>
      <w:rFonts w:ascii="Arial" w:eastAsia="Times New Roman" w:hAnsi="Arial" w:cs="Times New Roman"/>
      <w:sz w:val="24"/>
      <w:szCs w:val="20"/>
    </w:rPr>
  </w:style>
  <w:style w:type="paragraph" w:styleId="Ttulo">
    <w:name w:val="Title"/>
    <w:basedOn w:val="Normal"/>
    <w:link w:val="TtuloCar"/>
    <w:qFormat/>
    <w:rsid w:val="008B77BE"/>
    <w:pPr>
      <w:jc w:val="center"/>
    </w:pPr>
    <w:rPr>
      <w:rFonts w:ascii="Arial" w:hAnsi="Arial"/>
      <w:b/>
      <w:sz w:val="24"/>
      <w:u w:val="single"/>
    </w:rPr>
  </w:style>
  <w:style w:type="character" w:customStyle="1" w:styleId="TtuloCar">
    <w:name w:val="Título Car"/>
    <w:basedOn w:val="Fuentedeprrafopredeter"/>
    <w:link w:val="Ttulo"/>
    <w:rsid w:val="008B77BE"/>
    <w:rPr>
      <w:rFonts w:ascii="Arial" w:eastAsia="Times New Roman" w:hAnsi="Arial" w:cs="Times New Roman"/>
      <w:b/>
      <w:sz w:val="24"/>
      <w:szCs w:val="20"/>
      <w:u w:val="single"/>
      <w:lang w:val="es-ES" w:eastAsia="es-ES"/>
    </w:rPr>
  </w:style>
  <w:style w:type="paragraph" w:styleId="Prrafodelista">
    <w:name w:val="List Paragraph"/>
    <w:basedOn w:val="Normal"/>
    <w:qFormat/>
    <w:rsid w:val="008B77BE"/>
    <w:pPr>
      <w:ind w:left="720"/>
    </w:pPr>
  </w:style>
  <w:style w:type="paragraph" w:styleId="Textodeglobo">
    <w:name w:val="Balloon Text"/>
    <w:basedOn w:val="Normal"/>
    <w:link w:val="TextodegloboCar"/>
    <w:uiPriority w:val="99"/>
    <w:semiHidden/>
    <w:unhideWhenUsed/>
    <w:rsid w:val="001611C6"/>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1C6"/>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1611C6"/>
    <w:pPr>
      <w:tabs>
        <w:tab w:val="center" w:pos="4419"/>
        <w:tab w:val="right" w:pos="8838"/>
      </w:tabs>
    </w:pPr>
  </w:style>
  <w:style w:type="character" w:customStyle="1" w:styleId="EncabezadoCar">
    <w:name w:val="Encabezado Car"/>
    <w:basedOn w:val="Fuentedeprrafopredeter"/>
    <w:link w:val="Encabezado"/>
    <w:uiPriority w:val="99"/>
    <w:rsid w:val="001611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611C6"/>
    <w:pPr>
      <w:tabs>
        <w:tab w:val="center" w:pos="4419"/>
        <w:tab w:val="right" w:pos="8838"/>
      </w:tabs>
    </w:pPr>
  </w:style>
  <w:style w:type="character" w:customStyle="1" w:styleId="PiedepginaCar">
    <w:name w:val="Pie de página Car"/>
    <w:basedOn w:val="Fuentedeprrafopredeter"/>
    <w:link w:val="Piedepgina"/>
    <w:uiPriority w:val="99"/>
    <w:rsid w:val="001611C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5D665B"/>
    <w:pPr>
      <w:ind w:left="700" w:hanging="700"/>
    </w:pPr>
    <w:rPr>
      <w:rFonts w:ascii="Arial" w:hAnsi="Arial"/>
      <w:color w:val="000000"/>
      <w:sz w:val="24"/>
      <w:lang w:val="es-CO"/>
    </w:rPr>
  </w:style>
  <w:style w:type="character" w:customStyle="1" w:styleId="SangradetextonormalCar">
    <w:name w:val="Sangría de texto normal Car"/>
    <w:basedOn w:val="Fuentedeprrafopredeter"/>
    <w:link w:val="Sangradetextonormal"/>
    <w:rsid w:val="005D665B"/>
    <w:rPr>
      <w:rFonts w:ascii="Arial" w:eastAsia="Times New Roman" w:hAnsi="Arial" w:cs="Times New Roman"/>
      <w:color w:val="000000"/>
      <w:sz w:val="24"/>
      <w:szCs w:val="20"/>
      <w:lang w:eastAsia="es-ES"/>
    </w:rPr>
  </w:style>
  <w:style w:type="paragraph" w:styleId="Textoindependiente">
    <w:name w:val="Body Text"/>
    <w:basedOn w:val="Normal"/>
    <w:link w:val="TextoindependienteCar"/>
    <w:rsid w:val="005D665B"/>
    <w:pPr>
      <w:jc w:val="both"/>
    </w:pPr>
    <w:rPr>
      <w:rFonts w:ascii="Arial" w:hAnsi="Arial"/>
      <w:color w:val="000000"/>
      <w:sz w:val="24"/>
      <w:lang w:val="es-CO"/>
    </w:rPr>
  </w:style>
  <w:style w:type="character" w:customStyle="1" w:styleId="TextoindependienteCar">
    <w:name w:val="Texto independiente Car"/>
    <w:basedOn w:val="Fuentedeprrafopredeter"/>
    <w:link w:val="Textoindependiente"/>
    <w:rsid w:val="005D665B"/>
    <w:rPr>
      <w:rFonts w:ascii="Arial" w:eastAsia="Times New Roman" w:hAnsi="Arial" w:cs="Times New Roman"/>
      <w:color w:val="000000"/>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135859">
      <w:bodyDiv w:val="1"/>
      <w:marLeft w:val="0"/>
      <w:marRight w:val="0"/>
      <w:marTop w:val="0"/>
      <w:marBottom w:val="0"/>
      <w:divBdr>
        <w:top w:val="none" w:sz="0" w:space="0" w:color="auto"/>
        <w:left w:val="none" w:sz="0" w:space="0" w:color="auto"/>
        <w:bottom w:val="none" w:sz="0" w:space="0" w:color="auto"/>
        <w:right w:val="none" w:sz="0" w:space="0" w:color="auto"/>
      </w:divBdr>
    </w:div>
    <w:div w:id="989865653">
      <w:bodyDiv w:val="1"/>
      <w:marLeft w:val="0"/>
      <w:marRight w:val="0"/>
      <w:marTop w:val="0"/>
      <w:marBottom w:val="0"/>
      <w:divBdr>
        <w:top w:val="none" w:sz="0" w:space="0" w:color="auto"/>
        <w:left w:val="none" w:sz="0" w:space="0" w:color="auto"/>
        <w:bottom w:val="none" w:sz="0" w:space="0" w:color="auto"/>
        <w:right w:val="none" w:sz="0" w:space="0" w:color="auto"/>
      </w:divBdr>
    </w:div>
    <w:div w:id="1288009670">
      <w:bodyDiv w:val="1"/>
      <w:marLeft w:val="0"/>
      <w:marRight w:val="0"/>
      <w:marTop w:val="0"/>
      <w:marBottom w:val="0"/>
      <w:divBdr>
        <w:top w:val="none" w:sz="0" w:space="0" w:color="auto"/>
        <w:left w:val="none" w:sz="0" w:space="0" w:color="auto"/>
        <w:bottom w:val="none" w:sz="0" w:space="0" w:color="auto"/>
        <w:right w:val="none" w:sz="0" w:space="0" w:color="auto"/>
      </w:divBdr>
    </w:div>
    <w:div w:id="18961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598C26-A349-4A91-BE38-DE2A6FC1B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6B32ED-21A0-4545-89D2-2649D68AFFBE}">
  <ds:schemaRefs>
    <ds:schemaRef ds:uri="http://schemas.openxmlformats.org/officeDocument/2006/bibliography"/>
  </ds:schemaRefs>
</ds:datastoreItem>
</file>

<file path=customXml/itemProps3.xml><?xml version="1.0" encoding="utf-8"?>
<ds:datastoreItem xmlns:ds="http://schemas.openxmlformats.org/officeDocument/2006/customXml" ds:itemID="{6CD51C5A-59D7-4D80-A33F-04BAFCD765EB}">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4.xml><?xml version="1.0" encoding="utf-8"?>
<ds:datastoreItem xmlns:ds="http://schemas.openxmlformats.org/officeDocument/2006/customXml" ds:itemID="{7D3780C7-2FBB-43C8-B33D-DC1D6E14DB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1179</Words>
  <Characters>6490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Mundial de Seguros</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 niño</dc:creator>
  <cp:lastModifiedBy>Valeria Ramirez Vargas</cp:lastModifiedBy>
  <cp:revision>11</cp:revision>
  <cp:lastPrinted>2012-08-10T16:50:00Z</cp:lastPrinted>
  <dcterms:created xsi:type="dcterms:W3CDTF">2020-09-30T01:29:00Z</dcterms:created>
  <dcterms:modified xsi:type="dcterms:W3CDTF">2025-07-17T13:08:00Z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