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5507E" w14:textId="77777777" w:rsidR="00DC00C9" w:rsidRDefault="00000000">
      <w:pPr>
        <w:spacing w:line="276" w:lineRule="auto"/>
        <w:jc w:val="center"/>
        <w:rPr>
          <w:rFonts w:ascii="Arial" w:hAnsi="Arial" w:cs="Arial"/>
          <w:b/>
          <w:bCs/>
          <w:sz w:val="20"/>
          <w:szCs w:val="20"/>
        </w:rPr>
      </w:pPr>
      <w:r>
        <w:rPr>
          <w:rFonts w:ascii="Arial" w:hAnsi="Arial" w:cs="Arial"/>
          <w:b/>
          <w:bCs/>
          <w:sz w:val="20"/>
          <w:szCs w:val="20"/>
        </w:rPr>
        <w:t>FORMATO PROCESO NUEVO – RESUMEN INICIAL</w:t>
      </w:r>
    </w:p>
    <w:p w14:paraId="7C7DE921" w14:textId="77777777" w:rsidR="00DC00C9" w:rsidRDefault="00000000">
      <w:pPr>
        <w:spacing w:line="276" w:lineRule="auto"/>
        <w:jc w:val="center"/>
        <w:rPr>
          <w:rFonts w:ascii="Arial" w:hAnsi="Arial" w:cs="Arial"/>
          <w:b/>
          <w:bCs/>
          <w:sz w:val="20"/>
          <w:szCs w:val="20"/>
        </w:rPr>
      </w:pPr>
      <w:r>
        <w:rPr>
          <w:rFonts w:ascii="Arial" w:hAnsi="Arial" w:cs="Arial"/>
          <w:b/>
          <w:bCs/>
          <w:sz w:val="20"/>
          <w:szCs w:val="20"/>
        </w:rPr>
        <w:br/>
      </w:r>
    </w:p>
    <w:p w14:paraId="0565A4D5" w14:textId="77777777" w:rsidR="00DC00C9" w:rsidRDefault="00000000">
      <w:pPr>
        <w:spacing w:line="276" w:lineRule="auto"/>
        <w:rPr>
          <w:rFonts w:ascii="Arial" w:hAnsi="Arial" w:cs="Arial"/>
          <w:sz w:val="20"/>
          <w:szCs w:val="20"/>
        </w:rPr>
      </w:pPr>
      <w:r>
        <w:rPr>
          <w:rFonts w:ascii="Arial" w:hAnsi="Arial" w:cs="Arial"/>
          <w:b/>
          <w:bCs/>
          <w:sz w:val="20"/>
          <w:szCs w:val="20"/>
        </w:rPr>
        <w:t xml:space="preserve">Destinatario: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sz w:val="20"/>
          <w:szCs w:val="20"/>
        </w:rPr>
        <w:t xml:space="preserve">Dirección Asuntos Legales Occidente </w:t>
      </w:r>
    </w:p>
    <w:p w14:paraId="27712D03" w14:textId="77777777" w:rsidR="00DC00C9" w:rsidRDefault="00000000">
      <w:pPr>
        <w:spacing w:line="276" w:lineRule="auto"/>
        <w:rPr>
          <w:rFonts w:ascii="Arial" w:hAnsi="Arial" w:cs="Arial"/>
          <w:sz w:val="20"/>
          <w:szCs w:val="20"/>
        </w:rPr>
      </w:pPr>
      <w:r>
        <w:rPr>
          <w:rFonts w:ascii="Arial" w:hAnsi="Arial" w:cs="Arial"/>
          <w:b/>
          <w:bCs/>
          <w:sz w:val="20"/>
          <w:szCs w:val="20"/>
        </w:rPr>
        <w:t>Abogado externo responsable:</w:t>
      </w:r>
      <w:r>
        <w:rPr>
          <w:rFonts w:ascii="Arial" w:hAnsi="Arial" w:cs="Arial"/>
          <w:b/>
          <w:bCs/>
          <w:sz w:val="20"/>
          <w:szCs w:val="20"/>
        </w:rPr>
        <w:tab/>
      </w:r>
      <w:r>
        <w:rPr>
          <w:rFonts w:ascii="Arial" w:hAnsi="Arial" w:cs="Arial"/>
          <w:iCs/>
          <w:sz w:val="20"/>
          <w:szCs w:val="20"/>
          <w:lang w:val="es-ES"/>
        </w:rPr>
        <w:t>GHA</w:t>
      </w:r>
    </w:p>
    <w:p w14:paraId="3BD89752" w14:textId="77777777" w:rsidR="00DC00C9" w:rsidRDefault="00DC00C9">
      <w:pPr>
        <w:spacing w:line="276" w:lineRule="auto"/>
        <w:rPr>
          <w:rFonts w:ascii="Arial" w:hAnsi="Arial" w:cs="Arial"/>
          <w:sz w:val="20"/>
          <w:szCs w:val="20"/>
        </w:rPr>
      </w:pPr>
    </w:p>
    <w:p w14:paraId="7F31E659" w14:textId="77777777" w:rsidR="00DC00C9" w:rsidRDefault="00DC00C9">
      <w:pPr>
        <w:spacing w:line="276" w:lineRule="auto"/>
        <w:rPr>
          <w:rFonts w:ascii="Arial" w:hAnsi="Arial" w:cs="Arial"/>
          <w:sz w:val="20"/>
          <w:szCs w:val="20"/>
        </w:rPr>
      </w:pPr>
    </w:p>
    <w:p w14:paraId="385EE210" w14:textId="77777777" w:rsidR="00DC00C9" w:rsidRDefault="00000000">
      <w:pPr>
        <w:spacing w:line="276" w:lineRule="auto"/>
        <w:rPr>
          <w:rFonts w:ascii="Arial" w:hAnsi="Arial" w:cs="Arial"/>
          <w:b/>
          <w:bCs/>
          <w:sz w:val="20"/>
          <w:szCs w:val="20"/>
        </w:rPr>
      </w:pPr>
      <w:r>
        <w:rPr>
          <w:rFonts w:ascii="Arial" w:hAnsi="Arial" w:cs="Arial"/>
          <w:b/>
          <w:bCs/>
          <w:sz w:val="20"/>
          <w:szCs w:val="20"/>
        </w:rPr>
        <w:t>Datos generales del proceso</w:t>
      </w:r>
    </w:p>
    <w:p w14:paraId="2B1351DC" w14:textId="77777777" w:rsidR="00DC00C9" w:rsidRDefault="00DC00C9">
      <w:pPr>
        <w:spacing w:line="276" w:lineRule="auto"/>
        <w:rPr>
          <w:rFonts w:ascii="Arial" w:hAnsi="Arial" w:cs="Arial"/>
          <w:sz w:val="20"/>
          <w:szCs w:val="20"/>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402"/>
        <w:gridCol w:w="1701"/>
        <w:gridCol w:w="2409"/>
      </w:tblGrid>
      <w:tr w:rsidR="00DC00C9" w14:paraId="2D3CDEC7" w14:textId="77777777">
        <w:trPr>
          <w:trHeight w:val="340"/>
        </w:trPr>
        <w:tc>
          <w:tcPr>
            <w:tcW w:w="2338" w:type="dxa"/>
            <w:shd w:val="clear" w:color="auto" w:fill="0033A0"/>
            <w:vAlign w:val="center"/>
          </w:tcPr>
          <w:p w14:paraId="1F383ACB" w14:textId="77777777" w:rsidR="00DC00C9" w:rsidRDefault="00000000">
            <w:pPr>
              <w:spacing w:line="276" w:lineRule="auto"/>
              <w:rPr>
                <w:rFonts w:ascii="Arial" w:hAnsi="Arial" w:cs="Arial"/>
                <w:b/>
                <w:sz w:val="20"/>
                <w:szCs w:val="20"/>
              </w:rPr>
            </w:pPr>
            <w:r>
              <w:rPr>
                <w:rFonts w:ascii="Arial" w:hAnsi="Arial" w:cs="Arial"/>
                <w:b/>
                <w:sz w:val="20"/>
                <w:szCs w:val="20"/>
              </w:rPr>
              <w:t>Compañía vinculada</w:t>
            </w:r>
          </w:p>
        </w:tc>
        <w:tc>
          <w:tcPr>
            <w:tcW w:w="7512" w:type="dxa"/>
            <w:gridSpan w:val="3"/>
            <w:vAlign w:val="center"/>
          </w:tcPr>
          <w:p w14:paraId="4B34375E" w14:textId="77777777" w:rsidR="00DC00C9" w:rsidRDefault="00000000">
            <w:pPr>
              <w:pStyle w:val="Ttulo4"/>
              <w:spacing w:line="276" w:lineRule="auto"/>
              <w:rPr>
                <w:rFonts w:ascii="Arial" w:hAnsi="Arial" w:cs="Arial"/>
                <w:b w:val="0"/>
                <w:iCs/>
                <w:sz w:val="20"/>
              </w:rPr>
            </w:pPr>
            <w:r>
              <w:rPr>
                <w:rFonts w:ascii="Arial" w:hAnsi="Arial" w:cs="Arial"/>
                <w:b w:val="0"/>
                <w:iCs/>
                <w:sz w:val="20"/>
              </w:rPr>
              <w:t xml:space="preserve">SEGUROS GENERALES SURAMERICANA S.A. </w:t>
            </w:r>
          </w:p>
        </w:tc>
      </w:tr>
      <w:tr w:rsidR="00DC00C9" w14:paraId="40E3697E" w14:textId="77777777">
        <w:trPr>
          <w:trHeight w:val="340"/>
        </w:trPr>
        <w:tc>
          <w:tcPr>
            <w:tcW w:w="2338" w:type="dxa"/>
            <w:shd w:val="clear" w:color="auto" w:fill="0033A0"/>
            <w:vAlign w:val="center"/>
          </w:tcPr>
          <w:p w14:paraId="133B32AA" w14:textId="77777777" w:rsidR="00DC00C9" w:rsidRDefault="00000000">
            <w:pPr>
              <w:spacing w:line="276" w:lineRule="auto"/>
              <w:rPr>
                <w:rFonts w:ascii="Arial" w:hAnsi="Arial" w:cs="Arial"/>
                <w:b/>
                <w:sz w:val="20"/>
                <w:szCs w:val="20"/>
              </w:rPr>
            </w:pPr>
            <w:r>
              <w:rPr>
                <w:rFonts w:ascii="Arial" w:hAnsi="Arial" w:cs="Arial"/>
                <w:b/>
                <w:sz w:val="20"/>
                <w:szCs w:val="20"/>
              </w:rPr>
              <w:t>Tipo de vinculación</w:t>
            </w:r>
          </w:p>
        </w:tc>
        <w:tc>
          <w:tcPr>
            <w:tcW w:w="7512" w:type="dxa"/>
            <w:gridSpan w:val="3"/>
            <w:vAlign w:val="center"/>
          </w:tcPr>
          <w:p w14:paraId="61136A57" w14:textId="77777777" w:rsidR="00DC00C9" w:rsidRDefault="00000000">
            <w:pPr>
              <w:pStyle w:val="Ttulo4"/>
              <w:spacing w:line="276" w:lineRule="auto"/>
              <w:rPr>
                <w:rFonts w:ascii="Arial" w:hAnsi="Arial" w:cs="Arial"/>
                <w:b w:val="0"/>
                <w:iCs/>
                <w:sz w:val="20"/>
              </w:rPr>
            </w:pPr>
            <w:r>
              <w:rPr>
                <w:rFonts w:ascii="Arial" w:hAnsi="Arial" w:cs="Arial"/>
                <w:b w:val="0"/>
                <w:iCs/>
                <w:sz w:val="20"/>
              </w:rPr>
              <w:t xml:space="preserve">Demanda Directa   </w:t>
            </w:r>
          </w:p>
        </w:tc>
      </w:tr>
      <w:tr w:rsidR="00DC00C9" w14:paraId="07B51E63" w14:textId="77777777">
        <w:trPr>
          <w:trHeight w:val="340"/>
        </w:trPr>
        <w:tc>
          <w:tcPr>
            <w:tcW w:w="2338" w:type="dxa"/>
            <w:shd w:val="clear" w:color="auto" w:fill="0033A0"/>
            <w:vAlign w:val="center"/>
          </w:tcPr>
          <w:p w14:paraId="6F52D11A" w14:textId="77777777" w:rsidR="00DC00C9" w:rsidRDefault="00000000">
            <w:pPr>
              <w:spacing w:line="276" w:lineRule="auto"/>
              <w:rPr>
                <w:rFonts w:ascii="Arial" w:hAnsi="Arial" w:cs="Arial"/>
                <w:b/>
                <w:sz w:val="20"/>
                <w:szCs w:val="20"/>
              </w:rPr>
            </w:pPr>
            <w:r>
              <w:rPr>
                <w:rFonts w:ascii="Arial" w:hAnsi="Arial" w:cs="Arial"/>
                <w:b/>
                <w:sz w:val="20"/>
                <w:szCs w:val="20"/>
              </w:rPr>
              <w:t>Jurisdicción</w:t>
            </w:r>
          </w:p>
        </w:tc>
        <w:tc>
          <w:tcPr>
            <w:tcW w:w="3402" w:type="dxa"/>
            <w:vAlign w:val="center"/>
          </w:tcPr>
          <w:p w14:paraId="572CB37A" w14:textId="77777777" w:rsidR="00DC00C9" w:rsidRDefault="00000000">
            <w:pPr>
              <w:spacing w:line="276" w:lineRule="auto"/>
              <w:jc w:val="both"/>
              <w:rPr>
                <w:rFonts w:ascii="Arial" w:hAnsi="Arial" w:cs="Arial"/>
                <w:iCs/>
                <w:sz w:val="20"/>
                <w:szCs w:val="20"/>
              </w:rPr>
            </w:pPr>
            <w:r>
              <w:rPr>
                <w:rFonts w:ascii="Arial" w:hAnsi="Arial" w:cs="Arial"/>
                <w:iCs/>
                <w:sz w:val="20"/>
                <w:szCs w:val="20"/>
              </w:rPr>
              <w:t>Civil</w:t>
            </w:r>
          </w:p>
        </w:tc>
        <w:tc>
          <w:tcPr>
            <w:tcW w:w="1701" w:type="dxa"/>
            <w:tcBorders>
              <w:top w:val="single" w:sz="4" w:space="0" w:color="auto"/>
            </w:tcBorders>
            <w:shd w:val="clear" w:color="auto" w:fill="0033A0"/>
            <w:vAlign w:val="center"/>
          </w:tcPr>
          <w:p w14:paraId="68EE31D9" w14:textId="77777777" w:rsidR="00DC00C9" w:rsidRDefault="00000000">
            <w:pPr>
              <w:spacing w:line="276" w:lineRule="auto"/>
              <w:rPr>
                <w:rFonts w:ascii="Arial" w:hAnsi="Arial" w:cs="Arial"/>
                <w:b/>
                <w:sz w:val="20"/>
                <w:szCs w:val="20"/>
                <w:highlight w:val="yellow"/>
              </w:rPr>
            </w:pPr>
            <w:r>
              <w:rPr>
                <w:rFonts w:ascii="Arial" w:hAnsi="Arial" w:cs="Arial"/>
                <w:b/>
                <w:sz w:val="20"/>
                <w:szCs w:val="20"/>
              </w:rPr>
              <w:t>Tipo de proceso</w:t>
            </w:r>
          </w:p>
        </w:tc>
        <w:tc>
          <w:tcPr>
            <w:tcW w:w="2409" w:type="dxa"/>
            <w:vAlign w:val="center"/>
          </w:tcPr>
          <w:p w14:paraId="14FB4C91" w14:textId="77777777" w:rsidR="00DC00C9" w:rsidRDefault="00000000">
            <w:pPr>
              <w:spacing w:line="276" w:lineRule="auto"/>
              <w:jc w:val="both"/>
              <w:rPr>
                <w:rFonts w:ascii="Arial" w:hAnsi="Arial" w:cs="Arial"/>
                <w:iCs/>
                <w:sz w:val="20"/>
                <w:szCs w:val="20"/>
              </w:rPr>
            </w:pPr>
            <w:r>
              <w:rPr>
                <w:rFonts w:ascii="Arial" w:hAnsi="Arial" w:cs="Arial"/>
                <w:iCs/>
                <w:sz w:val="20"/>
                <w:szCs w:val="20"/>
              </w:rPr>
              <w:t xml:space="preserve">Ordinario </w:t>
            </w:r>
          </w:p>
        </w:tc>
      </w:tr>
      <w:tr w:rsidR="00DC00C9" w14:paraId="19467D1D" w14:textId="77777777">
        <w:trPr>
          <w:trHeight w:val="340"/>
        </w:trPr>
        <w:tc>
          <w:tcPr>
            <w:tcW w:w="2338" w:type="dxa"/>
            <w:shd w:val="clear" w:color="auto" w:fill="0033A0"/>
            <w:vAlign w:val="center"/>
          </w:tcPr>
          <w:p w14:paraId="4A5B68EC" w14:textId="77777777" w:rsidR="00DC00C9" w:rsidRDefault="00000000">
            <w:pPr>
              <w:spacing w:line="276" w:lineRule="auto"/>
              <w:rPr>
                <w:rFonts w:ascii="Arial" w:hAnsi="Arial" w:cs="Arial"/>
                <w:b/>
                <w:sz w:val="20"/>
                <w:szCs w:val="20"/>
              </w:rPr>
            </w:pPr>
            <w:r>
              <w:rPr>
                <w:rFonts w:ascii="Arial" w:hAnsi="Arial" w:cs="Arial"/>
                <w:b/>
                <w:sz w:val="20"/>
                <w:szCs w:val="20"/>
              </w:rPr>
              <w:t>Instancia</w:t>
            </w:r>
          </w:p>
        </w:tc>
        <w:tc>
          <w:tcPr>
            <w:tcW w:w="7512" w:type="dxa"/>
            <w:gridSpan w:val="3"/>
            <w:vAlign w:val="center"/>
          </w:tcPr>
          <w:p w14:paraId="2FD4FEFA" w14:textId="77777777" w:rsidR="00DC00C9" w:rsidRDefault="00000000">
            <w:pPr>
              <w:pStyle w:val="Ttulo4"/>
              <w:spacing w:line="276" w:lineRule="auto"/>
              <w:rPr>
                <w:rFonts w:ascii="Arial" w:hAnsi="Arial" w:cs="Arial"/>
                <w:b w:val="0"/>
                <w:iCs/>
                <w:sz w:val="20"/>
              </w:rPr>
            </w:pPr>
            <w:r>
              <w:rPr>
                <w:rFonts w:ascii="Arial" w:hAnsi="Arial" w:cs="Arial"/>
                <w:b w:val="0"/>
                <w:iCs/>
                <w:sz w:val="20"/>
              </w:rPr>
              <w:t xml:space="preserve">Primera Instancia </w:t>
            </w:r>
          </w:p>
        </w:tc>
      </w:tr>
      <w:tr w:rsidR="00DC00C9" w14:paraId="2EE65FC2" w14:textId="77777777">
        <w:trPr>
          <w:trHeight w:val="340"/>
        </w:trPr>
        <w:tc>
          <w:tcPr>
            <w:tcW w:w="2338" w:type="dxa"/>
            <w:shd w:val="clear" w:color="auto" w:fill="0033A0"/>
            <w:vAlign w:val="center"/>
          </w:tcPr>
          <w:p w14:paraId="403A6F2B" w14:textId="77777777" w:rsidR="00DC00C9" w:rsidRDefault="00000000">
            <w:pPr>
              <w:spacing w:line="276" w:lineRule="auto"/>
              <w:rPr>
                <w:rFonts w:ascii="Arial" w:hAnsi="Arial" w:cs="Arial"/>
                <w:b/>
                <w:sz w:val="20"/>
                <w:szCs w:val="20"/>
              </w:rPr>
            </w:pPr>
            <w:r>
              <w:rPr>
                <w:rFonts w:ascii="Arial" w:hAnsi="Arial" w:cs="Arial"/>
                <w:b/>
                <w:sz w:val="20"/>
                <w:szCs w:val="20"/>
              </w:rPr>
              <w:t>Fecha de notificación</w:t>
            </w:r>
          </w:p>
        </w:tc>
        <w:tc>
          <w:tcPr>
            <w:tcW w:w="7512" w:type="dxa"/>
            <w:gridSpan w:val="3"/>
            <w:vAlign w:val="center"/>
          </w:tcPr>
          <w:p w14:paraId="1CC78FDA" w14:textId="77777777" w:rsidR="00DC00C9" w:rsidRDefault="00000000">
            <w:pPr>
              <w:spacing w:line="276" w:lineRule="auto"/>
              <w:jc w:val="both"/>
              <w:rPr>
                <w:rFonts w:ascii="Arial" w:hAnsi="Arial" w:cs="Arial"/>
                <w:iCs/>
                <w:sz w:val="20"/>
                <w:szCs w:val="20"/>
              </w:rPr>
            </w:pPr>
            <w:r>
              <w:rPr>
                <w:rFonts w:ascii="Arial" w:hAnsi="Arial" w:cs="Arial"/>
                <w:iCs/>
                <w:sz w:val="20"/>
                <w:szCs w:val="20"/>
              </w:rPr>
              <w:t>22 de julio de 2025</w:t>
            </w:r>
          </w:p>
        </w:tc>
      </w:tr>
      <w:tr w:rsidR="00DC00C9" w14:paraId="469103BA" w14:textId="77777777">
        <w:trPr>
          <w:trHeight w:val="340"/>
        </w:trPr>
        <w:tc>
          <w:tcPr>
            <w:tcW w:w="2338" w:type="dxa"/>
            <w:shd w:val="clear" w:color="auto" w:fill="0033A0"/>
            <w:vAlign w:val="center"/>
          </w:tcPr>
          <w:p w14:paraId="56F46CD8" w14:textId="77777777" w:rsidR="00DC00C9" w:rsidRDefault="00000000">
            <w:pPr>
              <w:spacing w:line="276" w:lineRule="auto"/>
              <w:rPr>
                <w:rFonts w:ascii="Arial" w:hAnsi="Arial" w:cs="Arial"/>
                <w:b/>
                <w:sz w:val="20"/>
                <w:szCs w:val="20"/>
              </w:rPr>
            </w:pPr>
            <w:r>
              <w:rPr>
                <w:rFonts w:ascii="Arial" w:hAnsi="Arial" w:cs="Arial"/>
                <w:b/>
                <w:sz w:val="20"/>
                <w:szCs w:val="20"/>
              </w:rPr>
              <w:t>Abogado demandante</w:t>
            </w:r>
          </w:p>
        </w:tc>
        <w:tc>
          <w:tcPr>
            <w:tcW w:w="3402" w:type="dxa"/>
            <w:vAlign w:val="center"/>
          </w:tcPr>
          <w:p w14:paraId="7A006C5D" w14:textId="77777777" w:rsidR="00DC00C9" w:rsidRDefault="00000000">
            <w:pPr>
              <w:spacing w:line="276" w:lineRule="auto"/>
              <w:jc w:val="both"/>
              <w:rPr>
                <w:rFonts w:ascii="Arial" w:hAnsi="Arial" w:cs="Arial"/>
                <w:iCs/>
                <w:sz w:val="20"/>
                <w:szCs w:val="20"/>
                <w:lang w:val="es-ES"/>
              </w:rPr>
            </w:pPr>
            <w:r>
              <w:rPr>
                <w:rFonts w:ascii="Arial" w:hAnsi="Arial" w:cs="Arial"/>
                <w:iCs/>
                <w:sz w:val="20"/>
                <w:szCs w:val="20"/>
                <w:lang w:val="es-ES"/>
              </w:rPr>
              <w:t xml:space="preserve">Jesús Antonio Vargas Reyes </w:t>
            </w:r>
          </w:p>
        </w:tc>
        <w:tc>
          <w:tcPr>
            <w:tcW w:w="1701" w:type="dxa"/>
            <w:shd w:val="clear" w:color="auto" w:fill="0033A0"/>
            <w:vAlign w:val="center"/>
          </w:tcPr>
          <w:p w14:paraId="7D4A1A14" w14:textId="77777777" w:rsidR="00DC00C9" w:rsidRDefault="00000000">
            <w:pPr>
              <w:spacing w:line="276" w:lineRule="auto"/>
              <w:jc w:val="both"/>
              <w:rPr>
                <w:rFonts w:ascii="Arial" w:hAnsi="Arial" w:cs="Arial"/>
                <w:b/>
                <w:bCs/>
                <w:sz w:val="20"/>
                <w:szCs w:val="20"/>
                <w:lang w:val="es-ES"/>
              </w:rPr>
            </w:pPr>
            <w:r>
              <w:rPr>
                <w:rFonts w:ascii="Arial" w:hAnsi="Arial" w:cs="Arial"/>
                <w:b/>
                <w:bCs/>
                <w:sz w:val="20"/>
                <w:szCs w:val="20"/>
                <w:lang w:val="es-ES"/>
              </w:rPr>
              <w:t>Identificación</w:t>
            </w:r>
          </w:p>
        </w:tc>
        <w:tc>
          <w:tcPr>
            <w:tcW w:w="2409" w:type="dxa"/>
            <w:vAlign w:val="center"/>
          </w:tcPr>
          <w:p w14:paraId="1ED7597E" w14:textId="77777777" w:rsidR="00DC00C9" w:rsidRDefault="00000000">
            <w:pPr>
              <w:spacing w:line="276" w:lineRule="auto"/>
              <w:jc w:val="both"/>
              <w:rPr>
                <w:rFonts w:ascii="Arial" w:hAnsi="Arial" w:cs="Arial"/>
                <w:iCs/>
                <w:sz w:val="20"/>
                <w:szCs w:val="20"/>
                <w:lang w:val="es-ES"/>
              </w:rPr>
            </w:pPr>
            <w:r>
              <w:rPr>
                <w:rFonts w:ascii="Arial" w:hAnsi="Arial" w:cs="Arial"/>
                <w:iCs/>
                <w:sz w:val="20"/>
                <w:szCs w:val="20"/>
                <w:lang w:val="es-ES"/>
              </w:rPr>
              <w:t>1.143.833.305</w:t>
            </w:r>
          </w:p>
        </w:tc>
      </w:tr>
    </w:tbl>
    <w:p w14:paraId="4448BEF3" w14:textId="77777777" w:rsidR="00DC00C9" w:rsidRDefault="00DC00C9">
      <w:pPr>
        <w:spacing w:line="276" w:lineRule="auto"/>
        <w:rPr>
          <w:rFonts w:ascii="Arial" w:hAnsi="Arial" w:cs="Arial"/>
          <w:b/>
          <w:sz w:val="20"/>
          <w:szCs w:val="20"/>
          <w:u w:val="single"/>
        </w:rPr>
      </w:pPr>
    </w:p>
    <w:p w14:paraId="35D25BF3" w14:textId="77777777" w:rsidR="00DC00C9" w:rsidRDefault="00DC00C9">
      <w:pPr>
        <w:spacing w:line="276" w:lineRule="auto"/>
        <w:rPr>
          <w:rFonts w:ascii="Arial" w:hAnsi="Arial" w:cs="Arial"/>
          <w:b/>
          <w:sz w:val="20"/>
          <w:szCs w:val="20"/>
        </w:rPr>
      </w:pPr>
    </w:p>
    <w:p w14:paraId="621E53CA" w14:textId="77777777" w:rsidR="00DC00C9" w:rsidRDefault="00000000">
      <w:pPr>
        <w:spacing w:line="276" w:lineRule="auto"/>
        <w:rPr>
          <w:rFonts w:ascii="Arial" w:hAnsi="Arial" w:cs="Arial"/>
          <w:b/>
          <w:sz w:val="20"/>
          <w:szCs w:val="20"/>
        </w:rPr>
      </w:pPr>
      <w:r>
        <w:rPr>
          <w:rFonts w:ascii="Arial" w:hAnsi="Arial" w:cs="Arial"/>
          <w:b/>
          <w:sz w:val="20"/>
          <w:szCs w:val="20"/>
        </w:rPr>
        <w:t>Seguro afectado</w:t>
      </w:r>
    </w:p>
    <w:p w14:paraId="40815668" w14:textId="77777777" w:rsidR="00DC00C9" w:rsidRDefault="00DC00C9">
      <w:pPr>
        <w:spacing w:line="276" w:lineRule="auto"/>
        <w:rPr>
          <w:rFonts w:ascii="Arial" w:hAnsi="Arial" w:cs="Arial"/>
          <w:b/>
          <w:sz w:val="20"/>
          <w:szCs w:val="20"/>
        </w:rPr>
      </w:pPr>
    </w:p>
    <w:tbl>
      <w:tblPr>
        <w:tblW w:w="9849"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3386"/>
        <w:gridCol w:w="1702"/>
        <w:gridCol w:w="16"/>
        <w:gridCol w:w="2392"/>
      </w:tblGrid>
      <w:tr w:rsidR="00DC00C9" w14:paraId="4EA247A4" w14:textId="77777777">
        <w:trPr>
          <w:trHeight w:val="340"/>
        </w:trPr>
        <w:tc>
          <w:tcPr>
            <w:tcW w:w="2353" w:type="dxa"/>
            <w:shd w:val="clear" w:color="auto" w:fill="0033A0"/>
            <w:vAlign w:val="center"/>
          </w:tcPr>
          <w:p w14:paraId="3CDCAE72" w14:textId="77777777" w:rsidR="00DC00C9" w:rsidRDefault="00000000">
            <w:pPr>
              <w:spacing w:line="276" w:lineRule="auto"/>
              <w:jc w:val="both"/>
              <w:rPr>
                <w:rFonts w:ascii="Arial" w:hAnsi="Arial" w:cs="Arial"/>
                <w:b/>
                <w:sz w:val="20"/>
                <w:szCs w:val="20"/>
              </w:rPr>
            </w:pPr>
            <w:r>
              <w:rPr>
                <w:rFonts w:ascii="Arial" w:hAnsi="Arial" w:cs="Arial"/>
                <w:b/>
                <w:sz w:val="20"/>
                <w:szCs w:val="20"/>
              </w:rPr>
              <w:t>Asegurado / afiliado</w:t>
            </w:r>
          </w:p>
        </w:tc>
        <w:tc>
          <w:tcPr>
            <w:tcW w:w="3386" w:type="dxa"/>
            <w:vAlign w:val="center"/>
          </w:tcPr>
          <w:p w14:paraId="791D1D02" w14:textId="77777777" w:rsidR="00DC00C9" w:rsidRDefault="00000000">
            <w:pPr>
              <w:spacing w:line="276" w:lineRule="auto"/>
              <w:jc w:val="both"/>
              <w:rPr>
                <w:rFonts w:ascii="Arial" w:hAnsi="Arial" w:cs="Arial"/>
                <w:iCs/>
                <w:sz w:val="20"/>
                <w:szCs w:val="20"/>
              </w:rPr>
            </w:pPr>
            <w:proofErr w:type="spellStart"/>
            <w:r>
              <w:rPr>
                <w:rFonts w:ascii="Arial" w:hAnsi="Arial" w:cs="Arial"/>
                <w:iCs/>
                <w:sz w:val="20"/>
                <w:szCs w:val="20"/>
              </w:rPr>
              <w:t>World</w:t>
            </w:r>
            <w:proofErr w:type="spellEnd"/>
            <w:r>
              <w:rPr>
                <w:rFonts w:ascii="Arial" w:hAnsi="Arial" w:cs="Arial"/>
                <w:iCs/>
                <w:sz w:val="20"/>
                <w:szCs w:val="20"/>
              </w:rPr>
              <w:t xml:space="preserve"> </w:t>
            </w:r>
            <w:proofErr w:type="spellStart"/>
            <w:r>
              <w:rPr>
                <w:rFonts w:ascii="Arial" w:hAnsi="Arial" w:cs="Arial"/>
                <w:iCs/>
                <w:sz w:val="20"/>
                <w:szCs w:val="20"/>
              </w:rPr>
              <w:t>Trade</w:t>
            </w:r>
            <w:proofErr w:type="spellEnd"/>
            <w:r>
              <w:rPr>
                <w:rFonts w:ascii="Arial" w:hAnsi="Arial" w:cs="Arial"/>
                <w:iCs/>
                <w:sz w:val="20"/>
                <w:szCs w:val="20"/>
              </w:rPr>
              <w:t xml:space="preserve"> Center Cali PH</w:t>
            </w:r>
          </w:p>
        </w:tc>
        <w:tc>
          <w:tcPr>
            <w:tcW w:w="1702" w:type="dxa"/>
            <w:shd w:val="clear" w:color="auto" w:fill="0033A0"/>
            <w:vAlign w:val="center"/>
          </w:tcPr>
          <w:p w14:paraId="6CEECE82" w14:textId="77777777" w:rsidR="00DC00C9" w:rsidRDefault="00000000">
            <w:pPr>
              <w:spacing w:line="276" w:lineRule="auto"/>
              <w:jc w:val="both"/>
              <w:rPr>
                <w:rFonts w:ascii="Arial" w:hAnsi="Arial" w:cs="Arial"/>
                <w:b/>
                <w:sz w:val="20"/>
                <w:szCs w:val="20"/>
              </w:rPr>
            </w:pPr>
            <w:r>
              <w:rPr>
                <w:rFonts w:ascii="Arial" w:hAnsi="Arial" w:cs="Arial"/>
                <w:b/>
                <w:bCs/>
                <w:sz w:val="20"/>
                <w:szCs w:val="20"/>
                <w:lang w:val="es-ES"/>
              </w:rPr>
              <w:t>Identificación</w:t>
            </w:r>
          </w:p>
        </w:tc>
        <w:tc>
          <w:tcPr>
            <w:tcW w:w="2408" w:type="dxa"/>
            <w:gridSpan w:val="2"/>
            <w:vAlign w:val="center"/>
          </w:tcPr>
          <w:p w14:paraId="207549F0" w14:textId="77777777" w:rsidR="00DC00C9" w:rsidRDefault="00000000">
            <w:pPr>
              <w:spacing w:line="276" w:lineRule="auto"/>
              <w:jc w:val="both"/>
              <w:rPr>
                <w:rFonts w:ascii="Arial" w:hAnsi="Arial" w:cs="Arial"/>
                <w:iCs/>
                <w:sz w:val="20"/>
                <w:szCs w:val="20"/>
              </w:rPr>
            </w:pPr>
            <w:r>
              <w:rPr>
                <w:rFonts w:ascii="Arial" w:hAnsi="Arial" w:cs="Arial"/>
                <w:iCs/>
                <w:sz w:val="20"/>
                <w:szCs w:val="20"/>
              </w:rPr>
              <w:t>NIT 900.911.79-8</w:t>
            </w:r>
          </w:p>
        </w:tc>
      </w:tr>
      <w:tr w:rsidR="00DC00C9" w14:paraId="75173ACE" w14:textId="77777777">
        <w:trPr>
          <w:trHeight w:val="340"/>
        </w:trPr>
        <w:tc>
          <w:tcPr>
            <w:tcW w:w="2353" w:type="dxa"/>
            <w:shd w:val="clear" w:color="auto" w:fill="0033A0"/>
            <w:vAlign w:val="center"/>
          </w:tcPr>
          <w:p w14:paraId="42A3350C" w14:textId="77777777" w:rsidR="00DC00C9" w:rsidRDefault="00000000">
            <w:pPr>
              <w:spacing w:line="276" w:lineRule="auto"/>
              <w:jc w:val="both"/>
              <w:rPr>
                <w:rFonts w:ascii="Arial" w:hAnsi="Arial" w:cs="Arial"/>
                <w:b/>
                <w:sz w:val="20"/>
                <w:szCs w:val="20"/>
              </w:rPr>
            </w:pPr>
            <w:r>
              <w:rPr>
                <w:rFonts w:ascii="Arial" w:hAnsi="Arial" w:cs="Arial"/>
                <w:b/>
                <w:sz w:val="20"/>
                <w:szCs w:val="20"/>
              </w:rPr>
              <w:t>Fecha del siniestro</w:t>
            </w:r>
          </w:p>
        </w:tc>
        <w:tc>
          <w:tcPr>
            <w:tcW w:w="7496" w:type="dxa"/>
            <w:gridSpan w:val="4"/>
            <w:vAlign w:val="center"/>
          </w:tcPr>
          <w:p w14:paraId="0A36D85E" w14:textId="77777777" w:rsidR="00DC00C9" w:rsidRDefault="00000000">
            <w:pPr>
              <w:spacing w:line="276" w:lineRule="auto"/>
              <w:jc w:val="both"/>
              <w:rPr>
                <w:rFonts w:ascii="Arial" w:hAnsi="Arial" w:cs="Arial"/>
                <w:iCs/>
                <w:sz w:val="20"/>
                <w:szCs w:val="20"/>
              </w:rPr>
            </w:pPr>
            <w:r>
              <w:rPr>
                <w:rFonts w:ascii="Arial" w:hAnsi="Arial" w:cs="Arial"/>
                <w:iCs/>
                <w:sz w:val="20"/>
                <w:szCs w:val="20"/>
              </w:rPr>
              <w:t>03 de noviembre de 2023</w:t>
            </w:r>
          </w:p>
        </w:tc>
      </w:tr>
      <w:tr w:rsidR="00DC00C9" w14:paraId="59C7BDD8" w14:textId="77777777">
        <w:trPr>
          <w:trHeight w:val="292"/>
        </w:trPr>
        <w:tc>
          <w:tcPr>
            <w:tcW w:w="2353" w:type="dxa"/>
            <w:shd w:val="clear" w:color="auto" w:fill="0033A0"/>
            <w:vAlign w:val="center"/>
          </w:tcPr>
          <w:p w14:paraId="1737D491" w14:textId="77777777" w:rsidR="00DC00C9" w:rsidRDefault="00000000">
            <w:pPr>
              <w:spacing w:line="276" w:lineRule="auto"/>
              <w:rPr>
                <w:rFonts w:ascii="Arial" w:hAnsi="Arial" w:cs="Arial"/>
                <w:b/>
                <w:sz w:val="20"/>
                <w:szCs w:val="20"/>
              </w:rPr>
            </w:pPr>
            <w:r>
              <w:rPr>
                <w:rFonts w:ascii="Arial" w:hAnsi="Arial" w:cs="Arial"/>
                <w:b/>
                <w:sz w:val="20"/>
                <w:szCs w:val="20"/>
              </w:rPr>
              <w:t>Nro. póliza afectada</w:t>
            </w:r>
          </w:p>
        </w:tc>
        <w:tc>
          <w:tcPr>
            <w:tcW w:w="3386" w:type="dxa"/>
            <w:vAlign w:val="center"/>
          </w:tcPr>
          <w:p w14:paraId="53E28F86" w14:textId="77777777" w:rsidR="00DC00C9" w:rsidRDefault="00000000">
            <w:pPr>
              <w:spacing w:line="276" w:lineRule="auto"/>
              <w:jc w:val="both"/>
              <w:rPr>
                <w:rFonts w:ascii="Arial" w:hAnsi="Arial" w:cs="Arial"/>
                <w:sz w:val="20"/>
                <w:szCs w:val="20"/>
              </w:rPr>
            </w:pPr>
            <w:r>
              <w:rPr>
                <w:rFonts w:ascii="Arial" w:hAnsi="Arial" w:cs="Arial"/>
                <w:sz w:val="20"/>
                <w:szCs w:val="20"/>
              </w:rPr>
              <w:t>No. 0708897-1</w:t>
            </w:r>
          </w:p>
        </w:tc>
        <w:tc>
          <w:tcPr>
            <w:tcW w:w="1702" w:type="dxa"/>
            <w:shd w:val="clear" w:color="auto" w:fill="0033A0"/>
            <w:vAlign w:val="center"/>
          </w:tcPr>
          <w:p w14:paraId="35A8E125" w14:textId="77777777" w:rsidR="00DC00C9" w:rsidRDefault="00000000">
            <w:pPr>
              <w:autoSpaceDE w:val="0"/>
              <w:autoSpaceDN w:val="0"/>
              <w:adjustRightInd w:val="0"/>
              <w:spacing w:line="276" w:lineRule="auto"/>
              <w:jc w:val="both"/>
              <w:rPr>
                <w:rFonts w:ascii="Arial" w:hAnsi="Arial" w:cs="Arial"/>
                <w:b/>
                <w:sz w:val="20"/>
                <w:szCs w:val="20"/>
              </w:rPr>
            </w:pPr>
            <w:r>
              <w:rPr>
                <w:rFonts w:ascii="Arial" w:hAnsi="Arial" w:cs="Arial"/>
                <w:b/>
                <w:sz w:val="20"/>
                <w:szCs w:val="20"/>
              </w:rPr>
              <w:t>Ramo</w:t>
            </w:r>
          </w:p>
        </w:tc>
        <w:tc>
          <w:tcPr>
            <w:tcW w:w="2408" w:type="dxa"/>
            <w:gridSpan w:val="2"/>
            <w:vAlign w:val="center"/>
          </w:tcPr>
          <w:p w14:paraId="2AD21DA3" w14:textId="77777777" w:rsidR="00DC00C9" w:rsidRDefault="00DC00C9">
            <w:pPr>
              <w:pStyle w:val="Prrafodelista"/>
              <w:spacing w:line="276" w:lineRule="auto"/>
              <w:ind w:left="351"/>
              <w:jc w:val="both"/>
              <w:rPr>
                <w:rFonts w:ascii="Arial" w:hAnsi="Arial" w:cs="Arial"/>
                <w:b/>
                <w:iCs/>
                <w:sz w:val="20"/>
                <w:szCs w:val="20"/>
              </w:rPr>
            </w:pPr>
          </w:p>
        </w:tc>
      </w:tr>
      <w:tr w:rsidR="00DC00C9" w14:paraId="33B91A9A" w14:textId="77777777">
        <w:trPr>
          <w:cantSplit/>
          <w:trHeight w:val="340"/>
        </w:trPr>
        <w:tc>
          <w:tcPr>
            <w:tcW w:w="2353" w:type="dxa"/>
            <w:shd w:val="clear" w:color="auto" w:fill="0033A0"/>
            <w:vAlign w:val="center"/>
          </w:tcPr>
          <w:p w14:paraId="5ECAFA2F" w14:textId="77777777" w:rsidR="00DC00C9" w:rsidRDefault="00000000">
            <w:pPr>
              <w:spacing w:line="276" w:lineRule="auto"/>
              <w:rPr>
                <w:rFonts w:ascii="Arial" w:hAnsi="Arial" w:cs="Arial"/>
                <w:b/>
                <w:sz w:val="20"/>
                <w:szCs w:val="20"/>
              </w:rPr>
            </w:pPr>
            <w:r>
              <w:rPr>
                <w:rFonts w:ascii="Arial" w:hAnsi="Arial" w:cs="Arial"/>
                <w:b/>
                <w:sz w:val="20"/>
                <w:szCs w:val="20"/>
              </w:rPr>
              <w:t>Vigencia afectada</w:t>
            </w:r>
          </w:p>
        </w:tc>
        <w:tc>
          <w:tcPr>
            <w:tcW w:w="7496" w:type="dxa"/>
            <w:gridSpan w:val="4"/>
            <w:vAlign w:val="center"/>
          </w:tcPr>
          <w:p w14:paraId="2BECBA70" w14:textId="77777777" w:rsidR="00DC00C9" w:rsidRDefault="00000000">
            <w:pPr>
              <w:spacing w:line="276" w:lineRule="auto"/>
              <w:jc w:val="both"/>
              <w:rPr>
                <w:rFonts w:ascii="Arial" w:hAnsi="Arial" w:cs="Arial"/>
                <w:bCs/>
                <w:iCs/>
                <w:sz w:val="20"/>
                <w:szCs w:val="20"/>
              </w:rPr>
            </w:pPr>
            <w:r>
              <w:rPr>
                <w:rFonts w:ascii="Arial" w:hAnsi="Arial" w:cs="Arial"/>
                <w:bCs/>
                <w:iCs/>
                <w:sz w:val="20"/>
                <w:szCs w:val="20"/>
              </w:rPr>
              <w:t>05/08/2023 al 20/09/2024</w:t>
            </w:r>
          </w:p>
        </w:tc>
      </w:tr>
      <w:tr w:rsidR="00DC00C9" w14:paraId="62F60C19" w14:textId="77777777">
        <w:trPr>
          <w:cantSplit/>
          <w:trHeight w:val="340"/>
        </w:trPr>
        <w:tc>
          <w:tcPr>
            <w:tcW w:w="2353" w:type="dxa"/>
            <w:shd w:val="clear" w:color="auto" w:fill="0033A0"/>
            <w:vAlign w:val="center"/>
          </w:tcPr>
          <w:p w14:paraId="5F3E5D76" w14:textId="77777777" w:rsidR="00DC00C9" w:rsidRDefault="00000000">
            <w:pPr>
              <w:spacing w:line="276" w:lineRule="auto"/>
              <w:rPr>
                <w:rFonts w:ascii="Arial" w:hAnsi="Arial" w:cs="Arial"/>
                <w:b/>
                <w:sz w:val="20"/>
                <w:szCs w:val="20"/>
              </w:rPr>
            </w:pPr>
            <w:r>
              <w:rPr>
                <w:rFonts w:ascii="Arial" w:hAnsi="Arial" w:cs="Arial"/>
                <w:b/>
                <w:sz w:val="20"/>
                <w:szCs w:val="20"/>
              </w:rPr>
              <w:t>Valor Asegurado</w:t>
            </w:r>
          </w:p>
        </w:tc>
        <w:tc>
          <w:tcPr>
            <w:tcW w:w="3386" w:type="dxa"/>
            <w:vAlign w:val="center"/>
          </w:tcPr>
          <w:p w14:paraId="769457B3" w14:textId="77777777" w:rsidR="00DC00C9" w:rsidRDefault="00000000">
            <w:pPr>
              <w:autoSpaceDE w:val="0"/>
              <w:autoSpaceDN w:val="0"/>
              <w:adjustRightInd w:val="0"/>
              <w:spacing w:line="276" w:lineRule="auto"/>
              <w:rPr>
                <w:rFonts w:ascii="Arial" w:hAnsi="Arial" w:cs="Arial"/>
                <w:bCs/>
                <w:sz w:val="20"/>
                <w:szCs w:val="20"/>
              </w:rPr>
            </w:pPr>
            <w:r>
              <w:rPr>
                <w:rFonts w:ascii="Arial" w:hAnsi="Arial" w:cs="Arial"/>
                <w:bCs/>
                <w:iCs/>
                <w:sz w:val="20"/>
                <w:szCs w:val="20"/>
              </w:rPr>
              <w:t>$37.365.785.983</w:t>
            </w:r>
          </w:p>
        </w:tc>
        <w:tc>
          <w:tcPr>
            <w:tcW w:w="1718" w:type="dxa"/>
            <w:gridSpan w:val="2"/>
            <w:shd w:val="clear" w:color="auto" w:fill="0033A0"/>
            <w:vAlign w:val="center"/>
          </w:tcPr>
          <w:p w14:paraId="33F55415" w14:textId="77777777" w:rsidR="00DC00C9" w:rsidRDefault="00000000">
            <w:pPr>
              <w:autoSpaceDE w:val="0"/>
              <w:autoSpaceDN w:val="0"/>
              <w:adjustRightInd w:val="0"/>
              <w:spacing w:line="276" w:lineRule="auto"/>
              <w:rPr>
                <w:rFonts w:ascii="Arial" w:hAnsi="Arial" w:cs="Arial"/>
                <w:b/>
                <w:bCs/>
                <w:sz w:val="20"/>
                <w:szCs w:val="20"/>
              </w:rPr>
            </w:pPr>
            <w:r>
              <w:rPr>
                <w:rFonts w:ascii="Arial" w:hAnsi="Arial" w:cs="Arial"/>
                <w:b/>
                <w:bCs/>
                <w:sz w:val="20"/>
                <w:szCs w:val="20"/>
              </w:rPr>
              <w:t xml:space="preserve">Placa </w:t>
            </w:r>
          </w:p>
        </w:tc>
        <w:tc>
          <w:tcPr>
            <w:tcW w:w="2392" w:type="dxa"/>
            <w:vAlign w:val="center"/>
          </w:tcPr>
          <w:p w14:paraId="65A76C63" w14:textId="77777777" w:rsidR="00DC00C9" w:rsidRDefault="00000000">
            <w:pPr>
              <w:autoSpaceDE w:val="0"/>
              <w:autoSpaceDN w:val="0"/>
              <w:adjustRightInd w:val="0"/>
              <w:spacing w:line="276" w:lineRule="auto"/>
              <w:rPr>
                <w:rFonts w:ascii="Arial" w:hAnsi="Arial" w:cs="Arial"/>
                <w:bCs/>
                <w:iCs/>
                <w:sz w:val="20"/>
                <w:szCs w:val="20"/>
              </w:rPr>
            </w:pPr>
            <w:r>
              <w:rPr>
                <w:rFonts w:ascii="Arial" w:hAnsi="Arial" w:cs="Arial"/>
                <w:bCs/>
                <w:iCs/>
                <w:sz w:val="20"/>
                <w:szCs w:val="20"/>
              </w:rPr>
              <w:t>N/A</w:t>
            </w:r>
          </w:p>
        </w:tc>
      </w:tr>
    </w:tbl>
    <w:p w14:paraId="143AF7C5" w14:textId="77777777" w:rsidR="00DC00C9" w:rsidRDefault="00DC00C9">
      <w:pPr>
        <w:spacing w:line="276" w:lineRule="auto"/>
        <w:rPr>
          <w:rFonts w:ascii="Arial" w:hAnsi="Arial" w:cs="Arial"/>
          <w:b/>
          <w:sz w:val="20"/>
          <w:szCs w:val="20"/>
          <w:u w:val="single"/>
        </w:rPr>
      </w:pPr>
    </w:p>
    <w:p w14:paraId="35400E7E" w14:textId="77777777" w:rsidR="00DC00C9" w:rsidRDefault="00DC00C9">
      <w:pPr>
        <w:spacing w:line="276" w:lineRule="auto"/>
        <w:rPr>
          <w:rFonts w:ascii="Arial" w:hAnsi="Arial" w:cs="Arial"/>
          <w:b/>
          <w:sz w:val="20"/>
          <w:szCs w:val="20"/>
        </w:rPr>
      </w:pPr>
    </w:p>
    <w:p w14:paraId="7578CE03" w14:textId="77777777" w:rsidR="00DC00C9" w:rsidRDefault="00000000">
      <w:pPr>
        <w:spacing w:line="276" w:lineRule="auto"/>
        <w:rPr>
          <w:rFonts w:ascii="Arial" w:hAnsi="Arial" w:cs="Arial"/>
          <w:b/>
          <w:sz w:val="20"/>
          <w:szCs w:val="20"/>
        </w:rPr>
      </w:pPr>
      <w:r>
        <w:rPr>
          <w:rFonts w:ascii="Arial" w:hAnsi="Arial" w:cs="Arial"/>
          <w:b/>
          <w:sz w:val="20"/>
          <w:szCs w:val="20"/>
        </w:rPr>
        <w:t>Datos específicos del proceso</w:t>
      </w:r>
    </w:p>
    <w:p w14:paraId="36844BEA" w14:textId="77777777" w:rsidR="00DC00C9" w:rsidRDefault="00DC00C9">
      <w:pPr>
        <w:spacing w:line="276" w:lineRule="auto"/>
        <w:rPr>
          <w:rFonts w:ascii="Arial" w:hAnsi="Arial" w:cs="Arial"/>
          <w:b/>
          <w:sz w:val="20"/>
          <w:szCs w:val="20"/>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543"/>
        <w:gridCol w:w="1276"/>
        <w:gridCol w:w="2693"/>
      </w:tblGrid>
      <w:tr w:rsidR="00DC00C9" w14:paraId="7CD20CF1" w14:textId="77777777">
        <w:trPr>
          <w:trHeight w:val="340"/>
        </w:trPr>
        <w:tc>
          <w:tcPr>
            <w:tcW w:w="2338" w:type="dxa"/>
            <w:shd w:val="clear" w:color="auto" w:fill="0033A0"/>
            <w:vAlign w:val="center"/>
          </w:tcPr>
          <w:p w14:paraId="0C612F8B" w14:textId="77777777" w:rsidR="00DC00C9" w:rsidRDefault="00000000">
            <w:pPr>
              <w:spacing w:line="276" w:lineRule="auto"/>
              <w:rPr>
                <w:rFonts w:ascii="Arial" w:hAnsi="Arial" w:cs="Arial"/>
                <w:b/>
                <w:sz w:val="20"/>
                <w:szCs w:val="20"/>
              </w:rPr>
            </w:pPr>
            <w:r>
              <w:rPr>
                <w:rFonts w:ascii="Arial" w:hAnsi="Arial" w:cs="Arial"/>
                <w:b/>
                <w:sz w:val="20"/>
                <w:szCs w:val="20"/>
              </w:rPr>
              <w:t>Demandantes</w:t>
            </w:r>
          </w:p>
        </w:tc>
        <w:tc>
          <w:tcPr>
            <w:tcW w:w="7512" w:type="dxa"/>
            <w:gridSpan w:val="3"/>
            <w:vAlign w:val="center"/>
          </w:tcPr>
          <w:p w14:paraId="0769B1AE" w14:textId="77777777" w:rsidR="00DC00C9" w:rsidRDefault="00000000">
            <w:pPr>
              <w:spacing w:line="276" w:lineRule="auto"/>
              <w:jc w:val="both"/>
              <w:rPr>
                <w:rFonts w:ascii="Arial" w:hAnsi="Arial" w:cs="Arial"/>
                <w:iCs/>
                <w:sz w:val="20"/>
                <w:szCs w:val="20"/>
              </w:rPr>
            </w:pPr>
            <w:r>
              <w:rPr>
                <w:rFonts w:ascii="Arial" w:hAnsi="Arial" w:cs="Arial"/>
                <w:iCs/>
                <w:sz w:val="20"/>
                <w:szCs w:val="20"/>
              </w:rPr>
              <w:t>DERMATOLOGA ERIKA ANDREA PEÑA MUÑOZ S.A.S (antes DERMPATH CALI S.A.S.) – NIT: 900.411.167</w:t>
            </w:r>
          </w:p>
        </w:tc>
      </w:tr>
      <w:tr w:rsidR="00DC00C9" w14:paraId="0FBC4FC4" w14:textId="77777777">
        <w:trPr>
          <w:trHeight w:val="545"/>
        </w:trPr>
        <w:tc>
          <w:tcPr>
            <w:tcW w:w="2338" w:type="dxa"/>
            <w:shd w:val="clear" w:color="auto" w:fill="0033A0"/>
            <w:vAlign w:val="center"/>
          </w:tcPr>
          <w:p w14:paraId="21476440" w14:textId="77777777" w:rsidR="00DC00C9" w:rsidRDefault="00000000">
            <w:pPr>
              <w:spacing w:line="276" w:lineRule="auto"/>
              <w:rPr>
                <w:rFonts w:ascii="Arial" w:hAnsi="Arial" w:cs="Arial"/>
                <w:b/>
                <w:sz w:val="20"/>
                <w:szCs w:val="20"/>
              </w:rPr>
            </w:pPr>
            <w:r>
              <w:rPr>
                <w:rFonts w:ascii="Arial" w:hAnsi="Arial" w:cs="Arial"/>
                <w:b/>
                <w:sz w:val="20"/>
                <w:szCs w:val="20"/>
              </w:rPr>
              <w:t>Demandados</w:t>
            </w:r>
          </w:p>
        </w:tc>
        <w:tc>
          <w:tcPr>
            <w:tcW w:w="7512" w:type="dxa"/>
            <w:gridSpan w:val="3"/>
            <w:vAlign w:val="center"/>
          </w:tcPr>
          <w:p w14:paraId="4ADDB7E7" w14:textId="77777777" w:rsidR="00DC00C9" w:rsidRDefault="00000000">
            <w:pPr>
              <w:pStyle w:val="Prrafodelista"/>
              <w:numPr>
                <w:ilvl w:val="0"/>
                <w:numId w:val="1"/>
              </w:numPr>
              <w:spacing w:line="276" w:lineRule="auto"/>
              <w:jc w:val="both"/>
              <w:rPr>
                <w:rFonts w:ascii="Arial" w:hAnsi="Arial" w:cs="Arial"/>
                <w:iCs/>
                <w:sz w:val="20"/>
                <w:szCs w:val="20"/>
              </w:rPr>
            </w:pPr>
            <w:r>
              <w:rPr>
                <w:rFonts w:ascii="Arial" w:hAnsi="Arial" w:cs="Arial"/>
                <w:iCs/>
                <w:sz w:val="20"/>
                <w:szCs w:val="20"/>
              </w:rPr>
              <w:t>WORLD TRADE CENTER CALI Propiedad Horizontal</w:t>
            </w:r>
          </w:p>
          <w:p w14:paraId="36E4EBCA" w14:textId="77777777" w:rsidR="00DC00C9" w:rsidRDefault="00000000">
            <w:pPr>
              <w:pStyle w:val="Prrafodelista"/>
              <w:numPr>
                <w:ilvl w:val="0"/>
                <w:numId w:val="1"/>
              </w:numPr>
              <w:spacing w:line="276" w:lineRule="auto"/>
              <w:jc w:val="both"/>
              <w:rPr>
                <w:rFonts w:ascii="Arial" w:hAnsi="Arial" w:cs="Arial"/>
                <w:iCs/>
                <w:sz w:val="20"/>
                <w:szCs w:val="20"/>
              </w:rPr>
            </w:pPr>
            <w:r>
              <w:rPr>
                <w:rFonts w:ascii="Arial" w:hAnsi="Arial" w:cs="Arial"/>
                <w:iCs/>
                <w:sz w:val="20"/>
                <w:szCs w:val="20"/>
              </w:rPr>
              <w:t>SBS SEGUROS COLOMBIA S.A.</w:t>
            </w:r>
          </w:p>
          <w:p w14:paraId="07367A2E" w14:textId="77777777" w:rsidR="00DC00C9" w:rsidRDefault="00000000">
            <w:pPr>
              <w:pStyle w:val="Prrafodelista"/>
              <w:numPr>
                <w:ilvl w:val="0"/>
                <w:numId w:val="1"/>
              </w:numPr>
              <w:spacing w:line="276" w:lineRule="auto"/>
              <w:jc w:val="both"/>
              <w:rPr>
                <w:rFonts w:ascii="Arial" w:hAnsi="Arial" w:cs="Arial"/>
                <w:iCs/>
                <w:sz w:val="20"/>
                <w:szCs w:val="20"/>
              </w:rPr>
            </w:pPr>
            <w:r>
              <w:rPr>
                <w:rFonts w:ascii="Arial" w:hAnsi="Arial" w:cs="Arial"/>
                <w:iCs/>
                <w:sz w:val="20"/>
                <w:szCs w:val="20"/>
              </w:rPr>
              <w:t>SEGUROS GENERALES SURAMERICANA S.A.</w:t>
            </w:r>
          </w:p>
          <w:p w14:paraId="4FF9E95D" w14:textId="77777777" w:rsidR="00DC00C9" w:rsidRDefault="00000000">
            <w:pPr>
              <w:pStyle w:val="Prrafodelista"/>
              <w:numPr>
                <w:ilvl w:val="0"/>
                <w:numId w:val="1"/>
              </w:numPr>
              <w:spacing w:line="276" w:lineRule="auto"/>
              <w:jc w:val="both"/>
              <w:rPr>
                <w:rFonts w:ascii="Arial" w:hAnsi="Arial" w:cs="Arial"/>
                <w:iCs/>
                <w:sz w:val="20"/>
                <w:szCs w:val="20"/>
              </w:rPr>
            </w:pPr>
            <w:r>
              <w:rPr>
                <w:rFonts w:ascii="Arial" w:hAnsi="Arial" w:cs="Arial"/>
                <w:iCs/>
                <w:sz w:val="20"/>
                <w:szCs w:val="20"/>
              </w:rPr>
              <w:t>PAOLA ANDREA SÁNCHEZ TROCHEZ</w:t>
            </w:r>
          </w:p>
          <w:p w14:paraId="417A6688" w14:textId="77777777" w:rsidR="00DC00C9" w:rsidRDefault="00000000">
            <w:pPr>
              <w:pStyle w:val="Prrafodelista"/>
              <w:numPr>
                <w:ilvl w:val="0"/>
                <w:numId w:val="1"/>
              </w:numPr>
              <w:spacing w:line="276" w:lineRule="auto"/>
              <w:jc w:val="both"/>
              <w:rPr>
                <w:rFonts w:ascii="Arial" w:hAnsi="Arial" w:cs="Arial"/>
                <w:iCs/>
                <w:sz w:val="20"/>
                <w:szCs w:val="20"/>
              </w:rPr>
            </w:pPr>
            <w:r>
              <w:rPr>
                <w:rFonts w:ascii="Arial" w:hAnsi="Arial" w:cs="Arial"/>
                <w:iCs/>
                <w:sz w:val="20"/>
                <w:szCs w:val="20"/>
              </w:rPr>
              <w:t>MARÍO GERMAN SALCEDO</w:t>
            </w:r>
          </w:p>
        </w:tc>
      </w:tr>
      <w:tr w:rsidR="00DC00C9" w14:paraId="2FF02379" w14:textId="77777777">
        <w:trPr>
          <w:trHeight w:val="545"/>
        </w:trPr>
        <w:tc>
          <w:tcPr>
            <w:tcW w:w="2338" w:type="dxa"/>
            <w:shd w:val="clear" w:color="auto" w:fill="0033A0"/>
            <w:vAlign w:val="center"/>
          </w:tcPr>
          <w:p w14:paraId="464CDC4F" w14:textId="77777777" w:rsidR="00DC00C9" w:rsidRDefault="00000000">
            <w:pPr>
              <w:spacing w:line="276" w:lineRule="auto"/>
              <w:rPr>
                <w:rFonts w:ascii="Arial" w:hAnsi="Arial" w:cs="Arial"/>
                <w:b/>
                <w:sz w:val="20"/>
                <w:szCs w:val="20"/>
              </w:rPr>
            </w:pPr>
            <w:r>
              <w:rPr>
                <w:rFonts w:ascii="Arial" w:hAnsi="Arial" w:cs="Arial"/>
                <w:b/>
                <w:sz w:val="20"/>
                <w:szCs w:val="20"/>
              </w:rPr>
              <w:t>Llamante en garantía</w:t>
            </w:r>
          </w:p>
        </w:tc>
        <w:tc>
          <w:tcPr>
            <w:tcW w:w="7512" w:type="dxa"/>
            <w:gridSpan w:val="3"/>
            <w:vAlign w:val="center"/>
          </w:tcPr>
          <w:p w14:paraId="0DAC8ED4" w14:textId="77777777" w:rsidR="00DC00C9" w:rsidRDefault="00000000">
            <w:pPr>
              <w:spacing w:line="276" w:lineRule="auto"/>
              <w:jc w:val="both"/>
              <w:rPr>
                <w:rFonts w:ascii="Arial" w:hAnsi="Arial" w:cs="Arial"/>
                <w:iCs/>
                <w:sz w:val="20"/>
                <w:szCs w:val="20"/>
              </w:rPr>
            </w:pPr>
            <w:r>
              <w:rPr>
                <w:rFonts w:ascii="Arial" w:hAnsi="Arial" w:cs="Arial"/>
                <w:iCs/>
                <w:sz w:val="20"/>
                <w:szCs w:val="20"/>
              </w:rPr>
              <w:t>N/A</w:t>
            </w:r>
          </w:p>
        </w:tc>
      </w:tr>
      <w:tr w:rsidR="00DC00C9" w14:paraId="10BB1576" w14:textId="77777777">
        <w:trPr>
          <w:cantSplit/>
          <w:trHeight w:val="566"/>
        </w:trPr>
        <w:tc>
          <w:tcPr>
            <w:tcW w:w="2338" w:type="dxa"/>
            <w:shd w:val="clear" w:color="auto" w:fill="0033A0"/>
            <w:vAlign w:val="center"/>
          </w:tcPr>
          <w:p w14:paraId="2A8DA53C" w14:textId="77777777" w:rsidR="00DC00C9" w:rsidRDefault="00000000">
            <w:pPr>
              <w:spacing w:line="276" w:lineRule="auto"/>
              <w:rPr>
                <w:rFonts w:ascii="Arial" w:hAnsi="Arial" w:cs="Arial"/>
                <w:b/>
                <w:sz w:val="20"/>
                <w:szCs w:val="20"/>
              </w:rPr>
            </w:pPr>
            <w:r>
              <w:rPr>
                <w:rFonts w:ascii="Arial" w:hAnsi="Arial" w:cs="Arial"/>
                <w:b/>
                <w:sz w:val="20"/>
                <w:szCs w:val="20"/>
              </w:rPr>
              <w:t>Autoridad de conocimiento</w:t>
            </w:r>
          </w:p>
        </w:tc>
        <w:tc>
          <w:tcPr>
            <w:tcW w:w="3543" w:type="dxa"/>
            <w:vAlign w:val="center"/>
          </w:tcPr>
          <w:p w14:paraId="1708C531" w14:textId="77777777" w:rsidR="00DC00C9" w:rsidRDefault="00000000">
            <w:pPr>
              <w:spacing w:line="276" w:lineRule="auto"/>
              <w:jc w:val="both"/>
              <w:rPr>
                <w:rFonts w:ascii="Arial" w:hAnsi="Arial" w:cs="Arial"/>
                <w:iCs/>
                <w:sz w:val="20"/>
                <w:szCs w:val="20"/>
              </w:rPr>
            </w:pPr>
            <w:r>
              <w:rPr>
                <w:rFonts w:ascii="Arial" w:hAnsi="Arial" w:cs="Arial"/>
                <w:iCs/>
                <w:sz w:val="20"/>
                <w:szCs w:val="20"/>
              </w:rPr>
              <w:t xml:space="preserve">Juzgado 18 Civil del Circuito de Cali </w:t>
            </w:r>
          </w:p>
        </w:tc>
        <w:tc>
          <w:tcPr>
            <w:tcW w:w="1276" w:type="dxa"/>
            <w:shd w:val="clear" w:color="auto" w:fill="0033A0"/>
            <w:vAlign w:val="center"/>
          </w:tcPr>
          <w:p w14:paraId="4681ACD6" w14:textId="77777777" w:rsidR="00DC00C9" w:rsidRDefault="00000000">
            <w:pPr>
              <w:spacing w:line="276" w:lineRule="auto"/>
              <w:jc w:val="both"/>
              <w:rPr>
                <w:rFonts w:ascii="Arial" w:hAnsi="Arial" w:cs="Arial"/>
                <w:b/>
                <w:bCs/>
                <w:sz w:val="20"/>
                <w:szCs w:val="20"/>
              </w:rPr>
            </w:pPr>
            <w:r>
              <w:rPr>
                <w:rFonts w:ascii="Arial" w:hAnsi="Arial" w:cs="Arial"/>
                <w:b/>
                <w:bCs/>
                <w:sz w:val="20"/>
                <w:szCs w:val="20"/>
              </w:rPr>
              <w:t>Radicado</w:t>
            </w:r>
          </w:p>
        </w:tc>
        <w:tc>
          <w:tcPr>
            <w:tcW w:w="2693" w:type="dxa"/>
            <w:vAlign w:val="center"/>
          </w:tcPr>
          <w:p w14:paraId="77D064E1" w14:textId="77777777" w:rsidR="00DC00C9" w:rsidRDefault="00000000">
            <w:pPr>
              <w:spacing w:line="276" w:lineRule="auto"/>
              <w:jc w:val="both"/>
              <w:rPr>
                <w:rFonts w:ascii="Arial" w:hAnsi="Arial" w:cs="Arial"/>
                <w:sz w:val="20"/>
                <w:szCs w:val="20"/>
              </w:rPr>
            </w:pPr>
            <w:r>
              <w:rPr>
                <w:rFonts w:ascii="Arial" w:hAnsi="Arial" w:cs="Arial"/>
                <w:iCs/>
                <w:sz w:val="20"/>
                <w:szCs w:val="20"/>
              </w:rPr>
              <w:t>760013103018-2025-00195-00</w:t>
            </w:r>
          </w:p>
        </w:tc>
      </w:tr>
      <w:tr w:rsidR="00DC00C9" w14:paraId="7CCC7666" w14:textId="77777777">
        <w:trPr>
          <w:trHeight w:val="516"/>
        </w:trPr>
        <w:tc>
          <w:tcPr>
            <w:tcW w:w="2338" w:type="dxa"/>
            <w:shd w:val="clear" w:color="auto" w:fill="0033A0"/>
            <w:vAlign w:val="center"/>
          </w:tcPr>
          <w:p w14:paraId="7432FDF2" w14:textId="77777777" w:rsidR="00DC00C9" w:rsidRDefault="00000000">
            <w:pPr>
              <w:pStyle w:val="Ttulo7"/>
              <w:spacing w:line="276" w:lineRule="auto"/>
              <w:rPr>
                <w:rFonts w:ascii="Arial" w:hAnsi="Arial" w:cs="Arial"/>
                <w:sz w:val="20"/>
              </w:rPr>
            </w:pPr>
            <w:r>
              <w:rPr>
                <w:rFonts w:ascii="Arial" w:hAnsi="Arial" w:cs="Arial"/>
                <w:sz w:val="20"/>
              </w:rPr>
              <w:lastRenderedPageBreak/>
              <w:t>Pretensiones solicitadas</w:t>
            </w:r>
          </w:p>
        </w:tc>
        <w:tc>
          <w:tcPr>
            <w:tcW w:w="7512" w:type="dxa"/>
            <w:gridSpan w:val="3"/>
            <w:vAlign w:val="center"/>
          </w:tcPr>
          <w:p w14:paraId="634521F3" w14:textId="77777777" w:rsidR="00DC00C9" w:rsidRDefault="00000000">
            <w:pPr>
              <w:pStyle w:val="Sinespaciado"/>
              <w:numPr>
                <w:ilvl w:val="0"/>
                <w:numId w:val="2"/>
              </w:numPr>
              <w:spacing w:line="276" w:lineRule="auto"/>
              <w:jc w:val="both"/>
              <w:rPr>
                <w:rFonts w:ascii="Arial" w:hAnsi="Arial" w:cs="Arial"/>
                <w:sz w:val="20"/>
                <w:szCs w:val="20"/>
              </w:rPr>
            </w:pPr>
            <w:r>
              <w:rPr>
                <w:rFonts w:ascii="Arial" w:hAnsi="Arial" w:cs="Arial"/>
                <w:sz w:val="20"/>
                <w:szCs w:val="20"/>
              </w:rPr>
              <w:t xml:space="preserve">DERMATÓLOGA ERIKA ANDREA PEÑA MUÑOZ S.A.S., antes DERMPATH CALI S.A.S., prestó servicio de atención en salud, en el Centro Comercial </w:t>
            </w:r>
            <w:proofErr w:type="spellStart"/>
            <w:r>
              <w:rPr>
                <w:rFonts w:ascii="Arial" w:hAnsi="Arial" w:cs="Arial"/>
                <w:sz w:val="20"/>
                <w:szCs w:val="20"/>
              </w:rPr>
              <w:t>World</w:t>
            </w:r>
            <w:proofErr w:type="spellEnd"/>
            <w:r>
              <w:rPr>
                <w:rFonts w:ascii="Arial" w:hAnsi="Arial" w:cs="Arial"/>
                <w:sz w:val="20"/>
                <w:szCs w:val="20"/>
              </w:rPr>
              <w:t xml:space="preserve"> </w:t>
            </w:r>
            <w:proofErr w:type="spellStart"/>
            <w:r>
              <w:rPr>
                <w:rFonts w:ascii="Arial" w:hAnsi="Arial" w:cs="Arial"/>
                <w:sz w:val="20"/>
                <w:szCs w:val="20"/>
              </w:rPr>
              <w:t>Trade</w:t>
            </w:r>
            <w:proofErr w:type="spellEnd"/>
            <w:r>
              <w:rPr>
                <w:rFonts w:ascii="Arial" w:hAnsi="Arial" w:cs="Arial"/>
                <w:sz w:val="20"/>
                <w:szCs w:val="20"/>
              </w:rPr>
              <w:t xml:space="preserve"> Center Cali PH, en el local 311, con ocasión al contrato de arrendamiento suscrito con la Constructora Colpatria </w:t>
            </w:r>
            <w:proofErr w:type="gramStart"/>
            <w:r>
              <w:rPr>
                <w:rFonts w:ascii="Arial" w:hAnsi="Arial" w:cs="Arial"/>
                <w:sz w:val="20"/>
                <w:szCs w:val="20"/>
              </w:rPr>
              <w:t>S.A..</w:t>
            </w:r>
            <w:proofErr w:type="gramEnd"/>
          </w:p>
          <w:p w14:paraId="6E345CFD" w14:textId="77777777" w:rsidR="00DC00C9" w:rsidRDefault="00000000">
            <w:pPr>
              <w:pStyle w:val="Sinespaciado"/>
              <w:numPr>
                <w:ilvl w:val="0"/>
                <w:numId w:val="2"/>
              </w:numPr>
              <w:spacing w:line="276" w:lineRule="auto"/>
              <w:jc w:val="both"/>
              <w:rPr>
                <w:rFonts w:ascii="Arial" w:hAnsi="Arial" w:cs="Arial"/>
                <w:sz w:val="20"/>
                <w:szCs w:val="20"/>
              </w:rPr>
            </w:pPr>
            <w:r>
              <w:rPr>
                <w:rFonts w:ascii="Arial" w:hAnsi="Arial" w:cs="Arial"/>
                <w:sz w:val="20"/>
                <w:szCs w:val="20"/>
              </w:rPr>
              <w:t>La sociedad demandante, realizó inversiones para la adecuación del local 311, para poder prestar el servicio de salud dermatológico. Una de las inversiones realizadas, fue la compra del equipo identificado como ECO 2 PLUS, por valor de $176.219.065.</w:t>
            </w:r>
          </w:p>
          <w:p w14:paraId="69E03D75" w14:textId="77777777" w:rsidR="00DC00C9" w:rsidRDefault="00000000">
            <w:pPr>
              <w:pStyle w:val="Sinespaciado"/>
              <w:numPr>
                <w:ilvl w:val="0"/>
                <w:numId w:val="2"/>
              </w:numPr>
              <w:spacing w:line="276" w:lineRule="auto"/>
              <w:jc w:val="both"/>
              <w:rPr>
                <w:rFonts w:ascii="Arial" w:hAnsi="Arial" w:cs="Arial"/>
                <w:sz w:val="20"/>
                <w:szCs w:val="20"/>
              </w:rPr>
            </w:pPr>
            <w:r>
              <w:rPr>
                <w:rFonts w:ascii="Arial" w:hAnsi="Arial" w:cs="Arial"/>
                <w:sz w:val="20"/>
                <w:szCs w:val="20"/>
              </w:rPr>
              <w:t>El 03 de noviembre de 2023, en el local 419 de la PH, se presentó una filtración, debido a las adecuaciones físicas para el funcionamiento del consultorio odontológico de la señora Paola Andrea Sánchez y Mario German Salcedo.</w:t>
            </w:r>
          </w:p>
          <w:p w14:paraId="5AA2B2E7" w14:textId="77777777" w:rsidR="00DC00C9" w:rsidRDefault="00000000">
            <w:pPr>
              <w:pStyle w:val="Sinespaciado"/>
              <w:numPr>
                <w:ilvl w:val="0"/>
                <w:numId w:val="2"/>
              </w:numPr>
              <w:spacing w:line="276" w:lineRule="auto"/>
              <w:jc w:val="both"/>
              <w:rPr>
                <w:rFonts w:ascii="Arial" w:hAnsi="Arial" w:cs="Arial"/>
                <w:sz w:val="20"/>
                <w:szCs w:val="20"/>
              </w:rPr>
            </w:pPr>
            <w:r>
              <w:rPr>
                <w:rFonts w:ascii="Arial" w:hAnsi="Arial" w:cs="Arial"/>
                <w:sz w:val="20"/>
                <w:szCs w:val="20"/>
              </w:rPr>
              <w:t>Se afirma en la demanda que, como consecuencia de la filtración, el cielo falso del local 311, sufrió una humedad, situación que fue informada a la administración de la PH sin respuesta oportuna.</w:t>
            </w:r>
          </w:p>
          <w:p w14:paraId="2EB63C5C" w14:textId="77777777" w:rsidR="00DC00C9" w:rsidRDefault="00000000">
            <w:pPr>
              <w:pStyle w:val="Sinespaciado"/>
              <w:numPr>
                <w:ilvl w:val="0"/>
                <w:numId w:val="2"/>
              </w:numPr>
              <w:spacing w:line="276" w:lineRule="auto"/>
              <w:jc w:val="both"/>
              <w:rPr>
                <w:rFonts w:ascii="Arial" w:hAnsi="Arial" w:cs="Arial"/>
                <w:sz w:val="20"/>
                <w:szCs w:val="20"/>
              </w:rPr>
            </w:pPr>
            <w:r>
              <w:rPr>
                <w:rFonts w:ascii="Arial" w:hAnsi="Arial" w:cs="Arial"/>
                <w:sz w:val="20"/>
                <w:szCs w:val="20"/>
              </w:rPr>
              <w:t>El 23 de noviembre de 2023, el señor Pablo Bernate, se comunicó con la Representante legal de la sociedad Dermatóloga Erika Andrea Peña Muñoz, vía telefónica le informa que el local 311 está sufriendo una inundación proveniente del local 419, situación que la hoy demandante debió atender de manera prioritaria.</w:t>
            </w:r>
          </w:p>
          <w:p w14:paraId="2036533D" w14:textId="77777777" w:rsidR="00DC00C9" w:rsidRDefault="00000000">
            <w:pPr>
              <w:pStyle w:val="Sinespaciado"/>
              <w:numPr>
                <w:ilvl w:val="0"/>
                <w:numId w:val="2"/>
              </w:numPr>
              <w:spacing w:line="276" w:lineRule="auto"/>
              <w:jc w:val="both"/>
              <w:rPr>
                <w:rFonts w:ascii="Arial" w:hAnsi="Arial" w:cs="Arial"/>
                <w:sz w:val="20"/>
                <w:szCs w:val="20"/>
              </w:rPr>
            </w:pPr>
            <w:r>
              <w:rPr>
                <w:rFonts w:ascii="Arial" w:hAnsi="Arial" w:cs="Arial"/>
                <w:sz w:val="20"/>
                <w:szCs w:val="20"/>
              </w:rPr>
              <w:t>La demandante al arribar al local 311, encontró todos los enseres y herramientas de trabajo afectados, al igual que las propias instalaciones del local, debido a la inundación. Una de las afectaciones más importantes, fue el equipo ECO 2 PLUS, declarado como pérdida total, por el mismo vendedor.</w:t>
            </w:r>
          </w:p>
          <w:p w14:paraId="5F241F61" w14:textId="77777777" w:rsidR="00DC00C9" w:rsidRDefault="00000000">
            <w:pPr>
              <w:pStyle w:val="Sinespaciado"/>
              <w:numPr>
                <w:ilvl w:val="0"/>
                <w:numId w:val="2"/>
              </w:numPr>
              <w:spacing w:line="276" w:lineRule="auto"/>
              <w:jc w:val="both"/>
              <w:rPr>
                <w:rFonts w:ascii="Arial" w:hAnsi="Arial" w:cs="Arial"/>
                <w:sz w:val="20"/>
                <w:szCs w:val="20"/>
              </w:rPr>
            </w:pPr>
            <w:r>
              <w:rPr>
                <w:rFonts w:ascii="Arial" w:hAnsi="Arial" w:cs="Arial"/>
                <w:sz w:val="20"/>
                <w:szCs w:val="20"/>
              </w:rPr>
              <w:t>El 25 de noviembre de 2023, la hoy demandante, envía comunicado nuevamente a la administración de la PH, a los propietarios del local 419 y al arquitecto de ese mismo local, solicitando información de la causa de la inundación.</w:t>
            </w:r>
          </w:p>
          <w:p w14:paraId="07D4AC60" w14:textId="77777777" w:rsidR="00DC00C9" w:rsidRDefault="00000000">
            <w:pPr>
              <w:pStyle w:val="Sinespaciado"/>
              <w:numPr>
                <w:ilvl w:val="0"/>
                <w:numId w:val="2"/>
              </w:numPr>
              <w:spacing w:line="276" w:lineRule="auto"/>
              <w:jc w:val="both"/>
              <w:rPr>
                <w:rFonts w:ascii="Arial" w:hAnsi="Arial" w:cs="Arial"/>
                <w:sz w:val="20"/>
                <w:szCs w:val="20"/>
              </w:rPr>
            </w:pPr>
            <w:r>
              <w:rPr>
                <w:rFonts w:ascii="Arial" w:hAnsi="Arial" w:cs="Arial"/>
                <w:sz w:val="20"/>
                <w:szCs w:val="20"/>
              </w:rPr>
              <w:t>La inundación impidió que la demandante prestara el servicio durante el 23 de noviembre de 2023 hasta el 15 de diciembre de 2023.</w:t>
            </w:r>
          </w:p>
          <w:p w14:paraId="04E59414" w14:textId="77777777" w:rsidR="00DC00C9" w:rsidRDefault="00000000">
            <w:pPr>
              <w:pStyle w:val="Sinespaciado"/>
              <w:numPr>
                <w:ilvl w:val="0"/>
                <w:numId w:val="2"/>
              </w:numPr>
              <w:spacing w:line="276" w:lineRule="auto"/>
              <w:jc w:val="both"/>
              <w:rPr>
                <w:rFonts w:ascii="Arial" w:hAnsi="Arial" w:cs="Arial"/>
                <w:sz w:val="20"/>
                <w:szCs w:val="20"/>
              </w:rPr>
            </w:pPr>
            <w:r>
              <w:rPr>
                <w:rFonts w:ascii="Arial" w:hAnsi="Arial" w:cs="Arial"/>
                <w:sz w:val="20"/>
                <w:szCs w:val="20"/>
              </w:rPr>
              <w:t>Según el reporte elaborado por el jefe de Operaciones de la Propiedad Horizontal, WORLD TRADE CENTER CALI, la causa del daño obedece a la fisura de un tapón de PVC instalado en la tubería galvanizada del local 419.</w:t>
            </w:r>
          </w:p>
          <w:p w14:paraId="766E7564" w14:textId="77777777" w:rsidR="00DC00C9" w:rsidRDefault="00000000">
            <w:pPr>
              <w:pStyle w:val="Sinespaciado"/>
              <w:numPr>
                <w:ilvl w:val="0"/>
                <w:numId w:val="2"/>
              </w:numPr>
              <w:spacing w:line="276" w:lineRule="auto"/>
              <w:jc w:val="both"/>
              <w:rPr>
                <w:rFonts w:ascii="Arial" w:hAnsi="Arial" w:cs="Arial"/>
                <w:i/>
                <w:iCs/>
                <w:sz w:val="20"/>
                <w:szCs w:val="20"/>
              </w:rPr>
            </w:pPr>
            <w:r>
              <w:rPr>
                <w:rFonts w:ascii="Arial" w:hAnsi="Arial" w:cs="Arial"/>
                <w:sz w:val="20"/>
                <w:szCs w:val="20"/>
              </w:rPr>
              <w:t xml:space="preserve">El Ingeniero Román Andrés Vásquez Vélez, presentó un estudio complementario, donde concluyó que </w:t>
            </w:r>
            <w:r>
              <w:rPr>
                <w:rFonts w:ascii="Arial" w:hAnsi="Arial" w:cs="Arial"/>
                <w:i/>
                <w:iCs/>
                <w:sz w:val="20"/>
                <w:szCs w:val="20"/>
              </w:rPr>
              <w:t>“4.1La Fisura del Tapón PVC presión se dio por una mala práctica de instalación, lo que ocasionó el daño del elemento, que se generará la inundación en el local 419.”</w:t>
            </w:r>
          </w:p>
          <w:p w14:paraId="069A6B07" w14:textId="77777777" w:rsidR="00DC00C9" w:rsidRDefault="00000000">
            <w:pPr>
              <w:pStyle w:val="Sinespaciado"/>
              <w:numPr>
                <w:ilvl w:val="0"/>
                <w:numId w:val="2"/>
              </w:numPr>
              <w:spacing w:line="276" w:lineRule="auto"/>
              <w:jc w:val="both"/>
              <w:rPr>
                <w:rFonts w:ascii="Arial" w:hAnsi="Arial" w:cs="Arial"/>
                <w:sz w:val="20"/>
                <w:szCs w:val="20"/>
              </w:rPr>
            </w:pPr>
            <w:r>
              <w:rPr>
                <w:rFonts w:ascii="Arial" w:hAnsi="Arial" w:cs="Arial"/>
                <w:sz w:val="20"/>
                <w:szCs w:val="20"/>
              </w:rPr>
              <w:t>Con el fin de trasladar el riesgo que podría devenir de la responsabilidad civil, WORLD TRADE CENTER CALI P.H.-, contrató en coaseguro con SBS SEGUROS COLOMBIA S.A. y SEGUROS GENERALES SURAMERICANA S.A.-, la póliza No. 1000257, la cual contempla los amparos de Responsabilidad Predios Labores y Operaciones (PLO) y el opcional de “RCE CRUZADA DE CONTRATISTAS Y/O SUBCONTRATISTAS ENTRE SI Y/O FRENTE A TERCEROS”.</w:t>
            </w:r>
          </w:p>
          <w:p w14:paraId="6D089C05" w14:textId="77777777" w:rsidR="00DC00C9" w:rsidRDefault="00DC00C9">
            <w:pPr>
              <w:spacing w:line="276" w:lineRule="auto"/>
              <w:ind w:right="375"/>
              <w:jc w:val="both"/>
              <w:rPr>
                <w:rFonts w:ascii="Arial" w:hAnsi="Arial" w:cs="Arial"/>
                <w:b/>
                <w:sz w:val="20"/>
                <w:szCs w:val="20"/>
              </w:rPr>
            </w:pPr>
          </w:p>
          <w:p w14:paraId="7E5659A8" w14:textId="77777777" w:rsidR="00DC00C9" w:rsidRDefault="00000000">
            <w:pPr>
              <w:autoSpaceDE w:val="0"/>
              <w:autoSpaceDN w:val="0"/>
              <w:adjustRightInd w:val="0"/>
              <w:spacing w:line="276" w:lineRule="auto"/>
              <w:jc w:val="both"/>
              <w:rPr>
                <w:rFonts w:ascii="Arial" w:hAnsi="Arial" w:cs="Arial"/>
                <w:b/>
                <w:sz w:val="20"/>
                <w:szCs w:val="20"/>
              </w:rPr>
            </w:pPr>
            <w:r>
              <w:rPr>
                <w:rFonts w:ascii="Arial" w:hAnsi="Arial" w:cs="Arial"/>
                <w:b/>
                <w:sz w:val="20"/>
                <w:szCs w:val="20"/>
              </w:rPr>
              <w:t>VALOR TOTAL DE LAS PRETENSIONES: $</w:t>
            </w:r>
            <w:r>
              <w:rPr>
                <w:rFonts w:ascii="Arial" w:hAnsi="Arial" w:cs="Arial"/>
                <w:sz w:val="20"/>
                <w:szCs w:val="20"/>
              </w:rPr>
              <w:t xml:space="preserve"> </w:t>
            </w:r>
            <w:r>
              <w:rPr>
                <w:rFonts w:ascii="Arial" w:hAnsi="Arial" w:cs="Arial"/>
                <w:b/>
                <w:sz w:val="20"/>
                <w:szCs w:val="20"/>
              </w:rPr>
              <w:t>1.221.409.251 (</w:t>
            </w:r>
            <w:r>
              <w:rPr>
                <w:rFonts w:ascii="Arial" w:eastAsia="Calibri" w:hAnsi="Arial" w:cs="Arial"/>
                <w:b/>
                <w:sz w:val="20"/>
                <w:szCs w:val="20"/>
                <w:lang w:eastAsia="en-US"/>
              </w:rPr>
              <w:t>Mil Doscientos veintiún millones cuatrocientos nueve mil doscientos cincuenta y un pesos)</w:t>
            </w:r>
          </w:p>
          <w:p w14:paraId="51BA8D52" w14:textId="77777777" w:rsidR="00DC00C9" w:rsidRDefault="00DC00C9">
            <w:pPr>
              <w:autoSpaceDE w:val="0"/>
              <w:autoSpaceDN w:val="0"/>
              <w:adjustRightInd w:val="0"/>
              <w:spacing w:line="276" w:lineRule="auto"/>
              <w:rPr>
                <w:rFonts w:ascii="Arial" w:hAnsi="Arial" w:cs="Arial"/>
                <w:b/>
                <w:sz w:val="20"/>
                <w:szCs w:val="20"/>
              </w:rPr>
            </w:pPr>
          </w:p>
        </w:tc>
      </w:tr>
      <w:tr w:rsidR="00DC00C9" w14:paraId="3C31D113" w14:textId="77777777">
        <w:trPr>
          <w:trHeight w:val="340"/>
        </w:trPr>
        <w:tc>
          <w:tcPr>
            <w:tcW w:w="2338" w:type="dxa"/>
            <w:shd w:val="clear" w:color="auto" w:fill="0033A0"/>
            <w:vAlign w:val="center"/>
          </w:tcPr>
          <w:p w14:paraId="4AE731AC" w14:textId="77777777" w:rsidR="00DC00C9" w:rsidRDefault="00000000">
            <w:pPr>
              <w:pStyle w:val="Ttulo7"/>
              <w:spacing w:line="276" w:lineRule="auto"/>
              <w:rPr>
                <w:rFonts w:ascii="Arial" w:hAnsi="Arial" w:cs="Arial"/>
                <w:sz w:val="20"/>
              </w:rPr>
            </w:pPr>
            <w:r>
              <w:rPr>
                <w:rFonts w:ascii="Arial" w:hAnsi="Arial" w:cs="Arial"/>
                <w:sz w:val="20"/>
              </w:rPr>
              <w:lastRenderedPageBreak/>
              <w:t>Pretensiones objetivadas</w:t>
            </w:r>
          </w:p>
        </w:tc>
        <w:tc>
          <w:tcPr>
            <w:tcW w:w="7512" w:type="dxa"/>
            <w:gridSpan w:val="3"/>
            <w:vAlign w:val="center"/>
          </w:tcPr>
          <w:p w14:paraId="22696ED3" w14:textId="553B2603" w:rsidR="00DC00C9" w:rsidRDefault="00A1597C">
            <w:pPr>
              <w:pStyle w:val="Sangra2detindependiente"/>
              <w:spacing w:after="0" w:line="276" w:lineRule="auto"/>
              <w:ind w:left="0"/>
              <w:jc w:val="both"/>
              <w:rPr>
                <w:rFonts w:ascii="Arial" w:hAnsi="Arial" w:cs="Arial"/>
                <w:sz w:val="20"/>
                <w:szCs w:val="20"/>
              </w:rPr>
            </w:pPr>
            <w:r>
              <w:rPr>
                <w:rFonts w:ascii="Arial" w:hAnsi="Arial" w:cs="Arial"/>
                <w:sz w:val="20"/>
                <w:szCs w:val="20"/>
              </w:rPr>
              <w:t>Con el objetivo de preparar una contingencia para la compañía, se liquida</w:t>
            </w:r>
            <w:r w:rsidR="006C3F68">
              <w:rPr>
                <w:rFonts w:ascii="Arial" w:hAnsi="Arial" w:cs="Arial"/>
                <w:sz w:val="20"/>
                <w:szCs w:val="20"/>
              </w:rPr>
              <w:t>n</w:t>
            </w:r>
            <w:r>
              <w:rPr>
                <w:rFonts w:ascii="Arial" w:hAnsi="Arial" w:cs="Arial"/>
                <w:sz w:val="20"/>
                <w:szCs w:val="20"/>
              </w:rPr>
              <w:t xml:space="preserve"> objetivamente las pretensiones de la demanda </w:t>
            </w:r>
            <w:r w:rsidR="00035626">
              <w:rPr>
                <w:rFonts w:ascii="Arial" w:hAnsi="Arial" w:cs="Arial"/>
                <w:sz w:val="20"/>
                <w:szCs w:val="20"/>
              </w:rPr>
              <w:t>conforme a las condiciones</w:t>
            </w:r>
            <w:r>
              <w:rPr>
                <w:rFonts w:ascii="Arial" w:hAnsi="Arial" w:cs="Arial"/>
                <w:sz w:val="20"/>
                <w:szCs w:val="20"/>
              </w:rPr>
              <w:t xml:space="preserve"> de la póliza No. </w:t>
            </w:r>
            <w:r w:rsidRPr="00C75F41">
              <w:rPr>
                <w:rFonts w:ascii="Arial" w:hAnsi="Arial" w:cs="Arial"/>
                <w:bCs/>
                <w:iCs/>
                <w:sz w:val="20"/>
                <w:szCs w:val="20"/>
              </w:rPr>
              <w:t>0708897–1</w:t>
            </w:r>
            <w:r>
              <w:rPr>
                <w:rFonts w:ascii="Arial" w:hAnsi="Arial" w:cs="Arial"/>
                <w:sz w:val="20"/>
                <w:szCs w:val="20"/>
              </w:rPr>
              <w:t xml:space="preserve"> expedida por Seguros Generales Suramericana S.A., en el valor de: </w:t>
            </w:r>
            <w:r>
              <w:rPr>
                <w:rFonts w:ascii="Arial" w:hAnsi="Arial" w:cs="Arial"/>
                <w:b/>
                <w:bCs/>
                <w:sz w:val="20"/>
                <w:szCs w:val="20"/>
              </w:rPr>
              <w:t>$40.333.322,26</w:t>
            </w:r>
            <w:r>
              <w:rPr>
                <w:rFonts w:ascii="Arial" w:hAnsi="Arial" w:cs="Arial"/>
                <w:sz w:val="20"/>
                <w:szCs w:val="20"/>
              </w:rPr>
              <w:t>, bajo los siguientes conceptos:</w:t>
            </w:r>
          </w:p>
          <w:p w14:paraId="41CD583D" w14:textId="77777777" w:rsidR="00DC00C9" w:rsidRDefault="00DC00C9">
            <w:pPr>
              <w:pStyle w:val="Sangra2detindependiente"/>
              <w:spacing w:after="0" w:line="276" w:lineRule="auto"/>
              <w:ind w:left="0"/>
              <w:jc w:val="both"/>
              <w:rPr>
                <w:rFonts w:ascii="Arial" w:hAnsi="Arial" w:cs="Arial"/>
                <w:sz w:val="20"/>
                <w:szCs w:val="20"/>
              </w:rPr>
            </w:pPr>
          </w:p>
          <w:p w14:paraId="7DBEEFDA" w14:textId="77777777" w:rsidR="00DC00C9" w:rsidRDefault="00000000">
            <w:pPr>
              <w:pStyle w:val="Sangra2detindependiente"/>
              <w:numPr>
                <w:ilvl w:val="0"/>
                <w:numId w:val="3"/>
              </w:numPr>
              <w:spacing w:after="0" w:line="276" w:lineRule="auto"/>
              <w:jc w:val="both"/>
              <w:rPr>
                <w:rFonts w:ascii="Arial" w:hAnsi="Arial" w:cs="Arial"/>
                <w:b/>
                <w:bCs/>
                <w:sz w:val="20"/>
                <w:szCs w:val="20"/>
              </w:rPr>
            </w:pPr>
            <w:r>
              <w:rPr>
                <w:rFonts w:ascii="Arial" w:hAnsi="Arial" w:cs="Arial"/>
                <w:b/>
                <w:sz w:val="20"/>
                <w:szCs w:val="20"/>
              </w:rPr>
              <w:t>Daño emergente: $176.219.065.</w:t>
            </w:r>
            <w:r>
              <w:rPr>
                <w:rFonts w:ascii="Arial" w:hAnsi="Arial" w:cs="Arial"/>
                <w:sz w:val="20"/>
                <w:szCs w:val="20"/>
              </w:rPr>
              <w:t xml:space="preserve"> Se encuentra dentro del plenario una factura de compra, relacionada con la maquina ECO 2 PLUS, por el valor de $176.219.065, de fecha 29 de abril de 2022. Así mismo, si bien se aporta una cotización sobre una serie de mueble, lo cierto es que la misma data de julio de 2022, es decir antes de la ocurrencia de la inundación, desconociendo si efectivamente esos enseres se vieron afectados en su totalidad o no. Así mismo, no se reconoce ninguna suma por la maquina denominada ESTABILIZADOR, pues de acuerdo con lo narrado en la demanda, dicho instrumento no se encontraba dentro de las instalaciones del local 311 para la fecha de la inundación, pues el mismo sería entregado el 23/11/2023. Por lo dicho, es claro que la misma no se vio afectada. De cara a ello, y tal como lo expone la demanda, se reconocerá únicamente la suma de $176.219.065 relacionada con el valor de la maquina ECO 2 PLUS, la cual se vio afectada por la inundación.</w:t>
            </w:r>
          </w:p>
          <w:p w14:paraId="21047A47" w14:textId="77777777" w:rsidR="00DC00C9" w:rsidRDefault="00DC00C9">
            <w:pPr>
              <w:pStyle w:val="Sangra2detindependiente"/>
              <w:spacing w:after="0" w:line="276" w:lineRule="auto"/>
              <w:ind w:left="720"/>
              <w:jc w:val="both"/>
              <w:rPr>
                <w:rFonts w:ascii="Arial" w:hAnsi="Arial" w:cs="Arial"/>
                <w:b/>
                <w:bCs/>
                <w:sz w:val="20"/>
                <w:szCs w:val="20"/>
              </w:rPr>
            </w:pPr>
          </w:p>
          <w:p w14:paraId="43D3C7D7" w14:textId="77777777" w:rsidR="00DC00C9" w:rsidRDefault="00000000">
            <w:pPr>
              <w:pStyle w:val="Sangra2detindependiente"/>
              <w:numPr>
                <w:ilvl w:val="0"/>
                <w:numId w:val="3"/>
              </w:numPr>
              <w:spacing w:after="0" w:line="276" w:lineRule="auto"/>
              <w:jc w:val="both"/>
              <w:rPr>
                <w:rFonts w:ascii="Arial" w:hAnsi="Arial" w:cs="Arial"/>
                <w:b/>
                <w:bCs/>
                <w:sz w:val="20"/>
                <w:szCs w:val="20"/>
              </w:rPr>
            </w:pPr>
            <w:r>
              <w:rPr>
                <w:rFonts w:ascii="Arial" w:hAnsi="Arial" w:cs="Arial"/>
                <w:b/>
                <w:sz w:val="20"/>
                <w:szCs w:val="20"/>
              </w:rPr>
              <w:t>Lucro cesante consolidado</w:t>
            </w:r>
            <w:r>
              <w:rPr>
                <w:rFonts w:ascii="Arial" w:hAnsi="Arial" w:cs="Arial"/>
                <w:sz w:val="20"/>
                <w:szCs w:val="20"/>
              </w:rPr>
              <w:t xml:space="preserve">: </w:t>
            </w:r>
            <w:r>
              <w:rPr>
                <w:rFonts w:ascii="Arial" w:hAnsi="Arial" w:cs="Arial"/>
                <w:b/>
                <w:sz w:val="20"/>
                <w:szCs w:val="20"/>
              </w:rPr>
              <w:t>$7.114.218</w:t>
            </w:r>
            <w:r>
              <w:rPr>
                <w:rFonts w:ascii="Arial" w:hAnsi="Arial" w:cs="Arial"/>
                <w:sz w:val="20"/>
                <w:szCs w:val="20"/>
              </w:rPr>
              <w:t xml:space="preserve">. Bajo este concepto se reconoce proporcionalmente la suma detallada, calcula única y exclusivamente por los 22 días que el local 311 dejo de atender al público. No se hace ningún reconocimiento económico relacionado con la explotación del Laser Eco 2 Plus, pues no hay prueba cierta del ingreso dicho elemento dejaba a la demandante, y mucho menos certificado cierto de la afectación que el mismo, presuntamente tuvo. </w:t>
            </w:r>
          </w:p>
          <w:p w14:paraId="2EA658FA" w14:textId="77777777" w:rsidR="00DC00C9" w:rsidRDefault="00DC00C9">
            <w:pPr>
              <w:pStyle w:val="Sangra2detindependiente"/>
              <w:spacing w:after="0" w:line="276" w:lineRule="auto"/>
              <w:jc w:val="both"/>
              <w:rPr>
                <w:rFonts w:ascii="Arial" w:hAnsi="Arial" w:cs="Arial"/>
                <w:sz w:val="20"/>
                <w:szCs w:val="20"/>
              </w:rPr>
            </w:pPr>
          </w:p>
          <w:p w14:paraId="3EB02871" w14:textId="77777777" w:rsidR="00DC00C9" w:rsidRDefault="00000000">
            <w:pPr>
              <w:pStyle w:val="Sangra2detindependiente"/>
              <w:numPr>
                <w:ilvl w:val="0"/>
                <w:numId w:val="3"/>
              </w:numPr>
              <w:spacing w:after="0" w:line="276" w:lineRule="auto"/>
              <w:jc w:val="both"/>
              <w:rPr>
                <w:rFonts w:ascii="Arial" w:hAnsi="Arial" w:cs="Arial"/>
                <w:sz w:val="20"/>
                <w:szCs w:val="20"/>
              </w:rPr>
            </w:pPr>
            <w:r>
              <w:rPr>
                <w:rFonts w:ascii="Arial" w:hAnsi="Arial" w:cs="Arial"/>
                <w:b/>
                <w:bCs/>
                <w:sz w:val="20"/>
                <w:szCs w:val="20"/>
              </w:rPr>
              <w:t xml:space="preserve">Lucro Cesante Futuro: </w:t>
            </w:r>
            <w:r>
              <w:rPr>
                <w:rFonts w:ascii="Arial" w:hAnsi="Arial" w:cs="Arial"/>
                <w:sz w:val="20"/>
                <w:szCs w:val="20"/>
              </w:rPr>
              <w:t xml:space="preserve">No se reconoce ninguna suma de dinero por el perjuicio aquí reclamado, pues no tiene ningún asidero para cobrar un Lucro Futuro de 20 años, proveniente de un equipo electrónico del cual se desconoce el estado de su funcionamiento para el 23 de noviembre de 2023. Así mismo, la expectativa de funcionamiento de este tipo de aparatos es meramente hipotética. Aunado a lo anterior, en el escenario de que se llegare a indemnizar el valor de la máquina laser, la misma podría ser adquirida nuevamente, lo que permite seguir haciendo uso de </w:t>
            </w:r>
            <w:proofErr w:type="gramStart"/>
            <w:r>
              <w:rPr>
                <w:rFonts w:ascii="Arial" w:hAnsi="Arial" w:cs="Arial"/>
                <w:sz w:val="20"/>
                <w:szCs w:val="20"/>
              </w:rPr>
              <w:t>la misma</w:t>
            </w:r>
            <w:proofErr w:type="gramEnd"/>
            <w:r>
              <w:rPr>
                <w:rFonts w:ascii="Arial" w:hAnsi="Arial" w:cs="Arial"/>
                <w:sz w:val="20"/>
                <w:szCs w:val="20"/>
              </w:rPr>
              <w:t>, reduciendo a una hipótesis el cobro por una expectativa no acreditada.</w:t>
            </w:r>
          </w:p>
          <w:p w14:paraId="070C44AE" w14:textId="77777777" w:rsidR="00DC00C9" w:rsidRDefault="00DC00C9">
            <w:pPr>
              <w:pStyle w:val="Sangra2detindependiente"/>
              <w:spacing w:after="0" w:line="276" w:lineRule="auto"/>
              <w:jc w:val="both"/>
              <w:rPr>
                <w:rFonts w:ascii="Arial" w:hAnsi="Arial" w:cs="Arial"/>
                <w:sz w:val="20"/>
                <w:szCs w:val="20"/>
              </w:rPr>
            </w:pPr>
          </w:p>
          <w:p w14:paraId="6FDB25EA" w14:textId="77777777" w:rsidR="006C3F68" w:rsidRDefault="006C3F68" w:rsidP="006C3F68">
            <w:pPr>
              <w:pStyle w:val="Sangra2detindependiente"/>
              <w:numPr>
                <w:ilvl w:val="0"/>
                <w:numId w:val="3"/>
              </w:numPr>
              <w:spacing w:after="0" w:line="276" w:lineRule="auto"/>
              <w:jc w:val="both"/>
              <w:rPr>
                <w:rFonts w:ascii="Arial" w:hAnsi="Arial" w:cs="Arial"/>
                <w:sz w:val="20"/>
                <w:szCs w:val="20"/>
              </w:rPr>
            </w:pPr>
            <w:r>
              <w:rPr>
                <w:rFonts w:ascii="Arial" w:hAnsi="Arial" w:cs="Arial"/>
                <w:b/>
                <w:bCs/>
                <w:sz w:val="20"/>
                <w:szCs w:val="20"/>
              </w:rPr>
              <w:t xml:space="preserve">Deducible: </w:t>
            </w:r>
            <w:r>
              <w:rPr>
                <w:rFonts w:ascii="Arial" w:hAnsi="Arial" w:cs="Arial"/>
                <w:sz w:val="20"/>
                <w:szCs w:val="20"/>
              </w:rPr>
              <w:t>No se pactó deducible dentro de la póliza No. 0708897-1.</w:t>
            </w:r>
          </w:p>
          <w:p w14:paraId="757A7FFF" w14:textId="77777777" w:rsidR="006C3F68" w:rsidRDefault="006C3F68" w:rsidP="00BB0BD7">
            <w:pPr>
              <w:pStyle w:val="Prrafodelista"/>
              <w:rPr>
                <w:rFonts w:ascii="Arial" w:hAnsi="Arial" w:cs="Arial"/>
                <w:b/>
                <w:bCs/>
                <w:sz w:val="20"/>
                <w:szCs w:val="20"/>
              </w:rPr>
            </w:pPr>
          </w:p>
          <w:p w14:paraId="7CB38194" w14:textId="26FC3B92" w:rsidR="00DC00C9" w:rsidRDefault="00000000">
            <w:pPr>
              <w:pStyle w:val="Sangra2detindependiente"/>
              <w:numPr>
                <w:ilvl w:val="0"/>
                <w:numId w:val="3"/>
              </w:numPr>
              <w:spacing w:after="0" w:line="276" w:lineRule="auto"/>
              <w:jc w:val="both"/>
              <w:rPr>
                <w:rFonts w:ascii="Arial" w:hAnsi="Arial" w:cs="Arial"/>
                <w:sz w:val="20"/>
                <w:szCs w:val="20"/>
              </w:rPr>
            </w:pPr>
            <w:r>
              <w:rPr>
                <w:rFonts w:ascii="Arial" w:hAnsi="Arial" w:cs="Arial"/>
                <w:b/>
                <w:bCs/>
                <w:sz w:val="20"/>
                <w:szCs w:val="20"/>
              </w:rPr>
              <w:t xml:space="preserve">Coaseguro: </w:t>
            </w:r>
            <w:r>
              <w:rPr>
                <w:rFonts w:ascii="Arial" w:hAnsi="Arial" w:cs="Arial"/>
                <w:sz w:val="20"/>
                <w:szCs w:val="20"/>
              </w:rPr>
              <w:t xml:space="preserve">Es necesario precisar que, Sura mediante la póliza No. </w:t>
            </w:r>
            <w:r w:rsidR="00A1597C">
              <w:rPr>
                <w:rFonts w:ascii="Arial" w:hAnsi="Arial" w:cs="Arial"/>
                <w:sz w:val="20"/>
                <w:szCs w:val="20"/>
              </w:rPr>
              <w:t>1000</w:t>
            </w:r>
            <w:r w:rsidR="00E05CD5">
              <w:rPr>
                <w:rFonts w:ascii="Arial" w:hAnsi="Arial" w:cs="Arial"/>
                <w:sz w:val="20"/>
                <w:szCs w:val="20"/>
              </w:rPr>
              <w:t>257</w:t>
            </w:r>
            <w:r>
              <w:rPr>
                <w:rFonts w:ascii="Arial" w:hAnsi="Arial" w:cs="Arial"/>
                <w:sz w:val="20"/>
                <w:szCs w:val="20"/>
              </w:rPr>
              <w:t xml:space="preserve"> acepto el coaseguro expuesto por SBS Seguros Colombia S.A., tendiente a asumir únicamente el 2</w:t>
            </w:r>
            <w:r w:rsidR="00E05CD5">
              <w:rPr>
                <w:rFonts w:ascii="Arial" w:hAnsi="Arial" w:cs="Arial"/>
                <w:sz w:val="20"/>
                <w:szCs w:val="20"/>
              </w:rPr>
              <w:t>2</w:t>
            </w:r>
            <w:r>
              <w:rPr>
                <w:rFonts w:ascii="Arial" w:hAnsi="Arial" w:cs="Arial"/>
                <w:sz w:val="20"/>
                <w:szCs w:val="20"/>
              </w:rPr>
              <w:t xml:space="preserve">% del riesgo trasladado. De cara a ello, se tiene que la liquidación objetiva del asunto asciende a la suma de $183.333.283, valor al cual se le aplica el coaseguro asumido por Sura, dando un valor a cargo de la compañía igual a </w:t>
            </w:r>
            <w:r>
              <w:rPr>
                <w:rFonts w:ascii="Arial" w:hAnsi="Arial" w:cs="Arial"/>
                <w:b/>
                <w:bCs/>
                <w:sz w:val="20"/>
                <w:szCs w:val="20"/>
              </w:rPr>
              <w:t>$40.333.322,26</w:t>
            </w:r>
          </w:p>
          <w:p w14:paraId="0D7EF7B7" w14:textId="77777777" w:rsidR="00DC00C9" w:rsidRDefault="00DC00C9">
            <w:pPr>
              <w:pStyle w:val="Prrafodelista"/>
              <w:rPr>
                <w:rFonts w:ascii="Arial" w:hAnsi="Arial" w:cs="Arial"/>
                <w:sz w:val="20"/>
                <w:szCs w:val="20"/>
              </w:rPr>
            </w:pPr>
          </w:p>
          <w:p w14:paraId="448EE42D" w14:textId="01452D92" w:rsidR="00BB0BD7" w:rsidRDefault="006C3F68">
            <w:pPr>
              <w:pStyle w:val="Sangra2detindependiente"/>
              <w:spacing w:after="0" w:line="276" w:lineRule="auto"/>
              <w:ind w:left="0"/>
              <w:jc w:val="both"/>
              <w:rPr>
                <w:rFonts w:ascii="Arial" w:hAnsi="Arial" w:cs="Arial"/>
                <w:b/>
                <w:iCs/>
                <w:sz w:val="20"/>
                <w:szCs w:val="20"/>
              </w:rPr>
            </w:pPr>
            <w:r w:rsidRPr="00BB0BD7">
              <w:rPr>
                <w:rFonts w:ascii="Arial" w:hAnsi="Arial" w:cs="Arial"/>
                <w:iCs/>
                <w:sz w:val="20"/>
                <w:szCs w:val="20"/>
              </w:rPr>
              <w:t xml:space="preserve">Por otro lado, la liquidación respecto de la </w:t>
            </w:r>
            <w:r w:rsidR="00A1597C" w:rsidRPr="00035626">
              <w:rPr>
                <w:rFonts w:ascii="Arial" w:hAnsi="Arial" w:cs="Arial"/>
                <w:b/>
                <w:bCs/>
                <w:iCs/>
                <w:sz w:val="20"/>
                <w:szCs w:val="20"/>
              </w:rPr>
              <w:t>Póliza 1000257</w:t>
            </w:r>
            <w:r w:rsidR="00A1597C">
              <w:rPr>
                <w:rFonts w:ascii="Arial" w:hAnsi="Arial" w:cs="Arial"/>
                <w:b/>
                <w:iCs/>
                <w:sz w:val="20"/>
                <w:szCs w:val="20"/>
              </w:rPr>
              <w:t xml:space="preserve"> </w:t>
            </w:r>
            <w:r w:rsidR="00A1597C" w:rsidRPr="00035626">
              <w:rPr>
                <w:rFonts w:ascii="Arial" w:hAnsi="Arial" w:cs="Arial"/>
                <w:bCs/>
                <w:iCs/>
                <w:sz w:val="20"/>
                <w:szCs w:val="20"/>
              </w:rPr>
              <w:t>expedida por</w:t>
            </w:r>
            <w:r w:rsidR="00A1597C">
              <w:rPr>
                <w:rFonts w:ascii="Arial" w:hAnsi="Arial" w:cs="Arial"/>
                <w:b/>
                <w:iCs/>
                <w:sz w:val="20"/>
                <w:szCs w:val="20"/>
              </w:rPr>
              <w:t xml:space="preserve"> SBS Seguros Colombia S.A.</w:t>
            </w:r>
            <w:r w:rsidR="00BB0BD7">
              <w:rPr>
                <w:rFonts w:ascii="Arial" w:hAnsi="Arial" w:cs="Arial"/>
                <w:b/>
                <w:iCs/>
                <w:sz w:val="20"/>
                <w:szCs w:val="20"/>
              </w:rPr>
              <w:t xml:space="preserve">, </w:t>
            </w:r>
            <w:r w:rsidR="00BB0BD7">
              <w:rPr>
                <w:rFonts w:ascii="Arial" w:hAnsi="Arial" w:cs="Arial"/>
                <w:bCs/>
                <w:iCs/>
                <w:sz w:val="20"/>
                <w:szCs w:val="20"/>
              </w:rPr>
              <w:t xml:space="preserve">asciende a la suma de </w:t>
            </w:r>
            <w:r w:rsidR="00BB0BD7">
              <w:rPr>
                <w:rFonts w:ascii="Arial" w:hAnsi="Arial" w:cs="Arial"/>
                <w:b/>
                <w:iCs/>
                <w:sz w:val="20"/>
                <w:szCs w:val="20"/>
              </w:rPr>
              <w:t>$123.749.966,025.</w:t>
            </w:r>
          </w:p>
          <w:p w14:paraId="3AD188AC" w14:textId="77777777" w:rsidR="00BB0BD7" w:rsidRDefault="00BB0BD7">
            <w:pPr>
              <w:pStyle w:val="Sangra2detindependiente"/>
              <w:spacing w:after="0" w:line="276" w:lineRule="auto"/>
              <w:ind w:left="0"/>
              <w:jc w:val="both"/>
              <w:rPr>
                <w:rFonts w:ascii="Arial" w:hAnsi="Arial" w:cs="Arial"/>
                <w:b/>
                <w:iCs/>
                <w:sz w:val="20"/>
                <w:szCs w:val="20"/>
              </w:rPr>
            </w:pPr>
          </w:p>
          <w:p w14:paraId="4A7896BB" w14:textId="798E22E9" w:rsidR="00BB0BD7" w:rsidRDefault="00BB0BD7">
            <w:pPr>
              <w:pStyle w:val="Sangra2detindependiente"/>
              <w:spacing w:after="0" w:line="276" w:lineRule="auto"/>
              <w:ind w:left="0"/>
              <w:jc w:val="both"/>
              <w:rPr>
                <w:rFonts w:ascii="Arial" w:hAnsi="Arial" w:cs="Arial"/>
                <w:bCs/>
                <w:sz w:val="20"/>
                <w:szCs w:val="20"/>
              </w:rPr>
            </w:pPr>
            <w:r>
              <w:rPr>
                <w:rFonts w:ascii="Arial" w:hAnsi="Arial" w:cs="Arial"/>
                <w:bCs/>
                <w:iCs/>
                <w:sz w:val="20"/>
                <w:szCs w:val="20"/>
              </w:rPr>
              <w:t xml:space="preserve">Lo primero que se aclara, es que se parte de la liquidación general, antes expuesta, la cual corresponde a la suma de </w:t>
            </w:r>
            <w:r w:rsidR="00A1597C" w:rsidRPr="00A1597C">
              <w:rPr>
                <w:rFonts w:ascii="Arial" w:hAnsi="Arial" w:cs="Arial"/>
                <w:bCs/>
                <w:sz w:val="20"/>
                <w:szCs w:val="20"/>
              </w:rPr>
              <w:t>$183.333.283</w:t>
            </w:r>
            <w:r w:rsidR="006C3F68">
              <w:rPr>
                <w:rFonts w:ascii="Arial" w:hAnsi="Arial" w:cs="Arial"/>
                <w:bCs/>
                <w:sz w:val="20"/>
                <w:szCs w:val="20"/>
              </w:rPr>
              <w:t>.</w:t>
            </w:r>
            <w:r>
              <w:rPr>
                <w:rFonts w:ascii="Arial" w:hAnsi="Arial" w:cs="Arial"/>
                <w:bCs/>
                <w:sz w:val="20"/>
                <w:szCs w:val="20"/>
              </w:rPr>
              <w:t xml:space="preserve"> Seguidamente, se procede a aplicar los factores acordados por las partes, siendo el deducible y el coaseguro. En ese orden de ideas tenemos que:</w:t>
            </w:r>
          </w:p>
          <w:p w14:paraId="6700893C" w14:textId="77777777" w:rsidR="00BB0BD7" w:rsidRDefault="00BB0BD7">
            <w:pPr>
              <w:pStyle w:val="Sangra2detindependiente"/>
              <w:spacing w:after="0" w:line="276" w:lineRule="auto"/>
              <w:ind w:left="0"/>
              <w:jc w:val="both"/>
              <w:rPr>
                <w:rFonts w:ascii="Arial" w:hAnsi="Arial" w:cs="Arial"/>
                <w:bCs/>
                <w:sz w:val="20"/>
                <w:szCs w:val="20"/>
              </w:rPr>
            </w:pPr>
          </w:p>
          <w:p w14:paraId="06DF5D8E" w14:textId="19DD19C2" w:rsidR="00BB0BD7" w:rsidRDefault="00BB0BD7" w:rsidP="00BB0BD7">
            <w:pPr>
              <w:pStyle w:val="Sangra2detindependiente"/>
              <w:numPr>
                <w:ilvl w:val="0"/>
                <w:numId w:val="4"/>
              </w:numPr>
              <w:spacing w:after="0" w:line="276" w:lineRule="auto"/>
              <w:jc w:val="both"/>
              <w:rPr>
                <w:rFonts w:ascii="Arial" w:hAnsi="Arial" w:cs="Arial"/>
                <w:bCs/>
                <w:sz w:val="20"/>
                <w:szCs w:val="20"/>
              </w:rPr>
            </w:pPr>
            <w:r>
              <w:rPr>
                <w:rFonts w:ascii="Arial" w:hAnsi="Arial" w:cs="Arial"/>
                <w:bCs/>
                <w:sz w:val="20"/>
                <w:szCs w:val="20"/>
              </w:rPr>
              <w:t>Se p</w:t>
            </w:r>
            <w:r w:rsidR="006C3F68">
              <w:rPr>
                <w:rFonts w:ascii="Arial" w:hAnsi="Arial" w:cs="Arial"/>
                <w:bCs/>
                <w:sz w:val="20"/>
                <w:szCs w:val="20"/>
              </w:rPr>
              <w:t xml:space="preserve">rocede en primer lugar a aplicar el deducible </w:t>
            </w:r>
            <w:r>
              <w:rPr>
                <w:rFonts w:ascii="Arial" w:hAnsi="Arial" w:cs="Arial"/>
                <w:bCs/>
                <w:sz w:val="20"/>
                <w:szCs w:val="20"/>
              </w:rPr>
              <w:t>establecido en la póliza de SBS</w:t>
            </w:r>
            <w:r w:rsidR="006C3F68">
              <w:rPr>
                <w:rFonts w:ascii="Arial" w:hAnsi="Arial" w:cs="Arial"/>
                <w:bCs/>
                <w:sz w:val="20"/>
                <w:szCs w:val="20"/>
              </w:rPr>
              <w:t>, el cual corresponde al 10% o mínimo 1SMLMV</w:t>
            </w:r>
            <w:r>
              <w:rPr>
                <w:rFonts w:ascii="Arial" w:hAnsi="Arial" w:cs="Arial"/>
                <w:bCs/>
                <w:sz w:val="20"/>
                <w:szCs w:val="20"/>
              </w:rPr>
              <w:t>. Para el caso, se aplica</w:t>
            </w:r>
            <w:r w:rsidR="006C3F68">
              <w:rPr>
                <w:rFonts w:ascii="Arial" w:hAnsi="Arial" w:cs="Arial"/>
                <w:bCs/>
                <w:sz w:val="20"/>
                <w:szCs w:val="20"/>
              </w:rPr>
              <w:t xml:space="preserve"> el 10%</w:t>
            </w:r>
            <w:r w:rsidR="00035626">
              <w:rPr>
                <w:rFonts w:ascii="Arial" w:hAnsi="Arial" w:cs="Arial"/>
                <w:bCs/>
                <w:sz w:val="20"/>
                <w:szCs w:val="20"/>
              </w:rPr>
              <w:t xml:space="preserve"> a la liquidación general (</w:t>
            </w:r>
            <w:r w:rsidR="00035626" w:rsidRPr="00A1597C">
              <w:rPr>
                <w:rFonts w:ascii="Arial" w:hAnsi="Arial" w:cs="Arial"/>
                <w:bCs/>
                <w:sz w:val="20"/>
                <w:szCs w:val="20"/>
              </w:rPr>
              <w:t>$183.333.283</w:t>
            </w:r>
            <w:r w:rsidR="00035626">
              <w:rPr>
                <w:rFonts w:ascii="Arial" w:hAnsi="Arial" w:cs="Arial"/>
                <w:bCs/>
                <w:sz w:val="20"/>
                <w:szCs w:val="20"/>
              </w:rPr>
              <w:t>)</w:t>
            </w:r>
            <w:r w:rsidR="006C3F68">
              <w:rPr>
                <w:rFonts w:ascii="Arial" w:hAnsi="Arial" w:cs="Arial"/>
                <w:bCs/>
                <w:sz w:val="20"/>
                <w:szCs w:val="20"/>
              </w:rPr>
              <w:t xml:space="preserve">, </w:t>
            </w:r>
            <w:r w:rsidR="00035626">
              <w:rPr>
                <w:rFonts w:ascii="Arial" w:hAnsi="Arial" w:cs="Arial"/>
                <w:bCs/>
                <w:sz w:val="20"/>
                <w:szCs w:val="20"/>
              </w:rPr>
              <w:t xml:space="preserve">dando </w:t>
            </w:r>
            <w:r>
              <w:rPr>
                <w:rFonts w:ascii="Arial" w:hAnsi="Arial" w:cs="Arial"/>
                <w:bCs/>
                <w:sz w:val="20"/>
                <w:szCs w:val="20"/>
              </w:rPr>
              <w:t>un</w:t>
            </w:r>
            <w:r w:rsidR="006C3F68">
              <w:rPr>
                <w:rFonts w:ascii="Arial" w:hAnsi="Arial" w:cs="Arial"/>
                <w:bCs/>
                <w:sz w:val="20"/>
                <w:szCs w:val="20"/>
              </w:rPr>
              <w:t xml:space="preserve"> valor igual a $</w:t>
            </w:r>
            <w:r w:rsidR="006C3F68" w:rsidRPr="006C3F68">
              <w:rPr>
                <w:rFonts w:ascii="Arial" w:hAnsi="Arial" w:cs="Arial"/>
                <w:bCs/>
                <w:sz w:val="20"/>
                <w:szCs w:val="20"/>
              </w:rPr>
              <w:t>164.999.954,7</w:t>
            </w:r>
            <w:r w:rsidR="006C3F68">
              <w:rPr>
                <w:rFonts w:ascii="Arial" w:hAnsi="Arial" w:cs="Arial"/>
                <w:bCs/>
                <w:sz w:val="20"/>
                <w:szCs w:val="20"/>
              </w:rPr>
              <w:t>.</w:t>
            </w:r>
            <w:r w:rsidR="00A1597C">
              <w:rPr>
                <w:rFonts w:ascii="Arial" w:hAnsi="Arial" w:cs="Arial"/>
                <w:bCs/>
                <w:sz w:val="20"/>
                <w:szCs w:val="20"/>
              </w:rPr>
              <w:t xml:space="preserve"> </w:t>
            </w:r>
          </w:p>
          <w:p w14:paraId="4767BF8A" w14:textId="77777777" w:rsidR="00BB0BD7" w:rsidRDefault="00BB0BD7" w:rsidP="00BB0BD7">
            <w:pPr>
              <w:pStyle w:val="Sangra2detindependiente"/>
              <w:spacing w:after="0" w:line="276" w:lineRule="auto"/>
              <w:ind w:left="1080"/>
              <w:jc w:val="both"/>
              <w:rPr>
                <w:rFonts w:ascii="Arial" w:hAnsi="Arial" w:cs="Arial"/>
                <w:bCs/>
                <w:sz w:val="20"/>
                <w:szCs w:val="20"/>
              </w:rPr>
            </w:pPr>
          </w:p>
          <w:p w14:paraId="09F43896" w14:textId="60651B49" w:rsidR="00A1597C" w:rsidRDefault="00A1597C" w:rsidP="00BB0BD7">
            <w:pPr>
              <w:pStyle w:val="Sangra2detindependiente"/>
              <w:numPr>
                <w:ilvl w:val="0"/>
                <w:numId w:val="4"/>
              </w:numPr>
              <w:spacing w:after="0" w:line="276" w:lineRule="auto"/>
              <w:jc w:val="both"/>
              <w:rPr>
                <w:rFonts w:ascii="Arial" w:hAnsi="Arial" w:cs="Arial"/>
                <w:b/>
                <w:iCs/>
                <w:sz w:val="20"/>
                <w:szCs w:val="20"/>
              </w:rPr>
            </w:pPr>
            <w:r>
              <w:rPr>
                <w:rFonts w:ascii="Arial" w:hAnsi="Arial" w:cs="Arial"/>
                <w:bCs/>
                <w:sz w:val="20"/>
                <w:szCs w:val="20"/>
              </w:rPr>
              <w:t xml:space="preserve">Por último, a </w:t>
            </w:r>
            <w:r w:rsidR="00BB0BD7">
              <w:rPr>
                <w:rFonts w:ascii="Arial" w:hAnsi="Arial" w:cs="Arial"/>
                <w:bCs/>
                <w:sz w:val="20"/>
                <w:szCs w:val="20"/>
              </w:rPr>
              <w:t>la suma anterior ($</w:t>
            </w:r>
            <w:r w:rsidR="00BB0BD7" w:rsidRPr="006C3F68">
              <w:rPr>
                <w:rFonts w:ascii="Arial" w:hAnsi="Arial" w:cs="Arial"/>
                <w:bCs/>
                <w:sz w:val="20"/>
                <w:szCs w:val="20"/>
              </w:rPr>
              <w:t>164.999.954,7</w:t>
            </w:r>
            <w:r w:rsidR="00BB0BD7">
              <w:rPr>
                <w:rFonts w:ascii="Arial" w:hAnsi="Arial" w:cs="Arial"/>
                <w:bCs/>
                <w:sz w:val="20"/>
                <w:szCs w:val="20"/>
              </w:rPr>
              <w:t>.),</w:t>
            </w:r>
            <w:r>
              <w:rPr>
                <w:rFonts w:ascii="Arial" w:hAnsi="Arial" w:cs="Arial"/>
                <w:bCs/>
                <w:sz w:val="20"/>
                <w:szCs w:val="20"/>
              </w:rPr>
              <w:t xml:space="preserve"> se le aplicará el respectivo </w:t>
            </w:r>
            <w:r w:rsidR="00BB0BD7">
              <w:rPr>
                <w:rFonts w:ascii="Arial" w:hAnsi="Arial" w:cs="Arial"/>
                <w:bCs/>
                <w:sz w:val="20"/>
                <w:szCs w:val="20"/>
              </w:rPr>
              <w:t xml:space="preserve">porcentaje de coaseguro, el cual </w:t>
            </w:r>
            <w:r w:rsidR="00035626">
              <w:rPr>
                <w:rFonts w:ascii="Arial" w:hAnsi="Arial" w:cs="Arial"/>
                <w:bCs/>
                <w:sz w:val="20"/>
                <w:szCs w:val="20"/>
              </w:rPr>
              <w:t xml:space="preserve">para SBS </w:t>
            </w:r>
            <w:r w:rsidR="00BB0BD7">
              <w:rPr>
                <w:rFonts w:ascii="Arial" w:hAnsi="Arial" w:cs="Arial"/>
                <w:bCs/>
                <w:sz w:val="20"/>
                <w:szCs w:val="20"/>
              </w:rPr>
              <w:t>es igual al 75%</w:t>
            </w:r>
            <w:r>
              <w:rPr>
                <w:rFonts w:ascii="Arial" w:hAnsi="Arial" w:cs="Arial"/>
                <w:bCs/>
                <w:sz w:val="20"/>
                <w:szCs w:val="20"/>
              </w:rPr>
              <w:t xml:space="preserve">, </w:t>
            </w:r>
            <w:r>
              <w:rPr>
                <w:rFonts w:ascii="Arial" w:hAnsi="Arial" w:cs="Arial"/>
                <w:bCs/>
                <w:sz w:val="20"/>
                <w:szCs w:val="20"/>
              </w:rPr>
              <w:lastRenderedPageBreak/>
              <w:t xml:space="preserve">conforme se lee de la póliza No. </w:t>
            </w:r>
            <w:r w:rsidRPr="00C75F41">
              <w:rPr>
                <w:rFonts w:ascii="Arial" w:hAnsi="Arial" w:cs="Arial"/>
                <w:bCs/>
                <w:iCs/>
                <w:sz w:val="20"/>
                <w:szCs w:val="20"/>
              </w:rPr>
              <w:t>1000257</w:t>
            </w:r>
            <w:r>
              <w:rPr>
                <w:rFonts w:ascii="Arial" w:hAnsi="Arial" w:cs="Arial"/>
                <w:bCs/>
                <w:iCs/>
                <w:sz w:val="20"/>
                <w:szCs w:val="20"/>
              </w:rPr>
              <w:t>, lo que arroja un valor final de $</w:t>
            </w:r>
            <w:r w:rsidR="00BB0BD7" w:rsidRPr="00BB0BD7">
              <w:rPr>
                <w:rFonts w:ascii="Arial" w:hAnsi="Arial" w:cs="Arial"/>
                <w:bCs/>
                <w:iCs/>
                <w:sz w:val="20"/>
                <w:szCs w:val="20"/>
              </w:rPr>
              <w:t>123.749.966,025</w:t>
            </w:r>
          </w:p>
          <w:p w14:paraId="154C51F1" w14:textId="77777777" w:rsidR="00DC00C9" w:rsidRDefault="00DC00C9">
            <w:pPr>
              <w:spacing w:line="276" w:lineRule="auto"/>
              <w:rPr>
                <w:rFonts w:ascii="Arial" w:hAnsi="Arial" w:cs="Arial"/>
                <w:b/>
                <w:bCs/>
                <w:sz w:val="20"/>
                <w:szCs w:val="20"/>
              </w:rPr>
            </w:pPr>
          </w:p>
          <w:p w14:paraId="2BF0491E" w14:textId="77777777" w:rsidR="00DC00C9" w:rsidRDefault="00DC00C9">
            <w:pPr>
              <w:pStyle w:val="Sangra2detindependiente"/>
              <w:spacing w:after="0" w:line="276" w:lineRule="auto"/>
              <w:ind w:left="720"/>
              <w:jc w:val="both"/>
              <w:rPr>
                <w:rFonts w:ascii="Arial" w:hAnsi="Arial" w:cs="Arial"/>
                <w:b/>
                <w:bCs/>
                <w:sz w:val="20"/>
                <w:szCs w:val="20"/>
              </w:rPr>
            </w:pPr>
          </w:p>
        </w:tc>
      </w:tr>
      <w:tr w:rsidR="00DC00C9" w14:paraId="69C84606" w14:textId="77777777">
        <w:trPr>
          <w:trHeight w:val="1657"/>
        </w:trPr>
        <w:tc>
          <w:tcPr>
            <w:tcW w:w="2338" w:type="dxa"/>
            <w:shd w:val="clear" w:color="auto" w:fill="0033A0"/>
            <w:vAlign w:val="center"/>
          </w:tcPr>
          <w:p w14:paraId="5E2EA330" w14:textId="77777777" w:rsidR="00DC00C9" w:rsidRDefault="00000000">
            <w:pPr>
              <w:pStyle w:val="Ttulo7"/>
              <w:spacing w:line="276" w:lineRule="auto"/>
              <w:rPr>
                <w:rFonts w:ascii="Arial" w:hAnsi="Arial" w:cs="Arial"/>
                <w:sz w:val="20"/>
              </w:rPr>
            </w:pPr>
            <w:r>
              <w:rPr>
                <w:rFonts w:ascii="Arial" w:hAnsi="Arial" w:cs="Arial"/>
                <w:sz w:val="20"/>
              </w:rPr>
              <w:lastRenderedPageBreak/>
              <w:t>Resumen del proceso</w:t>
            </w:r>
          </w:p>
        </w:tc>
        <w:tc>
          <w:tcPr>
            <w:tcW w:w="7512" w:type="dxa"/>
            <w:gridSpan w:val="3"/>
            <w:vAlign w:val="center"/>
          </w:tcPr>
          <w:p w14:paraId="3E3747BF" w14:textId="77777777" w:rsidR="00DC00C9" w:rsidRDefault="00000000">
            <w:pPr>
              <w:spacing w:line="276" w:lineRule="auto"/>
              <w:jc w:val="both"/>
              <w:rPr>
                <w:rFonts w:ascii="Arial" w:hAnsi="Arial" w:cs="Arial"/>
                <w:iCs/>
                <w:sz w:val="20"/>
                <w:szCs w:val="20"/>
              </w:rPr>
            </w:pPr>
            <w:r>
              <w:rPr>
                <w:rFonts w:ascii="Arial" w:hAnsi="Arial" w:cs="Arial"/>
                <w:sz w:val="20"/>
                <w:szCs w:val="20"/>
              </w:rPr>
              <w:t>Proceso en el que se pretende declarar la responsabilidad civil extracontractual, de los demandados con ocasión a la inundación que sufrió el local 311 el 23 de noviembre de 2023, por un problema generado por el local 419, cuando en este último se estaban haciendo adecuaciones de tubería para la adecuación de un consultorio odontológico, los cuales quedaron mal realizados, generando la filtración del agua y los daños materiales a la demandante.</w:t>
            </w:r>
          </w:p>
        </w:tc>
      </w:tr>
      <w:tr w:rsidR="00DC00C9" w14:paraId="1F59659A" w14:textId="77777777">
        <w:trPr>
          <w:trHeight w:val="559"/>
        </w:trPr>
        <w:tc>
          <w:tcPr>
            <w:tcW w:w="2338" w:type="dxa"/>
            <w:shd w:val="clear" w:color="auto" w:fill="0033A0"/>
            <w:vAlign w:val="center"/>
          </w:tcPr>
          <w:p w14:paraId="433333A3" w14:textId="77777777" w:rsidR="00DC00C9" w:rsidRDefault="00000000">
            <w:pPr>
              <w:spacing w:line="276" w:lineRule="auto"/>
              <w:rPr>
                <w:rFonts w:ascii="Arial" w:hAnsi="Arial" w:cs="Arial"/>
                <w:b/>
                <w:sz w:val="20"/>
                <w:szCs w:val="20"/>
              </w:rPr>
            </w:pPr>
            <w:r>
              <w:rPr>
                <w:rFonts w:ascii="Arial" w:hAnsi="Arial" w:cs="Arial"/>
                <w:b/>
                <w:sz w:val="20"/>
                <w:szCs w:val="20"/>
              </w:rPr>
              <w:t>Calificación de la Contingencia</w:t>
            </w:r>
          </w:p>
        </w:tc>
        <w:tc>
          <w:tcPr>
            <w:tcW w:w="7512" w:type="dxa"/>
            <w:gridSpan w:val="3"/>
            <w:vAlign w:val="center"/>
          </w:tcPr>
          <w:p w14:paraId="1E50DDCB" w14:textId="62C2D90F" w:rsidR="00DC00C9" w:rsidRDefault="00E05CD5">
            <w:pPr>
              <w:spacing w:line="276" w:lineRule="auto"/>
              <w:jc w:val="both"/>
              <w:rPr>
                <w:rFonts w:ascii="Arial" w:hAnsi="Arial" w:cs="Arial"/>
                <w:b/>
                <w:iCs/>
                <w:sz w:val="20"/>
                <w:szCs w:val="20"/>
              </w:rPr>
            </w:pPr>
            <w:r>
              <w:rPr>
                <w:rFonts w:ascii="Arial" w:hAnsi="Arial" w:cs="Arial"/>
                <w:b/>
                <w:iCs/>
                <w:sz w:val="20"/>
                <w:szCs w:val="20"/>
              </w:rPr>
              <w:t>Póliza 0708897</w:t>
            </w:r>
            <w:r w:rsidR="0079141A" w:rsidRPr="00853E32">
              <w:rPr>
                <w:rFonts w:ascii="Arial" w:hAnsi="Arial" w:cs="Arial"/>
                <w:b/>
                <w:iCs/>
                <w:sz w:val="20"/>
                <w:szCs w:val="20"/>
              </w:rPr>
              <w:t>–1</w:t>
            </w:r>
            <w:r w:rsidR="0079141A">
              <w:rPr>
                <w:rFonts w:ascii="Arial" w:hAnsi="Arial" w:cs="Arial"/>
                <w:b/>
                <w:iCs/>
                <w:sz w:val="20"/>
                <w:szCs w:val="20"/>
              </w:rPr>
              <w:t xml:space="preserve"> SURA: </w:t>
            </w:r>
            <w:r w:rsidR="00853E32">
              <w:rPr>
                <w:rFonts w:ascii="Arial" w:hAnsi="Arial" w:cs="Arial"/>
                <w:b/>
                <w:iCs/>
                <w:sz w:val="20"/>
                <w:szCs w:val="20"/>
              </w:rPr>
              <w:t>REMOTA</w:t>
            </w:r>
            <w:r w:rsidR="0079141A">
              <w:rPr>
                <w:rFonts w:ascii="Arial" w:hAnsi="Arial" w:cs="Arial"/>
                <w:b/>
                <w:iCs/>
                <w:sz w:val="20"/>
                <w:szCs w:val="20"/>
              </w:rPr>
              <w:t xml:space="preserve"> </w:t>
            </w:r>
            <w:r>
              <w:rPr>
                <w:rFonts w:ascii="Arial" w:hAnsi="Arial" w:cs="Arial"/>
                <w:b/>
                <w:iCs/>
                <w:sz w:val="20"/>
                <w:szCs w:val="20"/>
              </w:rPr>
              <w:t>-</w:t>
            </w:r>
            <w:r w:rsidR="0079141A">
              <w:rPr>
                <w:rFonts w:ascii="Arial" w:hAnsi="Arial" w:cs="Arial"/>
                <w:b/>
                <w:iCs/>
                <w:sz w:val="20"/>
                <w:szCs w:val="20"/>
              </w:rPr>
              <w:t xml:space="preserve"> Póliza </w:t>
            </w:r>
            <w:r w:rsidR="0079141A" w:rsidRPr="0079141A">
              <w:rPr>
                <w:rFonts w:ascii="Arial" w:hAnsi="Arial" w:cs="Arial"/>
                <w:b/>
                <w:iCs/>
                <w:sz w:val="20"/>
                <w:szCs w:val="20"/>
              </w:rPr>
              <w:t>1000257</w:t>
            </w:r>
            <w:r>
              <w:rPr>
                <w:rFonts w:ascii="Arial" w:hAnsi="Arial" w:cs="Arial"/>
                <w:b/>
                <w:iCs/>
                <w:sz w:val="20"/>
                <w:szCs w:val="20"/>
              </w:rPr>
              <w:t xml:space="preserve"> </w:t>
            </w:r>
            <w:r w:rsidR="0079141A">
              <w:rPr>
                <w:rFonts w:ascii="Arial" w:hAnsi="Arial" w:cs="Arial"/>
                <w:b/>
                <w:iCs/>
                <w:sz w:val="20"/>
                <w:szCs w:val="20"/>
              </w:rPr>
              <w:t>SBS:</w:t>
            </w:r>
            <w:r w:rsidR="00853E32">
              <w:rPr>
                <w:rFonts w:ascii="Arial" w:hAnsi="Arial" w:cs="Arial"/>
                <w:b/>
                <w:iCs/>
                <w:sz w:val="20"/>
                <w:szCs w:val="20"/>
              </w:rPr>
              <w:t xml:space="preserve"> PROBABLE</w:t>
            </w:r>
          </w:p>
        </w:tc>
      </w:tr>
      <w:tr w:rsidR="00DC00C9" w14:paraId="27A8160C" w14:textId="77777777">
        <w:trPr>
          <w:trHeight w:val="836"/>
        </w:trPr>
        <w:tc>
          <w:tcPr>
            <w:tcW w:w="2338" w:type="dxa"/>
            <w:shd w:val="clear" w:color="auto" w:fill="0033A0"/>
            <w:vAlign w:val="center"/>
          </w:tcPr>
          <w:p w14:paraId="439B88E8" w14:textId="77777777" w:rsidR="00DC00C9" w:rsidRDefault="00000000">
            <w:pPr>
              <w:spacing w:line="276" w:lineRule="auto"/>
              <w:rPr>
                <w:rFonts w:ascii="Arial" w:hAnsi="Arial" w:cs="Arial"/>
                <w:b/>
                <w:sz w:val="20"/>
                <w:szCs w:val="20"/>
              </w:rPr>
            </w:pPr>
            <w:r>
              <w:rPr>
                <w:rFonts w:ascii="Arial" w:hAnsi="Arial" w:cs="Arial"/>
                <w:b/>
                <w:sz w:val="20"/>
                <w:szCs w:val="20"/>
              </w:rPr>
              <w:t>Fundamento de la calificación</w:t>
            </w:r>
          </w:p>
        </w:tc>
        <w:tc>
          <w:tcPr>
            <w:tcW w:w="7512" w:type="dxa"/>
            <w:gridSpan w:val="3"/>
            <w:vAlign w:val="center"/>
          </w:tcPr>
          <w:p w14:paraId="40DFFC74" w14:textId="77777777" w:rsidR="0079141A" w:rsidRDefault="0079141A">
            <w:pPr>
              <w:spacing w:line="276" w:lineRule="auto"/>
              <w:jc w:val="both"/>
              <w:rPr>
                <w:rFonts w:ascii="Arial" w:hAnsi="Arial" w:cs="Arial"/>
                <w:sz w:val="20"/>
                <w:szCs w:val="20"/>
                <w:lang w:val="es-ES"/>
              </w:rPr>
            </w:pPr>
            <w:r>
              <w:rPr>
                <w:rFonts w:ascii="Arial" w:hAnsi="Arial" w:cs="Arial"/>
                <w:sz w:val="20"/>
                <w:szCs w:val="20"/>
                <w:lang w:val="es-ES"/>
              </w:rPr>
              <w:t>Debe precisarse desde este momento que, conforme a la solicitud realizada por la compañía se realizará la calificación individualizada de la contingencia, de cara al nivel de exposición de la compañía con ocasión a la póliza expedida por SURA, así como la expedida por SBS, aceptada en coaseguro por SURA en un 25%.</w:t>
            </w:r>
          </w:p>
          <w:p w14:paraId="6BE4D59D" w14:textId="77777777" w:rsidR="0079141A" w:rsidRDefault="0079141A">
            <w:pPr>
              <w:spacing w:line="276" w:lineRule="auto"/>
              <w:jc w:val="both"/>
              <w:rPr>
                <w:rFonts w:ascii="Arial" w:hAnsi="Arial" w:cs="Arial"/>
                <w:sz w:val="20"/>
                <w:szCs w:val="20"/>
                <w:lang w:val="es-ES"/>
              </w:rPr>
            </w:pPr>
          </w:p>
          <w:p w14:paraId="44E3E251" w14:textId="586294FE" w:rsidR="00DC00C9" w:rsidRDefault="0079141A">
            <w:pPr>
              <w:spacing w:line="276" w:lineRule="auto"/>
              <w:jc w:val="both"/>
              <w:rPr>
                <w:rFonts w:ascii="Arial" w:hAnsi="Arial" w:cs="Arial"/>
                <w:sz w:val="20"/>
                <w:szCs w:val="20"/>
                <w:lang w:val="es-ES"/>
              </w:rPr>
            </w:pPr>
            <w:r>
              <w:rPr>
                <w:rFonts w:ascii="Arial" w:hAnsi="Arial" w:cs="Arial"/>
                <w:sz w:val="20"/>
                <w:szCs w:val="20"/>
                <w:lang w:val="es-ES"/>
              </w:rPr>
              <w:t>Respecto de la póliza</w:t>
            </w:r>
            <w:r w:rsidR="00035626">
              <w:rPr>
                <w:rFonts w:ascii="Arial" w:hAnsi="Arial" w:cs="Arial"/>
                <w:sz w:val="20"/>
                <w:szCs w:val="20"/>
                <w:lang w:val="es-ES"/>
              </w:rPr>
              <w:t xml:space="preserve"> de RCE</w:t>
            </w:r>
            <w:r>
              <w:rPr>
                <w:rFonts w:ascii="Arial" w:hAnsi="Arial" w:cs="Arial"/>
                <w:sz w:val="20"/>
                <w:szCs w:val="20"/>
                <w:lang w:val="es-ES"/>
              </w:rPr>
              <w:t xml:space="preserve"> No. </w:t>
            </w:r>
            <w:r w:rsidR="00A1597C">
              <w:rPr>
                <w:rFonts w:ascii="Arial" w:hAnsi="Arial" w:cs="Arial"/>
                <w:bCs/>
                <w:iCs/>
                <w:sz w:val="20"/>
                <w:szCs w:val="20"/>
              </w:rPr>
              <w:t>1000</w:t>
            </w:r>
            <w:r w:rsidRPr="00C75F41">
              <w:rPr>
                <w:rFonts w:ascii="Arial" w:hAnsi="Arial" w:cs="Arial"/>
                <w:bCs/>
                <w:iCs/>
                <w:sz w:val="20"/>
                <w:szCs w:val="20"/>
              </w:rPr>
              <w:t>257 expedida por SBS, s</w:t>
            </w:r>
            <w:proofErr w:type="spellStart"/>
            <w:r w:rsidRPr="0079141A">
              <w:rPr>
                <w:rFonts w:ascii="Arial" w:hAnsi="Arial" w:cs="Arial"/>
                <w:bCs/>
                <w:sz w:val="20"/>
                <w:szCs w:val="20"/>
                <w:lang w:val="es-ES"/>
              </w:rPr>
              <w:t>e</w:t>
            </w:r>
            <w:proofErr w:type="spellEnd"/>
            <w:r w:rsidRPr="0079141A">
              <w:rPr>
                <w:rFonts w:ascii="Arial" w:hAnsi="Arial" w:cs="Arial"/>
                <w:bCs/>
                <w:sz w:val="20"/>
                <w:szCs w:val="20"/>
                <w:lang w:val="es-ES"/>
              </w:rPr>
              <w:t xml:space="preserve"> califica</w:t>
            </w:r>
            <w:r>
              <w:rPr>
                <w:rFonts w:ascii="Arial" w:hAnsi="Arial" w:cs="Arial"/>
                <w:sz w:val="20"/>
                <w:szCs w:val="20"/>
                <w:lang w:val="es-ES"/>
              </w:rPr>
              <w:t xml:space="preserve"> </w:t>
            </w:r>
            <w:r w:rsidR="00FA41E1">
              <w:rPr>
                <w:rFonts w:ascii="Arial" w:hAnsi="Arial" w:cs="Arial"/>
                <w:sz w:val="20"/>
                <w:szCs w:val="20"/>
                <w:lang w:val="es-ES"/>
              </w:rPr>
              <w:t xml:space="preserve">la contingencia </w:t>
            </w:r>
            <w:r>
              <w:rPr>
                <w:rFonts w:ascii="Arial" w:hAnsi="Arial" w:cs="Arial"/>
                <w:sz w:val="20"/>
                <w:szCs w:val="20"/>
                <w:lang w:val="es-ES"/>
              </w:rPr>
              <w:t xml:space="preserve">como probable, en atención a que la responsabilidad del asegurado está </w:t>
            </w:r>
            <w:r w:rsidR="00D40B4D">
              <w:rPr>
                <w:rFonts w:ascii="Arial" w:hAnsi="Arial" w:cs="Arial"/>
                <w:sz w:val="20"/>
                <w:szCs w:val="20"/>
                <w:lang w:val="es-ES"/>
              </w:rPr>
              <w:t>acreditada</w:t>
            </w:r>
            <w:r>
              <w:rPr>
                <w:rFonts w:ascii="Arial" w:hAnsi="Arial" w:cs="Arial"/>
                <w:sz w:val="20"/>
                <w:szCs w:val="20"/>
                <w:lang w:val="es-ES"/>
              </w:rPr>
              <w:t>.</w:t>
            </w:r>
          </w:p>
          <w:p w14:paraId="756E280C" w14:textId="77777777" w:rsidR="00DC00C9" w:rsidRDefault="00DC00C9">
            <w:pPr>
              <w:spacing w:line="276" w:lineRule="auto"/>
              <w:jc w:val="both"/>
              <w:rPr>
                <w:rFonts w:ascii="Arial" w:hAnsi="Arial" w:cs="Arial"/>
                <w:sz w:val="20"/>
                <w:szCs w:val="20"/>
                <w:lang w:val="es-ES"/>
              </w:rPr>
            </w:pPr>
          </w:p>
          <w:p w14:paraId="1E034069" w14:textId="3E5380AA" w:rsidR="00FA41E1" w:rsidRDefault="00000000">
            <w:pPr>
              <w:spacing w:line="276" w:lineRule="auto"/>
              <w:jc w:val="both"/>
              <w:rPr>
                <w:rFonts w:ascii="Arial" w:hAnsi="Arial" w:cs="Arial"/>
                <w:bCs/>
                <w:iCs/>
                <w:sz w:val="20"/>
                <w:szCs w:val="20"/>
              </w:rPr>
            </w:pPr>
            <w:r>
              <w:rPr>
                <w:rFonts w:ascii="Arial" w:hAnsi="Arial" w:cs="Arial"/>
                <w:sz w:val="20"/>
                <w:szCs w:val="20"/>
                <w:lang w:val="es-ES"/>
              </w:rPr>
              <w:t xml:space="preserve">Lo primero en precisar es que, Seguros Generales Suramericana S.A., acepto el coaseguro propuesto por SBS, </w:t>
            </w:r>
            <w:r w:rsidR="00FA41E1">
              <w:rPr>
                <w:rFonts w:ascii="Arial" w:hAnsi="Arial" w:cs="Arial"/>
                <w:sz w:val="20"/>
                <w:szCs w:val="20"/>
                <w:lang w:val="es-ES"/>
              </w:rPr>
              <w:t>materializado en la póliza No. 1000257</w:t>
            </w:r>
            <w:r>
              <w:rPr>
                <w:rFonts w:ascii="Arial" w:hAnsi="Arial" w:cs="Arial"/>
                <w:sz w:val="20"/>
                <w:szCs w:val="20"/>
                <w:lang w:val="es-ES"/>
              </w:rPr>
              <w:t xml:space="preserve">. En ese orden de ideas, se </w:t>
            </w:r>
            <w:r w:rsidR="00C75F41">
              <w:rPr>
                <w:rFonts w:ascii="Arial" w:hAnsi="Arial" w:cs="Arial"/>
                <w:sz w:val="20"/>
                <w:szCs w:val="20"/>
                <w:lang w:val="es-ES"/>
              </w:rPr>
              <w:t xml:space="preserve">aclara </w:t>
            </w:r>
            <w:r>
              <w:rPr>
                <w:rFonts w:ascii="Arial" w:hAnsi="Arial" w:cs="Arial"/>
                <w:sz w:val="20"/>
                <w:szCs w:val="20"/>
                <w:lang w:val="es-ES"/>
              </w:rPr>
              <w:t xml:space="preserve">que, el referido contrato presta cobertura material y temporal a los hechos objeto de litigio. Respecto de la cobertura temporal, el contrato fue pactado </w:t>
            </w:r>
            <w:r w:rsidR="00D96AF4">
              <w:rPr>
                <w:rFonts w:ascii="Arial" w:hAnsi="Arial" w:cs="Arial"/>
                <w:sz w:val="20"/>
                <w:szCs w:val="20"/>
                <w:lang w:val="es-ES"/>
              </w:rPr>
              <w:t xml:space="preserve">con una </w:t>
            </w:r>
            <w:r>
              <w:rPr>
                <w:rFonts w:ascii="Arial" w:hAnsi="Arial" w:cs="Arial"/>
                <w:sz w:val="20"/>
                <w:szCs w:val="20"/>
                <w:lang w:val="es-ES"/>
              </w:rPr>
              <w:t xml:space="preserve">vigencia comprendía entre el </w:t>
            </w:r>
            <w:r>
              <w:rPr>
                <w:rFonts w:ascii="Arial" w:hAnsi="Arial" w:cs="Arial"/>
                <w:bCs/>
                <w:iCs/>
                <w:sz w:val="20"/>
                <w:szCs w:val="20"/>
              </w:rPr>
              <w:t xml:space="preserve">05/08/2023 al 20/09/2024, estando la misma vigente para la fecha en la cual ocurrió la inundación del local 311, es decir para el 23 de noviembre de 2023. Por otro lado, respecto de la cobertura material, debe precisarse que </w:t>
            </w:r>
            <w:r w:rsidR="00FA41E1">
              <w:rPr>
                <w:rFonts w:ascii="Arial" w:hAnsi="Arial" w:cs="Arial"/>
                <w:bCs/>
                <w:iCs/>
                <w:sz w:val="20"/>
                <w:szCs w:val="20"/>
              </w:rPr>
              <w:t xml:space="preserve">la póliza ampara la responsabilidad civil extracontractual frente a predios, labores y operaciones, pretensión que se endilga en contra del asegurado. </w:t>
            </w:r>
          </w:p>
          <w:p w14:paraId="7DCAACEB" w14:textId="77777777" w:rsidR="00FA41E1" w:rsidRDefault="00FA41E1">
            <w:pPr>
              <w:spacing w:line="276" w:lineRule="auto"/>
              <w:jc w:val="both"/>
              <w:rPr>
                <w:rFonts w:ascii="Arial" w:hAnsi="Arial" w:cs="Arial"/>
                <w:bCs/>
                <w:iCs/>
                <w:sz w:val="20"/>
                <w:szCs w:val="20"/>
              </w:rPr>
            </w:pPr>
          </w:p>
          <w:p w14:paraId="6358BD16" w14:textId="13323CA6" w:rsidR="00D96AF4" w:rsidRPr="00D96AF4" w:rsidRDefault="00FA41E1" w:rsidP="00D96AF4">
            <w:pPr>
              <w:spacing w:line="276" w:lineRule="auto"/>
              <w:jc w:val="both"/>
              <w:rPr>
                <w:rFonts w:ascii="Arial" w:hAnsi="Arial" w:cs="Arial"/>
                <w:bCs/>
                <w:iCs/>
                <w:sz w:val="20"/>
                <w:szCs w:val="20"/>
              </w:rPr>
            </w:pPr>
            <w:r>
              <w:rPr>
                <w:rFonts w:ascii="Arial" w:hAnsi="Arial" w:cs="Arial"/>
                <w:bCs/>
                <w:iCs/>
                <w:sz w:val="20"/>
                <w:szCs w:val="20"/>
              </w:rPr>
              <w:t>Por otro lado, deberá señalarse q</w:t>
            </w:r>
            <w:r w:rsidR="00D96AF4">
              <w:rPr>
                <w:rFonts w:ascii="Arial" w:hAnsi="Arial" w:cs="Arial"/>
                <w:bCs/>
                <w:iCs/>
                <w:sz w:val="20"/>
                <w:szCs w:val="20"/>
              </w:rPr>
              <w:t xml:space="preserve">ue, respecto de la Póliza </w:t>
            </w:r>
            <w:r w:rsidR="00BB0BD7">
              <w:rPr>
                <w:rFonts w:ascii="Arial" w:hAnsi="Arial" w:cs="Arial"/>
                <w:bCs/>
                <w:iCs/>
                <w:sz w:val="20"/>
                <w:szCs w:val="20"/>
              </w:rPr>
              <w:t>Multirriesgo</w:t>
            </w:r>
            <w:r w:rsidR="00D96AF4">
              <w:rPr>
                <w:rFonts w:ascii="Arial" w:hAnsi="Arial" w:cs="Arial"/>
                <w:bCs/>
                <w:iCs/>
                <w:sz w:val="20"/>
                <w:szCs w:val="20"/>
              </w:rPr>
              <w:t xml:space="preserve"> Corporativo No. </w:t>
            </w:r>
            <w:r w:rsidR="00D96AF4" w:rsidRPr="00D96AF4">
              <w:rPr>
                <w:rFonts w:ascii="Arial" w:hAnsi="Arial" w:cs="Arial"/>
                <w:bCs/>
                <w:iCs/>
                <w:sz w:val="20"/>
                <w:szCs w:val="20"/>
              </w:rPr>
              <w:t>0708897–1</w:t>
            </w:r>
            <w:r w:rsidR="00D96AF4">
              <w:rPr>
                <w:rFonts w:ascii="Arial" w:hAnsi="Arial" w:cs="Arial"/>
                <w:bCs/>
                <w:iCs/>
                <w:sz w:val="20"/>
                <w:szCs w:val="20"/>
              </w:rPr>
              <w:t xml:space="preserve"> expedida por Seguros Generales Suramericana S.A., la contingencia se califica como REMOTA, atendiendo a la falta de cobertura material para la responsabilidad civil extracontractual. </w:t>
            </w:r>
            <w:r w:rsidR="00D96AF4">
              <w:rPr>
                <w:rFonts w:ascii="Arial" w:hAnsi="Arial" w:cs="Arial"/>
                <w:sz w:val="20"/>
                <w:szCs w:val="20"/>
                <w:lang w:val="es-ES"/>
              </w:rPr>
              <w:t xml:space="preserve">Respecto de la cobertura temporal, el contrato fue pactado con una vigencia comprendía entre el </w:t>
            </w:r>
            <w:r w:rsidR="00D96AF4">
              <w:rPr>
                <w:rFonts w:ascii="Arial" w:hAnsi="Arial" w:cs="Arial"/>
                <w:bCs/>
                <w:iCs/>
                <w:sz w:val="20"/>
                <w:szCs w:val="20"/>
              </w:rPr>
              <w:t>05/08/2023 al 20/09/2024, estando la misma vigente para la fecha en la cual ocurrió la inundación del local 311, es decir para el 23 de noviembre de 2023. No obstante, no presta cobertura material en tanto no ampara la responsabilidad civil, pues solo contempla los amparos de r</w:t>
            </w:r>
            <w:r w:rsidR="00D96AF4" w:rsidRPr="00D96AF4">
              <w:rPr>
                <w:rFonts w:ascii="Arial" w:hAnsi="Arial" w:cs="Arial"/>
                <w:bCs/>
                <w:iCs/>
                <w:sz w:val="20"/>
                <w:szCs w:val="20"/>
              </w:rPr>
              <w:t xml:space="preserve">otura de </w:t>
            </w:r>
            <w:r w:rsidR="00D96AF4">
              <w:rPr>
                <w:rFonts w:ascii="Arial" w:hAnsi="Arial" w:cs="Arial"/>
                <w:bCs/>
                <w:iCs/>
                <w:sz w:val="20"/>
                <w:szCs w:val="20"/>
              </w:rPr>
              <w:t>m</w:t>
            </w:r>
            <w:r w:rsidR="00D96AF4" w:rsidRPr="00D96AF4">
              <w:rPr>
                <w:rFonts w:ascii="Arial" w:hAnsi="Arial" w:cs="Arial"/>
                <w:bCs/>
                <w:iCs/>
                <w:sz w:val="20"/>
                <w:szCs w:val="20"/>
              </w:rPr>
              <w:t xml:space="preserve">aquinaria, </w:t>
            </w:r>
            <w:r w:rsidR="00D96AF4">
              <w:rPr>
                <w:rFonts w:ascii="Arial" w:hAnsi="Arial" w:cs="Arial"/>
                <w:bCs/>
                <w:iCs/>
                <w:sz w:val="20"/>
                <w:szCs w:val="20"/>
              </w:rPr>
              <w:t>e</w:t>
            </w:r>
            <w:r w:rsidR="00D96AF4" w:rsidRPr="00D96AF4">
              <w:rPr>
                <w:rFonts w:ascii="Arial" w:hAnsi="Arial" w:cs="Arial"/>
                <w:bCs/>
                <w:iCs/>
                <w:sz w:val="20"/>
                <w:szCs w:val="20"/>
              </w:rPr>
              <w:t xml:space="preserve">quipo </w:t>
            </w:r>
            <w:r w:rsidR="00D96AF4">
              <w:rPr>
                <w:rFonts w:ascii="Arial" w:hAnsi="Arial" w:cs="Arial"/>
                <w:bCs/>
                <w:iCs/>
                <w:sz w:val="20"/>
                <w:szCs w:val="20"/>
              </w:rPr>
              <w:t>e</w:t>
            </w:r>
            <w:r w:rsidR="00D96AF4" w:rsidRPr="00D96AF4">
              <w:rPr>
                <w:rFonts w:ascii="Arial" w:hAnsi="Arial" w:cs="Arial"/>
                <w:bCs/>
                <w:iCs/>
                <w:sz w:val="20"/>
                <w:szCs w:val="20"/>
              </w:rPr>
              <w:t>lectrónico</w:t>
            </w:r>
            <w:r w:rsidR="00D96AF4">
              <w:rPr>
                <w:rFonts w:ascii="Arial" w:hAnsi="Arial" w:cs="Arial"/>
                <w:bCs/>
                <w:iCs/>
                <w:sz w:val="20"/>
                <w:szCs w:val="20"/>
              </w:rPr>
              <w:t>,</w:t>
            </w:r>
            <w:r w:rsidR="00D96AF4" w:rsidRPr="00D96AF4">
              <w:rPr>
                <w:rFonts w:ascii="Arial" w:hAnsi="Arial" w:cs="Arial"/>
                <w:bCs/>
                <w:iCs/>
                <w:sz w:val="20"/>
                <w:szCs w:val="20"/>
              </w:rPr>
              <w:t xml:space="preserve"> </w:t>
            </w:r>
            <w:r w:rsidR="00D96AF4">
              <w:rPr>
                <w:rFonts w:ascii="Arial" w:hAnsi="Arial" w:cs="Arial"/>
                <w:bCs/>
                <w:iCs/>
                <w:sz w:val="20"/>
                <w:szCs w:val="20"/>
              </w:rPr>
              <w:t>s</w:t>
            </w:r>
            <w:r w:rsidR="00D96AF4" w:rsidRPr="00D96AF4">
              <w:rPr>
                <w:rFonts w:ascii="Arial" w:hAnsi="Arial" w:cs="Arial"/>
                <w:bCs/>
                <w:iCs/>
                <w:sz w:val="20"/>
                <w:szCs w:val="20"/>
              </w:rPr>
              <w:t xml:space="preserve">ustracción </w:t>
            </w:r>
            <w:r w:rsidR="00D96AF4">
              <w:rPr>
                <w:rFonts w:ascii="Arial" w:hAnsi="Arial" w:cs="Arial"/>
                <w:bCs/>
                <w:iCs/>
                <w:sz w:val="20"/>
                <w:szCs w:val="20"/>
              </w:rPr>
              <w:t>e</w:t>
            </w:r>
            <w:r w:rsidR="00D96AF4" w:rsidRPr="00D96AF4">
              <w:rPr>
                <w:rFonts w:ascii="Arial" w:hAnsi="Arial" w:cs="Arial"/>
                <w:bCs/>
                <w:iCs/>
                <w:sz w:val="20"/>
                <w:szCs w:val="20"/>
              </w:rPr>
              <w:t>stablecimientos</w:t>
            </w:r>
            <w:r w:rsidR="00D96AF4">
              <w:rPr>
                <w:rFonts w:ascii="Arial" w:hAnsi="Arial" w:cs="Arial"/>
                <w:bCs/>
                <w:iCs/>
                <w:sz w:val="20"/>
                <w:szCs w:val="20"/>
              </w:rPr>
              <w:t xml:space="preserve"> e i</w:t>
            </w:r>
            <w:r w:rsidR="00D96AF4" w:rsidRPr="00D96AF4">
              <w:rPr>
                <w:rFonts w:ascii="Arial" w:hAnsi="Arial" w:cs="Arial"/>
                <w:bCs/>
                <w:iCs/>
                <w:sz w:val="20"/>
                <w:szCs w:val="20"/>
              </w:rPr>
              <w:t>ncendio</w:t>
            </w:r>
            <w:r w:rsidR="00D96AF4">
              <w:rPr>
                <w:rFonts w:ascii="Arial" w:hAnsi="Arial" w:cs="Arial"/>
                <w:bCs/>
                <w:iCs/>
                <w:sz w:val="20"/>
                <w:szCs w:val="20"/>
              </w:rPr>
              <w:t>.</w:t>
            </w:r>
          </w:p>
          <w:p w14:paraId="61AE5A25" w14:textId="77777777" w:rsidR="00DC00C9" w:rsidRDefault="00DC00C9">
            <w:pPr>
              <w:spacing w:line="276" w:lineRule="auto"/>
              <w:jc w:val="both"/>
              <w:rPr>
                <w:rFonts w:ascii="Arial" w:hAnsi="Arial" w:cs="Arial"/>
                <w:sz w:val="20"/>
                <w:szCs w:val="20"/>
                <w:lang w:val="es-ES"/>
              </w:rPr>
            </w:pPr>
          </w:p>
          <w:p w14:paraId="78C53300" w14:textId="43929434" w:rsidR="00DC00C9" w:rsidRDefault="00D96AF4">
            <w:pPr>
              <w:spacing w:line="276" w:lineRule="auto"/>
              <w:jc w:val="both"/>
              <w:rPr>
                <w:rFonts w:ascii="Arial" w:hAnsi="Arial" w:cs="Arial"/>
                <w:sz w:val="20"/>
                <w:szCs w:val="20"/>
                <w:lang w:val="es-ES"/>
              </w:rPr>
            </w:pPr>
            <w:r>
              <w:rPr>
                <w:rFonts w:ascii="Arial" w:hAnsi="Arial" w:cs="Arial"/>
                <w:sz w:val="20"/>
                <w:szCs w:val="20"/>
                <w:lang w:val="es-ES"/>
              </w:rPr>
              <w:t>Una vez precisada la exposición de la compañía, será de mencionar que</w:t>
            </w:r>
            <w:r w:rsidR="00E05CD5">
              <w:rPr>
                <w:rFonts w:ascii="Arial" w:hAnsi="Arial" w:cs="Arial"/>
                <w:sz w:val="20"/>
                <w:szCs w:val="20"/>
                <w:lang w:val="es-ES"/>
              </w:rPr>
              <w:t xml:space="preserve"> </w:t>
            </w:r>
            <w:r>
              <w:rPr>
                <w:rFonts w:ascii="Arial" w:hAnsi="Arial" w:cs="Arial"/>
                <w:sz w:val="20"/>
                <w:szCs w:val="20"/>
                <w:lang w:val="es-ES"/>
              </w:rPr>
              <w:t xml:space="preserve">en lo que atañe a la responsabilidad del asegurado, la misma se encuentra acreditada, comoquiera que la demandante, con anterioridad a la inundación del local </w:t>
            </w:r>
            <w:r w:rsidR="00BB0BD7">
              <w:rPr>
                <w:rFonts w:ascii="Arial" w:hAnsi="Arial" w:cs="Arial"/>
                <w:sz w:val="20"/>
                <w:szCs w:val="20"/>
                <w:lang w:val="es-ES"/>
              </w:rPr>
              <w:t xml:space="preserve">3011 </w:t>
            </w:r>
            <w:r>
              <w:rPr>
                <w:rFonts w:ascii="Arial" w:hAnsi="Arial" w:cs="Arial"/>
                <w:sz w:val="20"/>
                <w:szCs w:val="20"/>
                <w:lang w:val="es-ES"/>
              </w:rPr>
              <w:t xml:space="preserve">que hoy la aqueja, había manifestado de forma escrita a la administración de la PH, sobre la creciente humedad y los problemas que estaba presentando su local (311), con ocasión a las reparaciones y adecuaciones del local 419. Pese a ello, no se evidencia ninguna respuesta o acto de seguimiento por parte del asegurado. Así mismo, se debe precisar que, de acuerdo a la poca información del reglamento de la PH, se tiene que la administración del centro comercial, es la encargada de dar el visto bueno y hacer el seguimiento frente a las adecuaciones y mejoras de los bienes privados o locales del centro comercial, las cuales indudablemente eran conocidas por éste, por lo que resultaba predicable de la propiedad horizontal llevar control sobre el estado de las obras, por más que se realizaran en las zonas privadas. Además, existe un correo electrónico remitido por el centro comercial, de fecha 27 de noviembre de 2023, donde exponen que efectivamente el 23 de noviembre de 2023 se presentó una inundación en el local 311, el cual es proveniente del local 419, donde se identifica una filtración en la tubería del agua. Finalmente, el 12 de diciembre de 2023, el Ingeniero Ramón Vásquez, realiza un informe técnico sobre la falla local 419 y las afectaciones del 311, donde concluyó </w:t>
            </w:r>
            <w:r>
              <w:rPr>
                <w:rFonts w:ascii="Arial" w:hAnsi="Arial" w:cs="Arial"/>
                <w:sz w:val="20"/>
                <w:szCs w:val="20"/>
                <w:lang w:val="es-ES"/>
              </w:rPr>
              <w:lastRenderedPageBreak/>
              <w:t xml:space="preserve">que </w:t>
            </w:r>
            <w:r>
              <w:rPr>
                <w:rFonts w:ascii="Arial" w:hAnsi="Arial" w:cs="Arial"/>
                <w:i/>
                <w:iCs/>
                <w:sz w:val="20"/>
                <w:szCs w:val="20"/>
                <w:lang w:val="es-ES"/>
              </w:rPr>
              <w:t>la fuga de agua se filtró por los pases de las tuberías, del descolgado sanitario del local 419 lo que da como conclusión que este piso no contaba con impermeabilización de los pases sanitarios y esto generó afectaciones graves al local 311</w:t>
            </w:r>
            <w:r>
              <w:rPr>
                <w:rFonts w:ascii="Arial" w:hAnsi="Arial" w:cs="Arial"/>
                <w:sz w:val="20"/>
                <w:szCs w:val="20"/>
                <w:lang w:val="es-ES"/>
              </w:rPr>
              <w:t>. Además, precisa dicho informe que la presión del agua en el centro comercial no era la adecuada y que dicha revisión corresponde directamente efectuarla al centro comercial, siendo estos elementos culposos imputables al asegurado. De dicho informe se extrae una serie de fotografías que dan cuenta, efectivamente que el local 311 se vio afectado por la filtración del agua, generando daños a enseres y maquinas que estaban en ese local, sin que describa con claridad cuales fueron esos ensecares afectados.</w:t>
            </w:r>
          </w:p>
          <w:p w14:paraId="404286FA" w14:textId="77777777" w:rsidR="00DC00C9" w:rsidRDefault="00DC00C9">
            <w:pPr>
              <w:spacing w:line="276" w:lineRule="auto"/>
              <w:jc w:val="both"/>
              <w:rPr>
                <w:rFonts w:ascii="Arial" w:hAnsi="Arial" w:cs="Arial"/>
                <w:sz w:val="20"/>
                <w:szCs w:val="20"/>
                <w:lang w:val="es-ES"/>
              </w:rPr>
            </w:pPr>
          </w:p>
          <w:p w14:paraId="534107F3" w14:textId="72A22360" w:rsidR="00DC00C9" w:rsidRDefault="00000000">
            <w:pPr>
              <w:spacing w:line="276" w:lineRule="auto"/>
              <w:jc w:val="both"/>
              <w:rPr>
                <w:rFonts w:ascii="Arial" w:hAnsi="Arial" w:cs="Arial"/>
                <w:sz w:val="20"/>
                <w:szCs w:val="20"/>
                <w:lang w:val="es-ES"/>
              </w:rPr>
            </w:pPr>
            <w:r>
              <w:rPr>
                <w:rFonts w:ascii="Arial" w:hAnsi="Arial" w:cs="Arial"/>
                <w:sz w:val="20"/>
                <w:szCs w:val="20"/>
                <w:lang w:val="es-ES"/>
              </w:rPr>
              <w:t xml:space="preserve">Por otro lado, es necesario precisar que, dentro de la demanda, si bien se </w:t>
            </w:r>
            <w:r w:rsidR="00BB0BD7">
              <w:rPr>
                <w:rFonts w:ascii="Arial" w:hAnsi="Arial" w:cs="Arial"/>
                <w:sz w:val="20"/>
                <w:szCs w:val="20"/>
                <w:lang w:val="es-ES"/>
              </w:rPr>
              <w:t>alegó</w:t>
            </w:r>
            <w:r>
              <w:rPr>
                <w:rFonts w:ascii="Arial" w:hAnsi="Arial" w:cs="Arial"/>
                <w:sz w:val="20"/>
                <w:szCs w:val="20"/>
                <w:lang w:val="es-ES"/>
              </w:rPr>
              <w:t xml:space="preserve"> el hecho de un tercero, como eximente de responsabilidad, lo cierto es que la misma no es favorable a los intereses de la compañía, pues de las pruebas obrantes en el plenario, era la propiedad horizontal la que debían realizar el seguimiento a las adecuaciones de los locales, dar el visto bueno a las mismas y sobre todo, atender el llamado de alerta efectuado por la demandante, previo a la ocurrencia de la inundación del 23 de noviembre de 2023, inclusive, a pesar de que las obras se realizaran dentro de una de las copropiedades. </w:t>
            </w:r>
            <w:r w:rsidR="00E05CD5">
              <w:rPr>
                <w:rFonts w:ascii="Arial" w:hAnsi="Arial" w:cs="Arial"/>
                <w:sz w:val="20"/>
                <w:szCs w:val="20"/>
                <w:lang w:val="es-ES"/>
              </w:rPr>
              <w:t xml:space="preserve">Dicho lo anterior, si bien </w:t>
            </w:r>
            <w:r>
              <w:rPr>
                <w:rFonts w:ascii="Arial" w:hAnsi="Arial" w:cs="Arial"/>
                <w:sz w:val="20"/>
                <w:szCs w:val="20"/>
                <w:lang w:val="es-ES"/>
              </w:rPr>
              <w:t xml:space="preserve">se </w:t>
            </w:r>
            <w:r w:rsidR="00E05CD5">
              <w:rPr>
                <w:rFonts w:ascii="Arial" w:hAnsi="Arial" w:cs="Arial"/>
                <w:sz w:val="20"/>
                <w:szCs w:val="20"/>
                <w:lang w:val="es-ES"/>
              </w:rPr>
              <w:t xml:space="preserve">formuló vía excepción </w:t>
            </w:r>
            <w:r>
              <w:rPr>
                <w:rFonts w:ascii="Arial" w:hAnsi="Arial" w:cs="Arial"/>
                <w:sz w:val="20"/>
                <w:szCs w:val="20"/>
                <w:lang w:val="es-ES"/>
              </w:rPr>
              <w:t>el hecho de que el contrato no presta cobertura material respecto de la respo</w:t>
            </w:r>
            <w:r w:rsidR="00E05CD5">
              <w:rPr>
                <w:rFonts w:ascii="Arial" w:hAnsi="Arial" w:cs="Arial"/>
                <w:sz w:val="20"/>
                <w:szCs w:val="20"/>
                <w:lang w:val="es-ES"/>
              </w:rPr>
              <w:t>n</w:t>
            </w:r>
            <w:r>
              <w:rPr>
                <w:rFonts w:ascii="Arial" w:hAnsi="Arial" w:cs="Arial"/>
                <w:sz w:val="20"/>
                <w:szCs w:val="20"/>
                <w:lang w:val="es-ES"/>
              </w:rPr>
              <w:t>sabilidad civil extracontractual, debe exponerse que</w:t>
            </w:r>
            <w:r w:rsidR="00E05CD5">
              <w:rPr>
                <w:rFonts w:ascii="Arial" w:hAnsi="Arial" w:cs="Arial"/>
                <w:sz w:val="20"/>
                <w:szCs w:val="20"/>
                <w:lang w:val="es-ES"/>
              </w:rPr>
              <w:t xml:space="preserve"> conforme al coaseguro existente con SBS Seguros Colombia S.A. dentro de la póliza No. </w:t>
            </w:r>
            <w:r w:rsidR="00A1597C">
              <w:rPr>
                <w:rFonts w:ascii="Arial" w:hAnsi="Arial" w:cs="Arial"/>
                <w:sz w:val="20"/>
                <w:szCs w:val="20"/>
                <w:lang w:val="es-ES"/>
              </w:rPr>
              <w:t>1000</w:t>
            </w:r>
            <w:r w:rsidR="00E05CD5">
              <w:rPr>
                <w:rFonts w:ascii="Arial" w:hAnsi="Arial" w:cs="Arial"/>
                <w:sz w:val="20"/>
                <w:szCs w:val="20"/>
                <w:lang w:val="es-ES"/>
              </w:rPr>
              <w:t>257, existe exposición de la compañía a una eventual condena.</w:t>
            </w:r>
          </w:p>
          <w:p w14:paraId="00DADB09" w14:textId="77777777" w:rsidR="00DC00C9" w:rsidRDefault="00DC00C9">
            <w:pPr>
              <w:spacing w:line="276" w:lineRule="auto"/>
              <w:jc w:val="both"/>
              <w:rPr>
                <w:rFonts w:ascii="Arial" w:hAnsi="Arial" w:cs="Arial"/>
                <w:sz w:val="20"/>
                <w:szCs w:val="20"/>
                <w:lang w:val="es-ES"/>
              </w:rPr>
            </w:pPr>
          </w:p>
          <w:p w14:paraId="67118F01" w14:textId="77777777" w:rsidR="00DC00C9" w:rsidRDefault="00000000">
            <w:pPr>
              <w:spacing w:line="276" w:lineRule="auto"/>
              <w:jc w:val="both"/>
              <w:rPr>
                <w:rFonts w:ascii="Arial" w:hAnsi="Arial" w:cs="Arial"/>
                <w:sz w:val="20"/>
                <w:szCs w:val="20"/>
                <w:lang w:val="es-ES"/>
              </w:rPr>
            </w:pPr>
            <w:r>
              <w:rPr>
                <w:rFonts w:ascii="Arial" w:hAnsi="Arial" w:cs="Arial"/>
                <w:sz w:val="20"/>
                <w:szCs w:val="20"/>
                <w:lang w:val="es-ES"/>
              </w:rPr>
              <w:t>Lo expuesto, sin el carácter contingente del proceso.</w:t>
            </w:r>
          </w:p>
        </w:tc>
      </w:tr>
      <w:tr w:rsidR="00DC00C9" w14:paraId="1C049340" w14:textId="77777777">
        <w:trPr>
          <w:trHeight w:val="478"/>
        </w:trPr>
        <w:tc>
          <w:tcPr>
            <w:tcW w:w="2338" w:type="dxa"/>
            <w:shd w:val="clear" w:color="auto" w:fill="0033A0"/>
            <w:vAlign w:val="center"/>
          </w:tcPr>
          <w:p w14:paraId="766292E3" w14:textId="77777777" w:rsidR="00DC00C9" w:rsidRDefault="00000000">
            <w:pPr>
              <w:spacing w:line="276" w:lineRule="auto"/>
              <w:rPr>
                <w:rFonts w:ascii="Arial" w:hAnsi="Arial" w:cs="Arial"/>
                <w:b/>
                <w:sz w:val="20"/>
                <w:szCs w:val="20"/>
              </w:rPr>
            </w:pPr>
            <w:r>
              <w:rPr>
                <w:rFonts w:ascii="Arial" w:hAnsi="Arial" w:cs="Arial"/>
                <w:b/>
                <w:sz w:val="20"/>
                <w:szCs w:val="20"/>
              </w:rPr>
              <w:lastRenderedPageBreak/>
              <w:t>Observaciones</w:t>
            </w:r>
          </w:p>
        </w:tc>
        <w:tc>
          <w:tcPr>
            <w:tcW w:w="7512" w:type="dxa"/>
            <w:gridSpan w:val="3"/>
            <w:vAlign w:val="center"/>
          </w:tcPr>
          <w:p w14:paraId="22CA92D8" w14:textId="130A0089" w:rsidR="00DC00C9" w:rsidRDefault="00035626">
            <w:pPr>
              <w:spacing w:line="276" w:lineRule="auto"/>
              <w:jc w:val="both"/>
              <w:rPr>
                <w:rFonts w:ascii="Arial" w:hAnsi="Arial" w:cs="Arial"/>
                <w:iCs/>
                <w:sz w:val="20"/>
                <w:szCs w:val="20"/>
              </w:rPr>
            </w:pPr>
            <w:r>
              <w:rPr>
                <w:rFonts w:ascii="Arial" w:hAnsi="Arial" w:cs="Arial"/>
                <w:iCs/>
                <w:sz w:val="20"/>
                <w:szCs w:val="20"/>
                <w:lang w:val="es-ES"/>
              </w:rPr>
              <w:t xml:space="preserve">Se precisa que, las pólizas aquí relacionadas son diferentes, en tanto la póliza aportada por SBS Seguros Colombia, corresponde a una de RCE No. </w:t>
            </w:r>
            <w:r w:rsidRPr="00035626">
              <w:rPr>
                <w:rFonts w:ascii="Arial" w:hAnsi="Arial" w:cs="Arial"/>
                <w:iCs/>
                <w:sz w:val="20"/>
                <w:szCs w:val="20"/>
              </w:rPr>
              <w:t>1000257</w:t>
            </w:r>
            <w:r>
              <w:rPr>
                <w:rFonts w:ascii="Arial" w:hAnsi="Arial" w:cs="Arial"/>
                <w:iCs/>
                <w:sz w:val="20"/>
                <w:szCs w:val="20"/>
              </w:rPr>
              <w:t xml:space="preserve">, donde se </w:t>
            </w:r>
            <w:r w:rsidR="007E6B1A">
              <w:rPr>
                <w:rFonts w:ascii="Arial" w:hAnsi="Arial" w:cs="Arial"/>
                <w:iCs/>
                <w:sz w:val="20"/>
                <w:szCs w:val="20"/>
              </w:rPr>
              <w:t xml:space="preserve">aclara </w:t>
            </w:r>
            <w:r>
              <w:rPr>
                <w:rFonts w:ascii="Arial" w:hAnsi="Arial" w:cs="Arial"/>
                <w:iCs/>
                <w:sz w:val="20"/>
                <w:szCs w:val="20"/>
              </w:rPr>
              <w:t>que SURA aceptó un coaseguro del 25%</w:t>
            </w:r>
            <w:r w:rsidR="007E6B1A">
              <w:rPr>
                <w:rFonts w:ascii="Arial" w:hAnsi="Arial" w:cs="Arial"/>
                <w:iCs/>
                <w:sz w:val="20"/>
                <w:szCs w:val="20"/>
              </w:rPr>
              <w:t xml:space="preserve"> y SBS como aseguradora líder le corresponde el 75%</w:t>
            </w:r>
          </w:p>
          <w:p w14:paraId="0C4F3FE6" w14:textId="77777777" w:rsidR="00035626" w:rsidRDefault="00035626">
            <w:pPr>
              <w:spacing w:line="276" w:lineRule="auto"/>
              <w:jc w:val="both"/>
              <w:rPr>
                <w:rFonts w:ascii="Arial" w:hAnsi="Arial" w:cs="Arial"/>
                <w:iCs/>
                <w:sz w:val="20"/>
                <w:szCs w:val="20"/>
              </w:rPr>
            </w:pPr>
          </w:p>
          <w:p w14:paraId="3EAA0813" w14:textId="3C53C908" w:rsidR="00035626" w:rsidRDefault="00035626">
            <w:pPr>
              <w:spacing w:line="276" w:lineRule="auto"/>
              <w:jc w:val="both"/>
              <w:rPr>
                <w:rFonts w:ascii="Arial" w:hAnsi="Arial" w:cs="Arial"/>
                <w:iCs/>
                <w:sz w:val="20"/>
                <w:szCs w:val="20"/>
                <w:lang w:val="es-ES"/>
              </w:rPr>
            </w:pPr>
            <w:r>
              <w:rPr>
                <w:rFonts w:ascii="Arial" w:hAnsi="Arial" w:cs="Arial"/>
                <w:iCs/>
                <w:sz w:val="20"/>
                <w:szCs w:val="20"/>
              </w:rPr>
              <w:t xml:space="preserve">Mientras que, la aportada por Seguros Generales Suramericana S.A. corresponde a una </w:t>
            </w:r>
            <w:r>
              <w:rPr>
                <w:rFonts w:ascii="Arial" w:hAnsi="Arial" w:cs="Arial"/>
                <w:bCs/>
                <w:iCs/>
                <w:sz w:val="20"/>
                <w:szCs w:val="20"/>
              </w:rPr>
              <w:t xml:space="preserve">Póliza Multirriesgo Corporativo No. </w:t>
            </w:r>
            <w:r w:rsidRPr="00D96AF4">
              <w:rPr>
                <w:rFonts w:ascii="Arial" w:hAnsi="Arial" w:cs="Arial"/>
                <w:bCs/>
                <w:iCs/>
                <w:sz w:val="20"/>
                <w:szCs w:val="20"/>
              </w:rPr>
              <w:t>0708897–1</w:t>
            </w:r>
            <w:r>
              <w:rPr>
                <w:rFonts w:ascii="Arial" w:hAnsi="Arial" w:cs="Arial"/>
                <w:bCs/>
                <w:iCs/>
                <w:sz w:val="20"/>
                <w:szCs w:val="20"/>
              </w:rPr>
              <w:t xml:space="preserve">, donde se señala que la póliza líder es la No. </w:t>
            </w:r>
            <w:r w:rsidRPr="00035626">
              <w:rPr>
                <w:rFonts w:ascii="Arial" w:hAnsi="Arial" w:cs="Arial"/>
                <w:bCs/>
                <w:iCs/>
                <w:sz w:val="20"/>
                <w:szCs w:val="20"/>
              </w:rPr>
              <w:t>1000057</w:t>
            </w:r>
            <w:r w:rsidR="007E6B1A">
              <w:rPr>
                <w:rFonts w:ascii="Arial" w:hAnsi="Arial" w:cs="Arial"/>
                <w:bCs/>
                <w:iCs/>
                <w:sz w:val="20"/>
                <w:szCs w:val="20"/>
              </w:rPr>
              <w:t>, siendo esta diferente a la aportada por SBS, y se establece que el coaseguro aceptado por Sura es igual al 22%, además existe coaseguro con otras aseguradoras como Axa con un porcentaje de 20%, Seguros Confianza con un porcentaje del 13% y SBS como aseguradora líder un porcentaje del 45%.</w:t>
            </w:r>
          </w:p>
        </w:tc>
      </w:tr>
    </w:tbl>
    <w:p w14:paraId="7691C9A0" w14:textId="77777777" w:rsidR="00DC00C9" w:rsidRDefault="00DC00C9">
      <w:pPr>
        <w:spacing w:line="276" w:lineRule="auto"/>
        <w:rPr>
          <w:rFonts w:ascii="Arial" w:hAnsi="Arial" w:cs="Arial"/>
          <w:b/>
          <w:sz w:val="20"/>
          <w:szCs w:val="20"/>
          <w:u w:val="single"/>
        </w:rPr>
      </w:pPr>
    </w:p>
    <w:p w14:paraId="51F0F4FD" w14:textId="77777777" w:rsidR="00DC00C9" w:rsidRDefault="00DC00C9">
      <w:pPr>
        <w:spacing w:line="276" w:lineRule="auto"/>
        <w:rPr>
          <w:rFonts w:ascii="Arial" w:hAnsi="Arial" w:cs="Arial"/>
          <w:b/>
          <w:sz w:val="20"/>
          <w:szCs w:val="20"/>
        </w:rPr>
      </w:pPr>
    </w:p>
    <w:p w14:paraId="23F35D1D" w14:textId="77777777" w:rsidR="00DC00C9" w:rsidRDefault="00000000">
      <w:pPr>
        <w:spacing w:line="276" w:lineRule="auto"/>
        <w:rPr>
          <w:rFonts w:ascii="Arial" w:hAnsi="Arial" w:cs="Arial"/>
          <w:b/>
          <w:sz w:val="20"/>
          <w:szCs w:val="20"/>
        </w:rPr>
      </w:pPr>
      <w:r>
        <w:rPr>
          <w:rFonts w:ascii="Arial" w:hAnsi="Arial" w:cs="Arial"/>
          <w:b/>
          <w:sz w:val="20"/>
          <w:szCs w:val="20"/>
        </w:rPr>
        <w:t>Datos abogado interno</w:t>
      </w:r>
    </w:p>
    <w:p w14:paraId="4A47D4C9" w14:textId="77777777" w:rsidR="00DC00C9" w:rsidRDefault="00DC00C9">
      <w:pPr>
        <w:spacing w:line="276" w:lineRule="auto"/>
        <w:rPr>
          <w:rFonts w:ascii="Arial" w:hAnsi="Arial" w:cs="Arial"/>
          <w:b/>
          <w:sz w:val="20"/>
          <w:szCs w:val="20"/>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1260"/>
        <w:gridCol w:w="2127"/>
        <w:gridCol w:w="4110"/>
      </w:tblGrid>
      <w:tr w:rsidR="00DC00C9" w14:paraId="14219411" w14:textId="77777777">
        <w:trPr>
          <w:trHeight w:val="340"/>
        </w:trPr>
        <w:tc>
          <w:tcPr>
            <w:tcW w:w="2353" w:type="dxa"/>
            <w:shd w:val="clear" w:color="auto" w:fill="0033A0"/>
            <w:vAlign w:val="center"/>
          </w:tcPr>
          <w:p w14:paraId="40BB0626" w14:textId="77777777" w:rsidR="00DC00C9" w:rsidRDefault="00000000">
            <w:pPr>
              <w:spacing w:line="276" w:lineRule="auto"/>
              <w:jc w:val="both"/>
              <w:rPr>
                <w:rFonts w:ascii="Arial" w:hAnsi="Arial" w:cs="Arial"/>
                <w:b/>
                <w:bCs/>
                <w:sz w:val="20"/>
                <w:szCs w:val="20"/>
              </w:rPr>
            </w:pPr>
            <w:r>
              <w:rPr>
                <w:rFonts w:ascii="Arial" w:hAnsi="Arial" w:cs="Arial"/>
                <w:b/>
                <w:bCs/>
                <w:sz w:val="20"/>
                <w:szCs w:val="20"/>
              </w:rPr>
              <w:t>Requiere siniestro</w:t>
            </w:r>
          </w:p>
        </w:tc>
        <w:tc>
          <w:tcPr>
            <w:tcW w:w="1260" w:type="dxa"/>
            <w:vAlign w:val="center"/>
          </w:tcPr>
          <w:p w14:paraId="61E7C58E" w14:textId="77777777" w:rsidR="00DC00C9" w:rsidRDefault="00DC00C9">
            <w:pPr>
              <w:spacing w:line="276" w:lineRule="auto"/>
              <w:jc w:val="both"/>
              <w:rPr>
                <w:rFonts w:ascii="Arial" w:hAnsi="Arial" w:cs="Arial"/>
                <w:sz w:val="20"/>
                <w:szCs w:val="20"/>
              </w:rPr>
            </w:pPr>
          </w:p>
        </w:tc>
        <w:tc>
          <w:tcPr>
            <w:tcW w:w="2127" w:type="dxa"/>
            <w:shd w:val="clear" w:color="auto" w:fill="0033A0"/>
            <w:vAlign w:val="center"/>
          </w:tcPr>
          <w:p w14:paraId="1392CC0E" w14:textId="77777777" w:rsidR="00DC00C9" w:rsidRDefault="00000000">
            <w:pPr>
              <w:spacing w:line="276" w:lineRule="auto"/>
              <w:jc w:val="both"/>
              <w:rPr>
                <w:rFonts w:ascii="Arial" w:hAnsi="Arial" w:cs="Arial"/>
                <w:b/>
                <w:bCs/>
                <w:sz w:val="20"/>
                <w:szCs w:val="20"/>
              </w:rPr>
            </w:pPr>
            <w:r>
              <w:rPr>
                <w:rFonts w:ascii="Arial" w:hAnsi="Arial" w:cs="Arial"/>
                <w:b/>
                <w:bCs/>
                <w:sz w:val="20"/>
                <w:szCs w:val="20"/>
              </w:rPr>
              <w:t>Número de siniestro</w:t>
            </w:r>
          </w:p>
        </w:tc>
        <w:tc>
          <w:tcPr>
            <w:tcW w:w="4110" w:type="dxa"/>
            <w:vAlign w:val="center"/>
          </w:tcPr>
          <w:p w14:paraId="01AAE50B" w14:textId="77777777" w:rsidR="00DC00C9" w:rsidRDefault="00DC00C9">
            <w:pPr>
              <w:spacing w:line="276" w:lineRule="auto"/>
              <w:jc w:val="both"/>
              <w:rPr>
                <w:rFonts w:ascii="Arial" w:hAnsi="Arial" w:cs="Arial"/>
                <w:sz w:val="20"/>
                <w:szCs w:val="20"/>
              </w:rPr>
            </w:pPr>
          </w:p>
        </w:tc>
      </w:tr>
      <w:tr w:rsidR="00DC00C9" w14:paraId="20FDA54D" w14:textId="77777777">
        <w:trPr>
          <w:cantSplit/>
          <w:trHeight w:val="340"/>
        </w:trPr>
        <w:tc>
          <w:tcPr>
            <w:tcW w:w="2353" w:type="dxa"/>
            <w:shd w:val="clear" w:color="auto" w:fill="0033A0"/>
            <w:vAlign w:val="center"/>
          </w:tcPr>
          <w:p w14:paraId="673A0513" w14:textId="77777777" w:rsidR="00DC00C9" w:rsidRDefault="00000000">
            <w:pPr>
              <w:spacing w:line="276" w:lineRule="auto"/>
              <w:rPr>
                <w:rFonts w:ascii="Arial" w:hAnsi="Arial" w:cs="Arial"/>
                <w:b/>
                <w:sz w:val="20"/>
                <w:szCs w:val="20"/>
              </w:rPr>
            </w:pPr>
            <w:r>
              <w:rPr>
                <w:rFonts w:ascii="Arial" w:hAnsi="Arial" w:cs="Arial"/>
                <w:b/>
                <w:sz w:val="20"/>
                <w:szCs w:val="20"/>
              </w:rPr>
              <w:t>Vinculado</w:t>
            </w:r>
          </w:p>
        </w:tc>
        <w:tc>
          <w:tcPr>
            <w:tcW w:w="1260" w:type="dxa"/>
            <w:vAlign w:val="center"/>
          </w:tcPr>
          <w:p w14:paraId="37E1A3E3" w14:textId="77777777" w:rsidR="00DC00C9" w:rsidRDefault="00DC00C9">
            <w:pPr>
              <w:spacing w:line="276" w:lineRule="auto"/>
              <w:jc w:val="both"/>
              <w:rPr>
                <w:rFonts w:ascii="Arial" w:hAnsi="Arial" w:cs="Arial"/>
                <w:sz w:val="20"/>
                <w:szCs w:val="20"/>
              </w:rPr>
            </w:pPr>
          </w:p>
        </w:tc>
        <w:tc>
          <w:tcPr>
            <w:tcW w:w="2127" w:type="dxa"/>
            <w:shd w:val="clear" w:color="auto" w:fill="0033A0"/>
            <w:vAlign w:val="center"/>
          </w:tcPr>
          <w:p w14:paraId="66590A36" w14:textId="77777777" w:rsidR="00DC00C9" w:rsidRDefault="00000000">
            <w:pPr>
              <w:spacing w:line="276" w:lineRule="auto"/>
              <w:jc w:val="both"/>
              <w:rPr>
                <w:rFonts w:ascii="Arial" w:hAnsi="Arial" w:cs="Arial"/>
                <w:b/>
                <w:sz w:val="20"/>
                <w:szCs w:val="20"/>
              </w:rPr>
            </w:pPr>
            <w:r>
              <w:rPr>
                <w:rFonts w:ascii="Arial" w:hAnsi="Arial" w:cs="Arial"/>
                <w:b/>
                <w:sz w:val="20"/>
                <w:szCs w:val="20"/>
              </w:rPr>
              <w:t>Asunto</w:t>
            </w:r>
          </w:p>
        </w:tc>
        <w:tc>
          <w:tcPr>
            <w:tcW w:w="4110" w:type="dxa"/>
            <w:vAlign w:val="center"/>
          </w:tcPr>
          <w:p w14:paraId="00E9B627" w14:textId="77777777" w:rsidR="00DC00C9" w:rsidRDefault="00DC00C9">
            <w:pPr>
              <w:spacing w:line="276" w:lineRule="auto"/>
              <w:jc w:val="both"/>
              <w:rPr>
                <w:rFonts w:ascii="Arial" w:hAnsi="Arial" w:cs="Arial"/>
                <w:sz w:val="20"/>
                <w:szCs w:val="20"/>
              </w:rPr>
            </w:pPr>
          </w:p>
        </w:tc>
      </w:tr>
    </w:tbl>
    <w:p w14:paraId="3DBB381E" w14:textId="77777777" w:rsidR="00364854" w:rsidRDefault="00364854">
      <w:pPr>
        <w:spacing w:line="276" w:lineRule="auto"/>
        <w:rPr>
          <w:rFonts w:ascii="Arial" w:hAnsi="Arial" w:cs="Arial"/>
          <w:b/>
          <w:sz w:val="20"/>
          <w:szCs w:val="20"/>
          <w:u w:val="single"/>
        </w:rPr>
      </w:pPr>
    </w:p>
    <w:sectPr w:rsidR="00364854">
      <w:headerReference w:type="default" r:id="rId7"/>
      <w:pgSz w:w="12240" w:h="20160"/>
      <w:pgMar w:top="1701" w:right="1701" w:bottom="1701"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B0CD4" w14:textId="77777777" w:rsidR="00C70BA7" w:rsidRDefault="00C70BA7">
      <w:r>
        <w:separator/>
      </w:r>
    </w:p>
  </w:endnote>
  <w:endnote w:type="continuationSeparator" w:id="0">
    <w:p w14:paraId="10B233FF" w14:textId="77777777" w:rsidR="00C70BA7" w:rsidRDefault="00C70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A353A" w14:textId="77777777" w:rsidR="00C70BA7" w:rsidRDefault="00C70BA7">
      <w:r>
        <w:separator/>
      </w:r>
    </w:p>
  </w:footnote>
  <w:footnote w:type="continuationSeparator" w:id="0">
    <w:p w14:paraId="01C46FD4" w14:textId="77777777" w:rsidR="00C70BA7" w:rsidRDefault="00C70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FFCCF" w14:textId="77777777" w:rsidR="00DC00C9" w:rsidRDefault="00DC00C9">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D7153"/>
    <w:multiLevelType w:val="multilevel"/>
    <w:tmpl w:val="15DD7153"/>
    <w:lvl w:ilvl="0">
      <w:start w:val="1"/>
      <w:numFmt w:val="decimal"/>
      <w:lvlText w:val="%1."/>
      <w:lvlJc w:val="left"/>
      <w:pPr>
        <w:ind w:left="502" w:hanging="360"/>
      </w:pPr>
      <w:rPr>
        <w:rFonts w:hint="default"/>
        <w:i w:val="0"/>
        <w:iCs w:val="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15:restartNumberingAfterBreak="0">
    <w:nsid w:val="2C696ED3"/>
    <w:multiLevelType w:val="multilevel"/>
    <w:tmpl w:val="2C696ED3"/>
    <w:lvl w:ilvl="0">
      <w:start w:val="3"/>
      <w:numFmt w:val="bullet"/>
      <w:lvlText w:val=""/>
      <w:lvlJc w:val="left"/>
      <w:pPr>
        <w:ind w:left="720" w:hanging="360"/>
      </w:pPr>
      <w:rPr>
        <w:rFonts w:ascii="Symbol" w:eastAsia="Times New Roman" w:hAnsi="Symbol" w:cs="Arial"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6D423BA4"/>
    <w:multiLevelType w:val="hybridMultilevel"/>
    <w:tmpl w:val="10DE5634"/>
    <w:lvl w:ilvl="0" w:tplc="5C720B7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549486C"/>
    <w:multiLevelType w:val="multilevel"/>
    <w:tmpl w:val="7549486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713533208">
    <w:abstractNumId w:val="3"/>
  </w:num>
  <w:num w:numId="2" w16cid:durableId="2128698509">
    <w:abstractNumId w:val="0"/>
  </w:num>
  <w:num w:numId="3" w16cid:durableId="1312058985">
    <w:abstractNumId w:val="1"/>
  </w:num>
  <w:num w:numId="4" w16cid:durableId="9727588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08"/>
  <w:hyphenationZone w:val="425"/>
  <w:characterSpacingControl w:val="doNotCompres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CA0"/>
    <w:rsid w:val="00003E7E"/>
    <w:rsid w:val="0000477F"/>
    <w:rsid w:val="0001150E"/>
    <w:rsid w:val="0001168F"/>
    <w:rsid w:val="00035626"/>
    <w:rsid w:val="000401A8"/>
    <w:rsid w:val="000404E8"/>
    <w:rsid w:val="00050E3B"/>
    <w:rsid w:val="0006313F"/>
    <w:rsid w:val="000739FB"/>
    <w:rsid w:val="00081D90"/>
    <w:rsid w:val="00090D76"/>
    <w:rsid w:val="0009260D"/>
    <w:rsid w:val="000930E2"/>
    <w:rsid w:val="00094F3F"/>
    <w:rsid w:val="000A00EA"/>
    <w:rsid w:val="000A0A02"/>
    <w:rsid w:val="000C1B02"/>
    <w:rsid w:val="000C26D4"/>
    <w:rsid w:val="000D4CF1"/>
    <w:rsid w:val="000E0D4A"/>
    <w:rsid w:val="000E47B9"/>
    <w:rsid w:val="000E7522"/>
    <w:rsid w:val="000F3BCA"/>
    <w:rsid w:val="00114170"/>
    <w:rsid w:val="00123760"/>
    <w:rsid w:val="001253CC"/>
    <w:rsid w:val="0013149B"/>
    <w:rsid w:val="00135B35"/>
    <w:rsid w:val="00141DA9"/>
    <w:rsid w:val="00184BEB"/>
    <w:rsid w:val="00190D99"/>
    <w:rsid w:val="00197AE5"/>
    <w:rsid w:val="001A2AA8"/>
    <w:rsid w:val="001B5C91"/>
    <w:rsid w:val="001C0BE3"/>
    <w:rsid w:val="001C281E"/>
    <w:rsid w:val="001C4AB7"/>
    <w:rsid w:val="001D5B1E"/>
    <w:rsid w:val="00205973"/>
    <w:rsid w:val="00207388"/>
    <w:rsid w:val="00212C67"/>
    <w:rsid w:val="00213571"/>
    <w:rsid w:val="00216E9C"/>
    <w:rsid w:val="0022045B"/>
    <w:rsid w:val="00221F8F"/>
    <w:rsid w:val="002277B8"/>
    <w:rsid w:val="002311CE"/>
    <w:rsid w:val="0023279C"/>
    <w:rsid w:val="002422AF"/>
    <w:rsid w:val="00247E08"/>
    <w:rsid w:val="002513CE"/>
    <w:rsid w:val="00255339"/>
    <w:rsid w:val="002554FB"/>
    <w:rsid w:val="00263159"/>
    <w:rsid w:val="00265B8B"/>
    <w:rsid w:val="00285038"/>
    <w:rsid w:val="00292B7E"/>
    <w:rsid w:val="002958C0"/>
    <w:rsid w:val="002A58E2"/>
    <w:rsid w:val="002B706B"/>
    <w:rsid w:val="002B7B35"/>
    <w:rsid w:val="002C2E84"/>
    <w:rsid w:val="002C48B4"/>
    <w:rsid w:val="002C6436"/>
    <w:rsid w:val="002D5CC7"/>
    <w:rsid w:val="0030784C"/>
    <w:rsid w:val="00314784"/>
    <w:rsid w:val="00316B10"/>
    <w:rsid w:val="00326883"/>
    <w:rsid w:val="00337E0F"/>
    <w:rsid w:val="00346423"/>
    <w:rsid w:val="00354234"/>
    <w:rsid w:val="003600FB"/>
    <w:rsid w:val="00364854"/>
    <w:rsid w:val="00373807"/>
    <w:rsid w:val="00374C2E"/>
    <w:rsid w:val="00380545"/>
    <w:rsid w:val="003810F4"/>
    <w:rsid w:val="00382190"/>
    <w:rsid w:val="003824B0"/>
    <w:rsid w:val="00392D26"/>
    <w:rsid w:val="003A17AC"/>
    <w:rsid w:val="003A4737"/>
    <w:rsid w:val="003A544A"/>
    <w:rsid w:val="003A5FDC"/>
    <w:rsid w:val="003D1FDE"/>
    <w:rsid w:val="003D20D7"/>
    <w:rsid w:val="003E1EA7"/>
    <w:rsid w:val="003E240E"/>
    <w:rsid w:val="003E59C2"/>
    <w:rsid w:val="003F2547"/>
    <w:rsid w:val="003F6443"/>
    <w:rsid w:val="00407B3B"/>
    <w:rsid w:val="004113B5"/>
    <w:rsid w:val="00413CBB"/>
    <w:rsid w:val="0042254E"/>
    <w:rsid w:val="004252B9"/>
    <w:rsid w:val="0043197D"/>
    <w:rsid w:val="00447AE4"/>
    <w:rsid w:val="004526CC"/>
    <w:rsid w:val="00452DC5"/>
    <w:rsid w:val="00454945"/>
    <w:rsid w:val="00456680"/>
    <w:rsid w:val="00474305"/>
    <w:rsid w:val="00475D6D"/>
    <w:rsid w:val="004803E3"/>
    <w:rsid w:val="00484071"/>
    <w:rsid w:val="00490443"/>
    <w:rsid w:val="004A4387"/>
    <w:rsid w:val="004A5D12"/>
    <w:rsid w:val="004B05BE"/>
    <w:rsid w:val="004B709D"/>
    <w:rsid w:val="004C2E9C"/>
    <w:rsid w:val="004C34B7"/>
    <w:rsid w:val="004C3DEB"/>
    <w:rsid w:val="004C53EC"/>
    <w:rsid w:val="004D0B1D"/>
    <w:rsid w:val="004D0F28"/>
    <w:rsid w:val="004D6B61"/>
    <w:rsid w:val="00500604"/>
    <w:rsid w:val="00504ED6"/>
    <w:rsid w:val="00527AC1"/>
    <w:rsid w:val="00530052"/>
    <w:rsid w:val="0054566E"/>
    <w:rsid w:val="00551367"/>
    <w:rsid w:val="0055384F"/>
    <w:rsid w:val="005540BF"/>
    <w:rsid w:val="00563295"/>
    <w:rsid w:val="005676FE"/>
    <w:rsid w:val="005700BC"/>
    <w:rsid w:val="00577E84"/>
    <w:rsid w:val="00596831"/>
    <w:rsid w:val="005A6258"/>
    <w:rsid w:val="005D0B44"/>
    <w:rsid w:val="005D79CD"/>
    <w:rsid w:val="005E58EC"/>
    <w:rsid w:val="00611F74"/>
    <w:rsid w:val="00615F8B"/>
    <w:rsid w:val="00623929"/>
    <w:rsid w:val="00632829"/>
    <w:rsid w:val="006355B6"/>
    <w:rsid w:val="00642A17"/>
    <w:rsid w:val="00657799"/>
    <w:rsid w:val="00664313"/>
    <w:rsid w:val="00670B1C"/>
    <w:rsid w:val="00672B99"/>
    <w:rsid w:val="0068118E"/>
    <w:rsid w:val="00685622"/>
    <w:rsid w:val="0069333C"/>
    <w:rsid w:val="00693718"/>
    <w:rsid w:val="00696EDE"/>
    <w:rsid w:val="006A16E9"/>
    <w:rsid w:val="006A6736"/>
    <w:rsid w:val="006B0E2A"/>
    <w:rsid w:val="006C1F03"/>
    <w:rsid w:val="006C2C55"/>
    <w:rsid w:val="006C3F68"/>
    <w:rsid w:val="006D71E7"/>
    <w:rsid w:val="006E0BB5"/>
    <w:rsid w:val="006F1BB7"/>
    <w:rsid w:val="006F3FB0"/>
    <w:rsid w:val="006F4FE6"/>
    <w:rsid w:val="006F6152"/>
    <w:rsid w:val="00703C75"/>
    <w:rsid w:val="00724202"/>
    <w:rsid w:val="00734BD8"/>
    <w:rsid w:val="007413F8"/>
    <w:rsid w:val="00741D06"/>
    <w:rsid w:val="0074603F"/>
    <w:rsid w:val="00770AB6"/>
    <w:rsid w:val="00775AA0"/>
    <w:rsid w:val="00781F87"/>
    <w:rsid w:val="0079141A"/>
    <w:rsid w:val="0079796A"/>
    <w:rsid w:val="007A3BF4"/>
    <w:rsid w:val="007B6543"/>
    <w:rsid w:val="007C75A6"/>
    <w:rsid w:val="007E6B1A"/>
    <w:rsid w:val="007F4341"/>
    <w:rsid w:val="00817E08"/>
    <w:rsid w:val="00824DA6"/>
    <w:rsid w:val="0082787A"/>
    <w:rsid w:val="0083094B"/>
    <w:rsid w:val="00833C2B"/>
    <w:rsid w:val="00840314"/>
    <w:rsid w:val="00853E32"/>
    <w:rsid w:val="00881BE6"/>
    <w:rsid w:val="00892A21"/>
    <w:rsid w:val="00894EBE"/>
    <w:rsid w:val="008C57D9"/>
    <w:rsid w:val="008C5FF9"/>
    <w:rsid w:val="008D583D"/>
    <w:rsid w:val="008D6AFB"/>
    <w:rsid w:val="008F10F0"/>
    <w:rsid w:val="008F3801"/>
    <w:rsid w:val="00907F64"/>
    <w:rsid w:val="0091430C"/>
    <w:rsid w:val="00925F47"/>
    <w:rsid w:val="00926FCC"/>
    <w:rsid w:val="00936CD7"/>
    <w:rsid w:val="0094361E"/>
    <w:rsid w:val="009534D1"/>
    <w:rsid w:val="00954C7D"/>
    <w:rsid w:val="00955F5A"/>
    <w:rsid w:val="009572C0"/>
    <w:rsid w:val="0096555E"/>
    <w:rsid w:val="009666D9"/>
    <w:rsid w:val="00976AFA"/>
    <w:rsid w:val="00997D06"/>
    <w:rsid w:val="009A3E8D"/>
    <w:rsid w:val="009C5F90"/>
    <w:rsid w:val="009E6A05"/>
    <w:rsid w:val="009E7D3B"/>
    <w:rsid w:val="00A1597C"/>
    <w:rsid w:val="00A2645B"/>
    <w:rsid w:val="00A26802"/>
    <w:rsid w:val="00A40839"/>
    <w:rsid w:val="00A62320"/>
    <w:rsid w:val="00A70A97"/>
    <w:rsid w:val="00A70E11"/>
    <w:rsid w:val="00A718A1"/>
    <w:rsid w:val="00A73C84"/>
    <w:rsid w:val="00AA042C"/>
    <w:rsid w:val="00AA09C9"/>
    <w:rsid w:val="00AA1753"/>
    <w:rsid w:val="00AB38A7"/>
    <w:rsid w:val="00AB7CA0"/>
    <w:rsid w:val="00AE2901"/>
    <w:rsid w:val="00AF1DAC"/>
    <w:rsid w:val="00AF245C"/>
    <w:rsid w:val="00AF4AB7"/>
    <w:rsid w:val="00AF4F23"/>
    <w:rsid w:val="00B0219C"/>
    <w:rsid w:val="00B16396"/>
    <w:rsid w:val="00B346BF"/>
    <w:rsid w:val="00B40EE6"/>
    <w:rsid w:val="00B41631"/>
    <w:rsid w:val="00B4653E"/>
    <w:rsid w:val="00B5082C"/>
    <w:rsid w:val="00B6358F"/>
    <w:rsid w:val="00B65477"/>
    <w:rsid w:val="00B66AF0"/>
    <w:rsid w:val="00B80ADC"/>
    <w:rsid w:val="00B84C7D"/>
    <w:rsid w:val="00B937A0"/>
    <w:rsid w:val="00B949AF"/>
    <w:rsid w:val="00B977DA"/>
    <w:rsid w:val="00BB0BD7"/>
    <w:rsid w:val="00BC0395"/>
    <w:rsid w:val="00BF75F6"/>
    <w:rsid w:val="00C031BC"/>
    <w:rsid w:val="00C230E6"/>
    <w:rsid w:val="00C26408"/>
    <w:rsid w:val="00C4710B"/>
    <w:rsid w:val="00C55D97"/>
    <w:rsid w:val="00C57A64"/>
    <w:rsid w:val="00C65D73"/>
    <w:rsid w:val="00C70BA7"/>
    <w:rsid w:val="00C75F41"/>
    <w:rsid w:val="00C803D5"/>
    <w:rsid w:val="00C84F6C"/>
    <w:rsid w:val="00CA6CE2"/>
    <w:rsid w:val="00CC2635"/>
    <w:rsid w:val="00CD2308"/>
    <w:rsid w:val="00CD6E45"/>
    <w:rsid w:val="00CE2626"/>
    <w:rsid w:val="00D06467"/>
    <w:rsid w:val="00D17D49"/>
    <w:rsid w:val="00D228D7"/>
    <w:rsid w:val="00D24F6F"/>
    <w:rsid w:val="00D252A8"/>
    <w:rsid w:val="00D3438F"/>
    <w:rsid w:val="00D40B4D"/>
    <w:rsid w:val="00D454F1"/>
    <w:rsid w:val="00D6573A"/>
    <w:rsid w:val="00D84690"/>
    <w:rsid w:val="00D87E0E"/>
    <w:rsid w:val="00D90273"/>
    <w:rsid w:val="00D96AF4"/>
    <w:rsid w:val="00DC00C9"/>
    <w:rsid w:val="00DC492A"/>
    <w:rsid w:val="00DE3986"/>
    <w:rsid w:val="00DE51B7"/>
    <w:rsid w:val="00DE5A62"/>
    <w:rsid w:val="00E028BD"/>
    <w:rsid w:val="00E05CD5"/>
    <w:rsid w:val="00E1323B"/>
    <w:rsid w:val="00E15C4C"/>
    <w:rsid w:val="00E16566"/>
    <w:rsid w:val="00E171AF"/>
    <w:rsid w:val="00E22AE6"/>
    <w:rsid w:val="00E433B7"/>
    <w:rsid w:val="00E52842"/>
    <w:rsid w:val="00E55821"/>
    <w:rsid w:val="00E62DC0"/>
    <w:rsid w:val="00E7062F"/>
    <w:rsid w:val="00E76ABC"/>
    <w:rsid w:val="00E7768D"/>
    <w:rsid w:val="00E96647"/>
    <w:rsid w:val="00EB2CAD"/>
    <w:rsid w:val="00EC1321"/>
    <w:rsid w:val="00EC7AD8"/>
    <w:rsid w:val="00ED1342"/>
    <w:rsid w:val="00ED6DFF"/>
    <w:rsid w:val="00ED7710"/>
    <w:rsid w:val="00F165E5"/>
    <w:rsid w:val="00F256B0"/>
    <w:rsid w:val="00F6228C"/>
    <w:rsid w:val="00F67FE4"/>
    <w:rsid w:val="00F77CBB"/>
    <w:rsid w:val="00F84E5B"/>
    <w:rsid w:val="00F91F0A"/>
    <w:rsid w:val="00F94E43"/>
    <w:rsid w:val="00FA1BED"/>
    <w:rsid w:val="00FA2629"/>
    <w:rsid w:val="00FA41E1"/>
    <w:rsid w:val="00FB0EB0"/>
    <w:rsid w:val="00FC61AE"/>
    <w:rsid w:val="00FD7619"/>
    <w:rsid w:val="00FF5B99"/>
    <w:rsid w:val="00FF66F3"/>
    <w:rsid w:val="51DB4A9B"/>
    <w:rsid w:val="6FEF15F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F497DB4"/>
  <w15:chartTrackingRefBased/>
  <w15:docId w15:val="{93D8584C-C231-406E-9E78-0EEF29612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lsdException w:name="Body Text 3" w:semiHidden="1" w:unhideWhenUsed="1"/>
    <w:lsdException w:name="Body Text Indent 2"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eastAsia="es-ES"/>
    </w:rPr>
  </w:style>
  <w:style w:type="paragraph" w:styleId="Ttulo2">
    <w:name w:val="heading 2"/>
    <w:basedOn w:val="Normal"/>
    <w:next w:val="Normal"/>
    <w:link w:val="Ttulo2Car"/>
    <w:qFormat/>
    <w:pPr>
      <w:keepNext/>
      <w:jc w:val="center"/>
      <w:outlineLvl w:val="1"/>
    </w:pPr>
    <w:rPr>
      <w:rFonts w:ascii="Arial" w:hAnsi="Arial" w:cs="Arial"/>
      <w:b/>
      <w:szCs w:val="20"/>
      <w:lang w:val="es-ES"/>
    </w:rPr>
  </w:style>
  <w:style w:type="paragraph" w:styleId="Ttulo3">
    <w:name w:val="heading 3"/>
    <w:basedOn w:val="Normal"/>
    <w:next w:val="Normal"/>
    <w:link w:val="Ttulo3Car"/>
    <w:qFormat/>
    <w:pPr>
      <w:keepNext/>
      <w:jc w:val="both"/>
      <w:outlineLvl w:val="2"/>
    </w:pPr>
    <w:rPr>
      <w:rFonts w:ascii="Arial" w:hAnsi="Arial"/>
      <w:b/>
      <w:bCs/>
      <w:snapToGrid w:val="0"/>
    </w:rPr>
  </w:style>
  <w:style w:type="paragraph" w:styleId="Ttulo4">
    <w:name w:val="heading 4"/>
    <w:basedOn w:val="Normal"/>
    <w:next w:val="Normal"/>
    <w:link w:val="Ttulo4Car"/>
    <w:qFormat/>
    <w:pPr>
      <w:keepNext/>
      <w:jc w:val="both"/>
      <w:outlineLvl w:val="3"/>
    </w:pPr>
    <w:rPr>
      <w:rFonts w:ascii="Tahoma" w:hAnsi="Tahoma" w:cs="Tahoma"/>
      <w:b/>
      <w:bCs/>
      <w:sz w:val="22"/>
      <w:szCs w:val="20"/>
      <w:lang w:val="es-ES"/>
    </w:rPr>
  </w:style>
  <w:style w:type="paragraph" w:styleId="Ttulo7">
    <w:name w:val="heading 7"/>
    <w:basedOn w:val="Normal"/>
    <w:next w:val="Normal"/>
    <w:link w:val="Ttulo7Car"/>
    <w:qFormat/>
    <w:pPr>
      <w:keepNext/>
      <w:outlineLvl w:val="6"/>
    </w:pPr>
    <w:rPr>
      <w:rFonts w:ascii="Century" w:hAnsi="Century" w:cs="Microsoft Sans Serif"/>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Times New Roman" w:hAnsi="Arial" w:cs="Arial"/>
      <w:b/>
      <w:sz w:val="24"/>
      <w:szCs w:val="20"/>
      <w:lang w:val="es-ES" w:eastAsia="es-ES"/>
    </w:rPr>
  </w:style>
  <w:style w:type="character" w:customStyle="1" w:styleId="Ttulo3Car">
    <w:name w:val="Título 3 Car"/>
    <w:link w:val="Ttulo3"/>
    <w:rPr>
      <w:rFonts w:ascii="Arial" w:eastAsia="Times New Roman" w:hAnsi="Arial" w:cs="Times New Roman"/>
      <w:b/>
      <w:bCs/>
      <w:snapToGrid w:val="0"/>
      <w:sz w:val="24"/>
      <w:szCs w:val="24"/>
      <w:lang w:eastAsia="es-ES"/>
    </w:rPr>
  </w:style>
  <w:style w:type="character" w:customStyle="1" w:styleId="Ttulo4Car">
    <w:name w:val="Título 4 Car"/>
    <w:link w:val="Ttulo4"/>
    <w:rPr>
      <w:rFonts w:ascii="Tahoma" w:eastAsia="Times New Roman" w:hAnsi="Tahoma" w:cs="Tahoma"/>
      <w:b/>
      <w:bCs/>
      <w:szCs w:val="20"/>
      <w:lang w:val="es-ES" w:eastAsia="es-ES"/>
    </w:rPr>
  </w:style>
  <w:style w:type="character" w:customStyle="1" w:styleId="Ttulo7Car">
    <w:name w:val="Título 7 Car"/>
    <w:link w:val="Ttulo7"/>
    <w:rPr>
      <w:rFonts w:ascii="Century" w:eastAsia="Times New Roman" w:hAnsi="Century" w:cs="Microsoft Sans Serif"/>
      <w:b/>
      <w:szCs w:val="20"/>
      <w:lang w:eastAsia="es-ES"/>
    </w:rPr>
  </w:style>
  <w:style w:type="character" w:styleId="Refdecomentario">
    <w:name w:val="annotation reference"/>
    <w:uiPriority w:val="99"/>
    <w:unhideWhenUsed/>
    <w:rPr>
      <w:sz w:val="16"/>
      <w:szCs w:val="16"/>
    </w:rPr>
  </w:style>
  <w:style w:type="character" w:styleId="Refdenotaalpie">
    <w:name w:val="footnote reference"/>
    <w:uiPriority w:val="99"/>
    <w:unhideWhenUsed/>
    <w:qFormat/>
    <w:rPr>
      <w:vertAlign w:val="superscript"/>
    </w:rPr>
  </w:style>
  <w:style w:type="paragraph" w:styleId="Textonotapie">
    <w:name w:val="footnote text"/>
    <w:basedOn w:val="Normal"/>
    <w:link w:val="TextonotapieCar"/>
    <w:uiPriority w:val="99"/>
    <w:unhideWhenUsed/>
    <w:rPr>
      <w:sz w:val="20"/>
      <w:szCs w:val="20"/>
      <w:lang w:val="es-ES"/>
    </w:rPr>
  </w:style>
  <w:style w:type="character" w:customStyle="1" w:styleId="TextonotapieCar">
    <w:name w:val="Texto nota pie Car"/>
    <w:link w:val="Textonotapie"/>
    <w:uiPriority w:val="99"/>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unhideWhenUsed/>
    <w:rPr>
      <w:b/>
      <w:bCs/>
    </w:r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link w:val="Textocomentario"/>
    <w:uiPriority w:val="99"/>
    <w:semiHidden/>
    <w:rPr>
      <w:rFonts w:ascii="Times New Roman" w:eastAsia="Times New Roman" w:hAnsi="Times New Roman" w:cs="Times New Roman"/>
      <w:sz w:val="20"/>
      <w:szCs w:val="20"/>
      <w:lang w:eastAsia="es-ES"/>
    </w:rPr>
  </w:style>
  <w:style w:type="character" w:customStyle="1" w:styleId="AsuntodelcomentarioCar">
    <w:name w:val="Asunto del comentario Car"/>
    <w:link w:val="Asuntodelcomentario"/>
    <w:uiPriority w:val="99"/>
    <w:semiHidden/>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unhideWhenUsed/>
    <w:rPr>
      <w:rFonts w:ascii="Segoe UI" w:hAnsi="Segoe UI" w:cs="Segoe UI"/>
      <w:sz w:val="18"/>
      <w:szCs w:val="18"/>
    </w:rPr>
  </w:style>
  <w:style w:type="character" w:customStyle="1" w:styleId="TextodegloboCar">
    <w:name w:val="Texto de globo Car"/>
    <w:link w:val="Textodeglobo"/>
    <w:uiPriority w:val="99"/>
    <w:semiHidden/>
    <w:rPr>
      <w:rFonts w:ascii="Segoe UI" w:eastAsia="Times New Roman" w:hAnsi="Segoe UI" w:cs="Segoe UI"/>
      <w:sz w:val="18"/>
      <w:szCs w:val="18"/>
      <w:lang w:eastAsia="es-ES"/>
    </w:rPr>
  </w:style>
  <w:style w:type="paragraph" w:styleId="Textoindependiente2">
    <w:name w:val="Body Text 2"/>
    <w:basedOn w:val="Normal"/>
    <w:link w:val="Textoindependiente2Car"/>
    <w:uiPriority w:val="99"/>
    <w:unhideWhenUsed/>
    <w:pPr>
      <w:spacing w:after="120" w:line="480" w:lineRule="auto"/>
    </w:pPr>
    <w:rPr>
      <w:lang w:val="es-ES"/>
    </w:rPr>
  </w:style>
  <w:style w:type="character" w:customStyle="1" w:styleId="Textoindependiente2Car">
    <w:name w:val="Texto independiente 2 Car"/>
    <w:link w:val="Textoindependiente2"/>
    <w:uiPriority w:val="99"/>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link w:val="Encabezado"/>
    <w:uiPriority w:val="99"/>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link w:val="Piedepgina"/>
    <w:uiPriority w:val="99"/>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unhideWhenUsed/>
    <w:pPr>
      <w:spacing w:after="120" w:line="480" w:lineRule="auto"/>
      <w:ind w:left="283"/>
    </w:pPr>
    <w:rPr>
      <w:lang w:val="es-ES"/>
    </w:rPr>
  </w:style>
  <w:style w:type="character" w:customStyle="1" w:styleId="Sangra2detindependienteCar">
    <w:name w:val="Sangría 2 de t. independiente Car"/>
    <w:link w:val="Sangra2detindependiente"/>
    <w:uiPriority w:val="9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pPr>
      <w:ind w:left="720"/>
      <w:contextualSpacing/>
    </w:pPr>
  </w:style>
  <w:style w:type="paragraph" w:styleId="Sinespaciado">
    <w:name w:val="No Spacing"/>
    <w:uiPriority w:val="1"/>
    <w:qFormat/>
    <w:rPr>
      <w:sz w:val="22"/>
      <w:szCs w:val="22"/>
      <w:lang w:eastAsia="en-US"/>
    </w:rPr>
  </w:style>
  <w:style w:type="paragraph" w:customStyle="1" w:styleId="Revisin1">
    <w:name w:val="Revisión1"/>
    <w:uiPriority w:val="99"/>
    <w:semiHidden/>
    <w:rPr>
      <w:rFonts w:ascii="Times New Roman" w:eastAsia="Times New Roman" w:hAnsi="Times New Roman"/>
      <w:sz w:val="24"/>
      <w:szCs w:val="24"/>
      <w:lang w:eastAsia="es-ES"/>
    </w:rPr>
  </w:style>
  <w:style w:type="paragraph" w:styleId="Revisin">
    <w:name w:val="Revision"/>
    <w:hidden/>
    <w:uiPriority w:val="99"/>
    <w:unhideWhenUsed/>
    <w:rsid w:val="00853E32"/>
    <w:rPr>
      <w:rFonts w:ascii="Times New Roman" w:eastAsia="Times New Roman" w:hAnsi="Times New Roman"/>
      <w:sz w:val="24"/>
      <w:szCs w:val="24"/>
      <w:lang w:eastAsia="es-ES"/>
    </w:rPr>
  </w:style>
  <w:style w:type="paragraph" w:styleId="NormalWeb">
    <w:name w:val="Normal (Web)"/>
    <w:basedOn w:val="Normal"/>
    <w:uiPriority w:val="99"/>
    <w:semiHidden/>
    <w:unhideWhenUsed/>
    <w:rsid w:val="00D96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2241</Words>
  <Characters>12331</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Suramericana</Company>
  <LinksUpToDate>false</LinksUpToDate>
  <CharactersWithSpaces>14543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Yudy Francisca Amaya Barrera</dc:creator>
  <cp:keywords/>
  <cp:lastModifiedBy>Joseph Esneyder Pinto Gonzalez</cp:lastModifiedBy>
  <cp:revision>2</cp:revision>
  <cp:lastPrinted>2019-03-04T21:06:00Z</cp:lastPrinted>
  <dcterms:created xsi:type="dcterms:W3CDTF">2025-09-04T13:17:00Z</dcterms:created>
  <dcterms:modified xsi:type="dcterms:W3CDTF">2025-09-04T13:17:00Z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y fmtid="{D5CDD505-2E9C-101B-9397-08002B2CF9AE}" pid="4" name="KSOProductBuildVer">
    <vt:lpwstr>3082-12.2.0.21931</vt:lpwstr>
  </property>
  <property fmtid="{D5CDD505-2E9C-101B-9397-08002B2CF9AE}" pid="5" name="ICV">
    <vt:lpwstr>33BC93B5AD3D4B9FB792150EC4801786_13</vt:lpwstr>
  </property>
  <property fmtid="{D5CDD505-2E9C-101B-9397-08002B2CF9AE}" pid="6" name="MSIP_Label_defa4170-0d19-0005-0004-bc88714345d2_Enabled">
    <vt:lpwstr>true</vt:lpwstr>
  </property>
  <property fmtid="{D5CDD505-2E9C-101B-9397-08002B2CF9AE}" pid="7" name="MSIP_Label_defa4170-0d19-0005-0004-bc88714345d2_SetDate">
    <vt:lpwstr>2025-09-04T13:17:54Z</vt:lpwstr>
  </property>
  <property fmtid="{D5CDD505-2E9C-101B-9397-08002B2CF9AE}" pid="8" name="MSIP_Label_defa4170-0d19-0005-0004-bc88714345d2_Method">
    <vt:lpwstr>Standard</vt:lpwstr>
  </property>
  <property fmtid="{D5CDD505-2E9C-101B-9397-08002B2CF9AE}" pid="9" name="MSIP_Label_defa4170-0d19-0005-0004-bc88714345d2_Name">
    <vt:lpwstr>defa4170-0d19-0005-0004-bc88714345d2</vt:lpwstr>
  </property>
  <property fmtid="{D5CDD505-2E9C-101B-9397-08002B2CF9AE}" pid="10" name="MSIP_Label_defa4170-0d19-0005-0004-bc88714345d2_SiteId">
    <vt:lpwstr>3bfb38a9-80c7-46ae-96ba-0ba74714d0ce</vt:lpwstr>
  </property>
  <property fmtid="{D5CDD505-2E9C-101B-9397-08002B2CF9AE}" pid="11" name="MSIP_Label_defa4170-0d19-0005-0004-bc88714345d2_ActionId">
    <vt:lpwstr>e3f6c724-e31e-4188-bb98-d1b5ae7212af</vt:lpwstr>
  </property>
  <property fmtid="{D5CDD505-2E9C-101B-9397-08002B2CF9AE}" pid="12" name="MSIP_Label_defa4170-0d19-0005-0004-bc88714345d2_ContentBits">
    <vt:lpwstr>0</vt:lpwstr>
  </property>
  <property fmtid="{D5CDD505-2E9C-101B-9397-08002B2CF9AE}" pid="13" name="MSIP_Label_defa4170-0d19-0005-0004-bc88714345d2_Tag">
    <vt:lpwstr>10, 3, 0, 1</vt:lpwstr>
  </property>
</Properties>
</file>