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996D" w14:textId="77777777" w:rsidR="002F6F7B" w:rsidRDefault="00F97A36" w:rsidP="00F97A36">
      <w:r w:rsidRPr="008A2082">
        <w:t>Señores:</w:t>
      </w:r>
    </w:p>
    <w:p w14:paraId="44AF6FE4" w14:textId="4A90CB3D" w:rsidR="00F97A36" w:rsidRPr="008A2082" w:rsidRDefault="002F6F7B" w:rsidP="00F97A36">
      <w:r>
        <w:rPr>
          <w:b/>
          <w:bCs/>
        </w:rPr>
        <w:t>GERENCIA DEPARTAMENTAL COLEGIADA DEL CHOCÓ</w:t>
      </w:r>
      <w:r w:rsidR="00F97A36" w:rsidRPr="008A2082">
        <w:t xml:space="preserve"> </w:t>
      </w:r>
    </w:p>
    <w:p w14:paraId="7F0938C4" w14:textId="77777777" w:rsidR="002F6F7B" w:rsidRPr="002A2F23" w:rsidRDefault="002F6F7B" w:rsidP="00F97A36">
      <w:pPr>
        <w:spacing w:line="276" w:lineRule="auto"/>
        <w:jc w:val="both"/>
        <w:rPr>
          <w:rFonts w:ascii="Arial" w:hAnsi="Arial" w:cs="Arial"/>
        </w:rPr>
      </w:pPr>
      <w:proofErr w:type="spellStart"/>
      <w:r w:rsidRPr="002A2F23">
        <w:rPr>
          <w:rFonts w:ascii="Arial" w:hAnsi="Arial" w:cs="Arial"/>
        </w:rPr>
        <w:t>Attn</w:t>
      </w:r>
      <w:proofErr w:type="spellEnd"/>
      <w:r w:rsidRPr="002A2F23">
        <w:rPr>
          <w:rFonts w:ascii="Arial" w:hAnsi="Arial" w:cs="Arial"/>
        </w:rPr>
        <w:t>. Dr. Enrique de Jesús Valencia Mosquera</w:t>
      </w:r>
    </w:p>
    <w:p w14:paraId="13CCEE62" w14:textId="74D56B0A" w:rsidR="002F6F7B" w:rsidRDefault="002F6F7B" w:rsidP="00F97A36">
      <w:pPr>
        <w:spacing w:line="276" w:lineRule="auto"/>
        <w:jc w:val="both"/>
      </w:pPr>
      <w:r w:rsidRPr="002A2F23">
        <w:rPr>
          <w:rFonts w:ascii="Arial" w:hAnsi="Arial" w:cs="Arial"/>
        </w:rPr>
        <w:t>Contralor Provincial Ponente</w:t>
      </w:r>
      <w:r>
        <w:rPr>
          <w:rFonts w:ascii="Arial" w:hAnsi="Arial" w:cs="Arial"/>
          <w:b/>
          <w:bCs/>
        </w:rPr>
        <w:t xml:space="preserve"> </w:t>
      </w:r>
      <w:hyperlink r:id="rId8" w:tooltip="mailto:sec.comun.choco@contraloria.gov.co" w:history="1">
        <w:r w:rsidRPr="002F6F7B">
          <w:rPr>
            <w:rStyle w:val="Hipervnculo"/>
          </w:rPr>
          <w:t>sec.comun.choco@contraloria.gov.co</w:t>
        </w:r>
      </w:hyperlink>
    </w:p>
    <w:p w14:paraId="5B43F4C3" w14:textId="2C2AAD4A" w:rsidR="002F6F7B" w:rsidRPr="002F6F7B" w:rsidRDefault="002A2F23" w:rsidP="00F97A36">
      <w:pPr>
        <w:spacing w:line="276" w:lineRule="auto"/>
        <w:jc w:val="both"/>
      </w:pPr>
      <w:hyperlink r:id="rId9" w:history="1">
        <w:r w:rsidRPr="003517DD">
          <w:rPr>
            <w:rStyle w:val="Hipervnculo"/>
          </w:rPr>
          <w:t>responsabilidadfiscalcgr@contraloria.gov.co</w:t>
        </w:r>
      </w:hyperlink>
      <w:r w:rsidR="002F6F7B" w:rsidRPr="002A2F23">
        <w:t> </w:t>
      </w:r>
    </w:p>
    <w:p w14:paraId="573256EF" w14:textId="77777777" w:rsidR="00F97A36" w:rsidRPr="008A2082" w:rsidRDefault="00F97A36" w:rsidP="00F97A36">
      <w:pPr>
        <w:spacing w:line="276"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413DFC12" w14:textId="77777777" w:rsidR="00F97A36" w:rsidRPr="008A2082" w:rsidRDefault="00F97A36" w:rsidP="00F97A36">
      <w:pPr>
        <w:spacing w:line="360" w:lineRule="auto"/>
        <w:jc w:val="both"/>
        <w:rPr>
          <w:rFonts w:ascii="Arial" w:hAnsi="Arial" w:cs="Arial"/>
        </w:rPr>
      </w:pPr>
    </w:p>
    <w:p w14:paraId="01FC11F0" w14:textId="77777777" w:rsidR="00F97A36" w:rsidRPr="008A2082" w:rsidRDefault="00F97A36" w:rsidP="00F97A36">
      <w:pPr>
        <w:spacing w:line="360" w:lineRule="auto"/>
        <w:jc w:val="both"/>
        <w:rPr>
          <w:rFonts w:ascii="Arial" w:hAnsi="Arial" w:cs="Arial"/>
        </w:rPr>
      </w:pPr>
    </w:p>
    <w:p w14:paraId="3E48DE08" w14:textId="77777777" w:rsidR="00F97A36" w:rsidRPr="008A2082" w:rsidRDefault="00F97A36" w:rsidP="00F97A36">
      <w:pPr>
        <w:spacing w:line="276"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5630AEEE" w14:textId="08CD2FE7" w:rsidR="002F6F7B" w:rsidRPr="002A2F23" w:rsidRDefault="002F6F7B" w:rsidP="00F97A36">
      <w:pPr>
        <w:spacing w:line="276" w:lineRule="auto"/>
        <w:jc w:val="both"/>
        <w:rPr>
          <w:rFonts w:ascii="Arial" w:hAnsi="Arial" w:cs="Arial"/>
          <w:lang w:val="es-CO"/>
        </w:rPr>
      </w:pPr>
      <w:r w:rsidRPr="002F6F7B">
        <w:rPr>
          <w:rFonts w:ascii="Arial" w:hAnsi="Arial" w:cs="Arial"/>
          <w:b/>
          <w:bCs/>
          <w:lang w:val="es-CO"/>
        </w:rPr>
        <w:t>PRF:</w:t>
      </w:r>
      <w:r w:rsidRPr="002A2F23">
        <w:rPr>
          <w:rFonts w:ascii="Arial" w:hAnsi="Arial" w:cs="Arial"/>
          <w:lang w:val="es-CO"/>
        </w:rPr>
        <w:t xml:space="preserve">                                      80273-2020-37611</w:t>
      </w:r>
    </w:p>
    <w:p w14:paraId="0C7ABB71" w14:textId="6F3B6F7B" w:rsidR="00F97A36" w:rsidRPr="008A2082" w:rsidRDefault="00F97A36" w:rsidP="00F97A36">
      <w:pPr>
        <w:spacing w:line="276"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Pr="008A2082">
        <w:rPr>
          <w:rFonts w:ascii="Arial" w:hAnsi="Arial" w:cs="Arial"/>
          <w:lang w:val="es-CO"/>
        </w:rPr>
        <w:tab/>
      </w:r>
      <w:r w:rsidRPr="008A2082">
        <w:rPr>
          <w:rFonts w:ascii="Arial" w:hAnsi="Arial" w:cs="Arial"/>
          <w:lang w:val="es-CO"/>
        </w:rPr>
        <w:tab/>
      </w:r>
      <w:r w:rsidRPr="0043706B">
        <w:rPr>
          <w:rFonts w:ascii="Arial" w:hAnsi="Arial" w:cs="Arial"/>
        </w:rPr>
        <w:t>80</w:t>
      </w:r>
      <w:r w:rsidR="008958AC">
        <w:rPr>
          <w:rFonts w:ascii="Arial" w:hAnsi="Arial" w:cs="Arial"/>
        </w:rPr>
        <w:t>273</w:t>
      </w:r>
      <w:r w:rsidR="006B67C4">
        <w:rPr>
          <w:rFonts w:ascii="Arial" w:hAnsi="Arial" w:cs="Arial"/>
        </w:rPr>
        <w:t>-202-30522</w:t>
      </w:r>
    </w:p>
    <w:p w14:paraId="5B75A30F" w14:textId="72DCDEC4" w:rsidR="00F97A36" w:rsidRPr="008A2082" w:rsidRDefault="00F97A36" w:rsidP="00F97A36">
      <w:pPr>
        <w:spacing w:line="276" w:lineRule="auto"/>
        <w:ind w:left="2832" w:hanging="2832"/>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Pr="008A2082">
        <w:rPr>
          <w:rFonts w:ascii="Arial" w:hAnsi="Arial" w:cs="Arial"/>
          <w:lang w:val="es-CO"/>
        </w:rPr>
        <w:tab/>
      </w:r>
      <w:r>
        <w:rPr>
          <w:rFonts w:ascii="Arial" w:hAnsi="Arial" w:cs="Arial"/>
          <w:lang w:val="es-CO"/>
        </w:rPr>
        <w:t xml:space="preserve">MUNICIPIO </w:t>
      </w:r>
      <w:r w:rsidR="006B67C4">
        <w:rPr>
          <w:rFonts w:ascii="Arial" w:hAnsi="Arial" w:cs="Arial"/>
          <w:lang w:val="es-CO"/>
        </w:rPr>
        <w:t>DE UNGUIA</w:t>
      </w:r>
    </w:p>
    <w:p w14:paraId="4AFD5B74" w14:textId="7DA6E546" w:rsidR="00F97A36" w:rsidRDefault="00F97A36" w:rsidP="00F97A36">
      <w:pPr>
        <w:spacing w:line="276" w:lineRule="auto"/>
        <w:jc w:val="both"/>
        <w:rPr>
          <w:rFonts w:ascii="Arial" w:hAnsi="Arial" w:cs="Arial"/>
        </w:rPr>
      </w:pPr>
      <w:r w:rsidRPr="008A2082">
        <w:rPr>
          <w:rFonts w:ascii="Arial" w:hAnsi="Arial" w:cs="Arial"/>
          <w:b/>
          <w:bCs/>
          <w:lang w:val="es-CO"/>
        </w:rPr>
        <w:t xml:space="preserve">VINCULADOS: </w:t>
      </w:r>
      <w:r w:rsidRPr="008A2082">
        <w:rPr>
          <w:rFonts w:ascii="Arial" w:hAnsi="Arial" w:cs="Arial"/>
          <w:b/>
          <w:bCs/>
          <w:lang w:val="es-CO"/>
        </w:rPr>
        <w:tab/>
      </w:r>
      <w:r w:rsidRPr="008A2082">
        <w:rPr>
          <w:rFonts w:ascii="Arial" w:hAnsi="Arial" w:cs="Arial"/>
          <w:b/>
          <w:bCs/>
          <w:lang w:val="es-CO"/>
        </w:rPr>
        <w:tab/>
      </w:r>
      <w:r w:rsidR="006B67C4">
        <w:rPr>
          <w:rFonts w:ascii="Arial" w:hAnsi="Arial" w:cs="Arial"/>
        </w:rPr>
        <w:t>OTONIEL PEREZ SAENZ</w:t>
      </w:r>
      <w:r w:rsidR="0023404C">
        <w:rPr>
          <w:rFonts w:ascii="Arial" w:hAnsi="Arial" w:cs="Arial"/>
        </w:rPr>
        <w:t xml:space="preserve"> Y OTRO</w:t>
      </w:r>
    </w:p>
    <w:p w14:paraId="74AA4548" w14:textId="4176334A" w:rsidR="00F97A36" w:rsidRPr="008A2082" w:rsidRDefault="00F97A36" w:rsidP="00F97A36">
      <w:pPr>
        <w:spacing w:line="276"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23404C">
        <w:rPr>
          <w:rFonts w:ascii="Arial" w:hAnsi="Arial" w:cs="Arial"/>
        </w:rPr>
        <w:t>EQUIDAD SEGUROS</w:t>
      </w:r>
      <w:r w:rsidR="004E5AC2">
        <w:rPr>
          <w:rFonts w:ascii="Arial" w:hAnsi="Arial" w:cs="Arial"/>
        </w:rPr>
        <w:t xml:space="preserve"> GENERALES</w:t>
      </w:r>
    </w:p>
    <w:p w14:paraId="4330DAAF" w14:textId="77777777" w:rsidR="00F97A36" w:rsidRDefault="00F97A36" w:rsidP="00F97A36">
      <w:pPr>
        <w:spacing w:line="360" w:lineRule="auto"/>
        <w:jc w:val="both"/>
        <w:rPr>
          <w:rFonts w:ascii="Arial" w:hAnsi="Arial" w:cs="Arial"/>
        </w:rPr>
      </w:pPr>
    </w:p>
    <w:p w14:paraId="44424B68" w14:textId="77777777" w:rsidR="00F97A36" w:rsidRPr="008A2082" w:rsidRDefault="00F97A36" w:rsidP="00F97A36">
      <w:pPr>
        <w:spacing w:line="360" w:lineRule="auto"/>
        <w:jc w:val="both"/>
        <w:rPr>
          <w:rFonts w:ascii="Arial" w:hAnsi="Arial" w:cs="Arial"/>
          <w:b/>
          <w:bCs/>
        </w:rPr>
      </w:pPr>
    </w:p>
    <w:p w14:paraId="3E53BAD6" w14:textId="044B8DA6" w:rsidR="00F97A36" w:rsidRPr="008A2082" w:rsidRDefault="00F97A36" w:rsidP="00F97A36">
      <w:pPr>
        <w:spacing w:line="360" w:lineRule="auto"/>
        <w:ind w:firstLine="708"/>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t xml:space="preserve">PRONUNCIAMIENTO </w:t>
      </w:r>
      <w:r>
        <w:rPr>
          <w:rFonts w:ascii="Arial" w:hAnsi="Arial" w:cs="Arial"/>
        </w:rPr>
        <w:t xml:space="preserve">FRENTE AL </w:t>
      </w:r>
      <w:r w:rsidRPr="008A2082">
        <w:rPr>
          <w:rFonts w:ascii="Arial" w:hAnsi="Arial" w:cs="Arial"/>
        </w:rPr>
        <w:t xml:space="preserve">AUTO DE </w:t>
      </w:r>
      <w:r>
        <w:rPr>
          <w:rFonts w:ascii="Arial" w:hAnsi="Arial" w:cs="Arial"/>
        </w:rPr>
        <w:t>IMPUTACIÓN No.</w:t>
      </w:r>
      <w:r w:rsidR="002F6F7B">
        <w:rPr>
          <w:rFonts w:ascii="Arial" w:hAnsi="Arial" w:cs="Arial"/>
        </w:rPr>
        <w:t>80273-277</w:t>
      </w:r>
    </w:p>
    <w:p w14:paraId="2D33665B" w14:textId="77777777" w:rsidR="00F97A36" w:rsidRPr="008A2082" w:rsidRDefault="00F97A36" w:rsidP="00F97A36">
      <w:pPr>
        <w:spacing w:line="360" w:lineRule="auto"/>
        <w:jc w:val="both"/>
        <w:rPr>
          <w:rFonts w:ascii="Arial" w:hAnsi="Arial" w:cs="Arial"/>
        </w:rPr>
      </w:pPr>
    </w:p>
    <w:p w14:paraId="27EA76E5" w14:textId="65A0D2BA" w:rsidR="00F97A36" w:rsidRPr="00AE6760" w:rsidRDefault="00F97A36" w:rsidP="00F97A36">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w:t>
      </w:r>
      <w:r w:rsidR="00451A97">
        <w:rPr>
          <w:rFonts w:ascii="Arial" w:hAnsi="Arial" w:cs="Arial"/>
        </w:rPr>
        <w:t xml:space="preserve">representante legal de la sociedad G. HERRERA ABOGADOS &amp; ASOCIADOS S.A.S., identificada con Nit. 900701533-7, quien obra como </w:t>
      </w:r>
      <w:r w:rsidRPr="008A2082">
        <w:rPr>
          <w:rFonts w:ascii="Arial" w:hAnsi="Arial" w:cs="Arial"/>
        </w:rPr>
        <w:t>apoderado</w:t>
      </w:r>
      <w:r w:rsidR="00451A97">
        <w:rPr>
          <w:rFonts w:ascii="Arial" w:hAnsi="Arial" w:cs="Arial"/>
        </w:rPr>
        <w:t xml:space="preserve"> general</w:t>
      </w:r>
      <w:r w:rsidRPr="008A2082">
        <w:rPr>
          <w:rFonts w:ascii="Arial" w:hAnsi="Arial" w:cs="Arial"/>
        </w:rPr>
        <w:t xml:space="preserve"> de</w:t>
      </w:r>
      <w:r w:rsidR="004E5AC2">
        <w:rPr>
          <w:rFonts w:ascii="Arial" w:hAnsi="Arial" w:cs="Arial"/>
          <w:b/>
          <w:bCs/>
        </w:rPr>
        <w:t xml:space="preserve"> LA EQUIDAD SEGUROS GE</w:t>
      </w:r>
      <w:r w:rsidR="004F57D6">
        <w:rPr>
          <w:rFonts w:ascii="Arial" w:hAnsi="Arial" w:cs="Arial"/>
          <w:b/>
          <w:bCs/>
        </w:rPr>
        <w:t>NERALES O.C.</w:t>
      </w:r>
      <w:r>
        <w:rPr>
          <w:rFonts w:ascii="Arial" w:hAnsi="Arial" w:cs="Arial"/>
        </w:rPr>
        <w:t xml:space="preserve"> </w:t>
      </w:r>
      <w:r w:rsidRPr="008A2082">
        <w:rPr>
          <w:rFonts w:ascii="Arial" w:hAnsi="Arial" w:cs="Arial"/>
        </w:rPr>
        <w:t xml:space="preserve">respetuosamente me permito </w:t>
      </w:r>
      <w:r w:rsidR="00D0387A">
        <w:rPr>
          <w:rFonts w:ascii="Arial" w:hAnsi="Arial" w:cs="Arial"/>
        </w:rPr>
        <w:t xml:space="preserve">presentar </w:t>
      </w:r>
      <w:r w:rsidR="00D0387A">
        <w:rPr>
          <w:rFonts w:ascii="Arial" w:hAnsi="Arial" w:cs="Arial"/>
          <w:b/>
          <w:bCs/>
        </w:rPr>
        <w:t xml:space="preserve">DESCARGOS </w:t>
      </w:r>
      <w:r w:rsidR="00D0387A" w:rsidRPr="002A2F23">
        <w:rPr>
          <w:rFonts w:ascii="Arial" w:hAnsi="Arial" w:cs="Arial"/>
        </w:rPr>
        <w:t>respecto</w:t>
      </w:r>
      <w:r w:rsidRPr="008A2082">
        <w:rPr>
          <w:rFonts w:ascii="Arial" w:hAnsi="Arial" w:cs="Arial"/>
        </w:rPr>
        <w:t xml:space="preserve"> del </w:t>
      </w:r>
      <w:r w:rsidRPr="008A2082">
        <w:rPr>
          <w:rFonts w:ascii="Arial" w:hAnsi="Arial" w:cs="Arial"/>
          <w:b/>
          <w:bCs/>
        </w:rPr>
        <w:t xml:space="preserve">AUTO DE </w:t>
      </w:r>
      <w:r>
        <w:rPr>
          <w:rFonts w:ascii="Arial" w:hAnsi="Arial" w:cs="Arial"/>
          <w:b/>
          <w:bCs/>
        </w:rPr>
        <w:t xml:space="preserve">IMPUTACIÓN No. </w:t>
      </w:r>
      <w:r w:rsidR="00AA4075">
        <w:rPr>
          <w:rFonts w:ascii="Arial" w:hAnsi="Arial" w:cs="Arial"/>
          <w:b/>
          <w:bCs/>
        </w:rPr>
        <w:t>802</w:t>
      </w:r>
      <w:r w:rsidR="008B6DC6">
        <w:rPr>
          <w:rFonts w:ascii="Arial" w:hAnsi="Arial" w:cs="Arial"/>
          <w:b/>
          <w:bCs/>
        </w:rPr>
        <w:t>73-277</w:t>
      </w:r>
      <w:r w:rsidR="008B6DC6">
        <w:rPr>
          <w:rFonts w:ascii="Arial" w:hAnsi="Arial" w:cs="Arial"/>
        </w:rPr>
        <w:t xml:space="preserve"> del 23 de marzo de 2025</w:t>
      </w:r>
      <w:r>
        <w:rPr>
          <w:rFonts w:ascii="Arial" w:hAnsi="Arial" w:cs="Arial"/>
        </w:rPr>
        <w:t xml:space="preserve">, </w:t>
      </w:r>
      <w:r w:rsidRPr="008A2082">
        <w:rPr>
          <w:rFonts w:ascii="Arial" w:hAnsi="Arial" w:cs="Arial"/>
        </w:rPr>
        <w:t xml:space="preserve">proferido en el marco del </w:t>
      </w:r>
      <w:r w:rsidRPr="008A2082">
        <w:rPr>
          <w:rFonts w:ascii="Arial" w:hAnsi="Arial" w:cs="Arial"/>
          <w:b/>
          <w:bCs/>
        </w:rPr>
        <w:t xml:space="preserve">PROCESO DE RESPONSABILIDAD FISCAL No. </w:t>
      </w:r>
      <w:r w:rsidR="00A41EC6" w:rsidRPr="00A41EC6">
        <w:rPr>
          <w:rFonts w:ascii="Arial" w:hAnsi="Arial" w:cs="Arial"/>
          <w:b/>
          <w:bCs/>
        </w:rPr>
        <w:t>80273-202-30522</w:t>
      </w:r>
      <w:r w:rsidRPr="007C120F">
        <w:rPr>
          <w:rFonts w:ascii="Arial" w:hAnsi="Arial" w:cs="Arial"/>
          <w:b/>
          <w:bCs/>
        </w:rPr>
        <w:t>,</w:t>
      </w:r>
      <w:r>
        <w:rPr>
          <w:rFonts w:ascii="Arial" w:hAnsi="Arial" w:cs="Arial"/>
        </w:rPr>
        <w:t xml:space="preserve"> a través del </w:t>
      </w:r>
      <w:r w:rsidRPr="007D0B48">
        <w:rPr>
          <w:rFonts w:ascii="Arial" w:hAnsi="Arial" w:cs="Arial"/>
          <w:lang w:val="es-CO"/>
        </w:rPr>
        <w:t>cual se vinculó a mi representada en virtud de la</w:t>
      </w:r>
      <w:r>
        <w:rPr>
          <w:rFonts w:ascii="Arial" w:hAnsi="Arial" w:cs="Arial"/>
          <w:lang w:val="es-CO"/>
        </w:rPr>
        <w:t xml:space="preserve"> Póliza Seguro Manejo No. </w:t>
      </w:r>
      <w:r w:rsidR="008D36ED" w:rsidRPr="008D36ED">
        <w:rPr>
          <w:rFonts w:ascii="Arial" w:hAnsi="Arial" w:cs="Arial"/>
        </w:rPr>
        <w:t>AA030517</w:t>
      </w:r>
      <w:r w:rsidR="00D0387A">
        <w:rPr>
          <w:rFonts w:ascii="Arial" w:hAnsi="Arial" w:cs="Arial"/>
        </w:rPr>
        <w:t xml:space="preserve"> </w:t>
      </w:r>
      <w:r>
        <w:rPr>
          <w:rFonts w:ascii="Arial" w:hAnsi="Arial" w:cs="Arial"/>
        </w:rPr>
        <w:t xml:space="preserve">expedida por la compañía. </w:t>
      </w:r>
      <w:r w:rsidRPr="007D0B48">
        <w:rPr>
          <w:rFonts w:ascii="Arial" w:hAnsi="Arial" w:cs="Arial"/>
          <w:lang w:val="es-CO"/>
        </w:rPr>
        <w:t>En este contexto, se solicita desde ya la exoneración de cualquier tipo de responsabilidad u obligación que pudiera pretendérsele imputar y, en consecuencia, se requiere su desvinculación del proceso.</w:t>
      </w:r>
      <w:r>
        <w:rPr>
          <w:rFonts w:ascii="Arial" w:hAnsi="Arial" w:cs="Arial"/>
          <w:lang w:val="es-CO"/>
        </w:rPr>
        <w:t xml:space="preserve"> Lo anterior tiene sustento </w:t>
      </w:r>
      <w:r w:rsidRPr="007D0B48">
        <w:rPr>
          <w:rFonts w:ascii="Arial" w:hAnsi="Arial" w:cs="Arial"/>
          <w:lang w:val="es-CO"/>
        </w:rPr>
        <w:t>en los argumentos fácticos y jurídicos que se desarrollan a continuación.</w:t>
      </w:r>
    </w:p>
    <w:p w14:paraId="68DFEDC1" w14:textId="77777777" w:rsidR="00F97A36" w:rsidRPr="008A2082" w:rsidRDefault="00F97A36" w:rsidP="00F97A36">
      <w:pPr>
        <w:spacing w:line="360" w:lineRule="auto"/>
        <w:jc w:val="both"/>
        <w:rPr>
          <w:rFonts w:ascii="Arial" w:hAnsi="Arial" w:cs="Arial"/>
          <w:b/>
          <w:bCs/>
        </w:rPr>
      </w:pPr>
    </w:p>
    <w:p w14:paraId="71B0F8A6" w14:textId="77777777" w:rsidR="00F97A36" w:rsidRPr="008A2082" w:rsidRDefault="00F97A36" w:rsidP="00F97A36">
      <w:pPr>
        <w:pStyle w:val="Prrafodelista"/>
        <w:numPr>
          <w:ilvl w:val="0"/>
          <w:numId w:val="13"/>
        </w:numPr>
        <w:spacing w:after="0" w:line="360" w:lineRule="auto"/>
        <w:jc w:val="center"/>
        <w:rPr>
          <w:rFonts w:ascii="Arial" w:hAnsi="Arial" w:cs="Arial"/>
          <w:b/>
          <w:bCs/>
        </w:rPr>
      </w:pPr>
      <w:r w:rsidRPr="008A2082">
        <w:rPr>
          <w:rFonts w:ascii="Arial" w:hAnsi="Arial" w:cs="Arial"/>
          <w:b/>
          <w:bCs/>
        </w:rPr>
        <w:t>ANTECEDENTES DEL PROCESO DE RESPONSABILIDAD FISCAL</w:t>
      </w:r>
    </w:p>
    <w:p w14:paraId="2D3FFBF5" w14:textId="77777777" w:rsidR="00F97A36" w:rsidRPr="008A2082" w:rsidRDefault="00F97A36" w:rsidP="00F97A36">
      <w:pPr>
        <w:spacing w:line="360" w:lineRule="auto"/>
        <w:jc w:val="both"/>
        <w:rPr>
          <w:rFonts w:ascii="Arial" w:hAnsi="Arial" w:cs="Arial"/>
          <w:b/>
          <w:u w:val="single"/>
        </w:rPr>
      </w:pPr>
    </w:p>
    <w:p w14:paraId="0AB19F07" w14:textId="526CA8AA" w:rsidR="00F97A36" w:rsidRPr="00542D83" w:rsidRDefault="00F97A36" w:rsidP="00F97A36">
      <w:pPr>
        <w:pStyle w:val="Prrafodelista"/>
        <w:widowControl w:val="0"/>
        <w:numPr>
          <w:ilvl w:val="0"/>
          <w:numId w:val="14"/>
        </w:numPr>
        <w:autoSpaceDE w:val="0"/>
        <w:autoSpaceDN w:val="0"/>
        <w:spacing w:after="0" w:line="360" w:lineRule="auto"/>
        <w:jc w:val="both"/>
        <w:rPr>
          <w:rFonts w:ascii="Arial" w:hAnsi="Arial" w:cs="Arial"/>
          <w:b/>
          <w:bCs/>
          <w:i/>
        </w:rPr>
      </w:pPr>
      <w:r w:rsidRPr="00542D83">
        <w:rPr>
          <w:rFonts w:ascii="Arial" w:hAnsi="Arial" w:cs="Arial"/>
          <w:b/>
          <w:bCs/>
          <w:i/>
        </w:rPr>
        <w:t>Objeto de la Investigación Fiscal</w:t>
      </w:r>
    </w:p>
    <w:p w14:paraId="5B2E8BC9" w14:textId="77777777" w:rsidR="00F97A36" w:rsidRDefault="00F97A36" w:rsidP="00F97A36">
      <w:pPr>
        <w:spacing w:line="360" w:lineRule="auto"/>
        <w:jc w:val="both"/>
        <w:rPr>
          <w:rFonts w:ascii="Arial" w:hAnsi="Arial" w:cs="Arial"/>
          <w:i/>
        </w:rPr>
      </w:pPr>
    </w:p>
    <w:p w14:paraId="1DF6783C" w14:textId="0479FA3F" w:rsidR="001905A2" w:rsidRPr="001905A2" w:rsidRDefault="001905A2" w:rsidP="001905A2">
      <w:pPr>
        <w:spacing w:line="360" w:lineRule="auto"/>
        <w:jc w:val="both"/>
        <w:rPr>
          <w:rFonts w:ascii="Arial" w:hAnsi="Arial" w:cs="Arial"/>
          <w:lang w:val="es-CO"/>
        </w:rPr>
      </w:pPr>
      <w:r w:rsidRPr="001905A2">
        <w:rPr>
          <w:rFonts w:ascii="Arial" w:hAnsi="Arial" w:cs="Arial"/>
          <w:lang w:val="es-CO"/>
        </w:rPr>
        <w:t>Según lo señalado en el Auto de Imputación No. 80273-277, la Contraloría advierte que, tras el análisis de los movimientos financieros efectuados desde la cuenta No. 1738, correspondiente a los resguardos indígenas de Tanela, se identificaron débitos por un valor total de $109.651.032. Dichas operaciones, según el ente de control, no cuentan con contratos, convenios ni documentación soporte que respalde la destinación de los recursos involucrados.</w:t>
      </w:r>
      <w:r w:rsidR="004D6A86">
        <w:rPr>
          <w:rFonts w:ascii="Arial" w:hAnsi="Arial" w:cs="Arial"/>
          <w:lang w:val="es-CO"/>
        </w:rPr>
        <w:t xml:space="preserve"> </w:t>
      </w:r>
      <w:r w:rsidRPr="001905A2">
        <w:rPr>
          <w:rFonts w:ascii="Arial" w:hAnsi="Arial" w:cs="Arial"/>
          <w:lang w:val="es-CO"/>
        </w:rPr>
        <w:t>Esta presunta omisión, en criterio del órgano de control fiscal, contraviene lo establecido en el artículo 83 de la Ley 715 de 2001, norma que exige que toda ejecución de recursos públicos esté debidamente soportada mediante actos administrativos o contractuales formales, a fin de garantizar la transparencia y legalidad en el manejo del erario.</w:t>
      </w:r>
    </w:p>
    <w:p w14:paraId="2AA7A3AF" w14:textId="77777777" w:rsidR="00F33EC4" w:rsidRPr="000D3D26" w:rsidRDefault="00F33EC4" w:rsidP="000D3D26">
      <w:pPr>
        <w:spacing w:line="360" w:lineRule="auto"/>
        <w:jc w:val="both"/>
        <w:rPr>
          <w:rFonts w:ascii="Arial" w:hAnsi="Arial" w:cs="Arial"/>
          <w:lang w:val="es-CO"/>
        </w:rPr>
      </w:pPr>
    </w:p>
    <w:p w14:paraId="642E4CDC" w14:textId="737074C9" w:rsidR="00467976" w:rsidRPr="00467976" w:rsidRDefault="00467976" w:rsidP="00467976">
      <w:pPr>
        <w:spacing w:line="360" w:lineRule="auto"/>
        <w:jc w:val="both"/>
        <w:rPr>
          <w:rFonts w:ascii="Arial" w:hAnsi="Arial" w:cs="Arial"/>
          <w:lang w:val="es-CO"/>
        </w:rPr>
      </w:pPr>
      <w:r w:rsidRPr="00467976">
        <w:rPr>
          <w:rFonts w:ascii="Arial" w:hAnsi="Arial" w:cs="Arial"/>
          <w:lang w:val="es-CO"/>
        </w:rPr>
        <w:t>Adicionalmente, en el Auto de Imputación se indica que presuntamente existe una ausencia total de información clara y verificable sobre el destino de los recursos debitados, lo que daría lugar a una posible gestión fiscal antieconómica, contraria a los principios de eficiencia, eficacia y transparencia que deben regir el manejo de los recursos públicos, en especial aquellos destinados a las comunidades étnicas.</w:t>
      </w:r>
      <w:r>
        <w:rPr>
          <w:rFonts w:ascii="Arial" w:hAnsi="Arial" w:cs="Arial"/>
          <w:lang w:val="es-CO"/>
        </w:rPr>
        <w:t xml:space="preserve"> </w:t>
      </w:r>
      <w:r w:rsidRPr="00467976">
        <w:rPr>
          <w:rFonts w:ascii="Arial" w:hAnsi="Arial" w:cs="Arial"/>
          <w:lang w:val="es-CO"/>
        </w:rPr>
        <w:t xml:space="preserve">De </w:t>
      </w:r>
      <w:r w:rsidRPr="00467976">
        <w:rPr>
          <w:rFonts w:ascii="Arial" w:hAnsi="Arial" w:cs="Arial"/>
          <w:lang w:val="es-CO"/>
        </w:rPr>
        <w:lastRenderedPageBreak/>
        <w:t>igual forma, se señala que los pagos realizados con cargo a dichos débitos presuntamente no cumplieron con los requisitos legales exigidos, como la celebración de contratos con las comunidades indígenas beneficiarias ni la correspondiente acreditación de su inversión en actividades o proyectos debidamente definidos. Esta situación, en criterio del ente de control, constituiría una irregularidad sustancial en la administración de los recursos públicos.</w:t>
      </w:r>
    </w:p>
    <w:p w14:paraId="0DF1DC9C" w14:textId="77777777" w:rsidR="00F34F9D" w:rsidRDefault="00F34F9D" w:rsidP="007B042A">
      <w:pPr>
        <w:spacing w:line="360" w:lineRule="auto"/>
        <w:jc w:val="both"/>
        <w:rPr>
          <w:rFonts w:ascii="Arial" w:hAnsi="Arial" w:cs="Arial"/>
          <w:lang w:val="es-CO"/>
        </w:rPr>
      </w:pPr>
    </w:p>
    <w:p w14:paraId="10F0E314" w14:textId="0983521D" w:rsidR="007B042A" w:rsidRDefault="007B042A" w:rsidP="007B042A">
      <w:pPr>
        <w:spacing w:line="360" w:lineRule="auto"/>
        <w:jc w:val="both"/>
        <w:rPr>
          <w:rFonts w:ascii="Arial" w:hAnsi="Arial" w:cs="Arial"/>
          <w:lang w:val="es-CO"/>
        </w:rPr>
      </w:pPr>
      <w:r w:rsidRPr="007B042A">
        <w:rPr>
          <w:rFonts w:ascii="Arial" w:hAnsi="Arial" w:cs="Arial"/>
          <w:lang w:val="es-CO"/>
        </w:rPr>
        <w:t>En consecuencia, la gestión fiscal en este caso es calificada por el ente de control como presuntamente antieconómica, ineficiente e inoportuna, en la medida en que no se encontró una justificación documental suficiente que respalde los pagos realizados, lo cual podría haber generado un eventual perjuicio al patrimonio público.</w:t>
      </w:r>
      <w:r>
        <w:rPr>
          <w:rFonts w:ascii="Arial" w:hAnsi="Arial" w:cs="Arial"/>
          <w:lang w:val="es-CO"/>
        </w:rPr>
        <w:t xml:space="preserve"> </w:t>
      </w:r>
      <w:r w:rsidRPr="007B042A">
        <w:rPr>
          <w:rFonts w:ascii="Arial" w:hAnsi="Arial" w:cs="Arial"/>
          <w:lang w:val="es-CO"/>
        </w:rPr>
        <w:t>Finalmente, se advierte que la presunta ausencia de contratos o documentos que legitimen la ejecución de los recursos constituye una posible vulneración a las normas que regulan el uso de los fondos asignados a los resguardos indígenas, lo que pone en entredicho la legalidad de las operaciones realizadas desde la cuenta mencionada.</w:t>
      </w:r>
    </w:p>
    <w:p w14:paraId="5070C07E" w14:textId="77777777" w:rsidR="00F803DB" w:rsidRDefault="00F803DB" w:rsidP="007B042A">
      <w:pPr>
        <w:spacing w:line="360" w:lineRule="auto"/>
        <w:jc w:val="both"/>
        <w:rPr>
          <w:rFonts w:ascii="Arial" w:hAnsi="Arial" w:cs="Arial"/>
          <w:lang w:val="es-CO"/>
        </w:rPr>
      </w:pPr>
    </w:p>
    <w:p w14:paraId="00ABABBB" w14:textId="77777777" w:rsidR="00077F0E" w:rsidRDefault="00F803DB" w:rsidP="00F803DB">
      <w:pPr>
        <w:spacing w:line="360" w:lineRule="auto"/>
        <w:jc w:val="both"/>
        <w:rPr>
          <w:rFonts w:ascii="Arial" w:hAnsi="Arial" w:cs="Arial"/>
          <w:iCs/>
          <w:lang w:val="es-CO"/>
        </w:rPr>
      </w:pPr>
      <w:r w:rsidRPr="008A2082">
        <w:rPr>
          <w:rFonts w:ascii="Arial" w:hAnsi="Arial" w:cs="Arial"/>
          <w:iCs/>
          <w:lang w:val="es-CO"/>
        </w:rPr>
        <w:t>Hasta esta etapa procesal, se consideran</w:t>
      </w:r>
      <w:r>
        <w:rPr>
          <w:rFonts w:ascii="Arial" w:hAnsi="Arial" w:cs="Arial"/>
          <w:iCs/>
          <w:lang w:val="es-CO"/>
        </w:rPr>
        <w:t xml:space="preserve"> como</w:t>
      </w:r>
      <w:r w:rsidRPr="008A2082">
        <w:rPr>
          <w:rFonts w:ascii="Arial" w:hAnsi="Arial" w:cs="Arial"/>
          <w:iCs/>
          <w:lang w:val="es-CO"/>
        </w:rPr>
        <w:t xml:space="preserve"> </w:t>
      </w:r>
      <w:r>
        <w:rPr>
          <w:rFonts w:ascii="Arial" w:hAnsi="Arial" w:cs="Arial"/>
          <w:iCs/>
          <w:lang w:val="es-CO"/>
        </w:rPr>
        <w:t>pr</w:t>
      </w:r>
      <w:r w:rsidRPr="008A2082">
        <w:rPr>
          <w:rFonts w:ascii="Arial" w:hAnsi="Arial" w:cs="Arial"/>
          <w:iCs/>
          <w:lang w:val="es-CO"/>
        </w:rPr>
        <w:t>esunto</w:t>
      </w:r>
      <w:r>
        <w:rPr>
          <w:rFonts w:ascii="Arial" w:hAnsi="Arial" w:cs="Arial"/>
          <w:iCs/>
          <w:lang w:val="es-CO"/>
        </w:rPr>
        <w:t>s</w:t>
      </w:r>
      <w:r w:rsidRPr="008A2082">
        <w:rPr>
          <w:rFonts w:ascii="Arial" w:hAnsi="Arial" w:cs="Arial"/>
          <w:iCs/>
          <w:lang w:val="es-CO"/>
        </w:rPr>
        <w:t xml:space="preserve"> responsables</w:t>
      </w:r>
      <w:r>
        <w:rPr>
          <w:rFonts w:ascii="Arial" w:hAnsi="Arial" w:cs="Arial"/>
          <w:iCs/>
          <w:lang w:val="es-CO"/>
        </w:rPr>
        <w:t>,</w:t>
      </w:r>
      <w:r w:rsidRPr="008A2082">
        <w:rPr>
          <w:rFonts w:ascii="Arial" w:hAnsi="Arial" w:cs="Arial"/>
          <w:iCs/>
          <w:lang w:val="es-CO"/>
        </w:rPr>
        <w:t xml:space="preserve"> los siguientes</w:t>
      </w:r>
      <w:r>
        <w:rPr>
          <w:rFonts w:ascii="Arial" w:hAnsi="Arial" w:cs="Arial"/>
          <w:iCs/>
          <w:lang w:val="es-CO"/>
        </w:rPr>
        <w:t xml:space="preserve"> sujetos</w:t>
      </w:r>
      <w:r w:rsidRPr="008A2082">
        <w:rPr>
          <w:rFonts w:ascii="Arial" w:hAnsi="Arial" w:cs="Arial"/>
          <w:iCs/>
          <w:lang w:val="es-CO"/>
        </w:rPr>
        <w:t>:</w:t>
      </w:r>
    </w:p>
    <w:p w14:paraId="5EDE94E0" w14:textId="77777777" w:rsidR="00077F0E" w:rsidRDefault="00077F0E" w:rsidP="00F803DB">
      <w:pPr>
        <w:spacing w:line="360" w:lineRule="auto"/>
        <w:jc w:val="both"/>
        <w:rPr>
          <w:rFonts w:ascii="Arial" w:hAnsi="Arial" w:cs="Arial"/>
          <w:iCs/>
          <w:lang w:val="es-CO"/>
        </w:rPr>
      </w:pPr>
    </w:p>
    <w:p w14:paraId="7A9F9C90" w14:textId="28FF2933" w:rsidR="00F803DB" w:rsidRDefault="00077F0E" w:rsidP="00077F0E">
      <w:pPr>
        <w:pStyle w:val="Prrafodelista"/>
        <w:numPr>
          <w:ilvl w:val="0"/>
          <w:numId w:val="16"/>
        </w:numPr>
        <w:spacing w:line="360" w:lineRule="auto"/>
        <w:jc w:val="both"/>
        <w:rPr>
          <w:rFonts w:ascii="Arial" w:hAnsi="Arial" w:cs="Arial"/>
          <w:iCs/>
        </w:rPr>
      </w:pPr>
      <w:r w:rsidRPr="002A2F23">
        <w:rPr>
          <w:rFonts w:ascii="Arial" w:hAnsi="Arial" w:cs="Arial"/>
          <w:b/>
          <w:bCs/>
          <w:iCs/>
        </w:rPr>
        <w:t>OTONIEL PEREZ SAENZ</w:t>
      </w:r>
      <w:r w:rsidR="001E58F1" w:rsidRPr="002A2F23">
        <w:rPr>
          <w:rFonts w:ascii="Arial" w:hAnsi="Arial" w:cs="Arial"/>
          <w:b/>
          <w:bCs/>
          <w:iCs/>
        </w:rPr>
        <w:t>,</w:t>
      </w:r>
      <w:r w:rsidR="001E58F1">
        <w:rPr>
          <w:rFonts w:ascii="Arial" w:hAnsi="Arial" w:cs="Arial"/>
          <w:iCs/>
        </w:rPr>
        <w:t xml:space="preserve"> en calidad de alcalde Municipal de Unguia para la fecha en la que ocurrieron los hechos investigados. </w:t>
      </w:r>
    </w:p>
    <w:p w14:paraId="212569A1" w14:textId="6FA6AE81" w:rsidR="001E58F1" w:rsidRDefault="001E58F1" w:rsidP="00077F0E">
      <w:pPr>
        <w:pStyle w:val="Prrafodelista"/>
        <w:numPr>
          <w:ilvl w:val="0"/>
          <w:numId w:val="16"/>
        </w:numPr>
        <w:spacing w:line="360" w:lineRule="auto"/>
        <w:jc w:val="both"/>
        <w:rPr>
          <w:rFonts w:ascii="Arial" w:hAnsi="Arial" w:cs="Arial"/>
          <w:iCs/>
        </w:rPr>
      </w:pPr>
      <w:r w:rsidRPr="002A2F23">
        <w:rPr>
          <w:rFonts w:ascii="Arial" w:hAnsi="Arial" w:cs="Arial"/>
          <w:b/>
          <w:bCs/>
          <w:iCs/>
        </w:rPr>
        <w:t>LUIS SANTIAGO TEHERAN SOTELO</w:t>
      </w:r>
      <w:r>
        <w:rPr>
          <w:rFonts w:ascii="Arial" w:hAnsi="Arial" w:cs="Arial"/>
          <w:iCs/>
        </w:rPr>
        <w:t xml:space="preserve">, en calidad de Tesorero del Municipio de Unguia para la fecha en la que ocurrieron los hechos investigados. </w:t>
      </w:r>
    </w:p>
    <w:p w14:paraId="72A0CC04" w14:textId="77777777" w:rsidR="00542D83" w:rsidRDefault="00542D83" w:rsidP="00542D83">
      <w:pPr>
        <w:pStyle w:val="Prrafodelista"/>
        <w:spacing w:line="360" w:lineRule="auto"/>
        <w:ind w:left="789"/>
        <w:jc w:val="both"/>
        <w:rPr>
          <w:rFonts w:ascii="Arial" w:hAnsi="Arial" w:cs="Arial"/>
          <w:iCs/>
        </w:rPr>
      </w:pPr>
    </w:p>
    <w:p w14:paraId="1BA8EAD2" w14:textId="1034C6F2" w:rsidR="00542D83" w:rsidRPr="00542D83" w:rsidRDefault="00542D83" w:rsidP="00542D83">
      <w:pPr>
        <w:pStyle w:val="Prrafodelista"/>
        <w:widowControl w:val="0"/>
        <w:numPr>
          <w:ilvl w:val="0"/>
          <w:numId w:val="14"/>
        </w:numPr>
        <w:autoSpaceDE w:val="0"/>
        <w:autoSpaceDN w:val="0"/>
        <w:spacing w:after="0" w:line="360" w:lineRule="auto"/>
        <w:jc w:val="both"/>
        <w:rPr>
          <w:rFonts w:ascii="Arial" w:hAnsi="Arial" w:cs="Arial"/>
          <w:b/>
          <w:bCs/>
          <w:i/>
        </w:rPr>
      </w:pPr>
      <w:r w:rsidRPr="00542D83">
        <w:rPr>
          <w:rFonts w:ascii="Arial" w:hAnsi="Arial" w:cs="Arial"/>
          <w:b/>
          <w:bCs/>
          <w:i/>
        </w:rPr>
        <w:t xml:space="preserve">Vinculación de LA EQUIDAD SEGUROS GENERALES O.C. en calidad de tercero civilmente responsable: </w:t>
      </w:r>
    </w:p>
    <w:p w14:paraId="49C16391" w14:textId="77777777" w:rsidR="00542D83" w:rsidRDefault="00542D83" w:rsidP="00542D83">
      <w:pPr>
        <w:spacing w:line="360" w:lineRule="auto"/>
        <w:jc w:val="both"/>
        <w:rPr>
          <w:rFonts w:ascii="Arial" w:hAnsi="Arial" w:cs="Arial"/>
          <w:iCs/>
        </w:rPr>
      </w:pPr>
    </w:p>
    <w:p w14:paraId="0B30276C" w14:textId="68B685BF" w:rsidR="00542D83" w:rsidRDefault="00542D83" w:rsidP="00542D83">
      <w:pPr>
        <w:spacing w:line="360" w:lineRule="auto"/>
        <w:jc w:val="both"/>
        <w:rPr>
          <w:rFonts w:ascii="Arial" w:hAnsi="Arial" w:cs="Arial"/>
          <w:iCs/>
        </w:rPr>
      </w:pPr>
      <w:r w:rsidRPr="000E622B">
        <w:rPr>
          <w:rFonts w:ascii="Arial" w:hAnsi="Arial" w:cs="Arial"/>
          <w:iCs/>
        </w:rPr>
        <w:t xml:space="preserve">La vinculación de la entidad que represento, </w:t>
      </w:r>
      <w:r>
        <w:rPr>
          <w:rFonts w:ascii="Arial" w:hAnsi="Arial" w:cs="Arial"/>
          <w:iCs/>
        </w:rPr>
        <w:t xml:space="preserve">LA EQUIDAD SEGUROS GENERALES O.C. </w:t>
      </w:r>
      <w:r w:rsidRPr="000E622B">
        <w:rPr>
          <w:rFonts w:ascii="Arial" w:hAnsi="Arial" w:cs="Arial"/>
          <w:iCs/>
        </w:rPr>
        <w:t>como tercero civilmente responsable, se fundamenta en la expedición de la Póliza de Seguro de Manejo</w:t>
      </w:r>
      <w:r w:rsidR="007849D3">
        <w:rPr>
          <w:rFonts w:ascii="Arial" w:hAnsi="Arial" w:cs="Arial"/>
          <w:iCs/>
        </w:rPr>
        <w:t xml:space="preserve"> </w:t>
      </w:r>
      <w:r w:rsidR="005A775A">
        <w:rPr>
          <w:rFonts w:ascii="Arial" w:hAnsi="Arial" w:cs="Arial"/>
          <w:iCs/>
        </w:rPr>
        <w:t xml:space="preserve">No. </w:t>
      </w:r>
      <w:r w:rsidR="00755006" w:rsidRPr="00755006">
        <w:rPr>
          <w:rFonts w:ascii="Arial" w:hAnsi="Arial" w:cs="Arial"/>
          <w:iCs/>
        </w:rPr>
        <w:t>AA030517</w:t>
      </w:r>
      <w:r w:rsidR="00755006">
        <w:rPr>
          <w:rFonts w:ascii="Arial" w:hAnsi="Arial" w:cs="Arial"/>
          <w:iCs/>
        </w:rPr>
        <w:t xml:space="preserve">, cuya  </w:t>
      </w:r>
      <w:r w:rsidRPr="000E622B">
        <w:rPr>
          <w:rFonts w:ascii="Arial" w:hAnsi="Arial" w:cs="Arial"/>
          <w:iCs/>
        </w:rPr>
        <w:t xml:space="preserve">vigencia se encuentra debidamente detallada en los </w:t>
      </w:r>
      <w:r>
        <w:rPr>
          <w:rFonts w:ascii="Arial" w:hAnsi="Arial" w:cs="Arial"/>
          <w:iCs/>
        </w:rPr>
        <w:t xml:space="preserve">siguientes </w:t>
      </w:r>
      <w:r w:rsidR="00F22F24">
        <w:rPr>
          <w:rFonts w:ascii="Arial" w:hAnsi="Arial" w:cs="Arial"/>
          <w:iCs/>
        </w:rPr>
        <w:t xml:space="preserve">certificados </w:t>
      </w:r>
    </w:p>
    <w:p w14:paraId="51650BB0" w14:textId="77777777" w:rsidR="00542D83" w:rsidRDefault="00542D83" w:rsidP="00542D83">
      <w:pPr>
        <w:spacing w:line="360" w:lineRule="auto"/>
        <w:jc w:val="both"/>
        <w:rPr>
          <w:rFonts w:ascii="Arial" w:hAnsi="Arial" w:cs="Arial"/>
        </w:rPr>
      </w:pPr>
    </w:p>
    <w:p w14:paraId="2C7E3448" w14:textId="088BFDE3" w:rsidR="00542D83" w:rsidRDefault="00F24007" w:rsidP="00542D83">
      <w:pPr>
        <w:pStyle w:val="Prrafodelista"/>
        <w:widowControl w:val="0"/>
        <w:numPr>
          <w:ilvl w:val="0"/>
          <w:numId w:val="17"/>
        </w:numPr>
        <w:autoSpaceDE w:val="0"/>
        <w:autoSpaceDN w:val="0"/>
        <w:spacing w:after="0" w:line="360" w:lineRule="auto"/>
        <w:jc w:val="both"/>
        <w:rPr>
          <w:rFonts w:ascii="Arial" w:hAnsi="Arial" w:cs="Arial"/>
          <w:iCs/>
        </w:rPr>
      </w:pPr>
      <w:r>
        <w:rPr>
          <w:rFonts w:ascii="Arial" w:hAnsi="Arial" w:cs="Arial"/>
          <w:iCs/>
          <w:lang w:val="es-ES"/>
        </w:rPr>
        <w:t xml:space="preserve">Póliza </w:t>
      </w:r>
      <w:r w:rsidR="00F22F24" w:rsidRPr="00F22F24">
        <w:rPr>
          <w:rFonts w:ascii="Arial" w:hAnsi="Arial" w:cs="Arial"/>
          <w:iCs/>
          <w:lang w:val="es-ES"/>
        </w:rPr>
        <w:t xml:space="preserve">AA030517 </w:t>
      </w:r>
      <w:r w:rsidR="00D0387A">
        <w:rPr>
          <w:rFonts w:ascii="Arial" w:hAnsi="Arial" w:cs="Arial"/>
          <w:iCs/>
          <w:lang w:val="es-ES"/>
        </w:rPr>
        <w:t>certificado No</w:t>
      </w:r>
      <w:r w:rsidR="00593C3E">
        <w:rPr>
          <w:rFonts w:ascii="Arial" w:hAnsi="Arial" w:cs="Arial"/>
          <w:iCs/>
          <w:lang w:val="es-ES"/>
        </w:rPr>
        <w:t xml:space="preserve"> </w:t>
      </w:r>
      <w:r w:rsidR="00593C3E" w:rsidRPr="00593C3E">
        <w:rPr>
          <w:rFonts w:ascii="Arial" w:hAnsi="Arial" w:cs="Arial"/>
          <w:iCs/>
          <w:lang w:val="es-ES"/>
        </w:rPr>
        <w:t>AA053234</w:t>
      </w:r>
      <w:r w:rsidR="00593C3E">
        <w:rPr>
          <w:rFonts w:ascii="Arial" w:hAnsi="Arial" w:cs="Arial"/>
          <w:iCs/>
          <w:lang w:val="es-ES"/>
        </w:rPr>
        <w:t xml:space="preserve"> </w:t>
      </w:r>
      <w:r w:rsidR="00542D83">
        <w:rPr>
          <w:rFonts w:ascii="Arial" w:hAnsi="Arial" w:cs="Arial"/>
          <w:iCs/>
        </w:rPr>
        <w:t xml:space="preserve">desde </w:t>
      </w:r>
      <w:r w:rsidR="00593C3E">
        <w:rPr>
          <w:rFonts w:ascii="Arial" w:hAnsi="Arial" w:cs="Arial"/>
          <w:iCs/>
        </w:rPr>
        <w:t>el 23 de diciembre del 20</w:t>
      </w:r>
      <w:r w:rsidR="009B7C7A">
        <w:rPr>
          <w:rFonts w:ascii="Arial" w:hAnsi="Arial" w:cs="Arial"/>
          <w:iCs/>
        </w:rPr>
        <w:t>1</w:t>
      </w:r>
      <w:r w:rsidR="00593C3E">
        <w:rPr>
          <w:rFonts w:ascii="Arial" w:hAnsi="Arial" w:cs="Arial"/>
          <w:iCs/>
        </w:rPr>
        <w:t>9  al 23 de diciembre del 2020</w:t>
      </w:r>
    </w:p>
    <w:p w14:paraId="28FF612B" w14:textId="6D380F10" w:rsidR="00D31E42" w:rsidRDefault="00F24007" w:rsidP="00542D83">
      <w:pPr>
        <w:pStyle w:val="Prrafodelista"/>
        <w:widowControl w:val="0"/>
        <w:numPr>
          <w:ilvl w:val="0"/>
          <w:numId w:val="17"/>
        </w:numPr>
        <w:autoSpaceDE w:val="0"/>
        <w:autoSpaceDN w:val="0"/>
        <w:spacing w:after="0" w:line="360" w:lineRule="auto"/>
        <w:jc w:val="both"/>
        <w:rPr>
          <w:rFonts w:ascii="Arial" w:hAnsi="Arial" w:cs="Arial"/>
          <w:iCs/>
        </w:rPr>
      </w:pPr>
      <w:r>
        <w:rPr>
          <w:rFonts w:ascii="Arial" w:hAnsi="Arial" w:cs="Arial"/>
          <w:iCs/>
          <w:lang w:val="es-ES"/>
        </w:rPr>
        <w:t xml:space="preserve">Póliza </w:t>
      </w:r>
      <w:r w:rsidR="00A26494" w:rsidRPr="00F22F24">
        <w:rPr>
          <w:rFonts w:ascii="Arial" w:hAnsi="Arial" w:cs="Arial"/>
          <w:iCs/>
          <w:lang w:val="es-ES"/>
        </w:rPr>
        <w:t>AA030517</w:t>
      </w:r>
      <w:r w:rsidR="00D0387A" w:rsidRPr="00D0387A">
        <w:rPr>
          <w:rFonts w:ascii="Arial" w:hAnsi="Arial" w:cs="Arial"/>
          <w:iCs/>
          <w:lang w:val="es-ES"/>
        </w:rPr>
        <w:t xml:space="preserve"> </w:t>
      </w:r>
      <w:r w:rsidR="00D0387A">
        <w:rPr>
          <w:rFonts w:ascii="Arial" w:hAnsi="Arial" w:cs="Arial"/>
          <w:iCs/>
          <w:lang w:val="es-ES"/>
        </w:rPr>
        <w:t xml:space="preserve">certificado No. </w:t>
      </w:r>
      <w:r w:rsidR="00E56AA2" w:rsidRPr="00E56AA2">
        <w:rPr>
          <w:rFonts w:ascii="Arial" w:hAnsi="Arial" w:cs="Arial"/>
          <w:iCs/>
          <w:lang w:val="es-ES"/>
        </w:rPr>
        <w:t>AA055859</w:t>
      </w:r>
      <w:r w:rsidR="002131FF">
        <w:rPr>
          <w:rFonts w:ascii="Arial" w:hAnsi="Arial" w:cs="Arial"/>
          <w:iCs/>
          <w:lang w:val="es-ES"/>
        </w:rPr>
        <w:t xml:space="preserve"> </w:t>
      </w:r>
      <w:r w:rsidR="00542D83">
        <w:rPr>
          <w:rFonts w:ascii="Arial" w:hAnsi="Arial" w:cs="Arial"/>
          <w:iCs/>
        </w:rPr>
        <w:t>desde el 2</w:t>
      </w:r>
      <w:r w:rsidR="00D31E42">
        <w:rPr>
          <w:rFonts w:ascii="Arial" w:hAnsi="Arial" w:cs="Arial"/>
          <w:iCs/>
        </w:rPr>
        <w:t xml:space="preserve">3 </w:t>
      </w:r>
      <w:r w:rsidR="00542D83">
        <w:rPr>
          <w:rFonts w:ascii="Arial" w:hAnsi="Arial" w:cs="Arial"/>
          <w:iCs/>
        </w:rPr>
        <w:t xml:space="preserve">de </w:t>
      </w:r>
      <w:r w:rsidR="00D31E42">
        <w:rPr>
          <w:rFonts w:ascii="Arial" w:hAnsi="Arial" w:cs="Arial"/>
          <w:iCs/>
        </w:rPr>
        <w:t xml:space="preserve">diciembre </w:t>
      </w:r>
      <w:r w:rsidR="00542D83">
        <w:rPr>
          <w:rFonts w:ascii="Arial" w:hAnsi="Arial" w:cs="Arial"/>
          <w:iCs/>
        </w:rPr>
        <w:t>del 202</w:t>
      </w:r>
      <w:r w:rsidR="00E56AA2">
        <w:rPr>
          <w:rFonts w:ascii="Arial" w:hAnsi="Arial" w:cs="Arial"/>
          <w:iCs/>
        </w:rPr>
        <w:t>0</w:t>
      </w:r>
      <w:r w:rsidR="00542D83">
        <w:rPr>
          <w:rFonts w:ascii="Arial" w:hAnsi="Arial" w:cs="Arial"/>
          <w:iCs/>
        </w:rPr>
        <w:t xml:space="preserve"> </w:t>
      </w:r>
      <w:r w:rsidR="00D31E42">
        <w:rPr>
          <w:rFonts w:ascii="Arial" w:hAnsi="Arial" w:cs="Arial"/>
          <w:iCs/>
        </w:rPr>
        <w:t>al 2</w:t>
      </w:r>
      <w:r w:rsidR="00542D83">
        <w:rPr>
          <w:rFonts w:ascii="Arial" w:hAnsi="Arial" w:cs="Arial"/>
          <w:iCs/>
        </w:rPr>
        <w:t xml:space="preserve">3 de </w:t>
      </w:r>
      <w:r w:rsidR="00D31E42">
        <w:rPr>
          <w:rFonts w:ascii="Arial" w:hAnsi="Arial" w:cs="Arial"/>
          <w:iCs/>
        </w:rPr>
        <w:t xml:space="preserve">diciembre </w:t>
      </w:r>
      <w:r w:rsidR="00542D83">
        <w:rPr>
          <w:rFonts w:ascii="Arial" w:hAnsi="Arial" w:cs="Arial"/>
          <w:iCs/>
        </w:rPr>
        <w:t xml:space="preserve"> del 202</w:t>
      </w:r>
      <w:r w:rsidR="00E56AA2">
        <w:rPr>
          <w:rFonts w:ascii="Arial" w:hAnsi="Arial" w:cs="Arial"/>
          <w:iCs/>
        </w:rPr>
        <w:t>1</w:t>
      </w:r>
    </w:p>
    <w:p w14:paraId="7F88B36C" w14:textId="0B0900FF" w:rsidR="00D31E42" w:rsidRDefault="00F24007" w:rsidP="00D31E42">
      <w:pPr>
        <w:pStyle w:val="Prrafodelista"/>
        <w:widowControl w:val="0"/>
        <w:numPr>
          <w:ilvl w:val="0"/>
          <w:numId w:val="17"/>
        </w:numPr>
        <w:autoSpaceDE w:val="0"/>
        <w:autoSpaceDN w:val="0"/>
        <w:spacing w:after="0" w:line="360" w:lineRule="auto"/>
        <w:jc w:val="both"/>
        <w:rPr>
          <w:rFonts w:ascii="Arial" w:hAnsi="Arial" w:cs="Arial"/>
          <w:iCs/>
        </w:rPr>
      </w:pPr>
      <w:r>
        <w:rPr>
          <w:rFonts w:ascii="Arial" w:hAnsi="Arial" w:cs="Arial"/>
          <w:iCs/>
          <w:lang w:val="es-ES"/>
        </w:rPr>
        <w:t xml:space="preserve">Póliza </w:t>
      </w:r>
      <w:r w:rsidR="00D31E42" w:rsidRPr="00F22F24">
        <w:rPr>
          <w:rFonts w:ascii="Arial" w:hAnsi="Arial" w:cs="Arial"/>
          <w:iCs/>
          <w:lang w:val="es-ES"/>
        </w:rPr>
        <w:t>AA030517</w:t>
      </w:r>
      <w:r w:rsidR="00D0387A" w:rsidRPr="00D0387A">
        <w:rPr>
          <w:rFonts w:ascii="Arial" w:hAnsi="Arial" w:cs="Arial"/>
          <w:iCs/>
          <w:lang w:val="es-ES"/>
        </w:rPr>
        <w:t xml:space="preserve"> </w:t>
      </w:r>
      <w:r w:rsidR="00D0387A">
        <w:rPr>
          <w:rFonts w:ascii="Arial" w:hAnsi="Arial" w:cs="Arial"/>
          <w:iCs/>
          <w:lang w:val="es-ES"/>
        </w:rPr>
        <w:t xml:space="preserve">certificado No. </w:t>
      </w:r>
      <w:r w:rsidR="00D31E42" w:rsidRPr="002131FF">
        <w:rPr>
          <w:rFonts w:ascii="Arial" w:hAnsi="Arial" w:cs="Arial"/>
          <w:iCs/>
          <w:lang w:val="es-ES"/>
        </w:rPr>
        <w:t>AA058663</w:t>
      </w:r>
      <w:r w:rsidR="00D31E42">
        <w:rPr>
          <w:rFonts w:ascii="Arial" w:hAnsi="Arial" w:cs="Arial"/>
          <w:iCs/>
          <w:lang w:val="es-ES"/>
        </w:rPr>
        <w:t xml:space="preserve"> </w:t>
      </w:r>
      <w:r w:rsidR="00D31E42">
        <w:rPr>
          <w:rFonts w:ascii="Arial" w:hAnsi="Arial" w:cs="Arial"/>
          <w:iCs/>
        </w:rPr>
        <w:t>desde el 23 de diciembre del 2021 al 23 de diciembre  del 2022</w:t>
      </w:r>
    </w:p>
    <w:p w14:paraId="0B8A5684" w14:textId="7377FE6A" w:rsidR="00597D9F" w:rsidRDefault="00F24007" w:rsidP="00597D9F">
      <w:pPr>
        <w:pStyle w:val="Prrafodelista"/>
        <w:widowControl w:val="0"/>
        <w:numPr>
          <w:ilvl w:val="0"/>
          <w:numId w:val="17"/>
        </w:numPr>
        <w:autoSpaceDE w:val="0"/>
        <w:autoSpaceDN w:val="0"/>
        <w:spacing w:after="0" w:line="360" w:lineRule="auto"/>
        <w:jc w:val="both"/>
        <w:rPr>
          <w:rFonts w:ascii="Arial" w:hAnsi="Arial" w:cs="Arial"/>
          <w:iCs/>
        </w:rPr>
      </w:pPr>
      <w:r>
        <w:rPr>
          <w:rFonts w:ascii="Arial" w:hAnsi="Arial" w:cs="Arial"/>
          <w:iCs/>
          <w:lang w:val="es-ES"/>
        </w:rPr>
        <w:t xml:space="preserve">Póliza </w:t>
      </w:r>
      <w:r w:rsidR="00597D9F" w:rsidRPr="00F22F24">
        <w:rPr>
          <w:rFonts w:ascii="Arial" w:hAnsi="Arial" w:cs="Arial"/>
          <w:iCs/>
          <w:lang w:val="es-ES"/>
        </w:rPr>
        <w:t>AA030517</w:t>
      </w:r>
      <w:r w:rsidR="00597D9F">
        <w:rPr>
          <w:rFonts w:ascii="Arial" w:hAnsi="Arial" w:cs="Arial"/>
          <w:iCs/>
          <w:lang w:val="es-ES"/>
        </w:rPr>
        <w:t xml:space="preserve"> </w:t>
      </w:r>
      <w:r w:rsidR="00D0387A">
        <w:rPr>
          <w:rFonts w:ascii="Arial" w:hAnsi="Arial" w:cs="Arial"/>
          <w:iCs/>
          <w:lang w:val="es-ES"/>
        </w:rPr>
        <w:t xml:space="preserve">certificado No. </w:t>
      </w:r>
      <w:r w:rsidR="00597D9F" w:rsidRPr="00597D9F">
        <w:rPr>
          <w:rFonts w:ascii="Arial" w:hAnsi="Arial" w:cs="Arial"/>
          <w:iCs/>
          <w:lang w:val="es-ES"/>
        </w:rPr>
        <w:t>AB001057</w:t>
      </w:r>
      <w:r w:rsidR="00597D9F">
        <w:rPr>
          <w:rFonts w:ascii="Arial" w:hAnsi="Arial" w:cs="Arial"/>
          <w:iCs/>
          <w:lang w:val="es-ES"/>
        </w:rPr>
        <w:t xml:space="preserve"> </w:t>
      </w:r>
      <w:r w:rsidR="00597D9F">
        <w:rPr>
          <w:rFonts w:ascii="Arial" w:hAnsi="Arial" w:cs="Arial"/>
          <w:iCs/>
        </w:rPr>
        <w:t>desde el 23 de diciembre del 202</w:t>
      </w:r>
      <w:r w:rsidR="0009687D">
        <w:rPr>
          <w:rFonts w:ascii="Arial" w:hAnsi="Arial" w:cs="Arial"/>
          <w:iCs/>
        </w:rPr>
        <w:t>2</w:t>
      </w:r>
      <w:r w:rsidR="00597D9F">
        <w:rPr>
          <w:rFonts w:ascii="Arial" w:hAnsi="Arial" w:cs="Arial"/>
          <w:iCs/>
        </w:rPr>
        <w:t xml:space="preserve"> al 23 de diciembre  del 202</w:t>
      </w:r>
      <w:r w:rsidR="0009687D">
        <w:rPr>
          <w:rFonts w:ascii="Arial" w:hAnsi="Arial" w:cs="Arial"/>
          <w:iCs/>
        </w:rPr>
        <w:t>3</w:t>
      </w:r>
    </w:p>
    <w:p w14:paraId="2B220353" w14:textId="5525C903" w:rsidR="00542D83" w:rsidRPr="00D31E42" w:rsidRDefault="00542D83" w:rsidP="00597D9F">
      <w:pPr>
        <w:pStyle w:val="Prrafodelista"/>
        <w:widowControl w:val="0"/>
        <w:autoSpaceDE w:val="0"/>
        <w:autoSpaceDN w:val="0"/>
        <w:spacing w:after="0" w:line="360" w:lineRule="auto"/>
        <w:jc w:val="both"/>
        <w:rPr>
          <w:rFonts w:ascii="Arial" w:hAnsi="Arial" w:cs="Arial"/>
          <w:iCs/>
        </w:rPr>
      </w:pPr>
    </w:p>
    <w:p w14:paraId="52E64B7C" w14:textId="77777777" w:rsidR="00542D83" w:rsidRPr="005737E0" w:rsidRDefault="00542D83" w:rsidP="00542D83">
      <w:pPr>
        <w:spacing w:line="360" w:lineRule="auto"/>
        <w:jc w:val="both"/>
        <w:rPr>
          <w:rFonts w:ascii="Arial" w:hAnsi="Arial" w:cs="Arial"/>
          <w:iCs/>
          <w:lang w:val="es-CO"/>
        </w:rPr>
      </w:pPr>
      <w:r>
        <w:rPr>
          <w:rFonts w:ascii="Arial" w:hAnsi="Arial" w:cs="Arial"/>
          <w:iCs/>
          <w:lang w:val="es-CO"/>
        </w:rPr>
        <w:t>De este modo,</w:t>
      </w:r>
      <w:r w:rsidRPr="00546A06">
        <w:rPr>
          <w:rFonts w:ascii="Arial" w:hAnsi="Arial" w:cs="Arial"/>
          <w:iCs/>
          <w:lang w:val="es-CO"/>
        </w:rPr>
        <w:t xml:space="preserve"> la Contraloría asumió conocimiento del caso con el propósito de determinar y establecer la presunta responsabilidad de los sujetos procesales mencionados. </w:t>
      </w:r>
      <w:r>
        <w:rPr>
          <w:rFonts w:ascii="Arial" w:hAnsi="Arial" w:cs="Arial"/>
          <w:iCs/>
          <w:lang w:val="es-CO"/>
        </w:rPr>
        <w:t>Igualmente</w:t>
      </w:r>
      <w:r w:rsidRPr="00546A06">
        <w:rPr>
          <w:rFonts w:ascii="Arial" w:hAnsi="Arial" w:cs="Arial"/>
          <w:iCs/>
          <w:lang w:val="es-CO"/>
        </w:rPr>
        <w:t>, busca verificar si, en el ejercicio de la gestión fiscal o como consecuencia de esta, se ha generado, por acción u omisión y de manera dolosa o gravemente culposa, un menoscabo o detrimento al patrimonio del Estado.</w:t>
      </w:r>
    </w:p>
    <w:p w14:paraId="67EAC70F" w14:textId="77777777" w:rsidR="00542D83" w:rsidRPr="00E5463F" w:rsidRDefault="00542D83" w:rsidP="00542D83">
      <w:pPr>
        <w:spacing w:line="360" w:lineRule="auto"/>
        <w:jc w:val="both"/>
        <w:rPr>
          <w:rFonts w:ascii="Arial" w:hAnsi="Arial" w:cs="Arial"/>
          <w:iCs/>
          <w:lang w:val="es-CO"/>
        </w:rPr>
      </w:pPr>
    </w:p>
    <w:p w14:paraId="34E383AF" w14:textId="346E247E" w:rsidR="00542D83" w:rsidRDefault="00542D83" w:rsidP="00542D83">
      <w:pPr>
        <w:spacing w:line="360" w:lineRule="auto"/>
        <w:jc w:val="both"/>
        <w:rPr>
          <w:rFonts w:ascii="Arial" w:hAnsi="Arial" w:cs="Arial"/>
          <w:lang w:val="es-CO"/>
        </w:rPr>
      </w:pPr>
      <w:r w:rsidRPr="0041074D">
        <w:rPr>
          <w:rFonts w:ascii="Arial" w:hAnsi="Arial" w:cs="Arial"/>
          <w:lang w:val="es-CO"/>
        </w:rPr>
        <w:t xml:space="preserve">Ahora bien, como se explicará en detalle, la Contraloría, conocedora de este proceso, incurrió en un error al vincular a mi representada con base en </w:t>
      </w:r>
      <w:r>
        <w:rPr>
          <w:rFonts w:ascii="Arial" w:hAnsi="Arial" w:cs="Arial"/>
          <w:lang w:val="es-CO"/>
        </w:rPr>
        <w:t xml:space="preserve">la </w:t>
      </w:r>
      <w:r w:rsidR="0009687D" w:rsidRPr="000E622B">
        <w:rPr>
          <w:rFonts w:ascii="Arial" w:hAnsi="Arial" w:cs="Arial"/>
          <w:iCs/>
        </w:rPr>
        <w:t>Póliza de Seguro de Manejo</w:t>
      </w:r>
      <w:r w:rsidR="0009687D">
        <w:rPr>
          <w:rFonts w:ascii="Arial" w:hAnsi="Arial" w:cs="Arial"/>
          <w:iCs/>
        </w:rPr>
        <w:t xml:space="preserve"> No. </w:t>
      </w:r>
      <w:r w:rsidR="0009687D" w:rsidRPr="00755006">
        <w:rPr>
          <w:rFonts w:ascii="Arial" w:hAnsi="Arial" w:cs="Arial"/>
          <w:iCs/>
        </w:rPr>
        <w:t>AA030517</w:t>
      </w:r>
      <w:r w:rsidR="0095513E">
        <w:rPr>
          <w:rFonts w:ascii="Arial" w:hAnsi="Arial" w:cs="Arial"/>
          <w:iCs/>
        </w:rPr>
        <w:t xml:space="preserve"> </w:t>
      </w:r>
      <w:r>
        <w:rPr>
          <w:rFonts w:ascii="Arial" w:hAnsi="Arial" w:cs="Arial"/>
          <w:iCs/>
        </w:rPr>
        <w:t>junto con sus anexos</w:t>
      </w:r>
      <w:r>
        <w:rPr>
          <w:rFonts w:ascii="Arial" w:hAnsi="Arial" w:cs="Arial"/>
        </w:rPr>
        <w:t xml:space="preserve">, </w:t>
      </w:r>
      <w:r w:rsidRPr="0041074D">
        <w:rPr>
          <w:rFonts w:ascii="Arial" w:hAnsi="Arial" w:cs="Arial"/>
          <w:lang w:val="es-CO"/>
        </w:rPr>
        <w:t xml:space="preserve">ya que existen una serie de fundamentos fácticos y jurídicos que demuestran de manera indiscutible que estas no ofrecen cobertura en el caso concreto. Por lo tanto, es de suma importancia poner en conocimiento del </w:t>
      </w:r>
      <w:r>
        <w:rPr>
          <w:rFonts w:ascii="Arial" w:hAnsi="Arial" w:cs="Arial"/>
          <w:lang w:val="es-CO"/>
        </w:rPr>
        <w:t>operador fiscal</w:t>
      </w:r>
      <w:r w:rsidRPr="0041074D">
        <w:rPr>
          <w:rFonts w:ascii="Arial" w:hAnsi="Arial" w:cs="Arial"/>
          <w:lang w:val="es-CO"/>
        </w:rPr>
        <w:t xml:space="preserve"> 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sidR="0095513E" w:rsidRPr="00B92257">
        <w:rPr>
          <w:rFonts w:ascii="Arial" w:hAnsi="Arial" w:cs="Arial"/>
          <w:b/>
          <w:bCs/>
          <w:lang w:val="es-CO"/>
        </w:rPr>
        <w:t>LA EQUIDAD SEGUROS GENERALES O.C.</w:t>
      </w:r>
      <w:r w:rsidR="0095513E">
        <w:rPr>
          <w:rFonts w:ascii="Arial" w:hAnsi="Arial" w:cs="Arial"/>
          <w:lang w:val="es-CO"/>
        </w:rPr>
        <w:t xml:space="preserve"> </w:t>
      </w:r>
      <w:r w:rsidRPr="0041074D">
        <w:rPr>
          <w:rFonts w:ascii="Arial" w:hAnsi="Arial" w:cs="Arial"/>
          <w:lang w:val="es-CO"/>
        </w:rPr>
        <w:t>del proceso de responsabilidad fiscal que actualmente cursa ante su Despacho.</w:t>
      </w:r>
    </w:p>
    <w:p w14:paraId="5847032C" w14:textId="77777777" w:rsidR="005976F5" w:rsidRDefault="005976F5" w:rsidP="00542D83">
      <w:pPr>
        <w:spacing w:line="360" w:lineRule="auto"/>
        <w:jc w:val="both"/>
        <w:rPr>
          <w:rFonts w:ascii="Arial" w:hAnsi="Arial" w:cs="Arial"/>
          <w:lang w:val="es-CO"/>
        </w:rPr>
      </w:pPr>
    </w:p>
    <w:p w14:paraId="0202CC07" w14:textId="2C7D51D4" w:rsidR="005976F5" w:rsidRPr="0043453B" w:rsidRDefault="005976F5" w:rsidP="005976F5">
      <w:pPr>
        <w:pStyle w:val="Prrafodelista"/>
        <w:numPr>
          <w:ilvl w:val="0"/>
          <w:numId w:val="13"/>
        </w:numPr>
        <w:spacing w:after="0" w:line="360" w:lineRule="auto"/>
        <w:ind w:left="709"/>
        <w:jc w:val="center"/>
        <w:rPr>
          <w:rFonts w:ascii="Arial" w:hAnsi="Arial" w:cs="Arial"/>
        </w:rPr>
      </w:pPr>
      <w:r w:rsidRPr="00E45A46">
        <w:rPr>
          <w:rFonts w:ascii="Arial" w:hAnsi="Arial" w:cs="Arial"/>
          <w:b/>
        </w:rPr>
        <w:t xml:space="preserve">FUNDAMENTOS FÁCTICOS Y JURÍDICOS DE LA DEFENSA FRENTE A LA VINCULACIÓN DE </w:t>
      </w:r>
      <w:r w:rsidR="004754AF">
        <w:rPr>
          <w:rFonts w:ascii="Arial" w:hAnsi="Arial" w:cs="Arial"/>
          <w:b/>
          <w:bCs/>
        </w:rPr>
        <w:t xml:space="preserve">LA EQUIDAD SEGUROS GENERALES O.C. </w:t>
      </w:r>
    </w:p>
    <w:p w14:paraId="4059E768" w14:textId="77777777" w:rsidR="005976F5" w:rsidRPr="00E45A46" w:rsidRDefault="005976F5" w:rsidP="005976F5">
      <w:pPr>
        <w:pStyle w:val="Prrafodelista"/>
        <w:spacing w:line="360" w:lineRule="auto"/>
        <w:ind w:left="709"/>
        <w:rPr>
          <w:rFonts w:ascii="Arial" w:hAnsi="Arial" w:cs="Arial"/>
        </w:rPr>
      </w:pPr>
    </w:p>
    <w:p w14:paraId="540F69D5" w14:textId="23AA6596" w:rsidR="005976F5" w:rsidRPr="002F0134" w:rsidRDefault="005976F5" w:rsidP="005976F5">
      <w:pPr>
        <w:spacing w:line="360" w:lineRule="auto"/>
        <w:jc w:val="both"/>
        <w:rPr>
          <w:rFonts w:ascii="Arial" w:hAnsi="Arial" w:cs="Arial"/>
          <w:lang w:val="es-CO"/>
        </w:rPr>
      </w:pPr>
      <w:r w:rsidRPr="002F0134">
        <w:rPr>
          <w:rFonts w:ascii="Arial" w:hAnsi="Arial" w:cs="Arial"/>
          <w:lang w:val="es-CO"/>
        </w:rPr>
        <w:t xml:space="preserve">Antes de referirme a las razones por las cuales la Contraloría debe desvincular a mi representada en calidad de tercero civilmente responsable, es pertinente precisar que, al momento de proferirse el Auto de Apertura No. </w:t>
      </w:r>
      <w:r w:rsidR="00F86197">
        <w:rPr>
          <w:rFonts w:ascii="Arial" w:hAnsi="Arial" w:cs="Arial"/>
          <w:lang w:val="es-CO"/>
        </w:rPr>
        <w:t xml:space="preserve">80273-001 del 4 de febrero del 2021 </w:t>
      </w:r>
      <w:r w:rsidRPr="002F0134">
        <w:rPr>
          <w:rFonts w:ascii="Arial" w:hAnsi="Arial" w:cs="Arial"/>
          <w:lang w:val="es-CO"/>
        </w:rPr>
        <w:t>y, posteriormente, con la expedición del Auto de Imputación No.</w:t>
      </w:r>
      <w:r w:rsidR="00F86197">
        <w:rPr>
          <w:rFonts w:ascii="Arial" w:hAnsi="Arial" w:cs="Arial"/>
          <w:lang w:val="es-CO"/>
        </w:rPr>
        <w:t xml:space="preserve"> 80273-277 </w:t>
      </w:r>
      <w:r w:rsidRPr="002F0134">
        <w:rPr>
          <w:rFonts w:ascii="Arial" w:hAnsi="Arial" w:cs="Arial"/>
          <w:lang w:val="es-CO"/>
        </w:rPr>
        <w:t xml:space="preserve">del </w:t>
      </w:r>
      <w:r w:rsidR="00F86197">
        <w:rPr>
          <w:rFonts w:ascii="Arial" w:hAnsi="Arial" w:cs="Arial"/>
          <w:lang w:val="es-CO"/>
        </w:rPr>
        <w:t>23 de marzo del 2025</w:t>
      </w:r>
      <w:r w:rsidRPr="002F0134">
        <w:rPr>
          <w:rFonts w:ascii="Arial" w:hAnsi="Arial" w:cs="Arial"/>
          <w:lang w:val="es-CO"/>
        </w:rPr>
        <w:t>,</w:t>
      </w:r>
      <w:r w:rsidR="00B24A0D">
        <w:rPr>
          <w:rFonts w:ascii="Arial" w:hAnsi="Arial" w:cs="Arial"/>
          <w:lang w:val="es-CO"/>
        </w:rPr>
        <w:t xml:space="preserve"> donde se mantuvo como vinculada a la </w:t>
      </w:r>
      <w:r w:rsidRPr="002F0134">
        <w:rPr>
          <w:rFonts w:ascii="Arial" w:hAnsi="Arial" w:cs="Arial"/>
          <w:lang w:val="es-CO"/>
        </w:rPr>
        <w:t xml:space="preserve">compañía aseguradora en calidad de tercero civilmente responsable con fundamento en la </w:t>
      </w:r>
      <w:r w:rsidR="00B24A0D" w:rsidRPr="000E622B">
        <w:rPr>
          <w:rFonts w:ascii="Arial" w:hAnsi="Arial" w:cs="Arial"/>
          <w:iCs/>
        </w:rPr>
        <w:t>Póliza de Seguro de Manejo</w:t>
      </w:r>
      <w:r w:rsidR="00B24A0D">
        <w:rPr>
          <w:rFonts w:ascii="Arial" w:hAnsi="Arial" w:cs="Arial"/>
          <w:iCs/>
        </w:rPr>
        <w:t xml:space="preserve"> No. </w:t>
      </w:r>
      <w:r w:rsidR="00B24A0D" w:rsidRPr="00755006">
        <w:rPr>
          <w:rFonts w:ascii="Arial" w:hAnsi="Arial" w:cs="Arial"/>
          <w:iCs/>
        </w:rPr>
        <w:t>AA030517</w:t>
      </w:r>
      <w:r w:rsidR="0035327A">
        <w:rPr>
          <w:rFonts w:ascii="Arial" w:hAnsi="Arial" w:cs="Arial"/>
          <w:iCs/>
        </w:rPr>
        <w:t xml:space="preserve"> y sus anexos, </w:t>
      </w:r>
      <w:r w:rsidRPr="002F0134">
        <w:rPr>
          <w:rFonts w:ascii="Arial" w:hAnsi="Arial" w:cs="Arial"/>
          <w:lang w:val="es-CO"/>
        </w:rPr>
        <w:t>el órgano de control fiscal omitió realizar un estudio detallado de las condiciones particulares y generales de los contratos de seguro.</w:t>
      </w:r>
    </w:p>
    <w:p w14:paraId="6E5BF42E" w14:textId="77777777" w:rsidR="005976F5" w:rsidRDefault="005976F5" w:rsidP="005976F5">
      <w:pPr>
        <w:spacing w:line="360" w:lineRule="auto"/>
        <w:jc w:val="both"/>
        <w:rPr>
          <w:rFonts w:ascii="Arial" w:hAnsi="Arial" w:cs="Arial"/>
          <w:lang w:val="es-CO"/>
        </w:rPr>
      </w:pPr>
    </w:p>
    <w:p w14:paraId="58B386D0" w14:textId="77777777" w:rsidR="005976F5" w:rsidRPr="002F0134" w:rsidRDefault="005976F5" w:rsidP="005976F5">
      <w:pPr>
        <w:spacing w:line="360" w:lineRule="auto"/>
        <w:jc w:val="both"/>
        <w:rPr>
          <w:rFonts w:ascii="Arial" w:hAnsi="Arial" w:cs="Arial"/>
          <w:lang w:val="es-CO"/>
        </w:rPr>
      </w:pPr>
      <w:r w:rsidRPr="002F0134">
        <w:rPr>
          <w:rFonts w:ascii="Arial" w:hAnsi="Arial" w:cs="Arial"/>
          <w:lang w:val="es-CO"/>
        </w:rPr>
        <w:t xml:space="preserve">En efecto, </w:t>
      </w:r>
      <w:r>
        <w:rPr>
          <w:rFonts w:ascii="Arial" w:hAnsi="Arial" w:cs="Arial"/>
          <w:lang w:val="es-CO"/>
        </w:rPr>
        <w:t xml:space="preserve">en este caso la Contraloría </w:t>
      </w:r>
      <w:r w:rsidRPr="002F0134">
        <w:rPr>
          <w:rFonts w:ascii="Arial" w:hAnsi="Arial" w:cs="Arial"/>
          <w:lang w:val="es-CO"/>
        </w:rPr>
        <w:t xml:space="preserve">no tuvo en cuenta que las pólizas </w:t>
      </w:r>
      <w:r>
        <w:rPr>
          <w:rFonts w:ascii="Arial" w:hAnsi="Arial" w:cs="Arial"/>
          <w:lang w:val="es-CO"/>
        </w:rPr>
        <w:t xml:space="preserve">que se pretenden afectar </w:t>
      </w:r>
      <w:r w:rsidRPr="002F0134">
        <w:rPr>
          <w:rFonts w:ascii="Arial" w:hAnsi="Arial" w:cs="Arial"/>
          <w:lang w:val="es-CO"/>
        </w:rPr>
        <w:t>no cuentan con ningún tipo de cobertura, lo cual contraviene de manera indudable lo dispuesto en el artículo 44 de la Ley 610 de 2000, el cual establece:</w:t>
      </w:r>
    </w:p>
    <w:p w14:paraId="7A47CE5F" w14:textId="77777777" w:rsidR="005976F5" w:rsidRPr="002F0134" w:rsidRDefault="005976F5" w:rsidP="005976F5">
      <w:pPr>
        <w:spacing w:line="276" w:lineRule="auto"/>
        <w:jc w:val="both"/>
        <w:rPr>
          <w:rFonts w:ascii="Arial" w:hAnsi="Arial" w:cs="Arial"/>
          <w:iCs/>
          <w:sz w:val="20"/>
          <w:szCs w:val="20"/>
          <w:lang w:val="es-CO"/>
        </w:rPr>
      </w:pPr>
    </w:p>
    <w:p w14:paraId="2FC51989" w14:textId="77777777" w:rsidR="005976F5" w:rsidRPr="00B00F35" w:rsidRDefault="005976F5" w:rsidP="005976F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37715C89" w14:textId="77777777" w:rsidR="005976F5" w:rsidRPr="008A2082" w:rsidRDefault="005976F5" w:rsidP="005976F5">
      <w:pPr>
        <w:spacing w:line="360" w:lineRule="auto"/>
        <w:jc w:val="both"/>
        <w:rPr>
          <w:rFonts w:ascii="Arial" w:hAnsi="Arial" w:cs="Arial"/>
        </w:rPr>
      </w:pPr>
    </w:p>
    <w:p w14:paraId="12F7BD5A" w14:textId="77777777" w:rsidR="005976F5" w:rsidRPr="008A2082" w:rsidRDefault="005976F5" w:rsidP="005976F5">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w:t>
      </w:r>
      <w:r>
        <w:rPr>
          <w:rFonts w:ascii="Arial" w:hAnsi="Arial" w:cs="Arial"/>
        </w:rPr>
        <w:t>te María Claudia Rojas Lasso, R</w:t>
      </w:r>
      <w:r w:rsidRPr="008A2082">
        <w:rPr>
          <w:rFonts w:ascii="Arial" w:hAnsi="Arial" w:cs="Arial"/>
        </w:rPr>
        <w:t>adicación No. 25000-23-24-000-2002-00907-01, al señalar:</w:t>
      </w:r>
    </w:p>
    <w:p w14:paraId="4527E768" w14:textId="77777777" w:rsidR="005976F5" w:rsidRPr="008A2082" w:rsidRDefault="005976F5" w:rsidP="005976F5">
      <w:pPr>
        <w:spacing w:line="360" w:lineRule="auto"/>
        <w:jc w:val="both"/>
        <w:rPr>
          <w:rFonts w:ascii="Arial" w:hAnsi="Arial" w:cs="Arial"/>
        </w:rPr>
      </w:pPr>
    </w:p>
    <w:p w14:paraId="26E56616" w14:textId="53403E87" w:rsidR="005976F5" w:rsidRPr="00B00F35" w:rsidRDefault="005976F5" w:rsidP="005976F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498A23A5" w14:textId="77777777" w:rsidR="005976F5" w:rsidRPr="008A2082" w:rsidRDefault="005976F5" w:rsidP="005976F5">
      <w:pPr>
        <w:spacing w:line="360" w:lineRule="auto"/>
        <w:jc w:val="both"/>
        <w:rPr>
          <w:rFonts w:ascii="Arial" w:hAnsi="Arial" w:cs="Arial"/>
        </w:rPr>
      </w:pPr>
    </w:p>
    <w:p w14:paraId="53865FFC" w14:textId="77777777" w:rsidR="005976F5" w:rsidRDefault="005976F5" w:rsidP="005976F5">
      <w:pPr>
        <w:spacing w:line="360" w:lineRule="auto"/>
        <w:jc w:val="both"/>
        <w:rPr>
          <w:rFonts w:ascii="Arial" w:hAnsi="Arial" w:cs="Arial"/>
          <w:lang w:val="es-CO"/>
        </w:rPr>
      </w:pPr>
      <w:r w:rsidRPr="008A2082">
        <w:rPr>
          <w:rFonts w:ascii="Arial" w:hAnsi="Arial" w:cs="Arial"/>
        </w:rPr>
        <w:t>En este contexto,</w:t>
      </w:r>
      <w:r>
        <w:rPr>
          <w:rFonts w:ascii="Arial" w:hAnsi="Arial" w:cs="Arial"/>
        </w:rPr>
        <w:t xml:space="preserve"> se debe </w:t>
      </w:r>
      <w:r w:rsidRPr="00F0724B">
        <w:rPr>
          <w:rFonts w:ascii="Arial" w:hAnsi="Arial" w:cs="Arial"/>
          <w:lang w:val="es-CO"/>
        </w:rPr>
        <w:t>tener en cuenta que la vinculación de una compañía de seguros debe ajustarse a las directrices establecidas en el instructivo No. 82113-001199, emitido por la Contraloría General de la República el 19 de junio de 2002. Este instructivo regula y aclara el procedimiento para vincular al asegurador en los procesos de responsabilidad fiscal previstos en el artículo 44 de la Ley 610 de</w:t>
      </w:r>
      <w:r>
        <w:rPr>
          <w:rFonts w:ascii="Arial" w:hAnsi="Arial" w:cs="Arial"/>
          <w:lang w:val="es-CO"/>
        </w:rPr>
        <w:t>l</w:t>
      </w:r>
      <w:r w:rsidRPr="00F0724B">
        <w:rPr>
          <w:rFonts w:ascii="Arial" w:hAnsi="Arial" w:cs="Arial"/>
          <w:lang w:val="es-CO"/>
        </w:rPr>
        <w:t xml:space="preserve"> 2000. En él se enfatiza la importancia de analizar ciertos aspectos esenciales relacionados con la naturaleza jurídica del contrato de seguros antes de proceder con la vinculación.</w:t>
      </w:r>
    </w:p>
    <w:p w14:paraId="651D27BA" w14:textId="77777777" w:rsidR="005976F5" w:rsidRPr="00F0724B" w:rsidRDefault="005976F5" w:rsidP="005976F5">
      <w:pPr>
        <w:spacing w:line="360" w:lineRule="auto"/>
        <w:jc w:val="both"/>
        <w:rPr>
          <w:rFonts w:ascii="Arial" w:hAnsi="Arial" w:cs="Arial"/>
          <w:lang w:val="es-CO"/>
        </w:rPr>
      </w:pPr>
    </w:p>
    <w:p w14:paraId="2A89FAF7" w14:textId="77777777" w:rsidR="005976F5" w:rsidRPr="00F0724B" w:rsidRDefault="005976F5" w:rsidP="005976F5">
      <w:pPr>
        <w:spacing w:line="360" w:lineRule="auto"/>
        <w:jc w:val="both"/>
        <w:rPr>
          <w:rFonts w:ascii="Arial" w:hAnsi="Arial" w:cs="Arial"/>
          <w:lang w:val="es-CO"/>
        </w:rPr>
      </w:pPr>
      <w:r w:rsidRPr="00F0724B">
        <w:rPr>
          <w:rFonts w:ascii="Arial" w:hAnsi="Arial" w:cs="Arial"/>
          <w:lang w:val="es-CO"/>
        </w:rPr>
        <w:t>La adecuada comprensión de la relación contractual es indispensable para determinar la procedencia de hacer efectiva la garantía de la póliza. Esto implica verificar la existencia, aplicabilidad y alcance de los amparos, así como identificar los riesgos cubiertos. De esta manera, se evita la vinculación injustificada de aseguradoras, protegiendo los derechos de las partes involucradas. Por tanto, la Contraloría debe realizar un análisis riguroso de las pólizas y contratos de seguro, considerando todas sus condiciones y limitaciones. Este procedimiento garantiza el cumplimiento normativo, respeta los principios de seguridad jurídica y equidad, y promueve una gestión fiscal eficiente y transparente.</w:t>
      </w:r>
    </w:p>
    <w:p w14:paraId="0A6D9AE5" w14:textId="77777777" w:rsidR="005976F5" w:rsidRPr="008A2082" w:rsidRDefault="005976F5" w:rsidP="005976F5">
      <w:pPr>
        <w:spacing w:line="360" w:lineRule="auto"/>
        <w:jc w:val="both"/>
        <w:rPr>
          <w:rFonts w:ascii="Arial" w:hAnsi="Arial" w:cs="Arial"/>
          <w:lang w:val="es-CO"/>
        </w:rPr>
      </w:pPr>
    </w:p>
    <w:p w14:paraId="29DBE968" w14:textId="77777777" w:rsidR="005976F5" w:rsidRPr="008A2082" w:rsidRDefault="005976F5" w:rsidP="005976F5">
      <w:pPr>
        <w:spacing w:line="360" w:lineRule="auto"/>
        <w:jc w:val="both"/>
        <w:rPr>
          <w:rFonts w:ascii="Arial" w:hAnsi="Arial" w:cs="Arial"/>
        </w:rPr>
      </w:pPr>
      <w:r w:rsidRPr="008A2082">
        <w:rPr>
          <w:rFonts w:ascii="Arial" w:hAnsi="Arial" w:cs="Arial"/>
        </w:rPr>
        <w:t>El citado instructivo emitido con base en la Ley 610 de</w:t>
      </w:r>
      <w:r>
        <w:rPr>
          <w:rFonts w:ascii="Arial" w:hAnsi="Arial" w:cs="Arial"/>
        </w:rPr>
        <w:t>l</w:t>
      </w:r>
      <w:r w:rsidRPr="008A2082">
        <w:rPr>
          <w:rFonts w:ascii="Arial" w:hAnsi="Arial" w:cs="Arial"/>
        </w:rPr>
        <w:t xml:space="preserve"> 2000, precisó las condiciones o requisitos para la procedencia de la vinculación de las aseguradoras a los procesos de responsabilidad fiscal, determinando que: </w:t>
      </w:r>
    </w:p>
    <w:p w14:paraId="749606AE" w14:textId="77777777" w:rsidR="005976F5" w:rsidRPr="008A2082" w:rsidRDefault="005976F5" w:rsidP="005976F5">
      <w:pPr>
        <w:spacing w:line="360" w:lineRule="auto"/>
        <w:jc w:val="both"/>
        <w:rPr>
          <w:rFonts w:ascii="Arial" w:hAnsi="Arial" w:cs="Arial"/>
          <w:b/>
          <w:i/>
        </w:rPr>
      </w:pPr>
    </w:p>
    <w:p w14:paraId="3A8B417D"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 2. Cuando se vinculan…-las aseguradoras- se deben observar las siguientes situaciones: </w:t>
      </w:r>
    </w:p>
    <w:p w14:paraId="0B5C310E"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p>
    <w:p w14:paraId="6AD294FD"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a) </w:t>
      </w:r>
      <w:r w:rsidRPr="00DA7F06">
        <w:rPr>
          <w:rFonts w:ascii="Arial" w:eastAsia="Times New Roman" w:hAnsi="Arial" w:cs="Arial"/>
          <w:b/>
          <w:iCs/>
          <w:sz w:val="20"/>
          <w:szCs w:val="20"/>
          <w:u w:val="single"/>
          <w:lang w:eastAsia="es-CO"/>
        </w:rPr>
        <w:t>Verificar la correspondencia entre la causa que genera el detrimento de tipo fiscal y el riesgo amparado</w:t>
      </w:r>
      <w:r w:rsidRPr="00DA7F06">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2BAAA2E0"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p>
    <w:p w14:paraId="4C3733AE"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b) </w:t>
      </w:r>
      <w:r w:rsidRPr="00DA7F06">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DA7F06">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7CC67EE9"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p>
    <w:p w14:paraId="65FFB5A4" w14:textId="77777777" w:rsidR="005976F5" w:rsidRPr="00DA7F06" w:rsidRDefault="005976F5" w:rsidP="005976F5">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c) </w:t>
      </w:r>
      <w:r w:rsidRPr="00DA7F06">
        <w:rPr>
          <w:rFonts w:ascii="Arial" w:eastAsia="Times New Roman" w:hAnsi="Arial" w:cs="Arial"/>
          <w:b/>
          <w:iCs/>
          <w:sz w:val="20"/>
          <w:szCs w:val="20"/>
          <w:u w:val="single"/>
          <w:lang w:eastAsia="es-CO"/>
        </w:rPr>
        <w:t>Examinar el fenómeno de la prescripción</w:t>
      </w:r>
      <w:r w:rsidRPr="00DA7F06">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DA7F06">
        <w:rPr>
          <w:rFonts w:ascii="Arial" w:hAnsi="Arial" w:cs="Arial"/>
          <w:iCs/>
          <w:sz w:val="20"/>
          <w:szCs w:val="20"/>
        </w:rPr>
        <w:t>(Subrayado y negrilla fuera del texto original)</w:t>
      </w:r>
    </w:p>
    <w:p w14:paraId="1DE83E4E" w14:textId="77777777" w:rsidR="005976F5" w:rsidRPr="008A2082" w:rsidRDefault="005976F5" w:rsidP="005976F5">
      <w:pPr>
        <w:spacing w:line="360" w:lineRule="auto"/>
        <w:jc w:val="both"/>
        <w:rPr>
          <w:rFonts w:ascii="Arial" w:hAnsi="Arial" w:cs="Arial"/>
          <w:lang w:val="es-ES_tradnl"/>
        </w:rPr>
      </w:pPr>
    </w:p>
    <w:p w14:paraId="71AAF520" w14:textId="77777777" w:rsidR="005976F5" w:rsidRPr="008A2082" w:rsidRDefault="005976F5" w:rsidP="005976F5">
      <w:pPr>
        <w:spacing w:line="360" w:lineRule="auto"/>
        <w:jc w:val="both"/>
        <w:rPr>
          <w:rFonts w:ascii="Arial" w:hAnsi="Arial" w:cs="Arial"/>
          <w:lang w:val="es-CO"/>
        </w:rPr>
      </w:pPr>
      <w:r w:rsidRPr="009A3E5B">
        <w:rPr>
          <w:rFonts w:ascii="Arial" w:hAnsi="Arial" w:cs="Arial"/>
          <w:lang w:val="es-CO"/>
        </w:rPr>
        <w:t>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468AAEB5" w14:textId="77777777" w:rsidR="005976F5" w:rsidRPr="009A3E5B" w:rsidRDefault="005976F5" w:rsidP="005976F5">
      <w:pPr>
        <w:spacing w:line="360" w:lineRule="auto"/>
        <w:jc w:val="both"/>
        <w:rPr>
          <w:rFonts w:ascii="Arial" w:hAnsi="Arial" w:cs="Arial"/>
          <w:lang w:val="es-CO"/>
        </w:rPr>
      </w:pPr>
    </w:p>
    <w:p w14:paraId="515D26C0" w14:textId="77777777" w:rsidR="005976F5" w:rsidRPr="008A2082" w:rsidRDefault="005976F5" w:rsidP="005976F5">
      <w:pPr>
        <w:spacing w:line="360" w:lineRule="auto"/>
        <w:jc w:val="both"/>
        <w:rPr>
          <w:rFonts w:ascii="Arial" w:hAnsi="Arial" w:cs="Arial"/>
          <w:lang w:val="es-CO"/>
        </w:rPr>
      </w:pPr>
      <w:r w:rsidRPr="009A3E5B">
        <w:rPr>
          <w:rFonts w:ascii="Arial" w:hAnsi="Arial" w:cs="Arial"/>
          <w:lang w:val="es-CO"/>
        </w:rPr>
        <w:t>En efecto, como ha señalado el Honorable Consejo de Estado, Sección Primera, en su fallo del 18 de marzo de 2010, la vinculación de las compañías de seguros no se realiza a título de responsable fiscal, sino como terceros civilmente responsables. Esto se debe a que su participación en el proceso</w:t>
      </w:r>
      <w:r>
        <w:rPr>
          <w:rFonts w:ascii="Arial" w:hAnsi="Arial" w:cs="Arial"/>
          <w:lang w:val="es-CO"/>
        </w:rPr>
        <w:t xml:space="preserve"> se</w:t>
      </w:r>
      <w:r w:rsidRPr="009A3E5B">
        <w:rPr>
          <w:rFonts w:ascii="Arial" w:hAnsi="Arial" w:cs="Arial"/>
          <w:lang w:val="es-CO"/>
        </w:rPr>
        <w:t xml:space="preserve"> deriva exclusivamente del contrato de seguro y no de algún acto fiscal o conducta que pudiera perjudicar el erario público. Por lo tanto, su responsabilidad se limita a una</w:t>
      </w:r>
      <w:r>
        <w:rPr>
          <w:rFonts w:ascii="Arial" w:hAnsi="Arial" w:cs="Arial"/>
          <w:lang w:val="es-CO"/>
        </w:rPr>
        <w:t xml:space="preserve"> de</w:t>
      </w:r>
      <w:r w:rsidRPr="009A3E5B">
        <w:rPr>
          <w:rFonts w:ascii="Arial" w:hAnsi="Arial" w:cs="Arial"/>
          <w:lang w:val="es-CO"/>
        </w:rPr>
        <w:t xml:space="preserve"> naturaleza civil o contractual, no fiscal, y debe regirse por lo dispuesto en el derecho comercial correspondiente.</w:t>
      </w:r>
      <w:r w:rsidRPr="008A2082">
        <w:rPr>
          <w:rFonts w:ascii="Arial" w:hAnsi="Arial" w:cs="Arial"/>
          <w:lang w:val="es-CO"/>
        </w:rPr>
        <w:t xml:space="preserve"> </w:t>
      </w:r>
      <w:r w:rsidRPr="009A3E5B">
        <w:rPr>
          <w:rFonts w:ascii="Arial" w:hAnsi="Arial" w:cs="Arial"/>
          <w:lang w:val="es-CO"/>
        </w:rPr>
        <w:t>Este enfoque asegura que la vinculación de las aseguradoras se realice de manera justa y conforme a la ley, protegiendo los derechos de todas las partes involucradas y evitando interpretaciones que puedan distorsionar el verdadero alcance de las responsabilidades establecidas en el contrato de seguro.</w:t>
      </w:r>
    </w:p>
    <w:p w14:paraId="7DA47B26" w14:textId="77777777" w:rsidR="005976F5" w:rsidRDefault="005976F5" w:rsidP="005976F5">
      <w:pPr>
        <w:spacing w:line="360" w:lineRule="auto"/>
        <w:jc w:val="both"/>
        <w:rPr>
          <w:rFonts w:ascii="Arial" w:hAnsi="Arial" w:cs="Arial"/>
          <w:lang w:val="es-CO"/>
        </w:rPr>
      </w:pPr>
    </w:p>
    <w:p w14:paraId="2A15541F" w14:textId="77777777" w:rsidR="005976F5" w:rsidRDefault="005976F5" w:rsidP="005976F5">
      <w:pPr>
        <w:spacing w:line="360" w:lineRule="auto"/>
        <w:jc w:val="both"/>
        <w:rPr>
          <w:rFonts w:ascii="Arial" w:hAnsi="Arial" w:cs="Arial"/>
          <w:lang w:val="es-CO"/>
        </w:rPr>
      </w:pPr>
      <w:r w:rsidRPr="008A2082">
        <w:rPr>
          <w:rFonts w:ascii="Arial" w:hAnsi="Arial" w:cs="Arial"/>
          <w:lang w:val="es-CO"/>
        </w:rPr>
        <w:t xml:space="preserve">Teniendo en cuenta lo anterior, es necesario analizar los siguientes argumentos para proceder con la desvinculación de mi representada: </w:t>
      </w:r>
    </w:p>
    <w:p w14:paraId="23500EBC" w14:textId="77777777" w:rsidR="002A2F23" w:rsidRDefault="002A2F23" w:rsidP="005976F5">
      <w:pPr>
        <w:spacing w:line="360" w:lineRule="auto"/>
        <w:jc w:val="both"/>
        <w:rPr>
          <w:rFonts w:ascii="Arial" w:hAnsi="Arial" w:cs="Arial"/>
          <w:lang w:val="es-CO"/>
        </w:rPr>
      </w:pPr>
    </w:p>
    <w:p w14:paraId="507F5C67" w14:textId="77777777" w:rsidR="002A2F23" w:rsidRDefault="002A2F23" w:rsidP="005976F5">
      <w:pPr>
        <w:spacing w:line="360" w:lineRule="auto"/>
        <w:jc w:val="both"/>
        <w:rPr>
          <w:rFonts w:ascii="Arial" w:hAnsi="Arial" w:cs="Arial"/>
          <w:lang w:val="es-CO"/>
        </w:rPr>
      </w:pPr>
    </w:p>
    <w:p w14:paraId="42F473FA" w14:textId="77777777" w:rsidR="00C65FB7" w:rsidRDefault="00C65FB7" w:rsidP="005976F5">
      <w:pPr>
        <w:spacing w:line="360" w:lineRule="auto"/>
        <w:jc w:val="both"/>
        <w:rPr>
          <w:rFonts w:ascii="Arial" w:hAnsi="Arial" w:cs="Arial"/>
          <w:lang w:val="es-CO"/>
        </w:rPr>
      </w:pPr>
    </w:p>
    <w:p w14:paraId="11D245EB" w14:textId="5B68986F" w:rsidR="00EE2A76" w:rsidRPr="00131FF6" w:rsidRDefault="000F0B7B" w:rsidP="00C65FB7">
      <w:pPr>
        <w:pStyle w:val="Prrafodelista"/>
        <w:numPr>
          <w:ilvl w:val="0"/>
          <w:numId w:val="18"/>
        </w:numPr>
        <w:spacing w:line="360" w:lineRule="auto"/>
        <w:jc w:val="both"/>
        <w:rPr>
          <w:rFonts w:ascii="Arial" w:hAnsi="Arial" w:cs="Arial"/>
          <w:b/>
          <w:bCs/>
        </w:rPr>
      </w:pPr>
      <w:r w:rsidRPr="00705469">
        <w:rPr>
          <w:rFonts w:ascii="Arial" w:hAnsi="Arial" w:cs="Arial"/>
          <w:b/>
          <w:bCs/>
        </w:rPr>
        <w:t xml:space="preserve">INEXISTENCIA DE LA OBLIGACIÓN POR PARTE DE LA EQUIDAD SEGUROS GENERALES O.C. POR CUANTO </w:t>
      </w:r>
      <w:r w:rsidRPr="00705469">
        <w:rPr>
          <w:rFonts w:ascii="Arial" w:hAnsi="Arial" w:cs="Arial"/>
          <w:b/>
          <w:bCs/>
          <w:iCs/>
        </w:rPr>
        <w:t>LA PÓLIZA DE SEGURO DE MANEJO N</w:t>
      </w:r>
      <w:r w:rsidR="004756F6">
        <w:rPr>
          <w:rFonts w:ascii="Arial" w:hAnsi="Arial" w:cs="Arial"/>
          <w:b/>
          <w:bCs/>
          <w:iCs/>
        </w:rPr>
        <w:t>o</w:t>
      </w:r>
      <w:r w:rsidRPr="00705469">
        <w:rPr>
          <w:rFonts w:ascii="Arial" w:hAnsi="Arial" w:cs="Arial"/>
          <w:b/>
          <w:bCs/>
          <w:iCs/>
        </w:rPr>
        <w:t>. AA030517 Y SUS ANEXOS NO CUENTAN CON COBERTURA TEMPORAL</w:t>
      </w:r>
      <w:r w:rsidR="00131FF6">
        <w:rPr>
          <w:rFonts w:ascii="Arial" w:hAnsi="Arial" w:cs="Arial"/>
          <w:b/>
          <w:bCs/>
          <w:iCs/>
        </w:rPr>
        <w:t xml:space="preserve">. </w:t>
      </w:r>
    </w:p>
    <w:p w14:paraId="5D9F6C85" w14:textId="77777777" w:rsidR="00555D49" w:rsidRDefault="00341A33" w:rsidP="00341A33">
      <w:pPr>
        <w:spacing w:line="360" w:lineRule="auto"/>
        <w:jc w:val="both"/>
        <w:rPr>
          <w:rFonts w:ascii="Arial" w:hAnsi="Arial" w:cs="Arial"/>
        </w:rPr>
      </w:pPr>
      <w:r w:rsidRPr="00341A33">
        <w:rPr>
          <w:rFonts w:ascii="Arial" w:hAnsi="Arial" w:cs="Arial"/>
        </w:rPr>
        <w:t>En el presente caso, la vinculación de mi representada por parte del ente de control no resulta procedente, toda vez que la Póliza de Seguro de Manejo No. AA030517, junto con sus respectivos anexos, carece de cobertura temporal para los hechos materia de investigación en esta actuación.</w:t>
      </w:r>
      <w:r w:rsidR="00AC07EE">
        <w:rPr>
          <w:rFonts w:ascii="Arial" w:hAnsi="Arial" w:cs="Arial"/>
        </w:rPr>
        <w:t xml:space="preserve"> </w:t>
      </w:r>
      <w:r w:rsidRPr="00AC07EE">
        <w:rPr>
          <w:rFonts w:ascii="Arial" w:hAnsi="Arial" w:cs="Arial"/>
          <w:b/>
          <w:bCs/>
        </w:rPr>
        <w:t>La póliza en mención fue expedida bajo la modalidad de ocurrencia, lo cual implica que para que proceda la cobertura, los hechos deben haber ocurrido dentro del período de vigencia de la misma.</w:t>
      </w:r>
      <w:r w:rsidRPr="00341A33">
        <w:rPr>
          <w:rFonts w:ascii="Arial" w:hAnsi="Arial" w:cs="Arial"/>
        </w:rPr>
        <w:t xml:space="preserve"> No obstante, según lo señalado en el auto de imputación, los hechos investigados tuvieron lugar entre el 8 de julio de 2017 </w:t>
      </w:r>
      <w:r w:rsidR="00AC07EE">
        <w:rPr>
          <w:rFonts w:ascii="Arial" w:hAnsi="Arial" w:cs="Arial"/>
        </w:rPr>
        <w:t xml:space="preserve">al </w:t>
      </w:r>
      <w:r w:rsidRPr="00341A33">
        <w:rPr>
          <w:rFonts w:ascii="Arial" w:hAnsi="Arial" w:cs="Arial"/>
        </w:rPr>
        <w:t xml:space="preserve">19 de febrero de 2019, fechas que se encuentran por fuera del período de vigencia de la póliza, el cual comprendió desde el 23 de diciembre de 2019 </w:t>
      </w:r>
      <w:r w:rsidR="00016AD6">
        <w:rPr>
          <w:rFonts w:ascii="Arial" w:hAnsi="Arial" w:cs="Arial"/>
        </w:rPr>
        <w:t xml:space="preserve">y finiquitó </w:t>
      </w:r>
      <w:r w:rsidRPr="00341A33">
        <w:rPr>
          <w:rFonts w:ascii="Arial" w:hAnsi="Arial" w:cs="Arial"/>
        </w:rPr>
        <w:t>el 23 de diciembre de 2023.</w:t>
      </w:r>
      <w:r w:rsidR="0031313D">
        <w:rPr>
          <w:rFonts w:ascii="Arial" w:hAnsi="Arial" w:cs="Arial"/>
        </w:rPr>
        <w:t xml:space="preserve">  </w:t>
      </w:r>
    </w:p>
    <w:p w14:paraId="1CB8A286" w14:textId="77777777" w:rsidR="00555D49" w:rsidRDefault="00555D49" w:rsidP="00341A33">
      <w:pPr>
        <w:spacing w:line="360" w:lineRule="auto"/>
        <w:jc w:val="both"/>
        <w:rPr>
          <w:rFonts w:ascii="Arial" w:hAnsi="Arial" w:cs="Arial"/>
        </w:rPr>
      </w:pPr>
    </w:p>
    <w:p w14:paraId="28D4AD9F" w14:textId="76766F6D" w:rsidR="00267A0C" w:rsidRPr="00267A0C" w:rsidRDefault="00267A0C" w:rsidP="00267A0C">
      <w:pPr>
        <w:spacing w:line="360" w:lineRule="auto"/>
        <w:jc w:val="both"/>
        <w:rPr>
          <w:rFonts w:ascii="Arial" w:hAnsi="Arial" w:cs="Arial"/>
          <w:lang w:val="es-CO"/>
        </w:rPr>
      </w:pPr>
      <w:r w:rsidRPr="00267A0C">
        <w:rPr>
          <w:rFonts w:ascii="Arial" w:hAnsi="Arial" w:cs="Arial"/>
          <w:lang w:val="es-CO"/>
        </w:rPr>
        <w:t xml:space="preserve">En ese sentido, resulta evidente que no se configura obligación de amparo por parte de La Equidad Seguros Generales O.C., toda vez que no se cumple con el requisito esencial de la </w:t>
      </w:r>
      <w:r w:rsidRPr="00267A0C">
        <w:rPr>
          <w:rFonts w:ascii="Arial" w:hAnsi="Arial" w:cs="Arial"/>
          <w:b/>
          <w:bCs/>
          <w:lang w:val="es-CO"/>
        </w:rPr>
        <w:t>cobertura temporal</w:t>
      </w:r>
      <w:r w:rsidRPr="00267A0C">
        <w:rPr>
          <w:rFonts w:ascii="Arial" w:hAnsi="Arial" w:cs="Arial"/>
          <w:lang w:val="es-CO"/>
        </w:rPr>
        <w:t>, indispensable para la efectividad de los amparos otorgados por la póliza suscrita.</w:t>
      </w:r>
      <w:r>
        <w:rPr>
          <w:rFonts w:ascii="Arial" w:hAnsi="Arial" w:cs="Arial"/>
          <w:lang w:val="es-CO"/>
        </w:rPr>
        <w:t xml:space="preserve"> </w:t>
      </w:r>
      <w:r w:rsidRPr="00267A0C">
        <w:rPr>
          <w:rFonts w:ascii="Arial" w:hAnsi="Arial" w:cs="Arial"/>
          <w:lang w:val="es-CO"/>
        </w:rPr>
        <w:t>Sobre este punto, resulta pertinente destacar lo señalado por el exmagistrado de la Sala de Casación Civil de la Corte Suprema de Justicia, Carlos Ignacio Jaramillo, quien, al referirse a la modalidad por ocurrencia, explica:</w:t>
      </w:r>
    </w:p>
    <w:p w14:paraId="397FB708" w14:textId="77777777" w:rsidR="003933DD" w:rsidRDefault="003933DD" w:rsidP="000069D2">
      <w:pPr>
        <w:spacing w:line="360" w:lineRule="auto"/>
        <w:jc w:val="both"/>
        <w:rPr>
          <w:rFonts w:ascii="Arial" w:hAnsi="Arial" w:cs="Arial"/>
          <w:lang w:val="es-CO"/>
        </w:rPr>
      </w:pPr>
    </w:p>
    <w:p w14:paraId="491C22D2" w14:textId="354738D7" w:rsidR="00C502C2" w:rsidRPr="007D528D" w:rsidRDefault="00C502C2" w:rsidP="004B7B75">
      <w:pPr>
        <w:spacing w:line="276" w:lineRule="auto"/>
        <w:ind w:left="708"/>
        <w:jc w:val="both"/>
        <w:rPr>
          <w:rFonts w:ascii="Arial" w:hAnsi="Arial" w:cs="Arial"/>
          <w:sz w:val="20"/>
          <w:szCs w:val="20"/>
          <w:lang w:val="es-CO"/>
        </w:rPr>
      </w:pPr>
      <w:r w:rsidRPr="007D528D">
        <w:rPr>
          <w:rFonts w:ascii="Arial" w:hAnsi="Arial" w:cs="Arial"/>
          <w:sz w:val="20"/>
          <w:szCs w:val="20"/>
        </w:rPr>
        <w:t>…</w:t>
      </w:r>
      <w:r w:rsidRPr="007D528D">
        <w:rPr>
          <w:rFonts w:ascii="Arial" w:hAnsi="Arial" w:cs="Arial"/>
          <w:b/>
          <w:bCs/>
          <w:sz w:val="20"/>
          <w:szCs w:val="20"/>
        </w:rPr>
        <w:t>en el sistema tradicional u ordinario, apoyado en la ocurrencia, se cubren los daños que se originen durante la vigencia efectiva del seguro</w:t>
      </w:r>
      <w:r w:rsidRPr="007D528D">
        <w:rPr>
          <w:rFonts w:ascii="Arial" w:hAnsi="Arial" w:cs="Arial"/>
          <w:sz w:val="20"/>
          <w:szCs w:val="20"/>
        </w:rPr>
        <w:t xml:space="preserve">, así estos se hagan visibles varios años después, de tal suerte que la reclamación se puede formular luego de varias anualidades de expirada la referida vigencia, </w:t>
      </w:r>
      <w:r w:rsidRPr="007D528D">
        <w:rPr>
          <w:rFonts w:ascii="Arial" w:hAnsi="Arial" w:cs="Arial"/>
          <w:b/>
          <w:bCs/>
          <w:sz w:val="20"/>
          <w:szCs w:val="20"/>
        </w:rPr>
        <w:t>siendo claro que si ellos se gestan antes que esta se inicie o posteriormente a que expire, no habrá responsabilidad del asegurador</w:t>
      </w:r>
      <w:r w:rsidRPr="007D528D">
        <w:rPr>
          <w:rFonts w:ascii="Arial" w:hAnsi="Arial" w:cs="Arial"/>
          <w:sz w:val="20"/>
          <w:szCs w:val="20"/>
        </w:rPr>
        <w:t>. Ello explica que su período obligacional o indemnizatorio se extiende al término de la vigencia material o efectiva del contrato, nada má</w:t>
      </w:r>
      <w:r w:rsidR="004B7B75" w:rsidRPr="007D528D">
        <w:rPr>
          <w:rFonts w:ascii="Arial" w:hAnsi="Arial" w:cs="Arial"/>
          <w:sz w:val="20"/>
          <w:szCs w:val="20"/>
        </w:rPr>
        <w:t>s…</w:t>
      </w:r>
      <w:r w:rsidRPr="007D528D">
        <w:rPr>
          <w:rFonts w:ascii="Arial" w:hAnsi="Arial" w:cs="Arial"/>
          <w:sz w:val="20"/>
          <w:szCs w:val="20"/>
        </w:rPr>
        <w:t>¹ (subrayado y negritas propias).</w:t>
      </w:r>
    </w:p>
    <w:p w14:paraId="268B3F1C" w14:textId="77777777" w:rsidR="007D528D" w:rsidRDefault="007D528D" w:rsidP="007D528D">
      <w:pPr>
        <w:spacing w:line="276" w:lineRule="auto"/>
        <w:jc w:val="both"/>
        <w:rPr>
          <w:rFonts w:ascii="Arial" w:hAnsi="Arial" w:cs="Arial"/>
          <w:lang w:val="es-CO"/>
        </w:rPr>
      </w:pPr>
    </w:p>
    <w:p w14:paraId="009DE34C" w14:textId="5E15E8C9" w:rsidR="007D528D" w:rsidRPr="007D528D" w:rsidRDefault="007D528D" w:rsidP="007D528D">
      <w:pPr>
        <w:spacing w:line="360" w:lineRule="auto"/>
        <w:jc w:val="both"/>
        <w:rPr>
          <w:rFonts w:ascii="Arial" w:hAnsi="Arial" w:cs="Arial"/>
          <w:lang w:val="es-CO"/>
        </w:rPr>
      </w:pPr>
      <w:r w:rsidRPr="007D528D">
        <w:rPr>
          <w:rFonts w:ascii="Arial" w:hAnsi="Arial" w:cs="Arial"/>
          <w:lang w:val="es-CO"/>
        </w:rPr>
        <w:t>Esta interpretación doctrinal se alinea con lo establecido en el inciso segundo del artículo 1073 del Código de Comercio y respalda la tesis de esta defensa,</w:t>
      </w:r>
      <w:r w:rsidR="002A6F3A">
        <w:rPr>
          <w:rFonts w:ascii="Arial" w:hAnsi="Arial" w:cs="Arial"/>
          <w:lang w:val="es-CO"/>
        </w:rPr>
        <w:t xml:space="preserve"> que establece: </w:t>
      </w:r>
    </w:p>
    <w:p w14:paraId="5B0B6A2C" w14:textId="77777777" w:rsidR="00690045" w:rsidRPr="00690045" w:rsidRDefault="00690045" w:rsidP="00690045">
      <w:pPr>
        <w:spacing w:line="276" w:lineRule="auto"/>
        <w:jc w:val="both"/>
        <w:rPr>
          <w:rFonts w:ascii="Arial" w:hAnsi="Arial" w:cs="Arial"/>
          <w:sz w:val="20"/>
          <w:szCs w:val="20"/>
          <w:lang w:val="es-CO"/>
        </w:rPr>
      </w:pPr>
    </w:p>
    <w:p w14:paraId="7A339459" w14:textId="65870C5D" w:rsidR="00690045" w:rsidRPr="00690045" w:rsidRDefault="00690045" w:rsidP="00690045">
      <w:pPr>
        <w:spacing w:line="276" w:lineRule="auto"/>
        <w:ind w:left="708"/>
        <w:jc w:val="both"/>
        <w:rPr>
          <w:rFonts w:ascii="Arial" w:hAnsi="Arial" w:cs="Arial"/>
          <w:sz w:val="20"/>
          <w:szCs w:val="20"/>
        </w:rPr>
      </w:pPr>
      <w:r w:rsidRPr="00690045">
        <w:rPr>
          <w:rFonts w:ascii="Arial" w:hAnsi="Arial" w:cs="Arial"/>
          <w:b/>
          <w:bCs/>
          <w:sz w:val="20"/>
          <w:szCs w:val="20"/>
        </w:rPr>
        <w:t xml:space="preserve">Artículo 1073. Responsabilidad del </w:t>
      </w:r>
      <w:r>
        <w:rPr>
          <w:rFonts w:ascii="Arial" w:hAnsi="Arial" w:cs="Arial"/>
          <w:b/>
          <w:bCs/>
          <w:sz w:val="20"/>
          <w:szCs w:val="20"/>
        </w:rPr>
        <w:t>A</w:t>
      </w:r>
      <w:r w:rsidRPr="00690045">
        <w:rPr>
          <w:rFonts w:ascii="Arial" w:hAnsi="Arial" w:cs="Arial"/>
          <w:b/>
          <w:bCs/>
          <w:sz w:val="20"/>
          <w:szCs w:val="20"/>
        </w:rPr>
        <w:t xml:space="preserve">segurador </w:t>
      </w:r>
      <w:r>
        <w:rPr>
          <w:rFonts w:ascii="Arial" w:hAnsi="Arial" w:cs="Arial"/>
          <w:b/>
          <w:bCs/>
          <w:sz w:val="20"/>
          <w:szCs w:val="20"/>
        </w:rPr>
        <w:t>S</w:t>
      </w:r>
      <w:r w:rsidRPr="00690045">
        <w:rPr>
          <w:rFonts w:ascii="Arial" w:hAnsi="Arial" w:cs="Arial"/>
          <w:b/>
          <w:bCs/>
          <w:sz w:val="20"/>
          <w:szCs w:val="20"/>
        </w:rPr>
        <w:t xml:space="preserve">egún el </w:t>
      </w:r>
      <w:r>
        <w:rPr>
          <w:rFonts w:ascii="Arial" w:hAnsi="Arial" w:cs="Arial"/>
          <w:b/>
          <w:bCs/>
          <w:sz w:val="20"/>
          <w:szCs w:val="20"/>
        </w:rPr>
        <w:t>I</w:t>
      </w:r>
      <w:r w:rsidRPr="00690045">
        <w:rPr>
          <w:rFonts w:ascii="Arial" w:hAnsi="Arial" w:cs="Arial"/>
          <w:b/>
          <w:bCs/>
          <w:sz w:val="20"/>
          <w:szCs w:val="20"/>
        </w:rPr>
        <w:t xml:space="preserve">nicio del </w:t>
      </w:r>
      <w:r>
        <w:rPr>
          <w:rFonts w:ascii="Arial" w:hAnsi="Arial" w:cs="Arial"/>
          <w:b/>
          <w:bCs/>
          <w:sz w:val="20"/>
          <w:szCs w:val="20"/>
        </w:rPr>
        <w:t>S</w:t>
      </w:r>
      <w:r w:rsidRPr="00690045">
        <w:rPr>
          <w:rFonts w:ascii="Arial" w:hAnsi="Arial" w:cs="Arial"/>
          <w:b/>
          <w:bCs/>
          <w:sz w:val="20"/>
          <w:szCs w:val="20"/>
        </w:rPr>
        <w:t xml:space="preserve">iniestro. </w:t>
      </w:r>
      <w:r w:rsidRPr="00690045">
        <w:rPr>
          <w:rFonts w:ascii="Arial" w:hAnsi="Arial" w:cs="Arial"/>
          <w:sz w:val="20"/>
          <w:szCs w:val="20"/>
        </w:rPr>
        <w:t xml:space="preserve">Si el siniestro, iniciado antes y continuado después de vencido el término del seguro, consuma la pérdida o deterioro de la cosa asegurada, el asegurador responde del valor de la indemnización en los términos del contrato. </w:t>
      </w:r>
    </w:p>
    <w:p w14:paraId="4B8AF5EF" w14:textId="77777777" w:rsidR="00690045" w:rsidRPr="00690045" w:rsidRDefault="00690045" w:rsidP="00690045">
      <w:pPr>
        <w:spacing w:line="276" w:lineRule="auto"/>
        <w:ind w:left="708"/>
        <w:jc w:val="both"/>
        <w:rPr>
          <w:rFonts w:ascii="Arial" w:hAnsi="Arial" w:cs="Arial"/>
          <w:sz w:val="20"/>
          <w:szCs w:val="20"/>
        </w:rPr>
      </w:pPr>
    </w:p>
    <w:p w14:paraId="53A232AB" w14:textId="418FECEF" w:rsidR="00690045" w:rsidRPr="000B1F17" w:rsidRDefault="00690045" w:rsidP="00690045">
      <w:pPr>
        <w:spacing w:line="276" w:lineRule="auto"/>
        <w:ind w:left="708"/>
        <w:jc w:val="both"/>
        <w:rPr>
          <w:rFonts w:ascii="Arial" w:hAnsi="Arial" w:cs="Arial"/>
          <w:sz w:val="20"/>
          <w:szCs w:val="20"/>
        </w:rPr>
      </w:pPr>
      <w:r w:rsidRPr="00A96253">
        <w:rPr>
          <w:rFonts w:ascii="Arial" w:hAnsi="Arial" w:cs="Arial"/>
          <w:b/>
          <w:bCs/>
          <w:sz w:val="20"/>
          <w:szCs w:val="20"/>
          <w:u w:val="single"/>
        </w:rPr>
        <w:t>Pero si se inicia antes y continúa después que los riesgos hayan principiado a correr por cuenta del asegurador, éste no será responsable por el siniestro.</w:t>
      </w:r>
      <w:r w:rsidR="000B1F17">
        <w:rPr>
          <w:rFonts w:ascii="Arial" w:hAnsi="Arial" w:cs="Arial"/>
          <w:b/>
          <w:bCs/>
          <w:sz w:val="20"/>
          <w:szCs w:val="20"/>
          <w:u w:val="single"/>
        </w:rPr>
        <w:t xml:space="preserve"> </w:t>
      </w:r>
      <w:r w:rsidR="000B1F17">
        <w:rPr>
          <w:rFonts w:ascii="Arial" w:hAnsi="Arial" w:cs="Arial"/>
          <w:sz w:val="20"/>
          <w:szCs w:val="20"/>
        </w:rPr>
        <w:t xml:space="preserve">(Subrayado nuestro) </w:t>
      </w:r>
    </w:p>
    <w:p w14:paraId="43BE5F0B" w14:textId="77777777" w:rsidR="00A96253" w:rsidRDefault="00A96253" w:rsidP="00A96253">
      <w:pPr>
        <w:spacing w:line="276" w:lineRule="auto"/>
        <w:jc w:val="both"/>
        <w:rPr>
          <w:rFonts w:ascii="Arial" w:hAnsi="Arial" w:cs="Arial"/>
          <w:sz w:val="20"/>
          <w:szCs w:val="20"/>
        </w:rPr>
      </w:pPr>
    </w:p>
    <w:p w14:paraId="3B6842EE" w14:textId="77777777" w:rsidR="00935D74" w:rsidRDefault="00935D74" w:rsidP="003D2CD3">
      <w:pPr>
        <w:spacing w:line="360" w:lineRule="auto"/>
        <w:jc w:val="both"/>
        <w:rPr>
          <w:rFonts w:ascii="Arial" w:hAnsi="Arial" w:cs="Arial"/>
          <w:lang w:val="es-CO"/>
        </w:rPr>
      </w:pPr>
    </w:p>
    <w:p w14:paraId="29367E9B" w14:textId="7DFF04CE" w:rsidR="003D2CD3" w:rsidRPr="003D2CD3" w:rsidRDefault="003D2CD3" w:rsidP="003D2CD3">
      <w:pPr>
        <w:spacing w:line="360" w:lineRule="auto"/>
        <w:jc w:val="both"/>
        <w:rPr>
          <w:rFonts w:ascii="Arial" w:hAnsi="Arial" w:cs="Arial"/>
          <w:b/>
          <w:bCs/>
          <w:lang w:val="es-CO"/>
        </w:rPr>
      </w:pPr>
      <w:r w:rsidRPr="003D2CD3">
        <w:rPr>
          <w:rFonts w:ascii="Arial" w:hAnsi="Arial" w:cs="Arial"/>
          <w:lang w:val="es-CO"/>
        </w:rPr>
        <w:t xml:space="preserve">Del análisis del inciso segundo del artículo 1073 del Código de Comercio, se concluye de manera categórica que </w:t>
      </w:r>
      <w:r w:rsidRPr="003D2CD3">
        <w:rPr>
          <w:rFonts w:ascii="Arial" w:hAnsi="Arial" w:cs="Arial"/>
          <w:b/>
          <w:bCs/>
          <w:lang w:val="es-CO"/>
        </w:rPr>
        <w:t>el asegurador no está obligado a asumir responsabilidad alguna cuando el siniestro se inicia antes del momento en que los riesgos comienzan a correr por su cuenta</w:t>
      </w:r>
      <w:r w:rsidRPr="003D2CD3">
        <w:rPr>
          <w:rFonts w:ascii="Arial" w:hAnsi="Arial" w:cs="Arial"/>
          <w:lang w:val="es-CO"/>
        </w:rPr>
        <w:t xml:space="preserve">, </w:t>
      </w:r>
      <w:r w:rsidRPr="003D2CD3">
        <w:rPr>
          <w:rFonts w:ascii="Arial" w:hAnsi="Arial" w:cs="Arial"/>
          <w:b/>
          <w:bCs/>
          <w:lang w:val="es-CO"/>
        </w:rPr>
        <w:t>aun cuando sus efectos se extiendan dentro del periodo de vigencia de la póliza.</w:t>
      </w:r>
    </w:p>
    <w:p w14:paraId="139684C2" w14:textId="77777777" w:rsidR="003D2CD3" w:rsidRDefault="003D2CD3" w:rsidP="003D2CD3">
      <w:pPr>
        <w:spacing w:line="360" w:lineRule="auto"/>
        <w:jc w:val="both"/>
        <w:rPr>
          <w:rFonts w:ascii="Arial" w:hAnsi="Arial" w:cs="Arial"/>
          <w:lang w:val="es-CO"/>
        </w:rPr>
      </w:pPr>
    </w:p>
    <w:p w14:paraId="11CA4446" w14:textId="4425AEE5" w:rsidR="005E71F5" w:rsidRDefault="002F1C38" w:rsidP="003D2CD3">
      <w:pPr>
        <w:spacing w:line="360" w:lineRule="auto"/>
        <w:jc w:val="both"/>
        <w:rPr>
          <w:rFonts w:ascii="Arial" w:hAnsi="Arial" w:cs="Arial"/>
          <w:lang w:val="es-CO"/>
        </w:rPr>
      </w:pPr>
      <w:r>
        <w:rPr>
          <w:rFonts w:ascii="Arial" w:hAnsi="Arial" w:cs="Arial"/>
          <w:lang w:val="es-CO"/>
        </w:rPr>
        <w:t>Reiteramos que, e</w:t>
      </w:r>
      <w:r w:rsidR="003D2CD3" w:rsidRPr="003D2CD3">
        <w:rPr>
          <w:rFonts w:ascii="Arial" w:hAnsi="Arial" w:cs="Arial"/>
          <w:lang w:val="es-CO"/>
        </w:rPr>
        <w:t xml:space="preserve">n el caso que nos ocupa, los hechos objeto de investigación </w:t>
      </w:r>
      <w:r w:rsidR="00C4703B">
        <w:rPr>
          <w:rFonts w:ascii="Arial" w:hAnsi="Arial" w:cs="Arial"/>
          <w:lang w:val="es-CO"/>
        </w:rPr>
        <w:t xml:space="preserve">y </w:t>
      </w:r>
      <w:r w:rsidR="003D2CD3" w:rsidRPr="003D2CD3">
        <w:rPr>
          <w:rFonts w:ascii="Arial" w:hAnsi="Arial" w:cs="Arial"/>
          <w:lang w:val="es-CO"/>
        </w:rPr>
        <w:t>que constituyen el presunto siniestro</w:t>
      </w:r>
      <w:r w:rsidR="00C4703B">
        <w:rPr>
          <w:rFonts w:ascii="Arial" w:hAnsi="Arial" w:cs="Arial"/>
          <w:lang w:val="es-CO"/>
        </w:rPr>
        <w:t>, s</w:t>
      </w:r>
      <w:r w:rsidR="003D2CD3" w:rsidRPr="003D2CD3">
        <w:rPr>
          <w:rFonts w:ascii="Arial" w:hAnsi="Arial" w:cs="Arial"/>
          <w:lang w:val="es-CO"/>
        </w:rPr>
        <w:t xml:space="preserve">e habrían iniciado el 8 de julio de 2017 y prolongado hasta el 19 de febrero de 2019. No obstante, la póliza de seguro No. AA030517 fue expedida con posterioridad a dichos eventos, </w:t>
      </w:r>
      <w:r w:rsidR="00C4703B">
        <w:rPr>
          <w:rFonts w:ascii="Arial" w:hAnsi="Arial" w:cs="Arial"/>
          <w:lang w:val="es-CO"/>
        </w:rPr>
        <w:t xml:space="preserve">ya que su </w:t>
      </w:r>
      <w:r w:rsidR="003D2CD3" w:rsidRPr="003D2CD3">
        <w:rPr>
          <w:rFonts w:ascii="Arial" w:hAnsi="Arial" w:cs="Arial"/>
          <w:lang w:val="es-CO"/>
        </w:rPr>
        <w:t>vigencia  se extiende desde el 23 de diciembre de 2019 hasta el 23 de diciembre de 2023, según consta en los anexos respectivos. En consecuencia, resulta jurídicamente improcedente la vinculación de La Equidad Seguros Generales O.C. dentro del presente proceso, en tanto el siniestro ocurrió con anterioridad al inicio de la cobertura y, por tanto, no se configura obligación alguna de amparo por parte del asegurador. Esta circunstancia, expresamente prevista en la legislación comercial, exonera a mi representada de cualquier responsabilidad derivada de los hechos objeto de investigación.</w:t>
      </w:r>
      <w:r w:rsidR="003C6633">
        <w:rPr>
          <w:rFonts w:ascii="Arial" w:hAnsi="Arial" w:cs="Arial"/>
          <w:lang w:val="es-CO"/>
        </w:rPr>
        <w:t xml:space="preserve"> </w:t>
      </w:r>
    </w:p>
    <w:p w14:paraId="6ECA66E7" w14:textId="77777777" w:rsidR="005E71F5" w:rsidRDefault="005E71F5" w:rsidP="003D2CD3">
      <w:pPr>
        <w:spacing w:line="360" w:lineRule="auto"/>
        <w:jc w:val="both"/>
        <w:rPr>
          <w:rFonts w:ascii="Arial" w:hAnsi="Arial" w:cs="Arial"/>
          <w:lang w:val="es-CO"/>
        </w:rPr>
      </w:pPr>
    </w:p>
    <w:p w14:paraId="16DB5D48" w14:textId="74686B86" w:rsidR="00705469" w:rsidRDefault="003C6633" w:rsidP="008E0C3A">
      <w:pPr>
        <w:spacing w:line="360" w:lineRule="auto"/>
        <w:jc w:val="both"/>
        <w:rPr>
          <w:rFonts w:ascii="Arial" w:hAnsi="Arial" w:cs="Arial"/>
        </w:rPr>
      </w:pPr>
      <w:r w:rsidRPr="003C6633">
        <w:rPr>
          <w:rFonts w:ascii="Arial" w:hAnsi="Arial" w:cs="Arial"/>
        </w:rPr>
        <w:t xml:space="preserve">Por lo anterior, es claro que </w:t>
      </w:r>
      <w:r w:rsidRPr="003C6633">
        <w:rPr>
          <w:rFonts w:ascii="Arial" w:hAnsi="Arial" w:cs="Arial"/>
          <w:b/>
          <w:bCs/>
        </w:rPr>
        <w:t>la Contraloría no debió vincular a La Equidad Seguros Generales O.C. en esta actuación</w:t>
      </w:r>
      <w:r w:rsidRPr="003C6633">
        <w:rPr>
          <w:rFonts w:ascii="Arial" w:hAnsi="Arial" w:cs="Arial"/>
        </w:rPr>
        <w:t>, dado que no se satisface el presupuesto básico de cobertura temporal exigido por la ley para la operancia del seguro. Su inclusión en este proceso desconoce principios fundamentales del régimen asegurador, así como la normatividad aplicable al caso concreto</w:t>
      </w:r>
      <w:r w:rsidR="008E0C3A">
        <w:rPr>
          <w:rFonts w:ascii="Arial" w:hAnsi="Arial" w:cs="Arial"/>
        </w:rPr>
        <w:t xml:space="preserve">. </w:t>
      </w:r>
    </w:p>
    <w:p w14:paraId="52BAAD4B" w14:textId="77777777" w:rsidR="008E0C3A" w:rsidRPr="008E0C3A" w:rsidRDefault="008E0C3A" w:rsidP="008E0C3A">
      <w:pPr>
        <w:spacing w:line="360" w:lineRule="auto"/>
        <w:jc w:val="both"/>
        <w:rPr>
          <w:rFonts w:ascii="Arial" w:hAnsi="Arial" w:cs="Arial"/>
          <w:lang w:val="es-CO"/>
        </w:rPr>
      </w:pPr>
    </w:p>
    <w:p w14:paraId="172FE442" w14:textId="7D124DE9" w:rsidR="00B523DD" w:rsidRPr="00473FCE" w:rsidRDefault="00B523DD" w:rsidP="00E165CF">
      <w:pPr>
        <w:pStyle w:val="Prrafodelista"/>
        <w:numPr>
          <w:ilvl w:val="0"/>
          <w:numId w:val="18"/>
        </w:numPr>
        <w:spacing w:line="360" w:lineRule="auto"/>
        <w:jc w:val="both"/>
        <w:rPr>
          <w:rFonts w:ascii="Arial" w:hAnsi="Arial" w:cs="Arial"/>
          <w:b/>
          <w:bCs/>
        </w:rPr>
      </w:pPr>
      <w:r w:rsidRPr="00B523DD">
        <w:rPr>
          <w:rFonts w:ascii="Arial" w:hAnsi="Arial" w:cs="Arial"/>
          <w:b/>
          <w:bCs/>
        </w:rPr>
        <w:t>IMPOSIBILIDAD DE HACER EFECTIVOS LOS AMPAROS DE LA PÓLIZA DE SEGURO DE MANEJO N</w:t>
      </w:r>
      <w:r w:rsidR="002311D4">
        <w:rPr>
          <w:rFonts w:ascii="Arial" w:hAnsi="Arial" w:cs="Arial"/>
          <w:b/>
          <w:bCs/>
        </w:rPr>
        <w:t>o</w:t>
      </w:r>
      <w:r w:rsidRPr="00B523DD">
        <w:rPr>
          <w:rFonts w:ascii="Arial" w:hAnsi="Arial" w:cs="Arial"/>
          <w:b/>
          <w:bCs/>
        </w:rPr>
        <w:t>. AA030517 Y SUS ANEXOS, POR CONFIGURARSE RIESGOS EXPRESAMENTE EXCLUIDOS EN EL CONTRATO DE SEGURO</w:t>
      </w:r>
    </w:p>
    <w:p w14:paraId="53C12D68" w14:textId="08BEB4EF" w:rsidR="00E165CF" w:rsidRDefault="00E165CF" w:rsidP="00E165CF">
      <w:pPr>
        <w:spacing w:line="360" w:lineRule="auto"/>
        <w:jc w:val="both"/>
        <w:rPr>
          <w:rFonts w:ascii="Arial" w:hAnsi="Arial" w:cs="Arial"/>
        </w:rPr>
      </w:pPr>
      <w:r w:rsidRPr="00E165CF">
        <w:rPr>
          <w:rFonts w:ascii="Arial" w:hAnsi="Arial" w:cs="Arial"/>
        </w:rPr>
        <w:t>En el marco del presente proceso fiscal, resulta jurídicamente improcedente pretender hacer exigibles los amparos contenidos en la Póliza de Seguro de Manejo No. AA030517, así como en sus anexos, toda vez que en el caso concreto se configuran de manera clara las causales de exclusión previstas en el clausulado del contrato de seguro. Estas exclusiones, de carácter expreso, delimitan el alcance de la cobertura otorgada por la aseguradora y constituyen restricciones válidas conforme a lo previsto en el régimen general de seguros, razón por la cual no es posible atribuir responsabilidad a mi representada frente a hechos expresamente excluidos del amparo contratado.</w:t>
      </w:r>
    </w:p>
    <w:p w14:paraId="694A9A7F" w14:textId="77777777" w:rsidR="00737B17" w:rsidRDefault="00737B17" w:rsidP="00E165CF">
      <w:pPr>
        <w:spacing w:line="360" w:lineRule="auto"/>
        <w:jc w:val="both"/>
        <w:rPr>
          <w:rFonts w:ascii="Arial" w:hAnsi="Arial" w:cs="Arial"/>
        </w:rPr>
      </w:pPr>
    </w:p>
    <w:p w14:paraId="029DE1E0" w14:textId="042AD425" w:rsidR="001154AD" w:rsidRDefault="003209C9" w:rsidP="00E165CF">
      <w:pPr>
        <w:spacing w:line="360" w:lineRule="auto"/>
        <w:jc w:val="both"/>
        <w:rPr>
          <w:rFonts w:ascii="Arial" w:hAnsi="Arial" w:cs="Arial"/>
        </w:rPr>
      </w:pPr>
      <w:r w:rsidRPr="003209C9">
        <w:rPr>
          <w:rFonts w:ascii="Arial" w:hAnsi="Arial" w:cs="Arial"/>
        </w:rPr>
        <w:t>En el caso concreto, se configuran de manera evidente las siguientes exclusiones establecidas en el clausulado particular de la póliza, las cuales se encuentran incorporadas en el documento contractual que se anexa al presente escrito:</w:t>
      </w:r>
    </w:p>
    <w:p w14:paraId="17C495C1" w14:textId="77777777" w:rsidR="003209C9" w:rsidRDefault="003209C9" w:rsidP="00E165CF">
      <w:pPr>
        <w:spacing w:line="360" w:lineRule="auto"/>
        <w:jc w:val="both"/>
        <w:rPr>
          <w:rFonts w:ascii="Arial" w:hAnsi="Arial" w:cs="Arial"/>
        </w:rPr>
      </w:pPr>
    </w:p>
    <w:p w14:paraId="54B99EC8" w14:textId="462BBF0F" w:rsidR="001154AD" w:rsidRDefault="001154AD" w:rsidP="00E165CF">
      <w:pPr>
        <w:spacing w:line="360" w:lineRule="auto"/>
        <w:jc w:val="both"/>
        <w:rPr>
          <w:rFonts w:ascii="Arial" w:hAnsi="Arial" w:cs="Arial"/>
        </w:rPr>
      </w:pPr>
      <w:r w:rsidRPr="001154AD">
        <w:rPr>
          <w:rFonts w:ascii="Arial" w:hAnsi="Arial" w:cs="Arial"/>
          <w:noProof/>
        </w:rPr>
        <w:drawing>
          <wp:inline distT="0" distB="0" distL="0" distR="0" wp14:anchorId="174D7014" wp14:editId="28F8D868">
            <wp:extent cx="6548120" cy="254635"/>
            <wp:effectExtent l="19050" t="19050" r="24130" b="12065"/>
            <wp:docPr id="294801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01112" name=""/>
                    <pic:cNvPicPr/>
                  </pic:nvPicPr>
                  <pic:blipFill>
                    <a:blip r:embed="rId10"/>
                    <a:stretch>
                      <a:fillRect/>
                    </a:stretch>
                  </pic:blipFill>
                  <pic:spPr>
                    <a:xfrm>
                      <a:off x="0" y="0"/>
                      <a:ext cx="6576793" cy="255750"/>
                    </a:xfrm>
                    <a:prstGeom prst="rect">
                      <a:avLst/>
                    </a:prstGeom>
                    <a:ln>
                      <a:solidFill>
                        <a:schemeClr val="tx1"/>
                      </a:solidFill>
                    </a:ln>
                  </pic:spPr>
                </pic:pic>
              </a:graphicData>
            </a:graphic>
          </wp:inline>
        </w:drawing>
      </w:r>
    </w:p>
    <w:p w14:paraId="4A32C8E7" w14:textId="77777777" w:rsidR="00737B17" w:rsidRPr="00C750D3" w:rsidRDefault="00737B17" w:rsidP="00E165CF">
      <w:pPr>
        <w:spacing w:line="360" w:lineRule="auto"/>
        <w:jc w:val="both"/>
        <w:rPr>
          <w:rFonts w:ascii="Arial" w:hAnsi="Arial" w:cs="Arial"/>
        </w:rPr>
      </w:pPr>
    </w:p>
    <w:p w14:paraId="3C9B3576" w14:textId="5830E703" w:rsidR="00613553" w:rsidRPr="00C750D3" w:rsidRDefault="00613553" w:rsidP="00613553">
      <w:pPr>
        <w:spacing w:line="360" w:lineRule="auto"/>
        <w:jc w:val="both"/>
        <w:rPr>
          <w:rFonts w:ascii="Arial" w:hAnsi="Arial" w:cs="Arial"/>
          <w:lang w:val="es-CO"/>
        </w:rPr>
      </w:pPr>
      <w:r w:rsidRPr="00C750D3">
        <w:rPr>
          <w:rFonts w:ascii="Arial" w:hAnsi="Arial" w:cs="Arial"/>
        </w:rPr>
        <w:t xml:space="preserve">Dado lo anterior, </w:t>
      </w:r>
      <w:r w:rsidRPr="00C750D3">
        <w:rPr>
          <w:rFonts w:ascii="Arial" w:hAnsi="Arial" w:cs="Arial"/>
          <w:lang w:val="es-CO"/>
        </w:rPr>
        <w:t xml:space="preserve">en el presente caso, no resulta jurídicamente procedente hacer efectivos los amparos contenidos en la Póliza de Seguro de Manejo No. AA030517 y sus anexos, ya que se han materializado de forma expresa las exclusiones referidas.  </w:t>
      </w:r>
      <w:r w:rsidRPr="00613553">
        <w:rPr>
          <w:rFonts w:ascii="Arial" w:hAnsi="Arial" w:cs="Arial"/>
          <w:lang w:val="es-CO"/>
        </w:rPr>
        <w:t xml:space="preserve">En primer lugar, debe señalarse que los hechos investigados —que constituyen el presunto siniestro— tuvieron lugar entre el 8 de julio de 2017 </w:t>
      </w:r>
      <w:r w:rsidRPr="00C750D3">
        <w:rPr>
          <w:rFonts w:ascii="Arial" w:hAnsi="Arial" w:cs="Arial"/>
          <w:lang w:val="es-CO"/>
        </w:rPr>
        <w:t>al 1</w:t>
      </w:r>
      <w:r w:rsidRPr="00613553">
        <w:rPr>
          <w:rFonts w:ascii="Arial" w:hAnsi="Arial" w:cs="Arial"/>
          <w:lang w:val="es-CO"/>
        </w:rPr>
        <w:t xml:space="preserve">9 de febrero de 2019, es decir, antes de la fecha de inicio de la vigencia de la póliza, que comenzó el 23 de diciembre de 2019. Por lo tanto, se configura la exclusión relacionada con actos ejecutados por servidores públicos, conocidos o no por el asegurado, que hayan ocurrido con anterioridad a la </w:t>
      </w:r>
      <w:proofErr w:type="gramStart"/>
      <w:r w:rsidR="00C750D3" w:rsidRPr="00613553">
        <w:rPr>
          <w:rFonts w:ascii="Arial" w:hAnsi="Arial" w:cs="Arial"/>
          <w:lang w:val="es-CO"/>
        </w:rPr>
        <w:t>entrada en vig</w:t>
      </w:r>
      <w:r w:rsidR="00C750D3">
        <w:rPr>
          <w:rFonts w:ascii="Arial" w:hAnsi="Arial" w:cs="Arial"/>
          <w:lang w:val="es-CO"/>
        </w:rPr>
        <w:t>encia</w:t>
      </w:r>
      <w:proofErr w:type="gramEnd"/>
      <w:r w:rsidR="00C750D3">
        <w:rPr>
          <w:rFonts w:ascii="Arial" w:hAnsi="Arial" w:cs="Arial"/>
          <w:lang w:val="es-CO"/>
        </w:rPr>
        <w:t xml:space="preserve"> </w:t>
      </w:r>
      <w:r w:rsidRPr="00613553">
        <w:rPr>
          <w:rFonts w:ascii="Arial" w:hAnsi="Arial" w:cs="Arial"/>
          <w:lang w:val="es-CO"/>
        </w:rPr>
        <w:t>del seguro. Esta cláusula limita expresamente la cobertura frente a situaciones anteriores al periodo contratado.</w:t>
      </w:r>
    </w:p>
    <w:p w14:paraId="4678161F" w14:textId="77777777" w:rsidR="00C750D3" w:rsidRPr="00613553" w:rsidRDefault="00C750D3" w:rsidP="00613553">
      <w:pPr>
        <w:spacing w:line="360" w:lineRule="auto"/>
        <w:jc w:val="both"/>
        <w:rPr>
          <w:rFonts w:ascii="Arial" w:hAnsi="Arial" w:cs="Arial"/>
          <w:lang w:val="es-CO"/>
        </w:rPr>
      </w:pPr>
    </w:p>
    <w:p w14:paraId="33E2FCA2" w14:textId="44A3D9C4" w:rsidR="00613553" w:rsidRPr="00613553" w:rsidRDefault="00613553" w:rsidP="00613553">
      <w:pPr>
        <w:spacing w:line="360" w:lineRule="auto"/>
        <w:jc w:val="both"/>
        <w:rPr>
          <w:rFonts w:ascii="Arial" w:hAnsi="Arial" w:cs="Arial"/>
          <w:lang w:val="es-CO"/>
        </w:rPr>
      </w:pPr>
      <w:r w:rsidRPr="00613553">
        <w:rPr>
          <w:rFonts w:ascii="Arial" w:hAnsi="Arial" w:cs="Arial"/>
          <w:lang w:val="es-CO"/>
        </w:rPr>
        <w:t xml:space="preserve">De igual forma, se configura </w:t>
      </w:r>
      <w:r w:rsidR="00A84CE5">
        <w:rPr>
          <w:rFonts w:ascii="Arial" w:hAnsi="Arial" w:cs="Arial"/>
          <w:lang w:val="es-CO"/>
        </w:rPr>
        <w:t xml:space="preserve">la </w:t>
      </w:r>
      <w:r w:rsidRPr="00613553">
        <w:rPr>
          <w:rFonts w:ascii="Arial" w:hAnsi="Arial" w:cs="Arial"/>
          <w:lang w:val="es-CO"/>
        </w:rPr>
        <w:t>exclusión  refer</w:t>
      </w:r>
      <w:r w:rsidR="00A84CE5">
        <w:rPr>
          <w:rFonts w:ascii="Arial" w:hAnsi="Arial" w:cs="Arial"/>
          <w:lang w:val="es-CO"/>
        </w:rPr>
        <w:t xml:space="preserve">ente </w:t>
      </w:r>
      <w:r w:rsidRPr="00613553">
        <w:rPr>
          <w:rFonts w:ascii="Arial" w:hAnsi="Arial" w:cs="Arial"/>
          <w:lang w:val="es-CO"/>
        </w:rPr>
        <w:t xml:space="preserve"> a</w:t>
      </w:r>
      <w:r w:rsidR="00A84CE5">
        <w:rPr>
          <w:rFonts w:ascii="Arial" w:hAnsi="Arial" w:cs="Arial"/>
          <w:lang w:val="es-CO"/>
        </w:rPr>
        <w:t xml:space="preserve"> las</w:t>
      </w:r>
      <w:r w:rsidRPr="00613553">
        <w:rPr>
          <w:rFonts w:ascii="Arial" w:hAnsi="Arial" w:cs="Arial"/>
          <w:lang w:val="es-CO"/>
        </w:rPr>
        <w:t xml:space="preserve"> pérdidas patrimoniales sufridas por la entidad estatal asegurada por fuera del término de vigencia de la póliza. En este caso, los hechos que dieron lugar a la presente actuación fiscal ocurrieron completamente por fuera del marco temporal del contrato, lo que impide jurídicamente la operancia de cualquier amparo previsto en la póliza.</w:t>
      </w:r>
      <w:r w:rsidR="00C750D3" w:rsidRPr="00C750D3">
        <w:rPr>
          <w:rFonts w:ascii="Arial" w:hAnsi="Arial" w:cs="Arial"/>
          <w:lang w:val="es-CO"/>
        </w:rPr>
        <w:t xml:space="preserve"> </w:t>
      </w:r>
      <w:r w:rsidRPr="00613553">
        <w:rPr>
          <w:rFonts w:ascii="Arial" w:hAnsi="Arial" w:cs="Arial"/>
          <w:lang w:val="es-CO"/>
        </w:rPr>
        <w:t>En consecuencia, y conforme a las cláusulas contractuales válidamente pactadas entre las partes, no puede atribuirse responsabilidad alguna a mi representada, ya que los hechos investigados no se encuentran cubiertos por el contrato de seguro, en virtud de las exclusiones que claramente delimitan el riesgo asumido por la aseguradora.</w:t>
      </w:r>
    </w:p>
    <w:p w14:paraId="22CFD34C" w14:textId="2602B23D" w:rsidR="00613553" w:rsidRDefault="00613553" w:rsidP="00E165CF">
      <w:pPr>
        <w:spacing w:line="360" w:lineRule="auto"/>
        <w:jc w:val="both"/>
        <w:rPr>
          <w:rFonts w:ascii="Arial" w:hAnsi="Arial" w:cs="Arial"/>
        </w:rPr>
      </w:pPr>
    </w:p>
    <w:p w14:paraId="009120C5" w14:textId="38D9C501" w:rsidR="00C860D9" w:rsidRDefault="00A84CE5" w:rsidP="00C860D9">
      <w:pPr>
        <w:spacing w:line="360" w:lineRule="auto"/>
        <w:jc w:val="both"/>
        <w:rPr>
          <w:rFonts w:ascii="Arial" w:hAnsi="Arial" w:cs="Arial"/>
          <w:iCs/>
          <w:lang w:eastAsia="es-CO"/>
        </w:rPr>
      </w:pPr>
      <w:r>
        <w:rPr>
          <w:rFonts w:ascii="Arial" w:hAnsi="Arial" w:cs="Arial"/>
          <w:iCs/>
          <w:lang w:eastAsia="es-CO"/>
        </w:rPr>
        <w:t xml:space="preserve">De tal modo, se tiene que si </w:t>
      </w:r>
      <w:r w:rsidR="00C860D9" w:rsidRPr="007F2EF7">
        <w:rPr>
          <w:rFonts w:ascii="Arial" w:hAnsi="Arial" w:cs="Arial"/>
          <w:iCs/>
          <w:lang w:eastAsia="es-CO"/>
        </w:rPr>
        <w:t xml:space="preserve">se configura alguna situación excluida de cobertura, no se generará obligación alguna para mi representada. Es importante recordar que, en materia de seguros, el asegurador, según el Artículo 1056 del Código de Comercio, </w:t>
      </w:r>
      <w:r w:rsidR="00C860D9" w:rsidRPr="007F2EF7">
        <w:rPr>
          <w:rFonts w:ascii="Arial" w:hAnsi="Arial" w:cs="Arial"/>
          <w:i/>
          <w:lang w:eastAsia="es-CO"/>
        </w:rPr>
        <w:t>“...podrá, a su arbitrio asumir todos o algunos de los riesgos a que estén expuestos el interés o la cosa asegurados”.</w:t>
      </w:r>
      <w:r w:rsidR="00C860D9" w:rsidRPr="007F2EF7">
        <w:rPr>
          <w:rFonts w:ascii="Arial" w:hAnsi="Arial" w:cs="Arial"/>
          <w:iCs/>
          <w:lang w:eastAsia="es-CO"/>
        </w:rPr>
        <w:t xml:space="preserve"> </w:t>
      </w:r>
      <w:r w:rsidR="00C860D9">
        <w:rPr>
          <w:rFonts w:ascii="Arial" w:hAnsi="Arial" w:cs="Arial"/>
          <w:iCs/>
          <w:lang w:eastAsia="es-CO"/>
        </w:rPr>
        <w:t xml:space="preserve"> </w:t>
      </w:r>
      <w:r w:rsidR="00C860D9" w:rsidRPr="007F2EF7">
        <w:rPr>
          <w:rFonts w:ascii="Arial" w:hAnsi="Arial" w:cs="Arial"/>
          <w:iCs/>
          <w:lang w:eastAsia="es-CO"/>
        </w:rPr>
        <w:t xml:space="preserve">Por lo tanto, es en el conjunto de condiciones del contrato donde se determinan y delimitan contractualmente los riesgos, su alcance o extensión, el ámbito temporal y geográfico en el que el amparo opera o es efectivo, así como las causales de exclusión o de exoneración, incluyendo las de origen legal. </w:t>
      </w:r>
    </w:p>
    <w:p w14:paraId="5AA2CA21" w14:textId="77777777" w:rsidR="00C860D9" w:rsidRDefault="00C860D9" w:rsidP="00C860D9">
      <w:pPr>
        <w:spacing w:line="360" w:lineRule="auto"/>
        <w:jc w:val="both"/>
        <w:rPr>
          <w:rFonts w:ascii="Arial" w:hAnsi="Arial" w:cs="Arial"/>
          <w:iCs/>
          <w:lang w:eastAsia="es-CO"/>
        </w:rPr>
      </w:pPr>
    </w:p>
    <w:p w14:paraId="00091699" w14:textId="43F3B1D5" w:rsidR="00737B17" w:rsidRPr="00160BC8" w:rsidRDefault="00C860D9" w:rsidP="00E165CF">
      <w:pPr>
        <w:spacing w:line="360" w:lineRule="auto"/>
        <w:jc w:val="both"/>
        <w:rPr>
          <w:rFonts w:ascii="Arial" w:hAnsi="Arial" w:cs="Arial"/>
          <w:iCs/>
          <w:lang w:eastAsia="es-CO"/>
        </w:rPr>
      </w:pPr>
      <w:r w:rsidRPr="007F2EF7">
        <w:rPr>
          <w:rFonts w:ascii="Arial" w:hAnsi="Arial" w:cs="Arial"/>
          <w:iCs/>
          <w:lang w:eastAsia="es-CO"/>
        </w:rPr>
        <w:t>En consecuencia, estos son los parámetros que debe observar el operador fiscal al resolver cualquier pretensión basada en la correspondiente póliza. Es importante tener presente que uno de los elementos esenciales del contrato de seguro es la obligación condicional del asegurador, establecida en el artículo 1045 del Código de Comercio, consistente en indemnizar. Dicha obligación solo surge con el cumplimiento de la condición suspensiva, prevista en el artículo 1536 del Código Civil, es decir, cuando se materializa el riesgo asegurado conforme a lo estipulado en el contrato, sujeto a las restricciones legales establecidas en el artículo 1054 del Código de Comercio.</w:t>
      </w:r>
    </w:p>
    <w:p w14:paraId="4CBC6D4C" w14:textId="77777777" w:rsidR="00B376DA" w:rsidRPr="00B376DA" w:rsidRDefault="00B376DA" w:rsidP="00B376DA">
      <w:pPr>
        <w:spacing w:line="360" w:lineRule="auto"/>
        <w:jc w:val="both"/>
        <w:rPr>
          <w:rFonts w:ascii="Arial" w:hAnsi="Arial" w:cs="Arial"/>
          <w:b/>
          <w:bCs/>
        </w:rPr>
      </w:pPr>
    </w:p>
    <w:p w14:paraId="164E3A36" w14:textId="79C7C3FF" w:rsidR="00705469" w:rsidRPr="0059472F" w:rsidRDefault="00705469" w:rsidP="00705469">
      <w:pPr>
        <w:pStyle w:val="Prrafodelista"/>
        <w:numPr>
          <w:ilvl w:val="0"/>
          <w:numId w:val="18"/>
        </w:numPr>
        <w:spacing w:line="360" w:lineRule="auto"/>
        <w:jc w:val="both"/>
        <w:rPr>
          <w:rFonts w:ascii="Arial" w:hAnsi="Arial" w:cs="Arial"/>
          <w:b/>
          <w:bCs/>
        </w:rPr>
      </w:pPr>
      <w:r w:rsidRPr="00705469">
        <w:rPr>
          <w:rFonts w:ascii="Arial" w:hAnsi="Arial" w:cs="Arial"/>
          <w:b/>
          <w:bCs/>
        </w:rPr>
        <w:t xml:space="preserve">INEXISTENCIA DE LA OBLIGACIÓN POR PARTE DE LA EQUIDAD SEGUROS GENERALES O.C. POR CUANTO </w:t>
      </w:r>
      <w:r w:rsidRPr="00705469">
        <w:rPr>
          <w:rFonts w:ascii="Arial" w:hAnsi="Arial" w:cs="Arial"/>
          <w:b/>
          <w:bCs/>
          <w:iCs/>
        </w:rPr>
        <w:t xml:space="preserve">LA PÓLIZA DE SEGURO DE MANEJO NO. AA030517 Y SUS ANEXOS NO CUENTAN CON COBERTURA </w:t>
      </w:r>
      <w:r>
        <w:rPr>
          <w:rFonts w:ascii="Arial" w:hAnsi="Arial" w:cs="Arial"/>
          <w:b/>
          <w:bCs/>
          <w:iCs/>
        </w:rPr>
        <w:t xml:space="preserve">MATERIAL </w:t>
      </w:r>
      <w:r w:rsidR="00160BC8">
        <w:rPr>
          <w:rFonts w:ascii="Arial" w:hAnsi="Arial" w:cs="Arial"/>
          <w:b/>
          <w:bCs/>
          <w:iCs/>
        </w:rPr>
        <w:t xml:space="preserve">– FALTA DE ACREDITACIÓN DE LAS CONDUCTAS AMPARADAS EN EL CONTRATO. </w:t>
      </w:r>
    </w:p>
    <w:p w14:paraId="59CBA49A" w14:textId="0B000938" w:rsidR="0059472F" w:rsidRDefault="00856F03" w:rsidP="00856F03">
      <w:pPr>
        <w:spacing w:line="360" w:lineRule="auto"/>
        <w:jc w:val="both"/>
        <w:rPr>
          <w:rFonts w:ascii="Arial" w:hAnsi="Arial" w:cs="Arial"/>
          <w:lang w:val="es-CO"/>
        </w:rPr>
      </w:pPr>
      <w:r w:rsidRPr="00856F03">
        <w:rPr>
          <w:rFonts w:ascii="Arial" w:hAnsi="Arial" w:cs="Arial"/>
          <w:lang w:val="es-CO"/>
        </w:rPr>
        <w:t>En el marco del presente proceso, no se configura obligación de amparo por parte de La Equidad Seguros Generales O.C., ya que no se cumple con el supuesto material previsto en la Póliza de Seguro de Manejo No. AA030517 y sus anexos.</w:t>
      </w:r>
      <w:r>
        <w:rPr>
          <w:rFonts w:ascii="Arial" w:hAnsi="Arial" w:cs="Arial"/>
          <w:lang w:val="es-CO"/>
        </w:rPr>
        <w:t xml:space="preserve"> </w:t>
      </w:r>
      <w:r w:rsidRPr="00856F03">
        <w:rPr>
          <w:rFonts w:ascii="Arial" w:hAnsi="Arial" w:cs="Arial"/>
          <w:lang w:val="es-CO"/>
        </w:rPr>
        <w:t xml:space="preserve">De acuerdo con las condiciones contractuales, el amparo solo procede frente a pérdidas patrimoniales ocurridas durante la vigencia de la póliza, causadas por servidores públicos en ejercicio de sus funciones, cuando dichas conductas constituyan delitos contra la administración pública o den lugar a fallos con responsabilidad fiscal. </w:t>
      </w:r>
    </w:p>
    <w:p w14:paraId="72A124D5" w14:textId="77777777" w:rsidR="00856F03" w:rsidRDefault="00856F03" w:rsidP="00856F03">
      <w:pPr>
        <w:spacing w:line="360" w:lineRule="auto"/>
        <w:jc w:val="both"/>
        <w:rPr>
          <w:rFonts w:ascii="Arial" w:hAnsi="Arial" w:cs="Arial"/>
          <w:lang w:val="es-CO"/>
        </w:rPr>
      </w:pPr>
    </w:p>
    <w:p w14:paraId="0E77D921" w14:textId="041172F4" w:rsidR="00856F03" w:rsidRDefault="00856F03" w:rsidP="00856F03">
      <w:pPr>
        <w:spacing w:line="360" w:lineRule="auto"/>
        <w:jc w:val="both"/>
        <w:rPr>
          <w:rFonts w:ascii="Arial" w:hAnsi="Arial" w:cs="Arial"/>
          <w:lang w:val="es-CO"/>
        </w:rPr>
      </w:pPr>
      <w:r>
        <w:rPr>
          <w:rFonts w:ascii="Arial" w:hAnsi="Arial" w:cs="Arial"/>
          <w:lang w:val="es-CO"/>
        </w:rPr>
        <w:t xml:space="preserve">Puntualmente el amparo establece: </w:t>
      </w:r>
    </w:p>
    <w:p w14:paraId="6DF6DA8A" w14:textId="77777777" w:rsidR="00DC3989" w:rsidRDefault="00DC3989" w:rsidP="00856F03">
      <w:pPr>
        <w:spacing w:line="360" w:lineRule="auto"/>
        <w:jc w:val="both"/>
        <w:rPr>
          <w:rFonts w:ascii="Arial" w:hAnsi="Arial" w:cs="Arial"/>
          <w:lang w:val="es-CO"/>
        </w:rPr>
      </w:pPr>
    </w:p>
    <w:p w14:paraId="46127850" w14:textId="422BD114" w:rsidR="00856F03" w:rsidRDefault="006002EB" w:rsidP="006002EB">
      <w:pPr>
        <w:spacing w:line="360" w:lineRule="auto"/>
        <w:jc w:val="center"/>
        <w:rPr>
          <w:rFonts w:ascii="Arial" w:hAnsi="Arial" w:cs="Arial"/>
          <w:lang w:val="es-CO"/>
        </w:rPr>
      </w:pPr>
      <w:r w:rsidRPr="006002EB">
        <w:rPr>
          <w:rFonts w:ascii="Arial" w:hAnsi="Arial" w:cs="Arial"/>
          <w:noProof/>
          <w:lang w:val="es-CO"/>
        </w:rPr>
        <w:drawing>
          <wp:inline distT="0" distB="0" distL="0" distR="0" wp14:anchorId="2600CA61" wp14:editId="7956BF02">
            <wp:extent cx="6548120" cy="1111250"/>
            <wp:effectExtent l="19050" t="19050" r="24130" b="12700"/>
            <wp:docPr id="434863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63745" name=""/>
                    <pic:cNvPicPr/>
                  </pic:nvPicPr>
                  <pic:blipFill>
                    <a:blip r:embed="rId11"/>
                    <a:stretch>
                      <a:fillRect/>
                    </a:stretch>
                  </pic:blipFill>
                  <pic:spPr>
                    <a:xfrm>
                      <a:off x="0" y="0"/>
                      <a:ext cx="6548120" cy="1111250"/>
                    </a:xfrm>
                    <a:prstGeom prst="rect">
                      <a:avLst/>
                    </a:prstGeom>
                    <a:ln>
                      <a:solidFill>
                        <a:schemeClr val="tx1"/>
                      </a:solidFill>
                    </a:ln>
                  </pic:spPr>
                </pic:pic>
              </a:graphicData>
            </a:graphic>
          </wp:inline>
        </w:drawing>
      </w:r>
    </w:p>
    <w:p w14:paraId="505C793F" w14:textId="77777777" w:rsidR="00856F03" w:rsidRPr="0059472F" w:rsidRDefault="00856F03" w:rsidP="00856F03">
      <w:pPr>
        <w:spacing w:line="360" w:lineRule="auto"/>
        <w:jc w:val="both"/>
        <w:rPr>
          <w:rFonts w:ascii="Arial" w:hAnsi="Arial" w:cs="Arial"/>
          <w:lang w:val="es-CO"/>
        </w:rPr>
      </w:pPr>
    </w:p>
    <w:p w14:paraId="319D79BA" w14:textId="3685C70A" w:rsidR="008D4365" w:rsidRPr="008D4365" w:rsidRDefault="006A0642" w:rsidP="008D4365">
      <w:pPr>
        <w:spacing w:line="360" w:lineRule="auto"/>
        <w:jc w:val="both"/>
        <w:rPr>
          <w:rFonts w:ascii="Arial" w:hAnsi="Arial" w:cs="Arial"/>
        </w:rPr>
      </w:pPr>
      <w:r w:rsidRPr="006A0642">
        <w:rPr>
          <w:rFonts w:ascii="Arial" w:hAnsi="Arial" w:cs="Arial"/>
        </w:rPr>
        <w:t>El contrato de seguro supedita la operancia del amparo a dos requisitos esenciales: que la conducta haya ocurrido durante la vigencia de la póliza y que constituya un delito contra la administración pública o haya dado lugar a un fallo con responsabilidad fiscal debidamente acreditado. Sin embargo, en este caso no se ha demostrado la comisión de ninguna conducta tipificada como delito, ni existe decisión fiscal en firme. La sola existencia de una investigación o proceso en curso no satisface los requisitos materiales exigidos por la póliza, los cuales deben estar claramente definidos en cuanto a su autoría, tipicidad y temporalidad, conforme a los principios que rigen el contrato de seguro.</w:t>
      </w:r>
      <w:r w:rsidR="009B0774">
        <w:rPr>
          <w:rFonts w:ascii="Arial" w:hAnsi="Arial" w:cs="Arial"/>
        </w:rPr>
        <w:t xml:space="preserve"> </w:t>
      </w:r>
      <w:r w:rsidR="008D4365" w:rsidRPr="008D4365">
        <w:t>En este sentido, ninguna de las conductas que podrían configurar el siniestro contemplado en la póliza fue cometida por los funcionarios como se evidencia a continuación:</w:t>
      </w:r>
    </w:p>
    <w:p w14:paraId="0153AFC3" w14:textId="77777777" w:rsidR="008D4365" w:rsidRPr="008D4365" w:rsidRDefault="008D4365" w:rsidP="008D4365">
      <w:pPr>
        <w:spacing w:line="360" w:lineRule="auto"/>
        <w:jc w:val="both"/>
      </w:pPr>
    </w:p>
    <w:p w14:paraId="028A817E" w14:textId="77777777" w:rsidR="008D4365" w:rsidRPr="008D4365" w:rsidRDefault="008D4365" w:rsidP="008D4365">
      <w:pPr>
        <w:numPr>
          <w:ilvl w:val="0"/>
          <w:numId w:val="19"/>
        </w:numPr>
        <w:spacing w:line="360" w:lineRule="auto"/>
        <w:contextualSpacing/>
        <w:jc w:val="both"/>
      </w:pPr>
      <w:r w:rsidRPr="008D4365">
        <w:rPr>
          <w:b/>
          <w:bCs/>
        </w:rPr>
        <w:t>Artículo 239. Hurto -</w:t>
      </w:r>
      <w:r w:rsidRPr="008D4365">
        <w:t xml:space="preserve">  El que se apodere de una cosa mueble ajena, con el propósito de obtener provecho para sí o para otro.</w:t>
      </w:r>
    </w:p>
    <w:p w14:paraId="1696745A" w14:textId="77777777" w:rsidR="008D4365" w:rsidRPr="008D4365" w:rsidRDefault="008D4365" w:rsidP="008D4365">
      <w:pPr>
        <w:spacing w:line="360" w:lineRule="auto"/>
        <w:ind w:left="720"/>
        <w:contextualSpacing/>
        <w:jc w:val="both"/>
      </w:pPr>
    </w:p>
    <w:p w14:paraId="337A3B35" w14:textId="4B4FCA6C" w:rsidR="008D4365" w:rsidRPr="008D4365" w:rsidRDefault="008D4365" w:rsidP="001B24BD">
      <w:pPr>
        <w:numPr>
          <w:ilvl w:val="0"/>
          <w:numId w:val="19"/>
        </w:numPr>
        <w:spacing w:line="360" w:lineRule="auto"/>
        <w:contextualSpacing/>
        <w:jc w:val="both"/>
      </w:pPr>
      <w:r w:rsidRPr="008D4365">
        <w:rPr>
          <w:b/>
          <w:bCs/>
        </w:rPr>
        <w:t>Artículo 240.</w:t>
      </w:r>
      <w:r w:rsidRPr="008D4365">
        <w:t xml:space="preserve"> </w:t>
      </w:r>
      <w:r w:rsidRPr="008D4365">
        <w:rPr>
          <w:b/>
          <w:bCs/>
        </w:rPr>
        <w:t>Hurto Calificado</w:t>
      </w:r>
      <w:r w:rsidRPr="008D4365">
        <w:t xml:space="preserve"> - La pena será de prisión de seis (6) a catorce (14) años, si el hurto se cometiere:  </w:t>
      </w:r>
    </w:p>
    <w:p w14:paraId="733E4272" w14:textId="77777777" w:rsidR="008D4365" w:rsidRPr="008D4365" w:rsidRDefault="008D4365" w:rsidP="008D4365">
      <w:pPr>
        <w:spacing w:line="360" w:lineRule="auto"/>
        <w:ind w:left="720"/>
        <w:contextualSpacing/>
        <w:jc w:val="both"/>
      </w:pPr>
    </w:p>
    <w:p w14:paraId="3687FDF9" w14:textId="77777777" w:rsidR="008D4365" w:rsidRPr="008D4365" w:rsidRDefault="008D4365" w:rsidP="008D4365">
      <w:pPr>
        <w:numPr>
          <w:ilvl w:val="0"/>
          <w:numId w:val="20"/>
        </w:numPr>
        <w:spacing w:line="360" w:lineRule="auto"/>
        <w:contextualSpacing/>
        <w:jc w:val="both"/>
      </w:pPr>
      <w:r w:rsidRPr="008D4365">
        <w:t>Con violencia sobre las cosas.</w:t>
      </w:r>
    </w:p>
    <w:p w14:paraId="1A270091" w14:textId="77777777" w:rsidR="008D4365" w:rsidRPr="008D4365" w:rsidRDefault="008D4365" w:rsidP="008D4365">
      <w:pPr>
        <w:spacing w:line="360" w:lineRule="auto"/>
        <w:ind w:left="720"/>
        <w:contextualSpacing/>
        <w:jc w:val="both"/>
      </w:pPr>
    </w:p>
    <w:p w14:paraId="654D7C9C" w14:textId="77777777" w:rsidR="008D4365" w:rsidRPr="008D4365" w:rsidRDefault="008D4365" w:rsidP="008D4365">
      <w:pPr>
        <w:numPr>
          <w:ilvl w:val="0"/>
          <w:numId w:val="20"/>
        </w:numPr>
        <w:spacing w:line="360" w:lineRule="auto"/>
        <w:contextualSpacing/>
        <w:jc w:val="both"/>
      </w:pPr>
      <w:r w:rsidRPr="008D4365">
        <w:t>Colocando a la víctima en condiciones de indefensión o inferioridad o aprovechándose de tales condiciones.</w:t>
      </w:r>
    </w:p>
    <w:p w14:paraId="68B266E1" w14:textId="77777777" w:rsidR="008D4365" w:rsidRPr="008D4365" w:rsidRDefault="008D4365" w:rsidP="008D4365">
      <w:pPr>
        <w:ind w:left="720"/>
        <w:contextualSpacing/>
      </w:pPr>
    </w:p>
    <w:p w14:paraId="1F21A965" w14:textId="77777777" w:rsidR="008D4365" w:rsidRPr="008D4365" w:rsidRDefault="008D4365" w:rsidP="008D4365">
      <w:pPr>
        <w:numPr>
          <w:ilvl w:val="0"/>
          <w:numId w:val="20"/>
        </w:numPr>
        <w:spacing w:line="360" w:lineRule="auto"/>
        <w:contextualSpacing/>
        <w:jc w:val="both"/>
      </w:pPr>
      <w:r w:rsidRPr="008D4365">
        <w:t>Mediante penetración o permanencia arbitraria, engañosa o clandestina en lugar habitado o en sus dependencias inmediatas, aunque allí no se encuentren sus moradores.</w:t>
      </w:r>
    </w:p>
    <w:p w14:paraId="696C517E" w14:textId="77777777" w:rsidR="008D4365" w:rsidRPr="008D4365" w:rsidRDefault="008D4365" w:rsidP="008D4365">
      <w:pPr>
        <w:ind w:left="720"/>
        <w:contextualSpacing/>
      </w:pPr>
    </w:p>
    <w:p w14:paraId="7B7F4BC0" w14:textId="77777777" w:rsidR="008D4365" w:rsidRPr="008D4365" w:rsidRDefault="008D4365" w:rsidP="008D4365">
      <w:pPr>
        <w:numPr>
          <w:ilvl w:val="0"/>
          <w:numId w:val="20"/>
        </w:numPr>
        <w:spacing w:line="360" w:lineRule="auto"/>
        <w:contextualSpacing/>
        <w:jc w:val="both"/>
      </w:pPr>
      <w:r w:rsidRPr="008D4365">
        <w:t>Con escalonamiento, o con llave sustraída o falsa, ganzúa o cualquier otro instrumento similar, o violando o superando seguridades electrónicas u otras semejantes.</w:t>
      </w:r>
    </w:p>
    <w:p w14:paraId="5D8A040D" w14:textId="77777777" w:rsidR="008D4365" w:rsidRPr="008D4365" w:rsidRDefault="008D4365" w:rsidP="008D4365">
      <w:pPr>
        <w:ind w:left="720"/>
        <w:contextualSpacing/>
      </w:pPr>
    </w:p>
    <w:p w14:paraId="12CA57F1" w14:textId="77777777" w:rsidR="008D4365" w:rsidRPr="008D4365" w:rsidRDefault="008D4365" w:rsidP="008D4365">
      <w:pPr>
        <w:numPr>
          <w:ilvl w:val="0"/>
          <w:numId w:val="21"/>
        </w:numPr>
        <w:spacing w:line="360" w:lineRule="auto"/>
        <w:contextualSpacing/>
        <w:jc w:val="both"/>
        <w:rPr>
          <w:b/>
          <w:bCs/>
          <w:lang w:val="es-CO"/>
        </w:rPr>
      </w:pPr>
      <w:r w:rsidRPr="008D4365">
        <w:rPr>
          <w:b/>
          <w:bCs/>
        </w:rPr>
        <w:t xml:space="preserve">Artículo 249. </w:t>
      </w:r>
      <w:r w:rsidRPr="008D4365">
        <w:rPr>
          <w:b/>
          <w:bCs/>
          <w:lang w:val="es-CO"/>
        </w:rPr>
        <w:t xml:space="preserve">Abuso de confianza - </w:t>
      </w:r>
      <w:r w:rsidRPr="008D4365">
        <w:rPr>
          <w:lang w:val="es-CO"/>
        </w:rPr>
        <w:t>El que se apropie en provecho suyo o de un tercero, de cosa mueble ajena, que se le haya confiado o entregado por un título no traslativo de dominio, incurrirá en prisión de dieciséis (16) a setenta y dos (72) meses y multa de trece punto treinta y tres (13.33) a trescientos (300) salarios mínimos legales mensuales vigentes.</w:t>
      </w:r>
    </w:p>
    <w:p w14:paraId="779C7DA2" w14:textId="77777777" w:rsidR="008D4365" w:rsidRPr="008D4365" w:rsidRDefault="008D4365" w:rsidP="008D4365">
      <w:pPr>
        <w:spacing w:line="360" w:lineRule="auto"/>
        <w:ind w:left="720"/>
        <w:contextualSpacing/>
        <w:jc w:val="both"/>
        <w:rPr>
          <w:b/>
          <w:bCs/>
          <w:lang w:val="es-CO"/>
        </w:rPr>
      </w:pPr>
    </w:p>
    <w:p w14:paraId="498C9BD3" w14:textId="77777777" w:rsidR="008D4365" w:rsidRPr="008D4365" w:rsidRDefault="008D4365" w:rsidP="008D4365">
      <w:pPr>
        <w:numPr>
          <w:ilvl w:val="0"/>
          <w:numId w:val="21"/>
        </w:numPr>
        <w:spacing w:line="360" w:lineRule="auto"/>
        <w:contextualSpacing/>
        <w:jc w:val="both"/>
        <w:rPr>
          <w:lang w:val="es-CO"/>
        </w:rPr>
      </w:pPr>
      <w:bookmarkStart w:id="0" w:name="296"/>
      <w:r w:rsidRPr="008D4365">
        <w:rPr>
          <w:b/>
          <w:bCs/>
        </w:rPr>
        <w:t>Artículo 296. Falsedad personal.</w:t>
      </w:r>
      <w:bookmarkEnd w:id="0"/>
      <w:r w:rsidRPr="008D4365">
        <w:rPr>
          <w:b/>
          <w:bCs/>
        </w:rPr>
        <w:t xml:space="preserve"> -</w:t>
      </w:r>
      <w:r w:rsidRPr="008D4365">
        <w:t xml:space="preserve">  El que con el fin de obtener un provecho para sí o para otro, o causar daño, sustituya o suplante a una persona o se atribuya nombre, edad, estado civil, o calidad que pueda tener efectos jurídicos, incurrirá en multa, siempre que la conducta no constituya otro delito.</w:t>
      </w:r>
    </w:p>
    <w:p w14:paraId="3242BDC0" w14:textId="77777777" w:rsidR="008D4365" w:rsidRPr="008D4365" w:rsidRDefault="008D4365" w:rsidP="008D4365">
      <w:pPr>
        <w:ind w:left="720"/>
        <w:contextualSpacing/>
        <w:rPr>
          <w:lang w:val="es-CO"/>
        </w:rPr>
      </w:pPr>
    </w:p>
    <w:p w14:paraId="45764F42" w14:textId="77777777" w:rsidR="008D4365" w:rsidRPr="008D4365" w:rsidRDefault="008D4365" w:rsidP="008D4365">
      <w:pPr>
        <w:numPr>
          <w:ilvl w:val="0"/>
          <w:numId w:val="21"/>
        </w:numPr>
        <w:spacing w:line="360" w:lineRule="auto"/>
        <w:contextualSpacing/>
        <w:jc w:val="both"/>
        <w:rPr>
          <w:b/>
          <w:bCs/>
          <w:lang w:val="es-CO"/>
        </w:rPr>
      </w:pPr>
      <w:r w:rsidRPr="008D4365">
        <w:rPr>
          <w:b/>
          <w:bCs/>
          <w:lang w:val="es-CO"/>
        </w:rPr>
        <w:t xml:space="preserve">Artículo 246. Estafa. - </w:t>
      </w:r>
      <w:r w:rsidRPr="008D4365">
        <w:rPr>
          <w:lang w:val="es-CO"/>
        </w:rPr>
        <w:t>El que obtenga provecho ilícito para sí o para un tercero, con perjuicio ajeno, induciendo o manteniendo a otro en error por medio de artificios o engaños, incurrirá en prisión de treinta y dos (32) a ciento cuarenta y cuatro (144) meses y multa de sesenta y seis punto sesenta y seis (66.66) a mil quinientos (1.500) salarios mínimos legales mensuales vigentes.</w:t>
      </w:r>
    </w:p>
    <w:p w14:paraId="42104CD4" w14:textId="77777777" w:rsidR="008D4365" w:rsidRPr="00DE6125" w:rsidRDefault="008D4365" w:rsidP="0059472F">
      <w:pPr>
        <w:spacing w:line="360" w:lineRule="auto"/>
        <w:jc w:val="both"/>
        <w:rPr>
          <w:rFonts w:ascii="Arial" w:hAnsi="Arial" w:cs="Arial"/>
          <w:lang w:val="es-CO"/>
        </w:rPr>
      </w:pPr>
    </w:p>
    <w:p w14:paraId="77AA9B58" w14:textId="77777777" w:rsidR="00DE6125" w:rsidRPr="00DE6125" w:rsidRDefault="00DE6125" w:rsidP="00DE6125">
      <w:pPr>
        <w:spacing w:line="360" w:lineRule="auto"/>
        <w:jc w:val="both"/>
        <w:rPr>
          <w:rFonts w:ascii="Arial" w:hAnsi="Arial" w:cs="Arial"/>
          <w:lang w:val="es-CO"/>
        </w:rPr>
      </w:pPr>
      <w:r w:rsidRPr="00DE6125">
        <w:rPr>
          <w:rFonts w:ascii="Arial" w:hAnsi="Arial" w:cs="Arial"/>
          <w:lang w:val="es-CO"/>
        </w:rPr>
        <w:t>En el caso concreto, no se ha demostrado la comisión de ninguna conducta tipificada penalmente como delito, ni existe un fallo definitivo con responsabilidad fiscal que permita activar la garantía contratada. Como ha sido ampliamente reiterado en la jurisprudencia y la doctrina del derecho de seguros, la sola existencia de una investigación preliminar o de un proceso en curso no configura, por sí misma, el cumplimiento de los requisitos materiales del amparo, los cuales, de acuerdo con el clausulado de la póliza, deben estar plenamente acreditados y delimitados en cuanto a su tiempo, autoría y tipicidad, para que puedan considerarse cubiertos por el asegurador.</w:t>
      </w:r>
    </w:p>
    <w:p w14:paraId="2CD14792" w14:textId="77777777" w:rsidR="00DE6125" w:rsidRDefault="00DE6125" w:rsidP="00DE6125">
      <w:pPr>
        <w:spacing w:line="360" w:lineRule="auto"/>
        <w:jc w:val="both"/>
        <w:rPr>
          <w:rFonts w:ascii="Arial" w:hAnsi="Arial" w:cs="Arial"/>
          <w:lang w:val="es-CO"/>
        </w:rPr>
      </w:pPr>
    </w:p>
    <w:p w14:paraId="6598070A" w14:textId="5B1EEA04" w:rsidR="00DE6125" w:rsidRPr="00DE6125" w:rsidRDefault="00DE6125" w:rsidP="00DE6125">
      <w:pPr>
        <w:spacing w:line="360" w:lineRule="auto"/>
        <w:jc w:val="both"/>
        <w:rPr>
          <w:rFonts w:ascii="Arial" w:hAnsi="Arial" w:cs="Arial"/>
          <w:lang w:val="es-CO"/>
        </w:rPr>
      </w:pPr>
      <w:r w:rsidRPr="00DE6125">
        <w:rPr>
          <w:rFonts w:ascii="Arial" w:hAnsi="Arial" w:cs="Arial"/>
          <w:lang w:val="es-CO"/>
        </w:rPr>
        <w:t>La póliza de seguro en cuestión no opera como un mecanismo de garantía automática frente a cualquier investigación fiscal o penal, sino que exige la configuración cierta y demostrada de una conducta sancionable, conforme a los términos contractuales y a los principios que rigen los contratos de seguro. En este sentido, la falta de acreditación de los hechos jurídicamente relevantes impide la activación de la cobertura y, en consecuencia, excluye toda obligación de indemnizar por parte de la compañía aseguradora.</w:t>
      </w:r>
      <w:r>
        <w:rPr>
          <w:rFonts w:ascii="Arial" w:hAnsi="Arial" w:cs="Arial"/>
          <w:lang w:val="es-CO"/>
        </w:rPr>
        <w:t xml:space="preserve"> </w:t>
      </w:r>
      <w:r w:rsidRPr="00DE6125">
        <w:rPr>
          <w:rFonts w:ascii="Arial" w:hAnsi="Arial" w:cs="Arial"/>
          <w:lang w:val="es-CO"/>
        </w:rPr>
        <w:t>Por tanto, no procede la exigibilidad del contrato de seguro suscrito por mi representada, al no haberse acreditado los elementos objetivos que permitirían activar el amparo. En consecuencia, la vinculación de La Equidad Seguros Generales O.C. en calidad de presunto garante carece de sustento fáctico y jurídico, lo cual desvirtúa cualquier imputación de responsabilidad en el marco del presente proceso fiscal.</w:t>
      </w:r>
    </w:p>
    <w:p w14:paraId="23197B88" w14:textId="77777777" w:rsidR="000F0B7B" w:rsidRPr="00DE6125" w:rsidRDefault="000F0B7B" w:rsidP="00DE6125">
      <w:pPr>
        <w:spacing w:line="360" w:lineRule="auto"/>
        <w:jc w:val="both"/>
        <w:rPr>
          <w:rFonts w:ascii="Arial" w:hAnsi="Arial" w:cs="Arial"/>
        </w:rPr>
      </w:pPr>
    </w:p>
    <w:p w14:paraId="455FBE0A" w14:textId="5D682929" w:rsidR="00EE6340" w:rsidRPr="00E5180E" w:rsidRDefault="00C65FB7" w:rsidP="00857F2F">
      <w:pPr>
        <w:pStyle w:val="Prrafodelista"/>
        <w:numPr>
          <w:ilvl w:val="0"/>
          <w:numId w:val="18"/>
        </w:numPr>
        <w:spacing w:line="360" w:lineRule="auto"/>
        <w:jc w:val="both"/>
        <w:rPr>
          <w:rFonts w:ascii="Arial" w:hAnsi="Arial" w:cs="Arial"/>
        </w:rPr>
      </w:pPr>
      <w:r w:rsidRPr="00C65FB7">
        <w:rPr>
          <w:rFonts w:ascii="Arial" w:hAnsi="Arial" w:cs="Arial"/>
          <w:b/>
          <w:bCs/>
        </w:rPr>
        <w:t xml:space="preserve">INEXISTENCIA DE LA OBLIGACIÓN POR PARTE DE </w:t>
      </w:r>
      <w:r>
        <w:rPr>
          <w:rFonts w:ascii="Arial" w:hAnsi="Arial" w:cs="Arial"/>
          <w:b/>
          <w:bCs/>
        </w:rPr>
        <w:t xml:space="preserve">LA EQUIDAD SEGUROS GENERALES O.C. </w:t>
      </w:r>
      <w:r w:rsidRPr="00C65FB7">
        <w:rPr>
          <w:rFonts w:ascii="Arial" w:hAnsi="Arial" w:cs="Arial"/>
          <w:b/>
        </w:rPr>
        <w:t xml:space="preserve">POR CUANTO NO SE REALIZÓ EL RIESGO ASEGURADO CONVENIDO EN </w:t>
      </w:r>
      <w:r w:rsidRPr="00C65FB7">
        <w:rPr>
          <w:rFonts w:ascii="Arial" w:hAnsi="Arial" w:cs="Arial"/>
          <w:b/>
          <w:bCs/>
          <w:iCs/>
        </w:rPr>
        <w:t>LA PÓLIZA DE SEGURO DE MANEJO N</w:t>
      </w:r>
      <w:r w:rsidR="0008749E">
        <w:rPr>
          <w:rFonts w:ascii="Arial" w:hAnsi="Arial" w:cs="Arial"/>
          <w:b/>
          <w:bCs/>
          <w:iCs/>
        </w:rPr>
        <w:t>o</w:t>
      </w:r>
      <w:r w:rsidRPr="00C65FB7">
        <w:rPr>
          <w:rFonts w:ascii="Arial" w:hAnsi="Arial" w:cs="Arial"/>
          <w:b/>
          <w:bCs/>
          <w:iCs/>
        </w:rPr>
        <w:t>. AA030517</w:t>
      </w:r>
      <w:r w:rsidR="00927375">
        <w:rPr>
          <w:rFonts w:ascii="Arial" w:hAnsi="Arial" w:cs="Arial"/>
          <w:b/>
          <w:bCs/>
          <w:iCs/>
        </w:rPr>
        <w:t xml:space="preserve"> Y SUS ANEXOS. </w:t>
      </w:r>
    </w:p>
    <w:p w14:paraId="6F86C4FB" w14:textId="3937E86A" w:rsidR="00857F2F" w:rsidRDefault="00857F2F" w:rsidP="00857F2F">
      <w:pPr>
        <w:spacing w:line="360" w:lineRule="auto"/>
        <w:jc w:val="both"/>
        <w:rPr>
          <w:rFonts w:ascii="Arial" w:hAnsi="Arial" w:cs="Arial"/>
        </w:rPr>
      </w:pPr>
      <w:r w:rsidRPr="00857F2F">
        <w:rPr>
          <w:rFonts w:ascii="Arial" w:hAnsi="Arial" w:cs="Arial"/>
        </w:rPr>
        <w:t>En el caso concreto, no se ha configurado el riesgo asegurado tal como fue estipulado en el objeto de</w:t>
      </w:r>
      <w:r w:rsidR="008113EE">
        <w:rPr>
          <w:rFonts w:ascii="Arial" w:hAnsi="Arial" w:cs="Arial"/>
        </w:rPr>
        <w:t xml:space="preserve"> la Póliza </w:t>
      </w:r>
      <w:r w:rsidRPr="00857F2F">
        <w:rPr>
          <w:rFonts w:ascii="Arial" w:hAnsi="Arial" w:cs="Arial"/>
        </w:rPr>
        <w:t xml:space="preserve">de </w:t>
      </w:r>
      <w:r w:rsidR="008113EE">
        <w:rPr>
          <w:rFonts w:ascii="Arial" w:hAnsi="Arial" w:cs="Arial"/>
        </w:rPr>
        <w:t>S</w:t>
      </w:r>
      <w:r w:rsidRPr="00857F2F">
        <w:rPr>
          <w:rFonts w:ascii="Arial" w:hAnsi="Arial" w:cs="Arial"/>
        </w:rPr>
        <w:t xml:space="preserve">eguro de </w:t>
      </w:r>
      <w:r w:rsidR="008113EE">
        <w:rPr>
          <w:rFonts w:ascii="Arial" w:hAnsi="Arial" w:cs="Arial"/>
        </w:rPr>
        <w:t>M</w:t>
      </w:r>
      <w:r w:rsidRPr="00857F2F">
        <w:rPr>
          <w:rFonts w:ascii="Arial" w:hAnsi="Arial" w:cs="Arial"/>
        </w:rPr>
        <w:t>anejo No. AA030517. Conforme al clausulado de la póliza, el riesgo cubierto consiste en la pérdida patrimonial sufrida por la entidad estatal asegurada como consecuencia de conductas atribuibles a sus servidores públicos, en ejercicio de sus funciones, que constituyan delitos contra la administración pública o generen fallos con responsabilidad fiscal, siempre que dichos hechos ocurran durante la vigencia del contrato.</w:t>
      </w:r>
    </w:p>
    <w:p w14:paraId="6FF543BB" w14:textId="77777777" w:rsidR="00E5180E" w:rsidRDefault="00E5180E" w:rsidP="00E5180E">
      <w:pPr>
        <w:spacing w:line="360" w:lineRule="auto"/>
        <w:jc w:val="both"/>
        <w:rPr>
          <w:rFonts w:ascii="Arial" w:hAnsi="Arial" w:cs="Arial"/>
        </w:rPr>
      </w:pPr>
    </w:p>
    <w:p w14:paraId="311055EE" w14:textId="04D21177" w:rsidR="00E5180E" w:rsidRPr="009C28EA" w:rsidRDefault="00E5180E" w:rsidP="00E5180E">
      <w:pPr>
        <w:spacing w:line="360" w:lineRule="auto"/>
        <w:jc w:val="both"/>
        <w:rPr>
          <w:rFonts w:ascii="Arial" w:hAnsi="Arial" w:cs="Arial"/>
        </w:rPr>
      </w:pPr>
      <w:r>
        <w:rPr>
          <w:rFonts w:ascii="Arial" w:hAnsi="Arial" w:cs="Arial"/>
        </w:rPr>
        <w:t>E</w:t>
      </w:r>
      <w:r w:rsidRPr="009C28EA">
        <w:rPr>
          <w:rFonts w:ascii="Arial" w:hAnsi="Arial" w:cs="Arial"/>
        </w:rPr>
        <w:t>l ente de control señala que las irregularidades detectadas en la auditoría se relacionan con la ejecución de recursos públicos asignados a los resguardos indígenas. Entre los hallazgos más relevantes se destacan débitos sin respaldo contractual ni evidencia del destino de los fondos, pagos sin cumplimiento de los requisitos legales ni formalidades, ausencia de contratos que justifiquen los egresos y falta de control por parte de las autoridades competentes. Estas deficiencias evidencian una gestión fiscal antieconómica, ineficaz e ineficiente, que habría ocasionado un posible daño patrimonial al Estado por la ausencia de documentación soporte y de mecanismos adecuados de vigilancia sobre el uso de los recursos.</w:t>
      </w:r>
    </w:p>
    <w:p w14:paraId="4D84FDA0" w14:textId="77777777" w:rsidR="005976F5" w:rsidRDefault="005976F5" w:rsidP="00542D83">
      <w:pPr>
        <w:spacing w:line="360" w:lineRule="auto"/>
        <w:jc w:val="both"/>
        <w:rPr>
          <w:rFonts w:ascii="Arial" w:hAnsi="Arial" w:cs="Arial"/>
        </w:rPr>
      </w:pPr>
    </w:p>
    <w:p w14:paraId="47E04DC0" w14:textId="587FFAE4" w:rsidR="00F46EE2" w:rsidRPr="00F46EE2" w:rsidRDefault="00F46EE2" w:rsidP="004E4BB9">
      <w:pPr>
        <w:spacing w:line="360" w:lineRule="auto"/>
        <w:jc w:val="both"/>
        <w:rPr>
          <w:rFonts w:ascii="Arial" w:hAnsi="Arial" w:cs="Arial"/>
        </w:rPr>
      </w:pPr>
      <w:r w:rsidRPr="00F46EE2">
        <w:rPr>
          <w:rFonts w:ascii="Arial" w:hAnsi="Arial" w:cs="Arial"/>
        </w:rPr>
        <w:t>No se ha acreditado ninguno de los elementos esenciales que permitirían activar la cobertura contemplada en la Póliza de Seguro de Manejo No. AA030517 y sus anexos. En efecto, no se ha demostrado la existencia de una conducta que pueda ser calificada como delito contra la administración pública, no se ha probado un detrimento patrimonial cierto y cuantificable, y tampoco se ha establecido que los hechos investigados hayan ocurrido dentro del período de vigencia del contrato. En estas condiciones, resulta claro que no se ha configurado el riesgo asegurado en los términos pactados en la póliza, lo cual impide jurídicamente la operancia del amparo y excluye cualquier obligación de indemnización por parte de la aseguradora.</w:t>
      </w:r>
    </w:p>
    <w:p w14:paraId="48966C64" w14:textId="77777777" w:rsidR="00F46EE2" w:rsidRPr="004E4BB9" w:rsidRDefault="00F46EE2" w:rsidP="004E4BB9">
      <w:pPr>
        <w:spacing w:line="360" w:lineRule="auto"/>
        <w:jc w:val="both"/>
        <w:rPr>
          <w:rFonts w:ascii="Arial" w:hAnsi="Arial" w:cs="Arial"/>
          <w:lang w:val="es-CO"/>
        </w:rPr>
      </w:pPr>
    </w:p>
    <w:p w14:paraId="09B2B1C2" w14:textId="77777777" w:rsidR="004E4BB9" w:rsidRDefault="004E4BB9" w:rsidP="004E4BB9">
      <w:pPr>
        <w:spacing w:line="360" w:lineRule="auto"/>
        <w:jc w:val="both"/>
        <w:rPr>
          <w:rFonts w:ascii="Arial" w:hAnsi="Arial" w:cs="Arial"/>
          <w:lang w:val="es-CO"/>
        </w:rPr>
      </w:pPr>
      <w:r w:rsidRPr="004E4BB9">
        <w:rPr>
          <w:rFonts w:ascii="Arial" w:hAnsi="Arial" w:cs="Arial"/>
          <w:lang w:val="es-CO"/>
        </w:rPr>
        <w:t>De acuerdo con los principios que rigen el contrato de seguro, la obligación del asegurador surge únicamente cuando se materializa el riesgo asegurado de manera clara y objetiva. Al no verificarse ninguno de los supuestos contractuales exigidos, resulta evidente que no se genera obligación alguna para La Equidad Seguros Generales O.C., y su vinculación al proceso carece de sustento fáctico y jurídico, debiendo por ello excluirse de toda responsabilidad en el marco de estas actuaciones.</w:t>
      </w:r>
    </w:p>
    <w:p w14:paraId="1E2288E5" w14:textId="77777777" w:rsidR="00C25AE4" w:rsidRDefault="00C25AE4" w:rsidP="008113EE">
      <w:pPr>
        <w:spacing w:line="360" w:lineRule="auto"/>
        <w:jc w:val="both"/>
        <w:rPr>
          <w:rFonts w:ascii="Arial" w:hAnsi="Arial" w:cs="Arial"/>
        </w:rPr>
      </w:pPr>
    </w:p>
    <w:p w14:paraId="44FBA8C3" w14:textId="70D107BB" w:rsidR="008113EE" w:rsidRPr="00C25AE4" w:rsidRDefault="00C25AE4" w:rsidP="008113EE">
      <w:pPr>
        <w:spacing w:line="360" w:lineRule="auto"/>
        <w:jc w:val="both"/>
        <w:rPr>
          <w:rFonts w:ascii="Arial" w:hAnsi="Arial" w:cs="Arial"/>
        </w:rPr>
      </w:pPr>
      <w:r w:rsidRPr="00C25AE4">
        <w:rPr>
          <w:rFonts w:ascii="Arial" w:hAnsi="Arial" w:cs="Arial"/>
        </w:rPr>
        <w:t>Lo anterior obedece a que, para que se configure la responsabilidad de la aseguradora, es imprescindible que los hechos que originan la reclamación estén plenamente definidos y se enmarquen dentro del alcance de la cobertura contratada. Sin embargo, la información aportada hasta el momento carece de la evidencia necesaria para establecer un vínculo directo entre el presunto perjuicio y los riesgos expresamente amparados por la póliza. En este contexto, resulta indispensable realizar un análisis riguroso de las condiciones generales, particulares y exclusiones previstas en el contrato de seguro. Así, si no se acreditan los elementos constitutivos del riesgo asegurado, la obligación de indemnizar no puede ser exigida válidamente, ya que la ausencia de pruebas que relacionen el supuesto detrimento patrimonial con la cobertura pactada impide justificar la intervención de la aseguradora en el presente proceso, al no existir un fundamento contractual que respalde dicha pretensión.</w:t>
      </w:r>
    </w:p>
    <w:p w14:paraId="6279AC3A" w14:textId="77777777" w:rsidR="00C25AE4" w:rsidRPr="008A2082" w:rsidRDefault="00C25AE4" w:rsidP="008113EE">
      <w:pPr>
        <w:spacing w:line="360" w:lineRule="auto"/>
        <w:jc w:val="both"/>
        <w:rPr>
          <w:rFonts w:ascii="Arial" w:hAnsi="Arial" w:cs="Arial"/>
          <w:lang w:val="es-CO"/>
        </w:rPr>
      </w:pPr>
    </w:p>
    <w:p w14:paraId="05862C24" w14:textId="77777777" w:rsidR="008113EE" w:rsidRDefault="008113EE" w:rsidP="008113EE">
      <w:pPr>
        <w:tabs>
          <w:tab w:val="left" w:pos="8931"/>
        </w:tabs>
        <w:spacing w:line="360" w:lineRule="auto"/>
        <w:jc w:val="both"/>
        <w:rPr>
          <w:rFonts w:ascii="Arial" w:hAnsi="Arial" w:cs="Arial"/>
          <w:iCs/>
          <w:lang w:eastAsia="es-CO"/>
        </w:rPr>
      </w:pPr>
      <w:r w:rsidRPr="008A2082">
        <w:rPr>
          <w:rFonts w:ascii="Arial" w:hAnsi="Arial" w:cs="Arial"/>
          <w:iCs/>
          <w:lang w:eastAsia="es-CO"/>
        </w:rPr>
        <w:t xml:space="preserve">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 coberturas que se proporcionaran en la suscripción del contrato. </w:t>
      </w:r>
    </w:p>
    <w:p w14:paraId="075818C1" w14:textId="77777777" w:rsidR="008113EE" w:rsidRDefault="008113EE" w:rsidP="008113EE">
      <w:pPr>
        <w:tabs>
          <w:tab w:val="left" w:pos="8931"/>
        </w:tabs>
        <w:spacing w:line="360" w:lineRule="auto"/>
        <w:jc w:val="both"/>
        <w:rPr>
          <w:rFonts w:ascii="Arial" w:hAnsi="Arial" w:cs="Arial"/>
          <w:iCs/>
          <w:lang w:eastAsia="es-CO"/>
        </w:rPr>
      </w:pPr>
    </w:p>
    <w:p w14:paraId="59BA5604" w14:textId="2C463C78" w:rsidR="008113EE" w:rsidRDefault="008113EE" w:rsidP="008113EE">
      <w:pPr>
        <w:tabs>
          <w:tab w:val="left" w:pos="3459"/>
        </w:tabs>
        <w:spacing w:line="360" w:lineRule="auto"/>
        <w:jc w:val="both"/>
        <w:rPr>
          <w:rFonts w:ascii="Arial" w:hAnsi="Arial" w:cs="Arial"/>
          <w:iCs/>
          <w:lang w:eastAsia="es-CO"/>
        </w:rPr>
      </w:pPr>
      <w:r w:rsidRPr="00B54F20">
        <w:rPr>
          <w:rFonts w:ascii="Arial" w:hAnsi="Arial" w:cs="Arial"/>
          <w:iCs/>
          <w:lang w:eastAsia="es-CO"/>
        </w:rPr>
        <w:t xml:space="preserve">En consecuencia, la </w:t>
      </w:r>
      <w:r w:rsidR="00F46FBF">
        <w:rPr>
          <w:rFonts w:ascii="Arial" w:hAnsi="Arial" w:cs="Arial"/>
        </w:rPr>
        <w:t xml:space="preserve">Póliza </w:t>
      </w:r>
      <w:r w:rsidR="00F46FBF" w:rsidRPr="00857F2F">
        <w:rPr>
          <w:rFonts w:ascii="Arial" w:hAnsi="Arial" w:cs="Arial"/>
        </w:rPr>
        <w:t xml:space="preserve">de </w:t>
      </w:r>
      <w:r w:rsidR="00F46FBF">
        <w:rPr>
          <w:rFonts w:ascii="Arial" w:hAnsi="Arial" w:cs="Arial"/>
        </w:rPr>
        <w:t>S</w:t>
      </w:r>
      <w:r w:rsidR="00F46FBF" w:rsidRPr="00857F2F">
        <w:rPr>
          <w:rFonts w:ascii="Arial" w:hAnsi="Arial" w:cs="Arial"/>
        </w:rPr>
        <w:t xml:space="preserve">eguro de </w:t>
      </w:r>
      <w:r w:rsidR="00F46FBF">
        <w:rPr>
          <w:rFonts w:ascii="Arial" w:hAnsi="Arial" w:cs="Arial"/>
        </w:rPr>
        <w:t>M</w:t>
      </w:r>
      <w:r w:rsidR="00F46FBF" w:rsidRPr="00857F2F">
        <w:rPr>
          <w:rFonts w:ascii="Arial" w:hAnsi="Arial" w:cs="Arial"/>
        </w:rPr>
        <w:t>anejo No. AA030517</w:t>
      </w:r>
      <w:r>
        <w:rPr>
          <w:rFonts w:ascii="Arial" w:hAnsi="Arial" w:cs="Arial"/>
          <w:iCs/>
          <w:lang w:eastAsia="es-CO"/>
        </w:rPr>
        <w:t xml:space="preserve">, </w:t>
      </w:r>
      <w:r w:rsidRPr="00B54F20">
        <w:rPr>
          <w:rFonts w:ascii="Arial" w:hAnsi="Arial" w:cs="Arial"/>
          <w:iCs/>
          <w:lang w:eastAsia="es-CO"/>
        </w:rPr>
        <w:t>no resulta aplicable para cubrir los daños alegados en la investigación. Esto se debe a que no se ha demostrado que los hechos que originaron el presunto perjuicio se encuentren dentro de los riesgos cubiertos por dicha póliza. Esta contiene amparos y condiciones específicas que deben cumplirse para que la aseguradora asuma responsabilidad. La interpretación del contrato debe fundamentarse en las cláusulas y limitaciones acordadas entre las partes, sin que la aseguradora esté obligada a cubrir riesgos no contemplados explícitamente ni a asumir responsabilidades que excedan lo pactado contractualmente.</w:t>
      </w:r>
    </w:p>
    <w:p w14:paraId="5C82B03E" w14:textId="77777777" w:rsidR="008113EE" w:rsidRPr="008A2082" w:rsidRDefault="008113EE" w:rsidP="008113EE">
      <w:pPr>
        <w:tabs>
          <w:tab w:val="left" w:pos="3459"/>
        </w:tabs>
        <w:spacing w:line="360" w:lineRule="auto"/>
        <w:jc w:val="both"/>
        <w:rPr>
          <w:rFonts w:ascii="Arial" w:hAnsi="Arial" w:cs="Arial"/>
          <w:iCs/>
          <w:lang w:eastAsia="es-CO"/>
        </w:rPr>
      </w:pPr>
    </w:p>
    <w:p w14:paraId="1CB01DBB" w14:textId="77777777" w:rsidR="008113EE" w:rsidRPr="008A2082" w:rsidRDefault="008113EE" w:rsidP="008113EE">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2B71554B" w14:textId="77777777" w:rsidR="008113EE" w:rsidRPr="008A2082" w:rsidRDefault="008113EE" w:rsidP="008113EE">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35E1E73A"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367072C3" w14:textId="77777777" w:rsidR="008113EE" w:rsidRPr="001C1229" w:rsidRDefault="008113EE" w:rsidP="008113EE">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12EF82C0"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1C1229">
        <w:rPr>
          <w:rFonts w:ascii="Arial" w:hAnsi="Arial" w:cs="Arial"/>
          <w:sz w:val="20"/>
          <w:szCs w:val="20"/>
          <w:lang w:eastAsia="es-ES"/>
        </w:rPr>
        <w:t>aseguraticio</w:t>
      </w:r>
      <w:proofErr w:type="spellEnd"/>
      <w:r w:rsidRPr="001C1229">
        <w:rPr>
          <w:rFonts w:ascii="Arial" w:hAnsi="Arial" w:cs="Arial"/>
          <w:sz w:val="20"/>
          <w:szCs w:val="20"/>
          <w:lang w:eastAsia="es-ES"/>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1C1229">
        <w:rPr>
          <w:rFonts w:ascii="Arial" w:hAnsi="Arial" w:cs="Arial"/>
          <w:sz w:val="20"/>
          <w:szCs w:val="20"/>
          <w:lang w:eastAsia="es-ES"/>
        </w:rPr>
        <w:t>en razón de</w:t>
      </w:r>
      <w:proofErr w:type="gramEnd"/>
      <w:r w:rsidRPr="001C1229">
        <w:rPr>
          <w:rFonts w:ascii="Arial" w:hAnsi="Arial" w:cs="Arial"/>
          <w:sz w:val="20"/>
          <w:szCs w:val="20"/>
          <w:lang w:eastAsia="es-ES"/>
        </w:rPr>
        <w:t xml:space="preserv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1"/>
      </w:r>
    </w:p>
    <w:p w14:paraId="0977C669" w14:textId="77777777" w:rsidR="008113EE" w:rsidRPr="008A2082" w:rsidRDefault="008113EE" w:rsidP="008113EE">
      <w:pPr>
        <w:spacing w:line="360" w:lineRule="auto"/>
        <w:jc w:val="both"/>
        <w:rPr>
          <w:rFonts w:ascii="Arial" w:hAnsi="Arial" w:cs="Arial"/>
        </w:rPr>
      </w:pPr>
    </w:p>
    <w:p w14:paraId="530368A2" w14:textId="5C52F1EC" w:rsidR="008113EE" w:rsidRPr="008A2082" w:rsidRDefault="008113EE" w:rsidP="008113EE">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xml:space="preserve">, tal como lo explica la Corte Constitucional en </w:t>
      </w:r>
      <w:r w:rsidR="0008749E">
        <w:rPr>
          <w:rFonts w:ascii="Arial" w:hAnsi="Arial" w:cs="Arial"/>
          <w:lang w:eastAsia="es-ES"/>
        </w:rPr>
        <w:t>S</w:t>
      </w:r>
      <w:r w:rsidRPr="008A2082">
        <w:rPr>
          <w:rFonts w:ascii="Arial" w:hAnsi="Arial" w:cs="Arial"/>
          <w:lang w:eastAsia="es-ES"/>
        </w:rPr>
        <w:t>entencia T-065 de 2015, de la siguiente manera:</w:t>
      </w:r>
    </w:p>
    <w:p w14:paraId="44D1FB6C" w14:textId="77777777" w:rsidR="008113EE" w:rsidRPr="008A2082" w:rsidRDefault="008113EE" w:rsidP="008113EE">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46A73FA4" w14:textId="77777777" w:rsidR="008113EE"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w:t>
      </w:r>
      <w:r w:rsidRPr="00F46246">
        <w:rPr>
          <w:rFonts w:ascii="Arial" w:hAnsi="Arial" w:cs="Arial"/>
          <w:i/>
          <w:iCs/>
          <w:sz w:val="20"/>
          <w:szCs w:val="20"/>
          <w:lang w:eastAsia="es-ES"/>
        </w:rPr>
        <w:t xml:space="preserve">pacta sunt </w:t>
      </w:r>
      <w:proofErr w:type="spellStart"/>
      <w:r w:rsidRPr="00F46246">
        <w:rPr>
          <w:rFonts w:ascii="Arial" w:hAnsi="Arial" w:cs="Arial"/>
          <w:i/>
          <w:iCs/>
          <w:sz w:val="20"/>
          <w:szCs w:val="20"/>
          <w:lang w:eastAsia="es-ES"/>
        </w:rPr>
        <w:t>servanda</w:t>
      </w:r>
      <w:proofErr w:type="spellEnd"/>
      <w:r w:rsidRPr="00F46246">
        <w:rPr>
          <w:rFonts w:ascii="Arial" w:hAnsi="Arial" w:cs="Arial"/>
          <w:i/>
          <w:iCs/>
          <w:sz w:val="20"/>
          <w:szCs w:val="20"/>
          <w:lang w:eastAsia="es-ES"/>
        </w:rPr>
        <w:t>,</w:t>
      </w:r>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19415584"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p>
    <w:p w14:paraId="7A7A61BF" w14:textId="77777777" w:rsidR="008113EE"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4404D073"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p>
    <w:p w14:paraId="07BDB38F"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39E1805"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30C2B98" w14:textId="77777777" w:rsidR="008113EE" w:rsidRPr="001C1229" w:rsidRDefault="008113EE" w:rsidP="008113EE">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74F12D66" w14:textId="77777777" w:rsidR="008113EE" w:rsidRPr="008A2082" w:rsidRDefault="008113EE" w:rsidP="008113EE">
      <w:pPr>
        <w:shd w:val="clear" w:color="auto" w:fill="FFFFFF"/>
        <w:spacing w:line="360" w:lineRule="auto"/>
        <w:jc w:val="both"/>
        <w:rPr>
          <w:rFonts w:ascii="Arial" w:hAnsi="Arial" w:cs="Arial"/>
          <w:i/>
          <w:iCs/>
          <w:lang w:eastAsia="es-ES"/>
        </w:rPr>
      </w:pPr>
    </w:p>
    <w:p w14:paraId="63679152" w14:textId="77777777" w:rsidR="008113EE" w:rsidRPr="008A2082" w:rsidRDefault="008113EE" w:rsidP="008113EE">
      <w:pPr>
        <w:shd w:val="clear" w:color="auto" w:fill="FFFFFF"/>
        <w:spacing w:line="360" w:lineRule="auto"/>
        <w:jc w:val="both"/>
        <w:rPr>
          <w:rFonts w:ascii="Arial" w:hAnsi="Arial" w:cs="Arial"/>
          <w:lang w:val="es-CO" w:eastAsia="es-ES"/>
        </w:rPr>
      </w:pPr>
      <w:r w:rsidRPr="000F121C">
        <w:rPr>
          <w:rFonts w:ascii="Arial" w:hAnsi="Arial" w:cs="Arial"/>
          <w:lang w:val="es-CO" w:eastAsia="es-ES"/>
        </w:rPr>
        <w:t>Así las cosas, al suscribir el contrato de seguro correspondiente, la aseguradora establece ciertos amparos que están sujetos al cumplimiento de las condiciones generales y particulares pactadas en dicho contrato. De este modo, su obligación de indemnización solo será exigible si se cumplen los requisitos acordados por las partes. Esto implica que las compañías de seguros tienen la facultad de defi</w:t>
      </w:r>
      <w:r>
        <w:rPr>
          <w:rFonts w:ascii="Arial" w:hAnsi="Arial" w:cs="Arial"/>
          <w:lang w:val="es-CO" w:eastAsia="es-ES"/>
        </w:rPr>
        <w:t>nir qué riesgos están dispuestos</w:t>
      </w:r>
      <w:r w:rsidRPr="000F121C">
        <w:rPr>
          <w:rFonts w:ascii="Arial" w:hAnsi="Arial" w:cs="Arial"/>
          <w:lang w:val="es-CO" w:eastAsia="es-ES"/>
        </w:rPr>
        <w:t xml:space="preserve"> a asumir. En consecuencia, su responsabilidad se limita a los riesgos específicamente cubiertos en el contrato, y solo estarán obligadas a pagar indemnizaciones si dichos riesgos se materializan dentro de la vigencia del acuerdo. Este enfoque subraya la importancia de la claridad y precisión en los términos contractuales, asegurando así una relación contractual justa y equitativa entre las partes involucradas.</w:t>
      </w:r>
    </w:p>
    <w:p w14:paraId="52E5E227" w14:textId="77777777" w:rsidR="008113EE" w:rsidRDefault="008113EE" w:rsidP="004E4BB9">
      <w:pPr>
        <w:spacing w:line="360" w:lineRule="auto"/>
        <w:jc w:val="both"/>
        <w:rPr>
          <w:rFonts w:ascii="Arial" w:hAnsi="Arial" w:cs="Arial"/>
          <w:lang w:val="es-CO"/>
        </w:rPr>
      </w:pPr>
    </w:p>
    <w:p w14:paraId="7C36BC7B" w14:textId="3B762898" w:rsidR="00C5165F" w:rsidRPr="005E1759" w:rsidRDefault="00C5165F" w:rsidP="004E4BB9">
      <w:pPr>
        <w:pStyle w:val="Prrafodelista"/>
        <w:numPr>
          <w:ilvl w:val="0"/>
          <w:numId w:val="18"/>
        </w:numPr>
        <w:shd w:val="clear" w:color="auto" w:fill="FFFFFF"/>
        <w:spacing w:line="360" w:lineRule="auto"/>
        <w:jc w:val="both"/>
        <w:rPr>
          <w:rFonts w:ascii="Arial" w:hAnsi="Arial" w:cs="Arial"/>
          <w:b/>
          <w:bCs/>
          <w:lang w:eastAsia="es-ES"/>
        </w:rPr>
      </w:pPr>
      <w:r w:rsidRPr="00C5165F">
        <w:rPr>
          <w:rFonts w:ascii="Arial" w:hAnsi="Arial" w:cs="Arial"/>
          <w:b/>
          <w:bCs/>
          <w:lang w:eastAsia="es-ES"/>
        </w:rPr>
        <w:t>DE ACREDITARSE UNA CONDUCTA DOLOSA Y/O CULPOSA EN CABEZA DE LOS PRESUNTOS RESPONSABLES, EN TODO CASO, EL DOLO Y LA CULPA GRAVE COMPORTAN UN RIESGO INASEGURABLE.</w:t>
      </w:r>
    </w:p>
    <w:p w14:paraId="2A53369B" w14:textId="77777777" w:rsidR="005E1759" w:rsidRPr="008A2082" w:rsidRDefault="005E1759" w:rsidP="005E1759">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00E5A30D" w14:textId="77777777" w:rsidR="0029449A" w:rsidRDefault="0029449A" w:rsidP="005E1759">
      <w:pPr>
        <w:spacing w:line="360" w:lineRule="auto"/>
        <w:jc w:val="both"/>
        <w:rPr>
          <w:rFonts w:ascii="Arial" w:hAnsi="Arial" w:cs="Arial"/>
        </w:rPr>
      </w:pPr>
    </w:p>
    <w:p w14:paraId="45D4F36D" w14:textId="6151242C" w:rsidR="005E1759" w:rsidRPr="008A2082" w:rsidRDefault="005E1759" w:rsidP="005E1759">
      <w:pPr>
        <w:spacing w:line="360" w:lineRule="auto"/>
        <w:jc w:val="both"/>
        <w:rPr>
          <w:rFonts w:ascii="Arial" w:hAnsi="Arial" w:cs="Arial"/>
          <w:lang w:val="es-CO"/>
        </w:rPr>
      </w:pPr>
      <w:r>
        <w:rPr>
          <w:rFonts w:ascii="Arial" w:hAnsi="Arial" w:cs="Arial"/>
        </w:rPr>
        <w:t xml:space="preserve">Resulta entonces importante </w:t>
      </w:r>
      <w:r w:rsidRPr="00C62B5E">
        <w:rPr>
          <w:rFonts w:ascii="Arial" w:hAnsi="Arial" w:cs="Arial"/>
          <w:lang w:val="es-CO"/>
        </w:rPr>
        <w:t xml:space="preserve">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158B73BE" w14:textId="77777777" w:rsidR="005E1759" w:rsidRPr="00C62B5E" w:rsidRDefault="005E1759" w:rsidP="005E1759">
      <w:pPr>
        <w:spacing w:line="360" w:lineRule="auto"/>
        <w:jc w:val="both"/>
        <w:rPr>
          <w:rFonts w:ascii="Arial" w:hAnsi="Arial" w:cs="Arial"/>
          <w:lang w:val="es-CO"/>
        </w:rPr>
      </w:pPr>
    </w:p>
    <w:p w14:paraId="21E3FD04" w14:textId="77777777" w:rsidR="005E1759" w:rsidRPr="004964D3" w:rsidRDefault="005E1759" w:rsidP="005E1759">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426E56BF" w14:textId="77777777" w:rsidR="005E1759" w:rsidRPr="00C62B5E" w:rsidRDefault="005E1759" w:rsidP="005E1759">
      <w:pPr>
        <w:spacing w:line="360" w:lineRule="auto"/>
        <w:ind w:left="708"/>
        <w:jc w:val="both"/>
        <w:rPr>
          <w:rFonts w:ascii="Arial" w:hAnsi="Arial" w:cs="Arial"/>
          <w:lang w:val="es-CO"/>
        </w:rPr>
      </w:pPr>
    </w:p>
    <w:p w14:paraId="1E02C47E" w14:textId="77777777" w:rsidR="005E1759" w:rsidRDefault="005E1759" w:rsidP="005E1759">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w:t>
      </w:r>
      <w:r>
        <w:rPr>
          <w:rFonts w:ascii="Arial" w:hAnsi="Arial" w:cs="Arial"/>
          <w:lang w:val="es-CO"/>
        </w:rPr>
        <w:t>o puede ser activada. Según la L</w:t>
      </w:r>
      <w:r w:rsidRPr="007C0CE5">
        <w:rPr>
          <w:rFonts w:ascii="Arial" w:hAnsi="Arial" w:cs="Arial"/>
          <w:lang w:val="es-CO"/>
        </w:rPr>
        <w:t xml:space="preserve">ey, estos comportamientos son </w:t>
      </w:r>
      <w:r w:rsidRPr="008A2082">
        <w:rPr>
          <w:rFonts w:ascii="Arial" w:hAnsi="Arial" w:cs="Arial"/>
          <w:lang w:val="es-CO"/>
        </w:rPr>
        <w:t>inasegurable</w:t>
      </w:r>
      <w:r>
        <w:rPr>
          <w:rFonts w:ascii="Arial" w:hAnsi="Arial" w:cs="Arial"/>
          <w:lang w:val="es-CO"/>
        </w:rPr>
        <w:t>s</w:t>
      </w:r>
      <w:r w:rsidRPr="007C0CE5">
        <w:rPr>
          <w:rFonts w:ascii="Arial" w:hAnsi="Arial" w:cs="Arial"/>
          <w:lang w:val="es-CO"/>
        </w:rPr>
        <w:t>, lo que refuerza aún más la imposibilidad de vincular a mi representada en este proceso, dado que no se satisfacen los requisitos legales necesarios para activar la cobertura del seguro.</w:t>
      </w:r>
    </w:p>
    <w:p w14:paraId="4ED6E5C1" w14:textId="77777777" w:rsidR="005A023C" w:rsidRDefault="005A023C" w:rsidP="005E1759">
      <w:pPr>
        <w:spacing w:line="360" w:lineRule="auto"/>
        <w:jc w:val="both"/>
        <w:rPr>
          <w:rFonts w:ascii="Arial" w:hAnsi="Arial" w:cs="Arial"/>
          <w:lang w:val="es-CO"/>
        </w:rPr>
      </w:pPr>
    </w:p>
    <w:p w14:paraId="65ACEE62" w14:textId="1B488EF5" w:rsidR="005A023C" w:rsidRPr="00B602A0" w:rsidRDefault="005A023C" w:rsidP="005A023C">
      <w:pPr>
        <w:pStyle w:val="Prrafodelista"/>
        <w:widowControl w:val="0"/>
        <w:numPr>
          <w:ilvl w:val="0"/>
          <w:numId w:val="18"/>
        </w:numPr>
        <w:autoSpaceDE w:val="0"/>
        <w:autoSpaceDN w:val="0"/>
        <w:spacing w:after="0" w:line="360" w:lineRule="auto"/>
        <w:jc w:val="both"/>
        <w:rPr>
          <w:rFonts w:ascii="Arial" w:hAnsi="Arial" w:cs="Arial"/>
          <w:b/>
          <w:bCs/>
          <w:iCs/>
          <w:lang w:eastAsia="es-CO"/>
        </w:rPr>
      </w:pPr>
      <w:r w:rsidRPr="008A2082">
        <w:rPr>
          <w:rFonts w:ascii="Arial" w:hAnsi="Arial" w:cs="Arial"/>
          <w:b/>
          <w:bCs/>
          <w:iCs/>
          <w:lang w:eastAsia="es-CO"/>
        </w:rPr>
        <w:t xml:space="preserve">INEXISTENCIA DE SOLIDARIDAD ENTRE </w:t>
      </w:r>
      <w:r>
        <w:rPr>
          <w:rFonts w:ascii="Arial" w:eastAsia="Times New Roman" w:hAnsi="Arial" w:cs="Arial"/>
          <w:b/>
          <w:color w:val="000000" w:themeColor="text1"/>
          <w:lang w:eastAsia="es-ES"/>
        </w:rPr>
        <w:t xml:space="preserve">LA EQUIDAD SEGUROS GENERALES O.C. Y </w:t>
      </w:r>
      <w:r w:rsidRPr="008A2082">
        <w:rPr>
          <w:rFonts w:ascii="Arial" w:hAnsi="Arial" w:cs="Arial"/>
          <w:b/>
          <w:bCs/>
          <w:iCs/>
          <w:lang w:eastAsia="es-CO"/>
        </w:rPr>
        <w:t xml:space="preserve">LOS DEMÁS VINCULADOS DENTRO DEL PRF- </w:t>
      </w:r>
      <w:r w:rsidRPr="005A023C">
        <w:rPr>
          <w:rFonts w:ascii="Arial" w:hAnsi="Arial" w:cs="Arial"/>
          <w:b/>
          <w:bCs/>
        </w:rPr>
        <w:t>80273-202-30522</w:t>
      </w:r>
      <w:r>
        <w:rPr>
          <w:rFonts w:ascii="Arial" w:hAnsi="Arial" w:cs="Arial"/>
          <w:b/>
          <w:bCs/>
        </w:rPr>
        <w:t xml:space="preserve">. </w:t>
      </w:r>
    </w:p>
    <w:p w14:paraId="4DB1C7EA" w14:textId="77777777" w:rsidR="00B602A0" w:rsidRPr="005A023C" w:rsidRDefault="00B602A0" w:rsidP="00B602A0">
      <w:pPr>
        <w:pStyle w:val="Prrafodelista"/>
        <w:widowControl w:val="0"/>
        <w:autoSpaceDE w:val="0"/>
        <w:autoSpaceDN w:val="0"/>
        <w:spacing w:after="0" w:line="360" w:lineRule="auto"/>
        <w:jc w:val="both"/>
        <w:rPr>
          <w:rFonts w:ascii="Arial" w:hAnsi="Arial" w:cs="Arial"/>
          <w:b/>
          <w:bCs/>
          <w:iCs/>
          <w:lang w:eastAsia="es-CO"/>
        </w:rPr>
      </w:pPr>
    </w:p>
    <w:p w14:paraId="712C5E42" w14:textId="77777777" w:rsidR="00B602A0" w:rsidRDefault="00B602A0" w:rsidP="00B602A0">
      <w:pPr>
        <w:spacing w:line="360" w:lineRule="auto"/>
        <w:jc w:val="both"/>
        <w:rPr>
          <w:rFonts w:ascii="Arial" w:hAnsi="Arial" w:cs="Arial"/>
          <w:iCs/>
          <w:lang w:eastAsia="es-CO"/>
        </w:rPr>
      </w:pPr>
      <w:r w:rsidRPr="007C5507">
        <w:rPr>
          <w:rFonts w:ascii="Arial" w:hAnsi="Arial" w:cs="Arial"/>
          <w:iCs/>
          <w:lang w:eastAsia="es-CO"/>
        </w:rPr>
        <w:t>Es importante destacar que la obligación de mi representada surge exclusivamente del contrato de seguro celebrado dentro de los parámetros y límites establecidos por la autonomía de la voluntad privada, en este caso, de naturaleza legal, debido a la presunta pérdida del erario público derivada de las gestiones antieconómicas realizadas por los funcionarios investigados. En este contexto, la</w:t>
      </w:r>
      <w:r>
        <w:rPr>
          <w:rFonts w:ascii="Arial" w:hAnsi="Arial" w:cs="Arial"/>
          <w:iCs/>
          <w:lang w:eastAsia="es-CO"/>
        </w:rPr>
        <w:t xml:space="preserve"> </w:t>
      </w:r>
      <w:r w:rsidRPr="008B1836">
        <w:rPr>
          <w:rFonts w:ascii="Arial" w:hAnsi="Arial" w:cs="Arial"/>
          <w:iCs/>
          <w:lang w:eastAsia="es-CO"/>
        </w:rPr>
        <w:t xml:space="preserve">responsabilidad de mi representada, que se limita a las obligaciones estipuladas en el contrato de seguro, de acuerdo con lo establecido en el artículo 1036 del Código de Comercio y siguientes. Estas obligaciones se encuentran claramente delimitadas por las condiciones específicas pactadas entre las partes. </w:t>
      </w:r>
    </w:p>
    <w:p w14:paraId="4E28EB88" w14:textId="77777777" w:rsidR="00B602A0" w:rsidRPr="008A2082" w:rsidRDefault="00B602A0" w:rsidP="00B602A0">
      <w:pPr>
        <w:spacing w:line="360" w:lineRule="auto"/>
        <w:jc w:val="both"/>
        <w:rPr>
          <w:rFonts w:ascii="Arial" w:hAnsi="Arial" w:cs="Arial"/>
          <w:iCs/>
          <w:lang w:val="es-CO" w:eastAsia="es-CO"/>
        </w:rPr>
      </w:pPr>
    </w:p>
    <w:p w14:paraId="12E0AD6E" w14:textId="77777777" w:rsidR="00B602A0" w:rsidRPr="008A2082" w:rsidRDefault="00B602A0" w:rsidP="00B602A0">
      <w:pPr>
        <w:spacing w:line="360" w:lineRule="auto"/>
        <w:jc w:val="both"/>
        <w:rPr>
          <w:rFonts w:ascii="Arial" w:hAnsi="Arial" w:cs="Arial"/>
          <w:iCs/>
          <w:lang w:val="es-CO" w:eastAsia="es-CO"/>
        </w:rPr>
      </w:pPr>
      <w:r w:rsidRPr="008A2082">
        <w:rPr>
          <w:rFonts w:ascii="Arial" w:hAnsi="Arial" w:cs="Arial"/>
          <w:iCs/>
          <w:lang w:val="es-CO" w:eastAsia="es-CO"/>
        </w:rPr>
        <w:t>En consecuencia, las obligaciones del asegurado y de la aseguradora son completamente independientes y no tienen carácter solidario. Esto implica que cada parte responde dentro de los límites y términos de su respectiva obligación, sin qu</w:t>
      </w:r>
      <w:r>
        <w:rPr>
          <w:rFonts w:ascii="Arial" w:hAnsi="Arial" w:cs="Arial"/>
          <w:iCs/>
          <w:lang w:val="es-CO" w:eastAsia="es-CO"/>
        </w:rPr>
        <w:t>e una se extienda a la otra. Al respecto,</w:t>
      </w:r>
      <w:r w:rsidRPr="008A2082">
        <w:rPr>
          <w:rFonts w:ascii="Arial" w:hAnsi="Arial" w:cs="Arial"/>
          <w:iCs/>
          <w:lang w:val="es-CO" w:eastAsia="es-CO"/>
        </w:rPr>
        <w:t xml:space="preserve"> se puede observar que la Corte Suprema de Justicia, en</w:t>
      </w:r>
      <w:r>
        <w:rPr>
          <w:rFonts w:ascii="Arial" w:hAnsi="Arial" w:cs="Arial"/>
          <w:iCs/>
          <w:lang w:val="es-CO" w:eastAsia="es-CO"/>
        </w:rPr>
        <w:t xml:space="preserve"> su</w:t>
      </w:r>
      <w:r w:rsidRPr="008A2082">
        <w:rPr>
          <w:rFonts w:ascii="Arial" w:hAnsi="Arial" w:cs="Arial"/>
          <w:iCs/>
          <w:lang w:val="es-CO" w:eastAsia="es-CO"/>
        </w:rPr>
        <w:t xml:space="preserve"> Sala de Casación Civil ha especificado que: </w:t>
      </w:r>
    </w:p>
    <w:p w14:paraId="506A1373" w14:textId="77777777" w:rsidR="00B602A0" w:rsidRPr="008A2082" w:rsidRDefault="00B602A0" w:rsidP="00B602A0">
      <w:pPr>
        <w:spacing w:line="360" w:lineRule="auto"/>
        <w:jc w:val="both"/>
        <w:rPr>
          <w:rFonts w:ascii="Arial" w:hAnsi="Arial" w:cs="Arial"/>
          <w:iCs/>
          <w:lang w:val="es-CO" w:eastAsia="es-CO"/>
        </w:rPr>
      </w:pPr>
    </w:p>
    <w:p w14:paraId="10790F5A" w14:textId="77777777" w:rsidR="00B602A0" w:rsidRPr="00CE64D2" w:rsidRDefault="00B602A0" w:rsidP="00B602A0">
      <w:pPr>
        <w:spacing w:line="276" w:lineRule="auto"/>
        <w:ind w:left="708"/>
        <w:jc w:val="both"/>
        <w:rPr>
          <w:rFonts w:ascii="Arial" w:hAnsi="Arial" w:cs="Arial"/>
          <w:iCs/>
          <w:sz w:val="20"/>
          <w:szCs w:val="20"/>
          <w:lang w:val="es-CO" w:eastAsia="es-CO"/>
        </w:rPr>
      </w:pPr>
      <w:r w:rsidRPr="00CE64D2">
        <w:rPr>
          <w:rFonts w:ascii="Arial" w:hAnsi="Arial" w:cs="Arial"/>
          <w:iCs/>
          <w:sz w:val="20"/>
          <w:szCs w:val="20"/>
          <w:lang w:val="es-CO" w:eastAsia="es-CO"/>
        </w:rPr>
        <w:t xml:space="preserve">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Com. </w:t>
      </w:r>
    </w:p>
    <w:p w14:paraId="0F4EAABE" w14:textId="77777777" w:rsidR="00B602A0" w:rsidRPr="008A2082" w:rsidRDefault="00B602A0" w:rsidP="00B602A0">
      <w:pPr>
        <w:spacing w:line="360" w:lineRule="auto"/>
        <w:jc w:val="both"/>
        <w:rPr>
          <w:rFonts w:ascii="Arial" w:hAnsi="Arial" w:cs="Arial"/>
          <w:iCs/>
          <w:lang w:val="es-CO" w:eastAsia="es-CO"/>
        </w:rPr>
      </w:pPr>
    </w:p>
    <w:p w14:paraId="57F8F398" w14:textId="59AE9366" w:rsidR="00B602A0" w:rsidRDefault="00B602A0" w:rsidP="00B602A0">
      <w:pPr>
        <w:spacing w:line="360" w:lineRule="auto"/>
        <w:jc w:val="both"/>
        <w:rPr>
          <w:rFonts w:ascii="Arial" w:hAnsi="Arial" w:cs="Arial"/>
          <w:iCs/>
          <w:lang w:val="es-CO" w:eastAsia="es-CO"/>
        </w:rPr>
      </w:pPr>
      <w:r w:rsidRPr="008A2082">
        <w:rPr>
          <w:rFonts w:ascii="Arial" w:hAnsi="Arial" w:cs="Arial"/>
          <w:iCs/>
          <w:lang w:val="es-CO" w:eastAsia="es-CO"/>
        </w:rPr>
        <w:t xml:space="preserve">Las obligaciones de </w:t>
      </w:r>
      <w:r w:rsidR="00EB7DF2">
        <w:rPr>
          <w:rFonts w:ascii="Arial" w:eastAsia="Times New Roman" w:hAnsi="Arial" w:cs="Arial"/>
          <w:b/>
          <w:color w:val="000000" w:themeColor="text1"/>
          <w:lang w:val="es-CO" w:eastAsia="es-ES"/>
        </w:rPr>
        <w:t xml:space="preserve">LA EQUIDAD SEGUROS GENERALES O.C. </w:t>
      </w:r>
      <w:r w:rsidRPr="008A2082">
        <w:rPr>
          <w:rFonts w:ascii="Arial" w:hAnsi="Arial" w:cs="Arial"/>
          <w:iCs/>
          <w:lang w:val="es-CO" w:eastAsia="es-CO"/>
        </w:rPr>
        <w:t xml:space="preserve">están determinadas no solo por el límite asegurado para cada amparo y las condiciones del contrato de seguro, sino también por el porcentaje correspondiente al coaseguro, lo cual restringe aún más el alcance de su responsabilidad. </w:t>
      </w:r>
    </w:p>
    <w:p w14:paraId="04A5ED62" w14:textId="77777777" w:rsidR="00B602A0" w:rsidRDefault="00B602A0" w:rsidP="00B602A0">
      <w:pPr>
        <w:spacing w:line="360" w:lineRule="auto"/>
        <w:jc w:val="both"/>
        <w:rPr>
          <w:rFonts w:ascii="Arial" w:hAnsi="Arial" w:cs="Arial"/>
          <w:iCs/>
          <w:lang w:val="es-CO" w:eastAsia="es-CO"/>
        </w:rPr>
      </w:pPr>
    </w:p>
    <w:p w14:paraId="6C906FF0" w14:textId="77421517" w:rsidR="00B602A0" w:rsidRDefault="00B602A0" w:rsidP="00B602A0">
      <w:pPr>
        <w:spacing w:line="360" w:lineRule="auto"/>
        <w:jc w:val="both"/>
        <w:rPr>
          <w:rFonts w:ascii="Arial" w:hAnsi="Arial" w:cs="Arial"/>
          <w:iCs/>
          <w:lang w:val="es-CO" w:eastAsia="es-CO"/>
        </w:rPr>
      </w:pPr>
      <w:r>
        <w:rPr>
          <w:rFonts w:ascii="Arial" w:hAnsi="Arial" w:cs="Arial"/>
          <w:iCs/>
          <w:lang w:val="es-CO" w:eastAsia="es-CO"/>
        </w:rPr>
        <w:t>Por lo tanto, c</w:t>
      </w:r>
      <w:r w:rsidRPr="008A2082">
        <w:rPr>
          <w:rFonts w:ascii="Arial" w:hAnsi="Arial" w:cs="Arial"/>
          <w:iCs/>
          <w:lang w:val="es-CO" w:eastAsia="es-CO"/>
        </w:rPr>
        <w:t xml:space="preserve">ualquier obligación indemnizatoria que eventualmente pudiera surgir a su cargo estará estrictamente sujeta a las estipulaciones contractuales, al límite asegurado para el amparo de </w:t>
      </w:r>
      <w:r>
        <w:rPr>
          <w:rFonts w:ascii="Arial" w:hAnsi="Arial" w:cs="Arial"/>
          <w:iCs/>
          <w:lang w:val="es-CO" w:eastAsia="es-CO"/>
        </w:rPr>
        <w:t>fallos con responsabilidad fiscal</w:t>
      </w:r>
      <w:r w:rsidRPr="008A2082">
        <w:rPr>
          <w:rFonts w:ascii="Arial" w:hAnsi="Arial" w:cs="Arial"/>
          <w:iCs/>
          <w:lang w:val="es-CO" w:eastAsia="es-CO"/>
        </w:rPr>
        <w:t>, y al porcentaje aplicable en virtud del coaseguro, conforme a las condiciones de la póliza. Por lo tanto, es esencial aclarar que en caso tal, el cumplimiento de</w:t>
      </w:r>
      <w:r w:rsidR="00EB7DF2">
        <w:rPr>
          <w:rFonts w:ascii="Arial" w:eastAsia="Times New Roman" w:hAnsi="Arial" w:cs="Arial"/>
          <w:b/>
          <w:color w:val="000000" w:themeColor="text1"/>
          <w:lang w:val="es-CO" w:eastAsia="es-ES"/>
        </w:rPr>
        <w:t xml:space="preserve"> LA EQUIDAD SEGUROS GENERALES O.C</w:t>
      </w:r>
      <w:r>
        <w:rPr>
          <w:rFonts w:ascii="Arial" w:eastAsia="Times New Roman" w:hAnsi="Arial" w:cs="Arial"/>
          <w:b/>
          <w:color w:val="000000" w:themeColor="text1"/>
          <w:lang w:val="es-CO" w:eastAsia="es-ES"/>
        </w:rPr>
        <w:t xml:space="preserve">. </w:t>
      </w:r>
      <w:r w:rsidRPr="008A2082">
        <w:rPr>
          <w:rFonts w:ascii="Arial" w:hAnsi="Arial" w:cs="Arial"/>
          <w:iCs/>
          <w:lang w:val="es-CO" w:eastAsia="es-CO"/>
        </w:rPr>
        <w:t>por ningún motivo puede exceder los límites establecidos en el contrato de seguro y que se encuentra igualmente condicionada por la proporción de coaseguro correspondiente, lo que implica que su obligación indemnizatoria está limitada tanto por el monto asegurado como por su participación en el riesgo compartido.</w:t>
      </w:r>
    </w:p>
    <w:p w14:paraId="302C5CDE" w14:textId="77777777" w:rsidR="0008749E" w:rsidRDefault="0008749E" w:rsidP="00B602A0">
      <w:pPr>
        <w:spacing w:line="360" w:lineRule="auto"/>
        <w:jc w:val="both"/>
        <w:rPr>
          <w:rFonts w:ascii="Arial" w:hAnsi="Arial" w:cs="Arial"/>
          <w:iCs/>
          <w:lang w:val="es-CO" w:eastAsia="es-CO"/>
        </w:rPr>
      </w:pPr>
    </w:p>
    <w:p w14:paraId="7C2331E3" w14:textId="77777777" w:rsidR="00B602A0" w:rsidRDefault="00B602A0" w:rsidP="00B602A0">
      <w:pPr>
        <w:spacing w:line="360" w:lineRule="auto"/>
        <w:jc w:val="both"/>
        <w:rPr>
          <w:rFonts w:ascii="Arial" w:hAnsi="Arial" w:cs="Arial"/>
          <w:iCs/>
          <w:lang w:val="es-CO" w:eastAsia="es-CO"/>
        </w:rPr>
      </w:pPr>
    </w:p>
    <w:p w14:paraId="1EF03D32" w14:textId="3EF6BA56" w:rsidR="00B602A0" w:rsidRPr="00EB7DF2" w:rsidRDefault="00B602A0" w:rsidP="00B602A0">
      <w:pPr>
        <w:pStyle w:val="Prrafodelista"/>
        <w:numPr>
          <w:ilvl w:val="0"/>
          <w:numId w:val="18"/>
        </w:numPr>
        <w:spacing w:line="360" w:lineRule="auto"/>
        <w:jc w:val="both"/>
        <w:rPr>
          <w:rFonts w:ascii="Arial" w:hAnsi="Arial" w:cs="Arial"/>
          <w:b/>
          <w:bCs/>
          <w:iCs/>
          <w:lang w:eastAsia="es-CO"/>
        </w:rPr>
      </w:pPr>
      <w:r w:rsidRPr="00EB7DF2">
        <w:rPr>
          <w:rFonts w:ascii="Arial" w:hAnsi="Arial" w:cs="Arial"/>
          <w:b/>
          <w:bCs/>
          <w:iCs/>
          <w:lang w:eastAsia="es-CO"/>
        </w:rPr>
        <w:t xml:space="preserve">EN NINGUNA CIRCUNSTANCIA SE PODRÁ EXCEDER EL LÍMITE </w:t>
      </w:r>
      <w:r w:rsidR="0008749E">
        <w:rPr>
          <w:rFonts w:ascii="Arial" w:hAnsi="Arial" w:cs="Arial"/>
          <w:b/>
          <w:bCs/>
          <w:iCs/>
          <w:lang w:eastAsia="es-CO"/>
        </w:rPr>
        <w:t xml:space="preserve">Y SUBLIMITE </w:t>
      </w:r>
      <w:r w:rsidRPr="00EB7DF2">
        <w:rPr>
          <w:rFonts w:ascii="Arial" w:hAnsi="Arial" w:cs="Arial"/>
          <w:b/>
          <w:bCs/>
          <w:iCs/>
          <w:lang w:eastAsia="es-CO"/>
        </w:rPr>
        <w:t>DEL VALOR ASEGURADO.</w:t>
      </w:r>
    </w:p>
    <w:p w14:paraId="6FC1F529" w14:textId="77777777" w:rsidR="00451A97" w:rsidRDefault="00B602A0" w:rsidP="00B602A0">
      <w:pPr>
        <w:spacing w:line="360" w:lineRule="auto"/>
        <w:jc w:val="both"/>
        <w:rPr>
          <w:rFonts w:ascii="Arial" w:hAnsi="Arial" w:cs="Arial"/>
          <w:iCs/>
          <w:lang w:eastAsia="es-CO"/>
        </w:rPr>
      </w:pPr>
      <w:r w:rsidRPr="00EB7DCA">
        <w:rPr>
          <w:rFonts w:ascii="Arial" w:hAnsi="Arial" w:cs="Arial"/>
          <w:iCs/>
          <w:lang w:eastAsia="es-CO"/>
        </w:rPr>
        <w:t xml:space="preserve">En el improbable caso de que el ente investigador determine </w:t>
      </w:r>
      <w:r>
        <w:rPr>
          <w:rFonts w:ascii="Arial" w:hAnsi="Arial" w:cs="Arial"/>
          <w:iCs/>
          <w:lang w:eastAsia="es-CO"/>
        </w:rPr>
        <w:t xml:space="preserve">que la </w:t>
      </w:r>
      <w:r w:rsidR="00EB7DF2">
        <w:rPr>
          <w:rFonts w:ascii="Arial" w:hAnsi="Arial" w:cs="Arial"/>
        </w:rPr>
        <w:t xml:space="preserve">Póliza </w:t>
      </w:r>
      <w:r w:rsidR="00EB7DF2" w:rsidRPr="00857F2F">
        <w:rPr>
          <w:rFonts w:ascii="Arial" w:hAnsi="Arial" w:cs="Arial"/>
        </w:rPr>
        <w:t xml:space="preserve">de </w:t>
      </w:r>
      <w:r w:rsidR="00EB7DF2">
        <w:rPr>
          <w:rFonts w:ascii="Arial" w:hAnsi="Arial" w:cs="Arial"/>
        </w:rPr>
        <w:t>S</w:t>
      </w:r>
      <w:r w:rsidR="00EB7DF2" w:rsidRPr="00857F2F">
        <w:rPr>
          <w:rFonts w:ascii="Arial" w:hAnsi="Arial" w:cs="Arial"/>
        </w:rPr>
        <w:t xml:space="preserve">eguro de </w:t>
      </w:r>
      <w:r w:rsidR="00EB7DF2">
        <w:rPr>
          <w:rFonts w:ascii="Arial" w:hAnsi="Arial" w:cs="Arial"/>
        </w:rPr>
        <w:t>M</w:t>
      </w:r>
      <w:r w:rsidR="00EB7DF2" w:rsidRPr="00857F2F">
        <w:rPr>
          <w:rFonts w:ascii="Arial" w:hAnsi="Arial" w:cs="Arial"/>
        </w:rPr>
        <w:t>anejo No. AA030517</w:t>
      </w:r>
      <w:r w:rsidR="00484235">
        <w:rPr>
          <w:rFonts w:ascii="Arial" w:hAnsi="Arial" w:cs="Arial"/>
        </w:rPr>
        <w:t xml:space="preserve"> y sus anexos </w:t>
      </w:r>
      <w:r w:rsidRPr="00EB7DCA">
        <w:rPr>
          <w:rFonts w:ascii="Arial" w:hAnsi="Arial" w:cs="Arial"/>
          <w:iCs/>
          <w:lang w:eastAsia="es-CO"/>
        </w:rPr>
        <w:t>cubre los hechos objeto de la investigación y se acredite plenamente la ocurrencia del riesgo asegurado, lo que daría lugar a la obligación condicional de las aseguradoras, el ente de control deberá tener en cuenta que no podrá condenar a mi poderdante al pago de una suma superior al valor asegurado, tomando en consideración el porcentaje de coaseguro establecido, incluso si los daños reclamados superaran dicho monto.</w:t>
      </w:r>
      <w:r>
        <w:rPr>
          <w:rFonts w:ascii="Arial" w:hAnsi="Arial" w:cs="Arial"/>
          <w:iCs/>
          <w:lang w:eastAsia="es-CO"/>
        </w:rPr>
        <w:t xml:space="preserve"> En este caso, de conformidad con la póliza que se anexa el valor asegurado es de $</w:t>
      </w:r>
      <w:r w:rsidR="00A831FF">
        <w:rPr>
          <w:rFonts w:ascii="Arial" w:hAnsi="Arial" w:cs="Arial"/>
          <w:iCs/>
          <w:lang w:eastAsia="es-CO"/>
        </w:rPr>
        <w:t>1</w:t>
      </w:r>
      <w:r>
        <w:rPr>
          <w:rFonts w:ascii="Arial" w:hAnsi="Arial" w:cs="Arial"/>
          <w:iCs/>
          <w:lang w:eastAsia="es-CO"/>
        </w:rPr>
        <w:t>00.000.</w:t>
      </w:r>
      <w:r w:rsidR="00C45532">
        <w:rPr>
          <w:rFonts w:ascii="Arial" w:hAnsi="Arial" w:cs="Arial"/>
          <w:iCs/>
          <w:lang w:eastAsia="es-CO"/>
        </w:rPr>
        <w:t>000, y</w:t>
      </w:r>
      <w:r w:rsidR="007E4C39">
        <w:rPr>
          <w:rFonts w:ascii="Arial" w:hAnsi="Arial" w:cs="Arial"/>
          <w:iCs/>
          <w:lang w:eastAsia="es-CO"/>
        </w:rPr>
        <w:t xml:space="preserve"> un sublimite de $</w:t>
      </w:r>
      <w:r w:rsidR="00537770">
        <w:rPr>
          <w:rFonts w:ascii="Arial" w:hAnsi="Arial" w:cs="Arial"/>
          <w:iCs/>
          <w:lang w:eastAsia="es-CO"/>
        </w:rPr>
        <w:t>2</w:t>
      </w:r>
      <w:r w:rsidR="007E4C39">
        <w:rPr>
          <w:rFonts w:ascii="Arial" w:hAnsi="Arial" w:cs="Arial"/>
          <w:iCs/>
          <w:lang w:eastAsia="es-CO"/>
        </w:rPr>
        <w:t xml:space="preserve">0.000.000 </w:t>
      </w:r>
      <w:r w:rsidR="006973A6">
        <w:rPr>
          <w:rFonts w:ascii="Arial" w:hAnsi="Arial" w:cs="Arial"/>
          <w:iCs/>
          <w:lang w:eastAsia="es-CO"/>
        </w:rPr>
        <w:t xml:space="preserve">por evento </w:t>
      </w:r>
      <w:r w:rsidR="00F75FB0">
        <w:rPr>
          <w:rFonts w:ascii="Arial" w:hAnsi="Arial" w:cs="Arial"/>
          <w:iCs/>
          <w:lang w:eastAsia="es-CO"/>
        </w:rPr>
        <w:t>como se observa a continuación:</w:t>
      </w:r>
    </w:p>
    <w:p w14:paraId="01687684" w14:textId="5722DE96" w:rsidR="00B602A0" w:rsidRDefault="00F75FB0" w:rsidP="00B602A0">
      <w:pPr>
        <w:spacing w:line="360" w:lineRule="auto"/>
        <w:jc w:val="both"/>
        <w:rPr>
          <w:rFonts w:ascii="Arial" w:hAnsi="Arial" w:cs="Arial"/>
          <w:iCs/>
          <w:lang w:eastAsia="es-CO"/>
        </w:rPr>
      </w:pPr>
      <w:r>
        <w:rPr>
          <w:rFonts w:ascii="Arial" w:hAnsi="Arial" w:cs="Arial"/>
          <w:iCs/>
          <w:lang w:eastAsia="es-CO"/>
        </w:rPr>
        <w:t xml:space="preserve"> </w:t>
      </w:r>
    </w:p>
    <w:p w14:paraId="12580AC4" w14:textId="4ABF8293" w:rsidR="00F75FB0" w:rsidRDefault="00F75FB0" w:rsidP="00C45532">
      <w:pPr>
        <w:spacing w:line="360" w:lineRule="auto"/>
        <w:jc w:val="center"/>
        <w:rPr>
          <w:rFonts w:ascii="Arial" w:hAnsi="Arial" w:cs="Arial"/>
          <w:iCs/>
          <w:lang w:eastAsia="es-CO"/>
        </w:rPr>
      </w:pPr>
      <w:r w:rsidRPr="00F75FB0">
        <w:rPr>
          <w:rFonts w:ascii="Arial" w:hAnsi="Arial" w:cs="Arial"/>
          <w:iCs/>
          <w:noProof/>
          <w:lang w:eastAsia="es-CO"/>
        </w:rPr>
        <w:drawing>
          <wp:inline distT="0" distB="0" distL="0" distR="0" wp14:anchorId="30011792" wp14:editId="6D9C06F5">
            <wp:extent cx="6548120" cy="1052195"/>
            <wp:effectExtent l="19050" t="19050" r="24130" b="14605"/>
            <wp:docPr id="60204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4705" name=""/>
                    <pic:cNvPicPr/>
                  </pic:nvPicPr>
                  <pic:blipFill>
                    <a:blip r:embed="rId12"/>
                    <a:stretch>
                      <a:fillRect/>
                    </a:stretch>
                  </pic:blipFill>
                  <pic:spPr>
                    <a:xfrm>
                      <a:off x="0" y="0"/>
                      <a:ext cx="6548120" cy="1052195"/>
                    </a:xfrm>
                    <a:prstGeom prst="rect">
                      <a:avLst/>
                    </a:prstGeom>
                    <a:ln>
                      <a:solidFill>
                        <a:schemeClr val="tx1"/>
                      </a:solidFill>
                    </a:ln>
                  </pic:spPr>
                </pic:pic>
              </a:graphicData>
            </a:graphic>
          </wp:inline>
        </w:drawing>
      </w:r>
    </w:p>
    <w:p w14:paraId="1F976725" w14:textId="231043F2" w:rsidR="00B602A0" w:rsidRDefault="00701F40" w:rsidP="00C45532">
      <w:pPr>
        <w:spacing w:line="360" w:lineRule="auto"/>
        <w:jc w:val="center"/>
        <w:rPr>
          <w:rFonts w:ascii="Arial" w:hAnsi="Arial" w:cs="Arial"/>
          <w:iCs/>
          <w:lang w:eastAsia="es-CO"/>
        </w:rPr>
      </w:pPr>
      <w:r w:rsidRPr="00701F40">
        <w:rPr>
          <w:rFonts w:ascii="Arial" w:hAnsi="Arial" w:cs="Arial"/>
          <w:iCs/>
          <w:lang w:eastAsia="es-CO"/>
        </w:rPr>
        <w:drawing>
          <wp:inline distT="0" distB="0" distL="0" distR="0" wp14:anchorId="420B568F" wp14:editId="538E7AB7">
            <wp:extent cx="3733800" cy="373380"/>
            <wp:effectExtent l="19050" t="19050" r="19050" b="26670"/>
            <wp:docPr id="1562347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47486" name=""/>
                    <pic:cNvPicPr/>
                  </pic:nvPicPr>
                  <pic:blipFill>
                    <a:blip r:embed="rId13"/>
                    <a:stretch>
                      <a:fillRect/>
                    </a:stretch>
                  </pic:blipFill>
                  <pic:spPr>
                    <a:xfrm>
                      <a:off x="0" y="0"/>
                      <a:ext cx="3762162" cy="376216"/>
                    </a:xfrm>
                    <a:prstGeom prst="rect">
                      <a:avLst/>
                    </a:prstGeom>
                    <a:ln>
                      <a:solidFill>
                        <a:schemeClr val="tx1"/>
                      </a:solidFill>
                    </a:ln>
                  </pic:spPr>
                </pic:pic>
              </a:graphicData>
            </a:graphic>
          </wp:inline>
        </w:drawing>
      </w:r>
    </w:p>
    <w:p w14:paraId="46FC91B5" w14:textId="77777777" w:rsidR="00701F40" w:rsidRDefault="00701F40" w:rsidP="00B602A0">
      <w:pPr>
        <w:spacing w:line="360" w:lineRule="auto"/>
        <w:jc w:val="both"/>
        <w:rPr>
          <w:rFonts w:ascii="Arial" w:hAnsi="Arial" w:cs="Arial"/>
          <w:iCs/>
          <w:lang w:eastAsia="es-CO"/>
        </w:rPr>
      </w:pPr>
    </w:p>
    <w:p w14:paraId="6CF07C00" w14:textId="1C06ABE1" w:rsidR="00B602A0" w:rsidRDefault="00B602A0" w:rsidP="00B602A0">
      <w:pPr>
        <w:spacing w:line="360" w:lineRule="auto"/>
        <w:jc w:val="both"/>
        <w:rPr>
          <w:rFonts w:ascii="Arial" w:hAnsi="Arial" w:cs="Arial"/>
          <w:iCs/>
          <w:lang w:eastAsia="es-CO"/>
        </w:rPr>
      </w:pPr>
      <w:r w:rsidRPr="00DF34FC">
        <w:rPr>
          <w:rFonts w:ascii="Arial" w:hAnsi="Arial" w:cs="Arial"/>
          <w:iCs/>
          <w:lang w:eastAsia="es-CO"/>
        </w:rPr>
        <w:t>Cabe resaltar que esta observación no implica aceptación alguna de responsabilidad por parte de mi representada. 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 en el artículo en mención se establece:</w:t>
      </w:r>
    </w:p>
    <w:p w14:paraId="60D2063E" w14:textId="77777777" w:rsidR="00B602A0" w:rsidRPr="00DF34FC" w:rsidRDefault="00B602A0" w:rsidP="00B602A0">
      <w:pPr>
        <w:spacing w:line="276" w:lineRule="auto"/>
        <w:ind w:left="708"/>
        <w:jc w:val="both"/>
        <w:rPr>
          <w:rFonts w:ascii="Arial" w:hAnsi="Arial" w:cs="Arial"/>
          <w:iCs/>
          <w:sz w:val="20"/>
          <w:szCs w:val="20"/>
          <w:lang w:eastAsia="es-CO"/>
        </w:rPr>
      </w:pPr>
    </w:p>
    <w:p w14:paraId="744672E1" w14:textId="77777777" w:rsidR="00B602A0" w:rsidRDefault="00B602A0" w:rsidP="00B602A0">
      <w:pPr>
        <w:spacing w:line="276" w:lineRule="auto"/>
        <w:ind w:left="708"/>
        <w:jc w:val="both"/>
        <w:rPr>
          <w:rFonts w:ascii="Arial" w:hAnsi="Arial" w:cs="Arial"/>
          <w:iCs/>
          <w:sz w:val="20"/>
          <w:szCs w:val="20"/>
          <w:lang w:eastAsia="es-CO"/>
        </w:rPr>
      </w:pPr>
      <w:r w:rsidRPr="00DF34FC">
        <w:rPr>
          <w:rFonts w:ascii="Arial" w:hAnsi="Arial" w:cs="Arial"/>
          <w:b/>
          <w:bCs/>
          <w:iCs/>
          <w:sz w:val="20"/>
          <w:szCs w:val="20"/>
          <w:lang w:eastAsia="es-CO"/>
        </w:rPr>
        <w:t>ARTÍCULO 1079. RESPONSABILIDAD HASTA LA CONCURRENCIA DE LA SUMA ASEGURADA.</w:t>
      </w:r>
      <w:r w:rsidRPr="00DF34FC">
        <w:rPr>
          <w:rFonts w:ascii="Arial" w:hAnsi="Arial" w:cs="Arial"/>
          <w:iCs/>
          <w:sz w:val="20"/>
          <w:szCs w:val="20"/>
          <w:lang w:eastAsia="es-CO"/>
        </w:rPr>
        <w:t xml:space="preserve"> El asegurador no estará obligado a responder si no hasta concurrencia de la suma asegurada, sin perjuicio de lo dispuesto en el inciso segundo del artículo 1074.</w:t>
      </w:r>
    </w:p>
    <w:p w14:paraId="4DB21354" w14:textId="77777777" w:rsidR="00B602A0" w:rsidRDefault="00B602A0" w:rsidP="00B602A0">
      <w:pPr>
        <w:spacing w:line="276" w:lineRule="auto"/>
        <w:jc w:val="both"/>
        <w:rPr>
          <w:rFonts w:ascii="Arial" w:hAnsi="Arial" w:cs="Arial"/>
          <w:iCs/>
          <w:sz w:val="20"/>
          <w:szCs w:val="20"/>
          <w:lang w:eastAsia="es-CO"/>
        </w:rPr>
      </w:pPr>
    </w:p>
    <w:p w14:paraId="439C6571" w14:textId="77777777" w:rsidR="00B602A0" w:rsidRDefault="00B602A0" w:rsidP="00B602A0">
      <w:pPr>
        <w:spacing w:line="360" w:lineRule="auto"/>
        <w:jc w:val="both"/>
        <w:rPr>
          <w:rFonts w:ascii="Arial" w:hAnsi="Arial" w:cs="Arial"/>
          <w:iCs/>
          <w:lang w:eastAsia="es-CO"/>
        </w:rPr>
      </w:pPr>
      <w:r w:rsidRPr="008A0093">
        <w:rPr>
          <w:rFonts w:ascii="Arial" w:hAnsi="Arial" w:cs="Arial"/>
          <w:iCs/>
          <w:lang w:eastAsia="es-CO"/>
        </w:rPr>
        <w:t xml:space="preserve">La norma antes expuesta, es completamente clara al explicar que la responsabilidad del asegurador va hasta la concurrencia de la suma asegurada. Del mismo modo, cobra aplicabilidad el artículo 1111 de la misma normatividad en la que se indica: </w:t>
      </w:r>
    </w:p>
    <w:p w14:paraId="61EC776A" w14:textId="77777777" w:rsidR="00B602A0" w:rsidRPr="008A0093" w:rsidRDefault="00B602A0" w:rsidP="00B602A0">
      <w:pPr>
        <w:spacing w:line="276" w:lineRule="auto"/>
        <w:ind w:left="708"/>
        <w:jc w:val="both"/>
        <w:rPr>
          <w:rFonts w:ascii="Arial" w:hAnsi="Arial" w:cs="Arial"/>
          <w:iCs/>
          <w:sz w:val="20"/>
          <w:szCs w:val="20"/>
          <w:lang w:eastAsia="es-CO"/>
        </w:rPr>
      </w:pPr>
    </w:p>
    <w:p w14:paraId="47AE15C4" w14:textId="77777777" w:rsidR="00B602A0" w:rsidRDefault="00B602A0" w:rsidP="00B602A0">
      <w:pPr>
        <w:spacing w:line="276" w:lineRule="auto"/>
        <w:ind w:left="708"/>
        <w:jc w:val="both"/>
        <w:rPr>
          <w:rFonts w:ascii="Arial" w:hAnsi="Arial" w:cs="Arial"/>
          <w:iCs/>
          <w:lang w:eastAsia="es-CO"/>
        </w:rPr>
      </w:pPr>
      <w:r w:rsidRPr="008A0093">
        <w:rPr>
          <w:rFonts w:ascii="Arial" w:hAnsi="Arial" w:cs="Arial"/>
          <w:b/>
          <w:bCs/>
          <w:iCs/>
          <w:sz w:val="20"/>
          <w:szCs w:val="20"/>
          <w:lang w:eastAsia="es-CO"/>
        </w:rPr>
        <w:t>Artículo 1111.</w:t>
      </w:r>
      <w:r w:rsidRPr="008A0093">
        <w:rPr>
          <w:rFonts w:ascii="Arial" w:hAnsi="Arial" w:cs="Arial"/>
          <w:iCs/>
          <w:sz w:val="20"/>
          <w:szCs w:val="20"/>
          <w:lang w:eastAsia="es-CO"/>
        </w:rPr>
        <w:t xml:space="preserve"> Reducción de la suma asegurada La suma asegurada se entenderá reducida, desde el momento del siniestro, en el importe de la indemnización pagada por el asegurador. </w:t>
      </w:r>
    </w:p>
    <w:p w14:paraId="7C85EE7F" w14:textId="77777777" w:rsidR="00B602A0" w:rsidRDefault="00B602A0" w:rsidP="00B602A0">
      <w:pPr>
        <w:spacing w:line="276" w:lineRule="auto"/>
        <w:jc w:val="both"/>
        <w:rPr>
          <w:rFonts w:ascii="Arial" w:hAnsi="Arial" w:cs="Arial"/>
          <w:iCs/>
          <w:lang w:eastAsia="es-CO"/>
        </w:rPr>
      </w:pPr>
    </w:p>
    <w:p w14:paraId="391B665D" w14:textId="77777777" w:rsidR="00B602A0" w:rsidRDefault="00B602A0" w:rsidP="00B602A0">
      <w:pPr>
        <w:spacing w:line="276" w:lineRule="auto"/>
        <w:jc w:val="both"/>
        <w:rPr>
          <w:rFonts w:ascii="Arial" w:hAnsi="Arial" w:cs="Arial"/>
          <w:iCs/>
          <w:lang w:eastAsia="es-CO"/>
        </w:rPr>
      </w:pPr>
      <w:r w:rsidRPr="008A0093">
        <w:rPr>
          <w:rFonts w:ascii="Arial" w:hAnsi="Arial" w:cs="Arial"/>
          <w:iCs/>
          <w:lang w:eastAsia="es-CO"/>
        </w:rPr>
        <w:t xml:space="preserve">De este modo, la Corte Suprema de Justicia, ha interpretado el precitado artículo en los mismos términos al explicar: </w:t>
      </w:r>
    </w:p>
    <w:p w14:paraId="6B32CABC" w14:textId="77777777" w:rsidR="00B602A0" w:rsidRDefault="00B602A0" w:rsidP="00B602A0">
      <w:pPr>
        <w:spacing w:line="276" w:lineRule="auto"/>
        <w:jc w:val="both"/>
        <w:rPr>
          <w:rFonts w:ascii="Arial" w:hAnsi="Arial" w:cs="Arial"/>
          <w:iCs/>
          <w:lang w:eastAsia="es-CO"/>
        </w:rPr>
      </w:pPr>
    </w:p>
    <w:p w14:paraId="16987D0B" w14:textId="77777777" w:rsidR="00B602A0" w:rsidRPr="008A0093" w:rsidRDefault="00B602A0" w:rsidP="00B602A0">
      <w:pPr>
        <w:spacing w:line="276" w:lineRule="auto"/>
        <w:ind w:left="708"/>
        <w:jc w:val="both"/>
        <w:rPr>
          <w:rFonts w:ascii="Arial" w:hAnsi="Arial" w:cs="Arial"/>
          <w:iCs/>
          <w:sz w:val="20"/>
          <w:szCs w:val="20"/>
          <w:lang w:eastAsia="es-CO"/>
        </w:rPr>
      </w:pPr>
      <w:r w:rsidRPr="008A0093">
        <w:rPr>
          <w:rFonts w:ascii="Arial" w:hAnsi="Arial" w:cs="Arial"/>
          <w:iCs/>
          <w:sz w:val="20"/>
          <w:szCs w:val="20"/>
          <w:lang w:eastAsia="es-CO"/>
        </w:rPr>
        <w:t xml:space="preserve">Al respecto es necesario destacar que, como lo ha puntualizado esta Corporación, </w:t>
      </w:r>
      <w:r w:rsidRPr="0024287E">
        <w:rPr>
          <w:rFonts w:ascii="Arial" w:hAnsi="Arial" w:cs="Arial"/>
          <w:b/>
          <w:bCs/>
          <w:iCs/>
          <w:sz w:val="20"/>
          <w:szCs w:val="20"/>
          <w:lang w:eastAsia="es-CO"/>
        </w:rPr>
        <w:t>el valor de la prestación a cargo de la aseguradora</w:t>
      </w:r>
      <w:r w:rsidRPr="008A0093">
        <w:rPr>
          <w:rFonts w:ascii="Arial" w:hAnsi="Arial" w:cs="Arial"/>
          <w:iCs/>
          <w:sz w:val="20"/>
          <w:szCs w:val="20"/>
          <w:lang w:eastAsia="es-CO"/>
        </w:rPr>
        <w:t xml:space="preserve">, en lo que tiene que ver con los seguros contra daños, </w:t>
      </w:r>
      <w:r w:rsidRPr="0024287E">
        <w:rPr>
          <w:rFonts w:ascii="Arial" w:hAnsi="Arial" w:cs="Arial"/>
          <w:b/>
          <w:bCs/>
          <w:iCs/>
          <w:sz w:val="20"/>
          <w:szCs w:val="20"/>
          <w:lang w:eastAsia="es-CO"/>
        </w:rPr>
        <w:t>se encuentra delimitado, tanto por el valor asegurado</w:t>
      </w:r>
      <w:r w:rsidRPr="008A0093">
        <w:rPr>
          <w:rFonts w:ascii="Arial" w:hAnsi="Arial" w:cs="Arial"/>
          <w:iCs/>
          <w:sz w:val="20"/>
          <w:szCs w:val="2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Pr>
          <w:rStyle w:val="Refdenotaalpie"/>
          <w:rFonts w:ascii="Arial" w:hAnsi="Arial" w:cs="Arial"/>
          <w:iCs/>
          <w:sz w:val="20"/>
          <w:szCs w:val="20"/>
          <w:lang w:eastAsia="es-CO"/>
        </w:rPr>
        <w:footnoteReference w:id="2"/>
      </w:r>
      <w:r w:rsidRPr="008A0093">
        <w:rPr>
          <w:rFonts w:ascii="Arial" w:hAnsi="Arial" w:cs="Arial"/>
          <w:iCs/>
          <w:sz w:val="20"/>
          <w:szCs w:val="20"/>
          <w:lang w:eastAsia="es-CO"/>
        </w:rPr>
        <w:t xml:space="preserve">. (Subrayado y negrilla fuera de texto original) </w:t>
      </w:r>
    </w:p>
    <w:p w14:paraId="7301D474" w14:textId="77777777" w:rsidR="00B602A0" w:rsidRDefault="00B602A0" w:rsidP="00B602A0">
      <w:pPr>
        <w:spacing w:line="276" w:lineRule="auto"/>
        <w:jc w:val="both"/>
        <w:rPr>
          <w:rFonts w:ascii="Arial" w:hAnsi="Arial" w:cs="Arial"/>
          <w:iCs/>
          <w:lang w:eastAsia="es-CO"/>
        </w:rPr>
      </w:pPr>
    </w:p>
    <w:p w14:paraId="28404E98" w14:textId="77777777" w:rsidR="00B602A0" w:rsidRDefault="00B602A0" w:rsidP="00B602A0">
      <w:pPr>
        <w:spacing w:line="360" w:lineRule="auto"/>
        <w:jc w:val="both"/>
        <w:rPr>
          <w:rFonts w:ascii="Arial" w:hAnsi="Arial" w:cs="Arial"/>
          <w:iCs/>
          <w:lang w:eastAsia="es-CO"/>
        </w:rPr>
      </w:pPr>
      <w:r w:rsidRPr="008A0093">
        <w:rPr>
          <w:rFonts w:ascii="Arial" w:hAnsi="Arial" w:cs="Arial"/>
          <w:iCs/>
          <w:lang w:eastAsia="es-CO"/>
        </w:rPr>
        <w:t>Por lo tanto, en ningún caso se podrá obtener una indemnización que exceda el límite de la suma asegurada por mi representada, y solo en la proporción correspondiente a la parte del riesgo asumido.</w:t>
      </w:r>
    </w:p>
    <w:p w14:paraId="65E9BEBC" w14:textId="77777777" w:rsidR="00484235" w:rsidRDefault="00484235" w:rsidP="00B602A0">
      <w:pPr>
        <w:spacing w:line="360" w:lineRule="auto"/>
        <w:jc w:val="both"/>
        <w:rPr>
          <w:rFonts w:ascii="Arial" w:hAnsi="Arial" w:cs="Arial"/>
          <w:iCs/>
          <w:lang w:eastAsia="es-CO"/>
        </w:rPr>
      </w:pPr>
    </w:p>
    <w:p w14:paraId="43697BFC" w14:textId="2E8EEE0A" w:rsidR="00484235" w:rsidRPr="00B038DD" w:rsidRDefault="00484235" w:rsidP="00B038DD">
      <w:pPr>
        <w:pStyle w:val="Prrafodelista"/>
        <w:numPr>
          <w:ilvl w:val="0"/>
          <w:numId w:val="18"/>
        </w:numPr>
        <w:pBdr>
          <w:top w:val="nil"/>
          <w:left w:val="nil"/>
          <w:bottom w:val="nil"/>
          <w:right w:val="nil"/>
          <w:between w:val="nil"/>
        </w:pBdr>
        <w:spacing w:line="360" w:lineRule="auto"/>
        <w:jc w:val="both"/>
        <w:rPr>
          <w:rFonts w:ascii="Arial" w:eastAsia="Arial" w:hAnsi="Arial" w:cs="Arial"/>
          <w:b/>
          <w:color w:val="000000"/>
        </w:rPr>
      </w:pPr>
      <w:r w:rsidRPr="00484235">
        <w:rPr>
          <w:rFonts w:ascii="Arial" w:eastAsia="Arial" w:hAnsi="Arial" w:cs="Arial"/>
          <w:b/>
          <w:color w:val="000000"/>
        </w:rPr>
        <w:t xml:space="preserve">EN LA </w:t>
      </w:r>
      <w:r w:rsidRPr="00484235">
        <w:rPr>
          <w:rFonts w:ascii="Arial" w:hAnsi="Arial" w:cs="Arial"/>
          <w:b/>
          <w:bCs/>
        </w:rPr>
        <w:t>PÓLIZA DE SEGURO DE MANEJO N</w:t>
      </w:r>
      <w:r w:rsidR="00537770">
        <w:rPr>
          <w:rFonts w:ascii="Arial" w:hAnsi="Arial" w:cs="Arial"/>
          <w:b/>
          <w:bCs/>
        </w:rPr>
        <w:t>o</w:t>
      </w:r>
      <w:r w:rsidRPr="00484235">
        <w:rPr>
          <w:rFonts w:ascii="Arial" w:hAnsi="Arial" w:cs="Arial"/>
          <w:b/>
          <w:bCs/>
        </w:rPr>
        <w:t>. AA030517</w:t>
      </w:r>
      <w:r>
        <w:rPr>
          <w:rFonts w:ascii="Arial" w:hAnsi="Arial" w:cs="Arial"/>
        </w:rPr>
        <w:t xml:space="preserve"> </w:t>
      </w:r>
      <w:r w:rsidRPr="00484235">
        <w:rPr>
          <w:rFonts w:ascii="Arial" w:eastAsia="Arial" w:hAnsi="Arial" w:cs="Arial"/>
          <w:b/>
          <w:bCs/>
        </w:rPr>
        <w:t>SE PACTÓ UN DEDUCIBLE</w:t>
      </w:r>
    </w:p>
    <w:p w14:paraId="40C6486A" w14:textId="51E0C1D5" w:rsidR="00484235" w:rsidRDefault="00484235" w:rsidP="00484235">
      <w:pPr>
        <w:spacing w:line="360" w:lineRule="auto"/>
        <w:jc w:val="both"/>
        <w:rPr>
          <w:rFonts w:ascii="Arial" w:eastAsia="Arial" w:hAnsi="Arial" w:cs="Arial"/>
        </w:rPr>
      </w:pPr>
      <w:r>
        <w:rPr>
          <w:rFonts w:ascii="Arial" w:eastAsia="Arial" w:hAnsi="Arial" w:cs="Arial"/>
        </w:rPr>
        <w:t xml:space="preserve">Subsidiariamente a los argumentos previamente expuestos, y sin perjuicio de los fundamentos presentados a lo largo de este escrito, sin que ello constituya aceptación de responsabilidad alguna por parte de mi representada, en el improbable caso de que el honorable despacho considere que la aseguradora tiene la obligación de realizar algún pago indemnizatorio, resulta esencial que se tengan en cuenta los deducibles pactados en el contrato de seguro correspondiente a </w:t>
      </w:r>
      <w:r>
        <w:rPr>
          <w:rFonts w:ascii="Arial" w:eastAsia="Arial" w:hAnsi="Arial" w:cs="Arial"/>
          <w:bCs/>
          <w:color w:val="000000"/>
        </w:rPr>
        <w:t>la</w:t>
      </w:r>
      <w:r w:rsidRPr="00B846A0">
        <w:rPr>
          <w:rFonts w:ascii="Arial" w:eastAsia="Arial" w:hAnsi="Arial" w:cs="Arial"/>
          <w:bCs/>
          <w:color w:val="000000"/>
        </w:rPr>
        <w:t xml:space="preserve"> </w:t>
      </w:r>
      <w:r w:rsidR="00B038DD">
        <w:rPr>
          <w:rFonts w:ascii="Arial" w:hAnsi="Arial" w:cs="Arial"/>
        </w:rPr>
        <w:t xml:space="preserve">Póliza </w:t>
      </w:r>
      <w:r w:rsidR="00B038DD" w:rsidRPr="00857F2F">
        <w:rPr>
          <w:rFonts w:ascii="Arial" w:hAnsi="Arial" w:cs="Arial"/>
        </w:rPr>
        <w:t xml:space="preserve">de </w:t>
      </w:r>
      <w:r w:rsidR="00B038DD">
        <w:rPr>
          <w:rFonts w:ascii="Arial" w:hAnsi="Arial" w:cs="Arial"/>
        </w:rPr>
        <w:t>S</w:t>
      </w:r>
      <w:r w:rsidR="00B038DD" w:rsidRPr="00857F2F">
        <w:rPr>
          <w:rFonts w:ascii="Arial" w:hAnsi="Arial" w:cs="Arial"/>
        </w:rPr>
        <w:t xml:space="preserve">eguro de </w:t>
      </w:r>
      <w:r w:rsidR="00B038DD">
        <w:rPr>
          <w:rFonts w:ascii="Arial" w:hAnsi="Arial" w:cs="Arial"/>
        </w:rPr>
        <w:t>M</w:t>
      </w:r>
      <w:r w:rsidR="00B038DD" w:rsidRPr="00857F2F">
        <w:rPr>
          <w:rFonts w:ascii="Arial" w:hAnsi="Arial" w:cs="Arial"/>
        </w:rPr>
        <w:t>anejo No. AA030517</w:t>
      </w:r>
      <w:r w:rsidR="00B038DD">
        <w:rPr>
          <w:rFonts w:ascii="Arial" w:hAnsi="Arial" w:cs="Arial"/>
        </w:rPr>
        <w:t xml:space="preserve">. </w:t>
      </w:r>
      <w:r>
        <w:rPr>
          <w:rFonts w:ascii="Arial" w:eastAsia="Arial" w:hAnsi="Arial" w:cs="Arial"/>
        </w:rPr>
        <w:t>Dicho deducible, previamente acordados, deberán aplicarse a cualquier monto indemnizatorio en caso de que se determine alguna responsabilidad en contra de mi representada.</w:t>
      </w:r>
    </w:p>
    <w:p w14:paraId="56E86C6F" w14:textId="77777777" w:rsidR="00DF6956" w:rsidRDefault="00DF6956" w:rsidP="00484235">
      <w:pPr>
        <w:spacing w:line="360" w:lineRule="auto"/>
        <w:jc w:val="both"/>
        <w:rPr>
          <w:rFonts w:ascii="Arial" w:eastAsia="Arial" w:hAnsi="Arial" w:cs="Arial"/>
        </w:rPr>
      </w:pPr>
    </w:p>
    <w:p w14:paraId="3C58E137" w14:textId="41FB4C42" w:rsidR="00DF6956" w:rsidRDefault="00DF6956" w:rsidP="00DF6956">
      <w:pPr>
        <w:spacing w:line="360" w:lineRule="auto"/>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60A95BB0" wp14:editId="12FA6FAE">
                <wp:simplePos x="0" y="0"/>
                <wp:positionH relativeFrom="column">
                  <wp:posOffset>4426585</wp:posOffset>
                </wp:positionH>
                <wp:positionV relativeFrom="paragraph">
                  <wp:posOffset>19050</wp:posOffset>
                </wp:positionV>
                <wp:extent cx="619125" cy="977900"/>
                <wp:effectExtent l="0" t="0" r="28575" b="12700"/>
                <wp:wrapNone/>
                <wp:docPr id="1867812143" name="Rectángulo 3"/>
                <wp:cNvGraphicFramePr/>
                <a:graphic xmlns:a="http://schemas.openxmlformats.org/drawingml/2006/main">
                  <a:graphicData uri="http://schemas.microsoft.com/office/word/2010/wordprocessingShape">
                    <wps:wsp>
                      <wps:cNvSpPr/>
                      <wps:spPr>
                        <a:xfrm>
                          <a:off x="0" y="0"/>
                          <a:ext cx="619125" cy="977900"/>
                        </a:xfrm>
                        <a:prstGeom prst="rect">
                          <a:avLst/>
                        </a:prstGeom>
                        <a:noFill/>
                        <a:ln w="1905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4FCD5" id="Rectángulo 3" o:spid="_x0000_s1026" style="position:absolute;margin-left:348.55pt;margin-top:1.5pt;width:48.75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" filled="f" strokecolor="#e00" strokeweight="1.5pt"/>
            </w:pict>
          </mc:Fallback>
        </mc:AlternateContent>
      </w:r>
      <w:r w:rsidRPr="00DF6956">
        <w:rPr>
          <w:rFonts w:ascii="Arial" w:eastAsia="Arial" w:hAnsi="Arial" w:cs="Arial"/>
          <w:noProof/>
        </w:rPr>
        <w:drawing>
          <wp:inline distT="0" distB="0" distL="0" distR="0" wp14:anchorId="7A9DF43D" wp14:editId="77885385">
            <wp:extent cx="6548120" cy="977900"/>
            <wp:effectExtent l="19050" t="19050" r="24130" b="12700"/>
            <wp:docPr id="674923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23722" name=""/>
                    <pic:cNvPicPr/>
                  </pic:nvPicPr>
                  <pic:blipFill>
                    <a:blip r:embed="rId14"/>
                    <a:stretch>
                      <a:fillRect/>
                    </a:stretch>
                  </pic:blipFill>
                  <pic:spPr>
                    <a:xfrm>
                      <a:off x="0" y="0"/>
                      <a:ext cx="6548120" cy="977900"/>
                    </a:xfrm>
                    <a:prstGeom prst="rect">
                      <a:avLst/>
                    </a:prstGeom>
                    <a:ln>
                      <a:solidFill>
                        <a:schemeClr val="tx1"/>
                      </a:solidFill>
                    </a:ln>
                  </pic:spPr>
                </pic:pic>
              </a:graphicData>
            </a:graphic>
          </wp:inline>
        </w:drawing>
      </w:r>
    </w:p>
    <w:p w14:paraId="6CB13272" w14:textId="67116562" w:rsidR="00484235" w:rsidRDefault="00484235" w:rsidP="00453D41">
      <w:pPr>
        <w:spacing w:line="360" w:lineRule="auto"/>
        <w:jc w:val="both"/>
        <w:rPr>
          <w:rFonts w:ascii="Arial" w:hAnsi="Arial" w:cs="Arial"/>
          <w:iCs/>
          <w:lang w:eastAsia="es-CO"/>
        </w:rPr>
      </w:pPr>
    </w:p>
    <w:p w14:paraId="36AFCC6E" w14:textId="77777777" w:rsidR="00453D41" w:rsidRDefault="00453D41" w:rsidP="00453D41">
      <w:pPr>
        <w:spacing w:line="360" w:lineRule="auto"/>
        <w:jc w:val="both"/>
        <w:rPr>
          <w:rFonts w:ascii="Arial" w:eastAsia="Arial" w:hAnsi="Arial" w:cs="Arial"/>
          <w:color w:val="000000"/>
        </w:rPr>
      </w:pPr>
      <w:r>
        <w:rPr>
          <w:rFonts w:ascii="Arial" w:eastAsia="Arial" w:hAnsi="Arial" w:cs="Arial"/>
          <w:color w:val="000000"/>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11427A6B" w14:textId="77777777" w:rsidR="00453D41" w:rsidRDefault="00453D41" w:rsidP="00453D41">
      <w:pPr>
        <w:spacing w:line="360" w:lineRule="auto"/>
        <w:jc w:val="both"/>
        <w:rPr>
          <w:rFonts w:ascii="Arial" w:eastAsia="Arial" w:hAnsi="Arial" w:cs="Arial"/>
          <w:b/>
          <w:color w:val="000000"/>
        </w:rPr>
      </w:pPr>
    </w:p>
    <w:p w14:paraId="3E5F2846" w14:textId="77777777" w:rsidR="00453D41" w:rsidRPr="005C0CD6" w:rsidRDefault="00453D41" w:rsidP="00453D41">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 xml:space="preserve">Una de tales modalidades, </w:t>
      </w:r>
      <w:r w:rsidRPr="005C0CD6">
        <w:rPr>
          <w:rFonts w:ascii="Arial" w:eastAsia="Arial" w:hAnsi="Arial" w:cs="Arial"/>
          <w:b/>
          <w:iCs/>
          <w:color w:val="000000"/>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5C0CD6">
        <w:rPr>
          <w:rFonts w:ascii="Arial" w:eastAsia="Arial" w:hAnsi="Arial" w:cs="Arial"/>
          <w:iCs/>
          <w:color w:val="000000"/>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398D141" w14:textId="77777777" w:rsidR="00453D41" w:rsidRPr="005C0CD6" w:rsidRDefault="00453D41" w:rsidP="00453D41">
      <w:pPr>
        <w:spacing w:line="276" w:lineRule="auto"/>
        <w:ind w:left="851" w:right="900"/>
        <w:jc w:val="both"/>
        <w:rPr>
          <w:rFonts w:ascii="Arial" w:eastAsia="Arial" w:hAnsi="Arial" w:cs="Arial"/>
          <w:iCs/>
          <w:color w:val="000000"/>
          <w:sz w:val="20"/>
          <w:szCs w:val="20"/>
        </w:rPr>
      </w:pPr>
    </w:p>
    <w:p w14:paraId="78A0A3EB" w14:textId="77777777" w:rsidR="00453D41" w:rsidRDefault="00453D41" w:rsidP="00453D41">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5C0CD6">
        <w:rPr>
          <w:rFonts w:ascii="Arial" w:eastAsia="Arial" w:hAnsi="Arial" w:cs="Arial"/>
          <w:iCs/>
          <w:color w:val="000000"/>
          <w:sz w:val="20"/>
          <w:szCs w:val="20"/>
          <w:vertAlign w:val="superscript"/>
        </w:rPr>
        <w:footnoteReference w:id="3"/>
      </w:r>
      <w:r w:rsidRPr="005C0CD6">
        <w:rPr>
          <w:rFonts w:ascii="Arial" w:eastAsia="Arial" w:hAnsi="Arial" w:cs="Arial"/>
          <w:iCs/>
          <w:color w:val="000000"/>
          <w:sz w:val="20"/>
          <w:szCs w:val="20"/>
        </w:rPr>
        <w:t>. (Subrayado y negrilla fuera de texto original)</w:t>
      </w:r>
    </w:p>
    <w:p w14:paraId="45BD717F" w14:textId="77777777" w:rsidR="00453D41" w:rsidRPr="005C0CD6" w:rsidRDefault="00453D41" w:rsidP="00453D41">
      <w:pPr>
        <w:spacing w:line="276" w:lineRule="auto"/>
        <w:ind w:left="851" w:right="900"/>
        <w:jc w:val="both"/>
        <w:rPr>
          <w:rFonts w:ascii="Arial" w:eastAsia="Arial" w:hAnsi="Arial" w:cs="Arial"/>
          <w:iCs/>
          <w:color w:val="000000"/>
          <w:sz w:val="20"/>
          <w:szCs w:val="20"/>
        </w:rPr>
      </w:pPr>
    </w:p>
    <w:p w14:paraId="0FB7EA2F" w14:textId="7B96441F" w:rsidR="00453D41" w:rsidRDefault="00453D41" w:rsidP="00453D41">
      <w:pPr>
        <w:spacing w:line="360" w:lineRule="auto"/>
        <w:jc w:val="both"/>
        <w:rPr>
          <w:rFonts w:ascii="Arial" w:eastAsia="Arial" w:hAnsi="Arial" w:cs="Arial"/>
          <w:color w:val="000000"/>
        </w:rPr>
      </w:pPr>
      <w:r w:rsidRPr="00AA34DE">
        <w:rPr>
          <w:rFonts w:ascii="Arial" w:eastAsia="Arial" w:hAnsi="Arial" w:cs="Arial"/>
          <w:color w:val="000000"/>
        </w:rPr>
        <w:t xml:space="preserve">En el eventual caso de que mi representada sea declarada responsable de pagar alguna suma en virtud del contrato de seguro, resulta fundamental que el honorable juzgador tenga en cuenta el deducible pactado en la póliza correspondiente. De acuerdo con lo establecido en el contrato, específicamente en la </w:t>
      </w:r>
      <w:r>
        <w:rPr>
          <w:rFonts w:ascii="Arial" w:hAnsi="Arial" w:cs="Arial"/>
        </w:rPr>
        <w:t xml:space="preserve">Póliza </w:t>
      </w:r>
      <w:r w:rsidRPr="00857F2F">
        <w:rPr>
          <w:rFonts w:ascii="Arial" w:hAnsi="Arial" w:cs="Arial"/>
        </w:rPr>
        <w:t xml:space="preserve">de </w:t>
      </w:r>
      <w:r>
        <w:rPr>
          <w:rFonts w:ascii="Arial" w:hAnsi="Arial" w:cs="Arial"/>
        </w:rPr>
        <w:t>S</w:t>
      </w:r>
      <w:r w:rsidRPr="00857F2F">
        <w:rPr>
          <w:rFonts w:ascii="Arial" w:hAnsi="Arial" w:cs="Arial"/>
        </w:rPr>
        <w:t xml:space="preserve">eguro de </w:t>
      </w:r>
      <w:r>
        <w:rPr>
          <w:rFonts w:ascii="Arial" w:hAnsi="Arial" w:cs="Arial"/>
        </w:rPr>
        <w:t>M</w:t>
      </w:r>
      <w:r w:rsidRPr="00857F2F">
        <w:rPr>
          <w:rFonts w:ascii="Arial" w:hAnsi="Arial" w:cs="Arial"/>
        </w:rPr>
        <w:t>anejo No. AA030517</w:t>
      </w:r>
      <w:r>
        <w:rPr>
          <w:rFonts w:ascii="Arial" w:hAnsi="Arial" w:cs="Arial"/>
        </w:rPr>
        <w:t xml:space="preserve">, </w:t>
      </w:r>
      <w:r w:rsidRPr="00AA34DE">
        <w:rPr>
          <w:rFonts w:ascii="Arial" w:eastAsia="Arial" w:hAnsi="Arial" w:cs="Arial"/>
          <w:color w:val="000000"/>
        </w:rPr>
        <w:t>el deducible asciende al diez por ciento (10%) del valor de la pérdida o, como mínimo</w:t>
      </w:r>
      <w:r>
        <w:rPr>
          <w:rFonts w:ascii="Arial" w:eastAsia="Arial" w:hAnsi="Arial" w:cs="Arial"/>
          <w:color w:val="000000"/>
        </w:rPr>
        <w:t xml:space="preserve"> 2.00 </w:t>
      </w:r>
      <w:r w:rsidRPr="00AA34DE">
        <w:rPr>
          <w:rFonts w:ascii="Arial" w:eastAsia="Arial" w:hAnsi="Arial" w:cs="Arial"/>
          <w:color w:val="000000"/>
        </w:rPr>
        <w:t>SMMLV. Por lo tanto, el valor de la indemnización deberá descontar dicha suma, conforme a las condiciones acordadas entre las partes.</w:t>
      </w:r>
    </w:p>
    <w:p w14:paraId="78466EA3" w14:textId="77777777" w:rsidR="00575E59" w:rsidRDefault="00575E59" w:rsidP="00453D41">
      <w:pPr>
        <w:spacing w:line="360" w:lineRule="auto"/>
        <w:jc w:val="both"/>
        <w:rPr>
          <w:rFonts w:ascii="Arial" w:eastAsia="Arial" w:hAnsi="Arial" w:cs="Arial"/>
          <w:color w:val="000000"/>
        </w:rPr>
      </w:pPr>
    </w:p>
    <w:p w14:paraId="42A6EA87" w14:textId="3C4EB134" w:rsidR="00575E59" w:rsidRPr="00575E59" w:rsidRDefault="00575E59" w:rsidP="00575E59">
      <w:pPr>
        <w:pStyle w:val="Prrafodelista"/>
        <w:numPr>
          <w:ilvl w:val="0"/>
          <w:numId w:val="18"/>
        </w:numPr>
        <w:spacing w:line="360" w:lineRule="auto"/>
        <w:jc w:val="both"/>
        <w:rPr>
          <w:rFonts w:ascii="Arial" w:hAnsi="Arial" w:cs="Arial"/>
          <w:b/>
          <w:bCs/>
          <w:iCs/>
          <w:lang w:eastAsia="es-CO"/>
        </w:rPr>
      </w:pPr>
      <w:r w:rsidRPr="00575E59">
        <w:rPr>
          <w:rFonts w:ascii="Arial" w:hAnsi="Arial" w:cs="Arial"/>
          <w:b/>
          <w:bCs/>
          <w:iCs/>
          <w:lang w:eastAsia="es-CO"/>
        </w:rPr>
        <w:t>DISPONIBILIDAD DEL VALOR ASEGURADO DE</w:t>
      </w:r>
      <w:r>
        <w:rPr>
          <w:rFonts w:ascii="Arial" w:hAnsi="Arial" w:cs="Arial"/>
          <w:b/>
          <w:bCs/>
          <w:iCs/>
          <w:lang w:eastAsia="es-CO"/>
        </w:rPr>
        <w:t xml:space="preserve"> LA</w:t>
      </w:r>
      <w:r w:rsidRPr="00575E59">
        <w:rPr>
          <w:rFonts w:ascii="Arial" w:hAnsi="Arial" w:cs="Arial"/>
          <w:b/>
          <w:bCs/>
          <w:iCs/>
          <w:lang w:eastAsia="es-CO"/>
        </w:rPr>
        <w:t xml:space="preserve"> </w:t>
      </w:r>
      <w:r w:rsidRPr="00575E59">
        <w:rPr>
          <w:rFonts w:ascii="Arial" w:hAnsi="Arial" w:cs="Arial"/>
          <w:b/>
          <w:bCs/>
        </w:rPr>
        <w:t>PÓLIZA DE SEGURO DE MANEJO N</w:t>
      </w:r>
      <w:r w:rsidR="00537770">
        <w:rPr>
          <w:rFonts w:ascii="Arial" w:hAnsi="Arial" w:cs="Arial"/>
          <w:b/>
          <w:bCs/>
        </w:rPr>
        <w:t>o</w:t>
      </w:r>
      <w:r w:rsidRPr="00575E59">
        <w:rPr>
          <w:rFonts w:ascii="Arial" w:hAnsi="Arial" w:cs="Arial"/>
          <w:b/>
          <w:bCs/>
        </w:rPr>
        <w:t>. AA030517</w:t>
      </w:r>
      <w:r>
        <w:rPr>
          <w:rFonts w:ascii="Arial" w:hAnsi="Arial" w:cs="Arial"/>
          <w:b/>
          <w:bCs/>
        </w:rPr>
        <w:t xml:space="preserve"> Y SUS ANEXOS</w:t>
      </w:r>
    </w:p>
    <w:p w14:paraId="188002F4" w14:textId="3972301F" w:rsidR="00575E59" w:rsidRPr="007F2EF7" w:rsidRDefault="00575E59" w:rsidP="00575E59">
      <w:pPr>
        <w:spacing w:line="360" w:lineRule="auto"/>
        <w:jc w:val="both"/>
        <w:rPr>
          <w:rFonts w:ascii="Arial" w:hAnsi="Arial" w:cs="Arial"/>
          <w:iCs/>
          <w:lang w:eastAsia="es-CO"/>
        </w:rPr>
      </w:pPr>
      <w:r w:rsidRPr="007F2EF7">
        <w:rPr>
          <w:rFonts w:ascii="Arial" w:hAnsi="Arial" w:cs="Arial"/>
          <w:iCs/>
          <w:lang w:eastAsia="es-CO"/>
        </w:rPr>
        <w:t>Conforme a lo dispuesto en el artículo 1111 del Código de Comercio, el valor asegurado se reducirá conforme a los siniestros presentados y a los pagos realizados por la Aseguradora</w:t>
      </w:r>
      <w:r w:rsidR="00537770">
        <w:rPr>
          <w:rFonts w:ascii="Arial" w:hAnsi="Arial" w:cs="Arial"/>
          <w:iCs/>
          <w:lang w:eastAsia="es-CO"/>
        </w:rPr>
        <w:t>, teniendo en cuenta que está póliza se encuentra vinculada a otros procesos fiscales y de rendiciones de cuenta en los que el Municipio de Ungía se encuentre inmerso entre diciembre de 2019 a diciembre de 2023</w:t>
      </w:r>
      <w:r w:rsidRPr="007F2EF7">
        <w:rPr>
          <w:rFonts w:ascii="Arial" w:hAnsi="Arial" w:cs="Arial"/>
          <w:iCs/>
          <w:lang w:eastAsia="es-CO"/>
        </w:rPr>
        <w:t>, por tanto, a medida que se presenten más reclamaciones por personas con igual o mayor derecho y respecto a los mismos hechos dicho valor se disminuirá en esos importes, siendo que, si para la fecha de un fallo con responsabilidad fiscal en el que hipotéticamente se declare la responsabilidad civil de mi procurada, se ha agotado totalmente el valor asegurado no habrá lugar a cobertura alguna.</w:t>
      </w:r>
    </w:p>
    <w:p w14:paraId="01FE102E" w14:textId="77777777" w:rsidR="00575E59" w:rsidRPr="007F2EF7" w:rsidRDefault="00575E59" w:rsidP="00575E59">
      <w:pPr>
        <w:spacing w:line="360" w:lineRule="auto"/>
        <w:jc w:val="both"/>
        <w:rPr>
          <w:rFonts w:ascii="Arial" w:hAnsi="Arial" w:cs="Arial"/>
          <w:b/>
          <w:bCs/>
          <w:iCs/>
          <w:lang w:eastAsia="es-CO"/>
        </w:rPr>
      </w:pPr>
    </w:p>
    <w:p w14:paraId="0ABF5768" w14:textId="77777777" w:rsidR="00575E59" w:rsidRPr="00D716A0" w:rsidRDefault="00575E59" w:rsidP="00575E59">
      <w:pPr>
        <w:pStyle w:val="Prrafodelista"/>
        <w:widowControl w:val="0"/>
        <w:numPr>
          <w:ilvl w:val="0"/>
          <w:numId w:val="18"/>
        </w:numPr>
        <w:autoSpaceDE w:val="0"/>
        <w:autoSpaceDN w:val="0"/>
        <w:spacing w:after="0" w:line="360" w:lineRule="auto"/>
        <w:jc w:val="both"/>
        <w:rPr>
          <w:rFonts w:ascii="Arial" w:hAnsi="Arial" w:cs="Arial"/>
          <w:b/>
          <w:bCs/>
          <w:iCs/>
          <w:lang w:eastAsia="es-CO"/>
        </w:rPr>
      </w:pPr>
      <w:r w:rsidRPr="00D716A0">
        <w:rPr>
          <w:rFonts w:ascii="Arial" w:hAnsi="Arial" w:cs="Arial"/>
          <w:b/>
          <w:bCs/>
          <w:iCs/>
          <w:lang w:eastAsia="es-CO"/>
        </w:rPr>
        <w:t xml:space="preserve">SUBROGACIÓN. </w:t>
      </w:r>
    </w:p>
    <w:p w14:paraId="6988E814" w14:textId="77777777" w:rsidR="00575E59" w:rsidRPr="008A2082" w:rsidRDefault="00575E59" w:rsidP="00575E59">
      <w:pPr>
        <w:spacing w:line="360" w:lineRule="auto"/>
        <w:jc w:val="both"/>
        <w:rPr>
          <w:rFonts w:ascii="Arial" w:hAnsi="Arial" w:cs="Arial"/>
          <w:iCs/>
          <w:lang w:eastAsia="es-CO"/>
        </w:rPr>
      </w:pPr>
    </w:p>
    <w:p w14:paraId="443C3A0C" w14:textId="0AFB0624" w:rsidR="00575E59" w:rsidRDefault="00575E59" w:rsidP="00575E59">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Pr="00575E59">
        <w:rPr>
          <w:rFonts w:ascii="Arial" w:eastAsiaTheme="minorEastAsia" w:hAnsi="Arial" w:cs="Arial"/>
          <w:lang w:val="es-ES_tradnl" w:eastAsia="es-ES"/>
        </w:rPr>
        <w:t>LA EQUIDAD SEGUROS GENERALES O.C</w:t>
      </w:r>
      <w:r>
        <w:rPr>
          <w:rFonts w:ascii="Arial" w:eastAsiaTheme="minorEastAsia" w:hAnsi="Arial" w:cs="Arial"/>
          <w:b/>
          <w:bCs/>
          <w:lang w:val="es-ES_tradnl" w:eastAsia="es-ES"/>
        </w:rPr>
        <w:t xml:space="preserve">. </w:t>
      </w:r>
      <w:r w:rsidRPr="008A2082">
        <w:rPr>
          <w:rFonts w:ascii="Arial" w:eastAsiaTheme="minorEastAsia" w:hAnsi="Arial" w:cs="Arial"/>
          <w:bCs/>
          <w:lang w:val="es-ES_tradnl" w:eastAsia="es-ES"/>
        </w:rPr>
        <w:t xml:space="preserve">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 </w:t>
      </w:r>
    </w:p>
    <w:p w14:paraId="1A1B19D2" w14:textId="77777777" w:rsidR="00F95F03" w:rsidRDefault="00F95F03" w:rsidP="00575E59">
      <w:pPr>
        <w:spacing w:line="360" w:lineRule="auto"/>
        <w:jc w:val="both"/>
        <w:rPr>
          <w:rFonts w:ascii="Arial" w:eastAsiaTheme="minorEastAsia" w:hAnsi="Arial" w:cs="Arial"/>
          <w:bCs/>
          <w:lang w:val="es-ES_tradnl" w:eastAsia="es-ES"/>
        </w:rPr>
      </w:pPr>
    </w:p>
    <w:p w14:paraId="2D0ED163" w14:textId="77777777" w:rsidR="00F95F03" w:rsidRPr="00F60C36" w:rsidRDefault="00F95F03" w:rsidP="00F95F03">
      <w:pPr>
        <w:pStyle w:val="Prrafodelista"/>
        <w:numPr>
          <w:ilvl w:val="0"/>
          <w:numId w:val="13"/>
        </w:numPr>
        <w:spacing w:after="0" w:line="360" w:lineRule="auto"/>
        <w:jc w:val="center"/>
        <w:rPr>
          <w:rFonts w:ascii="Arial" w:hAnsi="Arial" w:cs="Arial"/>
          <w:b/>
          <w:u w:val="single"/>
        </w:rPr>
      </w:pPr>
      <w:r w:rsidRPr="00F60C36">
        <w:rPr>
          <w:rFonts w:ascii="Arial" w:hAnsi="Arial" w:cs="Arial"/>
          <w:b/>
          <w:u w:val="single"/>
        </w:rPr>
        <w:t>FUNDAMENTOS FÁCTICOS Y JURÍDICOS DE LA DEFENSA FRENTE AL PROCESO DE RESPONSABILIDAD FISCAL</w:t>
      </w:r>
    </w:p>
    <w:p w14:paraId="2C8389A0" w14:textId="77777777" w:rsidR="00F95F03" w:rsidRPr="008A2082" w:rsidRDefault="00F95F03" w:rsidP="00F95F03">
      <w:pPr>
        <w:pStyle w:val="Prrafodelista"/>
        <w:spacing w:line="360" w:lineRule="auto"/>
        <w:ind w:left="1080"/>
        <w:rPr>
          <w:rFonts w:ascii="Arial" w:hAnsi="Arial" w:cs="Arial"/>
          <w:b/>
          <w:u w:val="single"/>
        </w:rPr>
      </w:pPr>
    </w:p>
    <w:p w14:paraId="4D437D9D" w14:textId="77777777" w:rsidR="00F95F03" w:rsidRPr="008A2082" w:rsidRDefault="00F95F03" w:rsidP="00F95F03">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w:t>
      </w:r>
      <w:r>
        <w:rPr>
          <w:rFonts w:ascii="Arial" w:eastAsia="Calibri" w:hAnsi="Arial" w:cs="Arial"/>
        </w:rPr>
        <w:t xml:space="preserve"> en</w:t>
      </w:r>
      <w:r w:rsidRPr="008A2082">
        <w:rPr>
          <w:rFonts w:ascii="Arial" w:eastAsia="Calibri" w:hAnsi="Arial" w:cs="Arial"/>
        </w:rPr>
        <w:t xml:space="preserve"> el acervo probatorio</w:t>
      </w:r>
      <w:r>
        <w:rPr>
          <w:rFonts w:ascii="Arial" w:eastAsia="Calibri" w:hAnsi="Arial" w:cs="Arial"/>
        </w:rPr>
        <w:t xml:space="preserve"> se</w:t>
      </w:r>
      <w:r w:rsidRPr="008A2082">
        <w:rPr>
          <w:rFonts w:ascii="Arial" w:eastAsia="Calibri" w:hAnsi="Arial" w:cs="Arial"/>
        </w:rPr>
        <w:t xml:space="preserve">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3136DC9C" w14:textId="77777777" w:rsidR="00F95F03" w:rsidRPr="008A2082" w:rsidRDefault="00F95F03" w:rsidP="00F95F03">
      <w:pPr>
        <w:spacing w:line="360" w:lineRule="auto"/>
        <w:jc w:val="both"/>
        <w:rPr>
          <w:rFonts w:ascii="Arial" w:eastAsia="Calibri" w:hAnsi="Arial" w:cs="Arial"/>
        </w:rPr>
      </w:pPr>
    </w:p>
    <w:p w14:paraId="20BA07B8" w14:textId="77777777" w:rsidR="00F95F03" w:rsidRPr="00CE64D2" w:rsidRDefault="00F95F03" w:rsidP="00F95F03">
      <w:pPr>
        <w:tabs>
          <w:tab w:val="left" w:pos="8647"/>
        </w:tabs>
        <w:spacing w:line="276" w:lineRule="auto"/>
        <w:ind w:left="850"/>
        <w:jc w:val="both"/>
        <w:rPr>
          <w:rFonts w:ascii="Arial" w:eastAsia="Calibri" w:hAnsi="Arial" w:cs="Arial"/>
          <w:iCs/>
          <w:sz w:val="20"/>
          <w:szCs w:val="20"/>
        </w:rPr>
      </w:pPr>
      <w:r w:rsidRPr="005D0B38">
        <w:rPr>
          <w:rFonts w:ascii="Arial" w:eastAsia="Calibri" w:hAnsi="Arial" w:cs="Arial"/>
          <w:b/>
          <w:bCs/>
          <w:iCs/>
          <w:sz w:val="20"/>
          <w:szCs w:val="20"/>
        </w:rPr>
        <w:t>ARTICULO 5o. ELEMENTOS DE LA RESPONSABILIDAD FISCAL</w:t>
      </w:r>
      <w:r w:rsidRPr="00CE64D2">
        <w:rPr>
          <w:rFonts w:ascii="Arial" w:eastAsia="Calibri" w:hAnsi="Arial" w:cs="Arial"/>
          <w:iCs/>
          <w:sz w:val="20"/>
          <w:szCs w:val="20"/>
        </w:rPr>
        <w:t>. La responsabilidad fiscal estará integrada por los siguientes elementos:</w:t>
      </w:r>
    </w:p>
    <w:p w14:paraId="1BC6D66B" w14:textId="77777777" w:rsidR="00F95F03" w:rsidRPr="00CE64D2" w:rsidRDefault="00F95F03" w:rsidP="00F95F03">
      <w:pPr>
        <w:tabs>
          <w:tab w:val="left" w:pos="8647"/>
        </w:tabs>
        <w:spacing w:line="276" w:lineRule="auto"/>
        <w:ind w:left="850"/>
        <w:jc w:val="both"/>
        <w:rPr>
          <w:rFonts w:ascii="Arial" w:eastAsia="Calibri" w:hAnsi="Arial" w:cs="Arial"/>
          <w:iCs/>
          <w:sz w:val="20"/>
          <w:szCs w:val="20"/>
        </w:rPr>
      </w:pPr>
    </w:p>
    <w:p w14:paraId="361C7FAB" w14:textId="77777777" w:rsidR="00F95F03" w:rsidRPr="00CE64D2" w:rsidRDefault="00F95F03" w:rsidP="00F95F03">
      <w:pPr>
        <w:widowControl/>
        <w:numPr>
          <w:ilvl w:val="1"/>
          <w:numId w:val="23"/>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7E5A90D1" w14:textId="77777777" w:rsidR="00F95F03" w:rsidRPr="00CE64D2" w:rsidRDefault="00F95F03" w:rsidP="00F95F03">
      <w:pPr>
        <w:widowControl/>
        <w:numPr>
          <w:ilvl w:val="1"/>
          <w:numId w:val="23"/>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7372AFFD" w14:textId="77777777" w:rsidR="00F95F03" w:rsidRPr="00CE64D2" w:rsidRDefault="00F95F03" w:rsidP="00F95F03">
      <w:pPr>
        <w:widowControl/>
        <w:numPr>
          <w:ilvl w:val="1"/>
          <w:numId w:val="23"/>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11D665BD" w14:textId="77777777" w:rsidR="00F95F03" w:rsidRPr="008A2082" w:rsidRDefault="00F95F03" w:rsidP="00F95F03">
      <w:pPr>
        <w:spacing w:line="360" w:lineRule="auto"/>
        <w:rPr>
          <w:rFonts w:ascii="Arial" w:eastAsia="Calibri" w:hAnsi="Arial" w:cs="Arial"/>
        </w:rPr>
      </w:pPr>
    </w:p>
    <w:p w14:paraId="6909BBA1" w14:textId="77777777" w:rsidR="00F95F03" w:rsidRPr="008A2082" w:rsidRDefault="00F95F03" w:rsidP="00F95F03">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7003A1" w14:textId="77777777" w:rsidR="00F95F03" w:rsidRPr="008A2082" w:rsidRDefault="00F95F03" w:rsidP="00F95F03">
      <w:pPr>
        <w:spacing w:line="360" w:lineRule="auto"/>
        <w:jc w:val="both"/>
        <w:rPr>
          <w:rFonts w:ascii="Arial" w:eastAsia="Calibri" w:hAnsi="Arial" w:cs="Arial"/>
          <w:highlight w:val="yellow"/>
        </w:rPr>
      </w:pPr>
    </w:p>
    <w:p w14:paraId="2547FFCC" w14:textId="77777777" w:rsidR="00F95F03" w:rsidRPr="00CE64D2" w:rsidRDefault="00F95F03" w:rsidP="00F95F03">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CE64D2">
        <w:rPr>
          <w:rFonts w:ascii="Arial" w:hAnsi="Arial" w:cs="Arial"/>
          <w:iCs/>
          <w:sz w:val="20"/>
          <w:szCs w:val="20"/>
          <w:lang w:val="es-ES_tradnl"/>
        </w:rPr>
        <w:t>ii</w:t>
      </w:r>
      <w:proofErr w:type="spellEnd"/>
      <w:r w:rsidRPr="00CE64D2">
        <w:rPr>
          <w:rFonts w:ascii="Arial" w:hAnsi="Arial" w:cs="Arial"/>
          <w:iCs/>
          <w:sz w:val="20"/>
          <w:szCs w:val="20"/>
          <w:lang w:val="es-ES_tradnl"/>
        </w:rPr>
        <w:t>) Un elemento subjetivo que evalúa la actuación del gestor fiscal y que implica que aquel haya actuado al menos con culpa. (</w:t>
      </w:r>
      <w:proofErr w:type="spellStart"/>
      <w:r w:rsidRPr="00CE64D2">
        <w:rPr>
          <w:rFonts w:ascii="Arial" w:hAnsi="Arial" w:cs="Arial"/>
          <w:iCs/>
          <w:sz w:val="20"/>
          <w:szCs w:val="20"/>
          <w:lang w:val="es-ES_tradnl"/>
        </w:rPr>
        <w:t>iii</w:t>
      </w:r>
      <w:proofErr w:type="spellEnd"/>
      <w:r w:rsidRPr="00CE64D2">
        <w:rPr>
          <w:rFonts w:ascii="Arial" w:hAnsi="Arial" w:cs="Arial"/>
          <w:iCs/>
          <w:sz w:val="20"/>
          <w:szCs w:val="20"/>
          <w:lang w:val="es-ES_tradnl"/>
        </w:rPr>
        <w:t>) Un elemento de relación de causalidad, según el cual debe acreditarse que el daño al patrimonio sea consecuencia del actuar del gestor fiscal.</w:t>
      </w:r>
    </w:p>
    <w:p w14:paraId="562CF373" w14:textId="77777777" w:rsidR="00F95F03" w:rsidRPr="008A2082" w:rsidRDefault="00F95F03" w:rsidP="00F95F03">
      <w:pPr>
        <w:shd w:val="clear" w:color="auto" w:fill="FFFFFF"/>
        <w:spacing w:line="360" w:lineRule="auto"/>
        <w:ind w:left="850"/>
        <w:jc w:val="both"/>
        <w:textAlignment w:val="baseline"/>
        <w:rPr>
          <w:rFonts w:ascii="Arial" w:hAnsi="Arial" w:cs="Arial"/>
          <w:i/>
          <w:lang w:val="es-ES_tradnl"/>
        </w:rPr>
      </w:pPr>
    </w:p>
    <w:p w14:paraId="61ABF100" w14:textId="6FD15FC2" w:rsidR="006B64F3" w:rsidRDefault="006B64F3" w:rsidP="006B64F3">
      <w:pPr>
        <w:spacing w:line="360" w:lineRule="auto"/>
        <w:jc w:val="both"/>
        <w:rPr>
          <w:rFonts w:ascii="Arial" w:eastAsia="Times New Roman" w:hAnsi="Arial" w:cs="Arial"/>
          <w:lang w:val="es-CO" w:eastAsia="es-ES"/>
        </w:rPr>
      </w:pPr>
      <w:r w:rsidRPr="006B64F3">
        <w:rPr>
          <w:rFonts w:ascii="Arial" w:eastAsia="Times New Roman" w:hAnsi="Arial" w:cs="Arial"/>
          <w:lang w:val="es-CO" w:eastAsia="es-ES"/>
        </w:rPr>
        <w:t>En el presente caso, no se acreditan los elementos esenciales de la responsabilidad fiscal, por lo que no procede la continuidad del proceso contra mi representada. La investigación se originó por presuntas irregularidades en la ejecución de recursos de los resguardos indígenas de Tanela, como débitos sin respaldo contractual, falta de claridad sobre el destino de los fondos, pagos sin requisitos legales y deficiente control por parte de las autoridades.</w:t>
      </w:r>
      <w:r>
        <w:rPr>
          <w:rFonts w:ascii="Arial" w:eastAsia="Times New Roman" w:hAnsi="Arial" w:cs="Arial"/>
          <w:lang w:val="es-CO" w:eastAsia="es-ES"/>
        </w:rPr>
        <w:t xml:space="preserve"> </w:t>
      </w:r>
      <w:r w:rsidRPr="006B64F3">
        <w:rPr>
          <w:rFonts w:ascii="Arial" w:eastAsia="Times New Roman" w:hAnsi="Arial" w:cs="Arial"/>
          <w:lang w:val="es-CO" w:eastAsia="es-ES"/>
        </w:rPr>
        <w:t>Sin embargo, estos hallazgos administrativos no demuestran una conducta dolosa o culposa, ni un daño patrimonial cierto e imputable a una persona determinada, tal como exige la ley para estructurar responsabilidad fiscal. En consecuencia, no se configura el riesgo asegurado ni se genera obligación alguna para la aseguradora.</w:t>
      </w:r>
    </w:p>
    <w:p w14:paraId="05741CAE" w14:textId="77777777" w:rsidR="00DA78A5" w:rsidRPr="00DA78A5" w:rsidRDefault="00DA78A5" w:rsidP="006B64F3">
      <w:pPr>
        <w:spacing w:line="360" w:lineRule="auto"/>
        <w:jc w:val="both"/>
        <w:rPr>
          <w:rFonts w:ascii="Arial" w:eastAsia="Times New Roman" w:hAnsi="Arial" w:cs="Arial"/>
          <w:lang w:val="es-CO" w:eastAsia="es-ES"/>
        </w:rPr>
      </w:pPr>
    </w:p>
    <w:p w14:paraId="3EB9AC5A" w14:textId="57971175" w:rsidR="00DA78A5" w:rsidRDefault="00DA78A5" w:rsidP="00DA78A5">
      <w:pPr>
        <w:spacing w:line="360" w:lineRule="auto"/>
        <w:jc w:val="both"/>
        <w:rPr>
          <w:rFonts w:ascii="Arial" w:eastAsia="Times New Roman" w:hAnsi="Arial" w:cs="Arial"/>
          <w:lang w:val="es-CO" w:eastAsia="es-ES"/>
        </w:rPr>
      </w:pPr>
      <w:r w:rsidRPr="00DA78A5">
        <w:rPr>
          <w:rFonts w:ascii="Arial" w:eastAsia="Times New Roman" w:hAnsi="Arial" w:cs="Arial"/>
          <w:lang w:val="es-CO" w:eastAsia="es-ES"/>
        </w:rPr>
        <w:t>Por otro lado, no se ha demostrado que los presuntos responsables fiscales hayan actuado con dolo o culpa grave en el marco de los hechos investigados. La ausencia de pruebas claras, directas y concluyentes que evidencien una conducta intencional o una omisión calificada como negligencia extrema impide configurar los elementos jurídicos esenciales para declarar responsabilidad fiscal.</w:t>
      </w:r>
      <w:r>
        <w:rPr>
          <w:rFonts w:ascii="Arial" w:eastAsia="Times New Roman" w:hAnsi="Arial" w:cs="Arial"/>
          <w:lang w:val="es-CO" w:eastAsia="es-ES"/>
        </w:rPr>
        <w:t xml:space="preserve"> </w:t>
      </w:r>
      <w:r w:rsidRPr="00DA78A5">
        <w:rPr>
          <w:rFonts w:ascii="Arial" w:eastAsia="Times New Roman" w:hAnsi="Arial" w:cs="Arial"/>
          <w:lang w:val="es-CO" w:eastAsia="es-ES"/>
        </w:rPr>
        <w:t>La mera existencia de un posible daño patrimonial no basta, por sí sola, para establecer culpabilidad, ya que resulta indispensable acreditar una actuación consciente, deliberada o, en su defecto, una conducta gravemente descuidada por parte del servidor público. Tales condiciones no han sido evidenciadas ni probadas en el presente caso.</w:t>
      </w:r>
      <w:r>
        <w:rPr>
          <w:rFonts w:ascii="Arial" w:eastAsia="Times New Roman" w:hAnsi="Arial" w:cs="Arial"/>
          <w:lang w:val="es-CO" w:eastAsia="es-ES"/>
        </w:rPr>
        <w:t xml:space="preserve"> </w:t>
      </w:r>
      <w:r w:rsidRPr="00DA78A5">
        <w:rPr>
          <w:rFonts w:ascii="Arial" w:eastAsia="Times New Roman" w:hAnsi="Arial" w:cs="Arial"/>
          <w:lang w:val="es-CO" w:eastAsia="es-ES"/>
        </w:rPr>
        <w:t>Aunque el órgano de control sostiene que existieron irregularidades administrativas en el manejo de los recursos públicos, estas no se traducen automáticamente en responsabilidad fiscal, pues no se ha establecido ni el elemento subjetivo requerido (dolo o culpa grave), ni una relación de causalidad directa y comprobada entre la conducta de los investigados y el presunto detrimento. Por tanto, la imputación fiscal carece de sustento fáctico y jurídico suficiente para prosperar.</w:t>
      </w:r>
    </w:p>
    <w:p w14:paraId="3A6639BE" w14:textId="77777777" w:rsidR="00382A55" w:rsidRDefault="00382A55" w:rsidP="00DA78A5">
      <w:pPr>
        <w:spacing w:line="360" w:lineRule="auto"/>
        <w:jc w:val="both"/>
        <w:rPr>
          <w:rFonts w:ascii="Arial" w:eastAsia="Times New Roman" w:hAnsi="Arial" w:cs="Arial"/>
          <w:lang w:val="es-CO" w:eastAsia="es-ES"/>
        </w:rPr>
      </w:pPr>
    </w:p>
    <w:p w14:paraId="3BA6C208" w14:textId="77777777" w:rsidR="00382A55" w:rsidRDefault="00382A55" w:rsidP="00382A55">
      <w:pPr>
        <w:spacing w:line="360" w:lineRule="auto"/>
        <w:jc w:val="both"/>
        <w:rPr>
          <w:rFonts w:ascii="Arial" w:eastAsia="Times New Roman" w:hAnsi="Arial" w:cs="Arial"/>
          <w:lang w:val="es-CO" w:eastAsia="es-ES"/>
        </w:rPr>
      </w:pPr>
      <w:r w:rsidRPr="00BA3FCD">
        <w:rPr>
          <w:rFonts w:ascii="Arial" w:eastAsia="Times New Roman" w:hAnsi="Arial" w:cs="Arial"/>
          <w:lang w:val="es-CO" w:eastAsia="es-ES"/>
        </w:rPr>
        <w:t>Por lo expuesto, el proceso no cumple con los requisitos necesarios para establecer la responsabilidad fiscal, ya que no se encuentra debidamente demostrado el daño patrimonial ni el dolo o culpa grave en la conducta de los servidores públicos. Por lo tanto, en virtud de la ausencia de los elementos esenciales que configuran la resp</w:t>
      </w:r>
      <w:r>
        <w:rPr>
          <w:rFonts w:ascii="Arial" w:eastAsia="Times New Roman" w:hAnsi="Arial" w:cs="Arial"/>
          <w:lang w:val="es-CO" w:eastAsia="es-ES"/>
        </w:rPr>
        <w:t>onsabilidad fiscal, el órgano de control fiscal no tendrá una alternativa diferente</w:t>
      </w:r>
      <w:r w:rsidRPr="00BA3FCD">
        <w:rPr>
          <w:rFonts w:ascii="Arial" w:eastAsia="Times New Roman" w:hAnsi="Arial" w:cs="Arial"/>
          <w:lang w:val="es-CO" w:eastAsia="es-ES"/>
        </w:rPr>
        <w:t xml:space="preserve"> que archivar el </w:t>
      </w:r>
      <w:r>
        <w:rPr>
          <w:rFonts w:ascii="Arial" w:eastAsia="Times New Roman" w:hAnsi="Arial" w:cs="Arial"/>
          <w:lang w:val="es-CO" w:eastAsia="es-ES"/>
        </w:rPr>
        <w:t xml:space="preserve">presente </w:t>
      </w:r>
      <w:r w:rsidRPr="00BA3FCD">
        <w:rPr>
          <w:rFonts w:ascii="Arial" w:eastAsia="Times New Roman" w:hAnsi="Arial" w:cs="Arial"/>
          <w:lang w:val="es-CO" w:eastAsia="es-ES"/>
        </w:rPr>
        <w:t>Proceso de Responsabilidad Fiscal</w:t>
      </w:r>
      <w:r>
        <w:rPr>
          <w:rFonts w:ascii="Arial" w:eastAsia="Times New Roman" w:hAnsi="Arial" w:cs="Arial"/>
          <w:lang w:val="es-CO" w:eastAsia="es-ES"/>
        </w:rPr>
        <w:t xml:space="preserve">. </w:t>
      </w:r>
    </w:p>
    <w:p w14:paraId="59B21DD2" w14:textId="77777777" w:rsidR="00BA2D77" w:rsidRDefault="00BA2D77" w:rsidP="00BA2D77">
      <w:pPr>
        <w:widowControl/>
        <w:tabs>
          <w:tab w:val="left" w:pos="567"/>
        </w:tabs>
        <w:autoSpaceDE/>
        <w:autoSpaceDN/>
        <w:spacing w:line="360" w:lineRule="auto"/>
        <w:jc w:val="both"/>
        <w:rPr>
          <w:rFonts w:ascii="Arial" w:eastAsia="Times New Roman" w:hAnsi="Arial" w:cs="Arial"/>
          <w:lang w:val="es-CO" w:eastAsia="es-ES"/>
        </w:rPr>
      </w:pPr>
    </w:p>
    <w:p w14:paraId="2E109186" w14:textId="488622D1" w:rsidR="00BA2D77" w:rsidRPr="007D014B" w:rsidRDefault="00BA2D77" w:rsidP="007D014B">
      <w:pPr>
        <w:pStyle w:val="Prrafodelista"/>
        <w:numPr>
          <w:ilvl w:val="0"/>
          <w:numId w:val="24"/>
        </w:numPr>
        <w:tabs>
          <w:tab w:val="left" w:pos="567"/>
        </w:tabs>
        <w:spacing w:line="360" w:lineRule="auto"/>
        <w:ind w:left="709"/>
        <w:jc w:val="both"/>
        <w:rPr>
          <w:rFonts w:ascii="Arial" w:hAnsi="Arial" w:cs="Arial"/>
          <w:b/>
        </w:rPr>
      </w:pPr>
      <w:r w:rsidRPr="007D014B">
        <w:rPr>
          <w:rFonts w:ascii="Arial" w:hAnsi="Arial" w:cs="Arial"/>
          <w:b/>
        </w:rPr>
        <w:t>EN EL PRESENTE CASO NO SE REÚNEN LOS ELEMENTOS DE LA RESPONSABILIDAD FISCAL - INEXISTENCIA DE DAÑO PATRIMONIAL AL ESTADO</w:t>
      </w:r>
    </w:p>
    <w:p w14:paraId="3010B490" w14:textId="77777777" w:rsidR="00A153D1" w:rsidRPr="00A153D1" w:rsidRDefault="00A153D1" w:rsidP="00A153D1">
      <w:pPr>
        <w:spacing w:line="360" w:lineRule="auto"/>
        <w:jc w:val="both"/>
        <w:rPr>
          <w:rFonts w:ascii="Arial" w:hAnsi="Arial" w:cs="Arial"/>
        </w:rPr>
      </w:pPr>
      <w:r w:rsidRPr="00A153D1">
        <w:rPr>
          <w:rFonts w:ascii="Arial" w:hAnsi="Arial" w:cs="Arial"/>
        </w:rPr>
        <w:t>Según las pruebas obrantes en el expediente, no se ha encontrado evidencia concluyente que demuestre de manera determinante la existencia de un detrimento patrimonial imputable a una conducta dolosa o gravemente culposa por parte de los involucrados. No obstante, el hallazgo fiscal se sustenta en el presunto incumplimiento de requisitos formales en la ejecución de recursos públicos, tales como la ausencia de contratos, la falta de justificación del destino de los dineros y la omisión de controles por parte de las autoridades responsables.</w:t>
      </w:r>
    </w:p>
    <w:p w14:paraId="548EEE25" w14:textId="77777777" w:rsidR="001B1638" w:rsidRDefault="001B1638" w:rsidP="00190503">
      <w:pPr>
        <w:pStyle w:val="Sinespaciado"/>
        <w:spacing w:line="360" w:lineRule="auto"/>
        <w:jc w:val="both"/>
        <w:rPr>
          <w:rFonts w:ascii="Arial" w:hAnsi="Arial" w:cs="Arial"/>
          <w:lang w:val="es-ES"/>
        </w:rPr>
      </w:pPr>
    </w:p>
    <w:p w14:paraId="0B4C6B88" w14:textId="2F9DD206" w:rsidR="00190503" w:rsidRDefault="00190503" w:rsidP="00190503">
      <w:pPr>
        <w:pStyle w:val="Sinespaciado"/>
        <w:spacing w:line="360" w:lineRule="auto"/>
        <w:jc w:val="both"/>
        <w:rPr>
          <w:rFonts w:ascii="Arial" w:hAnsi="Arial" w:cs="Arial"/>
        </w:rPr>
      </w:pPr>
      <w:r>
        <w:rPr>
          <w:rFonts w:ascii="Arial" w:hAnsi="Arial" w:cs="Arial"/>
          <w:lang w:val="es-ES"/>
        </w:rPr>
        <w:t xml:space="preserve">Puntualmente, con el material probatorio que obra dentro del expediente, no </w:t>
      </w:r>
      <w:r w:rsidRPr="00B11922">
        <w:rPr>
          <w:rFonts w:ascii="Arial" w:hAnsi="Arial" w:cs="Arial"/>
          <w:lang w:val="es-ES"/>
        </w:rPr>
        <w:t xml:space="preserve">se evidencia que los funcionarios vinculados </w:t>
      </w:r>
      <w:r>
        <w:rPr>
          <w:rFonts w:ascii="Arial" w:hAnsi="Arial" w:cs="Arial"/>
          <w:lang w:val="es-ES"/>
        </w:rPr>
        <w:t xml:space="preserve">a la investigación fiscal </w:t>
      </w:r>
      <w:r w:rsidRPr="00B11922">
        <w:rPr>
          <w:rFonts w:ascii="Arial" w:hAnsi="Arial" w:cs="Arial"/>
          <w:lang w:val="es-ES"/>
        </w:rPr>
        <w:t>incumplieran deliberadamente con sus funciones o dejaran de aplicar los controles necesarios, sino que actuaron dentro del ámbito de sus competencias. La ausencia de elementos probatorios sólidos impide establecer un nexo causal directo entre la conducta de los funcionarios y un daño real al patrimonio público.</w:t>
      </w:r>
      <w:r>
        <w:rPr>
          <w:rFonts w:ascii="Arial" w:hAnsi="Arial" w:cs="Arial"/>
        </w:rPr>
        <w:t xml:space="preserve"> </w:t>
      </w:r>
    </w:p>
    <w:p w14:paraId="51516780" w14:textId="77777777" w:rsidR="00701F40" w:rsidRDefault="00701F40" w:rsidP="00190503">
      <w:pPr>
        <w:pStyle w:val="Sinespaciado"/>
        <w:spacing w:line="360" w:lineRule="auto"/>
        <w:jc w:val="both"/>
        <w:rPr>
          <w:rFonts w:ascii="Arial" w:hAnsi="Arial" w:cs="Arial"/>
        </w:rPr>
      </w:pPr>
    </w:p>
    <w:p w14:paraId="01774711" w14:textId="332AFA9E" w:rsidR="00701F40" w:rsidRPr="00701F40" w:rsidRDefault="00701F40" w:rsidP="00190503">
      <w:pPr>
        <w:pStyle w:val="Sinespaciado"/>
        <w:spacing w:line="360" w:lineRule="auto"/>
        <w:jc w:val="both"/>
        <w:rPr>
          <w:rFonts w:ascii="Arial" w:hAnsi="Arial" w:cs="Arial"/>
          <w:lang w:val="es-ES"/>
        </w:rPr>
      </w:pPr>
      <w:r w:rsidRPr="00701F40">
        <w:rPr>
          <w:rFonts w:ascii="Arial" w:hAnsi="Arial" w:cs="Arial"/>
          <w:lang w:val="es-ES"/>
        </w:rPr>
        <w:t>Adicionalmente, debe resaltarse que la Gerencia desechó injustificadamente la versión libre rendida por el señor Luis Santiago Teherán, así como las pruebas documentales aportadas por él, las cuales soportaban y explicaban el débito realizado, constituyéndose en elementos relevantes que debieron ser valorados conforme al principio de contradicción y al derecho a la defensa. Esta omisión en la apreciación integral del material probatorio afecta la validez del juicio de responsabilidad fiscal formulado, y refuerza la inexistencia de elementos objetivos que permitan atribuir culpa grave o dolo a los presuntos responsables.</w:t>
      </w:r>
    </w:p>
    <w:p w14:paraId="0DC609FD" w14:textId="77777777" w:rsidR="00190503" w:rsidRPr="002B70FF" w:rsidRDefault="00190503" w:rsidP="00190503">
      <w:pPr>
        <w:pStyle w:val="Sinespaciado"/>
        <w:spacing w:line="360" w:lineRule="auto"/>
        <w:jc w:val="both"/>
        <w:rPr>
          <w:rFonts w:ascii="Arial" w:hAnsi="Arial" w:cs="Arial"/>
          <w:lang w:val="es-ES"/>
        </w:rPr>
      </w:pPr>
    </w:p>
    <w:p w14:paraId="0179F0A0" w14:textId="77777777" w:rsidR="00190503" w:rsidRPr="008A2082" w:rsidRDefault="00190503" w:rsidP="00190503">
      <w:pPr>
        <w:spacing w:line="360" w:lineRule="auto"/>
        <w:jc w:val="both"/>
        <w:rPr>
          <w:rFonts w:ascii="Arial" w:hAnsi="Arial" w:cs="Arial"/>
          <w:lang w:val="es-CO"/>
        </w:rPr>
      </w:pPr>
      <w:r>
        <w:rPr>
          <w:rFonts w:ascii="Arial" w:hAnsi="Arial" w:cs="Arial"/>
          <w:lang w:val="es-CO"/>
        </w:rPr>
        <w:t xml:space="preserve">Así las cosas, es importante remitirnos a lo contemplado en el </w:t>
      </w:r>
      <w:r w:rsidRPr="008A2082">
        <w:rPr>
          <w:rFonts w:ascii="Arial" w:hAnsi="Arial" w:cs="Arial"/>
        </w:rPr>
        <w:t xml:space="preserve">articulo </w:t>
      </w:r>
      <w:r w:rsidRPr="008A2082">
        <w:rPr>
          <w:rFonts w:ascii="Arial" w:hAnsi="Arial" w:cs="Arial"/>
          <w:lang w:val="es-CO"/>
        </w:rPr>
        <w:t>5 de la Ley 610 de</w:t>
      </w:r>
      <w:r>
        <w:rPr>
          <w:rFonts w:ascii="Arial" w:hAnsi="Arial" w:cs="Arial"/>
          <w:lang w:val="es-CO"/>
        </w:rPr>
        <w:t>l</w:t>
      </w:r>
      <w:r w:rsidRPr="008A2082">
        <w:rPr>
          <w:rFonts w:ascii="Arial" w:hAnsi="Arial" w:cs="Arial"/>
          <w:lang w:val="es-CO"/>
        </w:rPr>
        <w:t xml:space="preserve"> 2000,</w:t>
      </w:r>
      <w:r>
        <w:rPr>
          <w:rFonts w:ascii="Arial" w:hAnsi="Arial" w:cs="Arial"/>
          <w:lang w:val="es-CO"/>
        </w:rPr>
        <w:t xml:space="preserve"> donde se indica que</w:t>
      </w:r>
      <w:r w:rsidRPr="008A2082">
        <w:rPr>
          <w:rFonts w:ascii="Arial" w:hAnsi="Arial" w:cs="Arial"/>
          <w:lang w:val="es-CO"/>
        </w:rPr>
        <w:t xml:space="preserve">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3E10E911" w14:textId="77777777" w:rsidR="00190503" w:rsidRPr="008A2082" w:rsidRDefault="00190503" w:rsidP="00190503">
      <w:pPr>
        <w:widowControl/>
        <w:autoSpaceDE/>
        <w:autoSpaceDN/>
        <w:spacing w:line="360" w:lineRule="auto"/>
        <w:jc w:val="both"/>
        <w:rPr>
          <w:rFonts w:ascii="Arial" w:hAnsi="Arial" w:cs="Arial"/>
          <w:lang w:val="es-CO"/>
        </w:rPr>
      </w:pPr>
    </w:p>
    <w:p w14:paraId="29C9FAD5" w14:textId="77777777" w:rsidR="00190503" w:rsidRPr="008A2082" w:rsidRDefault="00190503" w:rsidP="00190503">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 en la Sentencia C-340 de 2007, indicó que, a diferencia de los procesos disciplinarios, en los casos de responsabilidad fiscal el perjuicio debe ser cierto y de naturaleza eminentemente patrimonial. En esa oportunidad, la Corte expuso lo siguiente:</w:t>
      </w:r>
    </w:p>
    <w:p w14:paraId="44A89186" w14:textId="77777777" w:rsidR="00190503" w:rsidRPr="008A2082" w:rsidRDefault="00190503" w:rsidP="00190503">
      <w:pPr>
        <w:spacing w:line="360" w:lineRule="auto"/>
        <w:jc w:val="both"/>
        <w:rPr>
          <w:rFonts w:ascii="Arial" w:hAnsi="Arial" w:cs="Arial"/>
          <w:lang w:val="es-CO"/>
        </w:rPr>
      </w:pPr>
    </w:p>
    <w:p w14:paraId="11E39AD9" w14:textId="77777777" w:rsidR="0019050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Pr>
          <w:rFonts w:ascii="Arial" w:hAnsi="Arial" w:cs="Arial"/>
          <w:iCs/>
          <w:color w:val="000000" w:themeColor="text1"/>
          <w:sz w:val="20"/>
          <w:szCs w:val="20"/>
          <w:bdr w:val="none" w:sz="0" w:space="0" w:color="auto" w:frame="1"/>
          <w:lang w:eastAsia="es-ES"/>
        </w:rPr>
        <w:t xml:space="preserve">  </w:t>
      </w:r>
      <w:r w:rsidRPr="00846D73">
        <w:rPr>
          <w:rFonts w:ascii="Arial" w:hAnsi="Arial" w:cs="Arial"/>
          <w:iCs/>
          <w:color w:val="000000" w:themeColor="text1"/>
          <w:sz w:val="20"/>
          <w:szCs w:val="20"/>
          <w:bdr w:val="none" w:sz="0" w:space="0" w:color="auto" w:frame="1"/>
          <w:lang w:eastAsia="es-ES"/>
        </w:rPr>
        <w:t>obtener el resarcimiento del daño causado por la gestión fiscal irregular, mediante el pago de una indemnización pecuniaria, que compensa el perjuicio sufrido por la respectiva entidad estatal.</w:t>
      </w:r>
    </w:p>
    <w:p w14:paraId="63B83026" w14:textId="77777777" w:rsidR="00190503" w:rsidRPr="00846D7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p>
    <w:p w14:paraId="2C1C2049" w14:textId="77777777" w:rsidR="00190503" w:rsidRPr="00846D7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E0F5B5F" w14:textId="77777777" w:rsidR="00190503" w:rsidRPr="00846D7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3E3136F6" w14:textId="77777777" w:rsidR="00190503" w:rsidRPr="00846D7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011640FB" w14:textId="77777777" w:rsidR="00190503" w:rsidRPr="00846D73" w:rsidRDefault="00190503" w:rsidP="0019050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Pr>
          <w:rFonts w:ascii="Arial" w:hAnsi="Arial" w:cs="Arial"/>
          <w:iCs/>
          <w:color w:val="000000" w:themeColor="text1"/>
          <w:sz w:val="20"/>
          <w:szCs w:val="20"/>
          <w:bdr w:val="none" w:sz="0" w:space="0" w:color="auto" w:frame="1"/>
          <w:lang w:eastAsia="es-ES"/>
        </w:rPr>
        <w:t xml:space="preserve"> </w:t>
      </w:r>
      <w:r w:rsidRPr="00846D73">
        <w:rPr>
          <w:rFonts w:ascii="Arial" w:hAnsi="Arial" w:cs="Arial"/>
          <w:iCs/>
          <w:color w:val="000000" w:themeColor="text1"/>
          <w:sz w:val="20"/>
          <w:szCs w:val="20"/>
          <w:bdr w:val="none" w:sz="0" w:space="0" w:color="auto" w:frame="1"/>
          <w:lang w:eastAsia="es-ES"/>
        </w:rP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4"/>
      </w:r>
    </w:p>
    <w:p w14:paraId="4DC786D8" w14:textId="77777777" w:rsidR="00190503" w:rsidRPr="008A2082" w:rsidRDefault="00190503" w:rsidP="00190503">
      <w:pPr>
        <w:spacing w:line="360" w:lineRule="auto"/>
        <w:jc w:val="both"/>
        <w:rPr>
          <w:rFonts w:ascii="Arial" w:hAnsi="Arial" w:cs="Arial"/>
        </w:rPr>
      </w:pPr>
    </w:p>
    <w:p w14:paraId="7A8CE602" w14:textId="77777777" w:rsidR="00190503" w:rsidRPr="008A2082" w:rsidRDefault="00190503" w:rsidP="00190503">
      <w:pPr>
        <w:spacing w:line="360" w:lineRule="auto"/>
        <w:jc w:val="both"/>
        <w:rPr>
          <w:rFonts w:ascii="Arial" w:hAnsi="Arial" w:cs="Arial"/>
          <w:lang w:val="es-CO"/>
        </w:rPr>
      </w:pPr>
      <w:r w:rsidRPr="008A2082">
        <w:rPr>
          <w:rFonts w:ascii="Arial" w:hAnsi="Arial" w:cs="Arial"/>
          <w:lang w:val="es-CO"/>
        </w:rPr>
        <w:t xml:space="preserve">Así, la Corte </w:t>
      </w:r>
      <w:r>
        <w:rPr>
          <w:rFonts w:ascii="Arial" w:hAnsi="Arial" w:cs="Arial"/>
          <w:lang w:val="es-CO"/>
        </w:rPr>
        <w:t>ha enfatizado q</w:t>
      </w:r>
      <w:r w:rsidRPr="008A2082">
        <w:rPr>
          <w:rFonts w:ascii="Arial" w:hAnsi="Arial" w:cs="Arial"/>
          <w:lang w:val="es-CO"/>
        </w:rPr>
        <w:t xml:space="preserve">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A60C25B" w14:textId="77777777" w:rsidR="00190503" w:rsidRPr="008A2082" w:rsidRDefault="00190503" w:rsidP="00190503">
      <w:pPr>
        <w:spacing w:line="360" w:lineRule="auto"/>
        <w:jc w:val="both"/>
        <w:rPr>
          <w:rFonts w:ascii="Arial" w:hAnsi="Arial" w:cs="Arial"/>
        </w:rPr>
      </w:pPr>
    </w:p>
    <w:p w14:paraId="3D0CD8A1" w14:textId="77777777" w:rsidR="00190503" w:rsidRPr="00846D73" w:rsidRDefault="00190503" w:rsidP="0019050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5"/>
      </w:r>
      <w:r w:rsidRPr="00846D73">
        <w:rPr>
          <w:rFonts w:ascii="Arial" w:hAnsi="Arial" w:cs="Arial"/>
          <w:sz w:val="20"/>
          <w:szCs w:val="20"/>
        </w:rPr>
        <w:t xml:space="preserve"> (Subrayado y negrilla fuera del texto original).</w:t>
      </w:r>
    </w:p>
    <w:p w14:paraId="30DF5B7A" w14:textId="77777777" w:rsidR="00190503" w:rsidRDefault="00190503" w:rsidP="00190503">
      <w:pPr>
        <w:widowControl/>
        <w:autoSpaceDE/>
        <w:autoSpaceDN/>
        <w:spacing w:line="360" w:lineRule="auto"/>
        <w:jc w:val="both"/>
        <w:rPr>
          <w:rFonts w:ascii="Arial" w:hAnsi="Arial" w:cs="Arial"/>
        </w:rPr>
      </w:pPr>
    </w:p>
    <w:p w14:paraId="03C519A3" w14:textId="77777777" w:rsidR="00190503" w:rsidRPr="00506F53" w:rsidRDefault="00190503" w:rsidP="00190503">
      <w:pPr>
        <w:widowControl/>
        <w:autoSpaceDE/>
        <w:autoSpaceDN/>
        <w:spacing w:line="360" w:lineRule="auto"/>
        <w:jc w:val="both"/>
        <w:rPr>
          <w:rFonts w:ascii="Arial" w:hAnsi="Arial" w:cs="Arial"/>
          <w:lang w:val="es-CO"/>
        </w:rPr>
      </w:pPr>
      <w:r w:rsidRPr="00506F53">
        <w:rPr>
          <w:rFonts w:ascii="Arial" w:hAnsi="Arial" w:cs="Arial"/>
          <w:lang w:val="es-CO"/>
        </w:rPr>
        <w:t>Para que la declaratoria de responsabilidad fiscal sea jurídicamente viable, es fundamental que el daño patrimonial al Estado esté debidamente acreditado en el expediente. Sin embargo, el material probatorio presentado en este caso no demuestra la existencia de dicho daño.</w:t>
      </w:r>
      <w:r>
        <w:rPr>
          <w:rFonts w:ascii="Arial" w:hAnsi="Arial" w:cs="Arial"/>
          <w:lang w:val="es-CO"/>
        </w:rPr>
        <w:t xml:space="preserve"> </w:t>
      </w:r>
      <w:r w:rsidRPr="00506F53">
        <w:rPr>
          <w:rFonts w:ascii="Arial" w:hAnsi="Arial" w:cs="Arial"/>
          <w:lang w:val="es-CO"/>
        </w:rPr>
        <w:t>Cabe señalar que la responsabilidad fiscal solo procede cuando la conducta del gestor fiscal se califica como dolosa o gravemente culposa. Esto significa que, para atribuir responsabilidad fiscal a una persona, es necesario probar que su actuación fue intencional o caracterizada por una negligencia extrema. En ausencia de estos elementos, no es posible declarar responsabilidad fiscal cuando la actuación del gestor fiscal se limita a una culpa leve o levísima.</w:t>
      </w:r>
    </w:p>
    <w:p w14:paraId="3B752C2D" w14:textId="77777777" w:rsidR="00190503" w:rsidRPr="008A2082" w:rsidRDefault="00190503" w:rsidP="00190503">
      <w:pPr>
        <w:widowControl/>
        <w:autoSpaceDE/>
        <w:autoSpaceDN/>
        <w:spacing w:line="360" w:lineRule="auto"/>
        <w:jc w:val="both"/>
        <w:rPr>
          <w:rFonts w:ascii="Arial" w:hAnsi="Arial" w:cs="Arial"/>
          <w:lang w:val="es-CO"/>
        </w:rPr>
      </w:pPr>
    </w:p>
    <w:p w14:paraId="192C8966" w14:textId="77777777" w:rsidR="00190503" w:rsidRPr="008A2082" w:rsidRDefault="00190503" w:rsidP="00190503">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5C9FD9BB" w14:textId="77777777" w:rsidR="00190503" w:rsidRPr="008A2082" w:rsidRDefault="00190503" w:rsidP="00190503">
      <w:pPr>
        <w:spacing w:line="360" w:lineRule="auto"/>
        <w:jc w:val="both"/>
        <w:rPr>
          <w:rFonts w:ascii="Arial" w:hAnsi="Arial" w:cs="Arial"/>
          <w:lang w:val="es-CO"/>
        </w:rPr>
      </w:pPr>
    </w:p>
    <w:p w14:paraId="7B70C64D" w14:textId="77777777" w:rsidR="00190503" w:rsidRPr="00846D73" w:rsidRDefault="00190503" w:rsidP="00190503">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0748357" w14:textId="77777777" w:rsidR="00190503" w:rsidRPr="008A2082" w:rsidRDefault="00190503" w:rsidP="00190503">
      <w:pPr>
        <w:spacing w:line="360" w:lineRule="auto"/>
        <w:ind w:left="567" w:right="618"/>
        <w:jc w:val="both"/>
        <w:rPr>
          <w:rFonts w:ascii="Arial" w:hAnsi="Arial" w:cs="Arial"/>
          <w:iCs/>
        </w:rPr>
      </w:pPr>
    </w:p>
    <w:p w14:paraId="20FF4832" w14:textId="79F90A0B" w:rsidR="00995715" w:rsidRDefault="00190503" w:rsidP="00190503">
      <w:pPr>
        <w:spacing w:line="360" w:lineRule="auto"/>
        <w:jc w:val="both"/>
        <w:rPr>
          <w:rFonts w:ascii="Arial" w:hAnsi="Arial" w:cs="Arial"/>
        </w:rPr>
      </w:pPr>
      <w:r w:rsidRPr="008A2082">
        <w:rPr>
          <w:rFonts w:ascii="Arial" w:hAnsi="Arial" w:cs="Arial"/>
        </w:rPr>
        <w:t xml:space="preserve">De esta forma, resulta procedente el archivo de la acción y el archivo del </w:t>
      </w:r>
      <w:r>
        <w:rPr>
          <w:rFonts w:ascii="Arial" w:hAnsi="Arial" w:cs="Arial"/>
        </w:rPr>
        <w:t xml:space="preserve">presente </w:t>
      </w:r>
      <w:r w:rsidRPr="008A2082">
        <w:rPr>
          <w:rFonts w:ascii="Arial" w:hAnsi="Arial" w:cs="Arial"/>
        </w:rPr>
        <w:t>proceso de responsabilidad fiscal</w:t>
      </w:r>
      <w:r>
        <w:rPr>
          <w:rFonts w:ascii="Arial" w:hAnsi="Arial" w:cs="Arial"/>
        </w:rPr>
        <w:t xml:space="preserve">. </w:t>
      </w:r>
    </w:p>
    <w:p w14:paraId="5A024FEE" w14:textId="77777777" w:rsidR="00995715" w:rsidRPr="008A2082" w:rsidRDefault="00995715" w:rsidP="00995715">
      <w:pPr>
        <w:spacing w:line="360" w:lineRule="auto"/>
        <w:jc w:val="both"/>
        <w:rPr>
          <w:rFonts w:ascii="Arial" w:hAnsi="Arial" w:cs="Arial"/>
        </w:rPr>
      </w:pPr>
    </w:p>
    <w:p w14:paraId="25C13FB2" w14:textId="77777777" w:rsidR="00995715" w:rsidRPr="005909D1" w:rsidRDefault="00995715" w:rsidP="00995715">
      <w:pPr>
        <w:pStyle w:val="Prrafodelista"/>
        <w:numPr>
          <w:ilvl w:val="0"/>
          <w:numId w:val="24"/>
        </w:numPr>
        <w:spacing w:after="0" w:line="360" w:lineRule="auto"/>
        <w:jc w:val="both"/>
        <w:rPr>
          <w:rFonts w:ascii="Arial" w:hAnsi="Arial" w:cs="Arial"/>
          <w:b/>
          <w:bCs/>
        </w:rPr>
      </w:pPr>
      <w:r w:rsidRPr="005909D1">
        <w:rPr>
          <w:rFonts w:ascii="Arial" w:hAnsi="Arial" w:cs="Arial"/>
          <w:b/>
          <w:bCs/>
        </w:rPr>
        <w:t xml:space="preserve">EN EL PRESENTE CASO NO SE REÚNEN LOS ELEMENTOS DE LA RESPONSABILIDAD FISCAL - POR INEXISTENCIA DE CULPA GRAVE Y/O DOLO EN CABEZA DE LOS PRESUNTOS RESPONSABLES. </w:t>
      </w:r>
    </w:p>
    <w:p w14:paraId="0B4CE3C0" w14:textId="65E9DB8D" w:rsidR="00995715" w:rsidRPr="00354BBE" w:rsidRDefault="00995715" w:rsidP="00354BBE">
      <w:pPr>
        <w:spacing w:line="360" w:lineRule="auto"/>
        <w:jc w:val="both"/>
        <w:rPr>
          <w:rFonts w:ascii="Arial" w:hAnsi="Arial" w:cs="Arial"/>
        </w:rPr>
      </w:pPr>
    </w:p>
    <w:p w14:paraId="684CD052" w14:textId="1E135905" w:rsidR="00354BBE" w:rsidRDefault="00354BBE" w:rsidP="00354BBE">
      <w:pPr>
        <w:spacing w:line="360" w:lineRule="auto"/>
        <w:jc w:val="both"/>
        <w:rPr>
          <w:rFonts w:ascii="Arial" w:hAnsi="Arial" w:cs="Arial"/>
          <w:lang w:val="es-CO"/>
        </w:rPr>
      </w:pPr>
      <w:r w:rsidRPr="00354BBE">
        <w:rPr>
          <w:rFonts w:ascii="Arial" w:hAnsi="Arial" w:cs="Arial"/>
          <w:lang w:val="es-CO"/>
        </w:rPr>
        <w:t xml:space="preserve">En este caso, se atribuye a los funcionarios un presunto detrimento patrimonial derivado de la ejecución de recursos públicos asignados a los resguardos indígenas de Tanela, concretamente por la realización de débitos desde la cuenta No. 1738 por un valor de $109.651.032, sin que existan documentos contractuales o evidencia que acredite el destino de dichos fondos. </w:t>
      </w:r>
      <w:r w:rsidR="00F16479">
        <w:rPr>
          <w:rFonts w:ascii="Arial" w:hAnsi="Arial" w:cs="Arial"/>
          <w:lang w:val="es-CO"/>
        </w:rPr>
        <w:t xml:space="preserve">Igualmente </w:t>
      </w:r>
      <w:r w:rsidRPr="00354BBE">
        <w:rPr>
          <w:rFonts w:ascii="Arial" w:hAnsi="Arial" w:cs="Arial"/>
          <w:lang w:val="es-CO"/>
        </w:rPr>
        <w:t xml:space="preserve">se menciona la falta de control institucional, la ausencia de contratos, y el incumplimiento de requisitos formales en los pagos realizados. </w:t>
      </w:r>
      <w:r w:rsidR="00C75766">
        <w:rPr>
          <w:rFonts w:ascii="Arial" w:hAnsi="Arial" w:cs="Arial"/>
          <w:lang w:val="es-CO"/>
        </w:rPr>
        <w:t xml:space="preserve"> </w:t>
      </w:r>
      <w:r w:rsidRPr="00354BBE">
        <w:rPr>
          <w:rFonts w:ascii="Arial" w:hAnsi="Arial" w:cs="Arial"/>
          <w:lang w:val="es-CO"/>
        </w:rPr>
        <w:t>Sin embargo, para que se configure la responsabilidad fiscal, la legislación colombiana exige la concurrencia de tres elementos esenciales: (i) la existencia de un daño patrimonial cierto, real y cuantificable en contra del Estado; (</w:t>
      </w:r>
      <w:proofErr w:type="spellStart"/>
      <w:r w:rsidRPr="00354BBE">
        <w:rPr>
          <w:rFonts w:ascii="Arial" w:hAnsi="Arial" w:cs="Arial"/>
          <w:lang w:val="es-CO"/>
        </w:rPr>
        <w:t>ii</w:t>
      </w:r>
      <w:proofErr w:type="spellEnd"/>
      <w:r w:rsidRPr="00354BBE">
        <w:rPr>
          <w:rFonts w:ascii="Arial" w:hAnsi="Arial" w:cs="Arial"/>
          <w:lang w:val="es-CO"/>
        </w:rPr>
        <w:t>) la imputabilidad del daño a una conducta dolosa o gravemente culposa atribuible a una persona determinada; y (</w:t>
      </w:r>
      <w:proofErr w:type="spellStart"/>
      <w:r w:rsidRPr="00354BBE">
        <w:rPr>
          <w:rFonts w:ascii="Arial" w:hAnsi="Arial" w:cs="Arial"/>
          <w:lang w:val="es-CO"/>
        </w:rPr>
        <w:t>iii</w:t>
      </w:r>
      <w:proofErr w:type="spellEnd"/>
      <w:r w:rsidRPr="00354BBE">
        <w:rPr>
          <w:rFonts w:ascii="Arial" w:hAnsi="Arial" w:cs="Arial"/>
          <w:lang w:val="es-CO"/>
        </w:rPr>
        <w:t>) el nexo de causalidad entre dicha conducta y el perjuicio causado.</w:t>
      </w:r>
    </w:p>
    <w:p w14:paraId="4201A5FD" w14:textId="77777777" w:rsidR="00C75766" w:rsidRDefault="00C75766" w:rsidP="00354BBE">
      <w:pPr>
        <w:spacing w:line="360" w:lineRule="auto"/>
        <w:jc w:val="both"/>
        <w:rPr>
          <w:rFonts w:ascii="Arial" w:hAnsi="Arial" w:cs="Arial"/>
          <w:lang w:val="es-CO"/>
        </w:rPr>
      </w:pPr>
    </w:p>
    <w:p w14:paraId="05976F80" w14:textId="374FCE21" w:rsidR="00C75766" w:rsidRDefault="00C75766" w:rsidP="00C75766">
      <w:pPr>
        <w:widowControl/>
        <w:autoSpaceDE/>
        <w:autoSpaceDN/>
        <w:spacing w:line="360" w:lineRule="auto"/>
        <w:jc w:val="both"/>
        <w:rPr>
          <w:rFonts w:ascii="Arial" w:hAnsi="Arial" w:cs="Arial"/>
        </w:rPr>
      </w:pPr>
      <w:r w:rsidRPr="008A04EA">
        <w:rPr>
          <w:rFonts w:ascii="Arial" w:hAnsi="Arial" w:cs="Arial"/>
        </w:rPr>
        <w:t>La presunta conducta dolosa o gravemente culposa sería contraria a los principios de gestión fiscal establecidos en la Ley 610 de</w:t>
      </w:r>
      <w:r>
        <w:rPr>
          <w:rFonts w:ascii="Arial" w:hAnsi="Arial" w:cs="Arial"/>
        </w:rPr>
        <w:t>l</w:t>
      </w:r>
      <w:r w:rsidRPr="008A04EA">
        <w:rPr>
          <w:rFonts w:ascii="Arial" w:hAnsi="Arial" w:cs="Arial"/>
        </w:rPr>
        <w:t xml:space="preserve"> 2000, que exigen eficiencia, eficacia y economía en la administración de los recursos públicos. En este contexto, se pretende determinar si las decisiones o la posible falta de diligencia de los investigados contribuyeron al presunto daño patrimonial, estimado en</w:t>
      </w:r>
      <w:r>
        <w:rPr>
          <w:rFonts w:ascii="Arial" w:hAnsi="Arial" w:cs="Arial"/>
        </w:rPr>
        <w:t xml:space="preserve"> una cuantía de</w:t>
      </w:r>
      <w:r w:rsidRPr="008A04EA">
        <w:rPr>
          <w:rFonts w:ascii="Arial" w:hAnsi="Arial" w:cs="Arial"/>
        </w:rPr>
        <w:t xml:space="preserve"> </w:t>
      </w:r>
      <w:r w:rsidRPr="00354BBE">
        <w:rPr>
          <w:rFonts w:ascii="Arial" w:hAnsi="Arial" w:cs="Arial"/>
          <w:lang w:val="es-CO"/>
        </w:rPr>
        <w:t>de $109.651.032</w:t>
      </w:r>
    </w:p>
    <w:p w14:paraId="1D9D34C1" w14:textId="77777777" w:rsidR="00C75766" w:rsidRDefault="00C75766" w:rsidP="00C75766">
      <w:pPr>
        <w:widowControl/>
        <w:autoSpaceDE/>
        <w:autoSpaceDN/>
        <w:spacing w:line="360" w:lineRule="auto"/>
        <w:jc w:val="both"/>
        <w:rPr>
          <w:rFonts w:ascii="Arial" w:hAnsi="Arial" w:cs="Arial"/>
        </w:rPr>
      </w:pPr>
    </w:p>
    <w:p w14:paraId="32FD8CE2" w14:textId="77777777" w:rsidR="00C75766" w:rsidRPr="008A2082" w:rsidRDefault="00C75766" w:rsidP="00C75766">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 responsabilidad fiscal, asegurando así la justicia y la transparencia en la gestión pública.</w:t>
      </w:r>
    </w:p>
    <w:p w14:paraId="4412797E" w14:textId="77777777" w:rsidR="00C75766" w:rsidRPr="008A2082" w:rsidRDefault="00C75766" w:rsidP="00C75766">
      <w:pPr>
        <w:widowControl/>
        <w:autoSpaceDE/>
        <w:autoSpaceDN/>
        <w:spacing w:line="360" w:lineRule="auto"/>
        <w:jc w:val="both"/>
        <w:rPr>
          <w:rFonts w:ascii="Arial" w:hAnsi="Arial" w:cs="Arial"/>
          <w:lang w:val="es-CO"/>
        </w:rPr>
      </w:pPr>
    </w:p>
    <w:p w14:paraId="13CBA3E1" w14:textId="77777777" w:rsidR="00C75766" w:rsidRPr="008A2082" w:rsidRDefault="00C75766" w:rsidP="00C75766">
      <w:pPr>
        <w:widowControl/>
        <w:autoSpaceDE/>
        <w:autoSpaceDN/>
        <w:spacing w:line="360" w:lineRule="auto"/>
        <w:jc w:val="both"/>
        <w:rPr>
          <w:rFonts w:ascii="Arial" w:hAnsi="Arial" w:cs="Arial"/>
        </w:rPr>
      </w:pPr>
      <w:r w:rsidRPr="008A2082">
        <w:rPr>
          <w:rFonts w:ascii="Arial" w:hAnsi="Arial" w:cs="Arial"/>
        </w:rPr>
        <w:t>La Corte Constitucional, en la sentencia C-619 de 2002, declaró inexequible el parágrafo segundo del artículo 4 de la Ley 610 de</w:t>
      </w:r>
      <w:r>
        <w:rPr>
          <w:rFonts w:ascii="Arial" w:hAnsi="Arial" w:cs="Arial"/>
        </w:rPr>
        <w:t>l</w:t>
      </w:r>
      <w:r w:rsidRPr="008A2082">
        <w:rPr>
          <w:rFonts w:ascii="Arial" w:hAnsi="Arial" w:cs="Arial"/>
        </w:rPr>
        <w:t xml:space="preserv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65A9EB2" w14:textId="77777777" w:rsidR="00C75766" w:rsidRPr="005C7913" w:rsidRDefault="00C75766" w:rsidP="00C75766">
      <w:pPr>
        <w:widowControl/>
        <w:autoSpaceDE/>
        <w:autoSpaceDN/>
        <w:spacing w:line="276" w:lineRule="auto"/>
        <w:jc w:val="both"/>
        <w:rPr>
          <w:rFonts w:ascii="Arial" w:hAnsi="Arial" w:cs="Arial"/>
          <w:sz w:val="20"/>
          <w:szCs w:val="20"/>
        </w:rPr>
      </w:pPr>
    </w:p>
    <w:p w14:paraId="5D86CFBB"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17DC1433"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70FFA524"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1A6F5443"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3C003D52"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703D485B"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7A0DB587"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7AFA0096"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63F58721"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5D4DFAF1"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13A0D65B" w14:textId="77777777" w:rsidR="00C75766" w:rsidRPr="005C7913" w:rsidRDefault="00C75766" w:rsidP="00C75766">
      <w:pPr>
        <w:widowControl/>
        <w:autoSpaceDE/>
        <w:autoSpaceDN/>
        <w:spacing w:line="276" w:lineRule="auto"/>
        <w:ind w:left="1416"/>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r>
        <w:rPr>
          <w:rFonts w:ascii="Arial" w:hAnsi="Arial" w:cs="Arial"/>
          <w:sz w:val="20"/>
          <w:szCs w:val="20"/>
          <w:lang w:val="es-CO"/>
        </w:rPr>
        <w:t>.</w:t>
      </w:r>
    </w:p>
    <w:p w14:paraId="1C4C1CA1"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p>
    <w:p w14:paraId="2EF30F7A" w14:textId="77777777" w:rsidR="00C75766" w:rsidRPr="005C7913" w:rsidRDefault="00C75766" w:rsidP="00C7576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6"/>
      </w:r>
      <w:r w:rsidRPr="005C7913">
        <w:rPr>
          <w:rFonts w:ascii="Arial" w:hAnsi="Arial" w:cs="Arial"/>
          <w:sz w:val="20"/>
          <w:szCs w:val="20"/>
          <w:lang w:val="es-CO"/>
        </w:rPr>
        <w:t xml:space="preserve"> (Subrayado y negrilla fuera del texto original).</w:t>
      </w:r>
    </w:p>
    <w:p w14:paraId="3DA57DA2" w14:textId="77777777" w:rsidR="00C75766" w:rsidRPr="008A2082" w:rsidRDefault="00C75766" w:rsidP="00C75766">
      <w:pPr>
        <w:widowControl/>
        <w:autoSpaceDE/>
        <w:autoSpaceDN/>
        <w:spacing w:line="360" w:lineRule="auto"/>
        <w:jc w:val="both"/>
        <w:rPr>
          <w:rFonts w:ascii="Arial" w:hAnsi="Arial" w:cs="Arial"/>
          <w:iCs/>
          <w:lang w:val="es-CO"/>
        </w:rPr>
      </w:pPr>
    </w:p>
    <w:p w14:paraId="10D1802E" w14:textId="77777777" w:rsidR="00C75766" w:rsidRPr="008A2082" w:rsidRDefault="00C75766" w:rsidP="00C75766">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502F0D65" w14:textId="77777777" w:rsidR="00C75766" w:rsidRPr="008A2082" w:rsidRDefault="00C75766" w:rsidP="00C75766">
      <w:pPr>
        <w:widowControl/>
        <w:autoSpaceDE/>
        <w:autoSpaceDN/>
        <w:spacing w:line="360" w:lineRule="auto"/>
        <w:jc w:val="both"/>
        <w:rPr>
          <w:rFonts w:ascii="Arial" w:hAnsi="Arial" w:cs="Arial"/>
          <w:iCs/>
        </w:rPr>
      </w:pPr>
    </w:p>
    <w:p w14:paraId="3821CDBC" w14:textId="77777777" w:rsidR="00C75766" w:rsidRDefault="00C75766" w:rsidP="00C75766">
      <w:pPr>
        <w:widowControl/>
        <w:autoSpaceDE/>
        <w:autoSpaceDN/>
        <w:spacing w:line="360" w:lineRule="auto"/>
        <w:jc w:val="both"/>
        <w:rPr>
          <w:rFonts w:ascii="Arial" w:hAnsi="Arial" w:cs="Arial"/>
          <w:iCs/>
        </w:rPr>
      </w:pPr>
      <w:r w:rsidRPr="00447086">
        <w:rPr>
          <w:rFonts w:ascii="Arial" w:hAnsi="Arial" w:cs="Arial"/>
          <w:iCs/>
        </w:rPr>
        <w:t>A partir de este análisis, resulta crucial determinar si las conductas atribuidas a los vinculados en el proceso configuran un comportamiento doloso o de grave negligencia. Este aspecto es esencial para justificar una eventual declaratoria de responsabilidad fiscal. En otras palabras, se debe acreditar que las decisiones o acciones de los involucrados se tomaron con pleno conocimiento del perjuicio causado o con una negligencia que trascienda la simple culpa leve, conforme a lo exigido por la jurisprudencia y el marco legal vigente. De no demostrarse este elemento, la declaratoria carecería de fundamento y resultaría jurídicamente inviable.</w:t>
      </w:r>
    </w:p>
    <w:p w14:paraId="03DE6A4F" w14:textId="77777777" w:rsidR="00C75766" w:rsidRPr="008A2082" w:rsidRDefault="00C75766" w:rsidP="00C75766">
      <w:pPr>
        <w:widowControl/>
        <w:autoSpaceDE/>
        <w:autoSpaceDN/>
        <w:spacing w:line="360" w:lineRule="auto"/>
        <w:jc w:val="both"/>
        <w:rPr>
          <w:rFonts w:ascii="Arial" w:hAnsi="Arial" w:cs="Arial"/>
          <w:iCs/>
        </w:rPr>
      </w:pPr>
    </w:p>
    <w:p w14:paraId="6D0938BF" w14:textId="00BA9E4D" w:rsidR="00C75766" w:rsidRDefault="00C75766" w:rsidP="00C75766">
      <w:pPr>
        <w:widowControl/>
        <w:autoSpaceDE/>
        <w:autoSpaceDN/>
        <w:spacing w:line="360" w:lineRule="auto"/>
        <w:jc w:val="both"/>
        <w:rPr>
          <w:rFonts w:ascii="Arial" w:hAnsi="Arial" w:cs="Arial"/>
          <w:iCs/>
        </w:rPr>
      </w:pPr>
      <w:r w:rsidRPr="008A2082">
        <w:rPr>
          <w:rFonts w:ascii="Arial" w:hAnsi="Arial" w:cs="Arial"/>
          <w:iCs/>
        </w:rPr>
        <w:t xml:space="preserve">En este sentido, la culpa grave y el dolo son conceptos que siempre se deben tener en cuenta en el análisis de la responsabilidad. De esta manera, el artículo 63 del Código Civil, define la culpa grave de la siguiente forma: </w:t>
      </w:r>
    </w:p>
    <w:p w14:paraId="440168A9" w14:textId="77777777" w:rsidR="00DF1866" w:rsidRPr="008A2082" w:rsidRDefault="00DF1866" w:rsidP="00C75766">
      <w:pPr>
        <w:widowControl/>
        <w:autoSpaceDE/>
        <w:autoSpaceDN/>
        <w:spacing w:line="360" w:lineRule="auto"/>
        <w:jc w:val="both"/>
        <w:rPr>
          <w:rFonts w:ascii="Arial" w:hAnsi="Arial" w:cs="Arial"/>
          <w:iCs/>
        </w:rPr>
      </w:pPr>
    </w:p>
    <w:p w14:paraId="15D2F6EB" w14:textId="77777777" w:rsidR="00C75766" w:rsidRPr="008A2082" w:rsidRDefault="00C75766" w:rsidP="00C75766">
      <w:pPr>
        <w:widowControl/>
        <w:autoSpaceDE/>
        <w:autoSpaceDN/>
        <w:spacing w:line="276" w:lineRule="auto"/>
        <w:ind w:left="708"/>
        <w:jc w:val="both"/>
        <w:rPr>
          <w:rFonts w:ascii="Arial" w:hAnsi="Arial" w:cs="Arial"/>
          <w:iCs/>
          <w:lang w:val="es-CO"/>
        </w:rPr>
      </w:pPr>
      <w:bookmarkStart w:id="2" w:name="63"/>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xml:space="preserve"> La ley distingue tres especies de culpa o descuido. 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w:t>
      </w:r>
      <w:r>
        <w:rPr>
          <w:rFonts w:ascii="Arial" w:hAnsi="Arial" w:cs="Arial"/>
          <w:iCs/>
          <w:sz w:val="20"/>
          <w:szCs w:val="20"/>
          <w:lang w:val="es-CO"/>
        </w:rPr>
        <w:t xml:space="preserve"> </w:t>
      </w:r>
      <w:r w:rsidRPr="0057689F">
        <w:rPr>
          <w:rFonts w:ascii="Arial" w:hAnsi="Arial" w:cs="Arial"/>
          <w:iCs/>
          <w:sz w:val="20"/>
          <w:szCs w:val="20"/>
          <w:lang w:val="es-CO"/>
        </w:rPr>
        <w:t>(Subrayado y negrilla fuera del texto original)</w:t>
      </w:r>
      <w:r w:rsidRPr="008A2082">
        <w:rPr>
          <w:rFonts w:ascii="Arial" w:hAnsi="Arial" w:cs="Arial"/>
          <w:iCs/>
          <w:lang w:val="es-CO"/>
        </w:rPr>
        <w:t xml:space="preserve"> </w:t>
      </w:r>
    </w:p>
    <w:p w14:paraId="59574ED7" w14:textId="77777777" w:rsidR="00C75766" w:rsidRPr="008A2082" w:rsidRDefault="00C75766" w:rsidP="00C75766">
      <w:pPr>
        <w:widowControl/>
        <w:autoSpaceDE/>
        <w:autoSpaceDN/>
        <w:spacing w:line="360" w:lineRule="auto"/>
        <w:jc w:val="both"/>
        <w:rPr>
          <w:rFonts w:ascii="Arial" w:hAnsi="Arial" w:cs="Arial"/>
          <w:iCs/>
        </w:rPr>
      </w:pPr>
      <w:r w:rsidRPr="008A2082">
        <w:rPr>
          <w:rFonts w:ascii="Arial" w:hAnsi="Arial" w:cs="Arial"/>
          <w:iCs/>
        </w:rPr>
        <w:t xml:space="preserve">  </w:t>
      </w:r>
    </w:p>
    <w:p w14:paraId="05787429" w14:textId="77777777" w:rsidR="00C75766" w:rsidRPr="008A2082" w:rsidRDefault="00C75766" w:rsidP="00C75766">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790D0B81" w14:textId="77777777" w:rsidR="00C75766" w:rsidRPr="008A2082" w:rsidRDefault="00C75766" w:rsidP="00C75766">
      <w:pPr>
        <w:widowControl/>
        <w:autoSpaceDE/>
        <w:autoSpaceDN/>
        <w:spacing w:line="360" w:lineRule="auto"/>
        <w:jc w:val="both"/>
        <w:rPr>
          <w:rFonts w:ascii="Arial" w:hAnsi="Arial" w:cs="Arial"/>
          <w:iCs/>
        </w:rPr>
      </w:pPr>
    </w:p>
    <w:p w14:paraId="047F4010" w14:textId="77777777" w:rsidR="00C75766" w:rsidRPr="0057689F" w:rsidRDefault="00C75766" w:rsidP="00C75766">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7"/>
      </w:r>
      <w:r w:rsidRPr="0057689F">
        <w:rPr>
          <w:rFonts w:ascii="Arial" w:hAnsi="Arial" w:cs="Arial"/>
          <w:sz w:val="20"/>
          <w:szCs w:val="20"/>
          <w:lang w:val="es-CO"/>
        </w:rPr>
        <w:t xml:space="preserve"> (Subrayado y negrilla fuera del texto original).</w:t>
      </w:r>
    </w:p>
    <w:p w14:paraId="20C96461" w14:textId="77777777" w:rsidR="00C75766" w:rsidRPr="008A2082" w:rsidRDefault="00C75766" w:rsidP="00C75766">
      <w:pPr>
        <w:widowControl/>
        <w:autoSpaceDE/>
        <w:autoSpaceDN/>
        <w:spacing w:line="360" w:lineRule="auto"/>
        <w:jc w:val="both"/>
        <w:rPr>
          <w:rFonts w:ascii="Arial" w:hAnsi="Arial" w:cs="Arial"/>
          <w:i/>
          <w:iCs/>
        </w:rPr>
      </w:pPr>
    </w:p>
    <w:p w14:paraId="691CAA6A" w14:textId="77777777" w:rsidR="00C75766" w:rsidRPr="008A2082" w:rsidRDefault="00C75766" w:rsidP="00C75766">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BC281CC" w14:textId="77777777" w:rsidR="00C75766" w:rsidRPr="008A2082" w:rsidRDefault="00C75766" w:rsidP="00C75766">
      <w:pPr>
        <w:widowControl/>
        <w:autoSpaceDE/>
        <w:autoSpaceDN/>
        <w:spacing w:line="360" w:lineRule="auto"/>
        <w:jc w:val="both"/>
        <w:rPr>
          <w:rFonts w:ascii="Arial" w:hAnsi="Arial" w:cs="Arial"/>
          <w:lang w:val="es-CO"/>
        </w:rPr>
      </w:pPr>
    </w:p>
    <w:p w14:paraId="3FFA280E" w14:textId="77777777" w:rsidR="00C75766" w:rsidRPr="008A2082" w:rsidRDefault="00C75766" w:rsidP="00C75766">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conocimientos y precauciones más básicas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7ADF7CB8" w14:textId="77777777" w:rsidR="00C75766" w:rsidRPr="008A2082" w:rsidRDefault="00C75766" w:rsidP="00C75766">
      <w:pPr>
        <w:widowControl/>
        <w:autoSpaceDE/>
        <w:autoSpaceDN/>
        <w:spacing w:line="360" w:lineRule="auto"/>
        <w:jc w:val="both"/>
        <w:rPr>
          <w:rFonts w:ascii="Arial" w:hAnsi="Arial" w:cs="Arial"/>
          <w:lang w:val="es-CO"/>
        </w:rPr>
      </w:pPr>
    </w:p>
    <w:p w14:paraId="6AC0A4AA" w14:textId="77777777" w:rsidR="00C75766" w:rsidRDefault="00C75766" w:rsidP="00C75766">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 y en cumplimiento de sus responsabilidades. Debido a que no existe acreditación  del elemento de culpa grave o dolo en este caso, el ente de control deberá declarar la inexistencia de responsabilidad fiscal y proceder al archivo definitivo del proceso.</w:t>
      </w:r>
      <w:r>
        <w:rPr>
          <w:rFonts w:ascii="Arial" w:hAnsi="Arial" w:cs="Arial"/>
        </w:rPr>
        <w:t xml:space="preserve"> </w:t>
      </w:r>
    </w:p>
    <w:p w14:paraId="7B79F77A" w14:textId="77777777" w:rsidR="00C75766" w:rsidRDefault="00C75766" w:rsidP="00C75766">
      <w:pPr>
        <w:widowControl/>
        <w:autoSpaceDE/>
        <w:autoSpaceDN/>
        <w:spacing w:line="360" w:lineRule="auto"/>
        <w:jc w:val="both"/>
        <w:rPr>
          <w:rFonts w:ascii="Arial" w:hAnsi="Arial" w:cs="Arial"/>
        </w:rPr>
      </w:pPr>
    </w:p>
    <w:p w14:paraId="11180ED7" w14:textId="77777777" w:rsidR="00C75766" w:rsidRPr="008A2082" w:rsidRDefault="00C75766" w:rsidP="00C75766">
      <w:pPr>
        <w:widowControl/>
        <w:autoSpaceDE/>
        <w:autoSpaceDN/>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62FE09F9" w14:textId="77777777" w:rsidR="00C75766" w:rsidRPr="008A2082" w:rsidRDefault="00C75766" w:rsidP="00C75766">
      <w:pPr>
        <w:spacing w:line="360" w:lineRule="auto"/>
        <w:jc w:val="both"/>
        <w:rPr>
          <w:rFonts w:ascii="Arial" w:hAnsi="Arial" w:cs="Arial"/>
          <w:iCs/>
        </w:rPr>
      </w:pPr>
    </w:p>
    <w:p w14:paraId="46D17451"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6C681F9D" w14:textId="77777777" w:rsidR="00C75766" w:rsidRPr="0057689F" w:rsidRDefault="00C75766" w:rsidP="00C75766">
      <w:pPr>
        <w:spacing w:line="276" w:lineRule="auto"/>
        <w:ind w:left="567" w:right="618"/>
        <w:jc w:val="both"/>
        <w:rPr>
          <w:rFonts w:ascii="Arial" w:hAnsi="Arial" w:cs="Arial"/>
          <w:iCs/>
          <w:sz w:val="20"/>
          <w:szCs w:val="20"/>
        </w:rPr>
      </w:pPr>
    </w:p>
    <w:p w14:paraId="7191C238"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7FD4C5AB" w14:textId="77777777" w:rsidR="00C75766" w:rsidRPr="0057689F" w:rsidRDefault="00C75766" w:rsidP="00C75766">
      <w:pPr>
        <w:spacing w:line="276" w:lineRule="auto"/>
        <w:ind w:left="567" w:right="618"/>
        <w:jc w:val="both"/>
        <w:rPr>
          <w:rFonts w:ascii="Arial" w:hAnsi="Arial" w:cs="Arial"/>
          <w:iCs/>
          <w:sz w:val="20"/>
          <w:szCs w:val="20"/>
        </w:rPr>
      </w:pPr>
    </w:p>
    <w:p w14:paraId="20B01D8B"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1F6A310B" w14:textId="77777777" w:rsidR="00C75766" w:rsidRPr="0057689F" w:rsidRDefault="00C75766" w:rsidP="00C75766">
      <w:pPr>
        <w:spacing w:line="276" w:lineRule="auto"/>
        <w:ind w:left="567" w:right="618"/>
        <w:jc w:val="both"/>
        <w:rPr>
          <w:rFonts w:ascii="Arial" w:hAnsi="Arial" w:cs="Arial"/>
          <w:iCs/>
          <w:sz w:val="20"/>
          <w:szCs w:val="20"/>
        </w:rPr>
      </w:pPr>
    </w:p>
    <w:p w14:paraId="47E83AC7"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3323BE95" w14:textId="77777777" w:rsidR="00C75766" w:rsidRPr="0057689F" w:rsidRDefault="00C75766" w:rsidP="00C75766">
      <w:pPr>
        <w:spacing w:line="276" w:lineRule="auto"/>
        <w:ind w:left="567" w:right="618"/>
        <w:jc w:val="both"/>
        <w:rPr>
          <w:rFonts w:ascii="Arial" w:hAnsi="Arial" w:cs="Arial"/>
          <w:iCs/>
          <w:sz w:val="20"/>
          <w:szCs w:val="20"/>
        </w:rPr>
      </w:pPr>
    </w:p>
    <w:p w14:paraId="7D532F3E"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7B486AE9" w14:textId="77777777" w:rsidR="00C75766" w:rsidRPr="0057689F" w:rsidRDefault="00C75766" w:rsidP="00C75766">
      <w:pPr>
        <w:spacing w:line="276" w:lineRule="auto"/>
        <w:ind w:left="567" w:right="618"/>
        <w:jc w:val="both"/>
        <w:rPr>
          <w:rFonts w:ascii="Arial" w:hAnsi="Arial" w:cs="Arial"/>
          <w:iCs/>
          <w:sz w:val="20"/>
          <w:szCs w:val="20"/>
        </w:rPr>
      </w:pPr>
    </w:p>
    <w:p w14:paraId="243A638F"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6F0A229D" w14:textId="77777777" w:rsidR="00C75766" w:rsidRPr="0057689F" w:rsidRDefault="00C75766" w:rsidP="00C75766">
      <w:pPr>
        <w:spacing w:line="276" w:lineRule="auto"/>
        <w:ind w:left="567" w:right="618"/>
        <w:jc w:val="both"/>
        <w:rPr>
          <w:rFonts w:ascii="Arial" w:hAnsi="Arial" w:cs="Arial"/>
          <w:iCs/>
          <w:sz w:val="20"/>
          <w:szCs w:val="20"/>
        </w:rPr>
      </w:pPr>
    </w:p>
    <w:p w14:paraId="72DECDAE"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688574BC" w14:textId="77777777" w:rsidR="00C75766" w:rsidRPr="0057689F" w:rsidRDefault="00C75766" w:rsidP="00C75766">
      <w:pPr>
        <w:spacing w:line="276" w:lineRule="auto"/>
        <w:ind w:left="567" w:right="618"/>
        <w:jc w:val="both"/>
        <w:rPr>
          <w:rFonts w:ascii="Arial" w:hAnsi="Arial" w:cs="Arial"/>
          <w:iCs/>
          <w:sz w:val="20"/>
          <w:szCs w:val="20"/>
        </w:rPr>
      </w:pPr>
    </w:p>
    <w:p w14:paraId="62DC391F" w14:textId="77777777" w:rsidR="00C75766" w:rsidRPr="0057689F" w:rsidRDefault="00C75766" w:rsidP="00C75766">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35883886" w14:textId="77777777" w:rsidR="00C75766" w:rsidRPr="008A2082" w:rsidRDefault="00C75766" w:rsidP="00C75766">
      <w:pPr>
        <w:spacing w:line="360" w:lineRule="auto"/>
        <w:ind w:right="618"/>
        <w:jc w:val="both"/>
        <w:rPr>
          <w:rFonts w:ascii="Arial" w:hAnsi="Arial" w:cs="Arial"/>
          <w:i/>
        </w:rPr>
      </w:pPr>
    </w:p>
    <w:p w14:paraId="45ED337D" w14:textId="77777777" w:rsidR="00C75766" w:rsidRPr="008A2082" w:rsidRDefault="00C75766" w:rsidP="00C75766">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37DD0ED6" w14:textId="77777777" w:rsidR="00C75766" w:rsidRPr="008A2082" w:rsidRDefault="00C75766" w:rsidP="00C75766">
      <w:pPr>
        <w:spacing w:line="360" w:lineRule="auto"/>
        <w:ind w:right="618"/>
        <w:jc w:val="both"/>
        <w:rPr>
          <w:rFonts w:ascii="Arial" w:hAnsi="Arial" w:cs="Arial"/>
          <w:iCs/>
          <w:lang w:val="es-CO"/>
        </w:rPr>
      </w:pPr>
    </w:p>
    <w:p w14:paraId="368F0C12" w14:textId="77777777" w:rsidR="00C75766" w:rsidRPr="008A2082" w:rsidRDefault="00C75766" w:rsidP="00C75766">
      <w:pPr>
        <w:spacing w:line="360" w:lineRule="auto"/>
        <w:ind w:right="618"/>
        <w:jc w:val="both"/>
        <w:rPr>
          <w:rFonts w:ascii="Arial" w:hAnsi="Arial" w:cs="Arial"/>
          <w:iCs/>
          <w:lang w:val="es-CO"/>
        </w:rPr>
      </w:pPr>
      <w:r w:rsidRPr="008A2082">
        <w:rPr>
          <w:rFonts w:ascii="Arial" w:hAnsi="Arial" w:cs="Arial"/>
          <w:iCs/>
          <w:lang w:val="es-CO"/>
        </w:rPr>
        <w:t>Por lo tanto, no es posible presumir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 de causalidad entre los hechos imputados 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28CEF0B2" w14:textId="77777777" w:rsidR="00C75766" w:rsidRPr="008A2082" w:rsidRDefault="00C75766" w:rsidP="00C75766">
      <w:pPr>
        <w:spacing w:line="360" w:lineRule="auto"/>
        <w:ind w:right="618"/>
        <w:jc w:val="both"/>
        <w:rPr>
          <w:rFonts w:ascii="Arial" w:hAnsi="Arial" w:cs="Arial"/>
          <w:iCs/>
          <w:lang w:val="es-CO"/>
        </w:rPr>
      </w:pPr>
    </w:p>
    <w:p w14:paraId="25F4B48F" w14:textId="77777777" w:rsidR="00C75766" w:rsidRDefault="00C75766" w:rsidP="00C75766">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más consideraciones, elevo las siguientes: </w:t>
      </w:r>
    </w:p>
    <w:p w14:paraId="2A815664" w14:textId="77777777" w:rsidR="00F25390" w:rsidRDefault="00F25390" w:rsidP="00C75766">
      <w:pPr>
        <w:spacing w:line="360" w:lineRule="auto"/>
        <w:jc w:val="both"/>
        <w:rPr>
          <w:rFonts w:ascii="Arial" w:eastAsiaTheme="minorEastAsia" w:hAnsi="Arial" w:cs="Arial"/>
          <w:bCs/>
          <w:lang w:val="es-ES_tradnl" w:eastAsia="es-ES"/>
        </w:rPr>
      </w:pPr>
    </w:p>
    <w:p w14:paraId="7B9438FE" w14:textId="77777777" w:rsidR="00F25390" w:rsidRPr="008A2082" w:rsidRDefault="00F25390" w:rsidP="00F25390">
      <w:pPr>
        <w:pStyle w:val="Prrafodelista"/>
        <w:numPr>
          <w:ilvl w:val="0"/>
          <w:numId w:val="13"/>
        </w:numPr>
        <w:spacing w:after="0" w:line="360" w:lineRule="auto"/>
        <w:ind w:left="0" w:firstLine="0"/>
        <w:jc w:val="center"/>
        <w:rPr>
          <w:rFonts w:ascii="Arial" w:hAnsi="Arial" w:cs="Arial"/>
          <w:b/>
          <w:bCs/>
          <w:iCs/>
        </w:rPr>
      </w:pPr>
      <w:r w:rsidRPr="008A2082">
        <w:rPr>
          <w:rFonts w:ascii="Arial" w:hAnsi="Arial" w:cs="Arial"/>
          <w:b/>
          <w:bCs/>
          <w:iCs/>
        </w:rPr>
        <w:t>PETICIONES</w:t>
      </w:r>
    </w:p>
    <w:p w14:paraId="005B6F73" w14:textId="77777777" w:rsidR="00F25390" w:rsidRPr="008A2082" w:rsidRDefault="00F25390" w:rsidP="00F25390">
      <w:pPr>
        <w:pStyle w:val="Prrafodelista"/>
        <w:spacing w:line="360" w:lineRule="auto"/>
        <w:ind w:left="0"/>
        <w:rPr>
          <w:rFonts w:ascii="Arial" w:hAnsi="Arial" w:cs="Arial"/>
          <w:b/>
          <w:bCs/>
          <w:iCs/>
        </w:rPr>
      </w:pPr>
    </w:p>
    <w:p w14:paraId="4ECF35F7" w14:textId="23AD7A33" w:rsidR="00F25390" w:rsidRPr="00E81C29" w:rsidRDefault="00F25390" w:rsidP="00F25390">
      <w:pPr>
        <w:pStyle w:val="Prrafodelista"/>
        <w:widowControl w:val="0"/>
        <w:numPr>
          <w:ilvl w:val="1"/>
          <w:numId w:val="23"/>
        </w:numPr>
        <w:autoSpaceDE w:val="0"/>
        <w:autoSpaceDN w:val="0"/>
        <w:spacing w:after="0" w:line="360" w:lineRule="auto"/>
        <w:ind w:left="426"/>
        <w:jc w:val="both"/>
        <w:rPr>
          <w:rFonts w:ascii="Arial" w:hAnsi="Arial" w:cs="Arial"/>
        </w:rPr>
      </w:pPr>
      <w:r w:rsidRPr="00E81C29">
        <w:rPr>
          <w:rFonts w:ascii="Arial" w:hAnsi="Arial" w:cs="Arial"/>
        </w:rPr>
        <w:t xml:space="preserve">Comedidamente, solicito </w:t>
      </w:r>
      <w:r w:rsidRPr="00E81C29">
        <w:rPr>
          <w:rFonts w:ascii="Arial" w:hAnsi="Arial" w:cs="Arial"/>
          <w:b/>
        </w:rPr>
        <w:t>DESESTIMAR</w:t>
      </w:r>
      <w:r w:rsidRPr="00E81C29">
        <w:rPr>
          <w:rFonts w:ascii="Arial" w:hAnsi="Arial" w:cs="Arial"/>
        </w:rPr>
        <w:t xml:space="preserve"> la declaratoria de responsabilidad fiscal pretendida en contra de los señores </w:t>
      </w:r>
      <w:r w:rsidR="001B05F0" w:rsidRPr="00E81C29">
        <w:rPr>
          <w:rFonts w:ascii="Arial" w:hAnsi="Arial" w:cs="Arial"/>
        </w:rPr>
        <w:t xml:space="preserve">OTONIEL PEREZ SAENZ  y </w:t>
      </w:r>
      <w:r w:rsidR="00600B2F" w:rsidRPr="00E81C29">
        <w:rPr>
          <w:rFonts w:ascii="Arial" w:hAnsi="Arial" w:cs="Arial"/>
          <w:lang w:val="es-ES"/>
        </w:rPr>
        <w:t>LUIS SANTIAGO TEHERAN SOTELO</w:t>
      </w:r>
      <w:r w:rsidRPr="00E81C29">
        <w:rPr>
          <w:rFonts w:ascii="Arial" w:hAnsi="Arial" w:cs="Arial"/>
        </w:rPr>
        <w:t>, por los hechos ocurridos</w:t>
      </w:r>
      <w:r w:rsidR="00600B2F" w:rsidRPr="00E81C29">
        <w:rPr>
          <w:rFonts w:ascii="Arial" w:hAnsi="Arial" w:cs="Arial"/>
        </w:rPr>
        <w:t xml:space="preserve"> </w:t>
      </w:r>
      <w:r w:rsidRPr="00E81C29">
        <w:rPr>
          <w:rFonts w:ascii="Arial" w:hAnsi="Arial" w:cs="Arial"/>
        </w:rPr>
        <w:t xml:space="preserve">dentro del proceso identificado con el No. </w:t>
      </w:r>
      <w:r w:rsidR="00600B2F" w:rsidRPr="00E81C29">
        <w:rPr>
          <w:rFonts w:ascii="Arial" w:hAnsi="Arial" w:cs="Arial"/>
          <w:lang w:val="es-ES"/>
        </w:rPr>
        <w:t xml:space="preserve">80273-2021-30522, </w:t>
      </w:r>
      <w:r w:rsidRPr="00E81C29">
        <w:rPr>
          <w:rFonts w:ascii="Arial" w:hAnsi="Arial" w:cs="Arial"/>
        </w:rPr>
        <w:t xml:space="preserve">por cuanto de los elementos probatorios que obran en el plenario, no se acredita de ninguna manera los elementos constitutivos de la responsabilidad fiscal, esto es, no se demuestra un patrón de conducta doloso o gravemente culposo en cabeza de los funcionarios asegurado, ni un daño causado al patrimonio de la administración pública.  </w:t>
      </w:r>
    </w:p>
    <w:p w14:paraId="7E561E7E" w14:textId="77777777" w:rsidR="00F25390" w:rsidRPr="00E81C29" w:rsidRDefault="00F25390" w:rsidP="00F25390">
      <w:pPr>
        <w:pStyle w:val="Prrafodelista"/>
        <w:spacing w:line="360" w:lineRule="auto"/>
        <w:ind w:left="426"/>
        <w:jc w:val="both"/>
        <w:rPr>
          <w:rFonts w:ascii="Arial" w:hAnsi="Arial" w:cs="Arial"/>
        </w:rPr>
      </w:pPr>
    </w:p>
    <w:p w14:paraId="48DCC73A" w14:textId="1C5071EF" w:rsidR="00F25390" w:rsidRPr="00E81C29" w:rsidRDefault="00F25390" w:rsidP="00F25390">
      <w:pPr>
        <w:pStyle w:val="Prrafodelista"/>
        <w:widowControl w:val="0"/>
        <w:numPr>
          <w:ilvl w:val="1"/>
          <w:numId w:val="23"/>
        </w:numPr>
        <w:autoSpaceDE w:val="0"/>
        <w:autoSpaceDN w:val="0"/>
        <w:spacing w:after="0" w:line="360" w:lineRule="auto"/>
        <w:ind w:left="426"/>
        <w:jc w:val="both"/>
        <w:rPr>
          <w:rFonts w:ascii="Arial" w:hAnsi="Arial" w:cs="Arial"/>
        </w:rPr>
      </w:pPr>
      <w:r w:rsidRPr="00E81C29">
        <w:rPr>
          <w:rFonts w:ascii="Arial" w:hAnsi="Arial" w:cs="Arial"/>
        </w:rPr>
        <w:t xml:space="preserve">Con el debido respeto, solicito que se ordene la </w:t>
      </w:r>
      <w:r w:rsidRPr="00E81C29">
        <w:rPr>
          <w:rFonts w:ascii="Arial" w:hAnsi="Arial" w:cs="Arial"/>
          <w:b/>
          <w:bCs/>
        </w:rPr>
        <w:t>DESVINCULACIÓN</w:t>
      </w:r>
      <w:r w:rsidRPr="00E81C29">
        <w:rPr>
          <w:rFonts w:ascii="Arial" w:hAnsi="Arial" w:cs="Arial"/>
        </w:rPr>
        <w:t xml:space="preserve"> de </w:t>
      </w:r>
      <w:r w:rsidR="006F0AD8" w:rsidRPr="00E81C29">
        <w:rPr>
          <w:rFonts w:ascii="Arial" w:eastAsiaTheme="minorEastAsia" w:hAnsi="Arial" w:cs="Arial"/>
          <w:b/>
          <w:bCs/>
          <w:lang w:val="es-ES_tradnl" w:eastAsia="es-ES"/>
        </w:rPr>
        <w:t xml:space="preserve">LA EQUIDAD SEGUROS GENERALES O.C. </w:t>
      </w:r>
      <w:r w:rsidRPr="00E81C29">
        <w:rPr>
          <w:rFonts w:ascii="Arial" w:hAnsi="Arial" w:cs="Arial"/>
        </w:rPr>
        <w:t xml:space="preserve">como tercero garante, toda vez que existen diversos argumentos fácticos y jurídicos que demuestran de manera clara que </w:t>
      </w:r>
      <w:r w:rsidR="002A0381">
        <w:rPr>
          <w:rFonts w:ascii="Arial" w:hAnsi="Arial" w:cs="Arial"/>
        </w:rPr>
        <w:t xml:space="preserve"> la </w:t>
      </w:r>
      <w:r w:rsidR="002A0381">
        <w:rPr>
          <w:rFonts w:ascii="Arial" w:hAnsi="Arial" w:cs="Arial"/>
          <w:b/>
          <w:bCs/>
        </w:rPr>
        <w:t>P</w:t>
      </w:r>
      <w:r w:rsidR="002A0381" w:rsidRPr="00484235">
        <w:rPr>
          <w:rFonts w:ascii="Arial" w:hAnsi="Arial" w:cs="Arial"/>
          <w:b/>
          <w:bCs/>
        </w:rPr>
        <w:t xml:space="preserve">óliza de </w:t>
      </w:r>
      <w:r w:rsidR="002A0381">
        <w:rPr>
          <w:rFonts w:ascii="Arial" w:hAnsi="Arial" w:cs="Arial"/>
          <w:b/>
          <w:bCs/>
        </w:rPr>
        <w:t>S</w:t>
      </w:r>
      <w:r w:rsidR="002A0381" w:rsidRPr="00484235">
        <w:rPr>
          <w:rFonts w:ascii="Arial" w:hAnsi="Arial" w:cs="Arial"/>
          <w:b/>
          <w:bCs/>
        </w:rPr>
        <w:t xml:space="preserve">eguro de </w:t>
      </w:r>
      <w:r w:rsidR="002A0381">
        <w:rPr>
          <w:rFonts w:ascii="Arial" w:hAnsi="Arial" w:cs="Arial"/>
          <w:b/>
          <w:bCs/>
        </w:rPr>
        <w:t>M</w:t>
      </w:r>
      <w:r w:rsidR="002A0381" w:rsidRPr="00484235">
        <w:rPr>
          <w:rFonts w:ascii="Arial" w:hAnsi="Arial" w:cs="Arial"/>
          <w:b/>
          <w:bCs/>
        </w:rPr>
        <w:t>anejo no. A</w:t>
      </w:r>
      <w:r w:rsidR="002A0381">
        <w:rPr>
          <w:rFonts w:ascii="Arial" w:hAnsi="Arial" w:cs="Arial"/>
          <w:b/>
          <w:bCs/>
        </w:rPr>
        <w:t>A</w:t>
      </w:r>
      <w:r w:rsidR="002A0381" w:rsidRPr="00484235">
        <w:rPr>
          <w:rFonts w:ascii="Arial" w:hAnsi="Arial" w:cs="Arial"/>
          <w:b/>
          <w:bCs/>
        </w:rPr>
        <w:t>030517</w:t>
      </w:r>
      <w:r w:rsidR="00A363BA">
        <w:rPr>
          <w:rFonts w:ascii="Arial" w:hAnsi="Arial" w:cs="Arial"/>
          <w:b/>
          <w:bCs/>
        </w:rPr>
        <w:t xml:space="preserve"> </w:t>
      </w:r>
      <w:r w:rsidR="002A0381">
        <w:rPr>
          <w:rFonts w:ascii="Arial" w:hAnsi="Arial" w:cs="Arial"/>
        </w:rPr>
        <w:t xml:space="preserve">no ofrece cobertura. </w:t>
      </w:r>
    </w:p>
    <w:p w14:paraId="5199DF20" w14:textId="77777777" w:rsidR="00F25390" w:rsidRPr="006B1A1B" w:rsidRDefault="00F25390" w:rsidP="006B1A1B">
      <w:pPr>
        <w:spacing w:line="360" w:lineRule="auto"/>
        <w:jc w:val="both"/>
        <w:rPr>
          <w:rFonts w:ascii="Arial" w:hAnsi="Arial" w:cs="Arial"/>
        </w:rPr>
      </w:pPr>
    </w:p>
    <w:p w14:paraId="1E4D0E51" w14:textId="2F2B61E5" w:rsidR="00F25390" w:rsidRDefault="00F25390" w:rsidP="006B1A1B">
      <w:pPr>
        <w:spacing w:line="360" w:lineRule="auto"/>
        <w:jc w:val="both"/>
        <w:rPr>
          <w:rFonts w:ascii="Arial" w:hAnsi="Arial" w:cs="Arial"/>
          <w:b/>
          <w:bCs/>
        </w:rPr>
      </w:pPr>
      <w:r w:rsidRPr="0080257E">
        <w:rPr>
          <w:rFonts w:ascii="Arial" w:hAnsi="Arial" w:cs="Arial"/>
          <w:b/>
          <w:bCs/>
        </w:rPr>
        <w:t>Subsidiariamente:</w:t>
      </w:r>
    </w:p>
    <w:p w14:paraId="674DAE76" w14:textId="77777777" w:rsidR="006B1A1B" w:rsidRPr="008A2082" w:rsidRDefault="006B1A1B" w:rsidP="006B1A1B">
      <w:pPr>
        <w:spacing w:line="360" w:lineRule="auto"/>
        <w:jc w:val="both"/>
        <w:rPr>
          <w:rFonts w:ascii="Arial" w:hAnsi="Arial" w:cs="Arial"/>
          <w:b/>
          <w:bCs/>
        </w:rPr>
      </w:pPr>
    </w:p>
    <w:p w14:paraId="0D2AE9C2" w14:textId="1974AAED" w:rsidR="00F25390" w:rsidRDefault="00F25390" w:rsidP="00F25390">
      <w:pPr>
        <w:widowControl/>
        <w:autoSpaceDE/>
        <w:autoSpaceDN/>
        <w:spacing w:line="360" w:lineRule="auto"/>
        <w:jc w:val="both"/>
        <w:rPr>
          <w:rFonts w:ascii="Arial" w:hAnsi="Arial" w:cs="Arial"/>
          <w:b/>
          <w:bCs/>
        </w:rPr>
      </w:pPr>
      <w:r w:rsidRPr="008A208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 para cada uno de los certificados de la póliza, la disponibilidad de la suma asegurada para cada uno de los certificados de la póliza</w:t>
      </w:r>
      <w:r>
        <w:rPr>
          <w:rFonts w:ascii="Arial" w:hAnsi="Arial" w:cs="Arial"/>
        </w:rPr>
        <w:t xml:space="preserve"> y la participación por coaseguro de cada una de las compañías</w:t>
      </w:r>
      <w:r w:rsidRPr="008A2082">
        <w:rPr>
          <w:rFonts w:ascii="Arial" w:hAnsi="Arial" w:cs="Arial"/>
        </w:rPr>
        <w:t xml:space="preserve">. Todo esto concertado en </w:t>
      </w:r>
      <w:r w:rsidRPr="00A1297D">
        <w:rPr>
          <w:rFonts w:ascii="Arial" w:hAnsi="Arial" w:cs="Arial"/>
        </w:rPr>
        <w:t>l</w:t>
      </w:r>
      <w:r w:rsidR="002A0381">
        <w:rPr>
          <w:rFonts w:ascii="Arial" w:hAnsi="Arial" w:cs="Arial"/>
        </w:rPr>
        <w:t xml:space="preserve">a </w:t>
      </w:r>
      <w:r w:rsidR="002A0381">
        <w:rPr>
          <w:rFonts w:ascii="Arial" w:hAnsi="Arial" w:cs="Arial"/>
          <w:b/>
          <w:bCs/>
        </w:rPr>
        <w:t>P</w:t>
      </w:r>
      <w:r w:rsidR="002A0381" w:rsidRPr="00484235">
        <w:rPr>
          <w:rFonts w:ascii="Arial" w:hAnsi="Arial" w:cs="Arial"/>
          <w:b/>
          <w:bCs/>
        </w:rPr>
        <w:t xml:space="preserve">óliza de </w:t>
      </w:r>
      <w:r w:rsidR="002A0381">
        <w:rPr>
          <w:rFonts w:ascii="Arial" w:hAnsi="Arial" w:cs="Arial"/>
          <w:b/>
          <w:bCs/>
        </w:rPr>
        <w:t>S</w:t>
      </w:r>
      <w:r w:rsidR="002A0381" w:rsidRPr="00484235">
        <w:rPr>
          <w:rFonts w:ascii="Arial" w:hAnsi="Arial" w:cs="Arial"/>
          <w:b/>
          <w:bCs/>
        </w:rPr>
        <w:t xml:space="preserve">eguro de </w:t>
      </w:r>
      <w:r w:rsidR="002A0381">
        <w:rPr>
          <w:rFonts w:ascii="Arial" w:hAnsi="Arial" w:cs="Arial"/>
          <w:b/>
          <w:bCs/>
        </w:rPr>
        <w:t>M</w:t>
      </w:r>
      <w:r w:rsidR="002A0381" w:rsidRPr="00484235">
        <w:rPr>
          <w:rFonts w:ascii="Arial" w:hAnsi="Arial" w:cs="Arial"/>
          <w:b/>
          <w:bCs/>
        </w:rPr>
        <w:t xml:space="preserve">anejo </w:t>
      </w:r>
      <w:r w:rsidR="006B1A1B">
        <w:rPr>
          <w:rFonts w:ascii="Arial" w:hAnsi="Arial" w:cs="Arial"/>
          <w:b/>
          <w:bCs/>
        </w:rPr>
        <w:t>N</w:t>
      </w:r>
      <w:r w:rsidR="002A0381" w:rsidRPr="00484235">
        <w:rPr>
          <w:rFonts w:ascii="Arial" w:hAnsi="Arial" w:cs="Arial"/>
          <w:b/>
          <w:bCs/>
        </w:rPr>
        <w:t>o. A</w:t>
      </w:r>
      <w:r w:rsidR="002A0381">
        <w:rPr>
          <w:rFonts w:ascii="Arial" w:hAnsi="Arial" w:cs="Arial"/>
          <w:b/>
          <w:bCs/>
        </w:rPr>
        <w:t>A</w:t>
      </w:r>
      <w:r w:rsidR="002A0381" w:rsidRPr="00484235">
        <w:rPr>
          <w:rFonts w:ascii="Arial" w:hAnsi="Arial" w:cs="Arial"/>
          <w:b/>
          <w:bCs/>
        </w:rPr>
        <w:t>030517</w:t>
      </w:r>
    </w:p>
    <w:p w14:paraId="0AC724A6" w14:textId="77777777" w:rsidR="00701F42" w:rsidRPr="008A2082" w:rsidRDefault="00701F42" w:rsidP="00F25390">
      <w:pPr>
        <w:widowControl/>
        <w:autoSpaceDE/>
        <w:autoSpaceDN/>
        <w:spacing w:line="360" w:lineRule="auto"/>
        <w:jc w:val="both"/>
        <w:rPr>
          <w:rFonts w:ascii="Arial" w:hAnsi="Arial" w:cs="Arial"/>
        </w:rPr>
      </w:pPr>
    </w:p>
    <w:p w14:paraId="42567106" w14:textId="77777777" w:rsidR="00F25390" w:rsidRPr="008A2082" w:rsidRDefault="00F25390" w:rsidP="00F25390">
      <w:pPr>
        <w:spacing w:line="360" w:lineRule="auto"/>
        <w:jc w:val="both"/>
        <w:rPr>
          <w:rFonts w:ascii="Arial" w:hAnsi="Arial" w:cs="Arial"/>
        </w:rPr>
      </w:pPr>
    </w:p>
    <w:p w14:paraId="093AB9D7" w14:textId="77777777" w:rsidR="00F25390" w:rsidRPr="008A2082" w:rsidRDefault="00F25390" w:rsidP="00F25390">
      <w:pPr>
        <w:pStyle w:val="Prrafodelista"/>
        <w:numPr>
          <w:ilvl w:val="0"/>
          <w:numId w:val="13"/>
        </w:numPr>
        <w:spacing w:after="0" w:line="360" w:lineRule="auto"/>
        <w:ind w:left="0" w:firstLine="0"/>
        <w:jc w:val="center"/>
        <w:rPr>
          <w:rFonts w:ascii="Arial" w:hAnsi="Arial" w:cs="Arial"/>
          <w:b/>
          <w:bCs/>
          <w:iCs/>
        </w:rPr>
      </w:pPr>
      <w:r w:rsidRPr="008A2082">
        <w:rPr>
          <w:rFonts w:ascii="Arial" w:hAnsi="Arial" w:cs="Arial"/>
          <w:b/>
          <w:bCs/>
          <w:iCs/>
        </w:rPr>
        <w:t>MEDIOS DE PRUEBA</w:t>
      </w:r>
    </w:p>
    <w:p w14:paraId="2CF82B99" w14:textId="77777777" w:rsidR="00F25390" w:rsidRPr="008A2082" w:rsidRDefault="00F25390" w:rsidP="00F25390">
      <w:pPr>
        <w:spacing w:line="360" w:lineRule="auto"/>
        <w:jc w:val="both"/>
        <w:rPr>
          <w:rFonts w:ascii="Arial" w:hAnsi="Arial" w:cs="Arial"/>
          <w:b/>
          <w:bCs/>
          <w:iCs/>
        </w:rPr>
      </w:pPr>
    </w:p>
    <w:p w14:paraId="47AD52CA" w14:textId="77777777" w:rsidR="00F25390" w:rsidRDefault="00F25390" w:rsidP="00F25390">
      <w:pPr>
        <w:spacing w:line="360" w:lineRule="auto"/>
        <w:jc w:val="both"/>
        <w:rPr>
          <w:rFonts w:ascii="Arial" w:hAnsi="Arial" w:cs="Arial"/>
          <w:iCs/>
        </w:rPr>
      </w:pPr>
      <w:r w:rsidRPr="008A2082">
        <w:rPr>
          <w:rFonts w:ascii="Arial" w:hAnsi="Arial" w:cs="Arial"/>
          <w:iCs/>
        </w:rPr>
        <w:t xml:space="preserve">Solicito respetuosamente se decreten como pruebas las siguientes: </w:t>
      </w:r>
    </w:p>
    <w:p w14:paraId="639DF4CF" w14:textId="77777777" w:rsidR="00701F42" w:rsidRPr="008A2082" w:rsidRDefault="00701F42" w:rsidP="00F25390">
      <w:pPr>
        <w:spacing w:line="360" w:lineRule="auto"/>
        <w:jc w:val="both"/>
        <w:rPr>
          <w:rFonts w:ascii="Arial" w:hAnsi="Arial" w:cs="Arial"/>
          <w:b/>
          <w:iCs/>
        </w:rPr>
      </w:pPr>
    </w:p>
    <w:p w14:paraId="5F4DF0CA" w14:textId="77777777" w:rsidR="00F25390" w:rsidRPr="008A2082" w:rsidRDefault="00F25390" w:rsidP="00F25390">
      <w:pPr>
        <w:spacing w:line="360" w:lineRule="auto"/>
        <w:jc w:val="both"/>
        <w:rPr>
          <w:rFonts w:ascii="Arial" w:hAnsi="Arial" w:cs="Arial"/>
          <w:b/>
          <w:bCs/>
          <w:iCs/>
        </w:rPr>
      </w:pPr>
    </w:p>
    <w:p w14:paraId="4C1B5451" w14:textId="77777777" w:rsidR="00F25390" w:rsidRPr="00F31C53" w:rsidRDefault="00F25390" w:rsidP="0011175A">
      <w:pPr>
        <w:pStyle w:val="Prrafodelista"/>
        <w:numPr>
          <w:ilvl w:val="1"/>
          <w:numId w:val="26"/>
        </w:numPr>
        <w:spacing w:after="0" w:line="360" w:lineRule="auto"/>
        <w:ind w:left="1134" w:hanging="708"/>
        <w:jc w:val="both"/>
        <w:rPr>
          <w:rFonts w:ascii="Arial" w:hAnsi="Arial" w:cs="Arial"/>
          <w:b/>
          <w:bCs/>
          <w:iCs/>
          <w:u w:val="single"/>
        </w:rPr>
      </w:pPr>
      <w:r w:rsidRPr="00F31C53">
        <w:rPr>
          <w:rFonts w:ascii="Arial" w:hAnsi="Arial" w:cs="Arial"/>
          <w:b/>
          <w:bCs/>
          <w:iCs/>
          <w:u w:val="single"/>
        </w:rPr>
        <w:t>DOCUMENTALES</w:t>
      </w:r>
    </w:p>
    <w:p w14:paraId="4F7E8696" w14:textId="77777777" w:rsidR="00F25390" w:rsidRPr="008A2082" w:rsidRDefault="00F25390" w:rsidP="00F25390">
      <w:pPr>
        <w:pStyle w:val="Textoindependiente"/>
        <w:spacing w:line="360" w:lineRule="auto"/>
        <w:jc w:val="both"/>
        <w:rPr>
          <w:rFonts w:ascii="Arial" w:hAnsi="Arial" w:cs="Arial"/>
          <w:iCs/>
          <w:sz w:val="22"/>
          <w:szCs w:val="22"/>
        </w:rPr>
      </w:pPr>
    </w:p>
    <w:p w14:paraId="43FDF631" w14:textId="04C820B1" w:rsidR="00F25390" w:rsidRPr="00701F42" w:rsidRDefault="00F25390" w:rsidP="00F25390">
      <w:pPr>
        <w:pStyle w:val="Prrafodelista"/>
        <w:numPr>
          <w:ilvl w:val="1"/>
          <w:numId w:val="27"/>
        </w:numPr>
        <w:shd w:val="clear" w:color="auto" w:fill="FFFFFF"/>
        <w:spacing w:after="0" w:line="360" w:lineRule="auto"/>
        <w:jc w:val="both"/>
        <w:rPr>
          <w:rFonts w:ascii="Arial" w:eastAsiaTheme="minorEastAsia" w:hAnsi="Arial" w:cs="Arial"/>
          <w:iCs/>
          <w:lang w:val="es-ES_tradnl"/>
        </w:rPr>
      </w:pPr>
      <w:r w:rsidRPr="000A20B7">
        <w:rPr>
          <w:rFonts w:ascii="Arial" w:hAnsi="Arial" w:cs="Arial"/>
          <w:iCs/>
        </w:rPr>
        <w:t xml:space="preserve">Copia </w:t>
      </w:r>
      <w:r>
        <w:rPr>
          <w:rFonts w:ascii="Arial" w:hAnsi="Arial" w:cs="Arial"/>
          <w:iCs/>
        </w:rPr>
        <w:t xml:space="preserve">de la </w:t>
      </w:r>
      <w:r w:rsidR="006B1A1B">
        <w:rPr>
          <w:rFonts w:ascii="Arial" w:hAnsi="Arial" w:cs="Arial"/>
          <w:b/>
          <w:bCs/>
        </w:rPr>
        <w:t>P</w:t>
      </w:r>
      <w:r w:rsidR="006B1A1B" w:rsidRPr="00484235">
        <w:rPr>
          <w:rFonts w:ascii="Arial" w:hAnsi="Arial" w:cs="Arial"/>
          <w:b/>
          <w:bCs/>
        </w:rPr>
        <w:t xml:space="preserve">óliza de </w:t>
      </w:r>
      <w:r w:rsidR="006B1A1B">
        <w:rPr>
          <w:rFonts w:ascii="Arial" w:hAnsi="Arial" w:cs="Arial"/>
          <w:b/>
          <w:bCs/>
        </w:rPr>
        <w:t>S</w:t>
      </w:r>
      <w:r w:rsidR="006B1A1B" w:rsidRPr="00484235">
        <w:rPr>
          <w:rFonts w:ascii="Arial" w:hAnsi="Arial" w:cs="Arial"/>
          <w:b/>
          <w:bCs/>
        </w:rPr>
        <w:t xml:space="preserve">eguro de </w:t>
      </w:r>
      <w:r w:rsidR="006B1A1B">
        <w:rPr>
          <w:rFonts w:ascii="Arial" w:hAnsi="Arial" w:cs="Arial"/>
          <w:b/>
          <w:bCs/>
        </w:rPr>
        <w:t>M</w:t>
      </w:r>
      <w:r w:rsidR="006B1A1B" w:rsidRPr="00484235">
        <w:rPr>
          <w:rFonts w:ascii="Arial" w:hAnsi="Arial" w:cs="Arial"/>
          <w:b/>
          <w:bCs/>
        </w:rPr>
        <w:t>anejo no. A</w:t>
      </w:r>
      <w:r w:rsidR="006B1A1B">
        <w:rPr>
          <w:rFonts w:ascii="Arial" w:hAnsi="Arial" w:cs="Arial"/>
          <w:b/>
          <w:bCs/>
        </w:rPr>
        <w:t>A</w:t>
      </w:r>
      <w:r w:rsidR="006B1A1B" w:rsidRPr="00484235">
        <w:rPr>
          <w:rFonts w:ascii="Arial" w:hAnsi="Arial" w:cs="Arial"/>
          <w:b/>
          <w:bCs/>
        </w:rPr>
        <w:t>030517</w:t>
      </w:r>
      <w:r w:rsidR="0011175A">
        <w:rPr>
          <w:rFonts w:ascii="Arial" w:hAnsi="Arial" w:cs="Arial"/>
          <w:b/>
          <w:bCs/>
        </w:rPr>
        <w:t xml:space="preserve"> y sus anexos</w:t>
      </w:r>
    </w:p>
    <w:p w14:paraId="60770351" w14:textId="77777777" w:rsidR="00701F42" w:rsidRPr="00701F42" w:rsidRDefault="00701F42" w:rsidP="00701F42">
      <w:pPr>
        <w:pStyle w:val="Prrafodelista"/>
        <w:shd w:val="clear" w:color="auto" w:fill="FFFFFF"/>
        <w:spacing w:after="0" w:line="360" w:lineRule="auto"/>
        <w:ind w:left="1080"/>
        <w:jc w:val="both"/>
        <w:rPr>
          <w:rFonts w:ascii="Arial" w:eastAsiaTheme="minorEastAsia" w:hAnsi="Arial" w:cs="Arial"/>
          <w:iCs/>
          <w:lang w:val="es-ES_tradnl"/>
        </w:rPr>
      </w:pPr>
    </w:p>
    <w:p w14:paraId="014305BC" w14:textId="3E98C63E" w:rsidR="00701F42" w:rsidRPr="0011175A" w:rsidRDefault="00701F42" w:rsidP="00F25390">
      <w:pPr>
        <w:pStyle w:val="Prrafodelista"/>
        <w:numPr>
          <w:ilvl w:val="1"/>
          <w:numId w:val="27"/>
        </w:numPr>
        <w:shd w:val="clear" w:color="auto" w:fill="FFFFFF"/>
        <w:spacing w:after="0" w:line="360" w:lineRule="auto"/>
        <w:jc w:val="both"/>
        <w:rPr>
          <w:rFonts w:ascii="Arial" w:eastAsiaTheme="minorEastAsia" w:hAnsi="Arial" w:cs="Arial"/>
          <w:iCs/>
          <w:lang w:val="es-ES_tradnl"/>
        </w:rPr>
      </w:pPr>
      <w:r>
        <w:rPr>
          <w:rFonts w:ascii="Arial" w:hAnsi="Arial" w:cs="Arial"/>
        </w:rPr>
        <w:t xml:space="preserve">Petición dirigida a LA EQUIDAD SEGUROS GENERALES O.C. para que con destino a este proceso remita el certificado de disponibilidad de la </w:t>
      </w:r>
      <w:r>
        <w:rPr>
          <w:rFonts w:ascii="Arial" w:hAnsi="Arial" w:cs="Arial"/>
          <w:b/>
          <w:bCs/>
        </w:rPr>
        <w:t>P</w:t>
      </w:r>
      <w:r w:rsidRPr="00484235">
        <w:rPr>
          <w:rFonts w:ascii="Arial" w:hAnsi="Arial" w:cs="Arial"/>
          <w:b/>
          <w:bCs/>
        </w:rPr>
        <w:t xml:space="preserve">óliza de </w:t>
      </w:r>
      <w:r>
        <w:rPr>
          <w:rFonts w:ascii="Arial" w:hAnsi="Arial" w:cs="Arial"/>
          <w:b/>
          <w:bCs/>
        </w:rPr>
        <w:t>S</w:t>
      </w:r>
      <w:r w:rsidRPr="00484235">
        <w:rPr>
          <w:rFonts w:ascii="Arial" w:hAnsi="Arial" w:cs="Arial"/>
          <w:b/>
          <w:bCs/>
        </w:rPr>
        <w:t xml:space="preserve">eguro de </w:t>
      </w:r>
      <w:r>
        <w:rPr>
          <w:rFonts w:ascii="Arial" w:hAnsi="Arial" w:cs="Arial"/>
          <w:b/>
          <w:bCs/>
        </w:rPr>
        <w:t>M</w:t>
      </w:r>
      <w:r w:rsidRPr="00484235">
        <w:rPr>
          <w:rFonts w:ascii="Arial" w:hAnsi="Arial" w:cs="Arial"/>
          <w:b/>
          <w:bCs/>
        </w:rPr>
        <w:t>anejo no. A</w:t>
      </w:r>
      <w:r>
        <w:rPr>
          <w:rFonts w:ascii="Arial" w:hAnsi="Arial" w:cs="Arial"/>
          <w:b/>
          <w:bCs/>
        </w:rPr>
        <w:t>A</w:t>
      </w:r>
      <w:r w:rsidRPr="00484235">
        <w:rPr>
          <w:rFonts w:ascii="Arial" w:hAnsi="Arial" w:cs="Arial"/>
          <w:b/>
          <w:bCs/>
        </w:rPr>
        <w:t>030517</w:t>
      </w:r>
      <w:r>
        <w:rPr>
          <w:rFonts w:ascii="Arial" w:hAnsi="Arial" w:cs="Arial"/>
          <w:b/>
          <w:bCs/>
        </w:rPr>
        <w:t xml:space="preserve"> y sus anexos</w:t>
      </w:r>
    </w:p>
    <w:p w14:paraId="418C0B1F" w14:textId="77777777" w:rsidR="0011175A" w:rsidRDefault="0011175A" w:rsidP="0011175A">
      <w:pPr>
        <w:shd w:val="clear" w:color="auto" w:fill="FFFFFF"/>
        <w:spacing w:line="360" w:lineRule="auto"/>
        <w:jc w:val="both"/>
        <w:rPr>
          <w:rFonts w:ascii="Arial" w:eastAsiaTheme="minorEastAsia" w:hAnsi="Arial" w:cs="Arial"/>
          <w:iCs/>
          <w:lang w:val="es-ES_tradnl"/>
        </w:rPr>
      </w:pPr>
    </w:p>
    <w:p w14:paraId="42A783F6" w14:textId="5FBD1BA1" w:rsidR="0011175A" w:rsidRDefault="0011175A" w:rsidP="0011175A">
      <w:pPr>
        <w:pStyle w:val="Prrafodelista"/>
        <w:numPr>
          <w:ilvl w:val="1"/>
          <w:numId w:val="26"/>
        </w:numPr>
        <w:spacing w:line="360" w:lineRule="auto"/>
        <w:jc w:val="both"/>
        <w:rPr>
          <w:rFonts w:ascii="Arial" w:hAnsi="Arial" w:cs="Arial"/>
          <w:b/>
          <w:bCs/>
          <w:iCs/>
          <w:u w:val="single"/>
        </w:rPr>
      </w:pPr>
      <w:r w:rsidRPr="0011175A">
        <w:rPr>
          <w:rFonts w:ascii="Arial" w:hAnsi="Arial" w:cs="Arial"/>
          <w:b/>
          <w:bCs/>
          <w:iCs/>
          <w:u w:val="single"/>
        </w:rPr>
        <w:t>D</w:t>
      </w:r>
      <w:r>
        <w:rPr>
          <w:rFonts w:ascii="Arial" w:hAnsi="Arial" w:cs="Arial"/>
          <w:b/>
          <w:bCs/>
          <w:iCs/>
          <w:u w:val="single"/>
        </w:rPr>
        <w:t xml:space="preserve">E OFICIO </w:t>
      </w:r>
    </w:p>
    <w:p w14:paraId="01E834CA" w14:textId="77777777" w:rsidR="00701F42" w:rsidRDefault="00701F42" w:rsidP="00701F42">
      <w:pPr>
        <w:pStyle w:val="Prrafodelista"/>
        <w:spacing w:line="360" w:lineRule="auto"/>
        <w:ind w:left="786"/>
        <w:jc w:val="both"/>
        <w:rPr>
          <w:rFonts w:ascii="Arial" w:hAnsi="Arial" w:cs="Arial"/>
          <w:b/>
          <w:bCs/>
          <w:iCs/>
          <w:u w:val="single"/>
        </w:rPr>
      </w:pPr>
    </w:p>
    <w:p w14:paraId="63A87AB1" w14:textId="024C877B" w:rsidR="0011175A" w:rsidRDefault="00B209AE" w:rsidP="00D04EA3">
      <w:pPr>
        <w:spacing w:line="360" w:lineRule="auto"/>
        <w:ind w:left="1134" w:hanging="708"/>
        <w:jc w:val="both"/>
        <w:rPr>
          <w:rFonts w:ascii="Arial" w:hAnsi="Arial" w:cs="Arial"/>
          <w:iCs/>
        </w:rPr>
      </w:pPr>
      <w:r>
        <w:rPr>
          <w:rFonts w:ascii="Arial" w:hAnsi="Arial" w:cs="Arial"/>
          <w:iCs/>
        </w:rPr>
        <w:t xml:space="preserve">2.1.     Que se oficie a LA EQUIDAD SEGUROS GENERALES O.C.  para qué con destino a este proceso </w:t>
      </w:r>
      <w:r w:rsidR="00D04EA3">
        <w:rPr>
          <w:rFonts w:ascii="Arial" w:hAnsi="Arial" w:cs="Arial"/>
          <w:iCs/>
        </w:rPr>
        <w:t xml:space="preserve">remita certificado de disponibilidad. </w:t>
      </w:r>
    </w:p>
    <w:p w14:paraId="167C5C82" w14:textId="77777777" w:rsidR="00701F42" w:rsidRPr="00B209AE" w:rsidRDefault="00701F42" w:rsidP="00D04EA3">
      <w:pPr>
        <w:spacing w:line="360" w:lineRule="auto"/>
        <w:ind w:left="1134" w:hanging="708"/>
        <w:jc w:val="both"/>
        <w:rPr>
          <w:rFonts w:ascii="Arial" w:hAnsi="Arial" w:cs="Arial"/>
          <w:iCs/>
        </w:rPr>
      </w:pPr>
    </w:p>
    <w:p w14:paraId="00DA9D81" w14:textId="77777777" w:rsidR="00F25390" w:rsidRPr="00C946F0" w:rsidRDefault="00F25390" w:rsidP="00F25390">
      <w:pPr>
        <w:widowControl/>
        <w:shd w:val="clear" w:color="auto" w:fill="FFFFFF"/>
        <w:autoSpaceDE/>
        <w:autoSpaceDN/>
        <w:spacing w:line="360" w:lineRule="auto"/>
        <w:jc w:val="both"/>
        <w:rPr>
          <w:rFonts w:ascii="Arial" w:eastAsiaTheme="minorEastAsia" w:hAnsi="Arial" w:cs="Arial"/>
          <w:iCs/>
          <w:lang w:val="es-ES_tradnl"/>
        </w:rPr>
      </w:pPr>
    </w:p>
    <w:p w14:paraId="5DD92053" w14:textId="77777777" w:rsidR="00F25390" w:rsidRPr="008A2082" w:rsidRDefault="00F25390" w:rsidP="00F25390">
      <w:pPr>
        <w:pStyle w:val="Prrafodelista"/>
        <w:numPr>
          <w:ilvl w:val="0"/>
          <w:numId w:val="13"/>
        </w:numPr>
        <w:spacing w:after="0" w:line="360" w:lineRule="auto"/>
        <w:ind w:left="0" w:firstLine="0"/>
        <w:jc w:val="center"/>
        <w:rPr>
          <w:rFonts w:ascii="Arial" w:hAnsi="Arial" w:cs="Arial"/>
          <w:b/>
          <w:bCs/>
        </w:rPr>
      </w:pPr>
      <w:r w:rsidRPr="008A2082">
        <w:rPr>
          <w:rFonts w:ascii="Arial" w:hAnsi="Arial" w:cs="Arial"/>
          <w:b/>
          <w:bCs/>
        </w:rPr>
        <w:t>ANEXOS</w:t>
      </w:r>
    </w:p>
    <w:p w14:paraId="6DB9EE69" w14:textId="77777777" w:rsidR="00F25390" w:rsidRPr="008A2082" w:rsidRDefault="00F25390" w:rsidP="00F25390">
      <w:pPr>
        <w:pStyle w:val="Prrafodelista"/>
        <w:spacing w:line="360" w:lineRule="auto"/>
        <w:ind w:left="0"/>
        <w:rPr>
          <w:rFonts w:ascii="Arial" w:hAnsi="Arial" w:cs="Arial"/>
          <w:b/>
          <w:bCs/>
        </w:rPr>
      </w:pPr>
    </w:p>
    <w:p w14:paraId="10FC2AC8" w14:textId="3813DCAD" w:rsidR="00F25390" w:rsidRPr="008A2082" w:rsidRDefault="00F25390" w:rsidP="00F25390">
      <w:pPr>
        <w:pStyle w:val="Prrafodelista"/>
        <w:numPr>
          <w:ilvl w:val="0"/>
          <w:numId w:val="28"/>
        </w:numPr>
        <w:spacing w:after="0" w:line="360" w:lineRule="auto"/>
        <w:rPr>
          <w:rFonts w:ascii="Arial" w:hAnsi="Arial" w:cs="Arial"/>
        </w:rPr>
      </w:pPr>
      <w:r w:rsidRPr="008A2082">
        <w:rPr>
          <w:rFonts w:ascii="Arial" w:hAnsi="Arial" w:cs="Arial"/>
        </w:rPr>
        <w:t xml:space="preserve">Poder conferido por </w:t>
      </w:r>
      <w:r>
        <w:rPr>
          <w:rFonts w:ascii="Arial" w:eastAsiaTheme="minorEastAsia" w:hAnsi="Arial" w:cs="Arial"/>
          <w:b/>
          <w:bCs/>
          <w:lang w:val="es-ES_tradnl" w:eastAsia="es-ES"/>
        </w:rPr>
        <w:t xml:space="preserve">LA EQUIDAD SEGUROS GENERALES O.C. </w:t>
      </w:r>
    </w:p>
    <w:p w14:paraId="3501FF37" w14:textId="6636FCFE" w:rsidR="00F25390" w:rsidRPr="00701F42" w:rsidRDefault="00F25390" w:rsidP="00F25390">
      <w:pPr>
        <w:pStyle w:val="Prrafodelista"/>
        <w:numPr>
          <w:ilvl w:val="0"/>
          <w:numId w:val="28"/>
        </w:numPr>
        <w:spacing w:after="0" w:line="360" w:lineRule="auto"/>
        <w:rPr>
          <w:rFonts w:ascii="Arial" w:hAnsi="Arial" w:cs="Arial"/>
        </w:rPr>
      </w:pPr>
      <w:r w:rsidRPr="000C1B3B">
        <w:rPr>
          <w:rFonts w:ascii="Arial" w:hAnsi="Arial" w:cs="Arial"/>
        </w:rPr>
        <w:t xml:space="preserve">Certificado de Existencia y Representación de </w:t>
      </w:r>
      <w:r>
        <w:rPr>
          <w:rFonts w:ascii="Arial" w:eastAsiaTheme="minorEastAsia" w:hAnsi="Arial" w:cs="Arial"/>
          <w:b/>
          <w:bCs/>
          <w:lang w:val="es-ES_tradnl" w:eastAsia="es-ES"/>
        </w:rPr>
        <w:t xml:space="preserve">LA EQUIDAD SEGUROS GENERALES O.C. </w:t>
      </w:r>
    </w:p>
    <w:p w14:paraId="5C89AB87" w14:textId="77777777" w:rsidR="00701F42" w:rsidRDefault="00701F42" w:rsidP="00701F42">
      <w:pPr>
        <w:spacing w:line="360" w:lineRule="auto"/>
        <w:rPr>
          <w:rFonts w:ascii="Arial" w:hAnsi="Arial" w:cs="Arial"/>
        </w:rPr>
      </w:pPr>
    </w:p>
    <w:p w14:paraId="2F78A8A6" w14:textId="77777777" w:rsidR="00701F42" w:rsidRPr="00701F42" w:rsidRDefault="00701F42" w:rsidP="00701F42">
      <w:pPr>
        <w:spacing w:line="360" w:lineRule="auto"/>
        <w:rPr>
          <w:rFonts w:ascii="Arial" w:hAnsi="Arial" w:cs="Arial"/>
        </w:rPr>
      </w:pPr>
    </w:p>
    <w:p w14:paraId="28A8C28A" w14:textId="77777777" w:rsidR="00F25390" w:rsidRPr="000C1B3B" w:rsidRDefault="00F25390" w:rsidP="00F25390">
      <w:pPr>
        <w:pStyle w:val="Prrafodelista"/>
        <w:spacing w:line="360" w:lineRule="auto"/>
        <w:rPr>
          <w:rFonts w:ascii="Arial" w:hAnsi="Arial" w:cs="Arial"/>
        </w:rPr>
      </w:pPr>
    </w:p>
    <w:p w14:paraId="6D3BEEA3" w14:textId="77777777" w:rsidR="00F25390" w:rsidRPr="00713EFD" w:rsidRDefault="00F25390" w:rsidP="00F25390">
      <w:pPr>
        <w:pStyle w:val="Prrafodelista"/>
        <w:numPr>
          <w:ilvl w:val="0"/>
          <w:numId w:val="13"/>
        </w:numPr>
        <w:spacing w:after="0" w:line="360" w:lineRule="auto"/>
        <w:ind w:left="0" w:firstLine="0"/>
        <w:jc w:val="center"/>
        <w:rPr>
          <w:rFonts w:ascii="Arial" w:hAnsi="Arial" w:cs="Arial"/>
          <w:b/>
          <w:bCs/>
        </w:rPr>
      </w:pPr>
      <w:r w:rsidRPr="008A2082">
        <w:rPr>
          <w:rFonts w:ascii="Arial" w:hAnsi="Arial" w:cs="Arial"/>
          <w:b/>
          <w:bCs/>
        </w:rPr>
        <w:t>NOTIFICACIONES</w:t>
      </w:r>
    </w:p>
    <w:p w14:paraId="2F3EE07F" w14:textId="77777777" w:rsidR="00F25390" w:rsidRPr="008A2082" w:rsidRDefault="00F25390" w:rsidP="00F25390">
      <w:pPr>
        <w:spacing w:line="360" w:lineRule="auto"/>
        <w:contextualSpacing/>
        <w:jc w:val="both"/>
        <w:rPr>
          <w:rFonts w:ascii="Arial" w:hAnsi="Arial" w:cs="Arial"/>
        </w:rPr>
      </w:pPr>
    </w:p>
    <w:p w14:paraId="1A373697" w14:textId="77777777" w:rsidR="00F25390" w:rsidRPr="008A2082" w:rsidRDefault="00F25390" w:rsidP="00F25390">
      <w:pPr>
        <w:spacing w:line="360" w:lineRule="auto"/>
        <w:contextualSpacing/>
        <w:jc w:val="both"/>
        <w:rPr>
          <w:rFonts w:ascii="Arial" w:hAnsi="Arial" w:cs="Arial"/>
        </w:rPr>
      </w:pPr>
      <w:r>
        <w:rPr>
          <w:rFonts w:ascii="Arial" w:hAnsi="Arial" w:cs="Arial"/>
        </w:rPr>
        <w:t>E</w:t>
      </w:r>
      <w:r w:rsidRPr="008A2082">
        <w:rPr>
          <w:rFonts w:ascii="Arial" w:hAnsi="Arial" w:cs="Arial"/>
        </w:rPr>
        <w:t xml:space="preserve">l suscrito </w:t>
      </w:r>
      <w:r>
        <w:rPr>
          <w:rFonts w:ascii="Arial" w:hAnsi="Arial" w:cs="Arial"/>
        </w:rPr>
        <w:t xml:space="preserve"> recibirá notificaciones </w:t>
      </w:r>
      <w:r w:rsidRPr="008A2082">
        <w:rPr>
          <w:rFonts w:ascii="Arial" w:hAnsi="Arial" w:cs="Arial"/>
        </w:rPr>
        <w:t xml:space="preserve">en la Avenida 6 A Bis # 35N-100, Oficina 212, Centro Empresarial Chipichape de la ciudad de Cali o, en la dirección electrónica: </w:t>
      </w:r>
      <w:hyperlink r:id="rId15" w:history="1">
        <w:r w:rsidRPr="008A2082">
          <w:rPr>
            <w:rStyle w:val="Hipervnculo"/>
            <w:rFonts w:ascii="Arial" w:hAnsi="Arial" w:cs="Arial"/>
            <w:color w:val="auto"/>
          </w:rPr>
          <w:t>notificaciones@gha.com.co</w:t>
        </w:r>
      </w:hyperlink>
      <w:r w:rsidRPr="008A2082">
        <w:rPr>
          <w:rStyle w:val="Hipervnculo"/>
          <w:rFonts w:ascii="Arial" w:hAnsi="Arial" w:cs="Arial"/>
          <w:color w:val="auto"/>
        </w:rPr>
        <w:t xml:space="preserve"> </w:t>
      </w:r>
    </w:p>
    <w:p w14:paraId="5335F926" w14:textId="77777777" w:rsidR="00F25390" w:rsidRPr="008A2082" w:rsidRDefault="00F25390" w:rsidP="00F25390">
      <w:pPr>
        <w:spacing w:line="360" w:lineRule="auto"/>
        <w:contextualSpacing/>
        <w:jc w:val="both"/>
        <w:rPr>
          <w:rFonts w:ascii="Arial" w:hAnsi="Arial" w:cs="Arial"/>
        </w:rPr>
      </w:pPr>
    </w:p>
    <w:p w14:paraId="58A40CC8" w14:textId="77777777" w:rsidR="00F25390" w:rsidRPr="008A2082" w:rsidRDefault="00F25390" w:rsidP="00F25390">
      <w:pPr>
        <w:spacing w:line="360" w:lineRule="auto"/>
        <w:contextualSpacing/>
        <w:jc w:val="both"/>
        <w:rPr>
          <w:rFonts w:ascii="Arial" w:hAnsi="Arial" w:cs="Arial"/>
        </w:rPr>
      </w:pPr>
      <w:r w:rsidRPr="008A2082">
        <w:rPr>
          <w:rFonts w:ascii="Arial" w:hAnsi="Arial" w:cs="Arial"/>
        </w:rPr>
        <w:t xml:space="preserve">Del Señor Contralor, </w:t>
      </w:r>
    </w:p>
    <w:p w14:paraId="288B36AA" w14:textId="77777777" w:rsidR="00F25390" w:rsidRPr="008A2082" w:rsidRDefault="00F25390" w:rsidP="00F25390">
      <w:pPr>
        <w:spacing w:line="360" w:lineRule="auto"/>
        <w:contextualSpacing/>
        <w:jc w:val="both"/>
        <w:rPr>
          <w:rFonts w:ascii="Arial" w:hAnsi="Arial" w:cs="Arial"/>
        </w:rPr>
      </w:pPr>
    </w:p>
    <w:p w14:paraId="7FBCE1B5" w14:textId="77777777" w:rsidR="00F25390" w:rsidRPr="008A2082" w:rsidRDefault="00F25390" w:rsidP="00F25390">
      <w:pPr>
        <w:spacing w:line="360" w:lineRule="auto"/>
        <w:contextualSpacing/>
        <w:jc w:val="both"/>
        <w:rPr>
          <w:rFonts w:ascii="Arial" w:hAnsi="Arial" w:cs="Arial"/>
          <w:b/>
        </w:rPr>
      </w:pPr>
      <w:r w:rsidRPr="008A2082">
        <w:rPr>
          <w:rFonts w:ascii="Arial" w:hAnsi="Arial" w:cs="Arial"/>
        </w:rPr>
        <w:t>Atentamente,</w:t>
      </w:r>
    </w:p>
    <w:p w14:paraId="0C2BE7AD" w14:textId="77777777" w:rsidR="00F25390" w:rsidRPr="008A2082" w:rsidRDefault="00F25390" w:rsidP="00F25390">
      <w:pPr>
        <w:spacing w:line="360" w:lineRule="auto"/>
        <w:ind w:right="-113"/>
        <w:jc w:val="both"/>
        <w:rPr>
          <w:rFonts w:ascii="Arial" w:hAnsi="Arial" w:cs="Arial"/>
          <w:b/>
          <w:bCs/>
        </w:rPr>
      </w:pPr>
      <w:r w:rsidRPr="008A2082">
        <w:rPr>
          <w:rFonts w:ascii="Arial" w:hAnsi="Arial" w:cs="Arial"/>
          <w:noProof/>
          <w:lang w:val="es-CO" w:eastAsia="es-CO"/>
        </w:rPr>
        <w:drawing>
          <wp:anchor distT="0" distB="0" distL="114300" distR="114300" simplePos="0" relativeHeight="251661312" behindDoc="1" locked="0" layoutInCell="1" allowOverlap="1" wp14:anchorId="7E240C47" wp14:editId="47F7F5A8">
            <wp:simplePos x="0" y="0"/>
            <wp:positionH relativeFrom="margin">
              <wp:align>left</wp:align>
            </wp:positionH>
            <wp:positionV relativeFrom="paragraph">
              <wp:posOffset>3810</wp:posOffset>
            </wp:positionV>
            <wp:extent cx="1743031" cy="831850"/>
            <wp:effectExtent l="0" t="0" r="0" b="6350"/>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6"/>
                    <a:srcRect/>
                    <a:stretch>
                      <a:fillRect/>
                    </a:stretch>
                  </pic:blipFill>
                  <pic:spPr>
                    <a:xfrm>
                      <a:off x="0" y="0"/>
                      <a:ext cx="1743031" cy="831850"/>
                    </a:xfrm>
                    <a:prstGeom prst="rect">
                      <a:avLst/>
                    </a:prstGeom>
                    <a:ln/>
                  </pic:spPr>
                </pic:pic>
              </a:graphicData>
            </a:graphic>
            <wp14:sizeRelH relativeFrom="page">
              <wp14:pctWidth>0</wp14:pctWidth>
            </wp14:sizeRelH>
            <wp14:sizeRelV relativeFrom="page">
              <wp14:pctHeight>0</wp14:pctHeight>
            </wp14:sizeRelV>
          </wp:anchor>
        </w:drawing>
      </w:r>
    </w:p>
    <w:p w14:paraId="0B638256" w14:textId="77777777" w:rsidR="00F25390" w:rsidRPr="008A2082" w:rsidRDefault="00F25390" w:rsidP="00F25390">
      <w:pPr>
        <w:spacing w:line="360" w:lineRule="auto"/>
        <w:ind w:right="-113"/>
        <w:jc w:val="both"/>
        <w:rPr>
          <w:rFonts w:ascii="Arial" w:hAnsi="Arial" w:cs="Arial"/>
          <w:bCs/>
        </w:rPr>
      </w:pPr>
    </w:p>
    <w:p w14:paraId="038BD059" w14:textId="77777777" w:rsidR="00F25390" w:rsidRPr="008A2082" w:rsidRDefault="00F25390" w:rsidP="00F25390">
      <w:pPr>
        <w:spacing w:line="360" w:lineRule="auto"/>
        <w:ind w:right="-113"/>
        <w:jc w:val="both"/>
        <w:rPr>
          <w:rFonts w:ascii="Arial" w:hAnsi="Arial" w:cs="Arial"/>
          <w:bCs/>
        </w:rPr>
      </w:pPr>
    </w:p>
    <w:p w14:paraId="25C4952A" w14:textId="77777777" w:rsidR="00F25390" w:rsidRPr="008A2082" w:rsidRDefault="00F25390" w:rsidP="00F25390">
      <w:pPr>
        <w:tabs>
          <w:tab w:val="left" w:pos="1455"/>
        </w:tabs>
        <w:spacing w:line="360" w:lineRule="auto"/>
        <w:ind w:right="-113"/>
        <w:jc w:val="both"/>
        <w:rPr>
          <w:rFonts w:ascii="Arial" w:hAnsi="Arial" w:cs="Arial"/>
          <w:b/>
        </w:rPr>
      </w:pPr>
      <w:r w:rsidRPr="008A2082">
        <w:rPr>
          <w:rFonts w:ascii="Arial" w:hAnsi="Arial" w:cs="Arial"/>
          <w:b/>
        </w:rPr>
        <w:tab/>
      </w:r>
    </w:p>
    <w:p w14:paraId="019B33E5" w14:textId="77777777" w:rsidR="00F25390" w:rsidRPr="008A2082" w:rsidRDefault="00F25390" w:rsidP="00F25390">
      <w:pPr>
        <w:spacing w:line="276"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3A227E2E" w14:textId="77777777" w:rsidR="00F25390" w:rsidRPr="008A2082" w:rsidRDefault="00F25390" w:rsidP="00F25390">
      <w:pPr>
        <w:spacing w:line="276"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84F8812" w14:textId="77777777" w:rsidR="00F25390" w:rsidRPr="00F9532B" w:rsidRDefault="00F25390" w:rsidP="00F25390">
      <w:pPr>
        <w:spacing w:line="276" w:lineRule="auto"/>
        <w:ind w:right="-113"/>
        <w:jc w:val="both"/>
        <w:rPr>
          <w:rFonts w:ascii="Arial" w:hAnsi="Arial" w:cs="Arial"/>
          <w:b/>
          <w:bCs/>
        </w:rPr>
      </w:pPr>
      <w:r w:rsidRPr="008A2082">
        <w:rPr>
          <w:rFonts w:ascii="Arial" w:hAnsi="Arial" w:cs="Arial"/>
        </w:rPr>
        <w:t xml:space="preserve">T.P. No. 39.116 del C.S. de la J.  </w:t>
      </w:r>
    </w:p>
    <w:p w14:paraId="17F3B5DA" w14:textId="77777777" w:rsidR="00F25390" w:rsidRPr="00F25390" w:rsidRDefault="00F25390" w:rsidP="00C75766">
      <w:pPr>
        <w:spacing w:line="360" w:lineRule="auto"/>
        <w:jc w:val="both"/>
        <w:rPr>
          <w:rFonts w:ascii="Arial" w:eastAsiaTheme="minorEastAsia" w:hAnsi="Arial" w:cs="Arial"/>
          <w:bCs/>
          <w:lang w:eastAsia="es-ES"/>
        </w:rPr>
      </w:pPr>
    </w:p>
    <w:p w14:paraId="37BF87E6" w14:textId="77777777" w:rsidR="00C75766" w:rsidRPr="008A2082" w:rsidRDefault="00C75766" w:rsidP="00C75766">
      <w:pPr>
        <w:spacing w:line="360" w:lineRule="auto"/>
        <w:jc w:val="both"/>
        <w:rPr>
          <w:rFonts w:ascii="Arial" w:eastAsiaTheme="minorEastAsia" w:hAnsi="Arial" w:cs="Arial"/>
          <w:bCs/>
          <w:lang w:val="es-ES_tradnl" w:eastAsia="es-ES"/>
        </w:rPr>
      </w:pPr>
    </w:p>
    <w:p w14:paraId="29D904BC" w14:textId="77777777" w:rsidR="00C75766" w:rsidRPr="00354BBE" w:rsidRDefault="00C75766" w:rsidP="00354BBE">
      <w:pPr>
        <w:spacing w:line="360" w:lineRule="auto"/>
        <w:jc w:val="both"/>
        <w:rPr>
          <w:rFonts w:ascii="Arial" w:hAnsi="Arial" w:cs="Arial"/>
          <w:lang w:val="es-ES_tradnl"/>
        </w:rPr>
      </w:pPr>
    </w:p>
    <w:p w14:paraId="2ABFC53E" w14:textId="77777777" w:rsidR="00354BBE" w:rsidRPr="00354BBE" w:rsidRDefault="00354BBE" w:rsidP="00354BBE">
      <w:pPr>
        <w:spacing w:line="360" w:lineRule="auto"/>
        <w:jc w:val="both"/>
        <w:rPr>
          <w:rFonts w:ascii="Arial" w:hAnsi="Arial" w:cs="Arial"/>
          <w:lang w:val="es-CO"/>
        </w:rPr>
      </w:pPr>
    </w:p>
    <w:p w14:paraId="178EC2EB" w14:textId="77777777" w:rsidR="00190503" w:rsidRPr="008A2082" w:rsidRDefault="00190503" w:rsidP="00190503">
      <w:pPr>
        <w:spacing w:line="360" w:lineRule="auto"/>
        <w:jc w:val="both"/>
        <w:rPr>
          <w:rFonts w:ascii="Arial" w:hAnsi="Arial" w:cs="Arial"/>
        </w:rPr>
      </w:pPr>
    </w:p>
    <w:p w14:paraId="677B9693" w14:textId="77777777" w:rsidR="00190503" w:rsidRPr="00DA78A5" w:rsidRDefault="00190503" w:rsidP="00A153D1">
      <w:pPr>
        <w:spacing w:line="360" w:lineRule="auto"/>
        <w:jc w:val="both"/>
        <w:rPr>
          <w:rFonts w:ascii="Arial" w:eastAsia="Times New Roman" w:hAnsi="Arial" w:cs="Arial"/>
          <w:lang w:eastAsia="es-ES"/>
        </w:rPr>
      </w:pPr>
    </w:p>
    <w:p w14:paraId="1D12ABA6" w14:textId="77777777" w:rsidR="00DA78A5" w:rsidRPr="006B64F3" w:rsidRDefault="00DA78A5" w:rsidP="006B64F3">
      <w:pPr>
        <w:spacing w:line="360" w:lineRule="auto"/>
        <w:jc w:val="both"/>
        <w:rPr>
          <w:rFonts w:ascii="Arial" w:eastAsia="Times New Roman" w:hAnsi="Arial" w:cs="Arial"/>
          <w:lang w:val="es-CO" w:eastAsia="es-ES"/>
        </w:rPr>
      </w:pPr>
    </w:p>
    <w:p w14:paraId="558BB367" w14:textId="77777777" w:rsidR="00575E59" w:rsidRPr="00CE64D2" w:rsidRDefault="00575E59" w:rsidP="00575E59">
      <w:pPr>
        <w:spacing w:line="360" w:lineRule="auto"/>
        <w:jc w:val="both"/>
        <w:rPr>
          <w:rFonts w:ascii="Arial" w:hAnsi="Arial" w:cs="Arial"/>
          <w:lang w:val="es-CO"/>
        </w:rPr>
      </w:pPr>
      <w:r w:rsidRPr="008A2082">
        <w:rPr>
          <w:rFonts w:ascii="Arial" w:hAnsi="Arial" w:cs="Arial"/>
        </w:rPr>
        <w:t xml:space="preserve"> </w:t>
      </w:r>
    </w:p>
    <w:p w14:paraId="062C5435" w14:textId="77777777" w:rsidR="00575E59" w:rsidRPr="00575E59" w:rsidRDefault="00575E59" w:rsidP="00453D41">
      <w:pPr>
        <w:spacing w:line="360" w:lineRule="auto"/>
        <w:jc w:val="both"/>
        <w:rPr>
          <w:rFonts w:ascii="Arial" w:eastAsia="Arial" w:hAnsi="Arial" w:cs="Arial"/>
          <w:color w:val="000000"/>
          <w:lang w:val="es-CO"/>
        </w:rPr>
      </w:pPr>
    </w:p>
    <w:p w14:paraId="1D9FC6C5" w14:textId="77777777" w:rsidR="00453D41" w:rsidRPr="00594822" w:rsidRDefault="00453D41" w:rsidP="00453D41">
      <w:pPr>
        <w:spacing w:line="360" w:lineRule="auto"/>
        <w:jc w:val="both"/>
        <w:rPr>
          <w:rFonts w:ascii="Arial" w:hAnsi="Arial" w:cs="Arial"/>
          <w:b/>
          <w:bCs/>
          <w:iCs/>
          <w:lang w:eastAsia="es-CO"/>
        </w:rPr>
      </w:pPr>
    </w:p>
    <w:p w14:paraId="0EC8569F" w14:textId="77777777" w:rsidR="00453D41" w:rsidRPr="00453D41" w:rsidRDefault="00453D41" w:rsidP="00453D41">
      <w:pPr>
        <w:spacing w:line="360" w:lineRule="auto"/>
        <w:jc w:val="both"/>
        <w:rPr>
          <w:rFonts w:ascii="Arial" w:hAnsi="Arial" w:cs="Arial"/>
          <w:iCs/>
          <w:lang w:eastAsia="es-CO"/>
        </w:rPr>
      </w:pPr>
    </w:p>
    <w:p w14:paraId="45497A7E" w14:textId="77777777" w:rsidR="005A023C" w:rsidRPr="00B602A0" w:rsidRDefault="005A023C" w:rsidP="005A023C">
      <w:pPr>
        <w:spacing w:line="360" w:lineRule="auto"/>
        <w:jc w:val="both"/>
        <w:rPr>
          <w:rFonts w:ascii="Arial" w:hAnsi="Arial" w:cs="Arial"/>
          <w:b/>
          <w:bCs/>
          <w:iCs/>
          <w:lang w:val="es-CO" w:eastAsia="es-CO"/>
        </w:rPr>
      </w:pPr>
    </w:p>
    <w:p w14:paraId="18D378DF" w14:textId="38217B5C" w:rsidR="005A023C" w:rsidRPr="005A023C" w:rsidRDefault="005A023C" w:rsidP="005A023C">
      <w:pPr>
        <w:pStyle w:val="Prrafodelista"/>
        <w:spacing w:line="360" w:lineRule="auto"/>
        <w:jc w:val="both"/>
        <w:rPr>
          <w:rFonts w:ascii="Arial" w:hAnsi="Arial" w:cs="Arial"/>
        </w:rPr>
      </w:pPr>
    </w:p>
    <w:p w14:paraId="3759ED40" w14:textId="77777777" w:rsidR="004E4BB9" w:rsidRPr="00B34875" w:rsidRDefault="004E4BB9" w:rsidP="00542D83">
      <w:pPr>
        <w:spacing w:line="360" w:lineRule="auto"/>
        <w:jc w:val="both"/>
        <w:rPr>
          <w:rFonts w:ascii="Arial" w:hAnsi="Arial" w:cs="Arial"/>
          <w:lang w:val="es-CO"/>
        </w:rPr>
      </w:pPr>
    </w:p>
    <w:p w14:paraId="1029C46E" w14:textId="77777777" w:rsidR="00542D83" w:rsidRPr="00542D83" w:rsidRDefault="00542D83" w:rsidP="00542D83">
      <w:pPr>
        <w:spacing w:line="360" w:lineRule="auto"/>
        <w:jc w:val="both"/>
        <w:rPr>
          <w:rFonts w:ascii="Arial" w:hAnsi="Arial" w:cs="Arial"/>
          <w:iCs/>
          <w:lang w:val="es-CO"/>
        </w:rPr>
      </w:pPr>
    </w:p>
    <w:p w14:paraId="58464802" w14:textId="77777777" w:rsidR="00F803DB" w:rsidRDefault="00F803DB" w:rsidP="00F803DB">
      <w:pPr>
        <w:spacing w:line="360" w:lineRule="auto"/>
        <w:jc w:val="both"/>
        <w:rPr>
          <w:rFonts w:ascii="Arial" w:hAnsi="Arial" w:cs="Arial"/>
          <w:iCs/>
          <w:lang w:val="es-CO"/>
        </w:rPr>
      </w:pPr>
    </w:p>
    <w:p w14:paraId="5246A11C" w14:textId="77777777" w:rsidR="00F803DB" w:rsidRPr="007B042A" w:rsidRDefault="00F803DB" w:rsidP="007B042A">
      <w:pPr>
        <w:spacing w:line="360" w:lineRule="auto"/>
        <w:jc w:val="both"/>
        <w:rPr>
          <w:rFonts w:ascii="Arial" w:hAnsi="Arial" w:cs="Arial"/>
          <w:lang w:val="es-CO"/>
        </w:rPr>
      </w:pPr>
    </w:p>
    <w:p w14:paraId="24DC0494" w14:textId="77777777" w:rsidR="0084318C" w:rsidRPr="000D3D26" w:rsidRDefault="0084318C" w:rsidP="00F56AA7">
      <w:pPr>
        <w:spacing w:line="360" w:lineRule="auto"/>
        <w:jc w:val="both"/>
        <w:rPr>
          <w:rFonts w:ascii="Arial" w:hAnsi="Arial" w:cs="Arial"/>
          <w:lang w:val="es-CO"/>
        </w:rPr>
      </w:pPr>
    </w:p>
    <w:sectPr w:rsidR="0084318C" w:rsidRPr="000D3D26" w:rsidSect="00AB283E">
      <w:headerReference w:type="default" r:id="rId17"/>
      <w:footerReference w:type="default" r:id="rId18"/>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D9A01" w14:textId="77777777" w:rsidR="00A72A7A" w:rsidRDefault="00A72A7A" w:rsidP="0025591F">
      <w:r>
        <w:separator/>
      </w:r>
    </w:p>
  </w:endnote>
  <w:endnote w:type="continuationSeparator" w:id="0">
    <w:p w14:paraId="14D43F11" w14:textId="77777777" w:rsidR="00A72A7A" w:rsidRDefault="00A72A7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31347449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2AF7" w14:textId="77777777" w:rsidR="00A72A7A" w:rsidRDefault="00A72A7A" w:rsidP="0025591F">
      <w:r>
        <w:separator/>
      </w:r>
    </w:p>
  </w:footnote>
  <w:footnote w:type="continuationSeparator" w:id="0">
    <w:p w14:paraId="504053F9" w14:textId="77777777" w:rsidR="00A72A7A" w:rsidRDefault="00A72A7A" w:rsidP="0025591F">
      <w:r>
        <w:continuationSeparator/>
      </w:r>
    </w:p>
  </w:footnote>
  <w:footnote w:id="1">
    <w:p w14:paraId="173EECF4" w14:textId="77777777" w:rsidR="008113EE" w:rsidRPr="00F6215D" w:rsidRDefault="008113EE" w:rsidP="008113EE">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w:t>
      </w:r>
      <w:r w:rsidRPr="00F6215D">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2">
    <w:p w14:paraId="30F97ED3" w14:textId="77777777" w:rsidR="00B602A0" w:rsidRPr="00F6215D" w:rsidRDefault="00B602A0" w:rsidP="00B602A0">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Suprema de Justicia, Sala de Casación Civil, sentencia del 14 de diciembre de 2001. Mp. Jorge Antonio Castillo Rúgeles. EXP 5952.</w:t>
      </w:r>
    </w:p>
  </w:footnote>
  <w:footnote w:id="3">
    <w:p w14:paraId="1599482A" w14:textId="77777777" w:rsidR="00453D41" w:rsidRDefault="00453D41" w:rsidP="00453D41">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Superintendencia Financiera de Colombia. Concepto 016118318-001. Seguro de Responsabilidad Civil Extracontractual. Deducible. Noviembre 29 de 2016. </w:t>
      </w:r>
    </w:p>
  </w:footnote>
  <w:footnote w:id="4">
    <w:p w14:paraId="5AD86AB1" w14:textId="77777777" w:rsidR="00190503" w:rsidRPr="00F6215D" w:rsidRDefault="00190503" w:rsidP="00190503">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Ibidem. </w:t>
      </w:r>
    </w:p>
  </w:footnote>
  <w:footnote w:id="5">
    <w:p w14:paraId="3B81EBEB" w14:textId="77777777" w:rsidR="00190503" w:rsidRPr="00F6215D" w:rsidRDefault="00190503" w:rsidP="00190503">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6">
    <w:p w14:paraId="49CD5400" w14:textId="77777777" w:rsidR="00C75766" w:rsidRPr="00F6215D" w:rsidRDefault="00C75766" w:rsidP="00C7576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Constitucional, C-619-2002, MP. Rodrigo Escobar Gil y Jaime Córdoba Triviño. </w:t>
      </w:r>
    </w:p>
  </w:footnote>
  <w:footnote w:id="7">
    <w:p w14:paraId="651C6ED9" w14:textId="77777777" w:rsidR="00C75766" w:rsidRPr="00F6215D" w:rsidRDefault="00C75766" w:rsidP="00C7576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504090910"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847"/>
    <w:multiLevelType w:val="hybridMultilevel"/>
    <w:tmpl w:val="06C4FFE0"/>
    <w:lvl w:ilvl="0" w:tplc="1D905F3E">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42271"/>
    <w:multiLevelType w:val="hybridMultilevel"/>
    <w:tmpl w:val="B77A724C"/>
    <w:lvl w:ilvl="0" w:tplc="56686652">
      <w:start w:val="5"/>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9D7C0F"/>
    <w:multiLevelType w:val="hybridMultilevel"/>
    <w:tmpl w:val="24CC0AD4"/>
    <w:lvl w:ilvl="0" w:tplc="EAEE2B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7C2BBC"/>
    <w:multiLevelType w:val="hybridMultilevel"/>
    <w:tmpl w:val="9EFC94D6"/>
    <w:lvl w:ilvl="0" w:tplc="E710CE7A">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66E570D"/>
    <w:multiLevelType w:val="hybridMultilevel"/>
    <w:tmpl w:val="7A9AE29A"/>
    <w:lvl w:ilvl="0" w:tplc="9C2CB80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AE5C22"/>
    <w:multiLevelType w:val="hybridMultilevel"/>
    <w:tmpl w:val="C060C044"/>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4" w15:restartNumberingAfterBreak="0">
    <w:nsid w:val="40B05879"/>
    <w:multiLevelType w:val="hybridMultilevel"/>
    <w:tmpl w:val="F10E53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82236E"/>
    <w:multiLevelType w:val="hybridMultilevel"/>
    <w:tmpl w:val="CF908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5D78D7"/>
    <w:multiLevelType w:val="hybridMultilevel"/>
    <w:tmpl w:val="34B68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677B48"/>
    <w:multiLevelType w:val="hybridMultilevel"/>
    <w:tmpl w:val="91F8644C"/>
    <w:lvl w:ilvl="0" w:tplc="AC2CC776">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2"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B94C3F"/>
    <w:multiLevelType w:val="hybridMultilevel"/>
    <w:tmpl w:val="CD3E737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5A0617"/>
    <w:multiLevelType w:val="hybridMultilevel"/>
    <w:tmpl w:val="B5168BB8"/>
    <w:lvl w:ilvl="0" w:tplc="56686652">
      <w:start w:val="5"/>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01549767">
    <w:abstractNumId w:val="23"/>
  </w:num>
  <w:num w:numId="2" w16cid:durableId="1653489652">
    <w:abstractNumId w:val="16"/>
  </w:num>
  <w:num w:numId="3" w16cid:durableId="307520443">
    <w:abstractNumId w:val="7"/>
  </w:num>
  <w:num w:numId="4" w16cid:durableId="358703914">
    <w:abstractNumId w:val="27"/>
  </w:num>
  <w:num w:numId="5" w16cid:durableId="418796758">
    <w:abstractNumId w:val="22"/>
  </w:num>
  <w:num w:numId="6" w16cid:durableId="2121683643">
    <w:abstractNumId w:val="1"/>
  </w:num>
  <w:num w:numId="7" w16cid:durableId="103114343">
    <w:abstractNumId w:val="5"/>
  </w:num>
  <w:num w:numId="8" w16cid:durableId="1623879390">
    <w:abstractNumId w:val="8"/>
  </w:num>
  <w:num w:numId="9" w16cid:durableId="1816024395">
    <w:abstractNumId w:val="4"/>
  </w:num>
  <w:num w:numId="10" w16cid:durableId="425540598">
    <w:abstractNumId w:val="28"/>
  </w:num>
  <w:num w:numId="11" w16cid:durableId="805850620">
    <w:abstractNumId w:val="6"/>
  </w:num>
  <w:num w:numId="12" w16cid:durableId="2065833064">
    <w:abstractNumId w:val="9"/>
  </w:num>
  <w:num w:numId="13" w16cid:durableId="1696345903">
    <w:abstractNumId w:val="3"/>
  </w:num>
  <w:num w:numId="14" w16cid:durableId="1543445902">
    <w:abstractNumId w:val="12"/>
  </w:num>
  <w:num w:numId="15" w16cid:durableId="20670635">
    <w:abstractNumId w:val="2"/>
  </w:num>
  <w:num w:numId="16" w16cid:durableId="2135831266">
    <w:abstractNumId w:val="13"/>
  </w:num>
  <w:num w:numId="17" w16cid:durableId="1998725234">
    <w:abstractNumId w:val="25"/>
  </w:num>
  <w:num w:numId="18" w16cid:durableId="324631428">
    <w:abstractNumId w:val="11"/>
  </w:num>
  <w:num w:numId="19" w16cid:durableId="1581596881">
    <w:abstractNumId w:val="20"/>
  </w:num>
  <w:num w:numId="20" w16cid:durableId="1423258255">
    <w:abstractNumId w:val="21"/>
  </w:num>
  <w:num w:numId="21" w16cid:durableId="1277174170">
    <w:abstractNumId w:val="18"/>
  </w:num>
  <w:num w:numId="22" w16cid:durableId="1184049141">
    <w:abstractNumId w:val="14"/>
  </w:num>
  <w:num w:numId="23" w16cid:durableId="52118640">
    <w:abstractNumId w:val="19"/>
  </w:num>
  <w:num w:numId="24" w16cid:durableId="224462080">
    <w:abstractNumId w:val="10"/>
  </w:num>
  <w:num w:numId="25" w16cid:durableId="369575333">
    <w:abstractNumId w:val="24"/>
  </w:num>
  <w:num w:numId="26" w16cid:durableId="110712579">
    <w:abstractNumId w:val="26"/>
  </w:num>
  <w:num w:numId="27" w16cid:durableId="437986877">
    <w:abstractNumId w:val="15"/>
  </w:num>
  <w:num w:numId="28" w16cid:durableId="468865550">
    <w:abstractNumId w:val="17"/>
  </w:num>
  <w:num w:numId="29" w16cid:durableId="15350000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2941"/>
    <w:rsid w:val="00003746"/>
    <w:rsid w:val="0000542B"/>
    <w:rsid w:val="000069D2"/>
    <w:rsid w:val="00013859"/>
    <w:rsid w:val="00014551"/>
    <w:rsid w:val="000152F7"/>
    <w:rsid w:val="00015FEC"/>
    <w:rsid w:val="00016AD6"/>
    <w:rsid w:val="00017416"/>
    <w:rsid w:val="0002062B"/>
    <w:rsid w:val="0003111F"/>
    <w:rsid w:val="00032095"/>
    <w:rsid w:val="000324A0"/>
    <w:rsid w:val="00036278"/>
    <w:rsid w:val="00036FCE"/>
    <w:rsid w:val="00037ABF"/>
    <w:rsid w:val="00040B92"/>
    <w:rsid w:val="00042E68"/>
    <w:rsid w:val="00045B23"/>
    <w:rsid w:val="000549DD"/>
    <w:rsid w:val="000557D7"/>
    <w:rsid w:val="000566BE"/>
    <w:rsid w:val="00056E30"/>
    <w:rsid w:val="000579B2"/>
    <w:rsid w:val="00070626"/>
    <w:rsid w:val="00077F0E"/>
    <w:rsid w:val="00081E06"/>
    <w:rsid w:val="000829C5"/>
    <w:rsid w:val="0008749E"/>
    <w:rsid w:val="00092CFE"/>
    <w:rsid w:val="00094345"/>
    <w:rsid w:val="00095352"/>
    <w:rsid w:val="0009687D"/>
    <w:rsid w:val="00097C76"/>
    <w:rsid w:val="000A0E9C"/>
    <w:rsid w:val="000A3D22"/>
    <w:rsid w:val="000A7366"/>
    <w:rsid w:val="000B00A8"/>
    <w:rsid w:val="000B09DE"/>
    <w:rsid w:val="000B1F17"/>
    <w:rsid w:val="000B2B39"/>
    <w:rsid w:val="000B2B8A"/>
    <w:rsid w:val="000B2C76"/>
    <w:rsid w:val="000B4DB6"/>
    <w:rsid w:val="000B6F53"/>
    <w:rsid w:val="000C022C"/>
    <w:rsid w:val="000C0944"/>
    <w:rsid w:val="000C262D"/>
    <w:rsid w:val="000C2815"/>
    <w:rsid w:val="000C7A3C"/>
    <w:rsid w:val="000C7C32"/>
    <w:rsid w:val="000D3CD3"/>
    <w:rsid w:val="000D3D26"/>
    <w:rsid w:val="000D79EE"/>
    <w:rsid w:val="000E01F1"/>
    <w:rsid w:val="000E23C4"/>
    <w:rsid w:val="000E3E20"/>
    <w:rsid w:val="000F0B7B"/>
    <w:rsid w:val="000F3C19"/>
    <w:rsid w:val="00104043"/>
    <w:rsid w:val="0011175A"/>
    <w:rsid w:val="001136A9"/>
    <w:rsid w:val="001154AD"/>
    <w:rsid w:val="00115EE6"/>
    <w:rsid w:val="001178E9"/>
    <w:rsid w:val="001241A5"/>
    <w:rsid w:val="00131B8E"/>
    <w:rsid w:val="00131FF6"/>
    <w:rsid w:val="001401C1"/>
    <w:rsid w:val="00140ABB"/>
    <w:rsid w:val="001426DE"/>
    <w:rsid w:val="0014515A"/>
    <w:rsid w:val="00151399"/>
    <w:rsid w:val="00152177"/>
    <w:rsid w:val="00152D98"/>
    <w:rsid w:val="00153408"/>
    <w:rsid w:val="00155422"/>
    <w:rsid w:val="00157F39"/>
    <w:rsid w:val="0016043B"/>
    <w:rsid w:val="00160BC8"/>
    <w:rsid w:val="00175605"/>
    <w:rsid w:val="00181916"/>
    <w:rsid w:val="00181E0A"/>
    <w:rsid w:val="00187A83"/>
    <w:rsid w:val="00190503"/>
    <w:rsid w:val="001905A2"/>
    <w:rsid w:val="00192111"/>
    <w:rsid w:val="00192580"/>
    <w:rsid w:val="001925A0"/>
    <w:rsid w:val="00193C6A"/>
    <w:rsid w:val="00194DAC"/>
    <w:rsid w:val="00195FB2"/>
    <w:rsid w:val="001A2E4F"/>
    <w:rsid w:val="001A3832"/>
    <w:rsid w:val="001B05F0"/>
    <w:rsid w:val="001B0D29"/>
    <w:rsid w:val="001B1638"/>
    <w:rsid w:val="001B21B9"/>
    <w:rsid w:val="001B24BD"/>
    <w:rsid w:val="001C2BA7"/>
    <w:rsid w:val="001C313D"/>
    <w:rsid w:val="001C595D"/>
    <w:rsid w:val="001C6021"/>
    <w:rsid w:val="001C6479"/>
    <w:rsid w:val="001D3D4B"/>
    <w:rsid w:val="001D3FC2"/>
    <w:rsid w:val="001D5F36"/>
    <w:rsid w:val="001D68E2"/>
    <w:rsid w:val="001E0C12"/>
    <w:rsid w:val="001E368A"/>
    <w:rsid w:val="001E58F1"/>
    <w:rsid w:val="001F1558"/>
    <w:rsid w:val="001F1C9C"/>
    <w:rsid w:val="001F3B9A"/>
    <w:rsid w:val="001F6521"/>
    <w:rsid w:val="00200737"/>
    <w:rsid w:val="00202485"/>
    <w:rsid w:val="0020643D"/>
    <w:rsid w:val="0021066D"/>
    <w:rsid w:val="002131FF"/>
    <w:rsid w:val="00214C8B"/>
    <w:rsid w:val="00215EFA"/>
    <w:rsid w:val="00217A75"/>
    <w:rsid w:val="00222A66"/>
    <w:rsid w:val="00226280"/>
    <w:rsid w:val="002311D4"/>
    <w:rsid w:val="00232EF4"/>
    <w:rsid w:val="0023404C"/>
    <w:rsid w:val="00234D8C"/>
    <w:rsid w:val="00234EF9"/>
    <w:rsid w:val="00234F3F"/>
    <w:rsid w:val="00237DF6"/>
    <w:rsid w:val="0025443F"/>
    <w:rsid w:val="00254AC3"/>
    <w:rsid w:val="00254E27"/>
    <w:rsid w:val="0025591F"/>
    <w:rsid w:val="00261232"/>
    <w:rsid w:val="00261985"/>
    <w:rsid w:val="00264B5F"/>
    <w:rsid w:val="00267A0C"/>
    <w:rsid w:val="00267DDC"/>
    <w:rsid w:val="00270ACF"/>
    <w:rsid w:val="00270F89"/>
    <w:rsid w:val="00270FD3"/>
    <w:rsid w:val="002760E3"/>
    <w:rsid w:val="00276EC3"/>
    <w:rsid w:val="00281079"/>
    <w:rsid w:val="00281D90"/>
    <w:rsid w:val="00281FD1"/>
    <w:rsid w:val="00287B2E"/>
    <w:rsid w:val="00287DF8"/>
    <w:rsid w:val="002923CC"/>
    <w:rsid w:val="0029449A"/>
    <w:rsid w:val="002945BA"/>
    <w:rsid w:val="002951E5"/>
    <w:rsid w:val="002A0381"/>
    <w:rsid w:val="002A0C49"/>
    <w:rsid w:val="002A0EF6"/>
    <w:rsid w:val="002A2F23"/>
    <w:rsid w:val="002A6F3A"/>
    <w:rsid w:val="002A71DD"/>
    <w:rsid w:val="002B4202"/>
    <w:rsid w:val="002B5E76"/>
    <w:rsid w:val="002B73D1"/>
    <w:rsid w:val="002C143E"/>
    <w:rsid w:val="002C38D2"/>
    <w:rsid w:val="002C7BAA"/>
    <w:rsid w:val="002D04F2"/>
    <w:rsid w:val="002D164E"/>
    <w:rsid w:val="002D34E0"/>
    <w:rsid w:val="002D4AA8"/>
    <w:rsid w:val="002D65A6"/>
    <w:rsid w:val="002F1C38"/>
    <w:rsid w:val="002F6F7B"/>
    <w:rsid w:val="00302425"/>
    <w:rsid w:val="00303454"/>
    <w:rsid w:val="003040B5"/>
    <w:rsid w:val="003047B6"/>
    <w:rsid w:val="003073E4"/>
    <w:rsid w:val="00311CD4"/>
    <w:rsid w:val="0031313D"/>
    <w:rsid w:val="003141B0"/>
    <w:rsid w:val="0031798F"/>
    <w:rsid w:val="003209C9"/>
    <w:rsid w:val="00320D9E"/>
    <w:rsid w:val="00326711"/>
    <w:rsid w:val="00334E31"/>
    <w:rsid w:val="003364A0"/>
    <w:rsid w:val="0034032F"/>
    <w:rsid w:val="00341A33"/>
    <w:rsid w:val="00343608"/>
    <w:rsid w:val="00345B98"/>
    <w:rsid w:val="003509C6"/>
    <w:rsid w:val="0035327A"/>
    <w:rsid w:val="00353F53"/>
    <w:rsid w:val="00354115"/>
    <w:rsid w:val="00354BBE"/>
    <w:rsid w:val="00362D4C"/>
    <w:rsid w:val="003671B4"/>
    <w:rsid w:val="00367C44"/>
    <w:rsid w:val="003703F4"/>
    <w:rsid w:val="00370691"/>
    <w:rsid w:val="00370E16"/>
    <w:rsid w:val="00372B1D"/>
    <w:rsid w:val="00374FB5"/>
    <w:rsid w:val="00375AFE"/>
    <w:rsid w:val="003802C3"/>
    <w:rsid w:val="00381050"/>
    <w:rsid w:val="00382629"/>
    <w:rsid w:val="00382A55"/>
    <w:rsid w:val="003843F0"/>
    <w:rsid w:val="003933DD"/>
    <w:rsid w:val="00395D72"/>
    <w:rsid w:val="003A1897"/>
    <w:rsid w:val="003A306A"/>
    <w:rsid w:val="003B0B1B"/>
    <w:rsid w:val="003B357F"/>
    <w:rsid w:val="003B3E5E"/>
    <w:rsid w:val="003B51FD"/>
    <w:rsid w:val="003C010B"/>
    <w:rsid w:val="003C0386"/>
    <w:rsid w:val="003C100A"/>
    <w:rsid w:val="003C206C"/>
    <w:rsid w:val="003C2935"/>
    <w:rsid w:val="003C353A"/>
    <w:rsid w:val="003C5BCE"/>
    <w:rsid w:val="003C6633"/>
    <w:rsid w:val="003C78E9"/>
    <w:rsid w:val="003D007F"/>
    <w:rsid w:val="003D2930"/>
    <w:rsid w:val="003D2CD3"/>
    <w:rsid w:val="003D4A68"/>
    <w:rsid w:val="003E3907"/>
    <w:rsid w:val="003E5029"/>
    <w:rsid w:val="003F09ED"/>
    <w:rsid w:val="003F26B0"/>
    <w:rsid w:val="003F290D"/>
    <w:rsid w:val="00402631"/>
    <w:rsid w:val="00406CC7"/>
    <w:rsid w:val="00414C6D"/>
    <w:rsid w:val="00416F84"/>
    <w:rsid w:val="004206AB"/>
    <w:rsid w:val="0042372E"/>
    <w:rsid w:val="0042497F"/>
    <w:rsid w:val="00424DB6"/>
    <w:rsid w:val="00425F59"/>
    <w:rsid w:val="00435572"/>
    <w:rsid w:val="00437A29"/>
    <w:rsid w:val="00441EB8"/>
    <w:rsid w:val="004437E3"/>
    <w:rsid w:val="00443B03"/>
    <w:rsid w:val="00443B31"/>
    <w:rsid w:val="0044529E"/>
    <w:rsid w:val="00447C8A"/>
    <w:rsid w:val="00451A97"/>
    <w:rsid w:val="00453552"/>
    <w:rsid w:val="00453D41"/>
    <w:rsid w:val="00455F69"/>
    <w:rsid w:val="0045797D"/>
    <w:rsid w:val="00460E0A"/>
    <w:rsid w:val="00463A1C"/>
    <w:rsid w:val="00467976"/>
    <w:rsid w:val="004702A2"/>
    <w:rsid w:val="00470810"/>
    <w:rsid w:val="004709D6"/>
    <w:rsid w:val="00473FCE"/>
    <w:rsid w:val="004743F5"/>
    <w:rsid w:val="004750C2"/>
    <w:rsid w:val="004754AF"/>
    <w:rsid w:val="004756F6"/>
    <w:rsid w:val="00476A01"/>
    <w:rsid w:val="00481348"/>
    <w:rsid w:val="00482C08"/>
    <w:rsid w:val="004837E1"/>
    <w:rsid w:val="00484235"/>
    <w:rsid w:val="00484927"/>
    <w:rsid w:val="0048616E"/>
    <w:rsid w:val="00487A68"/>
    <w:rsid w:val="004914E8"/>
    <w:rsid w:val="00491F33"/>
    <w:rsid w:val="00492484"/>
    <w:rsid w:val="00493D14"/>
    <w:rsid w:val="00495A6D"/>
    <w:rsid w:val="00495B53"/>
    <w:rsid w:val="004A356B"/>
    <w:rsid w:val="004A5EE3"/>
    <w:rsid w:val="004B055E"/>
    <w:rsid w:val="004B09BB"/>
    <w:rsid w:val="004B1EDB"/>
    <w:rsid w:val="004B36AE"/>
    <w:rsid w:val="004B5FF3"/>
    <w:rsid w:val="004B77CA"/>
    <w:rsid w:val="004B7B75"/>
    <w:rsid w:val="004C01CE"/>
    <w:rsid w:val="004D0163"/>
    <w:rsid w:val="004D0A03"/>
    <w:rsid w:val="004D29B9"/>
    <w:rsid w:val="004D6A86"/>
    <w:rsid w:val="004E0973"/>
    <w:rsid w:val="004E3266"/>
    <w:rsid w:val="004E4BB9"/>
    <w:rsid w:val="004E5AC2"/>
    <w:rsid w:val="004E71D2"/>
    <w:rsid w:val="004F0CBB"/>
    <w:rsid w:val="004F52C7"/>
    <w:rsid w:val="004F57D6"/>
    <w:rsid w:val="00505F3C"/>
    <w:rsid w:val="00506878"/>
    <w:rsid w:val="00510183"/>
    <w:rsid w:val="00513A71"/>
    <w:rsid w:val="00514654"/>
    <w:rsid w:val="00515F01"/>
    <w:rsid w:val="00516B41"/>
    <w:rsid w:val="00520DE0"/>
    <w:rsid w:val="005254BA"/>
    <w:rsid w:val="00530CD6"/>
    <w:rsid w:val="00531726"/>
    <w:rsid w:val="00537770"/>
    <w:rsid w:val="00542D83"/>
    <w:rsid w:val="005434E5"/>
    <w:rsid w:val="00543F6F"/>
    <w:rsid w:val="00544DE8"/>
    <w:rsid w:val="0054617E"/>
    <w:rsid w:val="00550452"/>
    <w:rsid w:val="005515D1"/>
    <w:rsid w:val="00555D49"/>
    <w:rsid w:val="0055720D"/>
    <w:rsid w:val="00560CA3"/>
    <w:rsid w:val="00561B72"/>
    <w:rsid w:val="005741B8"/>
    <w:rsid w:val="00575E59"/>
    <w:rsid w:val="0058146F"/>
    <w:rsid w:val="00585B70"/>
    <w:rsid w:val="00590D06"/>
    <w:rsid w:val="0059215B"/>
    <w:rsid w:val="0059242E"/>
    <w:rsid w:val="00593C3E"/>
    <w:rsid w:val="005943E9"/>
    <w:rsid w:val="0059460D"/>
    <w:rsid w:val="0059472F"/>
    <w:rsid w:val="00595033"/>
    <w:rsid w:val="00595779"/>
    <w:rsid w:val="00596252"/>
    <w:rsid w:val="005976F5"/>
    <w:rsid w:val="00597D9F"/>
    <w:rsid w:val="005A023C"/>
    <w:rsid w:val="005A0A03"/>
    <w:rsid w:val="005A1DCF"/>
    <w:rsid w:val="005A27BB"/>
    <w:rsid w:val="005A3E5F"/>
    <w:rsid w:val="005A3F2C"/>
    <w:rsid w:val="005A5BB4"/>
    <w:rsid w:val="005A5C3D"/>
    <w:rsid w:val="005A775A"/>
    <w:rsid w:val="005B12F1"/>
    <w:rsid w:val="005B1EC6"/>
    <w:rsid w:val="005C3CE8"/>
    <w:rsid w:val="005C5EE0"/>
    <w:rsid w:val="005D7117"/>
    <w:rsid w:val="005D7F8F"/>
    <w:rsid w:val="005E0359"/>
    <w:rsid w:val="005E1759"/>
    <w:rsid w:val="005E3ADA"/>
    <w:rsid w:val="005E3CA4"/>
    <w:rsid w:val="005E71F5"/>
    <w:rsid w:val="005F20BE"/>
    <w:rsid w:val="005F5749"/>
    <w:rsid w:val="005F622A"/>
    <w:rsid w:val="006002EB"/>
    <w:rsid w:val="00600B2F"/>
    <w:rsid w:val="006050AF"/>
    <w:rsid w:val="00610584"/>
    <w:rsid w:val="00611188"/>
    <w:rsid w:val="0061302B"/>
    <w:rsid w:val="00613553"/>
    <w:rsid w:val="006148FE"/>
    <w:rsid w:val="00621F79"/>
    <w:rsid w:val="00622BEE"/>
    <w:rsid w:val="006325DD"/>
    <w:rsid w:val="00632732"/>
    <w:rsid w:val="00633B1D"/>
    <w:rsid w:val="00637020"/>
    <w:rsid w:val="006438E0"/>
    <w:rsid w:val="006459E7"/>
    <w:rsid w:val="00650E8C"/>
    <w:rsid w:val="00651528"/>
    <w:rsid w:val="00652BC6"/>
    <w:rsid w:val="006532B4"/>
    <w:rsid w:val="006549A0"/>
    <w:rsid w:val="00657355"/>
    <w:rsid w:val="00661340"/>
    <w:rsid w:val="0066260D"/>
    <w:rsid w:val="00664573"/>
    <w:rsid w:val="0066558F"/>
    <w:rsid w:val="006664BE"/>
    <w:rsid w:val="006673FB"/>
    <w:rsid w:val="00667B50"/>
    <w:rsid w:val="00670D77"/>
    <w:rsid w:val="00672FA0"/>
    <w:rsid w:val="00674872"/>
    <w:rsid w:val="00676D73"/>
    <w:rsid w:val="0068050B"/>
    <w:rsid w:val="0068494D"/>
    <w:rsid w:val="00686418"/>
    <w:rsid w:val="00690045"/>
    <w:rsid w:val="00690DE0"/>
    <w:rsid w:val="006923C4"/>
    <w:rsid w:val="006973A6"/>
    <w:rsid w:val="006A0642"/>
    <w:rsid w:val="006A0FDA"/>
    <w:rsid w:val="006A68EE"/>
    <w:rsid w:val="006A73FA"/>
    <w:rsid w:val="006A7C57"/>
    <w:rsid w:val="006B1A1B"/>
    <w:rsid w:val="006B64F3"/>
    <w:rsid w:val="006B67C4"/>
    <w:rsid w:val="006C3935"/>
    <w:rsid w:val="006C76DC"/>
    <w:rsid w:val="006C780B"/>
    <w:rsid w:val="006D0075"/>
    <w:rsid w:val="006D04A1"/>
    <w:rsid w:val="006D1C1A"/>
    <w:rsid w:val="006D6642"/>
    <w:rsid w:val="006E324B"/>
    <w:rsid w:val="006E3DAD"/>
    <w:rsid w:val="006E3F66"/>
    <w:rsid w:val="006F0AD8"/>
    <w:rsid w:val="006F3F7B"/>
    <w:rsid w:val="006F46D0"/>
    <w:rsid w:val="006F6F50"/>
    <w:rsid w:val="006F7BF5"/>
    <w:rsid w:val="0070150A"/>
    <w:rsid w:val="00701F40"/>
    <w:rsid w:val="00701F42"/>
    <w:rsid w:val="00703CCA"/>
    <w:rsid w:val="00704BD5"/>
    <w:rsid w:val="00705469"/>
    <w:rsid w:val="007062A7"/>
    <w:rsid w:val="00710840"/>
    <w:rsid w:val="00714FD7"/>
    <w:rsid w:val="007176DE"/>
    <w:rsid w:val="007177CA"/>
    <w:rsid w:val="00721B98"/>
    <w:rsid w:val="007230E4"/>
    <w:rsid w:val="00723AAC"/>
    <w:rsid w:val="007271ED"/>
    <w:rsid w:val="0073057B"/>
    <w:rsid w:val="00736681"/>
    <w:rsid w:val="00737B17"/>
    <w:rsid w:val="00741595"/>
    <w:rsid w:val="00741E50"/>
    <w:rsid w:val="007424CE"/>
    <w:rsid w:val="00746FB7"/>
    <w:rsid w:val="007475AF"/>
    <w:rsid w:val="00747BC4"/>
    <w:rsid w:val="0075323E"/>
    <w:rsid w:val="00755006"/>
    <w:rsid w:val="00755CB1"/>
    <w:rsid w:val="00755D8B"/>
    <w:rsid w:val="00756681"/>
    <w:rsid w:val="00762B3A"/>
    <w:rsid w:val="00764FFF"/>
    <w:rsid w:val="00767A71"/>
    <w:rsid w:val="00771953"/>
    <w:rsid w:val="00771B63"/>
    <w:rsid w:val="00774BE7"/>
    <w:rsid w:val="00782A5F"/>
    <w:rsid w:val="00782ED2"/>
    <w:rsid w:val="00783103"/>
    <w:rsid w:val="007849D3"/>
    <w:rsid w:val="0078607E"/>
    <w:rsid w:val="00786A16"/>
    <w:rsid w:val="00786A28"/>
    <w:rsid w:val="00793037"/>
    <w:rsid w:val="0079345A"/>
    <w:rsid w:val="00793C8E"/>
    <w:rsid w:val="00793E1B"/>
    <w:rsid w:val="00794B93"/>
    <w:rsid w:val="007A102B"/>
    <w:rsid w:val="007A2D23"/>
    <w:rsid w:val="007A2D3A"/>
    <w:rsid w:val="007B042A"/>
    <w:rsid w:val="007B0991"/>
    <w:rsid w:val="007B1783"/>
    <w:rsid w:val="007B7930"/>
    <w:rsid w:val="007C02F6"/>
    <w:rsid w:val="007C0E55"/>
    <w:rsid w:val="007C1910"/>
    <w:rsid w:val="007C1A65"/>
    <w:rsid w:val="007C241F"/>
    <w:rsid w:val="007C2802"/>
    <w:rsid w:val="007C310F"/>
    <w:rsid w:val="007D0043"/>
    <w:rsid w:val="007D014B"/>
    <w:rsid w:val="007D528D"/>
    <w:rsid w:val="007D6DAF"/>
    <w:rsid w:val="007E4C39"/>
    <w:rsid w:val="007E615F"/>
    <w:rsid w:val="007E6ACB"/>
    <w:rsid w:val="007E6D89"/>
    <w:rsid w:val="007F526E"/>
    <w:rsid w:val="007F632D"/>
    <w:rsid w:val="007F6A39"/>
    <w:rsid w:val="007F752A"/>
    <w:rsid w:val="00800F9E"/>
    <w:rsid w:val="00801458"/>
    <w:rsid w:val="008019D7"/>
    <w:rsid w:val="008113EE"/>
    <w:rsid w:val="00811E59"/>
    <w:rsid w:val="0081368C"/>
    <w:rsid w:val="00813808"/>
    <w:rsid w:val="00814F4D"/>
    <w:rsid w:val="00815A7A"/>
    <w:rsid w:val="00821048"/>
    <w:rsid w:val="00827ED9"/>
    <w:rsid w:val="0083127A"/>
    <w:rsid w:val="00831A7D"/>
    <w:rsid w:val="00831CFB"/>
    <w:rsid w:val="00832E2D"/>
    <w:rsid w:val="0084318C"/>
    <w:rsid w:val="00855C5F"/>
    <w:rsid w:val="00856F03"/>
    <w:rsid w:val="00857F2F"/>
    <w:rsid w:val="00867055"/>
    <w:rsid w:val="00867E0F"/>
    <w:rsid w:val="00870A82"/>
    <w:rsid w:val="0087196A"/>
    <w:rsid w:val="00876F7E"/>
    <w:rsid w:val="00877DA5"/>
    <w:rsid w:val="00882866"/>
    <w:rsid w:val="008830A7"/>
    <w:rsid w:val="008958AC"/>
    <w:rsid w:val="00896A44"/>
    <w:rsid w:val="00896C29"/>
    <w:rsid w:val="008A20E5"/>
    <w:rsid w:val="008A2FFB"/>
    <w:rsid w:val="008A3EE5"/>
    <w:rsid w:val="008A5DE5"/>
    <w:rsid w:val="008B3A19"/>
    <w:rsid w:val="008B4602"/>
    <w:rsid w:val="008B6DC6"/>
    <w:rsid w:val="008C1D6C"/>
    <w:rsid w:val="008C61DC"/>
    <w:rsid w:val="008D0952"/>
    <w:rsid w:val="008D2690"/>
    <w:rsid w:val="008D36ED"/>
    <w:rsid w:val="008D4365"/>
    <w:rsid w:val="008D5B3A"/>
    <w:rsid w:val="008D6518"/>
    <w:rsid w:val="008E00D6"/>
    <w:rsid w:val="008E0C3A"/>
    <w:rsid w:val="008E392E"/>
    <w:rsid w:val="008E4E08"/>
    <w:rsid w:val="008E622E"/>
    <w:rsid w:val="008F01B3"/>
    <w:rsid w:val="008F1E2F"/>
    <w:rsid w:val="00901F7F"/>
    <w:rsid w:val="00905ADA"/>
    <w:rsid w:val="00910DFF"/>
    <w:rsid w:val="00913EC8"/>
    <w:rsid w:val="009228EA"/>
    <w:rsid w:val="0092521C"/>
    <w:rsid w:val="00927375"/>
    <w:rsid w:val="00930EFC"/>
    <w:rsid w:val="00933069"/>
    <w:rsid w:val="00933869"/>
    <w:rsid w:val="00934146"/>
    <w:rsid w:val="00935D74"/>
    <w:rsid w:val="009410DA"/>
    <w:rsid w:val="00946323"/>
    <w:rsid w:val="00950C6E"/>
    <w:rsid w:val="00950EDC"/>
    <w:rsid w:val="00952351"/>
    <w:rsid w:val="0095513E"/>
    <w:rsid w:val="00955692"/>
    <w:rsid w:val="00957215"/>
    <w:rsid w:val="00957ECF"/>
    <w:rsid w:val="00962005"/>
    <w:rsid w:val="00965E9E"/>
    <w:rsid w:val="00966168"/>
    <w:rsid w:val="009662F0"/>
    <w:rsid w:val="009679D0"/>
    <w:rsid w:val="0097401A"/>
    <w:rsid w:val="009746DC"/>
    <w:rsid w:val="00974E31"/>
    <w:rsid w:val="00976DF9"/>
    <w:rsid w:val="00976E6C"/>
    <w:rsid w:val="00977B51"/>
    <w:rsid w:val="00986CE5"/>
    <w:rsid w:val="009919D2"/>
    <w:rsid w:val="00995715"/>
    <w:rsid w:val="00995B3F"/>
    <w:rsid w:val="0099667B"/>
    <w:rsid w:val="00996BD3"/>
    <w:rsid w:val="00997C0E"/>
    <w:rsid w:val="009A0796"/>
    <w:rsid w:val="009A471F"/>
    <w:rsid w:val="009A63FE"/>
    <w:rsid w:val="009A771E"/>
    <w:rsid w:val="009B0774"/>
    <w:rsid w:val="009B3C72"/>
    <w:rsid w:val="009B4175"/>
    <w:rsid w:val="009B6C75"/>
    <w:rsid w:val="009B7C7A"/>
    <w:rsid w:val="009C28EA"/>
    <w:rsid w:val="009D20F9"/>
    <w:rsid w:val="009D263F"/>
    <w:rsid w:val="009D2B18"/>
    <w:rsid w:val="009F0F3D"/>
    <w:rsid w:val="009F1EE9"/>
    <w:rsid w:val="009F284A"/>
    <w:rsid w:val="00A029FD"/>
    <w:rsid w:val="00A13785"/>
    <w:rsid w:val="00A153D1"/>
    <w:rsid w:val="00A23062"/>
    <w:rsid w:val="00A24873"/>
    <w:rsid w:val="00A25D14"/>
    <w:rsid w:val="00A26494"/>
    <w:rsid w:val="00A26ABA"/>
    <w:rsid w:val="00A26B5E"/>
    <w:rsid w:val="00A3072F"/>
    <w:rsid w:val="00A363BA"/>
    <w:rsid w:val="00A41EC6"/>
    <w:rsid w:val="00A43461"/>
    <w:rsid w:val="00A45D43"/>
    <w:rsid w:val="00A6253A"/>
    <w:rsid w:val="00A64EAA"/>
    <w:rsid w:val="00A66A02"/>
    <w:rsid w:val="00A71965"/>
    <w:rsid w:val="00A7220B"/>
    <w:rsid w:val="00A72A7A"/>
    <w:rsid w:val="00A75831"/>
    <w:rsid w:val="00A831FF"/>
    <w:rsid w:val="00A84CE5"/>
    <w:rsid w:val="00A877E6"/>
    <w:rsid w:val="00A94245"/>
    <w:rsid w:val="00A9531F"/>
    <w:rsid w:val="00A96253"/>
    <w:rsid w:val="00A96536"/>
    <w:rsid w:val="00A976B3"/>
    <w:rsid w:val="00AA012E"/>
    <w:rsid w:val="00AA0C9A"/>
    <w:rsid w:val="00AA4075"/>
    <w:rsid w:val="00AB1601"/>
    <w:rsid w:val="00AB283E"/>
    <w:rsid w:val="00AB3A2C"/>
    <w:rsid w:val="00AB5AA1"/>
    <w:rsid w:val="00AC07EE"/>
    <w:rsid w:val="00AC4EB1"/>
    <w:rsid w:val="00AD03AA"/>
    <w:rsid w:val="00AD0B3D"/>
    <w:rsid w:val="00AD48CE"/>
    <w:rsid w:val="00AE6841"/>
    <w:rsid w:val="00AE7AA6"/>
    <w:rsid w:val="00AF2123"/>
    <w:rsid w:val="00AF50FC"/>
    <w:rsid w:val="00AF63F4"/>
    <w:rsid w:val="00AF7716"/>
    <w:rsid w:val="00B038DD"/>
    <w:rsid w:val="00B075E4"/>
    <w:rsid w:val="00B11411"/>
    <w:rsid w:val="00B20189"/>
    <w:rsid w:val="00B2023A"/>
    <w:rsid w:val="00B209AE"/>
    <w:rsid w:val="00B20FA3"/>
    <w:rsid w:val="00B21CE9"/>
    <w:rsid w:val="00B228F5"/>
    <w:rsid w:val="00B233F8"/>
    <w:rsid w:val="00B24A0D"/>
    <w:rsid w:val="00B25260"/>
    <w:rsid w:val="00B3039A"/>
    <w:rsid w:val="00B32927"/>
    <w:rsid w:val="00B354F9"/>
    <w:rsid w:val="00B35E5F"/>
    <w:rsid w:val="00B376DA"/>
    <w:rsid w:val="00B40B95"/>
    <w:rsid w:val="00B465B9"/>
    <w:rsid w:val="00B523DD"/>
    <w:rsid w:val="00B54DCC"/>
    <w:rsid w:val="00B56807"/>
    <w:rsid w:val="00B56A41"/>
    <w:rsid w:val="00B602A0"/>
    <w:rsid w:val="00B6042F"/>
    <w:rsid w:val="00B635C8"/>
    <w:rsid w:val="00B72146"/>
    <w:rsid w:val="00B7245D"/>
    <w:rsid w:val="00B7376B"/>
    <w:rsid w:val="00B7408B"/>
    <w:rsid w:val="00B7459A"/>
    <w:rsid w:val="00B74CB9"/>
    <w:rsid w:val="00B87633"/>
    <w:rsid w:val="00B90EDF"/>
    <w:rsid w:val="00B91C11"/>
    <w:rsid w:val="00B92257"/>
    <w:rsid w:val="00B93ECD"/>
    <w:rsid w:val="00B9422F"/>
    <w:rsid w:val="00B9472D"/>
    <w:rsid w:val="00B958D7"/>
    <w:rsid w:val="00B96D3F"/>
    <w:rsid w:val="00BA2D77"/>
    <w:rsid w:val="00BA33E1"/>
    <w:rsid w:val="00BA5B6A"/>
    <w:rsid w:val="00BB0F4D"/>
    <w:rsid w:val="00BB0FFA"/>
    <w:rsid w:val="00BB1D35"/>
    <w:rsid w:val="00BB4D43"/>
    <w:rsid w:val="00BB7105"/>
    <w:rsid w:val="00BC6580"/>
    <w:rsid w:val="00BD192A"/>
    <w:rsid w:val="00BD1AF3"/>
    <w:rsid w:val="00BE18A0"/>
    <w:rsid w:val="00BE5B4A"/>
    <w:rsid w:val="00BE6214"/>
    <w:rsid w:val="00BF1A90"/>
    <w:rsid w:val="00BF35F2"/>
    <w:rsid w:val="00BF5FC0"/>
    <w:rsid w:val="00C0657F"/>
    <w:rsid w:val="00C15071"/>
    <w:rsid w:val="00C15C59"/>
    <w:rsid w:val="00C17330"/>
    <w:rsid w:val="00C203A2"/>
    <w:rsid w:val="00C21672"/>
    <w:rsid w:val="00C21B04"/>
    <w:rsid w:val="00C254FB"/>
    <w:rsid w:val="00C25AE4"/>
    <w:rsid w:val="00C33E38"/>
    <w:rsid w:val="00C45532"/>
    <w:rsid w:val="00C4703B"/>
    <w:rsid w:val="00C501E3"/>
    <w:rsid w:val="00C502C2"/>
    <w:rsid w:val="00C5165F"/>
    <w:rsid w:val="00C51D29"/>
    <w:rsid w:val="00C524F8"/>
    <w:rsid w:val="00C53500"/>
    <w:rsid w:val="00C54977"/>
    <w:rsid w:val="00C55E8D"/>
    <w:rsid w:val="00C63AD7"/>
    <w:rsid w:val="00C63F8B"/>
    <w:rsid w:val="00C64EA6"/>
    <w:rsid w:val="00C65FB7"/>
    <w:rsid w:val="00C70FF5"/>
    <w:rsid w:val="00C710E1"/>
    <w:rsid w:val="00C733F0"/>
    <w:rsid w:val="00C73C0B"/>
    <w:rsid w:val="00C7408E"/>
    <w:rsid w:val="00C750D3"/>
    <w:rsid w:val="00C75766"/>
    <w:rsid w:val="00C763B6"/>
    <w:rsid w:val="00C76CD6"/>
    <w:rsid w:val="00C82D18"/>
    <w:rsid w:val="00C83001"/>
    <w:rsid w:val="00C844DB"/>
    <w:rsid w:val="00C85B2C"/>
    <w:rsid w:val="00C860D9"/>
    <w:rsid w:val="00C86139"/>
    <w:rsid w:val="00C9421D"/>
    <w:rsid w:val="00CA1B34"/>
    <w:rsid w:val="00CA2717"/>
    <w:rsid w:val="00CA7935"/>
    <w:rsid w:val="00CC1CC1"/>
    <w:rsid w:val="00CC208E"/>
    <w:rsid w:val="00CC3130"/>
    <w:rsid w:val="00CC42C5"/>
    <w:rsid w:val="00CC48A5"/>
    <w:rsid w:val="00CD095F"/>
    <w:rsid w:val="00CD3B19"/>
    <w:rsid w:val="00CD4D07"/>
    <w:rsid w:val="00CD76B6"/>
    <w:rsid w:val="00CD7713"/>
    <w:rsid w:val="00CE0137"/>
    <w:rsid w:val="00CF2CE1"/>
    <w:rsid w:val="00D000F6"/>
    <w:rsid w:val="00D027FA"/>
    <w:rsid w:val="00D0387A"/>
    <w:rsid w:val="00D0417D"/>
    <w:rsid w:val="00D04EA3"/>
    <w:rsid w:val="00D23A48"/>
    <w:rsid w:val="00D30703"/>
    <w:rsid w:val="00D31E42"/>
    <w:rsid w:val="00D33357"/>
    <w:rsid w:val="00D36759"/>
    <w:rsid w:val="00D41354"/>
    <w:rsid w:val="00D43200"/>
    <w:rsid w:val="00D44697"/>
    <w:rsid w:val="00D51C91"/>
    <w:rsid w:val="00D523D5"/>
    <w:rsid w:val="00D52573"/>
    <w:rsid w:val="00D540E5"/>
    <w:rsid w:val="00D5797D"/>
    <w:rsid w:val="00D6233E"/>
    <w:rsid w:val="00D630C8"/>
    <w:rsid w:val="00D64F54"/>
    <w:rsid w:val="00D679A8"/>
    <w:rsid w:val="00D70838"/>
    <w:rsid w:val="00D74065"/>
    <w:rsid w:val="00D76A73"/>
    <w:rsid w:val="00D853B4"/>
    <w:rsid w:val="00D92EA2"/>
    <w:rsid w:val="00DA1596"/>
    <w:rsid w:val="00DA2D73"/>
    <w:rsid w:val="00DA3001"/>
    <w:rsid w:val="00DA379B"/>
    <w:rsid w:val="00DA5BED"/>
    <w:rsid w:val="00DA78A5"/>
    <w:rsid w:val="00DB086A"/>
    <w:rsid w:val="00DB34C9"/>
    <w:rsid w:val="00DC0AE3"/>
    <w:rsid w:val="00DC2B98"/>
    <w:rsid w:val="00DC3989"/>
    <w:rsid w:val="00DC49B4"/>
    <w:rsid w:val="00DD19A4"/>
    <w:rsid w:val="00DD66B3"/>
    <w:rsid w:val="00DD7D68"/>
    <w:rsid w:val="00DE24F9"/>
    <w:rsid w:val="00DE6125"/>
    <w:rsid w:val="00DF0A6C"/>
    <w:rsid w:val="00DF1866"/>
    <w:rsid w:val="00DF2852"/>
    <w:rsid w:val="00DF3CD4"/>
    <w:rsid w:val="00DF533F"/>
    <w:rsid w:val="00DF6956"/>
    <w:rsid w:val="00DF6E24"/>
    <w:rsid w:val="00DF71AF"/>
    <w:rsid w:val="00E007FD"/>
    <w:rsid w:val="00E02ECD"/>
    <w:rsid w:val="00E034A7"/>
    <w:rsid w:val="00E04790"/>
    <w:rsid w:val="00E04C47"/>
    <w:rsid w:val="00E07FFB"/>
    <w:rsid w:val="00E165CF"/>
    <w:rsid w:val="00E227B0"/>
    <w:rsid w:val="00E23DED"/>
    <w:rsid w:val="00E26127"/>
    <w:rsid w:val="00E27C25"/>
    <w:rsid w:val="00E311F7"/>
    <w:rsid w:val="00E332DC"/>
    <w:rsid w:val="00E350B4"/>
    <w:rsid w:val="00E36808"/>
    <w:rsid w:val="00E36F31"/>
    <w:rsid w:val="00E42113"/>
    <w:rsid w:val="00E42D35"/>
    <w:rsid w:val="00E43BA7"/>
    <w:rsid w:val="00E43F8C"/>
    <w:rsid w:val="00E459F2"/>
    <w:rsid w:val="00E45BD4"/>
    <w:rsid w:val="00E47B7D"/>
    <w:rsid w:val="00E5180E"/>
    <w:rsid w:val="00E524DE"/>
    <w:rsid w:val="00E538C9"/>
    <w:rsid w:val="00E53DAD"/>
    <w:rsid w:val="00E5442E"/>
    <w:rsid w:val="00E5603E"/>
    <w:rsid w:val="00E56AA2"/>
    <w:rsid w:val="00E63CC0"/>
    <w:rsid w:val="00E64BA6"/>
    <w:rsid w:val="00E64C39"/>
    <w:rsid w:val="00E67413"/>
    <w:rsid w:val="00E778CC"/>
    <w:rsid w:val="00E80A59"/>
    <w:rsid w:val="00E81C29"/>
    <w:rsid w:val="00E964D2"/>
    <w:rsid w:val="00E977B9"/>
    <w:rsid w:val="00EA04F1"/>
    <w:rsid w:val="00EA5BC3"/>
    <w:rsid w:val="00EA67A3"/>
    <w:rsid w:val="00EA7D5B"/>
    <w:rsid w:val="00EB06B6"/>
    <w:rsid w:val="00EB1587"/>
    <w:rsid w:val="00EB15B7"/>
    <w:rsid w:val="00EB1D4F"/>
    <w:rsid w:val="00EB51FB"/>
    <w:rsid w:val="00EB7DF2"/>
    <w:rsid w:val="00EC1387"/>
    <w:rsid w:val="00EC2B3D"/>
    <w:rsid w:val="00EC4333"/>
    <w:rsid w:val="00EC434B"/>
    <w:rsid w:val="00ED7433"/>
    <w:rsid w:val="00ED7545"/>
    <w:rsid w:val="00EE2A76"/>
    <w:rsid w:val="00EE40E3"/>
    <w:rsid w:val="00EE4B0A"/>
    <w:rsid w:val="00EE6340"/>
    <w:rsid w:val="00F0037E"/>
    <w:rsid w:val="00F03ADD"/>
    <w:rsid w:val="00F13759"/>
    <w:rsid w:val="00F15EBB"/>
    <w:rsid w:val="00F16479"/>
    <w:rsid w:val="00F22F24"/>
    <w:rsid w:val="00F24007"/>
    <w:rsid w:val="00F25390"/>
    <w:rsid w:val="00F3117F"/>
    <w:rsid w:val="00F33EC4"/>
    <w:rsid w:val="00F343CA"/>
    <w:rsid w:val="00F34F9D"/>
    <w:rsid w:val="00F37F04"/>
    <w:rsid w:val="00F440BC"/>
    <w:rsid w:val="00F45AAE"/>
    <w:rsid w:val="00F46EE2"/>
    <w:rsid w:val="00F46FBF"/>
    <w:rsid w:val="00F50B9E"/>
    <w:rsid w:val="00F55232"/>
    <w:rsid w:val="00F5604B"/>
    <w:rsid w:val="00F56AA7"/>
    <w:rsid w:val="00F56F2A"/>
    <w:rsid w:val="00F600FB"/>
    <w:rsid w:val="00F615A0"/>
    <w:rsid w:val="00F61FB9"/>
    <w:rsid w:val="00F64E26"/>
    <w:rsid w:val="00F67C5F"/>
    <w:rsid w:val="00F75FB0"/>
    <w:rsid w:val="00F7796E"/>
    <w:rsid w:val="00F803DB"/>
    <w:rsid w:val="00F81587"/>
    <w:rsid w:val="00F81D1A"/>
    <w:rsid w:val="00F86197"/>
    <w:rsid w:val="00F86ED9"/>
    <w:rsid w:val="00F87738"/>
    <w:rsid w:val="00F95354"/>
    <w:rsid w:val="00F95F03"/>
    <w:rsid w:val="00F9722C"/>
    <w:rsid w:val="00F97A36"/>
    <w:rsid w:val="00F97BBB"/>
    <w:rsid w:val="00FA2ABF"/>
    <w:rsid w:val="00FA3298"/>
    <w:rsid w:val="00FA4FFB"/>
    <w:rsid w:val="00FC1E54"/>
    <w:rsid w:val="00FC5F0D"/>
    <w:rsid w:val="00FD1D38"/>
    <w:rsid w:val="00FE02A6"/>
    <w:rsid w:val="00FE10B5"/>
    <w:rsid w:val="00FE5E2E"/>
    <w:rsid w:val="00FE6728"/>
    <w:rsid w:val="00FE7840"/>
    <w:rsid w:val="00FF3050"/>
    <w:rsid w:val="00FF3EDB"/>
    <w:rsid w:val="00FF6B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28FF97BC-9D58-4586-8BA9-D0BFDB02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unhideWhenUsed/>
    <w:qFormat/>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unhideWhenUsed/>
    <w:rsid w:val="00721B98"/>
    <w:rPr>
      <w:sz w:val="20"/>
      <w:szCs w:val="20"/>
    </w:rPr>
  </w:style>
  <w:style w:type="character" w:customStyle="1" w:styleId="TextocomentarioCar">
    <w:name w:val="Texto comentario Car"/>
    <w:basedOn w:val="Fuentedeprrafopredeter"/>
    <w:link w:val="Textocomentario"/>
    <w:uiPriority w:val="99"/>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paragraph" w:styleId="Sinespaciado">
    <w:name w:val="No Spacing"/>
    <w:uiPriority w:val="1"/>
    <w:qFormat/>
    <w:rsid w:val="00BA2D77"/>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894">
      <w:bodyDiv w:val="1"/>
      <w:marLeft w:val="0"/>
      <w:marRight w:val="0"/>
      <w:marTop w:val="0"/>
      <w:marBottom w:val="0"/>
      <w:divBdr>
        <w:top w:val="none" w:sz="0" w:space="0" w:color="auto"/>
        <w:left w:val="none" w:sz="0" w:space="0" w:color="auto"/>
        <w:bottom w:val="none" w:sz="0" w:space="0" w:color="auto"/>
        <w:right w:val="none" w:sz="0" w:space="0" w:color="auto"/>
      </w:divBdr>
    </w:div>
    <w:div w:id="22485185">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20271600">
      <w:bodyDiv w:val="1"/>
      <w:marLeft w:val="0"/>
      <w:marRight w:val="0"/>
      <w:marTop w:val="0"/>
      <w:marBottom w:val="0"/>
      <w:divBdr>
        <w:top w:val="none" w:sz="0" w:space="0" w:color="auto"/>
        <w:left w:val="none" w:sz="0" w:space="0" w:color="auto"/>
        <w:bottom w:val="none" w:sz="0" w:space="0" w:color="auto"/>
        <w:right w:val="none" w:sz="0" w:space="0" w:color="auto"/>
      </w:divBdr>
    </w:div>
    <w:div w:id="149487895">
      <w:bodyDiv w:val="1"/>
      <w:marLeft w:val="0"/>
      <w:marRight w:val="0"/>
      <w:marTop w:val="0"/>
      <w:marBottom w:val="0"/>
      <w:divBdr>
        <w:top w:val="none" w:sz="0" w:space="0" w:color="auto"/>
        <w:left w:val="none" w:sz="0" w:space="0" w:color="auto"/>
        <w:bottom w:val="none" w:sz="0" w:space="0" w:color="auto"/>
        <w:right w:val="none" w:sz="0" w:space="0" w:color="auto"/>
      </w:divBdr>
    </w:div>
    <w:div w:id="154687695">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17810">
      <w:bodyDiv w:val="1"/>
      <w:marLeft w:val="0"/>
      <w:marRight w:val="0"/>
      <w:marTop w:val="0"/>
      <w:marBottom w:val="0"/>
      <w:divBdr>
        <w:top w:val="none" w:sz="0" w:space="0" w:color="auto"/>
        <w:left w:val="none" w:sz="0" w:space="0" w:color="auto"/>
        <w:bottom w:val="none" w:sz="0" w:space="0" w:color="auto"/>
        <w:right w:val="none" w:sz="0" w:space="0" w:color="auto"/>
      </w:divBdr>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72131308">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13142221">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877231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89578083">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0223352">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24635971">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3977873">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59790">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09177042">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2090995">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899945543">
      <w:bodyDiv w:val="1"/>
      <w:marLeft w:val="0"/>
      <w:marRight w:val="0"/>
      <w:marTop w:val="0"/>
      <w:marBottom w:val="0"/>
      <w:divBdr>
        <w:top w:val="none" w:sz="0" w:space="0" w:color="auto"/>
        <w:left w:val="none" w:sz="0" w:space="0" w:color="auto"/>
        <w:bottom w:val="none" w:sz="0" w:space="0" w:color="auto"/>
        <w:right w:val="none" w:sz="0" w:space="0" w:color="auto"/>
      </w:divBdr>
    </w:div>
    <w:div w:id="907153242">
      <w:bodyDiv w:val="1"/>
      <w:marLeft w:val="0"/>
      <w:marRight w:val="0"/>
      <w:marTop w:val="0"/>
      <w:marBottom w:val="0"/>
      <w:divBdr>
        <w:top w:val="none" w:sz="0" w:space="0" w:color="auto"/>
        <w:left w:val="none" w:sz="0" w:space="0" w:color="auto"/>
        <w:bottom w:val="none" w:sz="0" w:space="0" w:color="auto"/>
        <w:right w:val="none" w:sz="0" w:space="0" w:color="auto"/>
      </w:divBdr>
    </w:div>
    <w:div w:id="910769015">
      <w:bodyDiv w:val="1"/>
      <w:marLeft w:val="0"/>
      <w:marRight w:val="0"/>
      <w:marTop w:val="0"/>
      <w:marBottom w:val="0"/>
      <w:divBdr>
        <w:top w:val="none" w:sz="0" w:space="0" w:color="auto"/>
        <w:left w:val="none" w:sz="0" w:space="0" w:color="auto"/>
        <w:bottom w:val="none" w:sz="0" w:space="0" w:color="auto"/>
        <w:right w:val="none" w:sz="0" w:space="0" w:color="auto"/>
      </w:divBdr>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78847001">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74476075">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56530067">
      <w:bodyDiv w:val="1"/>
      <w:marLeft w:val="0"/>
      <w:marRight w:val="0"/>
      <w:marTop w:val="0"/>
      <w:marBottom w:val="0"/>
      <w:divBdr>
        <w:top w:val="none" w:sz="0" w:space="0" w:color="auto"/>
        <w:left w:val="none" w:sz="0" w:space="0" w:color="auto"/>
        <w:bottom w:val="none" w:sz="0" w:space="0" w:color="auto"/>
        <w:right w:val="none" w:sz="0" w:space="0" w:color="auto"/>
      </w:divBdr>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8747939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1160540">
      <w:bodyDiv w:val="1"/>
      <w:marLeft w:val="0"/>
      <w:marRight w:val="0"/>
      <w:marTop w:val="0"/>
      <w:marBottom w:val="0"/>
      <w:divBdr>
        <w:top w:val="none" w:sz="0" w:space="0" w:color="auto"/>
        <w:left w:val="none" w:sz="0" w:space="0" w:color="auto"/>
        <w:bottom w:val="none" w:sz="0" w:space="0" w:color="auto"/>
        <w:right w:val="none" w:sz="0" w:space="0" w:color="auto"/>
      </w:divBdr>
    </w:div>
    <w:div w:id="1235705852">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284193308">
      <w:bodyDiv w:val="1"/>
      <w:marLeft w:val="0"/>
      <w:marRight w:val="0"/>
      <w:marTop w:val="0"/>
      <w:marBottom w:val="0"/>
      <w:divBdr>
        <w:top w:val="none" w:sz="0" w:space="0" w:color="auto"/>
        <w:left w:val="none" w:sz="0" w:space="0" w:color="auto"/>
        <w:bottom w:val="none" w:sz="0" w:space="0" w:color="auto"/>
        <w:right w:val="none" w:sz="0" w:space="0" w:color="auto"/>
      </w:divBdr>
    </w:div>
    <w:div w:id="1292589515">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57928398">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383942712">
      <w:bodyDiv w:val="1"/>
      <w:marLeft w:val="0"/>
      <w:marRight w:val="0"/>
      <w:marTop w:val="0"/>
      <w:marBottom w:val="0"/>
      <w:divBdr>
        <w:top w:val="none" w:sz="0" w:space="0" w:color="auto"/>
        <w:left w:val="none" w:sz="0" w:space="0" w:color="auto"/>
        <w:bottom w:val="none" w:sz="0" w:space="0" w:color="auto"/>
        <w:right w:val="none" w:sz="0" w:space="0" w:color="auto"/>
      </w:divBdr>
    </w:div>
    <w:div w:id="1399864964">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70270263">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03183786">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77347716">
      <w:bodyDiv w:val="1"/>
      <w:marLeft w:val="0"/>
      <w:marRight w:val="0"/>
      <w:marTop w:val="0"/>
      <w:marBottom w:val="0"/>
      <w:divBdr>
        <w:top w:val="none" w:sz="0" w:space="0" w:color="auto"/>
        <w:left w:val="none" w:sz="0" w:space="0" w:color="auto"/>
        <w:bottom w:val="none" w:sz="0" w:space="0" w:color="auto"/>
        <w:right w:val="none" w:sz="0" w:space="0" w:color="auto"/>
      </w:divBdr>
    </w:div>
    <w:div w:id="1894611575">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33413180">
      <w:bodyDiv w:val="1"/>
      <w:marLeft w:val="0"/>
      <w:marRight w:val="0"/>
      <w:marTop w:val="0"/>
      <w:marBottom w:val="0"/>
      <w:divBdr>
        <w:top w:val="none" w:sz="0" w:space="0" w:color="auto"/>
        <w:left w:val="none" w:sz="0" w:space="0" w:color="auto"/>
        <w:bottom w:val="none" w:sz="0" w:space="0" w:color="auto"/>
        <w:right w:val="none" w:sz="0" w:space="0" w:color="auto"/>
      </w:divBdr>
    </w:div>
    <w:div w:id="2038769262">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099936690">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omun.choco@contraloria.gov.co"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ponsabilidadfiscalcgr@contraloria.gov.co"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3581</TotalTime>
  <Pages>24</Pages>
  <Words>12196</Words>
  <Characters>67082</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1</cp:revision>
  <cp:lastPrinted>2025-06-20T18:27:00Z</cp:lastPrinted>
  <dcterms:created xsi:type="dcterms:W3CDTF">2025-06-20T03:56:00Z</dcterms:created>
  <dcterms:modified xsi:type="dcterms:W3CDTF">2025-06-24T15:48:00Z</dcterms:modified>
</cp:coreProperties>
</file>