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7D44F" w14:textId="77777777" w:rsidR="00943B3D" w:rsidRPr="00C0027D" w:rsidRDefault="00943B3D" w:rsidP="00943B3D">
      <w:pPr>
        <w:spacing w:line="360" w:lineRule="auto"/>
        <w:rPr>
          <w:rFonts w:ascii="Century Gothic" w:hAnsi="Century Gothic"/>
          <w:sz w:val="22"/>
          <w:szCs w:val="22"/>
        </w:rPr>
      </w:pPr>
      <w:r w:rsidRPr="00C0027D">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69E81350" wp14:editId="0739CFBD">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81A3515" w14:textId="77777777" w:rsidR="00943B3D" w:rsidRPr="000D23FC" w:rsidRDefault="00943B3D" w:rsidP="00943B3D">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9E81350"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781A3515" w14:textId="77777777" w:rsidR="00943B3D" w:rsidRPr="000D23FC" w:rsidRDefault="00943B3D" w:rsidP="00943B3D">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7B8897FD" w14:textId="77777777" w:rsidR="00943B3D" w:rsidRPr="00C0027D" w:rsidRDefault="00943B3D" w:rsidP="00943B3D">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943B3D" w:rsidRPr="00C0027D" w14:paraId="6D81AD56" w14:textId="77777777" w:rsidTr="00217663">
        <w:trPr>
          <w:trHeight w:val="454"/>
        </w:trPr>
        <w:tc>
          <w:tcPr>
            <w:tcW w:w="4537" w:type="dxa"/>
            <w:vAlign w:val="center"/>
          </w:tcPr>
          <w:p w14:paraId="423BB515" w14:textId="77777777" w:rsidR="00943B3D" w:rsidRPr="00C0027D" w:rsidRDefault="00943B3D" w:rsidP="00217663">
            <w:pPr>
              <w:spacing w:line="360" w:lineRule="auto"/>
              <w:rPr>
                <w:rFonts w:ascii="Century Gothic" w:hAnsi="Century Gothic"/>
                <w:b/>
                <w:bCs/>
                <w:sz w:val="22"/>
                <w:szCs w:val="22"/>
              </w:rPr>
            </w:pPr>
            <w:r w:rsidRPr="00C0027D">
              <w:rPr>
                <w:rFonts w:ascii="Century Gothic" w:hAnsi="Century Gothic"/>
                <w:b/>
                <w:bCs/>
                <w:sz w:val="22"/>
                <w:szCs w:val="22"/>
              </w:rPr>
              <w:t>Fecha de presentación</w:t>
            </w:r>
          </w:p>
        </w:tc>
        <w:tc>
          <w:tcPr>
            <w:tcW w:w="5670" w:type="dxa"/>
          </w:tcPr>
          <w:p w14:paraId="079EADE4" w14:textId="31CEA509" w:rsidR="00943B3D" w:rsidRPr="00C0027D" w:rsidRDefault="00651825" w:rsidP="00217663">
            <w:pPr>
              <w:spacing w:line="276" w:lineRule="auto"/>
              <w:jc w:val="both"/>
              <w:rPr>
                <w:rFonts w:ascii="Century Gothic" w:hAnsi="Century Gothic"/>
                <w:sz w:val="22"/>
                <w:szCs w:val="22"/>
              </w:rPr>
            </w:pPr>
            <w:r>
              <w:rPr>
                <w:rFonts w:ascii="Century Gothic" w:hAnsi="Century Gothic"/>
                <w:sz w:val="22"/>
                <w:szCs w:val="22"/>
              </w:rPr>
              <w:t xml:space="preserve">01 de julio </w:t>
            </w:r>
            <w:r w:rsidR="003C38A6" w:rsidRPr="00C0027D">
              <w:rPr>
                <w:rFonts w:ascii="Century Gothic" w:hAnsi="Century Gothic"/>
                <w:sz w:val="22"/>
                <w:szCs w:val="22"/>
              </w:rPr>
              <w:t>2025</w:t>
            </w:r>
          </w:p>
        </w:tc>
      </w:tr>
      <w:tr w:rsidR="00943B3D" w:rsidRPr="00C0027D" w14:paraId="5791F506" w14:textId="77777777" w:rsidTr="00217663">
        <w:trPr>
          <w:trHeight w:val="454"/>
        </w:trPr>
        <w:tc>
          <w:tcPr>
            <w:tcW w:w="4537" w:type="dxa"/>
            <w:vAlign w:val="center"/>
          </w:tcPr>
          <w:p w14:paraId="22E3AE36" w14:textId="77777777" w:rsidR="00943B3D" w:rsidRPr="00C0027D" w:rsidRDefault="00943B3D" w:rsidP="00217663">
            <w:pPr>
              <w:spacing w:line="360" w:lineRule="auto"/>
              <w:rPr>
                <w:rFonts w:ascii="Century Gothic" w:hAnsi="Century Gothic"/>
                <w:b/>
                <w:bCs/>
                <w:sz w:val="22"/>
                <w:szCs w:val="22"/>
              </w:rPr>
            </w:pPr>
            <w:r w:rsidRPr="00C0027D">
              <w:rPr>
                <w:rFonts w:ascii="Century Gothic" w:hAnsi="Century Gothic"/>
                <w:b/>
                <w:bCs/>
                <w:sz w:val="22"/>
                <w:szCs w:val="22"/>
              </w:rPr>
              <w:t>Tipo de abogado</w:t>
            </w:r>
          </w:p>
        </w:tc>
        <w:tc>
          <w:tcPr>
            <w:tcW w:w="5670" w:type="dxa"/>
          </w:tcPr>
          <w:p w14:paraId="139F0BBC" w14:textId="4487D05B" w:rsidR="00943B3D" w:rsidRPr="00C0027D" w:rsidRDefault="003C38A6" w:rsidP="00217663">
            <w:pPr>
              <w:spacing w:line="276" w:lineRule="auto"/>
              <w:jc w:val="both"/>
              <w:rPr>
                <w:rFonts w:ascii="Century Gothic" w:hAnsi="Century Gothic"/>
                <w:sz w:val="22"/>
                <w:szCs w:val="22"/>
              </w:rPr>
            </w:pPr>
            <w:r w:rsidRPr="00C0027D">
              <w:rPr>
                <w:rFonts w:ascii="Century Gothic" w:hAnsi="Century Gothic"/>
                <w:sz w:val="22"/>
                <w:szCs w:val="22"/>
              </w:rPr>
              <w:t xml:space="preserve">Externo </w:t>
            </w:r>
          </w:p>
        </w:tc>
      </w:tr>
      <w:tr w:rsidR="00943B3D" w:rsidRPr="00C0027D" w14:paraId="3ACC51B1" w14:textId="77777777" w:rsidTr="00217663">
        <w:trPr>
          <w:trHeight w:val="454"/>
        </w:trPr>
        <w:tc>
          <w:tcPr>
            <w:tcW w:w="4537" w:type="dxa"/>
            <w:vAlign w:val="center"/>
          </w:tcPr>
          <w:p w14:paraId="1571DD32" w14:textId="77777777" w:rsidR="00943B3D" w:rsidRPr="00C0027D" w:rsidRDefault="00943B3D" w:rsidP="00217663">
            <w:pPr>
              <w:spacing w:line="360" w:lineRule="auto"/>
              <w:rPr>
                <w:rFonts w:ascii="Century Gothic" w:hAnsi="Century Gothic"/>
                <w:sz w:val="22"/>
                <w:szCs w:val="22"/>
              </w:rPr>
            </w:pPr>
            <w:r w:rsidRPr="00C0027D">
              <w:rPr>
                <w:rFonts w:ascii="Century Gothic" w:hAnsi="Century Gothic"/>
                <w:b/>
                <w:bCs/>
                <w:sz w:val="22"/>
                <w:szCs w:val="22"/>
              </w:rPr>
              <w:t>Aseguradora vinculada al proceso</w:t>
            </w:r>
          </w:p>
        </w:tc>
        <w:tc>
          <w:tcPr>
            <w:tcW w:w="5670" w:type="dxa"/>
          </w:tcPr>
          <w:p w14:paraId="4C3F7DDC" w14:textId="2368FC40" w:rsidR="00943B3D" w:rsidRPr="00C0027D" w:rsidRDefault="003C38A6" w:rsidP="00217663">
            <w:pPr>
              <w:spacing w:line="276" w:lineRule="auto"/>
              <w:jc w:val="both"/>
              <w:rPr>
                <w:rFonts w:ascii="Century Gothic" w:hAnsi="Century Gothic"/>
                <w:sz w:val="22"/>
                <w:szCs w:val="22"/>
              </w:rPr>
            </w:pPr>
            <w:r w:rsidRPr="00C0027D">
              <w:rPr>
                <w:rFonts w:ascii="Century Gothic" w:hAnsi="Century Gothic"/>
                <w:sz w:val="22"/>
                <w:szCs w:val="22"/>
              </w:rPr>
              <w:t>La Equidad Seguros Generales O.C.</w:t>
            </w:r>
          </w:p>
        </w:tc>
      </w:tr>
      <w:tr w:rsidR="00943B3D" w:rsidRPr="00C0027D" w14:paraId="0E039775" w14:textId="77777777" w:rsidTr="00217663">
        <w:trPr>
          <w:trHeight w:val="454"/>
        </w:trPr>
        <w:tc>
          <w:tcPr>
            <w:tcW w:w="4537" w:type="dxa"/>
            <w:vAlign w:val="center"/>
          </w:tcPr>
          <w:p w14:paraId="4B66B4F0" w14:textId="77777777" w:rsidR="00943B3D" w:rsidRPr="00C0027D" w:rsidRDefault="00943B3D" w:rsidP="00217663">
            <w:pPr>
              <w:spacing w:line="276" w:lineRule="auto"/>
              <w:rPr>
                <w:rFonts w:ascii="Century Gothic" w:hAnsi="Century Gothic"/>
                <w:b/>
                <w:bCs/>
                <w:sz w:val="22"/>
                <w:szCs w:val="22"/>
              </w:rPr>
            </w:pPr>
            <w:r w:rsidRPr="00C0027D">
              <w:rPr>
                <w:rFonts w:ascii="Century Gothic" w:hAnsi="Century Gothic"/>
                <w:b/>
                <w:bCs/>
                <w:sz w:val="22"/>
                <w:szCs w:val="22"/>
              </w:rPr>
              <w:t>SGC</w:t>
            </w:r>
          </w:p>
        </w:tc>
        <w:tc>
          <w:tcPr>
            <w:tcW w:w="5670" w:type="dxa"/>
          </w:tcPr>
          <w:p w14:paraId="3E383986" w14:textId="71C8F45C" w:rsidR="00943B3D" w:rsidRPr="00C0027D" w:rsidRDefault="006D4CEF" w:rsidP="00217663">
            <w:pPr>
              <w:spacing w:line="276" w:lineRule="auto"/>
              <w:jc w:val="both"/>
              <w:rPr>
                <w:rFonts w:ascii="Century Gothic" w:hAnsi="Century Gothic"/>
                <w:sz w:val="22"/>
                <w:szCs w:val="22"/>
              </w:rPr>
            </w:pPr>
            <w:r w:rsidRPr="00C0027D">
              <w:rPr>
                <w:rFonts w:ascii="Century Gothic" w:hAnsi="Century Gothic"/>
                <w:color w:val="000000"/>
                <w:sz w:val="22"/>
                <w:szCs w:val="22"/>
              </w:rPr>
              <w:t>11146</w:t>
            </w:r>
          </w:p>
        </w:tc>
      </w:tr>
      <w:tr w:rsidR="003C38A6" w:rsidRPr="00C0027D" w14:paraId="639FE48D" w14:textId="77777777" w:rsidTr="00217663">
        <w:trPr>
          <w:trHeight w:val="454"/>
        </w:trPr>
        <w:tc>
          <w:tcPr>
            <w:tcW w:w="4537" w:type="dxa"/>
            <w:vAlign w:val="center"/>
          </w:tcPr>
          <w:p w14:paraId="3AD62BCF" w14:textId="77777777" w:rsidR="003C38A6" w:rsidRPr="00C0027D" w:rsidRDefault="003C38A6" w:rsidP="003C38A6">
            <w:pPr>
              <w:spacing w:line="276" w:lineRule="auto"/>
              <w:rPr>
                <w:rFonts w:ascii="Century Gothic" w:hAnsi="Century Gothic"/>
                <w:b/>
                <w:bCs/>
                <w:sz w:val="22"/>
                <w:szCs w:val="22"/>
              </w:rPr>
            </w:pPr>
            <w:r w:rsidRPr="00C0027D">
              <w:rPr>
                <w:rFonts w:ascii="Century Gothic" w:hAnsi="Century Gothic"/>
                <w:b/>
                <w:bCs/>
                <w:sz w:val="22"/>
                <w:szCs w:val="22"/>
              </w:rPr>
              <w:t>Despacho/Juzgado/ Tribunal</w:t>
            </w:r>
          </w:p>
        </w:tc>
        <w:tc>
          <w:tcPr>
            <w:tcW w:w="5670" w:type="dxa"/>
          </w:tcPr>
          <w:p w14:paraId="455B88E7" w14:textId="3E9C4DE1" w:rsidR="003C38A6" w:rsidRPr="00C0027D" w:rsidRDefault="003C38A6" w:rsidP="003C38A6">
            <w:pPr>
              <w:spacing w:line="276" w:lineRule="auto"/>
              <w:jc w:val="both"/>
              <w:rPr>
                <w:rFonts w:ascii="Century Gothic" w:hAnsi="Century Gothic"/>
                <w:sz w:val="22"/>
                <w:szCs w:val="22"/>
              </w:rPr>
            </w:pPr>
            <w:r w:rsidRPr="00C0027D">
              <w:rPr>
                <w:rFonts w:ascii="Century Gothic" w:hAnsi="Century Gothic"/>
                <w:sz w:val="22"/>
                <w:szCs w:val="22"/>
              </w:rPr>
              <w:t>Superintendencia Financiera de Colombia Delegatura para Funciones Jurisdiccionales</w:t>
            </w:r>
          </w:p>
        </w:tc>
      </w:tr>
      <w:tr w:rsidR="003C38A6" w:rsidRPr="00C0027D" w14:paraId="0716375F" w14:textId="77777777" w:rsidTr="00217663">
        <w:trPr>
          <w:trHeight w:val="454"/>
        </w:trPr>
        <w:tc>
          <w:tcPr>
            <w:tcW w:w="4537" w:type="dxa"/>
            <w:vAlign w:val="center"/>
          </w:tcPr>
          <w:p w14:paraId="080FDEE0" w14:textId="77777777" w:rsidR="003C38A6" w:rsidRPr="00C0027D" w:rsidRDefault="003C38A6" w:rsidP="003C38A6">
            <w:pPr>
              <w:spacing w:line="276" w:lineRule="auto"/>
              <w:rPr>
                <w:rFonts w:ascii="Century Gothic" w:hAnsi="Century Gothic"/>
                <w:b/>
                <w:bCs/>
                <w:sz w:val="22"/>
                <w:szCs w:val="22"/>
              </w:rPr>
            </w:pPr>
            <w:r w:rsidRPr="00C0027D">
              <w:rPr>
                <w:rFonts w:ascii="Century Gothic" w:hAnsi="Century Gothic"/>
                <w:b/>
                <w:bCs/>
                <w:sz w:val="22"/>
                <w:szCs w:val="22"/>
              </w:rPr>
              <w:t xml:space="preserve">Ciudad </w:t>
            </w:r>
          </w:p>
        </w:tc>
        <w:tc>
          <w:tcPr>
            <w:tcW w:w="5670" w:type="dxa"/>
          </w:tcPr>
          <w:p w14:paraId="63E5EF32" w14:textId="0D6494C5" w:rsidR="003C38A6" w:rsidRPr="00C0027D" w:rsidRDefault="003C38A6" w:rsidP="003C38A6">
            <w:pPr>
              <w:spacing w:line="276" w:lineRule="auto"/>
              <w:jc w:val="both"/>
              <w:rPr>
                <w:rFonts w:ascii="Century Gothic" w:hAnsi="Century Gothic"/>
                <w:sz w:val="22"/>
                <w:szCs w:val="22"/>
              </w:rPr>
            </w:pPr>
            <w:r w:rsidRPr="00C0027D">
              <w:rPr>
                <w:rFonts w:ascii="Century Gothic" w:hAnsi="Century Gothic"/>
                <w:sz w:val="22"/>
                <w:szCs w:val="22"/>
              </w:rPr>
              <w:t>Bogotá D.C.</w:t>
            </w:r>
          </w:p>
        </w:tc>
      </w:tr>
      <w:tr w:rsidR="003C38A6" w:rsidRPr="00C0027D" w14:paraId="69378C39" w14:textId="77777777" w:rsidTr="00217663">
        <w:trPr>
          <w:trHeight w:val="454"/>
        </w:trPr>
        <w:tc>
          <w:tcPr>
            <w:tcW w:w="4537" w:type="dxa"/>
            <w:vAlign w:val="center"/>
          </w:tcPr>
          <w:p w14:paraId="7A56E1B1" w14:textId="77777777" w:rsidR="003C38A6" w:rsidRPr="00C0027D" w:rsidRDefault="003C38A6" w:rsidP="003C38A6">
            <w:pPr>
              <w:spacing w:line="276" w:lineRule="auto"/>
              <w:rPr>
                <w:rFonts w:ascii="Century Gothic" w:hAnsi="Century Gothic"/>
                <w:b/>
                <w:bCs/>
                <w:sz w:val="22"/>
                <w:szCs w:val="22"/>
              </w:rPr>
            </w:pPr>
            <w:r w:rsidRPr="00C0027D">
              <w:rPr>
                <w:rFonts w:ascii="Century Gothic" w:hAnsi="Century Gothic"/>
                <w:b/>
                <w:bCs/>
                <w:sz w:val="22"/>
                <w:szCs w:val="22"/>
              </w:rPr>
              <w:t>Radicado completo 23 dígitos</w:t>
            </w:r>
          </w:p>
        </w:tc>
        <w:tc>
          <w:tcPr>
            <w:tcW w:w="5670" w:type="dxa"/>
          </w:tcPr>
          <w:p w14:paraId="721D4D9E" w14:textId="72309972" w:rsidR="003C38A6" w:rsidRPr="00C0027D" w:rsidRDefault="003C38A6" w:rsidP="003C38A6">
            <w:pPr>
              <w:spacing w:line="276" w:lineRule="auto"/>
              <w:jc w:val="both"/>
              <w:rPr>
                <w:rFonts w:ascii="Century Gothic" w:hAnsi="Century Gothic"/>
                <w:sz w:val="22"/>
                <w:szCs w:val="22"/>
              </w:rPr>
            </w:pPr>
            <w:r w:rsidRPr="00C0027D">
              <w:rPr>
                <w:rFonts w:ascii="Century Gothic" w:hAnsi="Century Gothic"/>
                <w:sz w:val="22"/>
                <w:szCs w:val="22"/>
              </w:rPr>
              <w:t>2025075334</w:t>
            </w:r>
          </w:p>
        </w:tc>
      </w:tr>
      <w:tr w:rsidR="003C38A6" w:rsidRPr="00C0027D" w14:paraId="4CB1EF20" w14:textId="77777777" w:rsidTr="00217663">
        <w:trPr>
          <w:trHeight w:val="454"/>
        </w:trPr>
        <w:tc>
          <w:tcPr>
            <w:tcW w:w="4537" w:type="dxa"/>
            <w:vAlign w:val="center"/>
          </w:tcPr>
          <w:p w14:paraId="130B6138" w14:textId="77777777" w:rsidR="003C38A6" w:rsidRPr="00C0027D" w:rsidRDefault="003C38A6" w:rsidP="003C38A6">
            <w:pPr>
              <w:spacing w:line="276" w:lineRule="auto"/>
              <w:rPr>
                <w:rFonts w:ascii="Century Gothic" w:hAnsi="Century Gothic"/>
                <w:b/>
                <w:bCs/>
                <w:sz w:val="22"/>
                <w:szCs w:val="22"/>
              </w:rPr>
            </w:pPr>
            <w:r w:rsidRPr="00C0027D">
              <w:rPr>
                <w:rFonts w:ascii="Century Gothic" w:hAnsi="Century Gothic"/>
                <w:b/>
                <w:bCs/>
                <w:sz w:val="22"/>
                <w:szCs w:val="22"/>
              </w:rPr>
              <w:t>Fecha de notificación</w:t>
            </w:r>
          </w:p>
        </w:tc>
        <w:tc>
          <w:tcPr>
            <w:tcW w:w="5670" w:type="dxa"/>
          </w:tcPr>
          <w:p w14:paraId="369D5425" w14:textId="436DC35A" w:rsidR="003C38A6" w:rsidRPr="00C0027D" w:rsidRDefault="003C38A6" w:rsidP="003C38A6">
            <w:pPr>
              <w:spacing w:line="276" w:lineRule="auto"/>
              <w:jc w:val="both"/>
              <w:rPr>
                <w:rFonts w:ascii="Century Gothic" w:hAnsi="Century Gothic"/>
                <w:sz w:val="22"/>
                <w:szCs w:val="22"/>
              </w:rPr>
            </w:pPr>
            <w:r w:rsidRPr="00C0027D">
              <w:rPr>
                <w:rFonts w:ascii="Century Gothic" w:hAnsi="Century Gothic"/>
                <w:sz w:val="22"/>
                <w:szCs w:val="22"/>
              </w:rPr>
              <w:t>5 de junio del 2025</w:t>
            </w:r>
          </w:p>
        </w:tc>
      </w:tr>
      <w:tr w:rsidR="003C38A6" w:rsidRPr="00C0027D" w14:paraId="7B7F79D2" w14:textId="77777777" w:rsidTr="00217663">
        <w:trPr>
          <w:trHeight w:val="454"/>
        </w:trPr>
        <w:tc>
          <w:tcPr>
            <w:tcW w:w="4537" w:type="dxa"/>
            <w:vAlign w:val="center"/>
          </w:tcPr>
          <w:p w14:paraId="612F76BD" w14:textId="77777777" w:rsidR="003C38A6" w:rsidRPr="00C0027D" w:rsidRDefault="003C38A6" w:rsidP="003C38A6">
            <w:pPr>
              <w:spacing w:line="276" w:lineRule="auto"/>
              <w:rPr>
                <w:rFonts w:ascii="Century Gothic" w:hAnsi="Century Gothic"/>
                <w:b/>
                <w:bCs/>
                <w:sz w:val="22"/>
                <w:szCs w:val="22"/>
              </w:rPr>
            </w:pPr>
            <w:r w:rsidRPr="00C0027D">
              <w:rPr>
                <w:rFonts w:ascii="Century Gothic" w:hAnsi="Century Gothic"/>
                <w:b/>
                <w:bCs/>
                <w:sz w:val="22"/>
                <w:szCs w:val="22"/>
              </w:rPr>
              <w:t>Fecha vencimiento del término</w:t>
            </w:r>
          </w:p>
        </w:tc>
        <w:tc>
          <w:tcPr>
            <w:tcW w:w="5670" w:type="dxa"/>
          </w:tcPr>
          <w:p w14:paraId="74EB21E0" w14:textId="7621E272" w:rsidR="003C38A6" w:rsidRPr="00C0027D" w:rsidRDefault="003C38A6" w:rsidP="003C38A6">
            <w:pPr>
              <w:spacing w:line="276" w:lineRule="auto"/>
              <w:jc w:val="both"/>
              <w:rPr>
                <w:rFonts w:ascii="Century Gothic" w:hAnsi="Century Gothic"/>
                <w:sz w:val="22"/>
                <w:szCs w:val="22"/>
              </w:rPr>
            </w:pPr>
            <w:r w:rsidRPr="00C0027D">
              <w:rPr>
                <w:rFonts w:ascii="Century Gothic" w:hAnsi="Century Gothic"/>
                <w:sz w:val="22"/>
                <w:szCs w:val="22"/>
              </w:rPr>
              <w:t>24 de junio del 2025</w:t>
            </w:r>
          </w:p>
        </w:tc>
      </w:tr>
    </w:tbl>
    <w:p w14:paraId="6B7FEF2D" w14:textId="77777777" w:rsidR="00943B3D" w:rsidRPr="00C0027D" w:rsidRDefault="00943B3D" w:rsidP="00943B3D">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943B3D" w:rsidRPr="00C0027D" w14:paraId="0B2B42C4" w14:textId="77777777" w:rsidTr="00217663">
        <w:tc>
          <w:tcPr>
            <w:tcW w:w="10207" w:type="dxa"/>
            <w:shd w:val="clear" w:color="auto" w:fill="B3E5A1" w:themeFill="accent6" w:themeFillTint="66"/>
            <w:vAlign w:val="center"/>
          </w:tcPr>
          <w:p w14:paraId="26078FFA" w14:textId="77777777" w:rsidR="00943B3D" w:rsidRPr="00C0027D" w:rsidRDefault="00943B3D" w:rsidP="00217663">
            <w:pPr>
              <w:spacing w:line="276" w:lineRule="auto"/>
              <w:jc w:val="center"/>
              <w:rPr>
                <w:rFonts w:ascii="Century Gothic" w:hAnsi="Century Gothic"/>
                <w:sz w:val="22"/>
                <w:szCs w:val="22"/>
              </w:rPr>
            </w:pPr>
            <w:r w:rsidRPr="00C0027D">
              <w:rPr>
                <w:rFonts w:ascii="Century Gothic" w:hAnsi="Century Gothic"/>
                <w:b/>
                <w:bCs/>
                <w:sz w:val="22"/>
                <w:szCs w:val="22"/>
              </w:rPr>
              <w:t xml:space="preserve">Hechos </w:t>
            </w:r>
            <w:r w:rsidRPr="00C0027D">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943B3D" w:rsidRPr="00C0027D" w14:paraId="6B1CD512" w14:textId="77777777" w:rsidTr="00217663">
        <w:tc>
          <w:tcPr>
            <w:tcW w:w="10207" w:type="dxa"/>
            <w:vAlign w:val="center"/>
          </w:tcPr>
          <w:p w14:paraId="78F5723D" w14:textId="77777777" w:rsidR="00943B3D" w:rsidRPr="00C0027D" w:rsidRDefault="00943B3D" w:rsidP="003C38A6">
            <w:pPr>
              <w:spacing w:line="276" w:lineRule="auto"/>
              <w:rPr>
                <w:rFonts w:ascii="Century Gothic" w:hAnsi="Century Gothic"/>
                <w:sz w:val="22"/>
                <w:szCs w:val="22"/>
              </w:rPr>
            </w:pPr>
          </w:p>
          <w:p w14:paraId="742111DC" w14:textId="305D07E4" w:rsidR="006D4CEF" w:rsidRPr="00C0027D" w:rsidRDefault="006D4CEF" w:rsidP="006D4CEF">
            <w:pPr>
              <w:pStyle w:val="NormalWeb"/>
              <w:shd w:val="clear" w:color="auto" w:fill="FFFFFF"/>
              <w:spacing w:before="0" w:beforeAutospacing="0" w:after="0" w:afterAutospacing="0"/>
              <w:jc w:val="both"/>
              <w:rPr>
                <w:rFonts w:ascii="Century Gothic" w:hAnsi="Century Gothic"/>
                <w:color w:val="000000"/>
                <w:sz w:val="22"/>
                <w:szCs w:val="22"/>
              </w:rPr>
            </w:pPr>
            <w:r w:rsidRPr="00C0027D">
              <w:rPr>
                <w:rFonts w:ascii="Century Gothic" w:hAnsi="Century Gothic"/>
                <w:color w:val="000000"/>
                <w:sz w:val="22"/>
                <w:szCs w:val="22"/>
                <w:bdr w:val="none" w:sz="0" w:space="0" w:color="auto" w:frame="1"/>
              </w:rPr>
              <w:t>El día 15 de agosto del 202</w:t>
            </w:r>
            <w:r w:rsidR="005646BB" w:rsidRPr="00C0027D">
              <w:rPr>
                <w:rFonts w:ascii="Century Gothic" w:hAnsi="Century Gothic"/>
                <w:color w:val="000000"/>
                <w:sz w:val="22"/>
                <w:szCs w:val="22"/>
                <w:bdr w:val="none" w:sz="0" w:space="0" w:color="auto" w:frame="1"/>
              </w:rPr>
              <w:t>4</w:t>
            </w:r>
            <w:r w:rsidRPr="00C0027D">
              <w:rPr>
                <w:rFonts w:ascii="Century Gothic" w:hAnsi="Century Gothic"/>
                <w:color w:val="000000"/>
                <w:sz w:val="22"/>
                <w:szCs w:val="22"/>
                <w:bdr w:val="none" w:sz="0" w:space="0" w:color="auto" w:frame="1"/>
              </w:rPr>
              <w:t xml:space="preserve"> se presentó accidente con el vehículo de placas JDO530, propiedad del demandante, el cual impacto con un vehículo asegurado de placas WGB978, Según versión del tercero el choque se presentó por una reacción en cadena con otro automóvil más, en donde, según afirma el tercero, de los tres vehículos este fue el más afectado. </w:t>
            </w:r>
          </w:p>
          <w:p w14:paraId="33B7111F" w14:textId="77777777" w:rsidR="006D4CEF" w:rsidRPr="00C0027D" w:rsidRDefault="006D4CEF" w:rsidP="006D4CEF">
            <w:pPr>
              <w:pStyle w:val="NormalWeb"/>
              <w:shd w:val="clear" w:color="auto" w:fill="FFFFFF"/>
              <w:spacing w:before="0" w:beforeAutospacing="0" w:after="0" w:afterAutospacing="0"/>
              <w:ind w:hanging="270"/>
              <w:jc w:val="both"/>
              <w:rPr>
                <w:rFonts w:ascii="Century Gothic" w:hAnsi="Century Gothic"/>
                <w:color w:val="000000"/>
                <w:sz w:val="22"/>
                <w:szCs w:val="22"/>
              </w:rPr>
            </w:pPr>
            <w:r w:rsidRPr="00C0027D">
              <w:rPr>
                <w:rFonts w:ascii="Century Gothic" w:hAnsi="Century Gothic"/>
                <w:color w:val="000000"/>
                <w:sz w:val="22"/>
                <w:szCs w:val="22"/>
                <w:bdr w:val="none" w:sz="0" w:space="0" w:color="auto" w:frame="1"/>
              </w:rPr>
              <w:t> </w:t>
            </w:r>
          </w:p>
          <w:p w14:paraId="111890D4" w14:textId="03763A5E" w:rsidR="006D4CEF" w:rsidRPr="00C0027D" w:rsidRDefault="006D4CEF" w:rsidP="006D4CEF">
            <w:pPr>
              <w:pStyle w:val="NormalWeb"/>
              <w:shd w:val="clear" w:color="auto" w:fill="FFFFFF"/>
              <w:spacing w:before="0" w:beforeAutospacing="0" w:after="0" w:afterAutospacing="0"/>
              <w:jc w:val="both"/>
              <w:rPr>
                <w:rFonts w:ascii="Century Gothic" w:hAnsi="Century Gothic"/>
                <w:color w:val="000000"/>
                <w:sz w:val="22"/>
                <w:szCs w:val="22"/>
              </w:rPr>
            </w:pPr>
            <w:r w:rsidRPr="00C0027D">
              <w:rPr>
                <w:rFonts w:ascii="Century Gothic" w:hAnsi="Century Gothic"/>
                <w:color w:val="000000"/>
                <w:sz w:val="22"/>
                <w:szCs w:val="22"/>
                <w:bdr w:val="none" w:sz="0" w:space="0" w:color="auto" w:frame="1"/>
              </w:rPr>
              <w:t>Se presento reclamación directa a la compañía, seguidamente el día 3 de octubre del 2024, la compañía le contestan al tercero, afirmando que la reclamación carecía de la comprobación de los requisitos exigidos por la 1077 del Código de Comercio, en ese sentido se le objeta la reclamación, hasta que el mismo aporte lo siguiente: dos cotizaciones de las afectaciones, declaración juramentada en donde afirme que no tiene otro seguro que ampare el mismo riesgo y por último fotografías del evento. </w:t>
            </w:r>
          </w:p>
          <w:p w14:paraId="7678E230" w14:textId="77777777" w:rsidR="006D4CEF" w:rsidRPr="00C0027D" w:rsidRDefault="006D4CEF" w:rsidP="006D4CEF">
            <w:pPr>
              <w:pStyle w:val="NormalWeb"/>
              <w:shd w:val="clear" w:color="auto" w:fill="FFFFFF"/>
              <w:spacing w:before="0" w:beforeAutospacing="0" w:after="0" w:afterAutospacing="0"/>
              <w:ind w:left="540" w:hanging="270"/>
              <w:jc w:val="both"/>
              <w:rPr>
                <w:rFonts w:ascii="Century Gothic" w:hAnsi="Century Gothic"/>
                <w:color w:val="000000"/>
                <w:sz w:val="22"/>
                <w:szCs w:val="22"/>
              </w:rPr>
            </w:pPr>
            <w:r w:rsidRPr="00C0027D">
              <w:rPr>
                <w:rFonts w:ascii="Century Gothic" w:hAnsi="Century Gothic"/>
                <w:color w:val="000000"/>
                <w:sz w:val="22"/>
                <w:szCs w:val="22"/>
                <w:bdr w:val="none" w:sz="0" w:space="0" w:color="auto" w:frame="1"/>
              </w:rPr>
              <w:t> </w:t>
            </w:r>
          </w:p>
          <w:p w14:paraId="168A4F17" w14:textId="4848BCDB" w:rsidR="006D4CEF" w:rsidRPr="00C0027D" w:rsidRDefault="006D4CEF" w:rsidP="006D4CEF">
            <w:pPr>
              <w:pStyle w:val="NormalWeb"/>
              <w:shd w:val="clear" w:color="auto" w:fill="FFFFFF"/>
              <w:spacing w:before="0" w:beforeAutospacing="0" w:after="0" w:afterAutospacing="0"/>
              <w:jc w:val="both"/>
              <w:rPr>
                <w:rFonts w:ascii="Century Gothic" w:hAnsi="Century Gothic"/>
                <w:color w:val="000000"/>
                <w:sz w:val="22"/>
                <w:szCs w:val="22"/>
              </w:rPr>
            </w:pPr>
            <w:r w:rsidRPr="00C0027D">
              <w:rPr>
                <w:rFonts w:ascii="Century Gothic" w:hAnsi="Century Gothic"/>
                <w:color w:val="000000"/>
                <w:sz w:val="22"/>
                <w:szCs w:val="22"/>
                <w:bdr w:val="none" w:sz="0" w:space="0" w:color="auto" w:frame="1"/>
              </w:rPr>
              <w:t>Seguidamente el tercero aporta cotización realizada en el taller AUTOLAND, quien afirma que la reparación total, tiene un valor de $37.835.537.</w:t>
            </w:r>
          </w:p>
          <w:p w14:paraId="70697AAD" w14:textId="77777777" w:rsidR="006D4CEF" w:rsidRPr="00C0027D" w:rsidRDefault="006D4CEF" w:rsidP="006D4CEF">
            <w:pPr>
              <w:pStyle w:val="NormalWeb"/>
              <w:shd w:val="clear" w:color="auto" w:fill="FFFFFF"/>
              <w:spacing w:before="0" w:beforeAutospacing="0" w:after="0" w:afterAutospacing="0"/>
              <w:jc w:val="both"/>
              <w:rPr>
                <w:rFonts w:ascii="Century Gothic" w:hAnsi="Century Gothic"/>
                <w:color w:val="000000"/>
                <w:sz w:val="22"/>
                <w:szCs w:val="22"/>
                <w:bdr w:val="none" w:sz="0" w:space="0" w:color="auto" w:frame="1"/>
              </w:rPr>
            </w:pPr>
          </w:p>
          <w:p w14:paraId="1647EB7C" w14:textId="3A85A8C5" w:rsidR="006D4CEF" w:rsidRPr="00C0027D" w:rsidRDefault="006D4CEF" w:rsidP="006D4CEF">
            <w:pPr>
              <w:pStyle w:val="NormalWeb"/>
              <w:shd w:val="clear" w:color="auto" w:fill="FFFFFF"/>
              <w:spacing w:before="0" w:beforeAutospacing="0" w:after="0" w:afterAutospacing="0"/>
              <w:jc w:val="both"/>
              <w:rPr>
                <w:rFonts w:ascii="Century Gothic" w:hAnsi="Century Gothic"/>
                <w:color w:val="000000"/>
                <w:sz w:val="22"/>
                <w:szCs w:val="22"/>
              </w:rPr>
            </w:pPr>
            <w:r w:rsidRPr="00C0027D">
              <w:rPr>
                <w:rFonts w:ascii="Century Gothic" w:hAnsi="Century Gothic"/>
                <w:color w:val="000000"/>
                <w:sz w:val="22"/>
                <w:szCs w:val="22"/>
                <w:bdr w:val="none" w:sz="0" w:space="0" w:color="auto" w:frame="1"/>
              </w:rPr>
              <w:t>El día 5 de noviembre del 2024, la compañía le contesta el asegurado y le solicita que, con la finalidad de comprobar el estado del vehículo, este sea llevado al taller Automotores FUJIYAMA. </w:t>
            </w:r>
          </w:p>
          <w:p w14:paraId="6021A905" w14:textId="77777777" w:rsidR="006D4CEF" w:rsidRPr="00C0027D" w:rsidRDefault="006D4CEF" w:rsidP="006D4CEF">
            <w:pPr>
              <w:pStyle w:val="NormalWeb"/>
              <w:shd w:val="clear" w:color="auto" w:fill="FFFFFF"/>
              <w:spacing w:before="0" w:beforeAutospacing="0" w:after="0" w:afterAutospacing="0"/>
              <w:ind w:left="540" w:hanging="270"/>
              <w:jc w:val="both"/>
              <w:rPr>
                <w:rFonts w:ascii="Century Gothic" w:hAnsi="Century Gothic"/>
                <w:color w:val="000000"/>
                <w:sz w:val="22"/>
                <w:szCs w:val="22"/>
              </w:rPr>
            </w:pPr>
            <w:r w:rsidRPr="00C0027D">
              <w:rPr>
                <w:rFonts w:ascii="Century Gothic" w:hAnsi="Century Gothic"/>
                <w:color w:val="000000"/>
                <w:sz w:val="22"/>
                <w:szCs w:val="22"/>
                <w:bdr w:val="none" w:sz="0" w:space="0" w:color="auto" w:frame="1"/>
              </w:rPr>
              <w:t> </w:t>
            </w:r>
          </w:p>
          <w:p w14:paraId="065E0EC5" w14:textId="2961F547" w:rsidR="006D4CEF" w:rsidRPr="00C0027D" w:rsidRDefault="006D4CEF" w:rsidP="006D4CEF">
            <w:pPr>
              <w:pStyle w:val="NormalWeb"/>
              <w:shd w:val="clear" w:color="auto" w:fill="FFFFFF"/>
              <w:spacing w:before="0" w:beforeAutospacing="0" w:after="0" w:afterAutospacing="0"/>
              <w:jc w:val="both"/>
              <w:rPr>
                <w:rFonts w:ascii="Century Gothic" w:hAnsi="Century Gothic"/>
                <w:color w:val="000000"/>
                <w:sz w:val="22"/>
                <w:szCs w:val="22"/>
              </w:rPr>
            </w:pPr>
            <w:r w:rsidRPr="00C0027D">
              <w:rPr>
                <w:rFonts w:ascii="Century Gothic" w:hAnsi="Century Gothic"/>
                <w:color w:val="000000"/>
                <w:sz w:val="22"/>
                <w:szCs w:val="22"/>
                <w:bdr w:val="none" w:sz="0" w:space="0" w:color="auto" w:frame="1"/>
              </w:rPr>
              <w:t>Posterior a la revisión realizada por el taller asignado por la compañía, esta contesta el día 26 de noviembre del 2024, en donde le realizan un ofrecimiento por valor de $16.305.457, teniendo presente que el valor reclamado por el tercero, no coinciden con la magnitud del daño y la dinámica de la colisión. </w:t>
            </w:r>
          </w:p>
          <w:p w14:paraId="770E1ACF" w14:textId="77777777" w:rsidR="006D4CEF" w:rsidRPr="00C0027D" w:rsidRDefault="006D4CEF" w:rsidP="006D4CEF">
            <w:pPr>
              <w:pStyle w:val="NormalWeb"/>
              <w:shd w:val="clear" w:color="auto" w:fill="FFFFFF"/>
              <w:spacing w:before="0" w:beforeAutospacing="0" w:after="0" w:afterAutospacing="0"/>
              <w:jc w:val="both"/>
              <w:rPr>
                <w:rFonts w:ascii="Century Gothic" w:hAnsi="Century Gothic"/>
                <w:color w:val="000000"/>
                <w:sz w:val="22"/>
                <w:szCs w:val="22"/>
                <w:bdr w:val="none" w:sz="0" w:space="0" w:color="auto" w:frame="1"/>
              </w:rPr>
            </w:pPr>
          </w:p>
          <w:p w14:paraId="1F1E7546" w14:textId="550A51A5" w:rsidR="006D4CEF" w:rsidRPr="00C0027D" w:rsidRDefault="00275D31" w:rsidP="006D4CEF">
            <w:pPr>
              <w:pStyle w:val="NormalWeb"/>
              <w:shd w:val="clear" w:color="auto" w:fill="FFFFFF"/>
              <w:spacing w:before="0" w:beforeAutospacing="0" w:after="0" w:afterAutospacing="0"/>
              <w:jc w:val="both"/>
              <w:rPr>
                <w:rFonts w:ascii="Century Gothic" w:hAnsi="Century Gothic"/>
                <w:color w:val="000000"/>
                <w:sz w:val="22"/>
                <w:szCs w:val="22"/>
              </w:rPr>
            </w:pPr>
            <w:r>
              <w:rPr>
                <w:rFonts w:ascii="Century Gothic" w:hAnsi="Century Gothic"/>
                <w:color w:val="000000"/>
                <w:sz w:val="22"/>
                <w:szCs w:val="22"/>
                <w:bdr w:val="none" w:sz="0" w:space="0" w:color="auto" w:frame="1"/>
              </w:rPr>
              <w:lastRenderedPageBreak/>
              <w:t>El</w:t>
            </w:r>
            <w:r w:rsidR="006D4CEF" w:rsidRPr="00C0027D">
              <w:rPr>
                <w:rFonts w:ascii="Century Gothic" w:hAnsi="Century Gothic"/>
                <w:color w:val="000000"/>
                <w:sz w:val="22"/>
                <w:szCs w:val="22"/>
                <w:bdr w:val="none" w:sz="0" w:space="0" w:color="auto" w:frame="1"/>
              </w:rPr>
              <w:t xml:space="preserve"> tercero no acepta el ofrecimiento realizado y presenta demanda ante la Superfinanciera el día 13 de mayo del 2025. </w:t>
            </w:r>
          </w:p>
          <w:p w14:paraId="2555E41C" w14:textId="73276AE3" w:rsidR="00943B3D" w:rsidRPr="00C0027D" w:rsidRDefault="006D4CEF" w:rsidP="006D4CEF">
            <w:pPr>
              <w:pStyle w:val="NormalWeb"/>
              <w:shd w:val="clear" w:color="auto" w:fill="FFFFFF"/>
              <w:spacing w:before="0" w:beforeAutospacing="0" w:after="0" w:afterAutospacing="0"/>
              <w:ind w:left="540" w:hanging="270"/>
              <w:jc w:val="both"/>
              <w:rPr>
                <w:rFonts w:ascii="Century Gothic" w:hAnsi="Century Gothic"/>
                <w:color w:val="000000"/>
                <w:sz w:val="22"/>
                <w:szCs w:val="22"/>
              </w:rPr>
            </w:pPr>
            <w:r w:rsidRPr="00C0027D">
              <w:rPr>
                <w:rFonts w:ascii="Century Gothic" w:hAnsi="Century Gothic"/>
                <w:color w:val="000000"/>
                <w:sz w:val="22"/>
                <w:szCs w:val="22"/>
                <w:bdr w:val="none" w:sz="0" w:space="0" w:color="auto" w:frame="1"/>
              </w:rPr>
              <w:t> </w:t>
            </w:r>
          </w:p>
        </w:tc>
      </w:tr>
    </w:tbl>
    <w:p w14:paraId="4C26F7A5" w14:textId="77777777" w:rsidR="00943B3D" w:rsidRPr="00C0027D" w:rsidRDefault="00943B3D" w:rsidP="00943B3D">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943B3D" w:rsidRPr="00C0027D" w14:paraId="61B3360E" w14:textId="77777777" w:rsidTr="00217663">
        <w:tc>
          <w:tcPr>
            <w:tcW w:w="10207" w:type="dxa"/>
            <w:gridSpan w:val="2"/>
            <w:shd w:val="clear" w:color="auto" w:fill="B3E5A1" w:themeFill="accent6" w:themeFillTint="66"/>
            <w:vAlign w:val="center"/>
          </w:tcPr>
          <w:p w14:paraId="0DF74232" w14:textId="77777777" w:rsidR="00943B3D" w:rsidRPr="00C0027D" w:rsidRDefault="00943B3D" w:rsidP="00217663">
            <w:pPr>
              <w:spacing w:line="276" w:lineRule="auto"/>
              <w:jc w:val="center"/>
              <w:rPr>
                <w:rFonts w:ascii="Century Gothic" w:hAnsi="Century Gothic"/>
                <w:sz w:val="22"/>
                <w:szCs w:val="22"/>
              </w:rPr>
            </w:pPr>
            <w:r w:rsidRPr="00C0027D">
              <w:rPr>
                <w:rFonts w:ascii="Century Gothic" w:hAnsi="Century Gothic"/>
                <w:b/>
                <w:bCs/>
                <w:sz w:val="22"/>
                <w:szCs w:val="22"/>
              </w:rPr>
              <w:t xml:space="preserve">Pretensiones </w:t>
            </w:r>
            <w:r w:rsidRPr="00C0027D">
              <w:rPr>
                <w:rFonts w:ascii="Century Gothic" w:hAnsi="Century Gothic"/>
                <w:sz w:val="22"/>
                <w:szCs w:val="22"/>
              </w:rPr>
              <w:t>(haga un relato o enliste las pretensiones de la demanda/llamamiento en garantía)</w:t>
            </w:r>
          </w:p>
        </w:tc>
      </w:tr>
      <w:tr w:rsidR="00943B3D" w:rsidRPr="00C0027D" w14:paraId="0FF31EF0" w14:textId="77777777" w:rsidTr="00217663">
        <w:tc>
          <w:tcPr>
            <w:tcW w:w="10207" w:type="dxa"/>
            <w:gridSpan w:val="2"/>
            <w:vAlign w:val="center"/>
          </w:tcPr>
          <w:p w14:paraId="4D08CA28" w14:textId="77777777" w:rsidR="00E332A3" w:rsidRPr="00C0027D" w:rsidRDefault="00E332A3" w:rsidP="00217663">
            <w:pPr>
              <w:spacing w:line="276" w:lineRule="auto"/>
              <w:jc w:val="center"/>
              <w:rPr>
                <w:rFonts w:ascii="Century Gothic" w:hAnsi="Century Gothic"/>
                <w:sz w:val="22"/>
                <w:szCs w:val="22"/>
              </w:rPr>
            </w:pPr>
          </w:p>
          <w:p w14:paraId="332D9246" w14:textId="228217CD" w:rsidR="00943B3D" w:rsidRPr="00C0027D" w:rsidRDefault="00E332A3" w:rsidP="00E332A3">
            <w:pPr>
              <w:spacing w:line="276" w:lineRule="auto"/>
              <w:jc w:val="both"/>
              <w:rPr>
                <w:rFonts w:ascii="Century Gothic" w:hAnsi="Century Gothic"/>
                <w:sz w:val="22"/>
                <w:szCs w:val="22"/>
              </w:rPr>
            </w:pPr>
            <w:r w:rsidRPr="00C0027D">
              <w:rPr>
                <w:rFonts w:ascii="Century Gothic" w:hAnsi="Century Gothic"/>
                <w:sz w:val="22"/>
                <w:szCs w:val="22"/>
              </w:rPr>
              <w:t>El demandante solicita como pretensiones las siguientes:</w:t>
            </w:r>
          </w:p>
          <w:p w14:paraId="0C78F31B" w14:textId="77777777" w:rsidR="00E332A3" w:rsidRPr="00C0027D" w:rsidRDefault="00E332A3" w:rsidP="00E332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sz w:val="22"/>
                <w:szCs w:val="22"/>
              </w:rPr>
            </w:pPr>
          </w:p>
          <w:p w14:paraId="70E346C2" w14:textId="65796F4F" w:rsidR="00E332A3" w:rsidRPr="00C0027D" w:rsidRDefault="007D3C10" w:rsidP="00E332A3">
            <w:pPr>
              <w:pStyle w:val="Prrafodelist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2"/>
                <w:szCs w:val="22"/>
                <w:lang w:val="es-MX"/>
              </w:rPr>
            </w:pPr>
            <w:r>
              <w:rPr>
                <w:rFonts w:ascii="Century Gothic" w:hAnsi="Century Gothic" w:cs="Helvetica"/>
                <w:sz w:val="22"/>
                <w:szCs w:val="22"/>
                <w:lang w:val="es-MX"/>
              </w:rPr>
              <w:t xml:space="preserve">   </w:t>
            </w:r>
            <w:r w:rsidR="00E332A3" w:rsidRPr="00C0027D">
              <w:rPr>
                <w:rFonts w:ascii="Century Gothic" w:hAnsi="Century Gothic" w:cs="Helvetica"/>
                <w:sz w:val="22"/>
                <w:szCs w:val="22"/>
                <w:lang w:val="es-MX"/>
              </w:rPr>
              <w:t>Que se realice la valoracion del vehiculo JDO530</w:t>
            </w:r>
            <w:r>
              <w:rPr>
                <w:rFonts w:ascii="Century Gothic" w:hAnsi="Century Gothic" w:cs="Helvetica"/>
                <w:sz w:val="22"/>
                <w:szCs w:val="22"/>
                <w:lang w:val="es-MX"/>
              </w:rPr>
              <w:t xml:space="preserve"> </w:t>
            </w:r>
            <w:r w:rsidR="00E332A3" w:rsidRPr="00C0027D">
              <w:rPr>
                <w:rFonts w:ascii="Century Gothic" w:hAnsi="Century Gothic" w:cs="Helvetica"/>
                <w:sz w:val="22"/>
                <w:szCs w:val="22"/>
                <w:lang w:val="es-MX"/>
              </w:rPr>
              <w:t>por parte de un nuevo taller.</w:t>
            </w:r>
          </w:p>
          <w:p w14:paraId="0BD134A9" w14:textId="77777777" w:rsidR="00E332A3" w:rsidRPr="00C0027D" w:rsidRDefault="00E332A3" w:rsidP="00E332A3">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2"/>
                <w:szCs w:val="22"/>
                <w:lang w:val="es-MX"/>
              </w:rPr>
            </w:pPr>
          </w:p>
          <w:p w14:paraId="26F93AFD" w14:textId="6A405D4B" w:rsidR="00E332A3" w:rsidRPr="00C0027D" w:rsidRDefault="007D3C10" w:rsidP="00E332A3">
            <w:pPr>
              <w:pStyle w:val="Prrafodelist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2"/>
                <w:szCs w:val="22"/>
                <w:lang w:val="es-MX"/>
              </w:rPr>
            </w:pPr>
            <w:r>
              <w:rPr>
                <w:rFonts w:ascii="Century Gothic" w:hAnsi="Century Gothic" w:cs="Helvetica"/>
                <w:sz w:val="22"/>
                <w:szCs w:val="22"/>
                <w:lang w:val="es-MX"/>
              </w:rPr>
              <w:t xml:space="preserve">   </w:t>
            </w:r>
            <w:r w:rsidR="00E332A3" w:rsidRPr="00C0027D">
              <w:rPr>
                <w:rFonts w:ascii="Century Gothic" w:hAnsi="Century Gothic" w:cs="Helvetica"/>
                <w:sz w:val="22"/>
                <w:szCs w:val="22"/>
                <w:lang w:val="es-MX"/>
              </w:rPr>
              <w:t xml:space="preserve">El reconocimiento de la valoracion de la cotizacion realizada en el taller </w:t>
            </w:r>
            <w:r w:rsidR="00E332A3" w:rsidRPr="00C0027D">
              <w:rPr>
                <w:rFonts w:ascii="Century Gothic" w:hAnsi="Century Gothic"/>
                <w:color w:val="000000"/>
                <w:sz w:val="22"/>
                <w:szCs w:val="22"/>
                <w:bdr w:val="none" w:sz="0" w:space="0" w:color="auto" w:frame="1"/>
              </w:rPr>
              <w:t>AUTOLAND</w:t>
            </w:r>
            <w:r w:rsidR="00E332A3" w:rsidRPr="00C0027D">
              <w:rPr>
                <w:rFonts w:ascii="Century Gothic" w:hAnsi="Century Gothic" w:cs="Helvetica"/>
                <w:sz w:val="22"/>
                <w:szCs w:val="22"/>
                <w:lang w:val="es-MX"/>
              </w:rPr>
              <w:t xml:space="preserve"> por valor de $37,835,537.00 ( TREINTA Y SIETE MILLONES OCHOCIENTOS TREINTA Y CINCO MIL QUINIENTOS TREINTA Y SIETE PESOS) o el valor que se llegare a determinar en caso de realizar un nuevo peritaje por el tercero imparcial.</w:t>
            </w:r>
          </w:p>
          <w:p w14:paraId="4258C2DE" w14:textId="77777777" w:rsidR="00E332A3" w:rsidRPr="00C0027D" w:rsidRDefault="00E332A3" w:rsidP="00E332A3">
            <w:pPr>
              <w:pStyle w:val="Prrafodelista"/>
              <w:rPr>
                <w:rFonts w:ascii="Century Gothic" w:hAnsi="Century Gothic" w:cs="Helvetica"/>
                <w:sz w:val="22"/>
                <w:szCs w:val="22"/>
                <w:lang w:val="es-MX"/>
              </w:rPr>
            </w:pPr>
          </w:p>
          <w:p w14:paraId="1B570966" w14:textId="799EB0A7" w:rsidR="00943B3D" w:rsidRPr="00C0027D" w:rsidRDefault="00E332A3" w:rsidP="00B74185">
            <w:pPr>
              <w:pStyle w:val="Prrafodelist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2"/>
                <w:szCs w:val="22"/>
                <w:lang w:val="es-MX"/>
              </w:rPr>
            </w:pPr>
            <w:r w:rsidRPr="00C0027D">
              <w:rPr>
                <w:rFonts w:ascii="Century Gothic" w:hAnsi="Century Gothic" w:cs="Helvetica"/>
                <w:sz w:val="22"/>
                <w:szCs w:val="22"/>
                <w:lang w:val="es-MX"/>
              </w:rPr>
              <w:t>El reconocimiento de los gastos de transporte que a la fecha de la demanda correspondian a $15.680.000</w:t>
            </w:r>
          </w:p>
          <w:p w14:paraId="75105E00" w14:textId="77777777" w:rsidR="00943B3D" w:rsidRPr="00C0027D" w:rsidRDefault="00943B3D" w:rsidP="00217663">
            <w:pPr>
              <w:spacing w:line="276" w:lineRule="auto"/>
              <w:jc w:val="center"/>
              <w:rPr>
                <w:rFonts w:ascii="Century Gothic" w:hAnsi="Century Gothic"/>
                <w:sz w:val="22"/>
                <w:szCs w:val="22"/>
              </w:rPr>
            </w:pPr>
          </w:p>
        </w:tc>
      </w:tr>
      <w:tr w:rsidR="00943B3D" w:rsidRPr="00C0027D" w14:paraId="25440AE1" w14:textId="77777777" w:rsidTr="00217663">
        <w:trPr>
          <w:trHeight w:val="510"/>
        </w:trPr>
        <w:tc>
          <w:tcPr>
            <w:tcW w:w="4537" w:type="dxa"/>
            <w:vAlign w:val="center"/>
          </w:tcPr>
          <w:p w14:paraId="7CF69741" w14:textId="77777777" w:rsidR="00943B3D" w:rsidRPr="00C0027D" w:rsidRDefault="00943B3D" w:rsidP="00217663">
            <w:pPr>
              <w:spacing w:line="276" w:lineRule="auto"/>
              <w:rPr>
                <w:rFonts w:ascii="Century Gothic" w:hAnsi="Century Gothic"/>
                <w:b/>
                <w:bCs/>
                <w:sz w:val="22"/>
                <w:szCs w:val="22"/>
              </w:rPr>
            </w:pPr>
            <w:r w:rsidRPr="00C0027D">
              <w:rPr>
                <w:rFonts w:ascii="Century Gothic" w:hAnsi="Century Gothic"/>
                <w:b/>
                <w:bCs/>
                <w:sz w:val="22"/>
                <w:szCs w:val="22"/>
              </w:rPr>
              <w:t xml:space="preserve">Valor total de las pretensiones </w:t>
            </w:r>
          </w:p>
        </w:tc>
        <w:tc>
          <w:tcPr>
            <w:tcW w:w="5670" w:type="dxa"/>
            <w:vAlign w:val="center"/>
          </w:tcPr>
          <w:p w14:paraId="1B15900D" w14:textId="5DF173A4" w:rsidR="00943B3D" w:rsidRPr="00C0027D" w:rsidRDefault="00943B3D" w:rsidP="00217663">
            <w:pPr>
              <w:spacing w:line="276" w:lineRule="auto"/>
              <w:rPr>
                <w:rFonts w:ascii="Century Gothic" w:hAnsi="Century Gothic"/>
                <w:sz w:val="22"/>
                <w:szCs w:val="22"/>
              </w:rPr>
            </w:pPr>
            <w:r w:rsidRPr="00C0027D">
              <w:rPr>
                <w:rFonts w:ascii="Century Gothic" w:hAnsi="Century Gothic"/>
                <w:sz w:val="22"/>
                <w:szCs w:val="22"/>
              </w:rPr>
              <w:t>$</w:t>
            </w:r>
            <w:r w:rsidR="00B74185" w:rsidRPr="00C0027D">
              <w:rPr>
                <w:rFonts w:ascii="Century Gothic" w:hAnsi="Century Gothic"/>
                <w:sz w:val="22"/>
                <w:szCs w:val="22"/>
              </w:rPr>
              <w:t>51.515.537</w:t>
            </w:r>
          </w:p>
        </w:tc>
      </w:tr>
      <w:tr w:rsidR="00943B3D" w:rsidRPr="00C0027D" w14:paraId="07285A90" w14:textId="77777777" w:rsidTr="00217663">
        <w:trPr>
          <w:trHeight w:val="510"/>
        </w:trPr>
        <w:tc>
          <w:tcPr>
            <w:tcW w:w="4537" w:type="dxa"/>
            <w:vAlign w:val="center"/>
          </w:tcPr>
          <w:p w14:paraId="3E623081" w14:textId="77777777" w:rsidR="00943B3D" w:rsidRPr="00C0027D" w:rsidRDefault="00943B3D" w:rsidP="00217663">
            <w:pPr>
              <w:spacing w:line="276" w:lineRule="auto"/>
              <w:rPr>
                <w:rFonts w:ascii="Century Gothic" w:hAnsi="Century Gothic"/>
                <w:b/>
                <w:bCs/>
                <w:sz w:val="22"/>
                <w:szCs w:val="22"/>
              </w:rPr>
            </w:pPr>
            <w:r w:rsidRPr="00C0027D">
              <w:rPr>
                <w:rFonts w:ascii="Century Gothic" w:hAnsi="Century Gothic"/>
                <w:b/>
                <w:bCs/>
                <w:sz w:val="22"/>
                <w:szCs w:val="22"/>
              </w:rPr>
              <w:t>Valor total de las pretensiones objetivadas</w:t>
            </w:r>
          </w:p>
        </w:tc>
        <w:tc>
          <w:tcPr>
            <w:tcW w:w="5670" w:type="dxa"/>
            <w:vAlign w:val="center"/>
          </w:tcPr>
          <w:p w14:paraId="57EBABBD" w14:textId="2CA97DEC" w:rsidR="00943B3D" w:rsidRPr="00C0027D" w:rsidRDefault="00943B3D" w:rsidP="00217663">
            <w:pPr>
              <w:spacing w:line="276" w:lineRule="auto"/>
              <w:rPr>
                <w:rFonts w:ascii="Century Gothic" w:hAnsi="Century Gothic"/>
                <w:sz w:val="22"/>
                <w:szCs w:val="22"/>
              </w:rPr>
            </w:pPr>
            <w:r w:rsidRPr="00C0027D">
              <w:rPr>
                <w:rFonts w:ascii="Century Gothic" w:hAnsi="Century Gothic"/>
                <w:sz w:val="22"/>
                <w:szCs w:val="22"/>
              </w:rPr>
              <w:t>$</w:t>
            </w:r>
            <w:r w:rsidR="00956435">
              <w:rPr>
                <w:rFonts w:ascii="Century Gothic" w:hAnsi="Century Gothic"/>
                <w:sz w:val="22"/>
                <w:szCs w:val="22"/>
              </w:rPr>
              <w:t>17.202.614</w:t>
            </w:r>
          </w:p>
        </w:tc>
      </w:tr>
    </w:tbl>
    <w:p w14:paraId="3227052E" w14:textId="77777777" w:rsidR="00943B3D" w:rsidRPr="00C0027D" w:rsidRDefault="00943B3D" w:rsidP="00943B3D">
      <w:pPr>
        <w:rPr>
          <w:rFonts w:ascii="Century Gothic" w:hAnsi="Century Gothic"/>
          <w:sz w:val="22"/>
          <w:szCs w:val="22"/>
        </w:rPr>
      </w:pPr>
    </w:p>
    <w:tbl>
      <w:tblPr>
        <w:tblStyle w:val="Tablaconcuadrcula"/>
        <w:tblW w:w="10191" w:type="dxa"/>
        <w:tblInd w:w="-431" w:type="dxa"/>
        <w:tblBorders>
          <w:insideH w:val="none" w:sz="0" w:space="0" w:color="auto"/>
          <w:insideV w:val="none" w:sz="0" w:space="0" w:color="auto"/>
        </w:tblBorders>
        <w:tblLook w:val="04A0" w:firstRow="1" w:lastRow="0" w:firstColumn="1" w:lastColumn="0" w:noHBand="0" w:noVBand="1"/>
      </w:tblPr>
      <w:tblGrid>
        <w:gridCol w:w="10191"/>
      </w:tblGrid>
      <w:tr w:rsidR="00943B3D" w:rsidRPr="00C0027D" w14:paraId="465DADDB" w14:textId="77777777" w:rsidTr="007D3C10">
        <w:trPr>
          <w:trHeight w:val="349"/>
        </w:trPr>
        <w:tc>
          <w:tcPr>
            <w:tcW w:w="10191" w:type="dxa"/>
            <w:tcBorders>
              <w:top w:val="single" w:sz="4" w:space="0" w:color="auto"/>
              <w:bottom w:val="single" w:sz="4" w:space="0" w:color="auto"/>
            </w:tcBorders>
            <w:shd w:val="clear" w:color="auto" w:fill="B3E5A1" w:themeFill="accent6" w:themeFillTint="66"/>
            <w:vAlign w:val="center"/>
          </w:tcPr>
          <w:p w14:paraId="1DFE7866" w14:textId="77777777" w:rsidR="00943B3D" w:rsidRPr="00C0027D" w:rsidRDefault="00943B3D" w:rsidP="00B74185">
            <w:pPr>
              <w:spacing w:line="276" w:lineRule="auto"/>
              <w:jc w:val="center"/>
              <w:rPr>
                <w:rFonts w:ascii="Century Gothic" w:hAnsi="Century Gothic"/>
                <w:sz w:val="22"/>
                <w:szCs w:val="22"/>
              </w:rPr>
            </w:pPr>
            <w:r w:rsidRPr="00C0027D">
              <w:rPr>
                <w:rFonts w:ascii="Century Gothic" w:hAnsi="Century Gothic"/>
                <w:b/>
                <w:bCs/>
                <w:sz w:val="22"/>
                <w:szCs w:val="22"/>
              </w:rPr>
              <w:t>Liquidación de las pretensiones objetivadas</w:t>
            </w:r>
          </w:p>
        </w:tc>
      </w:tr>
      <w:tr w:rsidR="00943B3D" w:rsidRPr="00C0027D" w14:paraId="3E6662B3" w14:textId="77777777" w:rsidTr="007D3C10">
        <w:trPr>
          <w:trHeight w:val="135"/>
        </w:trPr>
        <w:tc>
          <w:tcPr>
            <w:tcW w:w="10191" w:type="dxa"/>
            <w:tcBorders>
              <w:top w:val="single" w:sz="4" w:space="0" w:color="auto"/>
            </w:tcBorders>
            <w:vAlign w:val="center"/>
          </w:tcPr>
          <w:p w14:paraId="2F742DEC" w14:textId="1224586E" w:rsidR="00421667" w:rsidRPr="00C0027D" w:rsidRDefault="00421667" w:rsidP="00B74185">
            <w:pPr>
              <w:spacing w:line="276" w:lineRule="auto"/>
              <w:jc w:val="both"/>
              <w:rPr>
                <w:rFonts w:ascii="Century Gothic" w:hAnsi="Century Gothic"/>
                <w:sz w:val="22"/>
                <w:szCs w:val="22"/>
              </w:rPr>
            </w:pPr>
            <w:r w:rsidRPr="00C0027D">
              <w:rPr>
                <w:rFonts w:ascii="Century Gothic" w:hAnsi="Century Gothic"/>
                <w:sz w:val="22"/>
                <w:szCs w:val="22"/>
              </w:rPr>
              <w:t xml:space="preserve">Se tendrá, como </w:t>
            </w:r>
            <w:r w:rsidR="00275D31">
              <w:rPr>
                <w:rFonts w:ascii="Century Gothic" w:hAnsi="Century Gothic"/>
                <w:sz w:val="22"/>
                <w:szCs w:val="22"/>
              </w:rPr>
              <w:t>liquidación</w:t>
            </w:r>
            <w:r w:rsidR="00275D31" w:rsidRPr="00C0027D">
              <w:rPr>
                <w:rFonts w:ascii="Century Gothic" w:hAnsi="Century Gothic"/>
                <w:sz w:val="22"/>
                <w:szCs w:val="22"/>
              </w:rPr>
              <w:t xml:space="preserve"> </w:t>
            </w:r>
            <w:r w:rsidRPr="00C0027D">
              <w:rPr>
                <w:rFonts w:ascii="Century Gothic" w:hAnsi="Century Gothic"/>
                <w:sz w:val="22"/>
                <w:szCs w:val="22"/>
              </w:rPr>
              <w:t>objetiva de las pretensiones la suma de $</w:t>
            </w:r>
            <w:r w:rsidR="007D4141">
              <w:rPr>
                <w:rFonts w:ascii="Century Gothic" w:hAnsi="Century Gothic"/>
                <w:sz w:val="22"/>
                <w:szCs w:val="22"/>
              </w:rPr>
              <w:t>1</w:t>
            </w:r>
            <w:r w:rsidR="00956435">
              <w:rPr>
                <w:rFonts w:ascii="Century Gothic" w:hAnsi="Century Gothic"/>
                <w:sz w:val="22"/>
                <w:szCs w:val="22"/>
              </w:rPr>
              <w:t>7</w:t>
            </w:r>
            <w:r w:rsidR="007D4141">
              <w:rPr>
                <w:rFonts w:ascii="Century Gothic" w:hAnsi="Century Gothic"/>
                <w:sz w:val="22"/>
                <w:szCs w:val="22"/>
              </w:rPr>
              <w:t>.</w:t>
            </w:r>
            <w:r w:rsidR="00956435">
              <w:rPr>
                <w:rFonts w:ascii="Century Gothic" w:hAnsi="Century Gothic"/>
                <w:sz w:val="22"/>
                <w:szCs w:val="22"/>
              </w:rPr>
              <w:t>202</w:t>
            </w:r>
            <w:r w:rsidR="007D4141">
              <w:rPr>
                <w:rFonts w:ascii="Century Gothic" w:hAnsi="Century Gothic"/>
                <w:sz w:val="22"/>
                <w:szCs w:val="22"/>
              </w:rPr>
              <w:t>.</w:t>
            </w:r>
            <w:r w:rsidR="00956435">
              <w:rPr>
                <w:rFonts w:ascii="Century Gothic" w:hAnsi="Century Gothic"/>
                <w:sz w:val="22"/>
                <w:szCs w:val="22"/>
              </w:rPr>
              <w:t>614</w:t>
            </w:r>
            <w:r w:rsidRPr="00C0027D">
              <w:rPr>
                <w:rFonts w:ascii="Century Gothic" w:hAnsi="Century Gothic"/>
                <w:sz w:val="22"/>
                <w:szCs w:val="22"/>
              </w:rPr>
              <w:t>, tal y como se justificará en los siguientes puntos:</w:t>
            </w:r>
          </w:p>
          <w:p w14:paraId="71850707" w14:textId="77777777" w:rsidR="00421667" w:rsidRPr="00C0027D" w:rsidRDefault="00421667" w:rsidP="00B74185">
            <w:pPr>
              <w:spacing w:line="276" w:lineRule="auto"/>
              <w:jc w:val="both"/>
              <w:rPr>
                <w:rFonts w:ascii="Century Gothic" w:hAnsi="Century Gothic"/>
                <w:sz w:val="22"/>
                <w:szCs w:val="22"/>
              </w:rPr>
            </w:pPr>
          </w:p>
          <w:p w14:paraId="5748C9DA" w14:textId="335B97B7" w:rsidR="00B74185" w:rsidRPr="00C0027D" w:rsidRDefault="00197F87" w:rsidP="00544DD9">
            <w:pPr>
              <w:pStyle w:val="Prrafodelista"/>
              <w:numPr>
                <w:ilvl w:val="0"/>
                <w:numId w:val="3"/>
              </w:numPr>
              <w:spacing w:line="276" w:lineRule="auto"/>
              <w:jc w:val="both"/>
              <w:rPr>
                <w:rFonts w:ascii="Century Gothic" w:hAnsi="Century Gothic"/>
                <w:sz w:val="22"/>
                <w:szCs w:val="22"/>
              </w:rPr>
            </w:pPr>
            <w:r w:rsidRPr="00C0027D">
              <w:rPr>
                <w:rFonts w:ascii="Century Gothic" w:hAnsi="Century Gothic"/>
                <w:sz w:val="22"/>
                <w:szCs w:val="22"/>
              </w:rPr>
              <w:t xml:space="preserve">Daño emergente: </w:t>
            </w:r>
          </w:p>
          <w:p w14:paraId="0CED9F30" w14:textId="77777777" w:rsidR="00197F87" w:rsidRPr="00C0027D" w:rsidRDefault="00197F87" w:rsidP="00197F87">
            <w:pPr>
              <w:spacing w:line="276" w:lineRule="auto"/>
              <w:jc w:val="both"/>
              <w:rPr>
                <w:rFonts w:ascii="Century Gothic" w:hAnsi="Century Gothic"/>
                <w:sz w:val="22"/>
                <w:szCs w:val="22"/>
              </w:rPr>
            </w:pPr>
          </w:p>
          <w:p w14:paraId="10072CB5" w14:textId="6329D2BE" w:rsidR="008D20FF" w:rsidRPr="00AF4E16" w:rsidRDefault="00112CC3" w:rsidP="00DA2612">
            <w:pPr>
              <w:spacing w:line="276" w:lineRule="auto"/>
              <w:ind w:left="720"/>
              <w:jc w:val="both"/>
              <w:rPr>
                <w:rFonts w:ascii="Century Gothic" w:hAnsi="Century Gothic"/>
                <w:sz w:val="22"/>
                <w:szCs w:val="22"/>
                <w:lang w:val="es-MX"/>
              </w:rPr>
            </w:pPr>
            <w:r>
              <w:rPr>
                <w:rFonts w:ascii="Century Gothic" w:hAnsi="Century Gothic"/>
                <w:sz w:val="22"/>
                <w:szCs w:val="22"/>
              </w:rPr>
              <w:t xml:space="preserve">Se reconocerá la suma de $16.305.457 </w:t>
            </w:r>
            <w:r w:rsidR="00DA2612">
              <w:rPr>
                <w:rFonts w:ascii="Century Gothic" w:hAnsi="Century Gothic"/>
                <w:sz w:val="22"/>
                <w:szCs w:val="22"/>
              </w:rPr>
              <w:t>correspondiente</w:t>
            </w:r>
            <w:r w:rsidR="00197F87" w:rsidRPr="00C0027D">
              <w:rPr>
                <w:rFonts w:ascii="Century Gothic" w:hAnsi="Century Gothic"/>
                <w:sz w:val="22"/>
                <w:szCs w:val="22"/>
              </w:rPr>
              <w:t xml:space="preserve"> a la reparación de</w:t>
            </w:r>
            <w:r w:rsidR="00DA2612">
              <w:rPr>
                <w:rFonts w:ascii="Century Gothic" w:hAnsi="Century Gothic"/>
                <w:sz w:val="22"/>
                <w:szCs w:val="22"/>
              </w:rPr>
              <w:t>l</w:t>
            </w:r>
            <w:r w:rsidR="00197F87" w:rsidRPr="00C0027D">
              <w:rPr>
                <w:rFonts w:ascii="Century Gothic" w:hAnsi="Century Gothic"/>
                <w:sz w:val="22"/>
                <w:szCs w:val="22"/>
              </w:rPr>
              <w:t xml:space="preserve"> vehículo del </w:t>
            </w:r>
            <w:r w:rsidR="009E6C9A" w:rsidRPr="00C0027D">
              <w:rPr>
                <w:rFonts w:ascii="Century Gothic" w:hAnsi="Century Gothic"/>
                <w:sz w:val="22"/>
                <w:szCs w:val="22"/>
              </w:rPr>
              <w:t>demandante,</w:t>
            </w:r>
            <w:r w:rsidR="00197F87" w:rsidRPr="00C0027D">
              <w:rPr>
                <w:rFonts w:ascii="Century Gothic" w:hAnsi="Century Gothic"/>
                <w:sz w:val="22"/>
                <w:szCs w:val="22"/>
              </w:rPr>
              <w:t xml:space="preserve"> </w:t>
            </w:r>
            <w:r>
              <w:rPr>
                <w:rFonts w:ascii="Century Gothic" w:hAnsi="Century Gothic"/>
                <w:sz w:val="22"/>
                <w:szCs w:val="22"/>
              </w:rPr>
              <w:t>que fue</w:t>
            </w:r>
            <w:r w:rsidR="00197F87" w:rsidRPr="00C0027D">
              <w:rPr>
                <w:rFonts w:ascii="Century Gothic" w:hAnsi="Century Gothic"/>
                <w:sz w:val="22"/>
                <w:szCs w:val="22"/>
              </w:rPr>
              <w:t xml:space="preserve"> previamente </w:t>
            </w:r>
            <w:r w:rsidR="009E6C9A" w:rsidRPr="00C0027D">
              <w:rPr>
                <w:rFonts w:ascii="Century Gothic" w:hAnsi="Century Gothic"/>
                <w:sz w:val="22"/>
                <w:szCs w:val="22"/>
              </w:rPr>
              <w:t>determinado por la empresa CESVI -</w:t>
            </w:r>
            <w:r w:rsidR="00197F87" w:rsidRPr="00C0027D">
              <w:rPr>
                <w:rFonts w:ascii="Century Gothic" w:hAnsi="Century Gothic"/>
                <w:sz w:val="22"/>
                <w:szCs w:val="22"/>
              </w:rPr>
              <w:t xml:space="preserve"> taller FUJIYAMA</w:t>
            </w:r>
            <w:r>
              <w:rPr>
                <w:rFonts w:ascii="Century Gothic" w:hAnsi="Century Gothic"/>
                <w:sz w:val="22"/>
                <w:szCs w:val="22"/>
              </w:rPr>
              <w:t xml:space="preserve"> a solicitud de la Compañía Aseguradora</w:t>
            </w:r>
            <w:r w:rsidR="00DA2612">
              <w:rPr>
                <w:rFonts w:ascii="Century Gothic" w:hAnsi="Century Gothic"/>
                <w:sz w:val="22"/>
                <w:szCs w:val="22"/>
              </w:rPr>
              <w:t xml:space="preserve">. En </w:t>
            </w:r>
            <w:r>
              <w:rPr>
                <w:rFonts w:ascii="Century Gothic" w:hAnsi="Century Gothic"/>
                <w:sz w:val="22"/>
                <w:szCs w:val="22"/>
              </w:rPr>
              <w:t xml:space="preserve">este certificado se </w:t>
            </w:r>
            <w:r w:rsidR="00DA2612">
              <w:rPr>
                <w:rFonts w:ascii="Century Gothic" w:hAnsi="Century Gothic"/>
                <w:sz w:val="22"/>
                <w:szCs w:val="22"/>
              </w:rPr>
              <w:t>estima</w:t>
            </w:r>
            <w:r w:rsidR="009E6C9A" w:rsidRPr="00C0027D">
              <w:rPr>
                <w:rFonts w:ascii="Century Gothic" w:hAnsi="Century Gothic"/>
                <w:sz w:val="22"/>
                <w:szCs w:val="22"/>
              </w:rPr>
              <w:t xml:space="preserve"> la cifra </w:t>
            </w:r>
            <w:r w:rsidR="00C314D8" w:rsidRPr="00C0027D">
              <w:rPr>
                <w:rFonts w:ascii="Century Gothic" w:hAnsi="Century Gothic"/>
                <w:sz w:val="22"/>
                <w:szCs w:val="22"/>
              </w:rPr>
              <w:t xml:space="preserve">real de los daños </w:t>
            </w:r>
            <w:r w:rsidR="00DA2612">
              <w:rPr>
                <w:rFonts w:ascii="Century Gothic" w:hAnsi="Century Gothic"/>
                <w:sz w:val="22"/>
                <w:szCs w:val="22"/>
              </w:rPr>
              <w:t>del vehículo d</w:t>
            </w:r>
            <w:r w:rsidR="00C314D8" w:rsidRPr="00C0027D">
              <w:rPr>
                <w:rFonts w:ascii="Century Gothic" w:hAnsi="Century Gothic"/>
                <w:sz w:val="22"/>
                <w:szCs w:val="22"/>
              </w:rPr>
              <w:t>el demandante</w:t>
            </w:r>
            <w:r w:rsidR="00DA2612">
              <w:rPr>
                <w:rFonts w:ascii="Century Gothic" w:hAnsi="Century Gothic"/>
                <w:sz w:val="22"/>
                <w:szCs w:val="22"/>
              </w:rPr>
              <w:t xml:space="preserve"> que tiene relación con los hechos acaecidos el 25 de agosto de 2024.</w:t>
            </w:r>
          </w:p>
          <w:p w14:paraId="6501B07D" w14:textId="77777777" w:rsidR="00C314D8" w:rsidRPr="00C0027D" w:rsidRDefault="00C314D8" w:rsidP="007D3C10">
            <w:pPr>
              <w:spacing w:line="276" w:lineRule="auto"/>
              <w:jc w:val="both"/>
              <w:rPr>
                <w:rFonts w:ascii="Century Gothic" w:hAnsi="Century Gothic"/>
                <w:sz w:val="22"/>
                <w:szCs w:val="22"/>
              </w:rPr>
            </w:pPr>
          </w:p>
          <w:p w14:paraId="087F99E9" w14:textId="50B23758" w:rsidR="00C314D8" w:rsidRDefault="00C314D8" w:rsidP="00197F87">
            <w:pPr>
              <w:spacing w:line="276" w:lineRule="auto"/>
              <w:ind w:left="720"/>
              <w:jc w:val="both"/>
              <w:rPr>
                <w:rFonts w:ascii="Century Gothic" w:hAnsi="Century Gothic"/>
                <w:sz w:val="22"/>
                <w:szCs w:val="22"/>
              </w:rPr>
            </w:pPr>
            <w:r w:rsidRPr="00C0027D">
              <w:rPr>
                <w:rFonts w:ascii="Century Gothic" w:hAnsi="Century Gothic"/>
                <w:sz w:val="22"/>
                <w:szCs w:val="22"/>
              </w:rPr>
              <w:t xml:space="preserve">Al respecto de los gastos de transporte que solicita se reconozca, no existe merito para el reconocimiento de dicha cifra, toda vez que, no existe prueba ni siquiera indiciaria que esos gastos se </w:t>
            </w:r>
            <w:r w:rsidR="00C03ABB" w:rsidRPr="00C0027D">
              <w:rPr>
                <w:rFonts w:ascii="Century Gothic" w:hAnsi="Century Gothic"/>
                <w:sz w:val="22"/>
                <w:szCs w:val="22"/>
              </w:rPr>
              <w:t>efectuaron</w:t>
            </w:r>
            <w:r w:rsidRPr="00C0027D">
              <w:rPr>
                <w:rFonts w:ascii="Century Gothic" w:hAnsi="Century Gothic"/>
                <w:sz w:val="22"/>
                <w:szCs w:val="22"/>
              </w:rPr>
              <w:t xml:space="preserve"> y la única prueba que aporta que es la certificación de un contador, </w:t>
            </w:r>
            <w:r w:rsidR="00C03ABB" w:rsidRPr="00C0027D">
              <w:rPr>
                <w:rFonts w:ascii="Century Gothic" w:hAnsi="Century Gothic"/>
                <w:sz w:val="22"/>
                <w:szCs w:val="22"/>
              </w:rPr>
              <w:t xml:space="preserve">sin soportes, por lo cual dicho documento </w:t>
            </w:r>
            <w:r w:rsidRPr="00C0027D">
              <w:rPr>
                <w:rFonts w:ascii="Century Gothic" w:hAnsi="Century Gothic"/>
                <w:sz w:val="22"/>
                <w:szCs w:val="22"/>
              </w:rPr>
              <w:t xml:space="preserve">carece de valor </w:t>
            </w:r>
            <w:r w:rsidR="00C03ABB" w:rsidRPr="00C0027D">
              <w:rPr>
                <w:rFonts w:ascii="Century Gothic" w:hAnsi="Century Gothic"/>
                <w:sz w:val="22"/>
                <w:szCs w:val="22"/>
              </w:rPr>
              <w:t>probatorio</w:t>
            </w:r>
            <w:r w:rsidRPr="00C0027D">
              <w:rPr>
                <w:rFonts w:ascii="Century Gothic" w:hAnsi="Century Gothic"/>
                <w:sz w:val="22"/>
                <w:szCs w:val="22"/>
              </w:rPr>
              <w:t xml:space="preserve"> suficiente para </w:t>
            </w:r>
            <w:r w:rsidR="00C03ABB" w:rsidRPr="00C0027D">
              <w:rPr>
                <w:rFonts w:ascii="Century Gothic" w:hAnsi="Century Gothic"/>
                <w:sz w:val="22"/>
                <w:szCs w:val="22"/>
              </w:rPr>
              <w:t xml:space="preserve">comprobación de dicho daño. </w:t>
            </w:r>
          </w:p>
          <w:p w14:paraId="761983C8" w14:textId="77777777" w:rsidR="00275D31" w:rsidRDefault="00275D31" w:rsidP="00AF4E16">
            <w:pPr>
              <w:spacing w:line="276" w:lineRule="auto"/>
              <w:jc w:val="both"/>
              <w:rPr>
                <w:rFonts w:ascii="Century Gothic" w:hAnsi="Century Gothic"/>
                <w:sz w:val="22"/>
                <w:szCs w:val="22"/>
              </w:rPr>
            </w:pPr>
          </w:p>
          <w:p w14:paraId="31201519" w14:textId="1EDE03FF" w:rsidR="00275D31" w:rsidRDefault="00275D31" w:rsidP="00275D31">
            <w:pPr>
              <w:pStyle w:val="Prrafodelista"/>
              <w:numPr>
                <w:ilvl w:val="0"/>
                <w:numId w:val="3"/>
              </w:numPr>
              <w:spacing w:line="276" w:lineRule="auto"/>
              <w:jc w:val="both"/>
              <w:rPr>
                <w:rFonts w:ascii="Century Gothic" w:hAnsi="Century Gothic"/>
                <w:sz w:val="22"/>
                <w:szCs w:val="22"/>
              </w:rPr>
            </w:pPr>
            <w:commentRangeStart w:id="0"/>
            <w:r>
              <w:rPr>
                <w:rFonts w:ascii="Century Gothic" w:hAnsi="Century Gothic"/>
                <w:sz w:val="22"/>
                <w:szCs w:val="22"/>
              </w:rPr>
              <w:t>Intereses moratorios</w:t>
            </w:r>
            <w:commentRangeEnd w:id="0"/>
            <w:r w:rsidR="00D93935">
              <w:rPr>
                <w:rFonts w:ascii="Century Gothic" w:hAnsi="Century Gothic"/>
                <w:sz w:val="22"/>
                <w:szCs w:val="22"/>
              </w:rPr>
              <w:t>:</w:t>
            </w:r>
            <w:r>
              <w:rPr>
                <w:rStyle w:val="Refdecomentario"/>
                <w:lang w:val="es-ES_tradnl"/>
              </w:rPr>
              <w:commentReference w:id="0"/>
            </w:r>
            <w:r w:rsidR="00956435">
              <w:rPr>
                <w:rFonts w:ascii="Century Gothic" w:hAnsi="Century Gothic"/>
                <w:sz w:val="22"/>
                <w:szCs w:val="22"/>
              </w:rPr>
              <w:t xml:space="preserve"> Se reconocerá la suma de </w:t>
            </w:r>
            <w:r w:rsidR="00D93935">
              <w:rPr>
                <w:rFonts w:ascii="Century Gothic" w:hAnsi="Century Gothic"/>
                <w:sz w:val="22"/>
                <w:szCs w:val="22"/>
              </w:rPr>
              <w:t>$2.808.558</w:t>
            </w:r>
            <w:r w:rsidR="007D4141">
              <w:rPr>
                <w:rFonts w:ascii="Century Gothic" w:hAnsi="Century Gothic"/>
                <w:sz w:val="22"/>
                <w:szCs w:val="22"/>
              </w:rPr>
              <w:t xml:space="preserve">. Si bien no lo está solicitando el demandante, </w:t>
            </w:r>
            <w:r w:rsidR="00956435">
              <w:rPr>
                <w:rFonts w:ascii="Century Gothic" w:hAnsi="Century Gothic"/>
                <w:sz w:val="22"/>
                <w:szCs w:val="22"/>
              </w:rPr>
              <w:t xml:space="preserve">lo cierto es que </w:t>
            </w:r>
            <w:r w:rsidR="007D4141">
              <w:rPr>
                <w:rFonts w:ascii="Century Gothic" w:hAnsi="Century Gothic"/>
                <w:sz w:val="22"/>
                <w:szCs w:val="22"/>
              </w:rPr>
              <w:t xml:space="preserve">la </w:t>
            </w:r>
            <w:proofErr w:type="spellStart"/>
            <w:r w:rsidR="007D4141">
              <w:rPr>
                <w:rFonts w:ascii="Century Gothic" w:hAnsi="Century Gothic"/>
                <w:sz w:val="22"/>
                <w:szCs w:val="22"/>
              </w:rPr>
              <w:t>SuperFinanciera</w:t>
            </w:r>
            <w:proofErr w:type="spellEnd"/>
            <w:r w:rsidR="00956435">
              <w:rPr>
                <w:rFonts w:ascii="Century Gothic" w:hAnsi="Century Gothic"/>
                <w:sz w:val="22"/>
                <w:szCs w:val="22"/>
              </w:rPr>
              <w:t xml:space="preserve"> podría condenar a la compañía por este concepto </w:t>
            </w:r>
            <w:r w:rsidR="007D4141">
              <w:rPr>
                <w:rFonts w:ascii="Century Gothic" w:hAnsi="Century Gothic"/>
                <w:sz w:val="22"/>
                <w:szCs w:val="22"/>
              </w:rPr>
              <w:t xml:space="preserve">de acuerdo a sus facultades extra y ultrapetita. </w:t>
            </w:r>
          </w:p>
          <w:p w14:paraId="2FACE1ED" w14:textId="70AA9AFA" w:rsidR="00275D31" w:rsidRPr="00AF4E16" w:rsidRDefault="00275D31" w:rsidP="00AF4E16">
            <w:pPr>
              <w:pStyle w:val="Prrafodelista"/>
              <w:numPr>
                <w:ilvl w:val="0"/>
                <w:numId w:val="3"/>
              </w:numPr>
              <w:spacing w:line="276" w:lineRule="auto"/>
              <w:jc w:val="both"/>
              <w:rPr>
                <w:rFonts w:ascii="Century Gothic" w:hAnsi="Century Gothic"/>
                <w:sz w:val="22"/>
                <w:szCs w:val="22"/>
              </w:rPr>
            </w:pPr>
            <w:commentRangeStart w:id="1"/>
            <w:r>
              <w:rPr>
                <w:rFonts w:ascii="Century Gothic" w:hAnsi="Century Gothic"/>
                <w:sz w:val="22"/>
                <w:szCs w:val="22"/>
              </w:rPr>
              <w:lastRenderedPageBreak/>
              <w:t>Deducible:</w:t>
            </w:r>
            <w:commentRangeEnd w:id="1"/>
            <w:r w:rsidR="00DE4530">
              <w:rPr>
                <w:rStyle w:val="Refdecomentario"/>
                <w:lang w:val="es-ES_tradnl"/>
              </w:rPr>
              <w:commentReference w:id="1"/>
            </w:r>
            <w:r w:rsidR="00D93935">
              <w:t xml:space="preserve"> </w:t>
            </w:r>
            <w:r w:rsidR="00D93935" w:rsidRPr="00D93935">
              <w:rPr>
                <w:rFonts w:ascii="Century Gothic" w:hAnsi="Century Gothic"/>
                <w:sz w:val="22"/>
                <w:szCs w:val="22"/>
              </w:rPr>
              <w:t>10% de la pérdida mínimo 1 smlmv</w:t>
            </w:r>
            <w:r w:rsidR="00956435">
              <w:rPr>
                <w:rFonts w:ascii="Century Gothic" w:hAnsi="Century Gothic"/>
                <w:sz w:val="22"/>
                <w:szCs w:val="22"/>
              </w:rPr>
              <w:t>, por lo que se descontara la suma de $1.911.401, que corresponde al 10% de la indemnización.</w:t>
            </w:r>
          </w:p>
          <w:p w14:paraId="12E38B5E" w14:textId="4C6F7B25" w:rsidR="00B74185" w:rsidRPr="00C0027D" w:rsidRDefault="00B74185" w:rsidP="00956435">
            <w:pPr>
              <w:spacing w:line="276" w:lineRule="auto"/>
              <w:jc w:val="both"/>
              <w:rPr>
                <w:rFonts w:ascii="Century Gothic" w:hAnsi="Century Gothic"/>
                <w:sz w:val="22"/>
                <w:szCs w:val="22"/>
              </w:rPr>
            </w:pPr>
          </w:p>
        </w:tc>
      </w:tr>
    </w:tbl>
    <w:p w14:paraId="78E546CA" w14:textId="77777777" w:rsidR="00943B3D" w:rsidRPr="00C0027D" w:rsidRDefault="00943B3D" w:rsidP="00943B3D">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943B3D" w:rsidRPr="00C0027D" w14:paraId="4E86AD5D" w14:textId="77777777" w:rsidTr="00217663">
        <w:trPr>
          <w:trHeight w:val="321"/>
        </w:trPr>
        <w:tc>
          <w:tcPr>
            <w:tcW w:w="10207" w:type="dxa"/>
            <w:shd w:val="clear" w:color="auto" w:fill="B3E5A1" w:themeFill="accent6" w:themeFillTint="66"/>
            <w:vAlign w:val="center"/>
          </w:tcPr>
          <w:p w14:paraId="0ED9A474" w14:textId="77777777" w:rsidR="00943B3D" w:rsidRPr="00C0027D" w:rsidRDefault="00943B3D" w:rsidP="00217663">
            <w:pPr>
              <w:spacing w:line="276" w:lineRule="auto"/>
              <w:jc w:val="center"/>
              <w:rPr>
                <w:rFonts w:ascii="Century Gothic" w:hAnsi="Century Gothic"/>
                <w:sz w:val="22"/>
                <w:szCs w:val="22"/>
              </w:rPr>
            </w:pPr>
            <w:r w:rsidRPr="00C0027D">
              <w:rPr>
                <w:rFonts w:ascii="Century Gothic" w:hAnsi="Century Gothic"/>
                <w:b/>
                <w:bCs/>
                <w:sz w:val="22"/>
                <w:szCs w:val="22"/>
              </w:rPr>
              <w:t>Excepciones</w:t>
            </w:r>
          </w:p>
        </w:tc>
      </w:tr>
      <w:tr w:rsidR="00943B3D" w:rsidRPr="00C0027D" w14:paraId="156C0E77" w14:textId="77777777" w:rsidTr="00797E6A">
        <w:trPr>
          <w:trHeight w:val="10833"/>
        </w:trPr>
        <w:tc>
          <w:tcPr>
            <w:tcW w:w="10207" w:type="dxa"/>
            <w:vAlign w:val="center"/>
          </w:tcPr>
          <w:p w14:paraId="78AE3926" w14:textId="4ED353FA" w:rsidR="00943B3D" w:rsidRPr="00C0027D" w:rsidRDefault="006E3F97" w:rsidP="00797E6A">
            <w:pPr>
              <w:pStyle w:val="Prrafodelista"/>
              <w:numPr>
                <w:ilvl w:val="0"/>
                <w:numId w:val="4"/>
              </w:numPr>
              <w:jc w:val="both"/>
              <w:rPr>
                <w:rFonts w:ascii="Century Gothic" w:hAnsi="Century Gothic"/>
                <w:sz w:val="22"/>
                <w:szCs w:val="22"/>
              </w:rPr>
            </w:pPr>
            <w:r w:rsidRPr="00C0027D">
              <w:rPr>
                <w:rFonts w:ascii="Century Gothic" w:hAnsi="Century Gothic"/>
                <w:sz w:val="22"/>
                <w:szCs w:val="22"/>
              </w:rPr>
              <w:t>FALTA DE COMPETENCIA DE LA SUPERINTENDENCIA FINANCIERA PARA DIRIMIR ESTE LITIGIO.</w:t>
            </w:r>
          </w:p>
          <w:p w14:paraId="25894402" w14:textId="77777777" w:rsidR="006E3F97" w:rsidRPr="00C0027D" w:rsidRDefault="006E3F97" w:rsidP="00797E6A">
            <w:pPr>
              <w:pStyle w:val="Ttulo2"/>
              <w:widowControl w:val="0"/>
              <w:numPr>
                <w:ilvl w:val="0"/>
                <w:numId w:val="4"/>
              </w:numPr>
              <w:tabs>
                <w:tab w:val="left" w:pos="284"/>
              </w:tabs>
              <w:autoSpaceDE w:val="0"/>
              <w:autoSpaceDN w:val="0"/>
              <w:jc w:val="both"/>
              <w:rPr>
                <w:rFonts w:ascii="Century Gothic" w:hAnsi="Century Gothic" w:cs="Arial"/>
                <w:color w:val="000000" w:themeColor="text1"/>
                <w:sz w:val="22"/>
                <w:szCs w:val="22"/>
              </w:rPr>
            </w:pPr>
            <w:r w:rsidRPr="00C0027D">
              <w:rPr>
                <w:rFonts w:ascii="Century Gothic" w:hAnsi="Century Gothic" w:cs="Arial"/>
                <w:color w:val="000000" w:themeColor="text1"/>
                <w:sz w:val="22"/>
                <w:szCs w:val="22"/>
              </w:rPr>
              <w:t>FALTA DE LEGITIMACIÓN EN LA CAUSA POR ACTIVA EN CABEZA DEL SEÑOR JOSÉ HUMBERTO MEJÍA RUIZ, TODA VEZ QUE EL DEMANDANTE NO ES CONSUMIDOR Y NO EXISTE RELACIÓN DE CONSUMO</w:t>
            </w:r>
          </w:p>
          <w:p w14:paraId="4CF5B63A" w14:textId="77777777" w:rsidR="006E3F97" w:rsidRPr="00C0027D" w:rsidRDefault="006E3F97" w:rsidP="006E3F97">
            <w:pPr>
              <w:jc w:val="both"/>
              <w:rPr>
                <w:rFonts w:ascii="Century Gothic" w:hAnsi="Century Gothic"/>
                <w:sz w:val="22"/>
                <w:szCs w:val="22"/>
              </w:rPr>
            </w:pPr>
          </w:p>
          <w:p w14:paraId="095CB6DA" w14:textId="387EF987" w:rsidR="006E3F97" w:rsidRPr="00C0027D" w:rsidRDefault="006E3F97" w:rsidP="006E3F97">
            <w:pPr>
              <w:jc w:val="both"/>
              <w:rPr>
                <w:rFonts w:ascii="Century Gothic" w:hAnsi="Century Gothic"/>
                <w:sz w:val="22"/>
                <w:szCs w:val="22"/>
              </w:rPr>
            </w:pPr>
            <w:r w:rsidRPr="00C0027D">
              <w:rPr>
                <w:rFonts w:ascii="Century Gothic" w:hAnsi="Century Gothic"/>
                <w:sz w:val="22"/>
                <w:szCs w:val="22"/>
              </w:rPr>
              <w:t>EXCEPCIONES SUBSIDIARIAS EN CUANTO A LA RESPONSABILIDAD Y LOS PERJUICIOS</w:t>
            </w:r>
            <w:r w:rsidR="000C2D65" w:rsidRPr="00C0027D">
              <w:rPr>
                <w:rFonts w:ascii="Century Gothic" w:hAnsi="Century Gothic"/>
                <w:sz w:val="22"/>
                <w:szCs w:val="22"/>
              </w:rPr>
              <w:t>:</w:t>
            </w:r>
          </w:p>
          <w:p w14:paraId="2FA7F31C" w14:textId="77777777" w:rsidR="006E3F97" w:rsidRPr="00C0027D" w:rsidRDefault="006E3F97" w:rsidP="000C2D65">
            <w:pPr>
              <w:rPr>
                <w:rFonts w:ascii="Century Gothic" w:hAnsi="Century Gothic"/>
                <w:sz w:val="22"/>
                <w:szCs w:val="22"/>
              </w:rPr>
            </w:pPr>
          </w:p>
          <w:p w14:paraId="628E923D" w14:textId="77777777" w:rsidR="006E3F97" w:rsidRPr="00C0027D" w:rsidRDefault="006E3F97" w:rsidP="00797E6A">
            <w:pPr>
              <w:pStyle w:val="Prrafodelista"/>
              <w:numPr>
                <w:ilvl w:val="0"/>
                <w:numId w:val="4"/>
              </w:numPr>
              <w:rPr>
                <w:rFonts w:ascii="Century Gothic" w:hAnsi="Century Gothic"/>
                <w:sz w:val="22"/>
                <w:szCs w:val="22"/>
              </w:rPr>
            </w:pPr>
            <w:r w:rsidRPr="00C0027D">
              <w:rPr>
                <w:rFonts w:ascii="Century Gothic" w:hAnsi="Century Gothic"/>
                <w:sz w:val="22"/>
                <w:szCs w:val="22"/>
              </w:rPr>
              <w:t>INEXISTENCIA DE PRUEBA DEL HECHO GENERADOR DE DAÑO EN CABEZA DEL CONDUCTOR DEL VEHÍCULO ASEGURADO, POR LO QUE NO ES POSIBLE LA ADJUDICACIÓN DE RESPONSABILIDAD Y EN CONSECUENCIA ES INEXISTENTE LA REALIZACIÓN DEL RIESGO.</w:t>
            </w:r>
          </w:p>
          <w:p w14:paraId="484A903B" w14:textId="77777777" w:rsidR="006E3F97" w:rsidRPr="00C0027D" w:rsidRDefault="006E3F97" w:rsidP="00797E6A">
            <w:pPr>
              <w:pStyle w:val="Prrafodelista"/>
              <w:widowControl w:val="0"/>
              <w:numPr>
                <w:ilvl w:val="0"/>
                <w:numId w:val="4"/>
              </w:numPr>
              <w:tabs>
                <w:tab w:val="left" w:pos="284"/>
              </w:tabs>
              <w:autoSpaceDE w:val="0"/>
              <w:autoSpaceDN w:val="0"/>
              <w:jc w:val="both"/>
              <w:rPr>
                <w:rFonts w:ascii="Century Gothic" w:hAnsi="Century Gothic" w:cs="Arial"/>
                <w:color w:val="000000" w:themeColor="text1"/>
                <w:sz w:val="22"/>
                <w:szCs w:val="22"/>
                <w:lang w:val="es-ES_tradnl" w:eastAsia="es-ES"/>
              </w:rPr>
            </w:pPr>
            <w:r w:rsidRPr="00C0027D">
              <w:rPr>
                <w:rFonts w:ascii="Century Gothic" w:eastAsiaTheme="minorEastAsia" w:hAnsi="Century Gothic" w:cs="Arial"/>
                <w:color w:val="000000" w:themeColor="text1"/>
                <w:sz w:val="22"/>
                <w:szCs w:val="22"/>
                <w:lang w:val="es-ES_tradnl" w:eastAsia="es-ES"/>
              </w:rPr>
              <w:t>FALTA DE ACREDITACIÓN DE LA CULPA DEL ASEGURADO</w:t>
            </w:r>
            <w:r w:rsidRPr="00C0027D">
              <w:rPr>
                <w:rFonts w:ascii="Century Gothic" w:eastAsiaTheme="minorEastAsia" w:hAnsi="Century Gothic" w:cs="Arial"/>
                <w:b/>
                <w:bCs/>
                <w:color w:val="000000" w:themeColor="text1"/>
                <w:sz w:val="22"/>
                <w:szCs w:val="22"/>
                <w:lang w:val="es-ES_tradnl" w:eastAsia="es-ES"/>
              </w:rPr>
              <w:t xml:space="preserve">. </w:t>
            </w:r>
          </w:p>
          <w:p w14:paraId="46725C0E" w14:textId="49DCC421" w:rsidR="006E3F97" w:rsidRPr="00C0027D" w:rsidRDefault="006E3F97" w:rsidP="00797E6A">
            <w:pPr>
              <w:pStyle w:val="Ttulo2"/>
              <w:widowControl w:val="0"/>
              <w:numPr>
                <w:ilvl w:val="0"/>
                <w:numId w:val="4"/>
              </w:numPr>
              <w:tabs>
                <w:tab w:val="left" w:pos="284"/>
              </w:tabs>
              <w:autoSpaceDE w:val="0"/>
              <w:autoSpaceDN w:val="0"/>
              <w:jc w:val="both"/>
              <w:rPr>
                <w:rFonts w:ascii="Century Gothic" w:eastAsiaTheme="minorEastAsia" w:hAnsi="Century Gothic" w:cs="Arial"/>
                <w:color w:val="000000" w:themeColor="text1"/>
                <w:sz w:val="22"/>
                <w:szCs w:val="22"/>
                <w:lang w:val="es-ES_tradnl" w:eastAsia="es-ES"/>
              </w:rPr>
            </w:pPr>
            <w:r w:rsidRPr="00C0027D">
              <w:rPr>
                <w:rFonts w:ascii="Century Gothic" w:eastAsiaTheme="minorEastAsia" w:hAnsi="Century Gothic" w:cs="Arial"/>
                <w:color w:val="000000" w:themeColor="text1"/>
                <w:sz w:val="22"/>
                <w:szCs w:val="22"/>
                <w:lang w:val="es-ES_tradnl" w:eastAsia="es-ES"/>
              </w:rPr>
              <w:t>INEXISTENCIA DE RESPONSABILIDAD POR LA FALTA DE ACREDITACIÓN DEL NEXO CAUSAL.</w:t>
            </w:r>
          </w:p>
          <w:p w14:paraId="178A7696" w14:textId="77777777" w:rsidR="000C2D65" w:rsidRPr="00C0027D" w:rsidRDefault="006E3F97" w:rsidP="00797E6A">
            <w:pPr>
              <w:pStyle w:val="Ttulo2"/>
              <w:widowControl w:val="0"/>
              <w:numPr>
                <w:ilvl w:val="0"/>
                <w:numId w:val="4"/>
              </w:numPr>
              <w:tabs>
                <w:tab w:val="left" w:pos="284"/>
              </w:tabs>
              <w:autoSpaceDE w:val="0"/>
              <w:autoSpaceDN w:val="0"/>
              <w:jc w:val="both"/>
              <w:rPr>
                <w:rFonts w:ascii="Century Gothic" w:eastAsia="Arial" w:hAnsi="Century Gothic" w:cs="Arial"/>
                <w:color w:val="000000" w:themeColor="text1"/>
                <w:sz w:val="22"/>
                <w:szCs w:val="22"/>
                <w:lang w:eastAsia="es-MX"/>
              </w:rPr>
            </w:pPr>
            <w:r w:rsidRPr="00C0027D">
              <w:rPr>
                <w:rFonts w:ascii="Century Gothic" w:eastAsia="Arial" w:hAnsi="Century Gothic" w:cs="Arial"/>
                <w:color w:val="000000" w:themeColor="text1"/>
                <w:sz w:val="22"/>
                <w:szCs w:val="22"/>
                <w:lang w:eastAsia="es-MX"/>
              </w:rPr>
              <w:t>SUBSIDIARIA. CONCURRENCIA DE CAUSA O CULPAS</w:t>
            </w:r>
          </w:p>
          <w:p w14:paraId="18C2A44C" w14:textId="7A377D11" w:rsidR="000C2D65" w:rsidRPr="00C0027D" w:rsidRDefault="000C2D65" w:rsidP="000C2D65">
            <w:pPr>
              <w:pStyle w:val="Ttulo2"/>
              <w:widowControl w:val="0"/>
              <w:tabs>
                <w:tab w:val="left" w:pos="284"/>
              </w:tabs>
              <w:autoSpaceDE w:val="0"/>
              <w:autoSpaceDN w:val="0"/>
              <w:ind w:left="360"/>
              <w:jc w:val="both"/>
              <w:rPr>
                <w:rFonts w:ascii="Century Gothic" w:eastAsia="Arial" w:hAnsi="Century Gothic" w:cs="Arial"/>
                <w:color w:val="000000" w:themeColor="text1"/>
                <w:sz w:val="22"/>
                <w:szCs w:val="22"/>
                <w:lang w:eastAsia="es-MX"/>
              </w:rPr>
            </w:pPr>
            <w:r w:rsidRPr="00C0027D">
              <w:rPr>
                <w:rFonts w:ascii="Century Gothic" w:eastAsia="Times New Roman" w:hAnsi="Century Gothic" w:cs="Arial"/>
                <w:color w:val="000000" w:themeColor="text1"/>
                <w:sz w:val="22"/>
                <w:szCs w:val="22"/>
                <w:lang w:val="es-ES_tradnl" w:eastAsia="es-ES"/>
              </w:rPr>
              <w:t>EXCEPCIONES DE MÉRITO FRENTE AL CONTRATO DE SEGURO</w:t>
            </w:r>
            <w:r w:rsidRPr="00C0027D">
              <w:rPr>
                <w:rFonts w:ascii="Century Gothic" w:eastAsia="Times New Roman" w:hAnsi="Century Gothic" w:cs="Arial"/>
                <w:color w:val="000000" w:themeColor="text1"/>
                <w:sz w:val="22"/>
                <w:szCs w:val="22"/>
                <w:u w:val="single"/>
                <w:lang w:val="es-ES_tradnl" w:eastAsia="es-ES"/>
              </w:rPr>
              <w:t>:</w:t>
            </w:r>
          </w:p>
          <w:p w14:paraId="03BB3BEF" w14:textId="77777777" w:rsidR="000C2D65" w:rsidRPr="00C0027D" w:rsidRDefault="000C2D65" w:rsidP="00797E6A">
            <w:pPr>
              <w:pStyle w:val="Ttulo2"/>
              <w:widowControl w:val="0"/>
              <w:numPr>
                <w:ilvl w:val="0"/>
                <w:numId w:val="4"/>
              </w:numPr>
              <w:tabs>
                <w:tab w:val="left" w:pos="284"/>
              </w:tabs>
              <w:autoSpaceDE w:val="0"/>
              <w:autoSpaceDN w:val="0"/>
              <w:jc w:val="both"/>
              <w:rPr>
                <w:rFonts w:ascii="Century Gothic" w:hAnsi="Century Gothic" w:cs="Arial"/>
                <w:color w:val="000000" w:themeColor="text1"/>
                <w:sz w:val="22"/>
                <w:szCs w:val="22"/>
              </w:rPr>
            </w:pPr>
            <w:r w:rsidRPr="00C0027D">
              <w:rPr>
                <w:rFonts w:ascii="Century Gothic" w:eastAsia="Arial" w:hAnsi="Century Gothic" w:cs="Arial"/>
                <w:color w:val="000000" w:themeColor="text1"/>
                <w:sz w:val="22"/>
                <w:szCs w:val="22"/>
              </w:rPr>
              <w:t>INEXISTENCIA DE OBLIGACIÓN DE INDEMNIZAR POR INCUMPLIMIENTO DE LAS CARGAS DEL ARTÍCULO 1077 DEL CÓDIGO DE COMERCIO.</w:t>
            </w:r>
          </w:p>
          <w:p w14:paraId="184D7FE4" w14:textId="77777777" w:rsidR="000C2D65" w:rsidRPr="00C0027D" w:rsidRDefault="000C2D65" w:rsidP="00797E6A">
            <w:pPr>
              <w:pStyle w:val="Prrafodelista"/>
              <w:numPr>
                <w:ilvl w:val="0"/>
                <w:numId w:val="4"/>
              </w:numPr>
              <w:tabs>
                <w:tab w:val="left" w:pos="837"/>
              </w:tabs>
              <w:jc w:val="both"/>
              <w:outlineLvl w:val="2"/>
              <w:rPr>
                <w:rFonts w:ascii="Century Gothic" w:eastAsia="Arial" w:hAnsi="Century Gothic" w:cs="Arial"/>
                <w:color w:val="000000" w:themeColor="text1"/>
                <w:sz w:val="22"/>
                <w:szCs w:val="22"/>
                <w14:ligatures w14:val="standardContextual"/>
              </w:rPr>
            </w:pPr>
            <w:r w:rsidRPr="00C0027D">
              <w:rPr>
                <w:rFonts w:ascii="Century Gothic" w:eastAsia="Arial" w:hAnsi="Century Gothic" w:cs="Arial"/>
                <w:color w:val="000000" w:themeColor="text1"/>
                <w:sz w:val="22"/>
                <w:szCs w:val="22"/>
                <w14:ligatures w14:val="standardContextual"/>
              </w:rPr>
              <w:t xml:space="preserve">    RIESGOS EXPRESAMENTE EXCLUIDOS EN LA PÓLIZA DE RCE SERVICIO PÚBLICO NO. AA022298</w:t>
            </w:r>
          </w:p>
          <w:p w14:paraId="6317FC5A" w14:textId="21BEC5E5" w:rsidR="000C2D65" w:rsidRPr="00C0027D" w:rsidRDefault="000C2D65" w:rsidP="00797E6A">
            <w:pPr>
              <w:pStyle w:val="Prrafodelista"/>
              <w:numPr>
                <w:ilvl w:val="0"/>
                <w:numId w:val="4"/>
              </w:numPr>
              <w:tabs>
                <w:tab w:val="left" w:pos="837"/>
              </w:tabs>
              <w:jc w:val="both"/>
              <w:outlineLvl w:val="2"/>
              <w:rPr>
                <w:rFonts w:ascii="Century Gothic" w:eastAsia="Arial" w:hAnsi="Century Gothic" w:cs="Arial"/>
                <w:color w:val="000000" w:themeColor="text1"/>
                <w:sz w:val="22"/>
                <w:szCs w:val="22"/>
                <w14:ligatures w14:val="standardContextual"/>
              </w:rPr>
            </w:pPr>
            <w:r w:rsidRPr="00C0027D">
              <w:rPr>
                <w:rFonts w:ascii="Century Gothic" w:eastAsia="Arial" w:hAnsi="Century Gothic" w:cs="Arial"/>
                <w:color w:val="000000" w:themeColor="text1"/>
                <w:sz w:val="22"/>
                <w:szCs w:val="22"/>
                <w14:ligatures w14:val="standardContextual"/>
              </w:rPr>
              <w:t xml:space="preserve">    CARÁCTER MERAMENTE INDEMNIZATORIO QUE REVISTEN LOS CONTRATOS DE SEGUROS.</w:t>
            </w:r>
          </w:p>
          <w:p w14:paraId="3D184EA8" w14:textId="383821C8" w:rsidR="000C2D65" w:rsidRPr="00C0027D" w:rsidRDefault="000C2D65" w:rsidP="00797E6A">
            <w:pPr>
              <w:pStyle w:val="Prrafodelista"/>
              <w:numPr>
                <w:ilvl w:val="0"/>
                <w:numId w:val="4"/>
              </w:numPr>
              <w:tabs>
                <w:tab w:val="left" w:pos="837"/>
              </w:tabs>
              <w:jc w:val="both"/>
              <w:outlineLvl w:val="2"/>
              <w:rPr>
                <w:rFonts w:ascii="Century Gothic" w:eastAsia="Arial" w:hAnsi="Century Gothic" w:cs="Arial"/>
                <w:color w:val="000000" w:themeColor="text1"/>
                <w:sz w:val="22"/>
                <w:szCs w:val="22"/>
                <w14:ligatures w14:val="standardContextual"/>
              </w:rPr>
            </w:pPr>
            <w:r w:rsidRPr="00C0027D">
              <w:rPr>
                <w:rFonts w:ascii="Century Gothic" w:eastAsia="Arial" w:hAnsi="Century Gothic" w:cs="Arial"/>
                <w:color w:val="000000" w:themeColor="text1"/>
                <w:sz w:val="22"/>
                <w:szCs w:val="22"/>
                <w14:ligatures w14:val="standardContextual"/>
              </w:rPr>
              <w:t xml:space="preserve">   EN CUALQUIER CASO, DE NINGUNA FORMA SE PODRÁ EXCEDER EL LÍMITE Y SUBLIMITE DEL VALOR ASEGURADO.</w:t>
            </w:r>
          </w:p>
          <w:p w14:paraId="710E9B4E" w14:textId="292EEC6D" w:rsidR="000C2D65" w:rsidRPr="00C0027D" w:rsidRDefault="000C2D65" w:rsidP="00797E6A">
            <w:pPr>
              <w:pStyle w:val="Prrafodelista"/>
              <w:numPr>
                <w:ilvl w:val="0"/>
                <w:numId w:val="4"/>
              </w:numPr>
              <w:tabs>
                <w:tab w:val="left" w:pos="837"/>
              </w:tabs>
              <w:jc w:val="both"/>
              <w:outlineLvl w:val="2"/>
              <w:rPr>
                <w:rFonts w:ascii="Century Gothic" w:eastAsia="Arial" w:hAnsi="Century Gothic" w:cs="Arial"/>
                <w:color w:val="000000" w:themeColor="text1"/>
                <w:sz w:val="22"/>
                <w:szCs w:val="22"/>
                <w14:ligatures w14:val="standardContextual"/>
              </w:rPr>
            </w:pPr>
            <w:r w:rsidRPr="00C0027D">
              <w:rPr>
                <w:rFonts w:ascii="Century Gothic" w:eastAsia="Arial" w:hAnsi="Century Gothic" w:cs="Arial"/>
                <w:color w:val="000000" w:themeColor="text1"/>
                <w:sz w:val="22"/>
                <w:szCs w:val="22"/>
                <w:lang w:val="es-ES_tradnl"/>
                <w14:ligatures w14:val="standardContextual"/>
              </w:rPr>
              <w:t xml:space="preserve">    LÍMITES MÁXIMOS DE RESPONSABILIDAD DEL ASEGURADOR EN LO ATINENTE AL DEDUCIBLE EN </w:t>
            </w:r>
            <w:r w:rsidRPr="00C0027D">
              <w:rPr>
                <w:rFonts w:ascii="Century Gothic" w:eastAsia="Arial" w:hAnsi="Century Gothic" w:cs="Arial"/>
                <w:color w:val="000000" w:themeColor="text1"/>
                <w:sz w:val="22"/>
                <w:szCs w:val="22"/>
                <w14:ligatures w14:val="standardContextual"/>
              </w:rPr>
              <w:t xml:space="preserve">LA </w:t>
            </w:r>
            <w:r w:rsidRPr="00C0027D">
              <w:rPr>
                <w:rFonts w:ascii="Century Gothic" w:eastAsia="Arial" w:hAnsi="Century Gothic" w:cs="Arial"/>
                <w:iCs/>
                <w:color w:val="000000" w:themeColor="text1"/>
                <w:sz w:val="22"/>
                <w:szCs w:val="22"/>
                <w14:ligatures w14:val="standardContextual"/>
              </w:rPr>
              <w:t>PÓLIZA DE RESPONSABILIDAD CIVIL TRASNPORTE PUBLICO NO. AA022928 PARA EL AMPARO DE DAÑOS A BIENES DE TERCEROS</w:t>
            </w:r>
          </w:p>
          <w:p w14:paraId="46231B45" w14:textId="77777777" w:rsidR="00797E6A" w:rsidRPr="00C0027D" w:rsidRDefault="00797E6A" w:rsidP="00797E6A">
            <w:pPr>
              <w:pStyle w:val="Prrafodelista"/>
              <w:numPr>
                <w:ilvl w:val="0"/>
                <w:numId w:val="4"/>
              </w:numPr>
              <w:jc w:val="both"/>
              <w:rPr>
                <w:rFonts w:ascii="Century Gothic" w:hAnsi="Century Gothic" w:cs="Arial"/>
                <w:sz w:val="22"/>
                <w:szCs w:val="22"/>
              </w:rPr>
            </w:pPr>
            <w:r w:rsidRPr="00C0027D">
              <w:rPr>
                <w:rFonts w:ascii="Century Gothic" w:hAnsi="Century Gothic" w:cs="Arial"/>
                <w:sz w:val="22"/>
                <w:szCs w:val="22"/>
              </w:rPr>
              <w:t xml:space="preserve">SUJECIÓN A LAS CONDICIONES PARTICULARES Y GENERALES DEL CONTRATO DE SEGURO, EN LA QUE SE IDENTIFICA LA PÓLIZA </w:t>
            </w:r>
            <w:r w:rsidRPr="00C0027D">
              <w:rPr>
                <w:rFonts w:ascii="Century Gothic" w:eastAsia="Arial" w:hAnsi="Century Gothic" w:cs="Arial"/>
                <w:iCs/>
                <w:color w:val="000000" w:themeColor="text1"/>
                <w:sz w:val="22"/>
                <w:szCs w:val="22"/>
                <w14:ligatures w14:val="standardContextual"/>
              </w:rPr>
              <w:t>DE RESPONSABILIDAD CIVIL TRASNPORTE PUBLICO NO. AA022928</w:t>
            </w:r>
            <w:r w:rsidRPr="00C0027D">
              <w:rPr>
                <w:rFonts w:ascii="Century Gothic" w:hAnsi="Century Gothic" w:cs="Arial"/>
                <w:sz w:val="22"/>
                <w:szCs w:val="22"/>
              </w:rPr>
              <w:t>, EL CLAUSULADO, EXCESOS, LÍMITES, SUBLÍMTIES Y LOS AMPAROS</w:t>
            </w:r>
          </w:p>
          <w:p w14:paraId="488F59A3" w14:textId="77777777" w:rsidR="00797E6A" w:rsidRPr="00C0027D" w:rsidRDefault="00797E6A" w:rsidP="00797E6A">
            <w:pPr>
              <w:pStyle w:val="Prrafodelista"/>
              <w:numPr>
                <w:ilvl w:val="0"/>
                <w:numId w:val="4"/>
              </w:numPr>
              <w:jc w:val="both"/>
              <w:rPr>
                <w:rFonts w:ascii="Century Gothic" w:hAnsi="Century Gothic" w:cs="Arial"/>
                <w:sz w:val="22"/>
                <w:szCs w:val="22"/>
              </w:rPr>
            </w:pPr>
            <w:r w:rsidRPr="00C0027D">
              <w:rPr>
                <w:rFonts w:ascii="Century Gothic" w:eastAsia="Arial" w:hAnsi="Century Gothic" w:cs="Arial"/>
                <w:color w:val="000000" w:themeColor="text1"/>
                <w:sz w:val="22"/>
                <w:szCs w:val="22"/>
                <w14:ligatures w14:val="standardContextual"/>
              </w:rPr>
              <w:t>DISPONIBILIDAD DEL VALOR ASEGURADO</w:t>
            </w:r>
          </w:p>
          <w:p w14:paraId="3B519D5F" w14:textId="4478231A" w:rsidR="00797E6A" w:rsidRPr="00C0027D" w:rsidRDefault="00797E6A" w:rsidP="00797E6A">
            <w:pPr>
              <w:pStyle w:val="Prrafodelista"/>
              <w:numPr>
                <w:ilvl w:val="0"/>
                <w:numId w:val="4"/>
              </w:numPr>
              <w:jc w:val="both"/>
              <w:rPr>
                <w:rFonts w:ascii="Century Gothic" w:hAnsi="Century Gothic" w:cs="Arial"/>
                <w:sz w:val="22"/>
                <w:szCs w:val="22"/>
              </w:rPr>
            </w:pPr>
            <w:r w:rsidRPr="00C0027D">
              <w:rPr>
                <w:rFonts w:ascii="Century Gothic" w:eastAsia="Arial" w:hAnsi="Century Gothic" w:cs="Arial"/>
                <w:color w:val="000000" w:themeColor="text1"/>
                <w:sz w:val="22"/>
                <w:szCs w:val="22"/>
                <w14:ligatures w14:val="standardContextual"/>
              </w:rPr>
              <w:t>PRESCRIPCIÓN DE LA ACCIÓN DERIVADA DEL CONTRATO DE SEGURO</w:t>
            </w:r>
          </w:p>
          <w:p w14:paraId="1D42A394" w14:textId="77777777" w:rsidR="00797E6A" w:rsidRPr="00C0027D" w:rsidRDefault="00797E6A" w:rsidP="00797E6A">
            <w:pPr>
              <w:pStyle w:val="Prrafodelista"/>
              <w:widowControl w:val="0"/>
              <w:numPr>
                <w:ilvl w:val="0"/>
                <w:numId w:val="4"/>
              </w:numPr>
              <w:autoSpaceDE w:val="0"/>
              <w:autoSpaceDN w:val="0"/>
              <w:jc w:val="both"/>
              <w:rPr>
                <w:rFonts w:ascii="Century Gothic" w:hAnsi="Century Gothic" w:cs="Arial"/>
                <w:sz w:val="22"/>
                <w:szCs w:val="22"/>
                <w:shd w:val="clear" w:color="auto" w:fill="FFFFFF"/>
                <w:lang w:val="es-ES_tradnl"/>
              </w:rPr>
            </w:pPr>
            <w:r w:rsidRPr="00C0027D">
              <w:rPr>
                <w:rFonts w:ascii="Century Gothic" w:hAnsi="Century Gothic" w:cs="Arial"/>
                <w:sz w:val="22"/>
                <w:szCs w:val="22"/>
                <w:shd w:val="clear" w:color="auto" w:fill="FFFFFF"/>
                <w:lang w:val="es-ES_tradnl"/>
              </w:rPr>
              <w:t xml:space="preserve">PRESCRIPCIÓN Y/O CADUCIDAD: APLICACIÓN DEL ARTÍCULO 58 NUMERAL 3 DE LA LEY 1480 DE 2011 </w:t>
            </w:r>
          </w:p>
          <w:p w14:paraId="1FB59D9B" w14:textId="0FFADC7E" w:rsidR="006E3F97" w:rsidRPr="00C0027D" w:rsidRDefault="00797E6A" w:rsidP="00797E6A">
            <w:pPr>
              <w:pStyle w:val="Prrafodelista"/>
              <w:numPr>
                <w:ilvl w:val="0"/>
                <w:numId w:val="4"/>
              </w:numPr>
              <w:tabs>
                <w:tab w:val="left" w:pos="837"/>
              </w:tabs>
              <w:spacing w:line="360" w:lineRule="auto"/>
              <w:jc w:val="both"/>
              <w:outlineLvl w:val="2"/>
              <w:rPr>
                <w:rFonts w:ascii="Arial" w:eastAsia="Arial" w:hAnsi="Arial" w:cs="Arial"/>
                <w:b/>
                <w:bCs/>
                <w:color w:val="000000" w:themeColor="text1"/>
                <w:sz w:val="22"/>
                <w:szCs w:val="22"/>
                <w14:ligatures w14:val="standardContextual"/>
              </w:rPr>
            </w:pPr>
            <w:r w:rsidRPr="00C0027D">
              <w:rPr>
                <w:rFonts w:ascii="Arial" w:eastAsia="Arial" w:hAnsi="Arial" w:cs="Arial"/>
                <w:b/>
                <w:bCs/>
                <w:color w:val="000000" w:themeColor="text1"/>
                <w:sz w:val="22"/>
                <w:szCs w:val="22"/>
                <w14:ligatures w14:val="standardContextual"/>
              </w:rPr>
              <w:t xml:space="preserve">    </w:t>
            </w:r>
            <w:r w:rsidRPr="00C0027D">
              <w:rPr>
                <w:rFonts w:ascii="Century Gothic" w:eastAsia="Arial" w:hAnsi="Century Gothic" w:cs="Arial"/>
                <w:color w:val="000000" w:themeColor="text1"/>
                <w:sz w:val="22"/>
                <w:szCs w:val="22"/>
                <w14:ligatures w14:val="standardContextual"/>
              </w:rPr>
              <w:t>GENÉRICA O INNOMINADA</w:t>
            </w:r>
            <w:r w:rsidRPr="00C0027D">
              <w:rPr>
                <w:rFonts w:ascii="Arial" w:eastAsia="Arial" w:hAnsi="Arial" w:cs="Arial"/>
                <w:b/>
                <w:bCs/>
                <w:color w:val="000000" w:themeColor="text1"/>
                <w:sz w:val="22"/>
                <w:szCs w:val="22"/>
                <w14:ligatures w14:val="standardContextual"/>
              </w:rPr>
              <w:t>.</w:t>
            </w:r>
          </w:p>
        </w:tc>
      </w:tr>
    </w:tbl>
    <w:p w14:paraId="6D73A5D2" w14:textId="77777777" w:rsidR="00943B3D" w:rsidRPr="00C0027D" w:rsidRDefault="00943B3D" w:rsidP="00943B3D">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943B3D" w:rsidRPr="00C0027D" w14:paraId="51F06045" w14:textId="77777777" w:rsidTr="00217663">
        <w:trPr>
          <w:trHeight w:val="454"/>
        </w:trPr>
        <w:tc>
          <w:tcPr>
            <w:tcW w:w="3266" w:type="dxa"/>
            <w:vAlign w:val="center"/>
            <w:hideMark/>
          </w:tcPr>
          <w:p w14:paraId="08AD6B25" w14:textId="77777777" w:rsidR="00943B3D" w:rsidRPr="00C0027D" w:rsidRDefault="00943B3D" w:rsidP="00217663">
            <w:pPr>
              <w:jc w:val="both"/>
              <w:textAlignment w:val="baseline"/>
              <w:rPr>
                <w:rFonts w:ascii="Century Gothic" w:hAnsi="Century Gothic" w:cs="Segoe UI"/>
                <w:sz w:val="22"/>
                <w:szCs w:val="22"/>
                <w:lang w:eastAsia="es-CO"/>
              </w:rPr>
            </w:pPr>
            <w:r w:rsidRPr="00C0027D">
              <w:rPr>
                <w:rFonts w:ascii="Century Gothic" w:hAnsi="Century Gothic"/>
                <w:b/>
                <w:bCs/>
                <w:color w:val="000000"/>
                <w:sz w:val="22"/>
                <w:szCs w:val="22"/>
                <w:shd w:val="clear" w:color="auto" w:fill="FFFFFF"/>
                <w:lang w:eastAsia="es-CO"/>
              </w:rPr>
              <w:lastRenderedPageBreak/>
              <w:t>Siniestro</w:t>
            </w:r>
          </w:p>
        </w:tc>
        <w:tc>
          <w:tcPr>
            <w:tcW w:w="6941" w:type="dxa"/>
            <w:vAlign w:val="center"/>
            <w:hideMark/>
          </w:tcPr>
          <w:p w14:paraId="7FF415AC" w14:textId="572B836A" w:rsidR="00943B3D" w:rsidRPr="00C0027D" w:rsidRDefault="007D3C10" w:rsidP="00217663">
            <w:pPr>
              <w:jc w:val="both"/>
              <w:rPr>
                <w:rFonts w:ascii="Century Gothic" w:hAnsi="Century Gothic" w:cs="Segoe UI"/>
                <w:sz w:val="22"/>
                <w:szCs w:val="22"/>
                <w:lang w:eastAsia="es-CO"/>
              </w:rPr>
            </w:pPr>
            <w:r>
              <w:rPr>
                <w:rFonts w:ascii="Century Gothic" w:hAnsi="Century Gothic"/>
                <w:sz w:val="22"/>
                <w:szCs w:val="22"/>
              </w:rPr>
              <w:t>10305331</w:t>
            </w:r>
          </w:p>
        </w:tc>
      </w:tr>
      <w:tr w:rsidR="00943B3D" w:rsidRPr="00C0027D" w14:paraId="306DBDF7" w14:textId="77777777" w:rsidTr="00217663">
        <w:trPr>
          <w:trHeight w:val="454"/>
        </w:trPr>
        <w:tc>
          <w:tcPr>
            <w:tcW w:w="3266" w:type="dxa"/>
            <w:vAlign w:val="center"/>
          </w:tcPr>
          <w:p w14:paraId="0DAA096A" w14:textId="77777777" w:rsidR="00943B3D" w:rsidRPr="00C0027D" w:rsidRDefault="00943B3D" w:rsidP="00217663">
            <w:pPr>
              <w:jc w:val="both"/>
              <w:textAlignment w:val="baseline"/>
              <w:rPr>
                <w:rFonts w:ascii="Century Gothic" w:hAnsi="Century Gothic"/>
                <w:b/>
                <w:bCs/>
                <w:color w:val="000000"/>
                <w:sz w:val="22"/>
                <w:szCs w:val="22"/>
                <w:shd w:val="clear" w:color="auto" w:fill="FFFFFF"/>
                <w:lang w:eastAsia="es-CO"/>
              </w:rPr>
            </w:pPr>
            <w:r w:rsidRPr="00C0027D">
              <w:rPr>
                <w:rFonts w:ascii="Century Gothic" w:hAnsi="Century Gothic"/>
                <w:b/>
                <w:bCs/>
                <w:color w:val="000000"/>
                <w:sz w:val="22"/>
                <w:szCs w:val="22"/>
                <w:shd w:val="clear" w:color="auto" w:fill="FFFFFF"/>
                <w:lang w:eastAsia="es-CO"/>
              </w:rPr>
              <w:t xml:space="preserve">Caso </w:t>
            </w:r>
            <w:proofErr w:type="spellStart"/>
            <w:r w:rsidRPr="00C0027D">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4F37F2E3" w14:textId="19008B63" w:rsidR="00943B3D" w:rsidRPr="00C0027D" w:rsidRDefault="007D3C10" w:rsidP="00217663">
            <w:pPr>
              <w:jc w:val="both"/>
              <w:rPr>
                <w:rFonts w:ascii="Century Gothic" w:hAnsi="Century Gothic" w:cs="Segoe UI"/>
                <w:sz w:val="22"/>
                <w:szCs w:val="22"/>
                <w:lang w:eastAsia="es-CO"/>
              </w:rPr>
            </w:pPr>
            <w:r>
              <w:rPr>
                <w:rFonts w:ascii="Century Gothic" w:hAnsi="Century Gothic"/>
                <w:color w:val="000000"/>
                <w:sz w:val="22"/>
                <w:szCs w:val="22"/>
              </w:rPr>
              <w:t>210352</w:t>
            </w:r>
          </w:p>
        </w:tc>
      </w:tr>
      <w:tr w:rsidR="00943B3D" w:rsidRPr="00C0027D" w14:paraId="05F5D938" w14:textId="77777777" w:rsidTr="00217663">
        <w:trPr>
          <w:trHeight w:val="454"/>
        </w:trPr>
        <w:tc>
          <w:tcPr>
            <w:tcW w:w="3266" w:type="dxa"/>
            <w:vAlign w:val="center"/>
            <w:hideMark/>
          </w:tcPr>
          <w:p w14:paraId="7D1D7BDA" w14:textId="77777777" w:rsidR="00943B3D" w:rsidRPr="00C0027D" w:rsidRDefault="00943B3D" w:rsidP="00217663">
            <w:pPr>
              <w:jc w:val="both"/>
              <w:textAlignment w:val="baseline"/>
              <w:rPr>
                <w:rFonts w:ascii="Century Gothic" w:hAnsi="Century Gothic" w:cs="Segoe UI"/>
                <w:sz w:val="22"/>
                <w:szCs w:val="22"/>
                <w:lang w:eastAsia="es-CO"/>
              </w:rPr>
            </w:pPr>
            <w:r w:rsidRPr="00C0027D">
              <w:rPr>
                <w:rFonts w:ascii="Century Gothic" w:hAnsi="Century Gothic"/>
                <w:b/>
                <w:bCs/>
                <w:color w:val="000000"/>
                <w:sz w:val="22"/>
                <w:szCs w:val="22"/>
                <w:shd w:val="clear" w:color="auto" w:fill="FFFFFF"/>
                <w:lang w:eastAsia="es-CO"/>
              </w:rPr>
              <w:t>Póliza</w:t>
            </w:r>
          </w:p>
        </w:tc>
        <w:tc>
          <w:tcPr>
            <w:tcW w:w="6941" w:type="dxa"/>
            <w:vAlign w:val="center"/>
          </w:tcPr>
          <w:p w14:paraId="6F255334" w14:textId="146D5C3A" w:rsidR="00943B3D" w:rsidRPr="00C0027D" w:rsidRDefault="007D3C10" w:rsidP="00217663">
            <w:pPr>
              <w:jc w:val="both"/>
              <w:rPr>
                <w:rFonts w:ascii="Century Gothic" w:hAnsi="Century Gothic" w:cs="Segoe UI"/>
                <w:sz w:val="22"/>
                <w:szCs w:val="22"/>
                <w:lang w:eastAsia="es-CO"/>
              </w:rPr>
            </w:pPr>
            <w:r w:rsidRPr="007D3C10">
              <w:rPr>
                <w:rFonts w:ascii="Century Gothic" w:hAnsi="Century Gothic"/>
                <w:color w:val="000000"/>
                <w:sz w:val="22"/>
                <w:szCs w:val="22"/>
              </w:rPr>
              <w:t>AA022298</w:t>
            </w:r>
          </w:p>
        </w:tc>
      </w:tr>
      <w:tr w:rsidR="00943B3D" w:rsidRPr="00C0027D" w14:paraId="6A341CA4" w14:textId="77777777" w:rsidTr="00217663">
        <w:trPr>
          <w:trHeight w:val="454"/>
        </w:trPr>
        <w:tc>
          <w:tcPr>
            <w:tcW w:w="3266" w:type="dxa"/>
            <w:vAlign w:val="center"/>
            <w:hideMark/>
          </w:tcPr>
          <w:p w14:paraId="439AFF67" w14:textId="77777777" w:rsidR="00943B3D" w:rsidRPr="00C0027D" w:rsidRDefault="00943B3D" w:rsidP="00217663">
            <w:pPr>
              <w:jc w:val="both"/>
              <w:textAlignment w:val="baseline"/>
              <w:rPr>
                <w:rFonts w:ascii="Century Gothic" w:hAnsi="Century Gothic" w:cs="Segoe UI"/>
                <w:sz w:val="22"/>
                <w:szCs w:val="22"/>
                <w:lang w:eastAsia="es-CO"/>
              </w:rPr>
            </w:pPr>
            <w:r w:rsidRPr="00C0027D">
              <w:rPr>
                <w:rFonts w:ascii="Century Gothic" w:hAnsi="Century Gothic"/>
                <w:b/>
                <w:bCs/>
                <w:color w:val="000000"/>
                <w:sz w:val="22"/>
                <w:szCs w:val="22"/>
                <w:shd w:val="clear" w:color="auto" w:fill="FFFFFF"/>
                <w:lang w:eastAsia="es-CO"/>
              </w:rPr>
              <w:t>Certificado</w:t>
            </w:r>
          </w:p>
        </w:tc>
        <w:tc>
          <w:tcPr>
            <w:tcW w:w="6941" w:type="dxa"/>
            <w:vAlign w:val="center"/>
          </w:tcPr>
          <w:p w14:paraId="2C44E5E4" w14:textId="1C558850" w:rsidR="00943B3D" w:rsidRPr="00C0027D" w:rsidRDefault="005646BB" w:rsidP="00217663">
            <w:pPr>
              <w:jc w:val="both"/>
              <w:rPr>
                <w:rFonts w:ascii="Century Gothic" w:hAnsi="Century Gothic" w:cs="Segoe UI"/>
                <w:sz w:val="22"/>
                <w:szCs w:val="22"/>
                <w:lang w:eastAsia="es-CO"/>
              </w:rPr>
            </w:pPr>
            <w:r w:rsidRPr="00C0027D">
              <w:rPr>
                <w:rFonts w:ascii="Century Gothic" w:hAnsi="Century Gothic" w:cs="Segoe UI"/>
                <w:sz w:val="22"/>
                <w:szCs w:val="22"/>
                <w:lang w:eastAsia="es-CO"/>
              </w:rPr>
              <w:t>AB016721</w:t>
            </w:r>
          </w:p>
        </w:tc>
      </w:tr>
      <w:tr w:rsidR="00943B3D" w:rsidRPr="00C0027D" w14:paraId="25803C4B" w14:textId="77777777" w:rsidTr="00217663">
        <w:trPr>
          <w:trHeight w:val="454"/>
        </w:trPr>
        <w:tc>
          <w:tcPr>
            <w:tcW w:w="3266" w:type="dxa"/>
            <w:vAlign w:val="center"/>
            <w:hideMark/>
          </w:tcPr>
          <w:p w14:paraId="6C3B9DFC" w14:textId="77777777" w:rsidR="00943B3D" w:rsidRPr="00C0027D" w:rsidRDefault="00943B3D" w:rsidP="00217663">
            <w:pPr>
              <w:jc w:val="both"/>
              <w:textAlignment w:val="baseline"/>
              <w:rPr>
                <w:rFonts w:ascii="Century Gothic" w:hAnsi="Century Gothic" w:cs="Segoe UI"/>
                <w:sz w:val="22"/>
                <w:szCs w:val="22"/>
                <w:lang w:eastAsia="es-CO"/>
              </w:rPr>
            </w:pPr>
            <w:r w:rsidRPr="00C0027D">
              <w:rPr>
                <w:rFonts w:ascii="Century Gothic" w:hAnsi="Century Gothic"/>
                <w:b/>
                <w:bCs/>
                <w:color w:val="000000"/>
                <w:sz w:val="22"/>
                <w:szCs w:val="22"/>
                <w:shd w:val="clear" w:color="auto" w:fill="FFFFFF"/>
                <w:lang w:eastAsia="es-CO"/>
              </w:rPr>
              <w:t>Orden</w:t>
            </w:r>
          </w:p>
        </w:tc>
        <w:tc>
          <w:tcPr>
            <w:tcW w:w="6941" w:type="dxa"/>
            <w:vAlign w:val="center"/>
          </w:tcPr>
          <w:p w14:paraId="4628C7A7" w14:textId="054AC3F1" w:rsidR="00943B3D" w:rsidRPr="00C0027D" w:rsidRDefault="005646BB" w:rsidP="00217663">
            <w:pPr>
              <w:jc w:val="both"/>
              <w:rPr>
                <w:rFonts w:ascii="Century Gothic" w:hAnsi="Century Gothic" w:cs="Segoe UI"/>
                <w:sz w:val="22"/>
                <w:szCs w:val="22"/>
                <w:lang w:eastAsia="es-CO"/>
              </w:rPr>
            </w:pPr>
            <w:r w:rsidRPr="00C0027D">
              <w:rPr>
                <w:rFonts w:ascii="Century Gothic" w:hAnsi="Century Gothic" w:cs="Segoe UI"/>
                <w:sz w:val="22"/>
                <w:szCs w:val="22"/>
                <w:lang w:eastAsia="es-CO"/>
              </w:rPr>
              <w:t>1433</w:t>
            </w:r>
          </w:p>
        </w:tc>
      </w:tr>
      <w:tr w:rsidR="00943B3D" w:rsidRPr="00C0027D" w14:paraId="0A97D290" w14:textId="77777777" w:rsidTr="00217663">
        <w:trPr>
          <w:trHeight w:val="454"/>
        </w:trPr>
        <w:tc>
          <w:tcPr>
            <w:tcW w:w="3266" w:type="dxa"/>
            <w:vAlign w:val="center"/>
          </w:tcPr>
          <w:p w14:paraId="4395CEEE" w14:textId="77777777" w:rsidR="00943B3D" w:rsidRPr="00C0027D" w:rsidRDefault="00943B3D" w:rsidP="00217663">
            <w:pPr>
              <w:jc w:val="both"/>
              <w:textAlignment w:val="baseline"/>
              <w:rPr>
                <w:rFonts w:ascii="Century Gothic" w:hAnsi="Century Gothic"/>
                <w:b/>
                <w:bCs/>
                <w:color w:val="000000"/>
                <w:sz w:val="22"/>
                <w:szCs w:val="22"/>
                <w:shd w:val="clear" w:color="auto" w:fill="FFFFFF"/>
                <w:lang w:eastAsia="es-CO"/>
              </w:rPr>
            </w:pPr>
            <w:r w:rsidRPr="00C0027D">
              <w:rPr>
                <w:rFonts w:ascii="Century Gothic" w:hAnsi="Century Gothic"/>
                <w:b/>
                <w:bCs/>
                <w:color w:val="000000"/>
                <w:sz w:val="22"/>
                <w:szCs w:val="22"/>
                <w:shd w:val="clear" w:color="auto" w:fill="FFFFFF"/>
                <w:lang w:eastAsia="es-CO"/>
              </w:rPr>
              <w:t>Sucursal</w:t>
            </w:r>
          </w:p>
        </w:tc>
        <w:tc>
          <w:tcPr>
            <w:tcW w:w="6941" w:type="dxa"/>
            <w:vAlign w:val="center"/>
          </w:tcPr>
          <w:p w14:paraId="65305773" w14:textId="3FCCC8CE" w:rsidR="00943B3D" w:rsidRPr="00C0027D" w:rsidRDefault="00E26A70" w:rsidP="00217663">
            <w:pPr>
              <w:jc w:val="both"/>
              <w:rPr>
                <w:rFonts w:ascii="Century Gothic" w:hAnsi="Century Gothic" w:cs="Segoe UI"/>
                <w:sz w:val="22"/>
                <w:szCs w:val="22"/>
                <w:lang w:eastAsia="es-CO"/>
              </w:rPr>
            </w:pPr>
            <w:r w:rsidRPr="00C0027D">
              <w:rPr>
                <w:rFonts w:ascii="Century Gothic" w:hAnsi="Century Gothic" w:cs="Segoe UI"/>
                <w:sz w:val="22"/>
                <w:szCs w:val="22"/>
                <w:lang w:eastAsia="es-CO"/>
              </w:rPr>
              <w:t>100008</w:t>
            </w:r>
          </w:p>
        </w:tc>
      </w:tr>
      <w:tr w:rsidR="00943B3D" w:rsidRPr="00C0027D" w14:paraId="5D630AB0" w14:textId="77777777" w:rsidTr="00217663">
        <w:trPr>
          <w:trHeight w:val="454"/>
        </w:trPr>
        <w:tc>
          <w:tcPr>
            <w:tcW w:w="3266" w:type="dxa"/>
            <w:vAlign w:val="center"/>
            <w:hideMark/>
          </w:tcPr>
          <w:p w14:paraId="7D75947B" w14:textId="77777777" w:rsidR="00943B3D" w:rsidRPr="00C0027D" w:rsidRDefault="00943B3D" w:rsidP="00217663">
            <w:pPr>
              <w:jc w:val="both"/>
              <w:textAlignment w:val="baseline"/>
              <w:rPr>
                <w:rFonts w:ascii="Century Gothic" w:hAnsi="Century Gothic" w:cs="Segoe UI"/>
                <w:sz w:val="22"/>
                <w:szCs w:val="22"/>
                <w:lang w:eastAsia="es-CO"/>
              </w:rPr>
            </w:pPr>
            <w:r w:rsidRPr="00C0027D">
              <w:rPr>
                <w:rFonts w:ascii="Century Gothic" w:hAnsi="Century Gothic"/>
                <w:b/>
                <w:bCs/>
                <w:color w:val="000000"/>
                <w:sz w:val="22"/>
                <w:szCs w:val="22"/>
                <w:shd w:val="clear" w:color="auto" w:fill="FFFFFF"/>
                <w:lang w:eastAsia="es-CO"/>
              </w:rPr>
              <w:t>Placa del vehículo</w:t>
            </w:r>
          </w:p>
        </w:tc>
        <w:tc>
          <w:tcPr>
            <w:tcW w:w="6941" w:type="dxa"/>
            <w:vAlign w:val="center"/>
          </w:tcPr>
          <w:p w14:paraId="22CE3F67" w14:textId="25606A83" w:rsidR="00943B3D" w:rsidRPr="00C0027D" w:rsidRDefault="005646BB" w:rsidP="00217663">
            <w:pPr>
              <w:jc w:val="both"/>
              <w:rPr>
                <w:rFonts w:ascii="Century Gothic" w:hAnsi="Century Gothic" w:cs="Segoe UI"/>
                <w:sz w:val="22"/>
                <w:szCs w:val="22"/>
                <w:lang w:eastAsia="es-CO"/>
              </w:rPr>
            </w:pPr>
            <w:r w:rsidRPr="00C0027D">
              <w:rPr>
                <w:rFonts w:ascii="Century Gothic" w:hAnsi="Century Gothic" w:cs="Segoe UI"/>
                <w:sz w:val="22"/>
                <w:szCs w:val="22"/>
                <w:lang w:eastAsia="es-CO"/>
              </w:rPr>
              <w:t>WGB978</w:t>
            </w:r>
          </w:p>
        </w:tc>
      </w:tr>
      <w:tr w:rsidR="00943B3D" w:rsidRPr="00C0027D" w14:paraId="708A4E0C" w14:textId="77777777" w:rsidTr="00217663">
        <w:trPr>
          <w:trHeight w:val="454"/>
        </w:trPr>
        <w:tc>
          <w:tcPr>
            <w:tcW w:w="3266" w:type="dxa"/>
            <w:vAlign w:val="center"/>
          </w:tcPr>
          <w:p w14:paraId="3B9DEB96" w14:textId="77777777" w:rsidR="00943B3D" w:rsidRPr="00C0027D" w:rsidRDefault="00943B3D" w:rsidP="00217663">
            <w:pPr>
              <w:jc w:val="both"/>
              <w:textAlignment w:val="baseline"/>
              <w:rPr>
                <w:rFonts w:ascii="Century Gothic" w:hAnsi="Century Gothic"/>
                <w:b/>
                <w:bCs/>
                <w:color w:val="000000"/>
                <w:sz w:val="22"/>
                <w:szCs w:val="22"/>
                <w:shd w:val="clear" w:color="auto" w:fill="FFFFFF"/>
                <w:lang w:eastAsia="es-CO"/>
              </w:rPr>
            </w:pPr>
            <w:r w:rsidRPr="00C0027D">
              <w:rPr>
                <w:rFonts w:ascii="Century Gothic" w:hAnsi="Century Gothic"/>
                <w:b/>
                <w:bCs/>
                <w:color w:val="000000"/>
                <w:sz w:val="22"/>
                <w:szCs w:val="22"/>
                <w:shd w:val="clear" w:color="auto" w:fill="FFFFFF"/>
                <w:lang w:eastAsia="es-CO"/>
              </w:rPr>
              <w:t>Fecha del siniestro</w:t>
            </w:r>
          </w:p>
        </w:tc>
        <w:tc>
          <w:tcPr>
            <w:tcW w:w="6941" w:type="dxa"/>
            <w:vAlign w:val="center"/>
          </w:tcPr>
          <w:p w14:paraId="3463B7AE" w14:textId="5B5F8E70" w:rsidR="00943B3D" w:rsidRPr="00C0027D" w:rsidRDefault="005646BB" w:rsidP="00217663">
            <w:pPr>
              <w:jc w:val="both"/>
              <w:rPr>
                <w:rFonts w:ascii="Century Gothic" w:hAnsi="Century Gothic" w:cs="Segoe UI"/>
                <w:sz w:val="22"/>
                <w:szCs w:val="22"/>
                <w:lang w:eastAsia="es-CO"/>
              </w:rPr>
            </w:pPr>
            <w:r w:rsidRPr="00C0027D">
              <w:rPr>
                <w:rFonts w:ascii="Century Gothic" w:hAnsi="Century Gothic"/>
                <w:color w:val="000000"/>
                <w:sz w:val="22"/>
                <w:szCs w:val="22"/>
                <w:bdr w:val="none" w:sz="0" w:space="0" w:color="auto" w:frame="1"/>
              </w:rPr>
              <w:t>15 de agosto del 2024</w:t>
            </w:r>
          </w:p>
        </w:tc>
      </w:tr>
      <w:tr w:rsidR="00943B3D" w:rsidRPr="00C0027D" w14:paraId="1074955E" w14:textId="77777777" w:rsidTr="00217663">
        <w:trPr>
          <w:trHeight w:val="454"/>
        </w:trPr>
        <w:tc>
          <w:tcPr>
            <w:tcW w:w="3266" w:type="dxa"/>
            <w:vAlign w:val="center"/>
          </w:tcPr>
          <w:p w14:paraId="04E11946" w14:textId="77777777" w:rsidR="00943B3D" w:rsidRPr="00C0027D" w:rsidRDefault="00943B3D" w:rsidP="00217663">
            <w:pPr>
              <w:jc w:val="both"/>
              <w:textAlignment w:val="baseline"/>
              <w:rPr>
                <w:rFonts w:ascii="Century Gothic" w:hAnsi="Century Gothic"/>
                <w:b/>
                <w:bCs/>
                <w:color w:val="000000"/>
                <w:sz w:val="22"/>
                <w:szCs w:val="22"/>
                <w:shd w:val="clear" w:color="auto" w:fill="FFFFFF"/>
                <w:lang w:eastAsia="es-CO"/>
              </w:rPr>
            </w:pPr>
            <w:r w:rsidRPr="00C0027D">
              <w:rPr>
                <w:rFonts w:ascii="Century Gothic" w:hAnsi="Century Gothic"/>
                <w:b/>
                <w:bCs/>
                <w:color w:val="000000"/>
                <w:sz w:val="22"/>
                <w:szCs w:val="22"/>
                <w:shd w:val="clear" w:color="auto" w:fill="FFFFFF"/>
                <w:lang w:eastAsia="es-CO"/>
              </w:rPr>
              <w:t>Fecha del aviso</w:t>
            </w:r>
          </w:p>
        </w:tc>
        <w:tc>
          <w:tcPr>
            <w:tcW w:w="6941" w:type="dxa"/>
            <w:vAlign w:val="center"/>
          </w:tcPr>
          <w:p w14:paraId="4A935018" w14:textId="2CE0CFD3" w:rsidR="00943B3D" w:rsidRPr="00C0027D" w:rsidRDefault="00D02B88" w:rsidP="00217663">
            <w:pPr>
              <w:jc w:val="both"/>
              <w:rPr>
                <w:rFonts w:ascii="Century Gothic" w:hAnsi="Century Gothic" w:cs="Segoe UI"/>
                <w:sz w:val="22"/>
                <w:szCs w:val="22"/>
                <w:lang w:eastAsia="es-CO"/>
              </w:rPr>
            </w:pPr>
            <w:r w:rsidRPr="00C0027D">
              <w:rPr>
                <w:rFonts w:ascii="Century Gothic" w:hAnsi="Century Gothic"/>
                <w:color w:val="000000"/>
                <w:sz w:val="22"/>
                <w:szCs w:val="22"/>
                <w:bdr w:val="none" w:sz="0" w:space="0" w:color="auto" w:frame="1"/>
              </w:rPr>
              <w:t>2</w:t>
            </w:r>
            <w:r w:rsidR="007D3C10">
              <w:rPr>
                <w:rFonts w:ascii="Century Gothic" w:hAnsi="Century Gothic"/>
                <w:color w:val="000000"/>
                <w:sz w:val="22"/>
                <w:szCs w:val="22"/>
                <w:bdr w:val="none" w:sz="0" w:space="0" w:color="auto" w:frame="1"/>
              </w:rPr>
              <w:t xml:space="preserve">3 </w:t>
            </w:r>
            <w:r w:rsidRPr="00C0027D">
              <w:rPr>
                <w:rFonts w:ascii="Century Gothic" w:hAnsi="Century Gothic"/>
                <w:color w:val="000000"/>
                <w:sz w:val="22"/>
                <w:szCs w:val="22"/>
                <w:bdr w:val="none" w:sz="0" w:space="0" w:color="auto" w:frame="1"/>
              </w:rPr>
              <w:t>de agosto del 2024</w:t>
            </w:r>
          </w:p>
        </w:tc>
      </w:tr>
      <w:tr w:rsidR="00943B3D" w:rsidRPr="00C0027D" w14:paraId="3A23234A" w14:textId="77777777" w:rsidTr="00217663">
        <w:trPr>
          <w:trHeight w:val="454"/>
        </w:trPr>
        <w:tc>
          <w:tcPr>
            <w:tcW w:w="3266" w:type="dxa"/>
            <w:vAlign w:val="center"/>
          </w:tcPr>
          <w:p w14:paraId="6392F929" w14:textId="77777777" w:rsidR="00943B3D" w:rsidRPr="00C0027D" w:rsidRDefault="00943B3D" w:rsidP="00217663">
            <w:pPr>
              <w:jc w:val="both"/>
              <w:textAlignment w:val="baseline"/>
              <w:rPr>
                <w:rFonts w:ascii="Century Gothic" w:hAnsi="Century Gothic"/>
                <w:b/>
                <w:bCs/>
                <w:color w:val="000000"/>
                <w:sz w:val="22"/>
                <w:szCs w:val="22"/>
                <w:shd w:val="clear" w:color="auto" w:fill="FFFFFF"/>
                <w:lang w:eastAsia="es-CO"/>
              </w:rPr>
            </w:pPr>
            <w:r w:rsidRPr="00C0027D">
              <w:rPr>
                <w:rFonts w:ascii="Century Gothic" w:hAnsi="Century Gothic"/>
                <w:b/>
                <w:bCs/>
                <w:color w:val="000000"/>
                <w:sz w:val="22"/>
                <w:szCs w:val="22"/>
                <w:shd w:val="clear" w:color="auto" w:fill="FFFFFF"/>
                <w:lang w:eastAsia="es-CO"/>
              </w:rPr>
              <w:t>Colocación de reaseguro</w:t>
            </w:r>
          </w:p>
        </w:tc>
        <w:tc>
          <w:tcPr>
            <w:tcW w:w="6941" w:type="dxa"/>
            <w:vAlign w:val="center"/>
          </w:tcPr>
          <w:p w14:paraId="186D74B6" w14:textId="23942579" w:rsidR="00943B3D" w:rsidRPr="00C0027D" w:rsidRDefault="00651825" w:rsidP="00217663">
            <w:pPr>
              <w:jc w:val="both"/>
              <w:rPr>
                <w:rFonts w:ascii="Century Gothic" w:hAnsi="Century Gothic" w:cs="Segoe UI"/>
                <w:sz w:val="22"/>
                <w:szCs w:val="22"/>
                <w:lang w:eastAsia="es-CO"/>
              </w:rPr>
            </w:pPr>
            <w:r>
              <w:rPr>
                <w:rFonts w:ascii="Century Gothic" w:hAnsi="Century Gothic" w:cs="Segoe UI"/>
                <w:sz w:val="22"/>
                <w:szCs w:val="22"/>
                <w:lang w:eastAsia="es-CO"/>
              </w:rPr>
              <w:t xml:space="preserve">NO APLICA </w:t>
            </w:r>
          </w:p>
        </w:tc>
      </w:tr>
      <w:tr w:rsidR="00943B3D" w:rsidRPr="00C0027D" w14:paraId="66EB5F0D" w14:textId="77777777" w:rsidTr="00217663">
        <w:trPr>
          <w:trHeight w:val="454"/>
        </w:trPr>
        <w:tc>
          <w:tcPr>
            <w:tcW w:w="3266" w:type="dxa"/>
            <w:vAlign w:val="center"/>
          </w:tcPr>
          <w:p w14:paraId="710D980F" w14:textId="77777777" w:rsidR="00943B3D" w:rsidRPr="00C0027D" w:rsidRDefault="00943B3D" w:rsidP="00217663">
            <w:pPr>
              <w:jc w:val="both"/>
              <w:textAlignment w:val="baseline"/>
              <w:rPr>
                <w:rFonts w:ascii="Century Gothic" w:hAnsi="Century Gothic"/>
                <w:b/>
                <w:bCs/>
                <w:color w:val="000000"/>
                <w:sz w:val="22"/>
                <w:szCs w:val="22"/>
                <w:shd w:val="clear" w:color="auto" w:fill="FFFFFF"/>
                <w:lang w:eastAsia="es-CO"/>
              </w:rPr>
            </w:pPr>
            <w:r w:rsidRPr="00C0027D">
              <w:rPr>
                <w:rFonts w:ascii="Century Gothic" w:hAnsi="Century Gothic"/>
                <w:b/>
                <w:bCs/>
                <w:color w:val="000000"/>
                <w:sz w:val="22"/>
                <w:szCs w:val="22"/>
                <w:shd w:val="clear" w:color="auto" w:fill="FFFFFF"/>
                <w:lang w:eastAsia="es-CO"/>
              </w:rPr>
              <w:t>Tomador</w:t>
            </w:r>
          </w:p>
        </w:tc>
        <w:tc>
          <w:tcPr>
            <w:tcW w:w="6941" w:type="dxa"/>
            <w:vAlign w:val="center"/>
          </w:tcPr>
          <w:p w14:paraId="318F70E9" w14:textId="6C270396" w:rsidR="00943B3D" w:rsidRPr="00C0027D" w:rsidRDefault="00D02B88" w:rsidP="00217663">
            <w:pPr>
              <w:jc w:val="both"/>
              <w:rPr>
                <w:rFonts w:ascii="Century Gothic" w:hAnsi="Century Gothic" w:cs="Segoe UI"/>
                <w:sz w:val="22"/>
                <w:szCs w:val="22"/>
                <w:lang w:eastAsia="es-CO"/>
              </w:rPr>
            </w:pPr>
            <w:r w:rsidRPr="00C0027D">
              <w:rPr>
                <w:rFonts w:ascii="Century Gothic" w:hAnsi="Century Gothic" w:cs="Segoe UI"/>
                <w:sz w:val="22"/>
                <w:szCs w:val="22"/>
                <w:lang w:eastAsia="es-CO"/>
              </w:rPr>
              <w:t>COOPERATIVA MULTIACTIVA</w:t>
            </w:r>
            <w:r w:rsidR="00E26A70" w:rsidRPr="00C0027D">
              <w:rPr>
                <w:rFonts w:ascii="Century Gothic" w:hAnsi="Century Gothic" w:cs="Segoe UI"/>
                <w:sz w:val="22"/>
                <w:szCs w:val="22"/>
                <w:lang w:eastAsia="es-CO"/>
              </w:rPr>
              <w:t xml:space="preserve"> y DE TRANSPORTE DEL ATLANTICO COOCHOFAL</w:t>
            </w:r>
          </w:p>
        </w:tc>
      </w:tr>
      <w:tr w:rsidR="00943B3D" w:rsidRPr="00C0027D" w14:paraId="6EB9C81A" w14:textId="77777777" w:rsidTr="00217663">
        <w:trPr>
          <w:trHeight w:val="454"/>
        </w:trPr>
        <w:tc>
          <w:tcPr>
            <w:tcW w:w="3266" w:type="dxa"/>
            <w:vAlign w:val="center"/>
          </w:tcPr>
          <w:p w14:paraId="6EAA6FB4" w14:textId="77777777" w:rsidR="00943B3D" w:rsidRPr="00C0027D" w:rsidRDefault="00943B3D" w:rsidP="00217663">
            <w:pPr>
              <w:jc w:val="both"/>
              <w:textAlignment w:val="baseline"/>
              <w:rPr>
                <w:rFonts w:ascii="Century Gothic" w:hAnsi="Century Gothic" w:cs="Segoe UI"/>
                <w:sz w:val="22"/>
                <w:szCs w:val="22"/>
                <w:lang w:eastAsia="es-CO"/>
              </w:rPr>
            </w:pPr>
            <w:r w:rsidRPr="00C0027D">
              <w:rPr>
                <w:rFonts w:ascii="Century Gothic" w:hAnsi="Century Gothic"/>
                <w:b/>
                <w:bCs/>
                <w:color w:val="000000"/>
                <w:sz w:val="22"/>
                <w:szCs w:val="22"/>
                <w:shd w:val="clear" w:color="auto" w:fill="FFFFFF"/>
                <w:lang w:eastAsia="es-CO"/>
              </w:rPr>
              <w:t>Asegurado</w:t>
            </w:r>
          </w:p>
        </w:tc>
        <w:tc>
          <w:tcPr>
            <w:tcW w:w="6941" w:type="dxa"/>
            <w:vAlign w:val="center"/>
          </w:tcPr>
          <w:p w14:paraId="1B8C4182" w14:textId="2E5A4327" w:rsidR="00943B3D" w:rsidRPr="00C0027D" w:rsidRDefault="00E26A70" w:rsidP="00217663">
            <w:pPr>
              <w:jc w:val="both"/>
              <w:rPr>
                <w:rFonts w:ascii="Century Gothic" w:hAnsi="Century Gothic" w:cs="Segoe UI"/>
                <w:sz w:val="22"/>
                <w:szCs w:val="22"/>
                <w:lang w:eastAsia="es-CO"/>
              </w:rPr>
            </w:pPr>
            <w:r w:rsidRPr="00C0027D">
              <w:rPr>
                <w:rFonts w:ascii="Century Gothic" w:hAnsi="Century Gothic" w:cs="Segoe UI"/>
                <w:sz w:val="22"/>
                <w:szCs w:val="22"/>
                <w:lang w:eastAsia="es-CO"/>
              </w:rPr>
              <w:t>ANGEL SANTOS BERNAL</w:t>
            </w:r>
          </w:p>
        </w:tc>
      </w:tr>
      <w:tr w:rsidR="00943B3D" w:rsidRPr="00C0027D" w14:paraId="5E058C1F" w14:textId="77777777" w:rsidTr="00217663">
        <w:trPr>
          <w:trHeight w:val="454"/>
        </w:trPr>
        <w:tc>
          <w:tcPr>
            <w:tcW w:w="3266" w:type="dxa"/>
            <w:vAlign w:val="center"/>
            <w:hideMark/>
          </w:tcPr>
          <w:p w14:paraId="683E9045" w14:textId="77777777" w:rsidR="00943B3D" w:rsidRPr="00C0027D" w:rsidRDefault="00943B3D" w:rsidP="00217663">
            <w:pPr>
              <w:jc w:val="both"/>
              <w:textAlignment w:val="baseline"/>
              <w:rPr>
                <w:rFonts w:ascii="Century Gothic" w:hAnsi="Century Gothic" w:cs="Segoe UI"/>
                <w:sz w:val="22"/>
                <w:szCs w:val="22"/>
                <w:lang w:eastAsia="es-CO"/>
              </w:rPr>
            </w:pPr>
            <w:r w:rsidRPr="00C0027D">
              <w:rPr>
                <w:rFonts w:ascii="Century Gothic" w:hAnsi="Century Gothic"/>
                <w:b/>
                <w:bCs/>
                <w:color w:val="000000"/>
                <w:sz w:val="22"/>
                <w:szCs w:val="22"/>
                <w:shd w:val="clear" w:color="auto" w:fill="FFFFFF"/>
                <w:lang w:eastAsia="es-CO"/>
              </w:rPr>
              <w:t>Ramo</w:t>
            </w:r>
          </w:p>
        </w:tc>
        <w:tc>
          <w:tcPr>
            <w:tcW w:w="6941" w:type="dxa"/>
            <w:vAlign w:val="center"/>
          </w:tcPr>
          <w:p w14:paraId="4331869A" w14:textId="5E1078A3" w:rsidR="00943B3D" w:rsidRPr="00C0027D" w:rsidRDefault="00E26A70" w:rsidP="00217663">
            <w:pPr>
              <w:jc w:val="both"/>
              <w:rPr>
                <w:rFonts w:ascii="Century Gothic" w:hAnsi="Century Gothic" w:cs="Segoe UI"/>
                <w:sz w:val="22"/>
                <w:szCs w:val="22"/>
                <w:lang w:eastAsia="es-CO"/>
              </w:rPr>
            </w:pPr>
            <w:r w:rsidRPr="00C0027D">
              <w:rPr>
                <w:rFonts w:ascii="Century Gothic" w:hAnsi="Century Gothic" w:cs="Segoe UI"/>
                <w:sz w:val="22"/>
                <w:szCs w:val="22"/>
                <w:lang w:eastAsia="es-CO"/>
              </w:rPr>
              <w:t>RCE SERVICIO PUBLICO</w:t>
            </w:r>
          </w:p>
        </w:tc>
      </w:tr>
      <w:tr w:rsidR="00943B3D" w:rsidRPr="00C0027D" w14:paraId="2F5BD426" w14:textId="77777777" w:rsidTr="00217663">
        <w:trPr>
          <w:trHeight w:val="454"/>
        </w:trPr>
        <w:tc>
          <w:tcPr>
            <w:tcW w:w="3266" w:type="dxa"/>
            <w:vAlign w:val="center"/>
            <w:hideMark/>
          </w:tcPr>
          <w:p w14:paraId="15DD7AB9" w14:textId="77777777" w:rsidR="00943B3D" w:rsidRPr="00C0027D" w:rsidRDefault="00943B3D" w:rsidP="00217663">
            <w:pPr>
              <w:jc w:val="both"/>
              <w:textAlignment w:val="baseline"/>
              <w:rPr>
                <w:rFonts w:ascii="Century Gothic" w:hAnsi="Century Gothic" w:cs="Segoe UI"/>
                <w:sz w:val="22"/>
                <w:szCs w:val="22"/>
                <w:lang w:eastAsia="es-CO"/>
              </w:rPr>
            </w:pPr>
            <w:r w:rsidRPr="00C0027D">
              <w:rPr>
                <w:rFonts w:ascii="Century Gothic" w:hAnsi="Century Gothic"/>
                <w:b/>
                <w:bCs/>
                <w:color w:val="000000"/>
                <w:sz w:val="22"/>
                <w:szCs w:val="22"/>
                <w:shd w:val="clear" w:color="auto" w:fill="FFFFFF"/>
                <w:lang w:eastAsia="es-CO"/>
              </w:rPr>
              <w:t>Cobertura</w:t>
            </w:r>
          </w:p>
        </w:tc>
        <w:tc>
          <w:tcPr>
            <w:tcW w:w="6941" w:type="dxa"/>
            <w:vAlign w:val="center"/>
          </w:tcPr>
          <w:p w14:paraId="6CB9CF8A" w14:textId="7433FADA" w:rsidR="00943B3D" w:rsidRPr="00C0027D" w:rsidRDefault="00E26A70" w:rsidP="00217663">
            <w:pPr>
              <w:jc w:val="both"/>
              <w:rPr>
                <w:rFonts w:ascii="Century Gothic" w:hAnsi="Century Gothic" w:cs="Segoe UI"/>
                <w:sz w:val="22"/>
                <w:szCs w:val="22"/>
                <w:lang w:eastAsia="es-CO"/>
              </w:rPr>
            </w:pPr>
            <w:r w:rsidRPr="00C0027D">
              <w:rPr>
                <w:rFonts w:ascii="Century Gothic" w:hAnsi="Century Gothic" w:cs="Segoe UI"/>
                <w:sz w:val="22"/>
                <w:szCs w:val="22"/>
                <w:lang w:eastAsia="es-CO"/>
              </w:rPr>
              <w:t xml:space="preserve">Daños a bienes de terceros </w:t>
            </w:r>
          </w:p>
        </w:tc>
      </w:tr>
      <w:tr w:rsidR="00943B3D" w:rsidRPr="00C0027D" w14:paraId="76B518A1" w14:textId="77777777" w:rsidTr="00217663">
        <w:trPr>
          <w:trHeight w:val="454"/>
        </w:trPr>
        <w:tc>
          <w:tcPr>
            <w:tcW w:w="3266" w:type="dxa"/>
            <w:vAlign w:val="center"/>
            <w:hideMark/>
          </w:tcPr>
          <w:p w14:paraId="70E688BF" w14:textId="77777777" w:rsidR="00943B3D" w:rsidRPr="00C0027D" w:rsidRDefault="00943B3D" w:rsidP="00217663">
            <w:pPr>
              <w:jc w:val="both"/>
              <w:textAlignment w:val="baseline"/>
              <w:rPr>
                <w:rFonts w:ascii="Century Gothic" w:hAnsi="Century Gothic" w:cs="Segoe UI"/>
                <w:sz w:val="22"/>
                <w:szCs w:val="22"/>
                <w:lang w:eastAsia="es-CO"/>
              </w:rPr>
            </w:pPr>
            <w:r w:rsidRPr="00C0027D">
              <w:rPr>
                <w:rFonts w:ascii="Century Gothic" w:hAnsi="Century Gothic"/>
                <w:b/>
                <w:bCs/>
                <w:color w:val="000000"/>
                <w:sz w:val="22"/>
                <w:szCs w:val="22"/>
                <w:shd w:val="clear" w:color="auto" w:fill="FFFFFF"/>
                <w:lang w:eastAsia="es-CO"/>
              </w:rPr>
              <w:t>Valor asegurado</w:t>
            </w:r>
          </w:p>
        </w:tc>
        <w:tc>
          <w:tcPr>
            <w:tcW w:w="6941" w:type="dxa"/>
            <w:vAlign w:val="center"/>
          </w:tcPr>
          <w:p w14:paraId="57190A83" w14:textId="3C60D60F" w:rsidR="00943B3D" w:rsidRPr="00C0027D" w:rsidRDefault="00E26A70" w:rsidP="00217663">
            <w:pPr>
              <w:jc w:val="both"/>
              <w:rPr>
                <w:rFonts w:ascii="Century Gothic" w:hAnsi="Century Gothic" w:cs="Segoe UI"/>
                <w:sz w:val="22"/>
                <w:szCs w:val="22"/>
                <w:lang w:eastAsia="es-CO"/>
              </w:rPr>
            </w:pPr>
            <w:r w:rsidRPr="00C0027D">
              <w:rPr>
                <w:rFonts w:ascii="Century Gothic" w:hAnsi="Century Gothic" w:cs="Segoe UI"/>
                <w:sz w:val="22"/>
                <w:szCs w:val="22"/>
                <w:lang w:eastAsia="es-CO"/>
              </w:rPr>
              <w:t>120 SMMLV</w:t>
            </w:r>
          </w:p>
        </w:tc>
      </w:tr>
      <w:tr w:rsidR="00943B3D" w:rsidRPr="00C0027D" w14:paraId="3D507183" w14:textId="77777777" w:rsidTr="00217663">
        <w:trPr>
          <w:trHeight w:val="454"/>
        </w:trPr>
        <w:tc>
          <w:tcPr>
            <w:tcW w:w="3266" w:type="dxa"/>
            <w:vAlign w:val="center"/>
          </w:tcPr>
          <w:p w14:paraId="1C7EDEEA" w14:textId="77777777" w:rsidR="00943B3D" w:rsidRPr="00C0027D" w:rsidRDefault="00943B3D" w:rsidP="00217663">
            <w:pPr>
              <w:jc w:val="both"/>
              <w:textAlignment w:val="baseline"/>
              <w:rPr>
                <w:rFonts w:ascii="Century Gothic" w:hAnsi="Century Gothic"/>
                <w:b/>
                <w:bCs/>
                <w:color w:val="000000"/>
                <w:sz w:val="22"/>
                <w:szCs w:val="22"/>
                <w:shd w:val="clear" w:color="auto" w:fill="FFFFFF"/>
                <w:lang w:eastAsia="es-CO"/>
              </w:rPr>
            </w:pPr>
            <w:r w:rsidRPr="00C0027D">
              <w:rPr>
                <w:rFonts w:ascii="Century Gothic" w:hAnsi="Century Gothic"/>
                <w:b/>
                <w:bCs/>
                <w:color w:val="000000"/>
                <w:sz w:val="22"/>
                <w:szCs w:val="22"/>
                <w:shd w:val="clear" w:color="auto" w:fill="FFFFFF"/>
                <w:lang w:eastAsia="es-CO"/>
              </w:rPr>
              <w:t>Audiencia prejudicial</w:t>
            </w:r>
          </w:p>
        </w:tc>
        <w:tc>
          <w:tcPr>
            <w:tcW w:w="6941" w:type="dxa"/>
            <w:vAlign w:val="center"/>
          </w:tcPr>
          <w:p w14:paraId="4A3A6563" w14:textId="449D735A" w:rsidR="00943B3D" w:rsidRPr="00C0027D" w:rsidRDefault="005F636F" w:rsidP="00217663">
            <w:pPr>
              <w:jc w:val="both"/>
              <w:rPr>
                <w:rFonts w:ascii="Century Gothic" w:hAnsi="Century Gothic" w:cs="Segoe UI"/>
                <w:sz w:val="22"/>
                <w:szCs w:val="22"/>
                <w:lang w:eastAsia="es-CO"/>
              </w:rPr>
            </w:pPr>
            <w:r w:rsidRPr="00C0027D">
              <w:rPr>
                <w:rFonts w:ascii="Century Gothic" w:hAnsi="Century Gothic" w:cs="Segoe UI"/>
                <w:sz w:val="22"/>
                <w:szCs w:val="22"/>
                <w:lang w:eastAsia="es-CO"/>
              </w:rPr>
              <w:t>25 DE FEBRERO DEL 2025 (SOLICITUD) – 12 DE MARZO DEL 2025(REALIZACIÓN)</w:t>
            </w:r>
          </w:p>
        </w:tc>
      </w:tr>
      <w:tr w:rsidR="00943B3D" w:rsidRPr="00C0027D" w14:paraId="25A3ECD8" w14:textId="77777777" w:rsidTr="00217663">
        <w:trPr>
          <w:trHeight w:val="454"/>
        </w:trPr>
        <w:tc>
          <w:tcPr>
            <w:tcW w:w="3266" w:type="dxa"/>
            <w:vAlign w:val="center"/>
            <w:hideMark/>
          </w:tcPr>
          <w:p w14:paraId="521F93AB" w14:textId="77777777" w:rsidR="00943B3D" w:rsidRPr="00C0027D" w:rsidRDefault="00943B3D" w:rsidP="00217663">
            <w:pPr>
              <w:jc w:val="both"/>
              <w:textAlignment w:val="baseline"/>
              <w:rPr>
                <w:rFonts w:ascii="Century Gothic" w:hAnsi="Century Gothic" w:cs="Segoe UI"/>
                <w:sz w:val="22"/>
                <w:szCs w:val="22"/>
                <w:lang w:eastAsia="es-CO"/>
              </w:rPr>
            </w:pPr>
            <w:r w:rsidRPr="00C0027D">
              <w:rPr>
                <w:rFonts w:ascii="Century Gothic" w:hAnsi="Century Gothic"/>
                <w:b/>
                <w:bCs/>
                <w:color w:val="000000"/>
                <w:sz w:val="22"/>
                <w:szCs w:val="22"/>
                <w:shd w:val="clear" w:color="auto" w:fill="FFFFFF"/>
                <w:lang w:eastAsia="es-CO"/>
              </w:rPr>
              <w:t>Ofrecimiento previo</w:t>
            </w:r>
          </w:p>
        </w:tc>
        <w:tc>
          <w:tcPr>
            <w:tcW w:w="6941" w:type="dxa"/>
            <w:vAlign w:val="center"/>
          </w:tcPr>
          <w:p w14:paraId="2070E23C" w14:textId="35166DEA" w:rsidR="00943B3D" w:rsidRPr="00C0027D" w:rsidRDefault="00943B3D" w:rsidP="00217663">
            <w:pPr>
              <w:jc w:val="both"/>
              <w:rPr>
                <w:rFonts w:ascii="Century Gothic" w:hAnsi="Century Gothic" w:cs="Segoe UI"/>
                <w:sz w:val="22"/>
                <w:szCs w:val="22"/>
                <w:lang w:eastAsia="es-CO"/>
              </w:rPr>
            </w:pPr>
            <w:r w:rsidRPr="00C0027D">
              <w:rPr>
                <w:rFonts w:ascii="Century Gothic" w:hAnsi="Century Gothic" w:cs="Segoe UI"/>
                <w:sz w:val="22"/>
                <w:szCs w:val="22"/>
                <w:lang w:eastAsia="es-CO"/>
              </w:rPr>
              <w:t xml:space="preserve"> $ </w:t>
            </w:r>
            <w:r w:rsidR="000028A4" w:rsidRPr="00C0027D">
              <w:rPr>
                <w:rFonts w:ascii="Century Gothic" w:hAnsi="Century Gothic" w:cs="Segoe UI"/>
                <w:sz w:val="22"/>
                <w:szCs w:val="22"/>
                <w:lang w:eastAsia="es-CO"/>
              </w:rPr>
              <w:t>16.305.457</w:t>
            </w:r>
          </w:p>
        </w:tc>
      </w:tr>
    </w:tbl>
    <w:p w14:paraId="1CC1D42A" w14:textId="77777777" w:rsidR="00943B3D" w:rsidRPr="00C0027D" w:rsidRDefault="00943B3D" w:rsidP="00943B3D">
      <w:pPr>
        <w:spacing w:line="360" w:lineRule="auto"/>
        <w:rPr>
          <w:rFonts w:ascii="Century Gothic" w:hAnsi="Century Gothic"/>
          <w:sz w:val="22"/>
          <w:szCs w:val="22"/>
        </w:rPr>
      </w:pPr>
    </w:p>
    <w:p w14:paraId="52F523DA" w14:textId="77777777" w:rsidR="00943B3D" w:rsidRPr="00C0027D" w:rsidRDefault="00943B3D" w:rsidP="00943B3D">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943B3D" w:rsidRPr="00C0027D" w14:paraId="21CFA2E6" w14:textId="77777777" w:rsidTr="00217663">
        <w:tc>
          <w:tcPr>
            <w:tcW w:w="3687" w:type="dxa"/>
          </w:tcPr>
          <w:p w14:paraId="216D3ECF" w14:textId="77777777" w:rsidR="00943B3D" w:rsidRPr="00C0027D" w:rsidRDefault="00943B3D" w:rsidP="00217663">
            <w:pPr>
              <w:spacing w:line="360" w:lineRule="auto"/>
              <w:rPr>
                <w:rFonts w:ascii="Century Gothic" w:hAnsi="Century Gothic"/>
                <w:sz w:val="22"/>
                <w:szCs w:val="22"/>
              </w:rPr>
            </w:pPr>
            <w:r w:rsidRPr="00C0027D">
              <w:rPr>
                <w:rFonts w:ascii="Century Gothic" w:hAnsi="Century Gothic"/>
                <w:b/>
                <w:bCs/>
                <w:sz w:val="22"/>
                <w:szCs w:val="22"/>
              </w:rPr>
              <w:t>Calificación de la contingencia</w:t>
            </w:r>
          </w:p>
        </w:tc>
        <w:tc>
          <w:tcPr>
            <w:tcW w:w="6520" w:type="dxa"/>
          </w:tcPr>
          <w:p w14:paraId="770F5227" w14:textId="2A50983F" w:rsidR="00943B3D" w:rsidRPr="00C0027D" w:rsidRDefault="00AF4E16" w:rsidP="00217663">
            <w:pPr>
              <w:spacing w:line="360" w:lineRule="auto"/>
              <w:rPr>
                <w:rFonts w:ascii="Century Gothic" w:hAnsi="Century Gothic"/>
                <w:sz w:val="22"/>
                <w:szCs w:val="22"/>
              </w:rPr>
            </w:pPr>
            <w:commentRangeStart w:id="2"/>
            <w:r>
              <w:rPr>
                <w:rFonts w:ascii="Century Gothic" w:hAnsi="Century Gothic"/>
                <w:sz w:val="22"/>
                <w:szCs w:val="22"/>
              </w:rPr>
              <w:t>REMOTA</w:t>
            </w:r>
            <w:commentRangeEnd w:id="2"/>
            <w:r w:rsidR="00DE4530">
              <w:rPr>
                <w:rStyle w:val="Refdecomentario"/>
              </w:rPr>
              <w:commentReference w:id="2"/>
            </w:r>
          </w:p>
        </w:tc>
      </w:tr>
      <w:tr w:rsidR="000028A4" w:rsidRPr="00C0027D" w14:paraId="7205A4A7" w14:textId="77777777" w:rsidTr="00250935">
        <w:tc>
          <w:tcPr>
            <w:tcW w:w="3687" w:type="dxa"/>
          </w:tcPr>
          <w:p w14:paraId="35A9076E" w14:textId="77777777" w:rsidR="000028A4" w:rsidRPr="00C0027D" w:rsidRDefault="000028A4" w:rsidP="000028A4">
            <w:pPr>
              <w:spacing w:line="360" w:lineRule="auto"/>
              <w:rPr>
                <w:rFonts w:ascii="Century Gothic" w:hAnsi="Century Gothic"/>
                <w:b/>
                <w:bCs/>
                <w:sz w:val="22"/>
                <w:szCs w:val="22"/>
              </w:rPr>
            </w:pPr>
            <w:r w:rsidRPr="00C0027D">
              <w:rPr>
                <w:rFonts w:ascii="Century Gothic" w:hAnsi="Century Gothic"/>
                <w:b/>
                <w:bCs/>
                <w:sz w:val="22"/>
                <w:szCs w:val="22"/>
              </w:rPr>
              <w:t xml:space="preserve">Reserva sugerida: </w:t>
            </w:r>
          </w:p>
        </w:tc>
        <w:tc>
          <w:tcPr>
            <w:tcW w:w="6520" w:type="dxa"/>
            <w:vAlign w:val="center"/>
          </w:tcPr>
          <w:p w14:paraId="308ED171" w14:textId="0C536BCB" w:rsidR="000028A4" w:rsidRPr="00C0027D" w:rsidRDefault="00D93935" w:rsidP="000028A4">
            <w:pPr>
              <w:spacing w:line="360" w:lineRule="auto"/>
              <w:rPr>
                <w:rFonts w:ascii="Century Gothic" w:hAnsi="Century Gothic"/>
                <w:sz w:val="22"/>
                <w:szCs w:val="22"/>
              </w:rPr>
            </w:pPr>
            <w:r w:rsidRPr="00C0027D">
              <w:rPr>
                <w:rFonts w:ascii="Century Gothic" w:hAnsi="Century Gothic"/>
                <w:sz w:val="22"/>
                <w:szCs w:val="22"/>
              </w:rPr>
              <w:t>$</w:t>
            </w:r>
            <w:r w:rsidR="00956435">
              <w:rPr>
                <w:rFonts w:ascii="Century Gothic" w:hAnsi="Century Gothic"/>
                <w:sz w:val="22"/>
                <w:szCs w:val="22"/>
              </w:rPr>
              <w:t>5.160.785 (correspondiente al 30% del valor de la liquidación objetiva de las pretensiones)</w:t>
            </w:r>
          </w:p>
        </w:tc>
      </w:tr>
      <w:tr w:rsidR="000028A4" w:rsidRPr="00C0027D" w14:paraId="29728E0A" w14:textId="77777777" w:rsidTr="00217663">
        <w:tc>
          <w:tcPr>
            <w:tcW w:w="10207" w:type="dxa"/>
            <w:gridSpan w:val="2"/>
            <w:shd w:val="clear" w:color="auto" w:fill="B3E5A1" w:themeFill="accent6" w:themeFillTint="66"/>
            <w:vAlign w:val="center"/>
          </w:tcPr>
          <w:p w14:paraId="5D8A9B3E" w14:textId="77777777" w:rsidR="000028A4" w:rsidRPr="00C0027D" w:rsidRDefault="000028A4" w:rsidP="000028A4">
            <w:pPr>
              <w:spacing w:line="360" w:lineRule="auto"/>
              <w:jc w:val="center"/>
              <w:rPr>
                <w:rFonts w:ascii="Century Gothic" w:hAnsi="Century Gothic"/>
                <w:sz w:val="22"/>
                <w:szCs w:val="22"/>
              </w:rPr>
            </w:pPr>
            <w:r w:rsidRPr="00C0027D">
              <w:rPr>
                <w:rFonts w:ascii="Century Gothic" w:hAnsi="Century Gothic"/>
                <w:b/>
                <w:bCs/>
                <w:sz w:val="22"/>
                <w:szCs w:val="22"/>
              </w:rPr>
              <w:t>Concepto del apoderado</w:t>
            </w:r>
          </w:p>
        </w:tc>
      </w:tr>
      <w:tr w:rsidR="000028A4" w:rsidRPr="00C0027D" w14:paraId="1D2B0AF9" w14:textId="77777777" w:rsidTr="00217663">
        <w:trPr>
          <w:trHeight w:val="3401"/>
        </w:trPr>
        <w:tc>
          <w:tcPr>
            <w:tcW w:w="10207" w:type="dxa"/>
            <w:gridSpan w:val="2"/>
            <w:vAlign w:val="center"/>
          </w:tcPr>
          <w:p w14:paraId="05521E59" w14:textId="1DADADA1" w:rsidR="00DE4530" w:rsidRDefault="00DE4530" w:rsidP="00DE4530">
            <w:pPr>
              <w:spacing w:line="276" w:lineRule="auto"/>
              <w:jc w:val="both"/>
              <w:rPr>
                <w:rFonts w:ascii="Century Gothic" w:hAnsi="Century Gothic"/>
                <w:color w:val="000000"/>
                <w:sz w:val="22"/>
                <w:szCs w:val="22"/>
              </w:rPr>
            </w:pPr>
            <w:commentRangeStart w:id="3"/>
            <w:r w:rsidRPr="00DE4530">
              <w:rPr>
                <w:rFonts w:ascii="Century Gothic" w:hAnsi="Century Gothic"/>
                <w:color w:val="000000"/>
                <w:sz w:val="22"/>
                <w:szCs w:val="22"/>
              </w:rPr>
              <w:lastRenderedPageBreak/>
              <w:t xml:space="preserve">La contingencia se califica como REMOTA, toda vez que, aunque la póliza </w:t>
            </w:r>
            <w:r w:rsidRPr="00C0027D">
              <w:rPr>
                <w:rFonts w:ascii="Century Gothic" w:hAnsi="Century Gothic"/>
                <w:sz w:val="22"/>
                <w:szCs w:val="22"/>
              </w:rPr>
              <w:t>No.</w:t>
            </w:r>
            <w:r w:rsidRPr="007D3C10">
              <w:rPr>
                <w:rFonts w:ascii="Century Gothic" w:hAnsi="Century Gothic"/>
                <w:color w:val="000000"/>
                <w:sz w:val="22"/>
                <w:szCs w:val="22"/>
              </w:rPr>
              <w:t xml:space="preserve"> AA022298</w:t>
            </w:r>
            <w:r>
              <w:rPr>
                <w:rFonts w:ascii="Century Gothic" w:hAnsi="Century Gothic"/>
                <w:color w:val="000000"/>
                <w:sz w:val="22"/>
                <w:szCs w:val="22"/>
              </w:rPr>
              <w:t xml:space="preserve"> </w:t>
            </w:r>
            <w:r w:rsidRPr="00DE4530">
              <w:rPr>
                <w:rFonts w:ascii="Century Gothic" w:hAnsi="Century Gothic"/>
                <w:color w:val="000000"/>
                <w:sz w:val="22"/>
                <w:szCs w:val="22"/>
              </w:rPr>
              <w:t>presta cobertura temporal y material, la Superintendencia Financiera de Colombia carece de competencia para estudiar la responsabilidad derivada de un accidente de tránsito, puesto que no puede declarar la responsabilidad extracontractual de un tercero para afectar la póliza de seguro. </w:t>
            </w:r>
            <w:commentRangeEnd w:id="3"/>
            <w:r w:rsidR="008D20FF">
              <w:rPr>
                <w:rStyle w:val="Refdecomentario"/>
              </w:rPr>
              <w:commentReference w:id="3"/>
            </w:r>
          </w:p>
          <w:p w14:paraId="455FD503" w14:textId="77777777" w:rsidR="00DE4530" w:rsidRDefault="00DE4530" w:rsidP="00DE4530">
            <w:pPr>
              <w:spacing w:line="276" w:lineRule="auto"/>
              <w:jc w:val="both"/>
              <w:rPr>
                <w:rFonts w:ascii="Century Gothic" w:hAnsi="Century Gothic"/>
                <w:color w:val="000000"/>
                <w:sz w:val="22"/>
                <w:szCs w:val="22"/>
              </w:rPr>
            </w:pPr>
          </w:p>
          <w:p w14:paraId="0DEE7C90" w14:textId="2E5BA203" w:rsidR="00DE4530" w:rsidRPr="00C0027D" w:rsidRDefault="00DE4530" w:rsidP="00AF4E16">
            <w:pPr>
              <w:spacing w:line="276" w:lineRule="auto"/>
              <w:jc w:val="both"/>
              <w:rPr>
                <w:rFonts w:ascii="Century Gothic" w:hAnsi="Century Gothic"/>
                <w:color w:val="000000"/>
                <w:sz w:val="22"/>
                <w:szCs w:val="22"/>
              </w:rPr>
            </w:pPr>
            <w:r w:rsidRPr="00DE4530">
              <w:rPr>
                <w:rFonts w:ascii="Century Gothic" w:hAnsi="Century Gothic"/>
                <w:color w:val="000000"/>
                <w:sz w:val="22"/>
                <w:szCs w:val="22"/>
              </w:rPr>
              <w:t>Se pone de presente en principio que, si bien la compañía ha sido vinculada al proceso con la Póliza RCE SERVICIO PUB</w:t>
            </w:r>
            <w:r w:rsidR="00AF4E16">
              <w:rPr>
                <w:rFonts w:ascii="Century Gothic" w:hAnsi="Century Gothic"/>
                <w:color w:val="000000"/>
                <w:sz w:val="22"/>
                <w:szCs w:val="22"/>
              </w:rPr>
              <w:t>LICO</w:t>
            </w:r>
            <w:r w:rsidRPr="00DE4530">
              <w:rPr>
                <w:rFonts w:ascii="Century Gothic" w:hAnsi="Century Gothic"/>
                <w:color w:val="000000"/>
                <w:sz w:val="22"/>
                <w:szCs w:val="22"/>
              </w:rPr>
              <w:t xml:space="preserve"> NO. AA022298, lo cierto es que, la acción de protección al consumidor se inicia con el fin de someter al conocimiento de la Delegatura un accidente de tránsito, su juicio de responsabilidad en el mismo y la cobertura de la póliza para el evento. No obstante, debe indicarse que, la acción de protección al consumidor no sería el mecanismo idóneo para estudiar la responsabilidad civil extracontractual del accidente de tránsito que la originó, lo que dejaría sin competencia a la Superintendencia Financiera de Colombia para resolver el caso, puesto que estaríamos ante un caso de responsabilidad derivada de accidente de tránsito, que escapa de las facultades jurisdiccionales de la Delegatura. Por lo indicado, es claro que la acción de protección al consumidor no es el mecanismo adecuado para suscitar un conflicto entre particulares y que emana en todo caso de un hecho de tránsito del cual debería en principio establecer la responsabilidad en el mismo para llegar a analizar con posterioridad la posibilidad de afectar o no el seguro.</w:t>
            </w:r>
          </w:p>
          <w:p w14:paraId="53CEC459" w14:textId="77777777" w:rsidR="00DE4530" w:rsidRPr="00C0027D" w:rsidRDefault="00DE4530" w:rsidP="00B21069">
            <w:pPr>
              <w:spacing w:line="276" w:lineRule="auto"/>
              <w:rPr>
                <w:rFonts w:ascii="Century Gothic" w:hAnsi="Century Gothic"/>
                <w:sz w:val="22"/>
                <w:szCs w:val="22"/>
              </w:rPr>
            </w:pPr>
          </w:p>
          <w:p w14:paraId="2E0F9686" w14:textId="69E48965" w:rsidR="00B21069" w:rsidRPr="00C0027D" w:rsidRDefault="00DE4530" w:rsidP="007D3C10">
            <w:pPr>
              <w:spacing w:line="276" w:lineRule="auto"/>
              <w:jc w:val="both"/>
              <w:rPr>
                <w:rFonts w:ascii="Century Gothic" w:hAnsi="Century Gothic"/>
                <w:sz w:val="22"/>
                <w:szCs w:val="22"/>
              </w:rPr>
            </w:pPr>
            <w:r>
              <w:rPr>
                <w:rFonts w:ascii="Century Gothic" w:hAnsi="Century Gothic"/>
                <w:sz w:val="22"/>
                <w:szCs w:val="22"/>
              </w:rPr>
              <w:t>Ahora bien, e</w:t>
            </w:r>
            <w:r w:rsidR="00B21069" w:rsidRPr="00C0027D">
              <w:rPr>
                <w:rFonts w:ascii="Century Gothic" w:hAnsi="Century Gothic"/>
                <w:sz w:val="22"/>
                <w:szCs w:val="22"/>
              </w:rPr>
              <w:t xml:space="preserve">n lo que respecta a la Póliza de Seguro RCE </w:t>
            </w:r>
            <w:r w:rsidR="00EA3184" w:rsidRPr="00C0027D">
              <w:rPr>
                <w:rFonts w:ascii="Century Gothic" w:hAnsi="Century Gothic"/>
                <w:sz w:val="22"/>
                <w:szCs w:val="22"/>
              </w:rPr>
              <w:t xml:space="preserve">SERVICIO PUBLICO </w:t>
            </w:r>
            <w:r w:rsidR="00B21069" w:rsidRPr="00C0027D">
              <w:rPr>
                <w:rFonts w:ascii="Century Gothic" w:hAnsi="Century Gothic"/>
                <w:sz w:val="22"/>
                <w:szCs w:val="22"/>
              </w:rPr>
              <w:t xml:space="preserve">NO. </w:t>
            </w:r>
            <w:r w:rsidR="007D3C10" w:rsidRPr="007D3C10">
              <w:rPr>
                <w:rFonts w:ascii="Century Gothic" w:hAnsi="Century Gothic"/>
                <w:sz w:val="22"/>
                <w:szCs w:val="22"/>
              </w:rPr>
              <w:t>AA022298</w:t>
            </w:r>
            <w:r w:rsidR="00B21069" w:rsidRPr="00C0027D">
              <w:rPr>
                <w:rFonts w:ascii="Century Gothic" w:hAnsi="Century Gothic"/>
                <w:sz w:val="22"/>
                <w:szCs w:val="22"/>
              </w:rPr>
              <w:t>, cuyo</w:t>
            </w:r>
            <w:r w:rsidR="007D3C10">
              <w:rPr>
                <w:rFonts w:ascii="Century Gothic" w:hAnsi="Century Gothic"/>
                <w:sz w:val="22"/>
                <w:szCs w:val="22"/>
              </w:rPr>
              <w:t xml:space="preserve"> </w:t>
            </w:r>
            <w:r>
              <w:rPr>
                <w:rFonts w:ascii="Century Gothic" w:hAnsi="Century Gothic"/>
                <w:sz w:val="22"/>
                <w:szCs w:val="22"/>
              </w:rPr>
              <w:t>tomador es la COOPERATIVA MULTIACTIVA Y DE TRANSPORTE DEL ATLÁNTICO COOCHOFAL</w:t>
            </w:r>
            <w:r w:rsidR="00B21069" w:rsidRPr="00C0027D">
              <w:rPr>
                <w:rFonts w:ascii="Century Gothic" w:hAnsi="Century Gothic"/>
                <w:sz w:val="22"/>
                <w:szCs w:val="22"/>
              </w:rPr>
              <w:t xml:space="preserve"> presta cobertura material y temporal, de conformidad con los hechos y pretensiones expuestas en el líbelo de la demanda. Frente a la cobertura temporal, debe señalarse que el accidente de tránsito ocurrió el 15 de agosto del 2024, es decir, dentro del periodo de vigencia de la póliza, comprendida entre el 23 de abril del 2024 y 23 de abril del 2025. Aunado a ello, presta cobertura material en tanto ampara la responsabilidad civil, pretensión que se le endilga al asegurado.</w:t>
            </w:r>
          </w:p>
          <w:p w14:paraId="756A7966" w14:textId="591CD6DA" w:rsidR="00B21069" w:rsidRPr="00C0027D" w:rsidRDefault="00B21069" w:rsidP="00B21069">
            <w:pPr>
              <w:spacing w:line="276" w:lineRule="auto"/>
              <w:rPr>
                <w:rFonts w:ascii="Century Gothic" w:hAnsi="Century Gothic"/>
                <w:sz w:val="22"/>
                <w:szCs w:val="22"/>
              </w:rPr>
            </w:pPr>
          </w:p>
          <w:p w14:paraId="01C96343" w14:textId="3C6AC686" w:rsidR="0029232D" w:rsidRPr="00D93935" w:rsidRDefault="008D20FF" w:rsidP="00AF4E16">
            <w:pPr>
              <w:spacing w:line="276" w:lineRule="auto"/>
              <w:jc w:val="both"/>
              <w:rPr>
                <w:rFonts w:ascii="Century Gothic" w:hAnsi="Century Gothic"/>
                <w:sz w:val="22"/>
                <w:szCs w:val="22"/>
              </w:rPr>
            </w:pPr>
            <w:r w:rsidRPr="00AF4E16">
              <w:rPr>
                <w:rFonts w:ascii="Century Gothic" w:hAnsi="Century Gothic"/>
                <w:sz w:val="22"/>
                <w:szCs w:val="22"/>
              </w:rPr>
              <w:t xml:space="preserve">Por otro lado, frente al análisis de responsabilidad, debe indicarse que esta no se encuentra acreditada, puesto que </w:t>
            </w:r>
            <w:r w:rsidR="00EA3184" w:rsidRPr="00AF4E16">
              <w:rPr>
                <w:rFonts w:ascii="Century Gothic" w:hAnsi="Century Gothic"/>
                <w:sz w:val="22"/>
                <w:szCs w:val="22"/>
              </w:rPr>
              <w:t xml:space="preserve">el demandante no aporta </w:t>
            </w:r>
            <w:r w:rsidR="0029232D" w:rsidRPr="00AF4E16">
              <w:rPr>
                <w:rFonts w:ascii="Century Gothic" w:hAnsi="Century Gothic"/>
                <w:sz w:val="22"/>
                <w:szCs w:val="22"/>
              </w:rPr>
              <w:t>ningún</w:t>
            </w:r>
            <w:r w:rsidR="00EA3184" w:rsidRPr="00AF4E16">
              <w:rPr>
                <w:rFonts w:ascii="Century Gothic" w:hAnsi="Century Gothic"/>
                <w:sz w:val="22"/>
                <w:szCs w:val="22"/>
              </w:rPr>
              <w:t xml:space="preserve"> tipo de prueba conducente </w:t>
            </w:r>
            <w:r w:rsidR="0029232D" w:rsidRPr="00AF4E16">
              <w:rPr>
                <w:rFonts w:ascii="Century Gothic" w:hAnsi="Century Gothic"/>
                <w:sz w:val="22"/>
                <w:szCs w:val="22"/>
              </w:rPr>
              <w:t xml:space="preserve">(IPAT, FOTOS, TESTIMONIOS) </w:t>
            </w:r>
            <w:r w:rsidR="00EA3184" w:rsidRPr="00AF4E16">
              <w:rPr>
                <w:rFonts w:ascii="Century Gothic" w:hAnsi="Century Gothic"/>
                <w:sz w:val="22"/>
                <w:szCs w:val="22"/>
              </w:rPr>
              <w:t xml:space="preserve">para evidenciar la responsabilidad del asegurado, únicamente </w:t>
            </w:r>
            <w:r w:rsidRPr="00AF4E16">
              <w:rPr>
                <w:rFonts w:ascii="Century Gothic" w:hAnsi="Century Gothic"/>
                <w:sz w:val="22"/>
                <w:szCs w:val="22"/>
              </w:rPr>
              <w:t xml:space="preserve">allega </w:t>
            </w:r>
            <w:r w:rsidR="00EA3184" w:rsidRPr="00AF4E16">
              <w:rPr>
                <w:rFonts w:ascii="Century Gothic" w:hAnsi="Century Gothic"/>
                <w:sz w:val="22"/>
                <w:szCs w:val="22"/>
              </w:rPr>
              <w:t xml:space="preserve">la carta de solicitud de indemnización, y su cotización, cuestión que no es suficiente para </w:t>
            </w:r>
            <w:r w:rsidRPr="00AF4E16">
              <w:rPr>
                <w:rFonts w:ascii="Century Gothic" w:hAnsi="Century Gothic"/>
                <w:sz w:val="22"/>
                <w:szCs w:val="22"/>
              </w:rPr>
              <w:t>demostrar la mecánica</w:t>
            </w:r>
            <w:r w:rsidR="00EA3184" w:rsidRPr="00AF4E16">
              <w:rPr>
                <w:rFonts w:ascii="Century Gothic" w:hAnsi="Century Gothic"/>
                <w:sz w:val="22"/>
                <w:szCs w:val="22"/>
              </w:rPr>
              <w:t xml:space="preserve"> </w:t>
            </w:r>
            <w:r w:rsidRPr="00AF4E16">
              <w:rPr>
                <w:rFonts w:ascii="Century Gothic" w:hAnsi="Century Gothic"/>
                <w:sz w:val="22"/>
                <w:szCs w:val="22"/>
              </w:rPr>
              <w:t>d</w:t>
            </w:r>
            <w:r w:rsidR="00EA3184" w:rsidRPr="00AF4E16">
              <w:rPr>
                <w:rFonts w:ascii="Century Gothic" w:hAnsi="Century Gothic"/>
                <w:sz w:val="22"/>
                <w:szCs w:val="22"/>
              </w:rPr>
              <w:t>el accidente</w:t>
            </w:r>
            <w:r w:rsidRPr="00AF4E16">
              <w:rPr>
                <w:rFonts w:ascii="Century Gothic" w:hAnsi="Century Gothic"/>
                <w:sz w:val="22"/>
                <w:szCs w:val="22"/>
              </w:rPr>
              <w:t>.</w:t>
            </w:r>
            <w:r>
              <w:rPr>
                <w:rFonts w:ascii="Century Gothic" w:hAnsi="Century Gothic"/>
                <w:sz w:val="22"/>
                <w:szCs w:val="22"/>
              </w:rPr>
              <w:t xml:space="preserve"> Sin embargo, </w:t>
            </w:r>
            <w:r w:rsidRPr="00AF4E16">
              <w:rPr>
                <w:rFonts w:ascii="Century Gothic" w:hAnsi="Century Gothic"/>
                <w:sz w:val="22"/>
                <w:szCs w:val="22"/>
              </w:rPr>
              <w:t>deberá</w:t>
            </w:r>
            <w:r w:rsidR="0029232D" w:rsidRPr="00AF4E16">
              <w:rPr>
                <w:rFonts w:ascii="Century Gothic" w:hAnsi="Century Gothic"/>
                <w:sz w:val="22"/>
                <w:szCs w:val="22"/>
              </w:rPr>
              <w:t xml:space="preserve"> tener</w:t>
            </w:r>
            <w:r>
              <w:rPr>
                <w:rFonts w:ascii="Century Gothic" w:hAnsi="Century Gothic"/>
                <w:sz w:val="22"/>
                <w:szCs w:val="22"/>
              </w:rPr>
              <w:t>se</w:t>
            </w:r>
            <w:r w:rsidR="0029232D" w:rsidRPr="00AF4E16">
              <w:rPr>
                <w:rFonts w:ascii="Century Gothic" w:hAnsi="Century Gothic"/>
                <w:sz w:val="22"/>
                <w:szCs w:val="22"/>
              </w:rPr>
              <w:t xml:space="preserve"> en cuenta que</w:t>
            </w:r>
            <w:r w:rsidR="00CE7755" w:rsidRPr="00AF4E16">
              <w:rPr>
                <w:rFonts w:ascii="Century Gothic" w:hAnsi="Century Gothic"/>
                <w:sz w:val="22"/>
                <w:szCs w:val="22"/>
              </w:rPr>
              <w:t xml:space="preserve"> la Superfinanciera en la mayoría de los casos solicit</w:t>
            </w:r>
            <w:r>
              <w:rPr>
                <w:rFonts w:ascii="Century Gothic" w:hAnsi="Century Gothic"/>
                <w:sz w:val="22"/>
                <w:szCs w:val="22"/>
              </w:rPr>
              <w:t>a</w:t>
            </w:r>
            <w:r w:rsidR="00CE7755" w:rsidRPr="00AF4E16">
              <w:rPr>
                <w:rFonts w:ascii="Century Gothic" w:hAnsi="Century Gothic"/>
                <w:sz w:val="22"/>
                <w:szCs w:val="22"/>
              </w:rPr>
              <w:t xml:space="preserve"> de manera oficiosa el aporte de</w:t>
            </w:r>
            <w:r>
              <w:rPr>
                <w:rFonts w:ascii="Century Gothic" w:hAnsi="Century Gothic"/>
                <w:sz w:val="22"/>
                <w:szCs w:val="22"/>
              </w:rPr>
              <w:t>l expediente del siniestro, por lo que es importante resaltar</w:t>
            </w:r>
            <w:r w:rsidR="00CE7755" w:rsidRPr="00AF4E16">
              <w:rPr>
                <w:rFonts w:ascii="Century Gothic" w:hAnsi="Century Gothic"/>
                <w:sz w:val="22"/>
                <w:szCs w:val="22"/>
              </w:rPr>
              <w:t xml:space="preserve"> que dentro de los antecedentes existe un archivo denominado “informe de accidente”, y en el mismo </w:t>
            </w:r>
            <w:r w:rsidR="00DA2612">
              <w:rPr>
                <w:rFonts w:ascii="Century Gothic" w:hAnsi="Century Gothic"/>
                <w:sz w:val="22"/>
                <w:szCs w:val="22"/>
              </w:rPr>
              <w:t>se encuentra</w:t>
            </w:r>
            <w:r w:rsidR="00CE7755" w:rsidRPr="00AF4E16">
              <w:rPr>
                <w:rFonts w:ascii="Century Gothic" w:hAnsi="Century Gothic"/>
                <w:sz w:val="22"/>
                <w:szCs w:val="22"/>
              </w:rPr>
              <w:t xml:space="preserve"> la versión del conductor del vehículo, en donde refiere que efectivamente colision</w:t>
            </w:r>
            <w:r w:rsidR="00DA2612">
              <w:rPr>
                <w:rFonts w:ascii="Century Gothic" w:hAnsi="Century Gothic"/>
                <w:sz w:val="22"/>
                <w:szCs w:val="22"/>
              </w:rPr>
              <w:t>ó</w:t>
            </w:r>
            <w:r w:rsidR="00CE7755" w:rsidRPr="00AF4E16">
              <w:rPr>
                <w:rFonts w:ascii="Century Gothic" w:hAnsi="Century Gothic"/>
                <w:sz w:val="22"/>
                <w:szCs w:val="22"/>
              </w:rPr>
              <w:t xml:space="preserve"> con la parte trasera del </w:t>
            </w:r>
            <w:r w:rsidR="00C0027D" w:rsidRPr="00AF4E16">
              <w:rPr>
                <w:rFonts w:ascii="Century Gothic" w:hAnsi="Century Gothic"/>
                <w:sz w:val="22"/>
                <w:szCs w:val="22"/>
              </w:rPr>
              <w:t>vehículo</w:t>
            </w:r>
            <w:r w:rsidR="00895A39">
              <w:rPr>
                <w:rFonts w:ascii="Century Gothic" w:hAnsi="Century Gothic"/>
                <w:sz w:val="22"/>
                <w:szCs w:val="22"/>
              </w:rPr>
              <w:t xml:space="preserve"> del demandante</w:t>
            </w:r>
            <w:r w:rsidR="00CE7755" w:rsidRPr="00AF4E16">
              <w:rPr>
                <w:rFonts w:ascii="Century Gothic" w:hAnsi="Century Gothic"/>
                <w:sz w:val="22"/>
                <w:szCs w:val="22"/>
              </w:rPr>
              <w:t>, además de encontrarse fotografías del lugar. Al respecto</w:t>
            </w:r>
            <w:r w:rsidR="00C0027D" w:rsidRPr="00AF4E16">
              <w:rPr>
                <w:rFonts w:ascii="Century Gothic" w:hAnsi="Century Gothic"/>
                <w:sz w:val="22"/>
                <w:szCs w:val="22"/>
              </w:rPr>
              <w:t>,</w:t>
            </w:r>
            <w:r w:rsidR="00CE7755" w:rsidRPr="00AF4E16">
              <w:rPr>
                <w:rFonts w:ascii="Century Gothic" w:hAnsi="Century Gothic"/>
                <w:sz w:val="22"/>
                <w:szCs w:val="22"/>
              </w:rPr>
              <w:t xml:space="preserve"> encontramos que estos archivos claramente </w:t>
            </w:r>
            <w:r w:rsidR="00C0027D" w:rsidRPr="00AF4E16">
              <w:rPr>
                <w:rFonts w:ascii="Century Gothic" w:hAnsi="Century Gothic"/>
                <w:sz w:val="22"/>
                <w:szCs w:val="22"/>
              </w:rPr>
              <w:t>entrarían</w:t>
            </w:r>
            <w:r w:rsidR="00CE7755" w:rsidRPr="00AF4E16">
              <w:rPr>
                <w:rFonts w:ascii="Century Gothic" w:hAnsi="Century Gothic"/>
                <w:sz w:val="22"/>
                <w:szCs w:val="22"/>
              </w:rPr>
              <w:t xml:space="preserve"> a dilucidar o inducir al juez la prueba de responsabilidad del asegurado, cuestión que evidentemente aportaría a que la delegatura considere la </w:t>
            </w:r>
            <w:commentRangeStart w:id="4"/>
            <w:r w:rsidR="00CE7755" w:rsidRPr="00AF4E16">
              <w:rPr>
                <w:rFonts w:ascii="Century Gothic" w:hAnsi="Century Gothic"/>
                <w:sz w:val="22"/>
                <w:szCs w:val="22"/>
              </w:rPr>
              <w:t xml:space="preserve">prosperidad de </w:t>
            </w:r>
            <w:r w:rsidR="007D3C10" w:rsidRPr="00AF4E16">
              <w:rPr>
                <w:rFonts w:ascii="Century Gothic" w:hAnsi="Century Gothic"/>
                <w:sz w:val="22"/>
                <w:szCs w:val="22"/>
              </w:rPr>
              <w:t>las pretensiones</w:t>
            </w:r>
            <w:r w:rsidR="00CE7755" w:rsidRPr="00AF4E16">
              <w:rPr>
                <w:rFonts w:ascii="Century Gothic" w:hAnsi="Century Gothic"/>
                <w:sz w:val="22"/>
                <w:szCs w:val="22"/>
              </w:rPr>
              <w:t xml:space="preserve">. </w:t>
            </w:r>
            <w:r w:rsidR="00895A39">
              <w:rPr>
                <w:rFonts w:ascii="Century Gothic" w:hAnsi="Century Gothic"/>
                <w:sz w:val="22"/>
                <w:szCs w:val="22"/>
              </w:rPr>
              <w:t xml:space="preserve">Sin embargo, en esta etapa procesal no se encuentra dentro del acervo probatorio ningún elemento que acredite la </w:t>
            </w:r>
            <w:r w:rsidR="00895A39">
              <w:rPr>
                <w:rFonts w:ascii="Century Gothic" w:hAnsi="Century Gothic"/>
                <w:sz w:val="22"/>
                <w:szCs w:val="22"/>
              </w:rPr>
              <w:lastRenderedPageBreak/>
              <w:t xml:space="preserve">responsabilidad del asegurado, por ello y la falta de competencia de la </w:t>
            </w:r>
            <w:r w:rsidR="00D93935">
              <w:rPr>
                <w:rFonts w:ascii="Century Gothic" w:hAnsi="Century Gothic"/>
                <w:sz w:val="22"/>
                <w:szCs w:val="22"/>
              </w:rPr>
              <w:t>Delegatura</w:t>
            </w:r>
            <w:r w:rsidR="00895A39">
              <w:rPr>
                <w:rFonts w:ascii="Century Gothic" w:hAnsi="Century Gothic"/>
                <w:sz w:val="22"/>
                <w:szCs w:val="22"/>
              </w:rPr>
              <w:t xml:space="preserve"> se califica como Remota la contingencia.</w:t>
            </w:r>
            <w:r w:rsidR="007D3C10" w:rsidRPr="00D93935">
              <w:rPr>
                <w:rFonts w:ascii="Century Gothic" w:hAnsi="Century Gothic"/>
                <w:sz w:val="22"/>
                <w:szCs w:val="22"/>
              </w:rPr>
              <w:t xml:space="preserve"> </w:t>
            </w:r>
            <w:commentRangeEnd w:id="4"/>
            <w:r w:rsidR="00DA2612">
              <w:rPr>
                <w:rStyle w:val="Refdecomentario"/>
              </w:rPr>
              <w:commentReference w:id="4"/>
            </w:r>
          </w:p>
          <w:p w14:paraId="1F466C27" w14:textId="2CFC3035" w:rsidR="00CE7755" w:rsidRDefault="00CE7755" w:rsidP="00D93935"/>
          <w:p w14:paraId="2ABFDA6B" w14:textId="0E824450" w:rsidR="00B21069" w:rsidRPr="00C0027D" w:rsidRDefault="00C0027D" w:rsidP="007D3C10">
            <w:pPr>
              <w:spacing w:line="276" w:lineRule="auto"/>
              <w:rPr>
                <w:rFonts w:ascii="Century Gothic" w:hAnsi="Century Gothic"/>
                <w:sz w:val="22"/>
                <w:szCs w:val="22"/>
              </w:rPr>
            </w:pPr>
            <w:r w:rsidRPr="007E1163">
              <w:rPr>
                <w:rFonts w:ascii="Century Gothic" w:hAnsi="Century Gothic"/>
                <w:sz w:val="22"/>
                <w:szCs w:val="22"/>
              </w:rPr>
              <w:t>Lo anterior sin perjuicio del carácter contingente del proceso.</w:t>
            </w:r>
          </w:p>
        </w:tc>
      </w:tr>
      <w:tr w:rsidR="000028A4" w:rsidRPr="00C0027D" w14:paraId="0CFA67FD" w14:textId="77777777" w:rsidTr="00217663">
        <w:trPr>
          <w:trHeight w:val="1361"/>
        </w:trPr>
        <w:tc>
          <w:tcPr>
            <w:tcW w:w="10207" w:type="dxa"/>
            <w:gridSpan w:val="2"/>
            <w:vAlign w:val="center"/>
          </w:tcPr>
          <w:p w14:paraId="1750AC9B" w14:textId="77777777" w:rsidR="000028A4" w:rsidRPr="00C0027D" w:rsidRDefault="000028A4" w:rsidP="000028A4">
            <w:pPr>
              <w:spacing w:line="360" w:lineRule="auto"/>
              <w:jc w:val="center"/>
              <w:rPr>
                <w:rFonts w:ascii="Century Gothic" w:hAnsi="Century Gothic"/>
                <w:b/>
                <w:bCs/>
                <w:sz w:val="22"/>
                <w:szCs w:val="22"/>
              </w:rPr>
            </w:pPr>
            <w:r w:rsidRPr="00C0027D">
              <w:rPr>
                <w:rFonts w:ascii="Century Gothic" w:hAnsi="Century Gothic"/>
                <w:b/>
                <w:bCs/>
                <w:sz w:val="22"/>
                <w:szCs w:val="22"/>
              </w:rPr>
              <w:lastRenderedPageBreak/>
              <w:t>Firma del abogado</w:t>
            </w:r>
          </w:p>
        </w:tc>
      </w:tr>
    </w:tbl>
    <w:p w14:paraId="7D7418CB" w14:textId="77777777" w:rsidR="00943B3D" w:rsidRPr="00C0027D" w:rsidRDefault="00943B3D" w:rsidP="00943B3D">
      <w:pPr>
        <w:spacing w:line="360" w:lineRule="auto"/>
        <w:rPr>
          <w:rFonts w:ascii="Century Gothic" w:hAnsi="Century Gothic"/>
          <w:sz w:val="22"/>
          <w:szCs w:val="22"/>
        </w:rPr>
      </w:pPr>
    </w:p>
    <w:p w14:paraId="4941A536" w14:textId="77777777" w:rsidR="009D16C4" w:rsidRPr="00C0027D" w:rsidRDefault="009D16C4">
      <w:pPr>
        <w:rPr>
          <w:rFonts w:ascii="Century Gothic" w:hAnsi="Century Gothic"/>
          <w:sz w:val="22"/>
          <w:szCs w:val="22"/>
        </w:rPr>
      </w:pPr>
    </w:p>
    <w:sectPr w:rsidR="009D16C4" w:rsidRPr="00C0027D" w:rsidSect="00B74185">
      <w:headerReference w:type="even" r:id="rId11"/>
      <w:headerReference w:type="default" r:id="rId12"/>
      <w:headerReference w:type="first" r:id="rId13"/>
      <w:pgSz w:w="12240" w:h="15840"/>
      <w:pgMar w:top="0"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enda Patricia Diaz Vidal" w:date="2025-06-25T14:52:00Z" w:initials="BD">
    <w:p w14:paraId="3C49328A" w14:textId="77777777" w:rsidR="00895A39" w:rsidRDefault="00275D31" w:rsidP="00895A39">
      <w:r>
        <w:rPr>
          <w:rStyle w:val="Refdecomentario"/>
        </w:rPr>
        <w:annotationRef/>
      </w:r>
      <w:r w:rsidR="00895A39">
        <w:rPr>
          <w:sz w:val="20"/>
          <w:szCs w:val="20"/>
        </w:rPr>
        <w:t>Reconocele intereses moratorios desde el 29 de septiembre de 2024 (un mes después de la reclamación) hasta la fecha de presentación del informe sobre $16.305.457. Dile que si bien este monto no fue solicitado por el demandante, se reconocerá toda vez que la delegatura de la superintendencia tiene facultades extra y ultra petita</w:t>
      </w:r>
    </w:p>
  </w:comment>
  <w:comment w:id="1" w:author="Brenda Patricia Diaz Vidal" w:date="2025-06-25T14:57:00Z" w:initials="BD">
    <w:p w14:paraId="0B8CDD91" w14:textId="77777777" w:rsidR="00895A39" w:rsidRDefault="00DE4530" w:rsidP="00895A39">
      <w:r>
        <w:rPr>
          <w:rStyle w:val="Refdecomentario"/>
        </w:rPr>
        <w:annotationRef/>
      </w:r>
      <w:r w:rsidR="00895A39">
        <w:rPr>
          <w:sz w:val="20"/>
          <w:szCs w:val="20"/>
        </w:rPr>
        <w:t>Evidencio que la poliza contempla un deducible del 10% de la pérdida mínimo 1 smlmv para el amparo de daños a bienes de terceros. Entonces procede a explicar como esta pactado el deducible y restaselo a nuestra indemnización</w:t>
      </w:r>
    </w:p>
  </w:comment>
  <w:comment w:id="2" w:author="Brenda Patricia Diaz Vidal" w:date="2025-06-25T15:02:00Z" w:initials="BD">
    <w:p w14:paraId="20F56F06" w14:textId="77777777" w:rsidR="00DE4530" w:rsidRDefault="00DE4530" w:rsidP="00DE4530">
      <w:r>
        <w:rPr>
          <w:rStyle w:val="Refdecomentario"/>
        </w:rPr>
        <w:annotationRef/>
      </w:r>
      <w:r>
        <w:rPr>
          <w:color w:val="000000"/>
          <w:sz w:val="20"/>
          <w:szCs w:val="20"/>
        </w:rPr>
        <w:t xml:space="preserve">Dani, </w:t>
      </w:r>
    </w:p>
    <w:p w14:paraId="02B1053C" w14:textId="77777777" w:rsidR="00DE4530" w:rsidRDefault="00DE4530" w:rsidP="00DE4530"/>
    <w:p w14:paraId="0B1166D5" w14:textId="77777777" w:rsidR="00DE4530" w:rsidRDefault="00DE4530" w:rsidP="00DE4530">
      <w:r>
        <w:rPr>
          <w:color w:val="000000"/>
          <w:sz w:val="20"/>
          <w:szCs w:val="20"/>
        </w:rPr>
        <w:t>En los informes de Equidad solo podemos calificar REMOTA o PROBABLE, por lo que pasaremos a calificar como remota por la falta de competencia de la super.</w:t>
      </w:r>
    </w:p>
  </w:comment>
  <w:comment w:id="3" w:author="Brenda Patricia Diaz Vidal" w:date="2025-06-25T15:16:00Z" w:initials="BD">
    <w:p w14:paraId="5E64DD10" w14:textId="77777777" w:rsidR="00895A39" w:rsidRDefault="008D20FF" w:rsidP="00895A39">
      <w:r>
        <w:rPr>
          <w:rStyle w:val="Refdecomentario"/>
        </w:rPr>
        <w:annotationRef/>
      </w:r>
      <w:r w:rsidR="00895A39">
        <w:rPr>
          <w:sz w:val="20"/>
          <w:szCs w:val="20"/>
        </w:rPr>
        <w:t>Te modifique la motivación de la calificación, puesto que la estructura para todas tus calificaciones debe ser así:</w:t>
      </w:r>
      <w:r w:rsidR="00895A39">
        <w:rPr>
          <w:sz w:val="20"/>
          <w:szCs w:val="20"/>
        </w:rPr>
        <w:cr/>
        <w:t>- En tu primer párrafo de máximo 4 lineas vas a decir si es REMOTA, PROBABLE O EVENTUAL y la razón.</w:t>
      </w:r>
      <w:r w:rsidR="00895A39">
        <w:rPr>
          <w:sz w:val="20"/>
          <w:szCs w:val="20"/>
        </w:rPr>
        <w:cr/>
        <w:t>- En un segundo párrafo vas a hablar de la cobertura material y temporal de la póliza</w:t>
      </w:r>
      <w:r w:rsidR="00895A39">
        <w:rPr>
          <w:sz w:val="20"/>
          <w:szCs w:val="20"/>
        </w:rPr>
        <w:cr/>
        <w:t>- en tu tercer párrafo hablas de la responsabilidad del asegurado u obligación indemnizatoria.</w:t>
      </w:r>
      <w:r w:rsidR="00895A39">
        <w:rPr>
          <w:sz w:val="20"/>
          <w:szCs w:val="20"/>
        </w:rPr>
        <w:cr/>
      </w:r>
      <w:r w:rsidR="00895A39">
        <w:rPr>
          <w:sz w:val="20"/>
          <w:szCs w:val="20"/>
        </w:rPr>
        <w:cr/>
        <w:t>Generalmente así es la estructura. Sin embargo, cuando estamos ante situaciones especiales como la falta de competencia agregamos otro párrafo que en nuestro caso quedo de primeras, pero esto como excepción por circunstancias especiales del caso, para el resto siempre deben haber 3 párrafos</w:t>
      </w:r>
    </w:p>
  </w:comment>
  <w:comment w:id="4" w:author="Brenda Patricia Diaz Vidal" w:date="2025-06-25T15:37:00Z" w:initials="BD">
    <w:p w14:paraId="7DB60ABF" w14:textId="50D08B7F" w:rsidR="00DA2612" w:rsidRDefault="00DA2612" w:rsidP="00DA2612">
      <w:r>
        <w:rPr>
          <w:rStyle w:val="Refdecomentario"/>
        </w:rPr>
        <w:annotationRef/>
      </w:r>
      <w:r>
        <w:rPr>
          <w:color w:val="000000"/>
          <w:sz w:val="20"/>
          <w:szCs w:val="20"/>
        </w:rPr>
        <w:t>Te elimine la parte de la suma que reconoceremos, porque esto ya lo indicamos en la liquidación objetiva de pretensiones, por lo que hasta aquí podemos dejar nuestra calificación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49328A" w15:done="1"/>
  <w15:commentEx w15:paraId="0B8CDD91" w15:done="1"/>
  <w15:commentEx w15:paraId="0B1166D5" w15:done="1"/>
  <w15:commentEx w15:paraId="5E64DD10" w15:done="1"/>
  <w15:commentEx w15:paraId="7DB60A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922666" w16cex:dateUtc="2025-06-25T19:52:00Z"/>
  <w16cex:commentExtensible w16cex:durableId="65B571B6" w16cex:dateUtc="2025-06-25T19:57:00Z"/>
  <w16cex:commentExtensible w16cex:durableId="0A1DE386" w16cex:dateUtc="2025-06-25T20:02:00Z"/>
  <w16cex:commentExtensible w16cex:durableId="684D8E9E" w16cex:dateUtc="2025-06-25T20:16:00Z"/>
  <w16cex:commentExtensible w16cex:durableId="72223A60" w16cex:dateUtc="2025-06-25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49328A" w16cid:durableId="57922666"/>
  <w16cid:commentId w16cid:paraId="0B8CDD91" w16cid:durableId="65B571B6"/>
  <w16cid:commentId w16cid:paraId="0B1166D5" w16cid:durableId="0A1DE386"/>
  <w16cid:commentId w16cid:paraId="5E64DD10" w16cid:durableId="684D8E9E"/>
  <w16cid:commentId w16cid:paraId="7DB60ABF" w16cid:durableId="72223A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E3091" w14:textId="77777777" w:rsidR="004E17E4" w:rsidRDefault="004E17E4">
      <w:r>
        <w:separator/>
      </w:r>
    </w:p>
  </w:endnote>
  <w:endnote w:type="continuationSeparator" w:id="0">
    <w:p w14:paraId="4FAEE76B" w14:textId="77777777" w:rsidR="004E17E4" w:rsidRDefault="004E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91744" w14:textId="77777777" w:rsidR="004E17E4" w:rsidRDefault="004E17E4">
      <w:r>
        <w:separator/>
      </w:r>
    </w:p>
  </w:footnote>
  <w:footnote w:type="continuationSeparator" w:id="0">
    <w:p w14:paraId="1BA1C1F6" w14:textId="77777777" w:rsidR="004E17E4" w:rsidRDefault="004E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39CF" w14:textId="77777777" w:rsidR="00943B3D" w:rsidRDefault="00000000">
    <w:pPr>
      <w:pStyle w:val="Encabezado"/>
    </w:pPr>
    <w:r>
      <w:rPr>
        <w:noProof/>
      </w:rPr>
      <w:pict w14:anchorId="3F5C5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977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A9B97" w14:textId="77777777" w:rsidR="00943B3D" w:rsidRDefault="00000000">
    <w:pPr>
      <w:pStyle w:val="Encabezado"/>
    </w:pPr>
    <w:r>
      <w:rPr>
        <w:noProof/>
      </w:rPr>
      <w:pict w14:anchorId="1063E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51E83" w14:textId="77777777" w:rsidR="00943B3D" w:rsidRDefault="00000000">
    <w:pPr>
      <w:pStyle w:val="Encabezado"/>
    </w:pPr>
    <w:r>
      <w:rPr>
        <w:noProof/>
      </w:rPr>
      <w:pict w14:anchorId="7EBD4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772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6E5966"/>
    <w:multiLevelType w:val="hybridMultilevel"/>
    <w:tmpl w:val="5DD082C4"/>
    <w:lvl w:ilvl="0" w:tplc="40B8436E">
      <w:start w:val="1"/>
      <w:numFmt w:val="decimal"/>
      <w:lvlText w:val="%1."/>
      <w:lvlJc w:val="left"/>
      <w:pPr>
        <w:ind w:left="720" w:hanging="360"/>
      </w:pPr>
      <w:rPr>
        <w:rFonts w:eastAsia="Arial"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A8248A"/>
    <w:multiLevelType w:val="hybridMultilevel"/>
    <w:tmpl w:val="BF863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100798"/>
    <w:multiLevelType w:val="hybridMultilevel"/>
    <w:tmpl w:val="0980D1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B749C1"/>
    <w:multiLevelType w:val="hybridMultilevel"/>
    <w:tmpl w:val="5A4C8BC2"/>
    <w:lvl w:ilvl="0" w:tplc="376EF11C">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FD8219C"/>
    <w:multiLevelType w:val="hybridMultilevel"/>
    <w:tmpl w:val="06903660"/>
    <w:lvl w:ilvl="0" w:tplc="7774FCF0">
      <w:start w:val="1"/>
      <w:numFmt w:val="upperLetter"/>
      <w:lvlText w:val="%1."/>
      <w:lvlJc w:val="left"/>
      <w:pPr>
        <w:ind w:left="927" w:hanging="360"/>
      </w:pPr>
      <w:rPr>
        <w:rFonts w:hint="default"/>
        <w:b w:val="0"/>
        <w:bCs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62970C7D"/>
    <w:multiLevelType w:val="hybridMultilevel"/>
    <w:tmpl w:val="522AA61E"/>
    <w:lvl w:ilvl="0" w:tplc="593CCEE2">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4BB0700"/>
    <w:multiLevelType w:val="hybridMultilevel"/>
    <w:tmpl w:val="64C071A2"/>
    <w:lvl w:ilvl="0" w:tplc="240A000F">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16cid:durableId="572010976">
    <w:abstractNumId w:val="0"/>
  </w:num>
  <w:num w:numId="2" w16cid:durableId="21329252">
    <w:abstractNumId w:val="3"/>
  </w:num>
  <w:num w:numId="3" w16cid:durableId="25639890">
    <w:abstractNumId w:val="2"/>
  </w:num>
  <w:num w:numId="4" w16cid:durableId="1291741682">
    <w:abstractNumId w:val="6"/>
  </w:num>
  <w:num w:numId="5" w16cid:durableId="136076578">
    <w:abstractNumId w:val="7"/>
  </w:num>
  <w:num w:numId="6" w16cid:durableId="1904632337">
    <w:abstractNumId w:val="4"/>
  </w:num>
  <w:num w:numId="7" w16cid:durableId="1042050710">
    <w:abstractNumId w:val="5"/>
  </w:num>
  <w:num w:numId="8" w16cid:durableId="5323520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enda Patricia Diaz Vidal">
    <w15:presenceInfo w15:providerId="AD" w15:userId="S::brenda.diaz01@est.uexternado.edu.co::ff1c9782-ab06-4ec1-8717-fc1d73994d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3D"/>
    <w:rsid w:val="000028A4"/>
    <w:rsid w:val="00071607"/>
    <w:rsid w:val="000C2D65"/>
    <w:rsid w:val="000D58EF"/>
    <w:rsid w:val="00112CC3"/>
    <w:rsid w:val="00197F87"/>
    <w:rsid w:val="001D31BF"/>
    <w:rsid w:val="00275D31"/>
    <w:rsid w:val="0028140F"/>
    <w:rsid w:val="0029232D"/>
    <w:rsid w:val="002B2D7F"/>
    <w:rsid w:val="002C7D49"/>
    <w:rsid w:val="003C38A6"/>
    <w:rsid w:val="00421667"/>
    <w:rsid w:val="0049163B"/>
    <w:rsid w:val="004E17E4"/>
    <w:rsid w:val="004E5CBF"/>
    <w:rsid w:val="005646BB"/>
    <w:rsid w:val="005F636F"/>
    <w:rsid w:val="00651825"/>
    <w:rsid w:val="006D4CEF"/>
    <w:rsid w:val="006E3F97"/>
    <w:rsid w:val="00791A0D"/>
    <w:rsid w:val="00797E6A"/>
    <w:rsid w:val="007D3C10"/>
    <w:rsid w:val="007D4141"/>
    <w:rsid w:val="00895A39"/>
    <w:rsid w:val="008D20FF"/>
    <w:rsid w:val="00925826"/>
    <w:rsid w:val="00943B3D"/>
    <w:rsid w:val="00956435"/>
    <w:rsid w:val="009D16C4"/>
    <w:rsid w:val="009E6C9A"/>
    <w:rsid w:val="00A776E3"/>
    <w:rsid w:val="00AF4E16"/>
    <w:rsid w:val="00B21069"/>
    <w:rsid w:val="00B74185"/>
    <w:rsid w:val="00B856CE"/>
    <w:rsid w:val="00BA6914"/>
    <w:rsid w:val="00BE506E"/>
    <w:rsid w:val="00C0027D"/>
    <w:rsid w:val="00C03ABB"/>
    <w:rsid w:val="00C314D8"/>
    <w:rsid w:val="00CC3FD6"/>
    <w:rsid w:val="00CE7755"/>
    <w:rsid w:val="00D02B88"/>
    <w:rsid w:val="00D21435"/>
    <w:rsid w:val="00D93935"/>
    <w:rsid w:val="00DA2612"/>
    <w:rsid w:val="00DE4530"/>
    <w:rsid w:val="00DF377B"/>
    <w:rsid w:val="00E26A70"/>
    <w:rsid w:val="00E332A3"/>
    <w:rsid w:val="00E354C2"/>
    <w:rsid w:val="00EA3184"/>
    <w:rsid w:val="00EC1945"/>
    <w:rsid w:val="00F167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1CD52"/>
  <w15:chartTrackingRefBased/>
  <w15:docId w15:val="{5F543FF0-38E4-344E-B82B-37F10CBB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B3D"/>
    <w:rPr>
      <w:lang w:val="es-ES_tradnl"/>
    </w:rPr>
  </w:style>
  <w:style w:type="paragraph" w:styleId="Ttulo1">
    <w:name w:val="heading 1"/>
    <w:basedOn w:val="Normal"/>
    <w:next w:val="Normal"/>
    <w:link w:val="Ttulo1Car"/>
    <w:uiPriority w:val="9"/>
    <w:qFormat/>
    <w:rsid w:val="00943B3D"/>
    <w:pPr>
      <w:keepNext/>
      <w:keepLines/>
      <w:spacing w:before="360" w:after="80"/>
      <w:outlineLvl w:val="0"/>
    </w:pPr>
    <w:rPr>
      <w:rFonts w:asciiTheme="majorHAnsi" w:eastAsiaTheme="majorEastAsia" w:hAnsiTheme="majorHAnsi" w:cstheme="majorBidi"/>
      <w:color w:val="0F4761" w:themeColor="accent1" w:themeShade="BF"/>
      <w:sz w:val="40"/>
      <w:szCs w:val="40"/>
      <w:lang w:val="es-ES"/>
    </w:rPr>
  </w:style>
  <w:style w:type="paragraph" w:styleId="Ttulo2">
    <w:name w:val="heading 2"/>
    <w:basedOn w:val="Normal"/>
    <w:next w:val="Normal"/>
    <w:link w:val="Ttulo2Car"/>
    <w:uiPriority w:val="9"/>
    <w:unhideWhenUsed/>
    <w:qFormat/>
    <w:rsid w:val="00943B3D"/>
    <w:pPr>
      <w:keepNext/>
      <w:keepLines/>
      <w:spacing w:before="160" w:after="80"/>
      <w:outlineLvl w:val="1"/>
    </w:pPr>
    <w:rPr>
      <w:rFonts w:asciiTheme="majorHAnsi" w:eastAsiaTheme="majorEastAsia" w:hAnsiTheme="majorHAnsi" w:cstheme="majorBidi"/>
      <w:color w:val="0F4761" w:themeColor="accent1" w:themeShade="BF"/>
      <w:sz w:val="32"/>
      <w:szCs w:val="32"/>
      <w:lang w:val="es-ES"/>
    </w:rPr>
  </w:style>
  <w:style w:type="paragraph" w:styleId="Ttulo3">
    <w:name w:val="heading 3"/>
    <w:basedOn w:val="Normal"/>
    <w:next w:val="Normal"/>
    <w:link w:val="Ttulo3Car"/>
    <w:uiPriority w:val="9"/>
    <w:semiHidden/>
    <w:unhideWhenUsed/>
    <w:qFormat/>
    <w:rsid w:val="00943B3D"/>
    <w:pPr>
      <w:keepNext/>
      <w:keepLines/>
      <w:spacing w:before="160" w:after="80"/>
      <w:outlineLvl w:val="2"/>
    </w:pPr>
    <w:rPr>
      <w:rFonts w:eastAsiaTheme="majorEastAsia" w:cstheme="majorBidi"/>
      <w:color w:val="0F4761" w:themeColor="accent1" w:themeShade="BF"/>
      <w:sz w:val="28"/>
      <w:szCs w:val="28"/>
      <w:lang w:val="es-ES"/>
    </w:rPr>
  </w:style>
  <w:style w:type="paragraph" w:styleId="Ttulo4">
    <w:name w:val="heading 4"/>
    <w:basedOn w:val="Normal"/>
    <w:next w:val="Normal"/>
    <w:link w:val="Ttulo4Car"/>
    <w:uiPriority w:val="9"/>
    <w:semiHidden/>
    <w:unhideWhenUsed/>
    <w:qFormat/>
    <w:rsid w:val="00943B3D"/>
    <w:pPr>
      <w:keepNext/>
      <w:keepLines/>
      <w:spacing w:before="80" w:after="40"/>
      <w:outlineLvl w:val="3"/>
    </w:pPr>
    <w:rPr>
      <w:rFonts w:eastAsiaTheme="majorEastAsia" w:cstheme="majorBidi"/>
      <w:i/>
      <w:iCs/>
      <w:color w:val="0F4761" w:themeColor="accent1" w:themeShade="BF"/>
      <w:lang w:val="es-ES"/>
    </w:rPr>
  </w:style>
  <w:style w:type="paragraph" w:styleId="Ttulo5">
    <w:name w:val="heading 5"/>
    <w:basedOn w:val="Normal"/>
    <w:next w:val="Normal"/>
    <w:link w:val="Ttulo5Car"/>
    <w:uiPriority w:val="9"/>
    <w:semiHidden/>
    <w:unhideWhenUsed/>
    <w:qFormat/>
    <w:rsid w:val="00943B3D"/>
    <w:pPr>
      <w:keepNext/>
      <w:keepLines/>
      <w:spacing w:before="80" w:after="40"/>
      <w:outlineLvl w:val="4"/>
    </w:pPr>
    <w:rPr>
      <w:rFonts w:eastAsiaTheme="majorEastAsia" w:cstheme="majorBidi"/>
      <w:color w:val="0F4761" w:themeColor="accent1" w:themeShade="BF"/>
      <w:lang w:val="es-ES"/>
    </w:rPr>
  </w:style>
  <w:style w:type="paragraph" w:styleId="Ttulo6">
    <w:name w:val="heading 6"/>
    <w:basedOn w:val="Normal"/>
    <w:next w:val="Normal"/>
    <w:link w:val="Ttulo6Car"/>
    <w:uiPriority w:val="9"/>
    <w:semiHidden/>
    <w:unhideWhenUsed/>
    <w:qFormat/>
    <w:rsid w:val="00943B3D"/>
    <w:pPr>
      <w:keepNext/>
      <w:keepLines/>
      <w:spacing w:before="40"/>
      <w:outlineLvl w:val="5"/>
    </w:pPr>
    <w:rPr>
      <w:rFonts w:eastAsiaTheme="majorEastAsia" w:cstheme="majorBidi"/>
      <w:i/>
      <w:iCs/>
      <w:color w:val="595959" w:themeColor="text1" w:themeTint="A6"/>
      <w:lang w:val="es-ES"/>
    </w:rPr>
  </w:style>
  <w:style w:type="paragraph" w:styleId="Ttulo7">
    <w:name w:val="heading 7"/>
    <w:basedOn w:val="Normal"/>
    <w:next w:val="Normal"/>
    <w:link w:val="Ttulo7Car"/>
    <w:uiPriority w:val="9"/>
    <w:semiHidden/>
    <w:unhideWhenUsed/>
    <w:qFormat/>
    <w:rsid w:val="00943B3D"/>
    <w:pPr>
      <w:keepNext/>
      <w:keepLines/>
      <w:spacing w:before="40"/>
      <w:outlineLvl w:val="6"/>
    </w:pPr>
    <w:rPr>
      <w:rFonts w:eastAsiaTheme="majorEastAsia" w:cstheme="majorBidi"/>
      <w:color w:val="595959" w:themeColor="text1" w:themeTint="A6"/>
      <w:lang w:val="es-ES"/>
    </w:rPr>
  </w:style>
  <w:style w:type="paragraph" w:styleId="Ttulo8">
    <w:name w:val="heading 8"/>
    <w:basedOn w:val="Normal"/>
    <w:next w:val="Normal"/>
    <w:link w:val="Ttulo8Car"/>
    <w:uiPriority w:val="9"/>
    <w:semiHidden/>
    <w:unhideWhenUsed/>
    <w:qFormat/>
    <w:rsid w:val="00943B3D"/>
    <w:pPr>
      <w:keepNext/>
      <w:keepLines/>
      <w:outlineLvl w:val="7"/>
    </w:pPr>
    <w:rPr>
      <w:rFonts w:eastAsiaTheme="majorEastAsia" w:cstheme="majorBidi"/>
      <w:i/>
      <w:iCs/>
      <w:color w:val="272727" w:themeColor="text1" w:themeTint="D8"/>
      <w:lang w:val="es-ES"/>
    </w:rPr>
  </w:style>
  <w:style w:type="paragraph" w:styleId="Ttulo9">
    <w:name w:val="heading 9"/>
    <w:basedOn w:val="Normal"/>
    <w:next w:val="Normal"/>
    <w:link w:val="Ttulo9Car"/>
    <w:uiPriority w:val="9"/>
    <w:semiHidden/>
    <w:unhideWhenUsed/>
    <w:qFormat/>
    <w:rsid w:val="00943B3D"/>
    <w:pPr>
      <w:keepNext/>
      <w:keepLines/>
      <w:outlineLvl w:val="8"/>
    </w:pPr>
    <w:rPr>
      <w:rFonts w:eastAsiaTheme="majorEastAsia" w:cstheme="majorBidi"/>
      <w:color w:val="272727" w:themeColor="text1" w:themeTint="D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3B3D"/>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rsid w:val="00943B3D"/>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943B3D"/>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943B3D"/>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943B3D"/>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943B3D"/>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943B3D"/>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943B3D"/>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943B3D"/>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943B3D"/>
    <w:pPr>
      <w:spacing w:after="80"/>
      <w:contextualSpacing/>
    </w:pPr>
    <w:rPr>
      <w:rFonts w:asciiTheme="majorHAnsi" w:eastAsiaTheme="majorEastAsia" w:hAnsiTheme="majorHAnsi" w:cstheme="majorBidi"/>
      <w:spacing w:val="-10"/>
      <w:kern w:val="28"/>
      <w:sz w:val="56"/>
      <w:szCs w:val="56"/>
      <w:lang w:val="es-ES"/>
    </w:rPr>
  </w:style>
  <w:style w:type="character" w:customStyle="1" w:styleId="TtuloCar">
    <w:name w:val="Título Car"/>
    <w:basedOn w:val="Fuentedeprrafopredeter"/>
    <w:link w:val="Ttulo"/>
    <w:uiPriority w:val="10"/>
    <w:rsid w:val="00943B3D"/>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943B3D"/>
    <w:pPr>
      <w:numPr>
        <w:ilvl w:val="1"/>
      </w:numPr>
      <w:spacing w:after="160"/>
    </w:pPr>
    <w:rPr>
      <w:rFonts w:eastAsiaTheme="majorEastAsia" w:cstheme="majorBidi"/>
      <w:color w:val="595959" w:themeColor="text1" w:themeTint="A6"/>
      <w:spacing w:val="15"/>
      <w:sz w:val="28"/>
      <w:szCs w:val="28"/>
      <w:lang w:val="es-ES"/>
    </w:rPr>
  </w:style>
  <w:style w:type="character" w:customStyle="1" w:styleId="SubttuloCar">
    <w:name w:val="Subtítulo Car"/>
    <w:basedOn w:val="Fuentedeprrafopredeter"/>
    <w:link w:val="Subttulo"/>
    <w:uiPriority w:val="11"/>
    <w:rsid w:val="00943B3D"/>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943B3D"/>
    <w:pPr>
      <w:spacing w:before="160" w:after="160"/>
      <w:jc w:val="center"/>
    </w:pPr>
    <w:rPr>
      <w:i/>
      <w:iCs/>
      <w:color w:val="404040" w:themeColor="text1" w:themeTint="BF"/>
      <w:lang w:val="es-ES"/>
    </w:rPr>
  </w:style>
  <w:style w:type="character" w:customStyle="1" w:styleId="CitaCar">
    <w:name w:val="Cita Car"/>
    <w:basedOn w:val="Fuentedeprrafopredeter"/>
    <w:link w:val="Cita"/>
    <w:uiPriority w:val="29"/>
    <w:rsid w:val="00943B3D"/>
    <w:rPr>
      <w:i/>
      <w:iCs/>
      <w:color w:val="404040" w:themeColor="text1" w:themeTint="BF"/>
      <w:lang w:val="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943B3D"/>
    <w:pPr>
      <w:ind w:left="720"/>
      <w:contextualSpacing/>
    </w:pPr>
    <w:rPr>
      <w:lang w:val="es-ES"/>
    </w:rPr>
  </w:style>
  <w:style w:type="character" w:styleId="nfasisintenso">
    <w:name w:val="Intense Emphasis"/>
    <w:basedOn w:val="Fuentedeprrafopredeter"/>
    <w:uiPriority w:val="21"/>
    <w:qFormat/>
    <w:rsid w:val="00943B3D"/>
    <w:rPr>
      <w:i/>
      <w:iCs/>
      <w:color w:val="0F4761" w:themeColor="accent1" w:themeShade="BF"/>
    </w:rPr>
  </w:style>
  <w:style w:type="paragraph" w:styleId="Citadestacada">
    <w:name w:val="Intense Quote"/>
    <w:basedOn w:val="Normal"/>
    <w:next w:val="Normal"/>
    <w:link w:val="CitadestacadaCar"/>
    <w:uiPriority w:val="30"/>
    <w:qFormat/>
    <w:rsid w:val="00943B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s-ES"/>
    </w:rPr>
  </w:style>
  <w:style w:type="character" w:customStyle="1" w:styleId="CitadestacadaCar">
    <w:name w:val="Cita destacada Car"/>
    <w:basedOn w:val="Fuentedeprrafopredeter"/>
    <w:link w:val="Citadestacada"/>
    <w:uiPriority w:val="30"/>
    <w:rsid w:val="00943B3D"/>
    <w:rPr>
      <w:i/>
      <w:iCs/>
      <w:color w:val="0F4761" w:themeColor="accent1" w:themeShade="BF"/>
      <w:lang w:val="es-ES"/>
    </w:rPr>
  </w:style>
  <w:style w:type="character" w:styleId="Referenciaintensa">
    <w:name w:val="Intense Reference"/>
    <w:basedOn w:val="Fuentedeprrafopredeter"/>
    <w:uiPriority w:val="32"/>
    <w:qFormat/>
    <w:rsid w:val="00943B3D"/>
    <w:rPr>
      <w:b/>
      <w:bCs/>
      <w:smallCaps/>
      <w:color w:val="0F4761" w:themeColor="accent1" w:themeShade="BF"/>
      <w:spacing w:val="5"/>
    </w:rPr>
  </w:style>
  <w:style w:type="paragraph" w:styleId="Encabezado">
    <w:name w:val="header"/>
    <w:basedOn w:val="Normal"/>
    <w:link w:val="EncabezadoCar"/>
    <w:uiPriority w:val="99"/>
    <w:unhideWhenUsed/>
    <w:rsid w:val="00943B3D"/>
    <w:pPr>
      <w:tabs>
        <w:tab w:val="center" w:pos="4252"/>
        <w:tab w:val="right" w:pos="8504"/>
      </w:tabs>
    </w:pPr>
  </w:style>
  <w:style w:type="character" w:customStyle="1" w:styleId="EncabezadoCar">
    <w:name w:val="Encabezado Car"/>
    <w:basedOn w:val="Fuentedeprrafopredeter"/>
    <w:link w:val="Encabezado"/>
    <w:uiPriority w:val="99"/>
    <w:rsid w:val="00943B3D"/>
    <w:rPr>
      <w:lang w:val="es-ES_tradnl"/>
    </w:rPr>
  </w:style>
  <w:style w:type="table" w:styleId="Tablaconcuadrcula">
    <w:name w:val="Table Grid"/>
    <w:basedOn w:val="Tablanormal"/>
    <w:uiPriority w:val="39"/>
    <w:rsid w:val="00943B3D"/>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4CEF"/>
    <w:pPr>
      <w:spacing w:before="100" w:beforeAutospacing="1" w:after="100" w:afterAutospacing="1"/>
    </w:pPr>
    <w:rPr>
      <w:rFonts w:ascii="Times New Roman" w:eastAsia="Times New Roman" w:hAnsi="Times New Roman" w:cs="Times New Roman"/>
      <w:lang w:val="es-CO" w:eastAsia="es-MX"/>
    </w:rPr>
  </w:style>
  <w:style w:type="character" w:styleId="Refdecomentario">
    <w:name w:val="annotation reference"/>
    <w:basedOn w:val="Fuentedeprrafopredeter"/>
    <w:uiPriority w:val="99"/>
    <w:semiHidden/>
    <w:unhideWhenUsed/>
    <w:rsid w:val="006E3F97"/>
    <w:rPr>
      <w:sz w:val="16"/>
      <w:szCs w:val="16"/>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6E3F97"/>
    <w:rPr>
      <w:lang w:val="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lang w:val="es-ES_tradnl"/>
    </w:rPr>
  </w:style>
  <w:style w:type="paragraph" w:styleId="Revisin">
    <w:name w:val="Revision"/>
    <w:hidden/>
    <w:uiPriority w:val="99"/>
    <w:semiHidden/>
    <w:rsid w:val="00275D31"/>
    <w:rPr>
      <w:lang w:val="es-ES_tradnl"/>
    </w:rPr>
  </w:style>
  <w:style w:type="paragraph" w:styleId="Asuntodelcomentario">
    <w:name w:val="annotation subject"/>
    <w:basedOn w:val="Textocomentario"/>
    <w:next w:val="Textocomentario"/>
    <w:link w:val="AsuntodelcomentarioCar"/>
    <w:uiPriority w:val="99"/>
    <w:semiHidden/>
    <w:unhideWhenUsed/>
    <w:rsid w:val="00275D31"/>
    <w:rPr>
      <w:b/>
      <w:bCs/>
    </w:rPr>
  </w:style>
  <w:style w:type="character" w:customStyle="1" w:styleId="AsuntodelcomentarioCar">
    <w:name w:val="Asunto del comentario Car"/>
    <w:basedOn w:val="TextocomentarioCar"/>
    <w:link w:val="Asuntodelcomentario"/>
    <w:uiPriority w:val="99"/>
    <w:semiHidden/>
    <w:rsid w:val="00275D31"/>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51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1616</Words>
  <Characters>8892</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Zuluaga Montaño</dc:creator>
  <cp:keywords/>
  <dc:description/>
  <cp:lastModifiedBy>Joseph Esneyder Pinto Gonzalez</cp:lastModifiedBy>
  <cp:revision>2</cp:revision>
  <dcterms:created xsi:type="dcterms:W3CDTF">2025-07-01T20:44:00Z</dcterms:created>
  <dcterms:modified xsi:type="dcterms:W3CDTF">2025-07-01T20:44:00Z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2025-07-01T20:44:25Z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df6b4d71-4628-4b16-a4fe-9f219caeafe2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