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7C2C" w14:textId="77777777" w:rsidR="00E62AD4" w:rsidRPr="00E62AD4" w:rsidRDefault="00E62AD4" w:rsidP="00E62AD4">
      <w:pPr>
        <w:jc w:val="center"/>
        <w:rPr>
          <w:rFonts w:ascii="Arial" w:hAnsi="Arial" w:cs="Arial"/>
          <w:b/>
          <w:bCs/>
          <w:sz w:val="22"/>
          <w:szCs w:val="22"/>
        </w:rPr>
      </w:pPr>
      <w:r w:rsidRPr="00E62AD4">
        <w:rPr>
          <w:rFonts w:ascii="Arial" w:hAnsi="Arial" w:cs="Arial"/>
          <w:b/>
          <w:bCs/>
          <w:sz w:val="22"/>
          <w:szCs w:val="22"/>
        </w:rPr>
        <w:t>FORMATO PROCESO NUEVO – RESUMEN INICIAL</w:t>
      </w:r>
    </w:p>
    <w:p w14:paraId="39448FBB" w14:textId="77777777" w:rsidR="00E62AD4" w:rsidRPr="00E62AD4" w:rsidRDefault="00E62AD4" w:rsidP="00E62AD4">
      <w:pPr>
        <w:jc w:val="center"/>
        <w:rPr>
          <w:rFonts w:ascii="Arial" w:hAnsi="Arial" w:cs="Arial"/>
          <w:b/>
          <w:bCs/>
          <w:sz w:val="22"/>
          <w:szCs w:val="22"/>
        </w:rPr>
      </w:pPr>
      <w:r w:rsidRPr="00E62AD4">
        <w:rPr>
          <w:rFonts w:ascii="Arial" w:hAnsi="Arial" w:cs="Arial"/>
          <w:b/>
          <w:bCs/>
          <w:sz w:val="22"/>
          <w:szCs w:val="22"/>
        </w:rPr>
        <w:br/>
      </w:r>
    </w:p>
    <w:p w14:paraId="164ADA6B" w14:textId="77777777" w:rsidR="00E62AD4" w:rsidRPr="00E62AD4" w:rsidRDefault="00E62AD4" w:rsidP="00E62AD4">
      <w:pPr>
        <w:rPr>
          <w:rFonts w:ascii="Arial" w:hAnsi="Arial" w:cs="Arial"/>
          <w:sz w:val="22"/>
          <w:szCs w:val="22"/>
        </w:rPr>
      </w:pPr>
      <w:r w:rsidRPr="00E62AD4">
        <w:rPr>
          <w:rFonts w:ascii="Arial" w:hAnsi="Arial" w:cs="Arial"/>
          <w:b/>
          <w:bCs/>
          <w:sz w:val="22"/>
          <w:szCs w:val="22"/>
        </w:rPr>
        <w:t xml:space="preserve">Destinatario: </w:t>
      </w:r>
      <w:r w:rsidRPr="00E62AD4">
        <w:rPr>
          <w:rFonts w:ascii="Arial" w:hAnsi="Arial" w:cs="Arial"/>
          <w:b/>
          <w:bCs/>
          <w:sz w:val="22"/>
          <w:szCs w:val="22"/>
        </w:rPr>
        <w:tab/>
      </w:r>
      <w:r w:rsidRPr="00E62AD4">
        <w:rPr>
          <w:rFonts w:ascii="Arial" w:hAnsi="Arial" w:cs="Arial"/>
          <w:b/>
          <w:bCs/>
          <w:sz w:val="22"/>
          <w:szCs w:val="22"/>
        </w:rPr>
        <w:tab/>
      </w:r>
      <w:r w:rsidRPr="00E62AD4">
        <w:rPr>
          <w:rFonts w:ascii="Arial" w:hAnsi="Arial" w:cs="Arial"/>
          <w:b/>
          <w:bCs/>
          <w:sz w:val="22"/>
          <w:szCs w:val="22"/>
        </w:rPr>
        <w:tab/>
      </w:r>
      <w:r w:rsidRPr="00E62AD4">
        <w:rPr>
          <w:rFonts w:ascii="Arial" w:hAnsi="Arial" w:cs="Arial"/>
          <w:b/>
          <w:bCs/>
          <w:sz w:val="22"/>
          <w:szCs w:val="22"/>
        </w:rPr>
        <w:tab/>
      </w:r>
      <w:r w:rsidRPr="00E62AD4">
        <w:rPr>
          <w:rFonts w:ascii="Arial" w:hAnsi="Arial" w:cs="Arial"/>
          <w:sz w:val="22"/>
          <w:szCs w:val="22"/>
        </w:rPr>
        <w:t xml:space="preserve">Dirección Asuntos Legales Occidente </w:t>
      </w:r>
    </w:p>
    <w:p w14:paraId="50A9FA69" w14:textId="77777777" w:rsidR="00E62AD4" w:rsidRPr="00E62AD4" w:rsidRDefault="00E62AD4" w:rsidP="00E62AD4">
      <w:pPr>
        <w:rPr>
          <w:rFonts w:ascii="Arial" w:hAnsi="Arial" w:cs="Arial"/>
          <w:sz w:val="22"/>
          <w:szCs w:val="22"/>
        </w:rPr>
      </w:pPr>
      <w:r w:rsidRPr="00E62AD4">
        <w:rPr>
          <w:rFonts w:ascii="Arial" w:hAnsi="Arial" w:cs="Arial"/>
          <w:b/>
          <w:bCs/>
          <w:sz w:val="22"/>
          <w:szCs w:val="22"/>
        </w:rPr>
        <w:t>Abogado externo responsable:</w:t>
      </w:r>
      <w:r w:rsidRPr="00E62AD4">
        <w:rPr>
          <w:rFonts w:ascii="Arial" w:hAnsi="Arial" w:cs="Arial"/>
          <w:b/>
          <w:bCs/>
          <w:sz w:val="22"/>
          <w:szCs w:val="22"/>
        </w:rPr>
        <w:tab/>
      </w:r>
      <w:r w:rsidRPr="00E62AD4">
        <w:rPr>
          <w:rFonts w:ascii="Arial" w:hAnsi="Arial" w:cs="Arial"/>
          <w:sz w:val="22"/>
          <w:szCs w:val="22"/>
          <w:lang w:val="es-ES"/>
        </w:rPr>
        <w:t xml:space="preserve">Gustavo Alberto Herrera Ávila </w:t>
      </w:r>
    </w:p>
    <w:p w14:paraId="23F8692F" w14:textId="77777777" w:rsidR="00E62AD4" w:rsidRPr="00E62AD4" w:rsidRDefault="00E62AD4" w:rsidP="00E62AD4">
      <w:pPr>
        <w:rPr>
          <w:rFonts w:ascii="Arial" w:hAnsi="Arial" w:cs="Arial"/>
          <w:sz w:val="22"/>
          <w:szCs w:val="22"/>
        </w:rPr>
      </w:pPr>
    </w:p>
    <w:p w14:paraId="0BE7FE27" w14:textId="77777777" w:rsidR="00E62AD4" w:rsidRPr="00E62AD4" w:rsidRDefault="00E62AD4" w:rsidP="00E62AD4">
      <w:pPr>
        <w:rPr>
          <w:rFonts w:ascii="Arial" w:hAnsi="Arial" w:cs="Arial"/>
          <w:sz w:val="22"/>
          <w:szCs w:val="22"/>
        </w:rPr>
      </w:pPr>
    </w:p>
    <w:p w14:paraId="5E0DDBFB" w14:textId="77777777" w:rsidR="00E62AD4" w:rsidRPr="00E62AD4" w:rsidRDefault="00E62AD4" w:rsidP="00E62AD4">
      <w:pPr>
        <w:rPr>
          <w:rFonts w:ascii="Arial" w:hAnsi="Arial" w:cs="Arial"/>
          <w:b/>
          <w:bCs/>
          <w:sz w:val="22"/>
          <w:szCs w:val="22"/>
        </w:rPr>
      </w:pPr>
      <w:r w:rsidRPr="00E62AD4">
        <w:rPr>
          <w:rFonts w:ascii="Arial" w:hAnsi="Arial" w:cs="Arial"/>
          <w:b/>
          <w:bCs/>
          <w:sz w:val="22"/>
          <w:szCs w:val="22"/>
        </w:rPr>
        <w:t>Datos generales del proceso</w:t>
      </w:r>
    </w:p>
    <w:p w14:paraId="54BD26C4" w14:textId="77777777" w:rsidR="00E62AD4" w:rsidRPr="00E62AD4" w:rsidRDefault="00E62AD4" w:rsidP="00E62AD4">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E62AD4" w:rsidRPr="00E62AD4" w14:paraId="0AC9F27B" w14:textId="77777777" w:rsidTr="004639AF">
        <w:trPr>
          <w:trHeight w:val="340"/>
        </w:trPr>
        <w:tc>
          <w:tcPr>
            <w:tcW w:w="2338" w:type="dxa"/>
            <w:shd w:val="clear" w:color="auto" w:fill="0033A0"/>
            <w:vAlign w:val="center"/>
          </w:tcPr>
          <w:p w14:paraId="77850D55" w14:textId="77777777" w:rsidR="00E62AD4" w:rsidRPr="00E62AD4" w:rsidRDefault="00E62AD4" w:rsidP="004639AF">
            <w:pPr>
              <w:rPr>
                <w:rFonts w:ascii="Arial" w:hAnsi="Arial" w:cs="Arial"/>
                <w:b/>
                <w:sz w:val="22"/>
                <w:szCs w:val="22"/>
              </w:rPr>
            </w:pPr>
            <w:r w:rsidRPr="00E62AD4">
              <w:rPr>
                <w:rFonts w:ascii="Arial" w:hAnsi="Arial" w:cs="Arial"/>
                <w:b/>
                <w:sz w:val="22"/>
                <w:szCs w:val="22"/>
              </w:rPr>
              <w:t>Compañía vinculada</w:t>
            </w:r>
          </w:p>
        </w:tc>
        <w:tc>
          <w:tcPr>
            <w:tcW w:w="7512" w:type="dxa"/>
            <w:gridSpan w:val="3"/>
            <w:vAlign w:val="center"/>
          </w:tcPr>
          <w:p w14:paraId="465D77CE" w14:textId="77777777" w:rsidR="00E62AD4" w:rsidRPr="00E62AD4" w:rsidRDefault="00E62AD4" w:rsidP="004639AF">
            <w:pPr>
              <w:pStyle w:val="Ttulo4"/>
              <w:rPr>
                <w:rFonts w:ascii="Arial" w:hAnsi="Arial" w:cs="Arial"/>
                <w:b/>
                <w:i w:val="0"/>
                <w:iCs w:val="0"/>
                <w:color w:val="auto"/>
                <w:sz w:val="22"/>
                <w:szCs w:val="22"/>
              </w:rPr>
            </w:pPr>
            <w:r w:rsidRPr="00E62AD4">
              <w:rPr>
                <w:rFonts w:ascii="Arial" w:hAnsi="Arial" w:cs="Arial"/>
                <w:i w:val="0"/>
                <w:iCs w:val="0"/>
                <w:color w:val="auto"/>
                <w:sz w:val="22"/>
                <w:szCs w:val="22"/>
                <w:shd w:val="clear" w:color="auto" w:fill="FFFFFF"/>
              </w:rPr>
              <w:t>SEGUROS DE VIDA SURAMERICANA S.A. – ARL</w:t>
            </w:r>
          </w:p>
        </w:tc>
      </w:tr>
      <w:tr w:rsidR="00E62AD4" w:rsidRPr="00E62AD4" w14:paraId="115022BD" w14:textId="77777777" w:rsidTr="004639AF">
        <w:trPr>
          <w:trHeight w:val="340"/>
        </w:trPr>
        <w:tc>
          <w:tcPr>
            <w:tcW w:w="2338" w:type="dxa"/>
            <w:shd w:val="clear" w:color="auto" w:fill="0033A0"/>
            <w:vAlign w:val="center"/>
          </w:tcPr>
          <w:p w14:paraId="00680798" w14:textId="77777777" w:rsidR="00E62AD4" w:rsidRPr="00E62AD4" w:rsidRDefault="00E62AD4" w:rsidP="004639AF">
            <w:pPr>
              <w:rPr>
                <w:rFonts w:ascii="Arial" w:hAnsi="Arial" w:cs="Arial"/>
                <w:b/>
                <w:sz w:val="22"/>
                <w:szCs w:val="22"/>
              </w:rPr>
            </w:pPr>
            <w:r w:rsidRPr="00E62AD4">
              <w:rPr>
                <w:rFonts w:ascii="Arial" w:hAnsi="Arial" w:cs="Arial"/>
                <w:b/>
                <w:sz w:val="22"/>
                <w:szCs w:val="22"/>
              </w:rPr>
              <w:t>Tipo de vinculación</w:t>
            </w:r>
          </w:p>
        </w:tc>
        <w:tc>
          <w:tcPr>
            <w:tcW w:w="7512" w:type="dxa"/>
            <w:gridSpan w:val="3"/>
            <w:vAlign w:val="center"/>
          </w:tcPr>
          <w:p w14:paraId="31F7FA75" w14:textId="77777777" w:rsidR="00E62AD4" w:rsidRPr="00E62AD4" w:rsidRDefault="00E62AD4" w:rsidP="004639AF">
            <w:pPr>
              <w:pStyle w:val="Ttulo4"/>
              <w:rPr>
                <w:rFonts w:ascii="Arial" w:hAnsi="Arial" w:cs="Arial"/>
                <w:b/>
                <w:i w:val="0"/>
                <w:iCs w:val="0"/>
                <w:color w:val="auto"/>
                <w:sz w:val="22"/>
                <w:szCs w:val="22"/>
              </w:rPr>
            </w:pPr>
            <w:r w:rsidRPr="00E62AD4">
              <w:rPr>
                <w:rFonts w:ascii="Arial" w:hAnsi="Arial" w:cs="Arial"/>
                <w:i w:val="0"/>
                <w:iCs w:val="0"/>
                <w:color w:val="auto"/>
                <w:sz w:val="22"/>
                <w:szCs w:val="22"/>
              </w:rPr>
              <w:t>Litisconsorte necesario</w:t>
            </w:r>
          </w:p>
        </w:tc>
      </w:tr>
      <w:tr w:rsidR="00E62AD4" w:rsidRPr="00E62AD4" w14:paraId="399F264F" w14:textId="77777777" w:rsidTr="004639AF">
        <w:trPr>
          <w:trHeight w:val="340"/>
        </w:trPr>
        <w:tc>
          <w:tcPr>
            <w:tcW w:w="2338" w:type="dxa"/>
            <w:shd w:val="clear" w:color="auto" w:fill="0033A0"/>
            <w:vAlign w:val="center"/>
          </w:tcPr>
          <w:p w14:paraId="4A51726B" w14:textId="77777777" w:rsidR="00E62AD4" w:rsidRPr="00E62AD4" w:rsidRDefault="00E62AD4" w:rsidP="004639AF">
            <w:pPr>
              <w:rPr>
                <w:rFonts w:ascii="Arial" w:hAnsi="Arial" w:cs="Arial"/>
                <w:b/>
                <w:sz w:val="22"/>
                <w:szCs w:val="22"/>
              </w:rPr>
            </w:pPr>
            <w:r w:rsidRPr="00E62AD4">
              <w:rPr>
                <w:rFonts w:ascii="Arial" w:hAnsi="Arial" w:cs="Arial"/>
                <w:b/>
                <w:sz w:val="22"/>
                <w:szCs w:val="22"/>
              </w:rPr>
              <w:t>Jurisdicción</w:t>
            </w:r>
          </w:p>
        </w:tc>
        <w:tc>
          <w:tcPr>
            <w:tcW w:w="3402" w:type="dxa"/>
            <w:vAlign w:val="center"/>
          </w:tcPr>
          <w:p w14:paraId="319F50D5" w14:textId="77777777" w:rsidR="00E62AD4" w:rsidRPr="00E62AD4" w:rsidRDefault="00E62AD4" w:rsidP="004639AF">
            <w:pPr>
              <w:jc w:val="both"/>
              <w:rPr>
                <w:rFonts w:ascii="Arial" w:hAnsi="Arial" w:cs="Arial"/>
                <w:sz w:val="22"/>
                <w:szCs w:val="22"/>
              </w:rPr>
            </w:pPr>
            <w:r w:rsidRPr="00E62AD4">
              <w:rPr>
                <w:rFonts w:ascii="Arial" w:hAnsi="Arial" w:cs="Arial"/>
                <w:sz w:val="22"/>
                <w:szCs w:val="22"/>
              </w:rPr>
              <w:t xml:space="preserve">Laboral </w:t>
            </w:r>
          </w:p>
        </w:tc>
        <w:tc>
          <w:tcPr>
            <w:tcW w:w="1701" w:type="dxa"/>
            <w:tcBorders>
              <w:top w:val="single" w:sz="4" w:space="0" w:color="auto"/>
            </w:tcBorders>
            <w:shd w:val="clear" w:color="auto" w:fill="0033A0"/>
            <w:vAlign w:val="center"/>
          </w:tcPr>
          <w:p w14:paraId="47ECCCAD" w14:textId="77777777" w:rsidR="00E62AD4" w:rsidRPr="00E62AD4" w:rsidRDefault="00E62AD4" w:rsidP="004639AF">
            <w:pPr>
              <w:rPr>
                <w:rFonts w:ascii="Arial" w:hAnsi="Arial" w:cs="Arial"/>
                <w:b/>
                <w:sz w:val="22"/>
                <w:szCs w:val="22"/>
                <w:highlight w:val="yellow"/>
              </w:rPr>
            </w:pPr>
            <w:r w:rsidRPr="00E62AD4">
              <w:rPr>
                <w:rFonts w:ascii="Arial" w:hAnsi="Arial" w:cs="Arial"/>
                <w:b/>
                <w:sz w:val="22"/>
                <w:szCs w:val="22"/>
              </w:rPr>
              <w:t>Tipo de proceso</w:t>
            </w:r>
          </w:p>
        </w:tc>
        <w:tc>
          <w:tcPr>
            <w:tcW w:w="2409" w:type="dxa"/>
            <w:vAlign w:val="center"/>
          </w:tcPr>
          <w:p w14:paraId="6274E5C2" w14:textId="77777777" w:rsidR="00E62AD4" w:rsidRPr="00E62AD4" w:rsidRDefault="00E62AD4" w:rsidP="004639AF">
            <w:pPr>
              <w:jc w:val="both"/>
              <w:rPr>
                <w:rFonts w:ascii="Arial" w:hAnsi="Arial" w:cs="Arial"/>
                <w:sz w:val="22"/>
                <w:szCs w:val="22"/>
              </w:rPr>
            </w:pPr>
            <w:r w:rsidRPr="00E62AD4">
              <w:rPr>
                <w:rFonts w:ascii="Arial" w:hAnsi="Arial" w:cs="Arial"/>
                <w:sz w:val="22"/>
                <w:szCs w:val="22"/>
              </w:rPr>
              <w:t xml:space="preserve">Ordinario </w:t>
            </w:r>
          </w:p>
        </w:tc>
      </w:tr>
      <w:tr w:rsidR="00E62AD4" w:rsidRPr="00E62AD4" w14:paraId="46B8AE84" w14:textId="77777777" w:rsidTr="004639AF">
        <w:trPr>
          <w:trHeight w:val="340"/>
        </w:trPr>
        <w:tc>
          <w:tcPr>
            <w:tcW w:w="2338" w:type="dxa"/>
            <w:shd w:val="clear" w:color="auto" w:fill="0033A0"/>
            <w:vAlign w:val="center"/>
          </w:tcPr>
          <w:p w14:paraId="298D6E95" w14:textId="77777777" w:rsidR="00E62AD4" w:rsidRPr="00E62AD4" w:rsidRDefault="00E62AD4" w:rsidP="004639AF">
            <w:pPr>
              <w:rPr>
                <w:rFonts w:ascii="Arial" w:hAnsi="Arial" w:cs="Arial"/>
                <w:b/>
                <w:sz w:val="22"/>
                <w:szCs w:val="22"/>
              </w:rPr>
            </w:pPr>
            <w:r w:rsidRPr="00E62AD4">
              <w:rPr>
                <w:rFonts w:ascii="Arial" w:hAnsi="Arial" w:cs="Arial"/>
                <w:b/>
                <w:sz w:val="22"/>
                <w:szCs w:val="22"/>
              </w:rPr>
              <w:t>Instancia</w:t>
            </w:r>
          </w:p>
        </w:tc>
        <w:tc>
          <w:tcPr>
            <w:tcW w:w="7512" w:type="dxa"/>
            <w:gridSpan w:val="3"/>
            <w:vAlign w:val="center"/>
          </w:tcPr>
          <w:p w14:paraId="31D8015A" w14:textId="77777777" w:rsidR="00E62AD4" w:rsidRPr="00E62AD4" w:rsidRDefault="00E62AD4" w:rsidP="004639AF">
            <w:pPr>
              <w:pStyle w:val="Ttulo4"/>
              <w:rPr>
                <w:rFonts w:ascii="Arial" w:hAnsi="Arial" w:cs="Arial"/>
                <w:b/>
                <w:i w:val="0"/>
                <w:iCs w:val="0"/>
                <w:color w:val="auto"/>
                <w:sz w:val="22"/>
                <w:szCs w:val="22"/>
              </w:rPr>
            </w:pPr>
            <w:r w:rsidRPr="00E62AD4">
              <w:rPr>
                <w:rFonts w:ascii="Arial" w:hAnsi="Arial" w:cs="Arial"/>
                <w:i w:val="0"/>
                <w:iCs w:val="0"/>
                <w:color w:val="auto"/>
                <w:sz w:val="22"/>
                <w:szCs w:val="22"/>
              </w:rPr>
              <w:t xml:space="preserve">Primera Instancia </w:t>
            </w:r>
          </w:p>
        </w:tc>
      </w:tr>
      <w:tr w:rsidR="00E62AD4" w:rsidRPr="00E62AD4" w14:paraId="0CFDC7B2" w14:textId="77777777" w:rsidTr="004639AF">
        <w:trPr>
          <w:trHeight w:val="340"/>
        </w:trPr>
        <w:tc>
          <w:tcPr>
            <w:tcW w:w="2338" w:type="dxa"/>
            <w:shd w:val="clear" w:color="auto" w:fill="0033A0"/>
            <w:vAlign w:val="center"/>
          </w:tcPr>
          <w:p w14:paraId="360BC91B" w14:textId="77777777" w:rsidR="00E62AD4" w:rsidRPr="00E62AD4" w:rsidRDefault="00E62AD4" w:rsidP="004639AF">
            <w:pPr>
              <w:rPr>
                <w:rFonts w:ascii="Arial" w:hAnsi="Arial" w:cs="Arial"/>
                <w:b/>
                <w:sz w:val="22"/>
                <w:szCs w:val="22"/>
              </w:rPr>
            </w:pPr>
            <w:r w:rsidRPr="00E62AD4">
              <w:rPr>
                <w:rFonts w:ascii="Arial" w:hAnsi="Arial" w:cs="Arial"/>
                <w:b/>
                <w:sz w:val="22"/>
                <w:szCs w:val="22"/>
              </w:rPr>
              <w:t>Fecha de notificación</w:t>
            </w:r>
          </w:p>
        </w:tc>
        <w:tc>
          <w:tcPr>
            <w:tcW w:w="7512" w:type="dxa"/>
            <w:gridSpan w:val="3"/>
            <w:vAlign w:val="center"/>
          </w:tcPr>
          <w:p w14:paraId="7D2EF1C3" w14:textId="77777777" w:rsidR="00E62AD4" w:rsidRPr="00E62AD4" w:rsidRDefault="00E62AD4" w:rsidP="004639AF">
            <w:pPr>
              <w:jc w:val="both"/>
              <w:rPr>
                <w:rFonts w:ascii="Arial" w:hAnsi="Arial" w:cs="Arial"/>
                <w:sz w:val="22"/>
                <w:szCs w:val="22"/>
              </w:rPr>
            </w:pPr>
            <w:r w:rsidRPr="00E62AD4">
              <w:rPr>
                <w:rFonts w:ascii="Arial" w:hAnsi="Arial" w:cs="Arial"/>
                <w:sz w:val="22"/>
                <w:szCs w:val="22"/>
              </w:rPr>
              <w:t>10/06/2025 -Notificación personal</w:t>
            </w:r>
          </w:p>
        </w:tc>
      </w:tr>
      <w:tr w:rsidR="00E62AD4" w:rsidRPr="00E62AD4" w14:paraId="67A0F87F" w14:textId="77777777" w:rsidTr="004639AF">
        <w:trPr>
          <w:trHeight w:val="340"/>
        </w:trPr>
        <w:tc>
          <w:tcPr>
            <w:tcW w:w="2338" w:type="dxa"/>
            <w:shd w:val="clear" w:color="auto" w:fill="0033A0"/>
            <w:vAlign w:val="center"/>
          </w:tcPr>
          <w:p w14:paraId="7EE2A2E5" w14:textId="77777777" w:rsidR="00E62AD4" w:rsidRPr="00E62AD4" w:rsidRDefault="00E62AD4" w:rsidP="004639AF">
            <w:pPr>
              <w:rPr>
                <w:rFonts w:ascii="Arial" w:hAnsi="Arial" w:cs="Arial"/>
                <w:b/>
                <w:sz w:val="22"/>
                <w:szCs w:val="22"/>
              </w:rPr>
            </w:pPr>
            <w:r w:rsidRPr="00E62AD4">
              <w:rPr>
                <w:rFonts w:ascii="Arial" w:hAnsi="Arial" w:cs="Arial"/>
                <w:b/>
                <w:sz w:val="22"/>
                <w:szCs w:val="22"/>
              </w:rPr>
              <w:t>Abogado demandante</w:t>
            </w:r>
          </w:p>
        </w:tc>
        <w:tc>
          <w:tcPr>
            <w:tcW w:w="3402" w:type="dxa"/>
            <w:vAlign w:val="center"/>
          </w:tcPr>
          <w:p w14:paraId="579023FA" w14:textId="77777777" w:rsidR="00E62AD4" w:rsidRPr="00E62AD4" w:rsidRDefault="00E62AD4" w:rsidP="004639AF">
            <w:pPr>
              <w:rPr>
                <w:rFonts w:ascii="Arial" w:hAnsi="Arial" w:cs="Arial"/>
                <w:sz w:val="22"/>
                <w:szCs w:val="22"/>
              </w:rPr>
            </w:pPr>
            <w:r w:rsidRPr="00E62AD4">
              <w:rPr>
                <w:rFonts w:ascii="Arial" w:hAnsi="Arial" w:cs="Arial"/>
                <w:sz w:val="22"/>
                <w:szCs w:val="22"/>
              </w:rPr>
              <w:t>ENGLENVER MONTEALEGRE TRUJILLO</w:t>
            </w:r>
            <w:r w:rsidRPr="00E62AD4">
              <w:rPr>
                <w:rFonts w:ascii="Arial" w:hAnsi="Arial" w:cs="Arial"/>
                <w:sz w:val="22"/>
                <w:szCs w:val="22"/>
                <w:lang w:val="es-ES"/>
              </w:rPr>
              <w:t>. (Actúa en nombre propio)</w:t>
            </w:r>
          </w:p>
        </w:tc>
        <w:tc>
          <w:tcPr>
            <w:tcW w:w="1701" w:type="dxa"/>
            <w:shd w:val="clear" w:color="auto" w:fill="0033A0"/>
            <w:vAlign w:val="center"/>
          </w:tcPr>
          <w:p w14:paraId="4FC1002A" w14:textId="77777777" w:rsidR="00E62AD4" w:rsidRPr="00E62AD4" w:rsidRDefault="00E62AD4" w:rsidP="004639AF">
            <w:pPr>
              <w:jc w:val="both"/>
              <w:rPr>
                <w:rFonts w:ascii="Arial" w:hAnsi="Arial" w:cs="Arial"/>
                <w:b/>
                <w:bCs/>
                <w:sz w:val="22"/>
                <w:szCs w:val="22"/>
                <w:lang w:val="es-ES"/>
              </w:rPr>
            </w:pPr>
            <w:r w:rsidRPr="00E62AD4">
              <w:rPr>
                <w:rFonts w:ascii="Arial" w:hAnsi="Arial" w:cs="Arial"/>
                <w:b/>
                <w:bCs/>
                <w:sz w:val="22"/>
                <w:szCs w:val="22"/>
                <w:lang w:val="es-ES"/>
              </w:rPr>
              <w:t>Identificación</w:t>
            </w:r>
          </w:p>
        </w:tc>
        <w:tc>
          <w:tcPr>
            <w:tcW w:w="2409" w:type="dxa"/>
            <w:vAlign w:val="center"/>
          </w:tcPr>
          <w:p w14:paraId="3A303D00" w14:textId="77777777" w:rsidR="00E62AD4" w:rsidRPr="00E62AD4" w:rsidRDefault="00E62AD4" w:rsidP="004639AF">
            <w:pPr>
              <w:jc w:val="both"/>
              <w:rPr>
                <w:rFonts w:ascii="Arial" w:hAnsi="Arial" w:cs="Arial"/>
                <w:sz w:val="22"/>
                <w:szCs w:val="22"/>
              </w:rPr>
            </w:pPr>
            <w:r w:rsidRPr="00CC7C21">
              <w:rPr>
                <w:rFonts w:ascii="Arial" w:hAnsi="Arial" w:cs="Arial"/>
                <w:sz w:val="22"/>
                <w:szCs w:val="22"/>
              </w:rPr>
              <w:t>94.296.894</w:t>
            </w:r>
          </w:p>
        </w:tc>
      </w:tr>
    </w:tbl>
    <w:p w14:paraId="256A15A0" w14:textId="77777777" w:rsidR="00E62AD4" w:rsidRPr="00E62AD4" w:rsidRDefault="00E62AD4" w:rsidP="00E62AD4">
      <w:pPr>
        <w:rPr>
          <w:rFonts w:ascii="Arial" w:hAnsi="Arial" w:cs="Arial"/>
          <w:b/>
          <w:sz w:val="22"/>
          <w:szCs w:val="22"/>
        </w:rPr>
      </w:pPr>
    </w:p>
    <w:p w14:paraId="71CC6DC5" w14:textId="77777777" w:rsidR="00E62AD4" w:rsidRPr="00E62AD4" w:rsidRDefault="00E62AD4" w:rsidP="00E62AD4">
      <w:pPr>
        <w:rPr>
          <w:rFonts w:ascii="Arial" w:hAnsi="Arial" w:cs="Arial"/>
          <w:b/>
          <w:sz w:val="22"/>
          <w:szCs w:val="22"/>
        </w:rPr>
      </w:pPr>
      <w:r w:rsidRPr="00E62AD4">
        <w:rPr>
          <w:rFonts w:ascii="Arial" w:hAnsi="Arial" w:cs="Arial"/>
          <w:b/>
          <w:sz w:val="22"/>
          <w:szCs w:val="22"/>
        </w:rPr>
        <w:t>Seguro afectado</w:t>
      </w:r>
    </w:p>
    <w:p w14:paraId="4A9C05D1" w14:textId="77777777" w:rsidR="00E62AD4" w:rsidRPr="00E62AD4" w:rsidRDefault="00E62AD4" w:rsidP="00E62AD4">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E62AD4" w:rsidRPr="00E62AD4" w14:paraId="659FC446" w14:textId="77777777" w:rsidTr="004639AF">
        <w:trPr>
          <w:trHeight w:val="340"/>
        </w:trPr>
        <w:tc>
          <w:tcPr>
            <w:tcW w:w="2353" w:type="dxa"/>
            <w:shd w:val="clear" w:color="auto" w:fill="0033A0"/>
            <w:vAlign w:val="center"/>
          </w:tcPr>
          <w:p w14:paraId="5E980874" w14:textId="77777777" w:rsidR="00E62AD4" w:rsidRPr="00E62AD4" w:rsidRDefault="00E62AD4" w:rsidP="004639AF">
            <w:pPr>
              <w:jc w:val="both"/>
              <w:rPr>
                <w:rFonts w:ascii="Arial" w:hAnsi="Arial" w:cs="Arial"/>
                <w:b/>
                <w:sz w:val="22"/>
                <w:szCs w:val="22"/>
              </w:rPr>
            </w:pPr>
            <w:r w:rsidRPr="00E62AD4">
              <w:rPr>
                <w:rFonts w:ascii="Arial" w:hAnsi="Arial" w:cs="Arial"/>
                <w:b/>
                <w:sz w:val="22"/>
                <w:szCs w:val="22"/>
              </w:rPr>
              <w:t>Asegurado / afiliado</w:t>
            </w:r>
          </w:p>
        </w:tc>
        <w:tc>
          <w:tcPr>
            <w:tcW w:w="3386" w:type="dxa"/>
            <w:vAlign w:val="center"/>
          </w:tcPr>
          <w:p w14:paraId="098928B4" w14:textId="77777777" w:rsidR="00E62AD4" w:rsidRPr="00E62AD4" w:rsidRDefault="00E62AD4" w:rsidP="004639AF">
            <w:pPr>
              <w:jc w:val="both"/>
              <w:rPr>
                <w:rFonts w:ascii="Arial" w:hAnsi="Arial" w:cs="Arial"/>
                <w:sz w:val="22"/>
                <w:szCs w:val="22"/>
              </w:rPr>
            </w:pPr>
          </w:p>
        </w:tc>
        <w:tc>
          <w:tcPr>
            <w:tcW w:w="1702" w:type="dxa"/>
            <w:shd w:val="clear" w:color="auto" w:fill="0033A0"/>
            <w:vAlign w:val="center"/>
          </w:tcPr>
          <w:p w14:paraId="6DEB3DB5" w14:textId="77777777" w:rsidR="00E62AD4" w:rsidRPr="00E62AD4" w:rsidRDefault="00E62AD4" w:rsidP="004639AF">
            <w:pPr>
              <w:jc w:val="both"/>
              <w:rPr>
                <w:rFonts w:ascii="Arial" w:hAnsi="Arial" w:cs="Arial"/>
                <w:b/>
                <w:sz w:val="22"/>
                <w:szCs w:val="22"/>
              </w:rPr>
            </w:pPr>
            <w:r w:rsidRPr="00E62AD4">
              <w:rPr>
                <w:rFonts w:ascii="Arial" w:hAnsi="Arial" w:cs="Arial"/>
                <w:b/>
                <w:bCs/>
                <w:sz w:val="22"/>
                <w:szCs w:val="22"/>
                <w:lang w:val="es-ES"/>
              </w:rPr>
              <w:t>Identificación</w:t>
            </w:r>
          </w:p>
        </w:tc>
        <w:tc>
          <w:tcPr>
            <w:tcW w:w="2408" w:type="dxa"/>
            <w:gridSpan w:val="2"/>
            <w:vAlign w:val="center"/>
          </w:tcPr>
          <w:p w14:paraId="74AB2B0F" w14:textId="77777777" w:rsidR="00E62AD4" w:rsidRPr="00E62AD4" w:rsidRDefault="00E62AD4" w:rsidP="004639AF">
            <w:pPr>
              <w:jc w:val="both"/>
              <w:rPr>
                <w:rFonts w:ascii="Arial" w:hAnsi="Arial" w:cs="Arial"/>
                <w:sz w:val="22"/>
                <w:szCs w:val="22"/>
              </w:rPr>
            </w:pPr>
          </w:p>
        </w:tc>
      </w:tr>
      <w:tr w:rsidR="00E62AD4" w:rsidRPr="00E62AD4" w14:paraId="753C2F60" w14:textId="77777777" w:rsidTr="004639AF">
        <w:trPr>
          <w:trHeight w:val="340"/>
        </w:trPr>
        <w:tc>
          <w:tcPr>
            <w:tcW w:w="2353" w:type="dxa"/>
            <w:shd w:val="clear" w:color="auto" w:fill="0033A0"/>
            <w:vAlign w:val="center"/>
          </w:tcPr>
          <w:p w14:paraId="3D39ABF0" w14:textId="77777777" w:rsidR="00E62AD4" w:rsidRPr="00E62AD4" w:rsidRDefault="00E62AD4" w:rsidP="004639AF">
            <w:pPr>
              <w:jc w:val="both"/>
              <w:rPr>
                <w:rFonts w:ascii="Arial" w:hAnsi="Arial" w:cs="Arial"/>
                <w:b/>
                <w:sz w:val="22"/>
                <w:szCs w:val="22"/>
              </w:rPr>
            </w:pPr>
            <w:r w:rsidRPr="00E62AD4">
              <w:rPr>
                <w:rFonts w:ascii="Arial" w:hAnsi="Arial" w:cs="Arial"/>
                <w:b/>
                <w:sz w:val="22"/>
                <w:szCs w:val="22"/>
              </w:rPr>
              <w:t>Fecha del siniestro</w:t>
            </w:r>
          </w:p>
        </w:tc>
        <w:tc>
          <w:tcPr>
            <w:tcW w:w="7496" w:type="dxa"/>
            <w:gridSpan w:val="4"/>
            <w:vAlign w:val="center"/>
          </w:tcPr>
          <w:p w14:paraId="6885EF5A" w14:textId="77777777" w:rsidR="00E62AD4" w:rsidRPr="00E62AD4" w:rsidRDefault="00E62AD4" w:rsidP="004639AF">
            <w:pPr>
              <w:jc w:val="both"/>
              <w:rPr>
                <w:rFonts w:ascii="Arial" w:hAnsi="Arial" w:cs="Arial"/>
                <w:sz w:val="22"/>
                <w:szCs w:val="22"/>
              </w:rPr>
            </w:pPr>
          </w:p>
        </w:tc>
      </w:tr>
      <w:tr w:rsidR="00E62AD4" w:rsidRPr="00E62AD4" w14:paraId="27D5678A" w14:textId="77777777" w:rsidTr="004639AF">
        <w:trPr>
          <w:trHeight w:val="292"/>
        </w:trPr>
        <w:tc>
          <w:tcPr>
            <w:tcW w:w="2353" w:type="dxa"/>
            <w:shd w:val="clear" w:color="auto" w:fill="0033A0"/>
            <w:vAlign w:val="center"/>
          </w:tcPr>
          <w:p w14:paraId="20F2745B" w14:textId="77777777" w:rsidR="00E62AD4" w:rsidRPr="00E62AD4" w:rsidRDefault="00E62AD4" w:rsidP="004639AF">
            <w:pPr>
              <w:rPr>
                <w:rFonts w:ascii="Arial" w:hAnsi="Arial" w:cs="Arial"/>
                <w:b/>
                <w:sz w:val="22"/>
                <w:szCs w:val="22"/>
              </w:rPr>
            </w:pPr>
            <w:r w:rsidRPr="00E62AD4">
              <w:rPr>
                <w:rFonts w:ascii="Arial" w:hAnsi="Arial" w:cs="Arial"/>
                <w:b/>
                <w:sz w:val="22"/>
                <w:szCs w:val="22"/>
              </w:rPr>
              <w:t>Nro. póliza afectada</w:t>
            </w:r>
          </w:p>
        </w:tc>
        <w:tc>
          <w:tcPr>
            <w:tcW w:w="3386" w:type="dxa"/>
            <w:vAlign w:val="center"/>
          </w:tcPr>
          <w:p w14:paraId="106691EA" w14:textId="77777777" w:rsidR="00E62AD4" w:rsidRPr="00E62AD4" w:rsidRDefault="00E62AD4" w:rsidP="004639AF">
            <w:pPr>
              <w:jc w:val="both"/>
              <w:rPr>
                <w:rFonts w:ascii="Arial" w:hAnsi="Arial" w:cs="Arial"/>
                <w:b/>
                <w:bCs/>
                <w:sz w:val="22"/>
                <w:szCs w:val="22"/>
              </w:rPr>
            </w:pPr>
          </w:p>
        </w:tc>
        <w:tc>
          <w:tcPr>
            <w:tcW w:w="1702" w:type="dxa"/>
            <w:shd w:val="clear" w:color="auto" w:fill="0033A0"/>
            <w:vAlign w:val="center"/>
          </w:tcPr>
          <w:p w14:paraId="49F88317" w14:textId="77777777" w:rsidR="00E62AD4" w:rsidRPr="00E62AD4" w:rsidRDefault="00E62AD4" w:rsidP="004639AF">
            <w:pPr>
              <w:autoSpaceDE w:val="0"/>
              <w:autoSpaceDN w:val="0"/>
              <w:adjustRightInd w:val="0"/>
              <w:jc w:val="both"/>
              <w:rPr>
                <w:rFonts w:ascii="Arial" w:hAnsi="Arial" w:cs="Arial"/>
                <w:b/>
                <w:sz w:val="22"/>
                <w:szCs w:val="22"/>
              </w:rPr>
            </w:pPr>
            <w:r w:rsidRPr="00E62AD4">
              <w:rPr>
                <w:rFonts w:ascii="Arial" w:hAnsi="Arial" w:cs="Arial"/>
                <w:b/>
                <w:sz w:val="22"/>
                <w:szCs w:val="22"/>
              </w:rPr>
              <w:t>Ramo</w:t>
            </w:r>
          </w:p>
        </w:tc>
        <w:tc>
          <w:tcPr>
            <w:tcW w:w="2408" w:type="dxa"/>
            <w:gridSpan w:val="2"/>
            <w:vAlign w:val="center"/>
          </w:tcPr>
          <w:p w14:paraId="5DC9F553" w14:textId="77777777" w:rsidR="00E62AD4" w:rsidRPr="00E62AD4" w:rsidRDefault="00E62AD4" w:rsidP="004639AF">
            <w:pPr>
              <w:jc w:val="both"/>
              <w:rPr>
                <w:rFonts w:ascii="Arial" w:hAnsi="Arial" w:cs="Arial"/>
                <w:bCs/>
                <w:sz w:val="22"/>
                <w:szCs w:val="22"/>
              </w:rPr>
            </w:pPr>
          </w:p>
        </w:tc>
      </w:tr>
      <w:tr w:rsidR="00E62AD4" w:rsidRPr="00E62AD4" w14:paraId="5FDB7FD0" w14:textId="77777777" w:rsidTr="004639AF">
        <w:trPr>
          <w:cantSplit/>
          <w:trHeight w:val="340"/>
        </w:trPr>
        <w:tc>
          <w:tcPr>
            <w:tcW w:w="2353" w:type="dxa"/>
            <w:shd w:val="clear" w:color="auto" w:fill="0033A0"/>
            <w:vAlign w:val="center"/>
          </w:tcPr>
          <w:p w14:paraId="40F1F2AC" w14:textId="77777777" w:rsidR="00E62AD4" w:rsidRPr="00E62AD4" w:rsidRDefault="00E62AD4" w:rsidP="004639AF">
            <w:pPr>
              <w:rPr>
                <w:rFonts w:ascii="Arial" w:hAnsi="Arial" w:cs="Arial"/>
                <w:b/>
                <w:sz w:val="22"/>
                <w:szCs w:val="22"/>
              </w:rPr>
            </w:pPr>
            <w:r w:rsidRPr="00E62AD4">
              <w:rPr>
                <w:rFonts w:ascii="Arial" w:hAnsi="Arial" w:cs="Arial"/>
                <w:b/>
                <w:sz w:val="22"/>
                <w:szCs w:val="22"/>
              </w:rPr>
              <w:t>Vigencia afectada</w:t>
            </w:r>
          </w:p>
        </w:tc>
        <w:tc>
          <w:tcPr>
            <w:tcW w:w="7496" w:type="dxa"/>
            <w:gridSpan w:val="4"/>
            <w:vAlign w:val="center"/>
          </w:tcPr>
          <w:p w14:paraId="1CF78CA6" w14:textId="77777777" w:rsidR="00E62AD4" w:rsidRPr="00E62AD4" w:rsidRDefault="00E62AD4" w:rsidP="004639AF">
            <w:pPr>
              <w:jc w:val="both"/>
              <w:rPr>
                <w:rFonts w:ascii="Arial" w:hAnsi="Arial" w:cs="Arial"/>
                <w:sz w:val="22"/>
                <w:szCs w:val="22"/>
              </w:rPr>
            </w:pPr>
          </w:p>
        </w:tc>
      </w:tr>
      <w:tr w:rsidR="00E62AD4" w:rsidRPr="00E62AD4" w14:paraId="0C77B771" w14:textId="77777777" w:rsidTr="004639AF">
        <w:trPr>
          <w:cantSplit/>
          <w:trHeight w:val="340"/>
        </w:trPr>
        <w:tc>
          <w:tcPr>
            <w:tcW w:w="2353" w:type="dxa"/>
            <w:shd w:val="clear" w:color="auto" w:fill="0033A0"/>
            <w:vAlign w:val="center"/>
          </w:tcPr>
          <w:p w14:paraId="02C341A8" w14:textId="77777777" w:rsidR="00E62AD4" w:rsidRPr="00E62AD4" w:rsidRDefault="00E62AD4" w:rsidP="004639AF">
            <w:pPr>
              <w:rPr>
                <w:rFonts w:ascii="Arial" w:hAnsi="Arial" w:cs="Arial"/>
                <w:b/>
                <w:sz w:val="22"/>
                <w:szCs w:val="22"/>
              </w:rPr>
            </w:pPr>
            <w:r w:rsidRPr="00E62AD4">
              <w:rPr>
                <w:rFonts w:ascii="Arial" w:hAnsi="Arial" w:cs="Arial"/>
                <w:b/>
                <w:sz w:val="22"/>
                <w:szCs w:val="22"/>
              </w:rPr>
              <w:t>Valor Asegurado</w:t>
            </w:r>
          </w:p>
        </w:tc>
        <w:tc>
          <w:tcPr>
            <w:tcW w:w="3386" w:type="dxa"/>
            <w:vAlign w:val="center"/>
          </w:tcPr>
          <w:p w14:paraId="17BA7D83" w14:textId="77777777" w:rsidR="00E62AD4" w:rsidRPr="00E62AD4" w:rsidRDefault="00E62AD4" w:rsidP="004639AF">
            <w:pPr>
              <w:autoSpaceDE w:val="0"/>
              <w:autoSpaceDN w:val="0"/>
              <w:adjustRightInd w:val="0"/>
              <w:rPr>
                <w:rFonts w:ascii="Arial" w:hAnsi="Arial" w:cs="Arial"/>
                <w:sz w:val="22"/>
                <w:szCs w:val="22"/>
              </w:rPr>
            </w:pPr>
          </w:p>
        </w:tc>
        <w:tc>
          <w:tcPr>
            <w:tcW w:w="1718" w:type="dxa"/>
            <w:gridSpan w:val="2"/>
            <w:shd w:val="clear" w:color="auto" w:fill="0033A0"/>
            <w:vAlign w:val="center"/>
          </w:tcPr>
          <w:p w14:paraId="686DB5E6" w14:textId="77777777" w:rsidR="00E62AD4" w:rsidRPr="00E62AD4" w:rsidRDefault="00E62AD4" w:rsidP="004639AF">
            <w:pPr>
              <w:autoSpaceDE w:val="0"/>
              <w:autoSpaceDN w:val="0"/>
              <w:adjustRightInd w:val="0"/>
              <w:rPr>
                <w:rFonts w:ascii="Arial" w:hAnsi="Arial" w:cs="Arial"/>
                <w:b/>
                <w:bCs/>
                <w:sz w:val="22"/>
                <w:szCs w:val="22"/>
              </w:rPr>
            </w:pPr>
            <w:r w:rsidRPr="00E62AD4">
              <w:rPr>
                <w:rFonts w:ascii="Arial" w:hAnsi="Arial" w:cs="Arial"/>
                <w:b/>
                <w:bCs/>
                <w:sz w:val="22"/>
                <w:szCs w:val="22"/>
              </w:rPr>
              <w:t xml:space="preserve">Placa </w:t>
            </w:r>
          </w:p>
        </w:tc>
        <w:tc>
          <w:tcPr>
            <w:tcW w:w="2392" w:type="dxa"/>
            <w:vAlign w:val="center"/>
          </w:tcPr>
          <w:p w14:paraId="53E828F2" w14:textId="77777777" w:rsidR="00E62AD4" w:rsidRPr="00E62AD4" w:rsidRDefault="00E62AD4" w:rsidP="004639AF">
            <w:pPr>
              <w:autoSpaceDE w:val="0"/>
              <w:autoSpaceDN w:val="0"/>
              <w:adjustRightInd w:val="0"/>
              <w:rPr>
                <w:rFonts w:ascii="Arial" w:hAnsi="Arial" w:cs="Arial"/>
                <w:b/>
                <w:sz w:val="22"/>
                <w:szCs w:val="22"/>
              </w:rPr>
            </w:pPr>
          </w:p>
        </w:tc>
      </w:tr>
    </w:tbl>
    <w:p w14:paraId="67C51043" w14:textId="77777777" w:rsidR="00E62AD4" w:rsidRPr="00E62AD4" w:rsidRDefault="00E62AD4" w:rsidP="00E62AD4">
      <w:pPr>
        <w:rPr>
          <w:rFonts w:ascii="Arial" w:hAnsi="Arial" w:cs="Arial"/>
          <w:b/>
          <w:sz w:val="22"/>
          <w:szCs w:val="22"/>
        </w:rPr>
      </w:pPr>
    </w:p>
    <w:p w14:paraId="0E0DCC9C" w14:textId="77777777" w:rsidR="00E62AD4" w:rsidRPr="00E62AD4" w:rsidRDefault="00E62AD4" w:rsidP="00E62AD4">
      <w:pPr>
        <w:rPr>
          <w:rFonts w:ascii="Arial" w:hAnsi="Arial" w:cs="Arial"/>
          <w:b/>
          <w:sz w:val="22"/>
          <w:szCs w:val="22"/>
        </w:rPr>
      </w:pPr>
      <w:r w:rsidRPr="00E62AD4">
        <w:rPr>
          <w:rFonts w:ascii="Arial" w:hAnsi="Arial" w:cs="Arial"/>
          <w:b/>
          <w:sz w:val="22"/>
          <w:szCs w:val="22"/>
        </w:rPr>
        <w:t>Datos específicos del proceso</w:t>
      </w:r>
    </w:p>
    <w:p w14:paraId="426F3039" w14:textId="77777777" w:rsidR="00E62AD4" w:rsidRPr="00E62AD4" w:rsidRDefault="00E62AD4" w:rsidP="00E62AD4">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E62AD4" w:rsidRPr="00E62AD4" w14:paraId="47DABF17" w14:textId="77777777" w:rsidTr="004639AF">
        <w:trPr>
          <w:trHeight w:val="454"/>
        </w:trPr>
        <w:tc>
          <w:tcPr>
            <w:tcW w:w="2338" w:type="dxa"/>
            <w:shd w:val="clear" w:color="auto" w:fill="0033A0"/>
            <w:vAlign w:val="center"/>
          </w:tcPr>
          <w:p w14:paraId="3E99D359" w14:textId="77777777" w:rsidR="00E62AD4" w:rsidRPr="00E62AD4" w:rsidRDefault="00E62AD4" w:rsidP="004639AF">
            <w:pPr>
              <w:rPr>
                <w:rFonts w:ascii="Arial" w:hAnsi="Arial" w:cs="Arial"/>
                <w:b/>
                <w:sz w:val="22"/>
                <w:szCs w:val="22"/>
              </w:rPr>
            </w:pPr>
            <w:r w:rsidRPr="00E62AD4">
              <w:rPr>
                <w:rFonts w:ascii="Arial" w:hAnsi="Arial" w:cs="Arial"/>
                <w:b/>
                <w:sz w:val="22"/>
                <w:szCs w:val="22"/>
              </w:rPr>
              <w:t>Demandantes</w:t>
            </w:r>
          </w:p>
        </w:tc>
        <w:tc>
          <w:tcPr>
            <w:tcW w:w="7512" w:type="dxa"/>
            <w:gridSpan w:val="3"/>
            <w:vAlign w:val="center"/>
          </w:tcPr>
          <w:p w14:paraId="2E4DD29A" w14:textId="77777777" w:rsidR="00E62AD4" w:rsidRPr="00E62AD4" w:rsidRDefault="00E62AD4" w:rsidP="004639AF">
            <w:pPr>
              <w:jc w:val="both"/>
              <w:rPr>
                <w:rFonts w:ascii="Arial" w:hAnsi="Arial" w:cs="Arial"/>
                <w:spacing w:val="6"/>
                <w:sz w:val="22"/>
                <w:szCs w:val="22"/>
                <w:shd w:val="clear" w:color="auto" w:fill="FFFFFF"/>
              </w:rPr>
            </w:pPr>
            <w:r w:rsidRPr="00E62AD4">
              <w:rPr>
                <w:rFonts w:ascii="Arial" w:hAnsi="Arial" w:cs="Arial"/>
                <w:sz w:val="22"/>
                <w:szCs w:val="22"/>
              </w:rPr>
              <w:t>ENGLENVER MONTEALEGRE TRUJILLO</w:t>
            </w:r>
            <w:r w:rsidRPr="00E62AD4">
              <w:rPr>
                <w:rFonts w:ascii="Arial" w:hAnsi="Arial" w:cs="Arial"/>
                <w:spacing w:val="6"/>
                <w:sz w:val="22"/>
                <w:szCs w:val="22"/>
                <w:shd w:val="clear" w:color="auto" w:fill="FFFFFF"/>
              </w:rPr>
              <w:t xml:space="preserve">. – C.C: </w:t>
            </w:r>
            <w:r w:rsidRPr="00CC7C21">
              <w:rPr>
                <w:rFonts w:ascii="Arial" w:hAnsi="Arial" w:cs="Arial"/>
                <w:sz w:val="22"/>
                <w:szCs w:val="22"/>
              </w:rPr>
              <w:t>94.296.894</w:t>
            </w:r>
          </w:p>
          <w:p w14:paraId="7A952C8B" w14:textId="77777777" w:rsidR="00E62AD4" w:rsidRPr="00E62AD4" w:rsidRDefault="00E62AD4" w:rsidP="004639AF">
            <w:pPr>
              <w:jc w:val="both"/>
              <w:rPr>
                <w:rFonts w:ascii="Arial" w:hAnsi="Arial" w:cs="Arial"/>
                <w:sz w:val="22"/>
                <w:szCs w:val="22"/>
              </w:rPr>
            </w:pPr>
          </w:p>
        </w:tc>
      </w:tr>
      <w:tr w:rsidR="00E62AD4" w:rsidRPr="00E62AD4" w14:paraId="10FA8773" w14:textId="77777777" w:rsidTr="004639AF">
        <w:trPr>
          <w:trHeight w:val="545"/>
        </w:trPr>
        <w:tc>
          <w:tcPr>
            <w:tcW w:w="2338" w:type="dxa"/>
            <w:shd w:val="clear" w:color="auto" w:fill="0033A0"/>
            <w:vAlign w:val="center"/>
          </w:tcPr>
          <w:p w14:paraId="2DE1B318" w14:textId="77777777" w:rsidR="00E62AD4" w:rsidRPr="00E62AD4" w:rsidRDefault="00E62AD4" w:rsidP="004639AF">
            <w:pPr>
              <w:rPr>
                <w:rFonts w:ascii="Arial" w:hAnsi="Arial" w:cs="Arial"/>
                <w:b/>
                <w:sz w:val="22"/>
                <w:szCs w:val="22"/>
              </w:rPr>
            </w:pPr>
            <w:r w:rsidRPr="00E62AD4">
              <w:rPr>
                <w:rFonts w:ascii="Arial" w:hAnsi="Arial" w:cs="Arial"/>
                <w:b/>
                <w:sz w:val="22"/>
                <w:szCs w:val="22"/>
              </w:rPr>
              <w:t>Demandados</w:t>
            </w:r>
          </w:p>
        </w:tc>
        <w:tc>
          <w:tcPr>
            <w:tcW w:w="7512" w:type="dxa"/>
            <w:gridSpan w:val="3"/>
            <w:vAlign w:val="center"/>
          </w:tcPr>
          <w:p w14:paraId="46A05C1C" w14:textId="77777777" w:rsidR="00E62AD4" w:rsidRPr="00E62AD4" w:rsidRDefault="00E62AD4" w:rsidP="004639AF">
            <w:pPr>
              <w:jc w:val="both"/>
              <w:rPr>
                <w:rFonts w:ascii="Arial" w:hAnsi="Arial" w:cs="Arial"/>
                <w:sz w:val="22"/>
                <w:szCs w:val="22"/>
              </w:rPr>
            </w:pPr>
            <w:r w:rsidRPr="00E62AD4">
              <w:rPr>
                <w:rFonts w:ascii="Arial" w:eastAsiaTheme="majorEastAsia" w:hAnsi="Arial" w:cs="Arial"/>
                <w:sz w:val="22"/>
                <w:szCs w:val="22"/>
              </w:rPr>
              <w:t>ADMINISTRADORA COLOMBIANA DE PENSIONES COLPENSIONES </w:t>
            </w:r>
          </w:p>
        </w:tc>
      </w:tr>
      <w:tr w:rsidR="00E62AD4" w:rsidRPr="00E62AD4" w14:paraId="0F9F8A74" w14:textId="77777777" w:rsidTr="004639AF">
        <w:trPr>
          <w:cantSplit/>
          <w:trHeight w:val="566"/>
        </w:trPr>
        <w:tc>
          <w:tcPr>
            <w:tcW w:w="2338" w:type="dxa"/>
            <w:shd w:val="clear" w:color="auto" w:fill="0033A0"/>
            <w:vAlign w:val="center"/>
          </w:tcPr>
          <w:p w14:paraId="762B021E" w14:textId="77777777" w:rsidR="00E62AD4" w:rsidRPr="00E62AD4" w:rsidRDefault="00E62AD4" w:rsidP="004639AF">
            <w:pPr>
              <w:rPr>
                <w:rFonts w:ascii="Arial" w:hAnsi="Arial" w:cs="Arial"/>
                <w:b/>
                <w:sz w:val="22"/>
                <w:szCs w:val="22"/>
              </w:rPr>
            </w:pPr>
            <w:r w:rsidRPr="00E62AD4">
              <w:rPr>
                <w:rFonts w:ascii="Arial" w:hAnsi="Arial" w:cs="Arial"/>
                <w:b/>
                <w:sz w:val="22"/>
                <w:szCs w:val="22"/>
              </w:rPr>
              <w:t>Autoridad de conocimiento</w:t>
            </w:r>
          </w:p>
        </w:tc>
        <w:tc>
          <w:tcPr>
            <w:tcW w:w="3827" w:type="dxa"/>
            <w:vAlign w:val="center"/>
          </w:tcPr>
          <w:p w14:paraId="6AFD33B4" w14:textId="77777777" w:rsidR="00E62AD4" w:rsidRPr="00E62AD4" w:rsidRDefault="00E62AD4" w:rsidP="004639AF">
            <w:pPr>
              <w:jc w:val="both"/>
              <w:rPr>
                <w:rFonts w:ascii="Arial" w:hAnsi="Arial" w:cs="Arial"/>
                <w:sz w:val="22"/>
                <w:szCs w:val="22"/>
              </w:rPr>
            </w:pPr>
            <w:r w:rsidRPr="00E62AD4">
              <w:rPr>
                <w:rFonts w:ascii="Arial" w:hAnsi="Arial" w:cs="Arial"/>
                <w:sz w:val="22"/>
                <w:szCs w:val="22"/>
              </w:rPr>
              <w:t xml:space="preserve">JUZGADO 16 LABORAL DEL </w:t>
            </w:r>
          </w:p>
          <w:p w14:paraId="0EB57582" w14:textId="77777777" w:rsidR="00E62AD4" w:rsidRPr="00E62AD4" w:rsidRDefault="00E62AD4" w:rsidP="004639AF">
            <w:pPr>
              <w:jc w:val="both"/>
              <w:rPr>
                <w:rFonts w:ascii="Arial" w:hAnsi="Arial" w:cs="Arial"/>
                <w:sz w:val="22"/>
                <w:szCs w:val="22"/>
              </w:rPr>
            </w:pPr>
            <w:r w:rsidRPr="00E62AD4">
              <w:rPr>
                <w:rFonts w:ascii="Arial" w:hAnsi="Arial" w:cs="Arial"/>
                <w:sz w:val="22"/>
                <w:szCs w:val="22"/>
              </w:rPr>
              <w:t>CIRCUITO DE CALI</w:t>
            </w:r>
          </w:p>
        </w:tc>
        <w:tc>
          <w:tcPr>
            <w:tcW w:w="1276" w:type="dxa"/>
            <w:shd w:val="clear" w:color="auto" w:fill="0033A0"/>
            <w:vAlign w:val="center"/>
          </w:tcPr>
          <w:p w14:paraId="6269AC1B" w14:textId="77777777" w:rsidR="00E62AD4" w:rsidRPr="00E62AD4" w:rsidRDefault="00E62AD4" w:rsidP="004639AF">
            <w:pPr>
              <w:jc w:val="both"/>
              <w:rPr>
                <w:rFonts w:ascii="Arial" w:hAnsi="Arial" w:cs="Arial"/>
                <w:b/>
                <w:bCs/>
                <w:sz w:val="22"/>
                <w:szCs w:val="22"/>
              </w:rPr>
            </w:pPr>
            <w:r w:rsidRPr="00E62AD4">
              <w:rPr>
                <w:rFonts w:ascii="Arial" w:hAnsi="Arial" w:cs="Arial"/>
                <w:b/>
                <w:bCs/>
                <w:sz w:val="22"/>
                <w:szCs w:val="22"/>
              </w:rPr>
              <w:t>Radicado</w:t>
            </w:r>
          </w:p>
        </w:tc>
        <w:tc>
          <w:tcPr>
            <w:tcW w:w="2409" w:type="dxa"/>
            <w:vAlign w:val="center"/>
          </w:tcPr>
          <w:p w14:paraId="0AFC6446" w14:textId="77777777" w:rsidR="00E62AD4" w:rsidRPr="00E62AD4" w:rsidRDefault="00E62AD4" w:rsidP="004639AF">
            <w:pPr>
              <w:jc w:val="both"/>
              <w:rPr>
                <w:rFonts w:ascii="Arial" w:hAnsi="Arial" w:cs="Arial"/>
                <w:sz w:val="22"/>
                <w:szCs w:val="22"/>
              </w:rPr>
            </w:pPr>
            <w:r w:rsidRPr="00E62AD4">
              <w:rPr>
                <w:rFonts w:ascii="Arial" w:hAnsi="Arial" w:cs="Arial"/>
                <w:sz w:val="22"/>
                <w:szCs w:val="22"/>
              </w:rPr>
              <w:t>76001310501620240033900</w:t>
            </w:r>
          </w:p>
        </w:tc>
      </w:tr>
      <w:tr w:rsidR="00E62AD4" w:rsidRPr="00E62AD4" w14:paraId="000AA1A6" w14:textId="77777777" w:rsidTr="004639AF">
        <w:trPr>
          <w:trHeight w:val="516"/>
        </w:trPr>
        <w:tc>
          <w:tcPr>
            <w:tcW w:w="2338" w:type="dxa"/>
            <w:shd w:val="clear" w:color="auto" w:fill="0033A0"/>
            <w:vAlign w:val="center"/>
          </w:tcPr>
          <w:p w14:paraId="768F4061" w14:textId="77777777" w:rsidR="00E62AD4" w:rsidRPr="00E62AD4" w:rsidRDefault="00E62AD4" w:rsidP="004639AF">
            <w:pPr>
              <w:pStyle w:val="Ttulo7"/>
              <w:rPr>
                <w:rFonts w:ascii="Arial" w:hAnsi="Arial" w:cs="Arial"/>
                <w:color w:val="auto"/>
                <w:sz w:val="22"/>
                <w:szCs w:val="22"/>
              </w:rPr>
            </w:pPr>
            <w:r w:rsidRPr="00E62AD4">
              <w:rPr>
                <w:rFonts w:ascii="Arial" w:hAnsi="Arial" w:cs="Arial"/>
                <w:color w:val="auto"/>
                <w:sz w:val="22"/>
                <w:szCs w:val="22"/>
              </w:rPr>
              <w:t>Pretensiones solicitadas</w:t>
            </w:r>
          </w:p>
        </w:tc>
        <w:tc>
          <w:tcPr>
            <w:tcW w:w="7512" w:type="dxa"/>
            <w:gridSpan w:val="3"/>
            <w:vAlign w:val="center"/>
          </w:tcPr>
          <w:p w14:paraId="70A5CAF0" w14:textId="77777777" w:rsidR="00E62AD4" w:rsidRPr="00E62AD4" w:rsidRDefault="00E62AD4" w:rsidP="004639AF">
            <w:pPr>
              <w:jc w:val="both"/>
              <w:rPr>
                <w:rFonts w:ascii="Arial" w:hAnsi="Arial" w:cs="Arial"/>
                <w:sz w:val="22"/>
                <w:szCs w:val="22"/>
                <w:shd w:val="clear" w:color="auto" w:fill="FFFFFF"/>
              </w:rPr>
            </w:pPr>
            <w:r w:rsidRPr="003522A4">
              <w:rPr>
                <w:rFonts w:ascii="Arial" w:eastAsiaTheme="majorEastAsia" w:hAnsi="Arial" w:cs="Arial"/>
                <w:sz w:val="22"/>
                <w:szCs w:val="22"/>
                <w:shd w:val="clear" w:color="auto" w:fill="FFFFFF"/>
              </w:rPr>
              <w:t>Las pretensiones de la demanda van encaminadas a: </w:t>
            </w:r>
          </w:p>
          <w:p w14:paraId="23674337" w14:textId="77777777" w:rsidR="00E62AD4" w:rsidRPr="003522A4" w:rsidRDefault="00E62AD4" w:rsidP="004639AF">
            <w:pPr>
              <w:jc w:val="both"/>
              <w:rPr>
                <w:rFonts w:ascii="Arial" w:hAnsi="Arial" w:cs="Arial"/>
                <w:sz w:val="22"/>
                <w:szCs w:val="22"/>
                <w:shd w:val="clear" w:color="auto" w:fill="FFFFFF"/>
              </w:rPr>
            </w:pPr>
          </w:p>
          <w:p w14:paraId="4B8A495B" w14:textId="77777777" w:rsidR="00E62AD4" w:rsidRPr="003522A4" w:rsidRDefault="00E62AD4" w:rsidP="00E62AD4">
            <w:pPr>
              <w:numPr>
                <w:ilvl w:val="0"/>
                <w:numId w:val="1"/>
              </w:numPr>
              <w:jc w:val="both"/>
              <w:rPr>
                <w:rFonts w:ascii="Arial" w:hAnsi="Arial" w:cs="Arial"/>
                <w:sz w:val="22"/>
                <w:szCs w:val="22"/>
                <w:shd w:val="clear" w:color="auto" w:fill="FFFFFF"/>
              </w:rPr>
            </w:pPr>
            <w:r w:rsidRPr="003522A4">
              <w:rPr>
                <w:rFonts w:ascii="Arial" w:eastAsiaTheme="majorEastAsia" w:hAnsi="Arial" w:cs="Arial"/>
                <w:sz w:val="22"/>
                <w:szCs w:val="22"/>
                <w:shd w:val="clear" w:color="auto" w:fill="FFFFFF"/>
              </w:rPr>
              <w:t>Que se condene a COLPENSIONES a reconocer pensión de invalidez de origen común al demandante. </w:t>
            </w:r>
          </w:p>
          <w:p w14:paraId="132D00A0" w14:textId="77777777" w:rsidR="00E62AD4" w:rsidRPr="003522A4" w:rsidRDefault="00E62AD4" w:rsidP="00E62AD4">
            <w:pPr>
              <w:numPr>
                <w:ilvl w:val="0"/>
                <w:numId w:val="2"/>
              </w:numPr>
              <w:jc w:val="both"/>
              <w:rPr>
                <w:rFonts w:ascii="Arial" w:hAnsi="Arial" w:cs="Arial"/>
                <w:sz w:val="22"/>
                <w:szCs w:val="22"/>
                <w:shd w:val="clear" w:color="auto" w:fill="FFFFFF"/>
              </w:rPr>
            </w:pPr>
            <w:r w:rsidRPr="003522A4">
              <w:rPr>
                <w:rFonts w:ascii="Arial" w:eastAsiaTheme="majorEastAsia" w:hAnsi="Arial" w:cs="Arial"/>
                <w:sz w:val="22"/>
                <w:szCs w:val="22"/>
                <w:shd w:val="clear" w:color="auto" w:fill="FFFFFF"/>
              </w:rPr>
              <w:t>Que se condene a COLPENSIONES a pagar el retroactivo pensional a favor del demandante. </w:t>
            </w:r>
          </w:p>
          <w:p w14:paraId="407DC86D" w14:textId="77777777" w:rsidR="00E62AD4" w:rsidRPr="003522A4" w:rsidRDefault="00E62AD4" w:rsidP="00E62AD4">
            <w:pPr>
              <w:numPr>
                <w:ilvl w:val="0"/>
                <w:numId w:val="3"/>
              </w:numPr>
              <w:jc w:val="both"/>
              <w:rPr>
                <w:rFonts w:ascii="Arial" w:hAnsi="Arial" w:cs="Arial"/>
                <w:sz w:val="22"/>
                <w:szCs w:val="22"/>
                <w:shd w:val="clear" w:color="auto" w:fill="FFFFFF"/>
              </w:rPr>
            </w:pPr>
            <w:r w:rsidRPr="003522A4">
              <w:rPr>
                <w:rFonts w:ascii="Arial" w:eastAsiaTheme="majorEastAsia" w:hAnsi="Arial" w:cs="Arial"/>
                <w:sz w:val="22"/>
                <w:szCs w:val="22"/>
                <w:shd w:val="clear" w:color="auto" w:fill="FFFFFF"/>
              </w:rPr>
              <w:t>Que se condene en costas. </w:t>
            </w:r>
          </w:p>
          <w:p w14:paraId="347ED052" w14:textId="77777777" w:rsidR="00E62AD4" w:rsidRPr="00E62AD4" w:rsidRDefault="00E62AD4" w:rsidP="004639AF">
            <w:pPr>
              <w:jc w:val="both"/>
              <w:rPr>
                <w:rFonts w:ascii="Arial" w:hAnsi="Arial" w:cs="Arial"/>
                <w:sz w:val="22"/>
                <w:szCs w:val="22"/>
                <w:shd w:val="clear" w:color="auto" w:fill="FFFFFF"/>
              </w:rPr>
            </w:pPr>
          </w:p>
        </w:tc>
      </w:tr>
      <w:tr w:rsidR="00E62AD4" w:rsidRPr="00E62AD4" w14:paraId="41CD0B9C" w14:textId="77777777" w:rsidTr="004639AF">
        <w:trPr>
          <w:trHeight w:val="340"/>
        </w:trPr>
        <w:tc>
          <w:tcPr>
            <w:tcW w:w="2338" w:type="dxa"/>
            <w:shd w:val="clear" w:color="auto" w:fill="0033A0"/>
            <w:vAlign w:val="center"/>
          </w:tcPr>
          <w:p w14:paraId="32E81833" w14:textId="77777777" w:rsidR="00E62AD4" w:rsidRPr="00E62AD4" w:rsidRDefault="00E62AD4" w:rsidP="004639AF">
            <w:pPr>
              <w:pStyle w:val="Ttulo7"/>
              <w:rPr>
                <w:rFonts w:ascii="Arial" w:hAnsi="Arial" w:cs="Arial"/>
                <w:color w:val="auto"/>
                <w:sz w:val="22"/>
                <w:szCs w:val="22"/>
              </w:rPr>
            </w:pPr>
            <w:r w:rsidRPr="00E62AD4">
              <w:rPr>
                <w:rFonts w:ascii="Arial" w:hAnsi="Arial" w:cs="Arial"/>
                <w:color w:val="auto"/>
                <w:sz w:val="22"/>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E62AD4" w:rsidRPr="00E62AD4" w14:paraId="34E062B8" w14:textId="77777777" w:rsidTr="004639AF">
              <w:trPr>
                <w:trHeight w:val="482"/>
              </w:trPr>
              <w:tc>
                <w:tcPr>
                  <w:tcW w:w="7374" w:type="dxa"/>
                </w:tcPr>
                <w:p w14:paraId="0CF52D88" w14:textId="77777777" w:rsidR="00E62AD4" w:rsidRPr="00E62AD4" w:rsidRDefault="00E62AD4" w:rsidP="004639AF">
                  <w:pPr>
                    <w:autoSpaceDE w:val="0"/>
                    <w:autoSpaceDN w:val="0"/>
                    <w:adjustRightInd w:val="0"/>
                    <w:jc w:val="both"/>
                    <w:rPr>
                      <w:rFonts w:ascii="Arial" w:eastAsiaTheme="minorHAnsi" w:hAnsi="Arial" w:cs="Arial"/>
                      <w:sz w:val="22"/>
                      <w:szCs w:val="22"/>
                      <w:highlight w:val="yellow"/>
                      <w:lang w:eastAsia="en-US"/>
                    </w:rPr>
                  </w:pPr>
                  <w:r w:rsidRPr="00E62AD4">
                    <w:rPr>
                      <w:rFonts w:ascii="Arial" w:eastAsiaTheme="minorHAnsi" w:hAnsi="Arial" w:cs="Arial"/>
                      <w:sz w:val="22"/>
                      <w:szCs w:val="22"/>
                      <w:lang w:val="es-ES" w:eastAsia="en-US"/>
                    </w:rPr>
                    <w:t>No es posible se efectúe liquidación objetiva por cuanto a la fecha el actor no cuenta con un dictamen con un porcentaje de PCL mayor al 50% de origen laboral que lo haga derechoso de una pensión de invalidez, como tampoco una variación para reconocer suma mayor por IPP a la ya pagada</w:t>
                  </w:r>
                  <w:r w:rsidRPr="00E62AD4">
                    <w:rPr>
                      <w:rFonts w:ascii="Arial" w:eastAsiaTheme="minorHAnsi" w:hAnsi="Arial" w:cs="Arial"/>
                      <w:sz w:val="22"/>
                      <w:szCs w:val="22"/>
                      <w:lang w:eastAsia="en-US"/>
                    </w:rPr>
                    <w:t xml:space="preserve">. </w:t>
                  </w:r>
                </w:p>
              </w:tc>
            </w:tr>
          </w:tbl>
          <w:p w14:paraId="1F37FC0C" w14:textId="77777777" w:rsidR="00E62AD4" w:rsidRPr="00E62AD4" w:rsidRDefault="00E62AD4" w:rsidP="004639AF">
            <w:pPr>
              <w:jc w:val="both"/>
              <w:textAlignment w:val="baseline"/>
              <w:rPr>
                <w:rFonts w:ascii="Arial" w:hAnsi="Arial" w:cs="Arial"/>
                <w:b/>
                <w:bCs/>
                <w:sz w:val="22"/>
                <w:szCs w:val="22"/>
                <w:highlight w:val="yellow"/>
                <w:lang w:eastAsia="es-CO"/>
              </w:rPr>
            </w:pPr>
          </w:p>
        </w:tc>
      </w:tr>
    </w:tbl>
    <w:p w14:paraId="724342CD" w14:textId="77777777" w:rsidR="00E62AD4" w:rsidRPr="00E62AD4" w:rsidRDefault="00E62AD4" w:rsidP="00E62AD4">
      <w:pPr>
        <w:rPr>
          <w:rFonts w:ascii="Arial" w:hAnsi="Arial" w:cs="Arial"/>
          <w:sz w:val="22"/>
          <w:szCs w:val="22"/>
        </w:rPr>
      </w:pPr>
      <w:r w:rsidRPr="00E62AD4">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E62AD4" w:rsidRPr="00E62AD4" w14:paraId="21179A82" w14:textId="77777777" w:rsidTr="004639AF">
        <w:trPr>
          <w:trHeight w:val="1130"/>
        </w:trPr>
        <w:tc>
          <w:tcPr>
            <w:tcW w:w="2338" w:type="dxa"/>
            <w:shd w:val="clear" w:color="auto" w:fill="0033A0"/>
            <w:vAlign w:val="center"/>
          </w:tcPr>
          <w:p w14:paraId="1966983A" w14:textId="77777777" w:rsidR="00E62AD4" w:rsidRPr="00E62AD4" w:rsidRDefault="00E62AD4" w:rsidP="004639AF">
            <w:pPr>
              <w:pStyle w:val="Ttulo7"/>
              <w:rPr>
                <w:rFonts w:ascii="Arial" w:hAnsi="Arial" w:cs="Arial"/>
                <w:color w:val="auto"/>
                <w:sz w:val="22"/>
                <w:szCs w:val="22"/>
              </w:rPr>
            </w:pPr>
            <w:r w:rsidRPr="00E62AD4">
              <w:rPr>
                <w:rFonts w:ascii="Arial" w:hAnsi="Arial" w:cs="Arial"/>
                <w:color w:val="auto"/>
                <w:sz w:val="22"/>
                <w:szCs w:val="22"/>
              </w:rPr>
              <w:lastRenderedPageBreak/>
              <w:t>Resumen del proceso</w:t>
            </w:r>
          </w:p>
        </w:tc>
        <w:tc>
          <w:tcPr>
            <w:tcW w:w="7512" w:type="dxa"/>
            <w:vAlign w:val="center"/>
          </w:tcPr>
          <w:p w14:paraId="0FEAB653" w14:textId="77777777" w:rsidR="00E62AD4" w:rsidRPr="00A0576A" w:rsidRDefault="00E62AD4" w:rsidP="004639AF">
            <w:pPr>
              <w:jc w:val="both"/>
              <w:rPr>
                <w:rFonts w:ascii="Arial" w:hAnsi="Arial" w:cs="Arial"/>
                <w:sz w:val="22"/>
                <w:szCs w:val="22"/>
              </w:rPr>
            </w:pPr>
            <w:r w:rsidRPr="00A0576A">
              <w:rPr>
                <w:rFonts w:ascii="Arial" w:eastAsiaTheme="majorEastAsia" w:hAnsi="Arial" w:cs="Arial"/>
                <w:sz w:val="22"/>
                <w:szCs w:val="22"/>
              </w:rPr>
              <w:t xml:space="preserve">Según los hechos de la demanda, el señor </w:t>
            </w:r>
            <w:proofErr w:type="spellStart"/>
            <w:r w:rsidRPr="00A0576A">
              <w:rPr>
                <w:rFonts w:ascii="Arial" w:eastAsiaTheme="majorEastAsia" w:hAnsi="Arial" w:cs="Arial"/>
                <w:sz w:val="22"/>
                <w:szCs w:val="22"/>
              </w:rPr>
              <w:t>Englever</w:t>
            </w:r>
            <w:proofErr w:type="spellEnd"/>
            <w:r w:rsidRPr="00A0576A">
              <w:rPr>
                <w:rFonts w:ascii="Arial" w:eastAsiaTheme="majorEastAsia" w:hAnsi="Arial" w:cs="Arial"/>
                <w:sz w:val="22"/>
                <w:szCs w:val="22"/>
              </w:rPr>
              <w:t xml:space="preserve"> contaba con un vínculo laboral con la empresa McCann Erickson </w:t>
            </w:r>
            <w:proofErr w:type="spellStart"/>
            <w:r w:rsidRPr="00A0576A">
              <w:rPr>
                <w:rFonts w:ascii="Arial" w:eastAsiaTheme="majorEastAsia" w:hAnsi="Arial" w:cs="Arial"/>
                <w:sz w:val="22"/>
                <w:szCs w:val="22"/>
              </w:rPr>
              <w:t>Corp</w:t>
            </w:r>
            <w:proofErr w:type="spellEnd"/>
            <w:r w:rsidRPr="00A0576A">
              <w:rPr>
                <w:rFonts w:ascii="Arial" w:eastAsiaTheme="majorEastAsia" w:hAnsi="Arial" w:cs="Arial"/>
                <w:sz w:val="22"/>
                <w:szCs w:val="22"/>
              </w:rPr>
              <w:t xml:space="preserve"> S.A., donde sufrió un accidente de trabajo el 05 de mayo de 2005, en el cual presentó politraumatismos en la columna y tórax. Afirma que el 19/03/2008 fue calificado por primera vez por la ARL AXA, en la que arrojó una PCL del 35,54%. Posteriormente, afirma que fue nuevamente calificado por la ARL el 12/03/2014 en donde se obtuvo una PCL del 35,39%, y que posteriormente fue calificado el 09/10/2014 por la JNCI quien calificó al actor con una PCL del 35,39%. </w:t>
            </w:r>
          </w:p>
          <w:p w14:paraId="3A614C0B" w14:textId="77777777" w:rsidR="00E62AD4" w:rsidRPr="00A0576A" w:rsidRDefault="00E62AD4" w:rsidP="004639AF">
            <w:pPr>
              <w:jc w:val="both"/>
              <w:rPr>
                <w:rFonts w:ascii="Arial" w:hAnsi="Arial" w:cs="Arial"/>
                <w:sz w:val="22"/>
                <w:szCs w:val="22"/>
              </w:rPr>
            </w:pPr>
            <w:r w:rsidRPr="00A0576A">
              <w:rPr>
                <w:rFonts w:ascii="Arial" w:eastAsiaTheme="majorEastAsia" w:hAnsi="Arial" w:cs="Arial"/>
                <w:sz w:val="22"/>
                <w:szCs w:val="22"/>
              </w:rPr>
              <w:t>  </w:t>
            </w:r>
          </w:p>
          <w:p w14:paraId="41AF1D2F" w14:textId="77777777" w:rsidR="00E62AD4" w:rsidRPr="00A0576A" w:rsidRDefault="00E62AD4" w:rsidP="004639AF">
            <w:pPr>
              <w:jc w:val="both"/>
              <w:rPr>
                <w:rFonts w:ascii="Arial" w:hAnsi="Arial" w:cs="Arial"/>
                <w:sz w:val="22"/>
                <w:szCs w:val="22"/>
              </w:rPr>
            </w:pPr>
            <w:r w:rsidRPr="00A0576A">
              <w:rPr>
                <w:rFonts w:ascii="Arial" w:eastAsiaTheme="majorEastAsia" w:hAnsi="Arial" w:cs="Arial"/>
                <w:sz w:val="22"/>
                <w:szCs w:val="22"/>
              </w:rPr>
              <w:t>Aduce que en los estudios realizados por la ARL se evidenciaron unas anomalías en la columna, presentando una hernia discal intra ósea y abultamientos en los anillos intervertebrales, situación que no fue tenida en cuenta por la ARL AXA al ser anomalías de origen común y que no tienen nada que ver con el accidente de trabajo. </w:t>
            </w:r>
          </w:p>
          <w:p w14:paraId="75FF7015" w14:textId="77777777" w:rsidR="00E62AD4" w:rsidRPr="00A0576A" w:rsidRDefault="00E62AD4" w:rsidP="004639AF">
            <w:pPr>
              <w:jc w:val="both"/>
              <w:rPr>
                <w:rFonts w:ascii="Arial" w:hAnsi="Arial" w:cs="Arial"/>
                <w:sz w:val="22"/>
                <w:szCs w:val="22"/>
              </w:rPr>
            </w:pPr>
            <w:r w:rsidRPr="00A0576A">
              <w:rPr>
                <w:rFonts w:ascii="Arial" w:eastAsiaTheme="majorEastAsia" w:hAnsi="Arial" w:cs="Arial"/>
                <w:sz w:val="22"/>
                <w:szCs w:val="22"/>
              </w:rPr>
              <w:t>  </w:t>
            </w:r>
          </w:p>
          <w:p w14:paraId="637BD7ED" w14:textId="77777777" w:rsidR="00E62AD4" w:rsidRPr="00E62AD4" w:rsidRDefault="00E62AD4" w:rsidP="004639AF">
            <w:pPr>
              <w:jc w:val="both"/>
              <w:rPr>
                <w:rFonts w:ascii="Arial" w:hAnsi="Arial" w:cs="Arial"/>
                <w:sz w:val="22"/>
                <w:szCs w:val="22"/>
              </w:rPr>
            </w:pPr>
            <w:r w:rsidRPr="00A0576A">
              <w:rPr>
                <w:rFonts w:ascii="Arial" w:eastAsiaTheme="majorEastAsia" w:hAnsi="Arial" w:cs="Arial"/>
                <w:sz w:val="22"/>
                <w:szCs w:val="22"/>
              </w:rPr>
              <w:t xml:space="preserve">Afirma que el 17/11/2022 fue calificado por la EPS SURA con los diagnósticos de apnea del sueño, síndrome de manguito rotador izquierdo e hipertensión arterial, como patologías de origen común y una PCL del 20,19%. Por lo anterior, el actor afirma que </w:t>
            </w:r>
            <w:proofErr w:type="spellStart"/>
            <w:r w:rsidRPr="00A0576A">
              <w:rPr>
                <w:rFonts w:ascii="Arial" w:eastAsiaTheme="majorEastAsia" w:hAnsi="Arial" w:cs="Arial"/>
                <w:sz w:val="22"/>
                <w:szCs w:val="22"/>
              </w:rPr>
              <w:t>allegó</w:t>
            </w:r>
            <w:proofErr w:type="spellEnd"/>
            <w:r w:rsidRPr="00A0576A">
              <w:rPr>
                <w:rFonts w:ascii="Arial" w:eastAsiaTheme="majorEastAsia" w:hAnsi="Arial" w:cs="Arial"/>
                <w:sz w:val="22"/>
                <w:szCs w:val="22"/>
              </w:rPr>
              <w:t xml:space="preserve"> a COLPENSIONES los dictámenes de PCL emitidos por la JNCI y la EPS SURA, solicitando pensión de invalidez. Afirma que dicha petición fue negada por COLPENSIONES, argumentando que esta entidad solo reconoce prestaciones de origen común. </w:t>
            </w:r>
          </w:p>
        </w:tc>
      </w:tr>
      <w:tr w:rsidR="00E62AD4" w:rsidRPr="00E62AD4" w14:paraId="057A7322" w14:textId="77777777" w:rsidTr="004639AF">
        <w:trPr>
          <w:trHeight w:val="559"/>
        </w:trPr>
        <w:tc>
          <w:tcPr>
            <w:tcW w:w="2338" w:type="dxa"/>
            <w:shd w:val="clear" w:color="auto" w:fill="0033A0"/>
            <w:vAlign w:val="center"/>
          </w:tcPr>
          <w:p w14:paraId="218F26EC" w14:textId="77777777" w:rsidR="00E62AD4" w:rsidRPr="00E62AD4" w:rsidRDefault="00E62AD4" w:rsidP="004639AF">
            <w:pPr>
              <w:rPr>
                <w:rFonts w:ascii="Arial" w:hAnsi="Arial" w:cs="Arial"/>
                <w:b/>
                <w:sz w:val="22"/>
                <w:szCs w:val="22"/>
              </w:rPr>
            </w:pPr>
            <w:r w:rsidRPr="00E62AD4">
              <w:rPr>
                <w:rFonts w:ascii="Arial" w:hAnsi="Arial" w:cs="Arial"/>
                <w:b/>
                <w:sz w:val="22"/>
                <w:szCs w:val="22"/>
              </w:rPr>
              <w:t>Calificación de la Contingencia</w:t>
            </w:r>
          </w:p>
        </w:tc>
        <w:tc>
          <w:tcPr>
            <w:tcW w:w="7512" w:type="dxa"/>
            <w:vAlign w:val="center"/>
          </w:tcPr>
          <w:p w14:paraId="0BD50055" w14:textId="77777777" w:rsidR="00E62AD4" w:rsidRPr="00E62AD4" w:rsidRDefault="00E62AD4" w:rsidP="004639AF">
            <w:pPr>
              <w:jc w:val="center"/>
              <w:rPr>
                <w:rFonts w:ascii="Arial" w:hAnsi="Arial" w:cs="Arial"/>
                <w:b/>
                <w:sz w:val="22"/>
                <w:szCs w:val="22"/>
              </w:rPr>
            </w:pPr>
            <w:r w:rsidRPr="00E62AD4">
              <w:rPr>
                <w:rFonts w:ascii="Arial" w:eastAsiaTheme="majorEastAsia" w:hAnsi="Arial" w:cs="Arial"/>
                <w:b/>
                <w:sz w:val="22"/>
                <w:szCs w:val="22"/>
              </w:rPr>
              <w:t>EVENTUAL</w:t>
            </w:r>
            <w:r w:rsidRPr="00E62AD4">
              <w:rPr>
                <w:rFonts w:ascii="Arial" w:hAnsi="Arial" w:cs="Arial"/>
                <w:b/>
                <w:sz w:val="22"/>
                <w:szCs w:val="22"/>
              </w:rPr>
              <w:t>.</w:t>
            </w:r>
          </w:p>
        </w:tc>
      </w:tr>
      <w:tr w:rsidR="00E62AD4" w:rsidRPr="00E62AD4" w14:paraId="178AC6B4" w14:textId="77777777" w:rsidTr="004639AF">
        <w:trPr>
          <w:trHeight w:val="836"/>
        </w:trPr>
        <w:tc>
          <w:tcPr>
            <w:tcW w:w="2338" w:type="dxa"/>
            <w:shd w:val="clear" w:color="auto" w:fill="0033A0"/>
          </w:tcPr>
          <w:p w14:paraId="459F7FF2" w14:textId="77777777" w:rsidR="00E62AD4" w:rsidRPr="00E62AD4" w:rsidRDefault="00E62AD4" w:rsidP="004639AF">
            <w:pPr>
              <w:rPr>
                <w:rFonts w:ascii="Arial" w:hAnsi="Arial" w:cs="Arial"/>
                <w:b/>
                <w:sz w:val="22"/>
                <w:szCs w:val="22"/>
              </w:rPr>
            </w:pPr>
            <w:r w:rsidRPr="00E62AD4">
              <w:rPr>
                <w:rFonts w:ascii="Arial" w:hAnsi="Arial" w:cs="Arial"/>
                <w:b/>
                <w:sz w:val="22"/>
                <w:szCs w:val="22"/>
              </w:rPr>
              <w:t>Motivos de la calificación</w:t>
            </w:r>
          </w:p>
        </w:tc>
        <w:tc>
          <w:tcPr>
            <w:tcW w:w="7512" w:type="dxa"/>
          </w:tcPr>
          <w:p w14:paraId="12FC4148" w14:textId="77777777" w:rsidR="00E62AD4" w:rsidRPr="0060614C" w:rsidRDefault="00E62AD4" w:rsidP="004639AF">
            <w:pPr>
              <w:jc w:val="both"/>
              <w:rPr>
                <w:rFonts w:ascii="Arial" w:hAnsi="Arial" w:cs="Arial"/>
                <w:sz w:val="22"/>
                <w:szCs w:val="22"/>
                <w:lang w:eastAsia="es-CO"/>
              </w:rPr>
            </w:pPr>
            <w:r w:rsidRPr="0060614C">
              <w:rPr>
                <w:rFonts w:ascii="Arial" w:eastAsiaTheme="majorEastAsia" w:hAnsi="Arial" w:cs="Arial"/>
                <w:sz w:val="22"/>
                <w:szCs w:val="22"/>
                <w:lang w:eastAsia="es-CO"/>
              </w:rPr>
              <w:t xml:space="preserve">La contingencia se califica como EVENTUAL, ya que, si bien el demandante está solicitando únicamente el reconocimiento y pago de una pensión de invalidez de origen común, arguyendo que al considerar la calificación realizada por la JNC que le otorgó un 35,39% de PCL de origen laboral, como también la calificación de la EPS SURA que le otorgó una PCL del 20,19% de origen común, alcanza el valor mínimo para ser derechoso de la prestación económica, lo cierto es que, dependerá del debate probatorio verificar si se efectúa nueva calificación integral al actor, en donde se verifique el PCL, la fecha de estructuración y si la misma se deriva del siniestro acaecido por el actor el 05/05/2005, o si se origina en un accidente y/o patología ocasionada fuera de la vigencia de la afiliación con </w:t>
            </w:r>
            <w:r w:rsidRPr="00E62AD4">
              <w:rPr>
                <w:rFonts w:ascii="Arial" w:hAnsi="Arial" w:cs="Arial"/>
                <w:sz w:val="22"/>
                <w:szCs w:val="22"/>
                <w:lang w:eastAsia="es-CO"/>
              </w:rPr>
              <w:t>SURA</w:t>
            </w:r>
            <w:r w:rsidRPr="0060614C">
              <w:rPr>
                <w:rFonts w:ascii="Arial" w:eastAsiaTheme="majorEastAsia" w:hAnsi="Arial" w:cs="Arial"/>
                <w:sz w:val="22"/>
                <w:szCs w:val="22"/>
                <w:lang w:eastAsia="es-CO"/>
              </w:rPr>
              <w:t xml:space="preserve"> o en su defecto, que sea de origen común. </w:t>
            </w:r>
          </w:p>
          <w:p w14:paraId="72611CE1" w14:textId="77777777" w:rsidR="00E62AD4" w:rsidRPr="0060614C" w:rsidRDefault="00E62AD4" w:rsidP="004639AF">
            <w:pPr>
              <w:jc w:val="both"/>
              <w:rPr>
                <w:rFonts w:ascii="Arial" w:hAnsi="Arial" w:cs="Arial"/>
                <w:sz w:val="22"/>
                <w:szCs w:val="22"/>
                <w:lang w:eastAsia="es-CO"/>
              </w:rPr>
            </w:pPr>
            <w:r w:rsidRPr="0060614C">
              <w:rPr>
                <w:rFonts w:ascii="Arial" w:eastAsiaTheme="majorEastAsia" w:hAnsi="Arial" w:cs="Arial"/>
                <w:sz w:val="22"/>
                <w:szCs w:val="22"/>
                <w:lang w:eastAsia="es-CO"/>
              </w:rPr>
              <w:t> </w:t>
            </w:r>
          </w:p>
          <w:p w14:paraId="129DC6A6" w14:textId="77777777" w:rsidR="00E62AD4" w:rsidRPr="0060614C" w:rsidRDefault="00E62AD4" w:rsidP="004639AF">
            <w:pPr>
              <w:jc w:val="both"/>
              <w:rPr>
                <w:rFonts w:ascii="Arial" w:hAnsi="Arial" w:cs="Arial"/>
                <w:sz w:val="22"/>
                <w:szCs w:val="22"/>
                <w:lang w:eastAsia="es-CO"/>
              </w:rPr>
            </w:pPr>
            <w:r w:rsidRPr="0060614C">
              <w:rPr>
                <w:rFonts w:ascii="Arial" w:eastAsiaTheme="majorEastAsia" w:hAnsi="Arial" w:cs="Arial"/>
                <w:sz w:val="22"/>
                <w:szCs w:val="22"/>
                <w:lang w:eastAsia="es-CO"/>
              </w:rPr>
              <w:t xml:space="preserve">Es importante destacar que el demandante pretende que se declare y ordene el reconocimiento y pago de la pensión de invalidez. Sin embargo, de las calificaciones emitidas, se determina que el </w:t>
            </w:r>
            <w:r w:rsidRPr="00E62AD4">
              <w:rPr>
                <w:rFonts w:ascii="Arial" w:hAnsi="Arial" w:cs="Arial"/>
                <w:sz w:val="22"/>
                <w:szCs w:val="22"/>
                <w:lang w:eastAsia="es-CO"/>
              </w:rPr>
              <w:t>actor</w:t>
            </w:r>
            <w:r w:rsidRPr="0060614C">
              <w:rPr>
                <w:rFonts w:ascii="Arial" w:eastAsiaTheme="majorEastAsia" w:hAnsi="Arial" w:cs="Arial"/>
                <w:sz w:val="22"/>
                <w:szCs w:val="22"/>
                <w:lang w:eastAsia="es-CO"/>
              </w:rPr>
              <w:t xml:space="preserve"> ostenta una PCL del 35,39 % con fecha de estructuración del 08/03/2014, de origen laboral, es decir que, a la fecha no cuenta con un porcentaje de PCL igual o superior al 50% y en razón a ello, el señor Montealegre no es considerado como una persona invalida de conformidad con el artículo 9° de la Ley 776 de 2002. Al respecto, se indica que (i) el demandante fue calificado en primera oportunidad por la ARL AXA COLPATRIA SEGUROS DE VIDA S.A., con un PCL de 35.45% de origen laboral mediante dictamen No. 092-2008 del 03/04/2008, dictamen que no fue recurrido y que por tal razón </w:t>
            </w:r>
            <w:r w:rsidRPr="00E62AD4">
              <w:rPr>
                <w:rFonts w:ascii="Arial" w:hAnsi="Arial" w:cs="Arial"/>
                <w:sz w:val="22"/>
                <w:szCs w:val="22"/>
                <w:lang w:eastAsia="es-CO"/>
              </w:rPr>
              <w:t>dicha</w:t>
            </w:r>
            <w:r w:rsidRPr="0060614C">
              <w:rPr>
                <w:rFonts w:ascii="Arial" w:eastAsiaTheme="majorEastAsia" w:hAnsi="Arial" w:cs="Arial"/>
                <w:sz w:val="22"/>
                <w:szCs w:val="22"/>
                <w:lang w:eastAsia="es-CO"/>
              </w:rPr>
              <w:t xml:space="preserve"> compañía procedió con el pago de la IPP respectiva. Que, posteriormente, para el estudio de las secuelas, (i) fue calificado inicialmente por la ARL</w:t>
            </w:r>
            <w:r w:rsidRPr="00E62AD4">
              <w:rPr>
                <w:rFonts w:ascii="Arial" w:hAnsi="Arial" w:cs="Arial"/>
                <w:sz w:val="22"/>
                <w:szCs w:val="22"/>
                <w:lang w:eastAsia="es-CO"/>
              </w:rPr>
              <w:t xml:space="preserve"> AXA</w:t>
            </w:r>
            <w:r w:rsidRPr="0060614C">
              <w:rPr>
                <w:rFonts w:ascii="Arial" w:eastAsiaTheme="majorEastAsia" w:hAnsi="Arial" w:cs="Arial"/>
                <w:sz w:val="22"/>
                <w:szCs w:val="22"/>
                <w:lang w:eastAsia="es-CO"/>
              </w:rPr>
              <w:t xml:space="preserve"> quien otorgó una PCL del 35,39% de origen laboral y F.E: el 08/03/2014, posteriormente (</w:t>
            </w:r>
            <w:proofErr w:type="spellStart"/>
            <w:r w:rsidRPr="0060614C">
              <w:rPr>
                <w:rFonts w:ascii="Arial" w:eastAsiaTheme="majorEastAsia" w:hAnsi="Arial" w:cs="Arial"/>
                <w:sz w:val="22"/>
                <w:szCs w:val="22"/>
                <w:lang w:eastAsia="es-CO"/>
              </w:rPr>
              <w:t>ii</w:t>
            </w:r>
            <w:proofErr w:type="spellEnd"/>
            <w:r w:rsidRPr="0060614C">
              <w:rPr>
                <w:rFonts w:ascii="Arial" w:eastAsiaTheme="majorEastAsia" w:hAnsi="Arial" w:cs="Arial"/>
                <w:sz w:val="22"/>
                <w:szCs w:val="22"/>
                <w:lang w:eastAsia="es-CO"/>
              </w:rPr>
              <w:t>) la Junta Regional lo calificó con un 35,39% de origen laboral y F.E: el 08/03/2014 y (</w:t>
            </w:r>
            <w:proofErr w:type="spellStart"/>
            <w:r w:rsidRPr="0060614C">
              <w:rPr>
                <w:rFonts w:ascii="Arial" w:eastAsiaTheme="majorEastAsia" w:hAnsi="Arial" w:cs="Arial"/>
                <w:sz w:val="22"/>
                <w:szCs w:val="22"/>
                <w:lang w:eastAsia="es-CO"/>
              </w:rPr>
              <w:t>iii</w:t>
            </w:r>
            <w:proofErr w:type="spellEnd"/>
            <w:r w:rsidRPr="0060614C">
              <w:rPr>
                <w:rFonts w:ascii="Arial" w:eastAsiaTheme="majorEastAsia" w:hAnsi="Arial" w:cs="Arial"/>
                <w:sz w:val="22"/>
                <w:szCs w:val="22"/>
                <w:lang w:eastAsia="es-CO"/>
              </w:rPr>
              <w:t>) finalmente la Junta Nacional de Calificación de Invalidez confirmó los dictámenes anteriores, calificando al actor con una PCL del 35,39% de origen laboral y F.E: el 08/03/2014, por las patologías de (i) Fractura de vertebra torácica, (</w:t>
            </w:r>
            <w:proofErr w:type="spellStart"/>
            <w:r w:rsidRPr="0060614C">
              <w:rPr>
                <w:rFonts w:ascii="Arial" w:eastAsiaTheme="majorEastAsia" w:hAnsi="Arial" w:cs="Arial"/>
                <w:sz w:val="22"/>
                <w:szCs w:val="22"/>
                <w:lang w:eastAsia="es-CO"/>
              </w:rPr>
              <w:t>ii</w:t>
            </w:r>
            <w:proofErr w:type="spellEnd"/>
            <w:r w:rsidRPr="0060614C">
              <w:rPr>
                <w:rFonts w:ascii="Arial" w:eastAsiaTheme="majorEastAsia" w:hAnsi="Arial" w:cs="Arial"/>
                <w:sz w:val="22"/>
                <w:szCs w:val="22"/>
                <w:lang w:eastAsia="es-CO"/>
              </w:rPr>
              <w:t>) Fractura de otras partes del tórax óseo, y (</w:t>
            </w:r>
            <w:proofErr w:type="spellStart"/>
            <w:r w:rsidRPr="0060614C">
              <w:rPr>
                <w:rFonts w:ascii="Arial" w:eastAsiaTheme="majorEastAsia" w:hAnsi="Arial" w:cs="Arial"/>
                <w:sz w:val="22"/>
                <w:szCs w:val="22"/>
                <w:lang w:eastAsia="es-CO"/>
              </w:rPr>
              <w:t>iii</w:t>
            </w:r>
            <w:proofErr w:type="spellEnd"/>
            <w:r w:rsidRPr="0060614C">
              <w:rPr>
                <w:rFonts w:ascii="Arial" w:eastAsiaTheme="majorEastAsia" w:hAnsi="Arial" w:cs="Arial"/>
                <w:sz w:val="22"/>
                <w:szCs w:val="22"/>
                <w:lang w:eastAsia="es-CO"/>
              </w:rPr>
              <w:t xml:space="preserve">) </w:t>
            </w:r>
            <w:proofErr w:type="spellStart"/>
            <w:r w:rsidRPr="0060614C">
              <w:rPr>
                <w:rFonts w:ascii="Arial" w:eastAsiaTheme="majorEastAsia" w:hAnsi="Arial" w:cs="Arial"/>
                <w:sz w:val="22"/>
                <w:szCs w:val="22"/>
                <w:lang w:eastAsia="es-CO"/>
              </w:rPr>
              <w:t>Hemotorax</w:t>
            </w:r>
            <w:proofErr w:type="spellEnd"/>
            <w:r w:rsidRPr="0060614C">
              <w:rPr>
                <w:rFonts w:ascii="Arial" w:eastAsiaTheme="majorEastAsia" w:hAnsi="Arial" w:cs="Arial"/>
                <w:sz w:val="22"/>
                <w:szCs w:val="22"/>
                <w:lang w:eastAsia="es-CO"/>
              </w:rPr>
              <w:t xml:space="preserve"> traumático. No obstante, ha de tenerse en cuenta que el actor afirma haber sido calificado por la EPS SURA otorgándosele una PCL del 20,19% por los diagnósticos de hipertensión esencial, apnea del sueño, obesidad no especificada y síndrome del manguito rotatorio los cuales fueron calificados como de origen común. Asimismo, en el escrito de la demanda, el actor aduce que existen varias patologías y siniestros que NO fueron tenidos en cuenta en ninguna de las calificaciones que se </w:t>
            </w:r>
            <w:r w:rsidRPr="0060614C">
              <w:rPr>
                <w:rFonts w:ascii="Arial" w:eastAsiaTheme="majorEastAsia" w:hAnsi="Arial" w:cs="Arial"/>
                <w:sz w:val="22"/>
                <w:szCs w:val="22"/>
                <w:lang w:eastAsia="es-CO"/>
              </w:rPr>
              <w:lastRenderedPageBreak/>
              <w:t>efectuaron, por lo que, es probable que dentro de la etapa probatoria el despacho ordene la realización de una calificación integral, en donde se defina la PCL del actor teniendo en cuenta la totalidad de las patologías, el origen y la fecha de estructuración, dependiendo entonces de lo anterior se establecerá si el actor es beneficiario de la prestación económica de invalidez que reclama,  así como la entidad se encuentra a cargo según el origen.  </w:t>
            </w:r>
          </w:p>
          <w:p w14:paraId="49DA78CA" w14:textId="77777777" w:rsidR="00E62AD4" w:rsidRPr="0060614C" w:rsidRDefault="00E62AD4" w:rsidP="004639AF">
            <w:pPr>
              <w:jc w:val="both"/>
              <w:rPr>
                <w:rFonts w:ascii="Arial" w:hAnsi="Arial" w:cs="Arial"/>
                <w:sz w:val="22"/>
                <w:szCs w:val="22"/>
                <w:lang w:eastAsia="es-CO"/>
              </w:rPr>
            </w:pPr>
            <w:r w:rsidRPr="0060614C">
              <w:rPr>
                <w:rFonts w:ascii="Arial" w:eastAsiaTheme="majorEastAsia" w:hAnsi="Arial" w:cs="Arial"/>
                <w:sz w:val="22"/>
                <w:szCs w:val="22"/>
                <w:lang w:eastAsia="es-CO"/>
              </w:rPr>
              <w:t> </w:t>
            </w:r>
          </w:p>
          <w:p w14:paraId="5D58B6D9" w14:textId="77777777" w:rsidR="00E62AD4" w:rsidRPr="0060614C" w:rsidRDefault="00E62AD4" w:rsidP="004639AF">
            <w:pPr>
              <w:jc w:val="both"/>
              <w:rPr>
                <w:rFonts w:ascii="Arial" w:hAnsi="Arial" w:cs="Arial"/>
                <w:sz w:val="22"/>
                <w:szCs w:val="22"/>
                <w:lang w:eastAsia="es-CO"/>
              </w:rPr>
            </w:pPr>
            <w:r w:rsidRPr="0060614C">
              <w:rPr>
                <w:rFonts w:ascii="Arial" w:eastAsiaTheme="majorEastAsia" w:hAnsi="Arial" w:cs="Arial"/>
                <w:sz w:val="22"/>
                <w:szCs w:val="22"/>
                <w:lang w:eastAsia="es-CO"/>
              </w:rPr>
              <w:t xml:space="preserve">En ese sentido, se debe precisar que, frente a la responsabilidad de la ARL, debe indicarse que NO le asiste en principio responsabilidad a SEGUROS DE VIDA </w:t>
            </w:r>
            <w:r w:rsidRPr="00E62AD4">
              <w:rPr>
                <w:rFonts w:ascii="Arial" w:hAnsi="Arial" w:cs="Arial"/>
                <w:sz w:val="22"/>
                <w:szCs w:val="22"/>
                <w:lang w:eastAsia="es-CO"/>
              </w:rPr>
              <w:t xml:space="preserve">SURAMERICANA </w:t>
            </w:r>
            <w:r w:rsidRPr="0060614C">
              <w:rPr>
                <w:rFonts w:ascii="Arial" w:eastAsiaTheme="majorEastAsia" w:hAnsi="Arial" w:cs="Arial"/>
                <w:sz w:val="22"/>
                <w:szCs w:val="22"/>
                <w:lang w:eastAsia="es-CO"/>
              </w:rPr>
              <w:t>S.A.</w:t>
            </w:r>
            <w:r w:rsidRPr="00E62AD4">
              <w:rPr>
                <w:rFonts w:ascii="Arial" w:hAnsi="Arial" w:cs="Arial"/>
                <w:sz w:val="22"/>
                <w:szCs w:val="22"/>
                <w:lang w:eastAsia="es-CO"/>
              </w:rPr>
              <w:t xml:space="preserve"> – ARL,</w:t>
            </w:r>
            <w:r w:rsidRPr="0060614C">
              <w:rPr>
                <w:rFonts w:ascii="Arial" w:eastAsiaTheme="majorEastAsia" w:hAnsi="Arial" w:cs="Arial"/>
                <w:sz w:val="22"/>
                <w:szCs w:val="22"/>
                <w:lang w:eastAsia="es-CO"/>
              </w:rPr>
              <w:t xml:space="preserve"> de cara al reconocimiento y pago de una pensión de invalidez por cuanto la PCL</w:t>
            </w:r>
            <w:r w:rsidRPr="00E62AD4">
              <w:rPr>
                <w:rFonts w:ascii="Arial" w:hAnsi="Arial" w:cs="Arial"/>
                <w:sz w:val="22"/>
                <w:szCs w:val="22"/>
                <w:lang w:eastAsia="es-CO"/>
              </w:rPr>
              <w:t xml:space="preserve"> asignada al actor</w:t>
            </w:r>
            <w:r w:rsidRPr="0060614C">
              <w:rPr>
                <w:rFonts w:ascii="Arial" w:eastAsiaTheme="majorEastAsia" w:hAnsi="Arial" w:cs="Arial"/>
                <w:sz w:val="22"/>
                <w:szCs w:val="22"/>
                <w:lang w:eastAsia="es-CO"/>
              </w:rPr>
              <w:t xml:space="preserve"> es inferior al 50%, no obstante, dependerá del debate probatorio verificar si realizada una nueva calificación integral al </w:t>
            </w:r>
            <w:r w:rsidRPr="00E62AD4">
              <w:rPr>
                <w:rFonts w:ascii="Arial" w:hAnsi="Arial" w:cs="Arial"/>
                <w:sz w:val="22"/>
                <w:szCs w:val="22"/>
                <w:lang w:eastAsia="es-CO"/>
              </w:rPr>
              <w:t>demandante</w:t>
            </w:r>
            <w:r w:rsidRPr="0060614C">
              <w:rPr>
                <w:rFonts w:ascii="Arial" w:eastAsiaTheme="majorEastAsia" w:hAnsi="Arial" w:cs="Arial"/>
                <w:sz w:val="22"/>
                <w:szCs w:val="22"/>
                <w:lang w:eastAsia="es-CO"/>
              </w:rPr>
              <w:t xml:space="preserve"> este cumple con los requisitos, es decir, (i) si acredita un porcentaje de PCL mayor al 50% de origen laboral, y (</w:t>
            </w:r>
            <w:proofErr w:type="spellStart"/>
            <w:r w:rsidRPr="0060614C">
              <w:rPr>
                <w:rFonts w:ascii="Arial" w:eastAsiaTheme="majorEastAsia" w:hAnsi="Arial" w:cs="Arial"/>
                <w:sz w:val="22"/>
                <w:szCs w:val="22"/>
                <w:lang w:eastAsia="es-CO"/>
              </w:rPr>
              <w:t>ii</w:t>
            </w:r>
            <w:proofErr w:type="spellEnd"/>
            <w:r w:rsidRPr="0060614C">
              <w:rPr>
                <w:rFonts w:ascii="Arial" w:eastAsiaTheme="majorEastAsia" w:hAnsi="Arial" w:cs="Arial"/>
                <w:sz w:val="22"/>
                <w:szCs w:val="22"/>
                <w:lang w:eastAsia="es-CO"/>
              </w:rPr>
              <w:t xml:space="preserve">) si dicha PCL es consecuencia de un siniestro o enfermedad acaecida durante la afiliación del actor a la ARL </w:t>
            </w:r>
            <w:r w:rsidRPr="00E62AD4">
              <w:rPr>
                <w:rFonts w:ascii="Arial" w:hAnsi="Arial" w:cs="Arial"/>
                <w:sz w:val="22"/>
                <w:szCs w:val="22"/>
                <w:lang w:eastAsia="es-CO"/>
              </w:rPr>
              <w:t>SURA</w:t>
            </w:r>
            <w:r w:rsidRPr="0060614C">
              <w:rPr>
                <w:rFonts w:ascii="Arial" w:eastAsiaTheme="majorEastAsia" w:hAnsi="Arial" w:cs="Arial"/>
                <w:sz w:val="22"/>
                <w:szCs w:val="22"/>
                <w:lang w:eastAsia="es-CO"/>
              </w:rPr>
              <w:t>. Pues es de precisar que en el hecho 27 de la demanda, el actor afirma haber sufrido un accidente laboral el 30/08/2008 cuando se encontraba afiliado a la ARL SURA.</w:t>
            </w:r>
          </w:p>
          <w:p w14:paraId="2F6B7807" w14:textId="77777777" w:rsidR="00E62AD4" w:rsidRPr="00E62AD4" w:rsidRDefault="00E62AD4" w:rsidP="004639AF">
            <w:pPr>
              <w:rPr>
                <w:rFonts w:ascii="Arial" w:hAnsi="Arial" w:cs="Arial"/>
                <w:sz w:val="22"/>
                <w:szCs w:val="22"/>
              </w:rPr>
            </w:pPr>
          </w:p>
          <w:p w14:paraId="48E86C2D" w14:textId="77777777" w:rsidR="00E62AD4" w:rsidRPr="00E62AD4" w:rsidRDefault="00E62AD4" w:rsidP="004639AF">
            <w:pPr>
              <w:rPr>
                <w:rFonts w:ascii="Arial" w:hAnsi="Arial" w:cs="Arial"/>
                <w:sz w:val="22"/>
                <w:szCs w:val="22"/>
              </w:rPr>
            </w:pPr>
            <w:r w:rsidRPr="00E62AD4">
              <w:rPr>
                <w:rFonts w:ascii="Arial" w:hAnsi="Arial" w:cs="Arial"/>
                <w:sz w:val="22"/>
                <w:szCs w:val="22"/>
              </w:rPr>
              <w:t>Lo esgrimido sin perjuicio del carácter contingente del proceso.</w:t>
            </w:r>
          </w:p>
        </w:tc>
      </w:tr>
      <w:tr w:rsidR="00E62AD4" w:rsidRPr="00E62AD4" w14:paraId="13907C0B" w14:textId="77777777" w:rsidTr="004639AF">
        <w:trPr>
          <w:trHeight w:val="478"/>
        </w:trPr>
        <w:tc>
          <w:tcPr>
            <w:tcW w:w="2338" w:type="dxa"/>
            <w:shd w:val="clear" w:color="auto" w:fill="0033A0"/>
            <w:vAlign w:val="center"/>
          </w:tcPr>
          <w:p w14:paraId="41F59E63" w14:textId="77777777" w:rsidR="00E62AD4" w:rsidRPr="00E62AD4" w:rsidRDefault="00E62AD4" w:rsidP="004639AF">
            <w:pPr>
              <w:rPr>
                <w:rFonts w:ascii="Arial" w:hAnsi="Arial" w:cs="Arial"/>
                <w:b/>
                <w:sz w:val="22"/>
                <w:szCs w:val="22"/>
              </w:rPr>
            </w:pPr>
            <w:r w:rsidRPr="00E62AD4">
              <w:rPr>
                <w:rFonts w:ascii="Arial" w:hAnsi="Arial" w:cs="Arial"/>
                <w:b/>
                <w:sz w:val="22"/>
                <w:szCs w:val="22"/>
              </w:rPr>
              <w:lastRenderedPageBreak/>
              <w:t>Observaciones</w:t>
            </w:r>
          </w:p>
        </w:tc>
        <w:tc>
          <w:tcPr>
            <w:tcW w:w="7512" w:type="dxa"/>
            <w:vAlign w:val="center"/>
          </w:tcPr>
          <w:p w14:paraId="06CA223F" w14:textId="77777777" w:rsidR="00E62AD4" w:rsidRPr="00E62AD4" w:rsidRDefault="00E62AD4" w:rsidP="004639AF">
            <w:pPr>
              <w:jc w:val="both"/>
              <w:rPr>
                <w:rFonts w:ascii="Arial" w:hAnsi="Arial" w:cs="Arial"/>
                <w:sz w:val="22"/>
                <w:szCs w:val="22"/>
                <w:lang w:val="es-ES"/>
              </w:rPr>
            </w:pPr>
            <w:r w:rsidRPr="00E62AD4">
              <w:rPr>
                <w:rFonts w:ascii="Arial" w:hAnsi="Arial" w:cs="Arial"/>
                <w:sz w:val="22"/>
                <w:szCs w:val="22"/>
                <w:lang w:val="es-ES"/>
              </w:rPr>
              <w:t xml:space="preserve">Sin observaciones </w:t>
            </w:r>
          </w:p>
        </w:tc>
      </w:tr>
    </w:tbl>
    <w:p w14:paraId="28F36B78" w14:textId="77777777" w:rsidR="00E62AD4" w:rsidRPr="00E62AD4" w:rsidRDefault="00E62AD4" w:rsidP="00E62AD4">
      <w:pPr>
        <w:rPr>
          <w:rFonts w:ascii="Arial" w:hAnsi="Arial" w:cs="Arial"/>
          <w:b/>
          <w:sz w:val="22"/>
          <w:szCs w:val="22"/>
        </w:rPr>
      </w:pPr>
    </w:p>
    <w:p w14:paraId="1D6E9A49" w14:textId="77777777" w:rsidR="00E62AD4" w:rsidRPr="00E62AD4" w:rsidRDefault="00E62AD4" w:rsidP="00E62AD4">
      <w:pPr>
        <w:rPr>
          <w:rFonts w:ascii="Arial" w:hAnsi="Arial" w:cs="Arial"/>
          <w:b/>
          <w:sz w:val="22"/>
          <w:szCs w:val="22"/>
        </w:rPr>
      </w:pPr>
      <w:r w:rsidRPr="00E62AD4">
        <w:rPr>
          <w:rFonts w:ascii="Arial" w:hAnsi="Arial" w:cs="Arial"/>
          <w:b/>
          <w:sz w:val="22"/>
          <w:szCs w:val="22"/>
        </w:rPr>
        <w:t>Datos abogado interno</w:t>
      </w:r>
    </w:p>
    <w:p w14:paraId="3721A522" w14:textId="77777777" w:rsidR="00E62AD4" w:rsidRPr="00E62AD4" w:rsidRDefault="00E62AD4" w:rsidP="00E62AD4">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E62AD4" w:rsidRPr="00E62AD4" w14:paraId="649DE12E" w14:textId="77777777" w:rsidTr="004639AF">
        <w:trPr>
          <w:trHeight w:val="340"/>
        </w:trPr>
        <w:tc>
          <w:tcPr>
            <w:tcW w:w="2353" w:type="dxa"/>
            <w:shd w:val="clear" w:color="auto" w:fill="0033A0"/>
            <w:vAlign w:val="center"/>
          </w:tcPr>
          <w:p w14:paraId="20C8CF30" w14:textId="77777777" w:rsidR="00E62AD4" w:rsidRPr="00E62AD4" w:rsidRDefault="00E62AD4" w:rsidP="004639AF">
            <w:pPr>
              <w:jc w:val="both"/>
              <w:rPr>
                <w:rFonts w:ascii="Arial" w:hAnsi="Arial" w:cs="Arial"/>
                <w:b/>
                <w:bCs/>
                <w:sz w:val="22"/>
                <w:szCs w:val="22"/>
              </w:rPr>
            </w:pPr>
            <w:r w:rsidRPr="00E62AD4">
              <w:rPr>
                <w:rFonts w:ascii="Arial" w:hAnsi="Arial" w:cs="Arial"/>
                <w:b/>
                <w:bCs/>
                <w:sz w:val="22"/>
                <w:szCs w:val="22"/>
              </w:rPr>
              <w:t>Requiere siniestro</w:t>
            </w:r>
          </w:p>
        </w:tc>
        <w:tc>
          <w:tcPr>
            <w:tcW w:w="1260" w:type="dxa"/>
            <w:vAlign w:val="center"/>
          </w:tcPr>
          <w:p w14:paraId="52C12300" w14:textId="77777777" w:rsidR="00E62AD4" w:rsidRPr="00E62AD4" w:rsidRDefault="00E62AD4" w:rsidP="004639AF">
            <w:pPr>
              <w:jc w:val="both"/>
              <w:rPr>
                <w:rFonts w:ascii="Arial" w:hAnsi="Arial" w:cs="Arial"/>
                <w:sz w:val="22"/>
                <w:szCs w:val="22"/>
              </w:rPr>
            </w:pPr>
          </w:p>
        </w:tc>
        <w:tc>
          <w:tcPr>
            <w:tcW w:w="2127" w:type="dxa"/>
            <w:shd w:val="clear" w:color="auto" w:fill="0033A0"/>
            <w:vAlign w:val="center"/>
          </w:tcPr>
          <w:p w14:paraId="5668AA8A" w14:textId="77777777" w:rsidR="00E62AD4" w:rsidRPr="00E62AD4" w:rsidRDefault="00E62AD4" w:rsidP="004639AF">
            <w:pPr>
              <w:jc w:val="both"/>
              <w:rPr>
                <w:rFonts w:ascii="Arial" w:hAnsi="Arial" w:cs="Arial"/>
                <w:b/>
                <w:bCs/>
                <w:sz w:val="22"/>
                <w:szCs w:val="22"/>
              </w:rPr>
            </w:pPr>
            <w:r w:rsidRPr="00E62AD4">
              <w:rPr>
                <w:rFonts w:ascii="Arial" w:hAnsi="Arial" w:cs="Arial"/>
                <w:b/>
                <w:bCs/>
                <w:sz w:val="22"/>
                <w:szCs w:val="22"/>
              </w:rPr>
              <w:t>Número de siniestro</w:t>
            </w:r>
          </w:p>
        </w:tc>
        <w:tc>
          <w:tcPr>
            <w:tcW w:w="4110" w:type="dxa"/>
            <w:vAlign w:val="center"/>
          </w:tcPr>
          <w:p w14:paraId="08634D6C" w14:textId="77777777" w:rsidR="00E62AD4" w:rsidRPr="00E62AD4" w:rsidRDefault="00E62AD4" w:rsidP="004639AF">
            <w:pPr>
              <w:jc w:val="both"/>
              <w:rPr>
                <w:rFonts w:ascii="Arial" w:hAnsi="Arial" w:cs="Arial"/>
                <w:sz w:val="22"/>
                <w:szCs w:val="22"/>
              </w:rPr>
            </w:pPr>
          </w:p>
        </w:tc>
      </w:tr>
      <w:tr w:rsidR="00E62AD4" w:rsidRPr="00E62AD4" w14:paraId="21B718AB" w14:textId="77777777" w:rsidTr="004639AF">
        <w:trPr>
          <w:cantSplit/>
          <w:trHeight w:val="340"/>
        </w:trPr>
        <w:tc>
          <w:tcPr>
            <w:tcW w:w="2353" w:type="dxa"/>
            <w:shd w:val="clear" w:color="auto" w:fill="0033A0"/>
            <w:vAlign w:val="center"/>
          </w:tcPr>
          <w:p w14:paraId="17D47D5A" w14:textId="77777777" w:rsidR="00E62AD4" w:rsidRPr="00E62AD4" w:rsidRDefault="00E62AD4" w:rsidP="004639AF">
            <w:pPr>
              <w:rPr>
                <w:rFonts w:ascii="Arial" w:hAnsi="Arial" w:cs="Arial"/>
                <w:b/>
                <w:sz w:val="22"/>
                <w:szCs w:val="22"/>
              </w:rPr>
            </w:pPr>
            <w:r w:rsidRPr="00E62AD4">
              <w:rPr>
                <w:rFonts w:ascii="Arial" w:hAnsi="Arial" w:cs="Arial"/>
                <w:b/>
                <w:sz w:val="22"/>
                <w:szCs w:val="22"/>
              </w:rPr>
              <w:t>Vinculado</w:t>
            </w:r>
          </w:p>
        </w:tc>
        <w:tc>
          <w:tcPr>
            <w:tcW w:w="1260" w:type="dxa"/>
            <w:vAlign w:val="center"/>
          </w:tcPr>
          <w:p w14:paraId="4DD99ECA" w14:textId="77777777" w:rsidR="00E62AD4" w:rsidRPr="00E62AD4" w:rsidRDefault="00E62AD4" w:rsidP="004639AF">
            <w:pPr>
              <w:jc w:val="both"/>
              <w:rPr>
                <w:rFonts w:ascii="Arial" w:hAnsi="Arial" w:cs="Arial"/>
                <w:sz w:val="22"/>
                <w:szCs w:val="22"/>
              </w:rPr>
            </w:pPr>
          </w:p>
        </w:tc>
        <w:tc>
          <w:tcPr>
            <w:tcW w:w="2127" w:type="dxa"/>
            <w:shd w:val="clear" w:color="auto" w:fill="0033A0"/>
            <w:vAlign w:val="center"/>
          </w:tcPr>
          <w:p w14:paraId="30AD94F5" w14:textId="77777777" w:rsidR="00E62AD4" w:rsidRPr="00E62AD4" w:rsidRDefault="00E62AD4" w:rsidP="004639AF">
            <w:pPr>
              <w:jc w:val="both"/>
              <w:rPr>
                <w:rFonts w:ascii="Arial" w:hAnsi="Arial" w:cs="Arial"/>
                <w:b/>
                <w:sz w:val="22"/>
                <w:szCs w:val="22"/>
              </w:rPr>
            </w:pPr>
            <w:r w:rsidRPr="00E62AD4">
              <w:rPr>
                <w:rFonts w:ascii="Arial" w:hAnsi="Arial" w:cs="Arial"/>
                <w:b/>
                <w:sz w:val="22"/>
                <w:szCs w:val="22"/>
              </w:rPr>
              <w:t>Asunto</w:t>
            </w:r>
          </w:p>
        </w:tc>
        <w:tc>
          <w:tcPr>
            <w:tcW w:w="4110" w:type="dxa"/>
            <w:vAlign w:val="center"/>
          </w:tcPr>
          <w:p w14:paraId="0E385239" w14:textId="77777777" w:rsidR="00E62AD4" w:rsidRPr="00E62AD4" w:rsidRDefault="00E62AD4" w:rsidP="004639AF">
            <w:pPr>
              <w:jc w:val="both"/>
              <w:rPr>
                <w:rFonts w:ascii="Arial" w:hAnsi="Arial" w:cs="Arial"/>
                <w:sz w:val="22"/>
                <w:szCs w:val="22"/>
              </w:rPr>
            </w:pPr>
          </w:p>
        </w:tc>
      </w:tr>
    </w:tbl>
    <w:p w14:paraId="083A284C" w14:textId="77777777" w:rsidR="00E62AD4" w:rsidRPr="00E62AD4" w:rsidRDefault="00E62AD4" w:rsidP="00E62AD4">
      <w:pPr>
        <w:rPr>
          <w:rFonts w:ascii="Arial" w:hAnsi="Arial" w:cs="Arial"/>
          <w:b/>
          <w:sz w:val="22"/>
          <w:szCs w:val="22"/>
          <w:u w:val="single"/>
        </w:rPr>
      </w:pPr>
    </w:p>
    <w:p w14:paraId="3C335A18" w14:textId="77777777" w:rsidR="00C94220" w:rsidRPr="00E62AD4" w:rsidRDefault="00C94220">
      <w:pPr>
        <w:rPr>
          <w:rFonts w:ascii="Arial" w:hAnsi="Arial" w:cs="Arial"/>
          <w:sz w:val="22"/>
          <w:szCs w:val="22"/>
        </w:rPr>
      </w:pPr>
    </w:p>
    <w:sectPr w:rsidR="00C94220" w:rsidRPr="00E62AD4" w:rsidSect="00E62AD4">
      <w:headerReference w:type="default" r:id="rId5"/>
      <w:pgSz w:w="12240" w:h="20160" w:code="5"/>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ACB9" w14:textId="77777777" w:rsidR="00E62AD4" w:rsidRDefault="00E62AD4"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32C"/>
    <w:multiLevelType w:val="multilevel"/>
    <w:tmpl w:val="686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C85752"/>
    <w:multiLevelType w:val="multilevel"/>
    <w:tmpl w:val="4448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E33480"/>
    <w:multiLevelType w:val="multilevel"/>
    <w:tmpl w:val="A2F4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4481218">
    <w:abstractNumId w:val="0"/>
  </w:num>
  <w:num w:numId="2" w16cid:durableId="515537922">
    <w:abstractNumId w:val="2"/>
  </w:num>
  <w:num w:numId="3" w16cid:durableId="190055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D4"/>
    <w:rsid w:val="00236BC0"/>
    <w:rsid w:val="00584F48"/>
    <w:rsid w:val="00C94220"/>
    <w:rsid w:val="00DC1B1E"/>
    <w:rsid w:val="00E62AD4"/>
    <w:rsid w:val="00E920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7A8F"/>
  <w15:chartTrackingRefBased/>
  <w15:docId w15:val="{D06A3D31-5297-4DC3-A512-58741E6B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D4"/>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E62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62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62AD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E62AD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62AD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62AD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E62AD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2AD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2AD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AD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62AD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62AD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E62AD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62AD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62AD4"/>
    <w:rPr>
      <w:rFonts w:eastAsiaTheme="majorEastAsia" w:cstheme="majorBidi"/>
      <w:i/>
      <w:iCs/>
      <w:color w:val="595959" w:themeColor="text1" w:themeTint="A6"/>
    </w:rPr>
  </w:style>
  <w:style w:type="character" w:customStyle="1" w:styleId="Ttulo7Car">
    <w:name w:val="Título 7 Car"/>
    <w:basedOn w:val="Fuentedeprrafopredeter"/>
    <w:link w:val="Ttulo7"/>
    <w:rsid w:val="00E62A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2A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2AD4"/>
    <w:rPr>
      <w:rFonts w:eastAsiaTheme="majorEastAsia" w:cstheme="majorBidi"/>
      <w:color w:val="272727" w:themeColor="text1" w:themeTint="D8"/>
    </w:rPr>
  </w:style>
  <w:style w:type="paragraph" w:styleId="Ttulo">
    <w:name w:val="Title"/>
    <w:basedOn w:val="Normal"/>
    <w:next w:val="Normal"/>
    <w:link w:val="TtuloCar"/>
    <w:uiPriority w:val="10"/>
    <w:qFormat/>
    <w:rsid w:val="00E62AD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2A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2AD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2A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2AD4"/>
    <w:pPr>
      <w:spacing w:before="160"/>
      <w:jc w:val="center"/>
    </w:pPr>
    <w:rPr>
      <w:i/>
      <w:iCs/>
      <w:color w:val="404040" w:themeColor="text1" w:themeTint="BF"/>
    </w:rPr>
  </w:style>
  <w:style w:type="character" w:customStyle="1" w:styleId="CitaCar">
    <w:name w:val="Cita Car"/>
    <w:basedOn w:val="Fuentedeprrafopredeter"/>
    <w:link w:val="Cita"/>
    <w:uiPriority w:val="29"/>
    <w:rsid w:val="00E62AD4"/>
    <w:rPr>
      <w:i/>
      <w:iCs/>
      <w:color w:val="404040" w:themeColor="text1" w:themeTint="BF"/>
    </w:rPr>
  </w:style>
  <w:style w:type="paragraph" w:styleId="Prrafodelista">
    <w:name w:val="List Paragraph"/>
    <w:basedOn w:val="Normal"/>
    <w:uiPriority w:val="34"/>
    <w:qFormat/>
    <w:rsid w:val="00E62AD4"/>
    <w:pPr>
      <w:ind w:left="720"/>
      <w:contextualSpacing/>
    </w:pPr>
  </w:style>
  <w:style w:type="character" w:styleId="nfasisintenso">
    <w:name w:val="Intense Emphasis"/>
    <w:basedOn w:val="Fuentedeprrafopredeter"/>
    <w:uiPriority w:val="21"/>
    <w:qFormat/>
    <w:rsid w:val="00E62AD4"/>
    <w:rPr>
      <w:i/>
      <w:iCs/>
      <w:color w:val="2F5496" w:themeColor="accent1" w:themeShade="BF"/>
    </w:rPr>
  </w:style>
  <w:style w:type="paragraph" w:styleId="Citadestacada">
    <w:name w:val="Intense Quote"/>
    <w:basedOn w:val="Normal"/>
    <w:next w:val="Normal"/>
    <w:link w:val="CitadestacadaCar"/>
    <w:uiPriority w:val="30"/>
    <w:qFormat/>
    <w:rsid w:val="00E62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62AD4"/>
    <w:rPr>
      <w:i/>
      <w:iCs/>
      <w:color w:val="2F5496" w:themeColor="accent1" w:themeShade="BF"/>
    </w:rPr>
  </w:style>
  <w:style w:type="character" w:styleId="Referenciaintensa">
    <w:name w:val="Intense Reference"/>
    <w:basedOn w:val="Fuentedeprrafopredeter"/>
    <w:uiPriority w:val="32"/>
    <w:qFormat/>
    <w:rsid w:val="00E62AD4"/>
    <w:rPr>
      <w:b/>
      <w:bCs/>
      <w:smallCaps/>
      <w:color w:val="2F5496" w:themeColor="accent1" w:themeShade="BF"/>
      <w:spacing w:val="5"/>
    </w:rPr>
  </w:style>
  <w:style w:type="paragraph" w:styleId="Encabezado">
    <w:name w:val="header"/>
    <w:basedOn w:val="Normal"/>
    <w:link w:val="EncabezadoCar"/>
    <w:uiPriority w:val="99"/>
    <w:unhideWhenUsed/>
    <w:rsid w:val="00E62AD4"/>
    <w:pPr>
      <w:tabs>
        <w:tab w:val="center" w:pos="4419"/>
        <w:tab w:val="right" w:pos="8838"/>
      </w:tabs>
    </w:pPr>
  </w:style>
  <w:style w:type="character" w:customStyle="1" w:styleId="EncabezadoCar">
    <w:name w:val="Encabezado Car"/>
    <w:basedOn w:val="Fuentedeprrafopredeter"/>
    <w:link w:val="Encabezado"/>
    <w:uiPriority w:val="99"/>
    <w:rsid w:val="00E62AD4"/>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6144</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Murillo Claros</dc:creator>
  <cp:keywords/>
  <dc:description/>
  <cp:lastModifiedBy>Alejandra Murillo Claros</cp:lastModifiedBy>
  <cp:revision>1</cp:revision>
  <dcterms:created xsi:type="dcterms:W3CDTF">2025-06-13T21:29:00Z</dcterms:created>
  <dcterms:modified xsi:type="dcterms:W3CDTF">2025-06-13T21:30:00Z</dcterms:modified>
</cp:coreProperties>
</file>