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A1E5F" w:rsidR="003314A2" w:rsidP="003314A2" w:rsidRDefault="003314A2" w14:paraId="250ECD83" w14:textId="77777777">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422EA9">
                <v:stroke joinstyle="miter"/>
                <v:path gradientshapeok="t" o:connecttype="rect"/>
              </v:shapetype>
              <v:shape id="Cuadro de texto 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v:textbo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rsidRPr="00BA1E5F" w:rsidR="00F67EF8" w:rsidP="00F67EF8" w:rsidRDefault="00F67EF8" w14:paraId="6BDC3A49" w14:textId="77777777">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Pr="00BA1E5F" w:rsidR="00F67EF8" w:rsidTr="2F312F28" w14:paraId="077F9E4D" w14:textId="77777777">
        <w:trPr>
          <w:trHeight w:val="454"/>
        </w:trPr>
        <w:tc>
          <w:tcPr>
            <w:tcW w:w="4537" w:type="dxa"/>
            <w:tcMar/>
            <w:vAlign w:val="center"/>
          </w:tcPr>
          <w:p w:rsidRPr="00BA1E5F" w:rsidR="00F67EF8" w:rsidP="003B7F1A" w:rsidRDefault="00F67EF8" w14:paraId="239BC5A7" w14:textId="7E10D35F">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Mar/>
          </w:tcPr>
          <w:p w:rsidRPr="00BA1E5F" w:rsidR="00F67EF8" w:rsidP="00F67EF8" w:rsidRDefault="00C36082" w14:paraId="29FA6EF6" w14:textId="24F2B255">
            <w:pPr>
              <w:spacing w:line="276" w:lineRule="auto"/>
              <w:jc w:val="both"/>
              <w:rPr>
                <w:rFonts w:ascii="Century Gothic" w:hAnsi="Century Gothic"/>
                <w:sz w:val="22"/>
                <w:szCs w:val="22"/>
              </w:rPr>
            </w:pPr>
            <w:r w:rsidRPr="1B4419DE" w:rsidR="00C36082">
              <w:rPr>
                <w:rFonts w:ascii="Century Gothic" w:hAnsi="Century Gothic"/>
                <w:sz w:val="22"/>
                <w:szCs w:val="22"/>
              </w:rPr>
              <w:t>1</w:t>
            </w:r>
            <w:r w:rsidRPr="1B4419DE" w:rsidR="2726DB39">
              <w:rPr>
                <w:rFonts w:ascii="Century Gothic" w:hAnsi="Century Gothic"/>
                <w:sz w:val="22"/>
                <w:szCs w:val="22"/>
              </w:rPr>
              <w:t>6/07</w:t>
            </w:r>
            <w:r w:rsidRPr="1B4419DE" w:rsidR="00C36082">
              <w:rPr>
                <w:rFonts w:ascii="Century Gothic" w:hAnsi="Century Gothic"/>
                <w:sz w:val="22"/>
                <w:szCs w:val="22"/>
              </w:rPr>
              <w:t>/2025</w:t>
            </w:r>
          </w:p>
        </w:tc>
      </w:tr>
      <w:tr w:rsidRPr="00BA1E5F" w:rsidR="00F67EF8" w:rsidTr="2F312F28" w14:paraId="6959AD48" w14:textId="77777777">
        <w:trPr>
          <w:trHeight w:val="454"/>
        </w:trPr>
        <w:tc>
          <w:tcPr>
            <w:tcW w:w="4537" w:type="dxa"/>
            <w:tcMar/>
            <w:vAlign w:val="center"/>
          </w:tcPr>
          <w:p w:rsidRPr="00BA1E5F" w:rsidR="00F67EF8" w:rsidP="003B7F1A" w:rsidRDefault="00F67EF8" w14:paraId="45E895A9" w14:textId="1E20E681">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Mar/>
          </w:tcPr>
          <w:p w:rsidRPr="00BA1E5F" w:rsidR="00F67EF8" w:rsidP="00F67EF8" w:rsidRDefault="006514DC" w14:paraId="06C25C40" w14:textId="328CA6A9">
            <w:pPr>
              <w:spacing w:line="276" w:lineRule="auto"/>
              <w:jc w:val="both"/>
              <w:rPr>
                <w:rFonts w:ascii="Century Gothic" w:hAnsi="Century Gothic"/>
                <w:sz w:val="22"/>
                <w:szCs w:val="22"/>
              </w:rPr>
            </w:pPr>
            <w:r>
              <w:rPr>
                <w:rFonts w:ascii="Century Gothic" w:hAnsi="Century Gothic"/>
                <w:sz w:val="22"/>
                <w:szCs w:val="22"/>
              </w:rPr>
              <w:t>Externo</w:t>
            </w:r>
          </w:p>
        </w:tc>
      </w:tr>
      <w:tr w:rsidRPr="00BA1E5F" w:rsidR="00F67EF8" w:rsidTr="2F312F28" w14:paraId="2F6DA3B0" w14:textId="77777777">
        <w:trPr>
          <w:trHeight w:val="454"/>
        </w:trPr>
        <w:tc>
          <w:tcPr>
            <w:tcW w:w="4537" w:type="dxa"/>
            <w:tcMar/>
            <w:vAlign w:val="center"/>
          </w:tcPr>
          <w:p w:rsidRPr="00BA1E5F" w:rsidR="00F67EF8" w:rsidP="003B7F1A" w:rsidRDefault="00F67EF8" w14:paraId="30599F8A" w14:textId="674A8832">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Mar/>
          </w:tcPr>
          <w:p w:rsidRPr="00BA1E5F" w:rsidR="00F67EF8" w:rsidP="00F67EF8" w:rsidRDefault="006514DC" w14:paraId="794A38B0" w14:textId="68D5C939">
            <w:pPr>
              <w:spacing w:line="276" w:lineRule="auto"/>
              <w:jc w:val="both"/>
              <w:rPr>
                <w:rFonts w:ascii="Century Gothic" w:hAnsi="Century Gothic"/>
                <w:sz w:val="22"/>
                <w:szCs w:val="22"/>
              </w:rPr>
            </w:pPr>
            <w:r>
              <w:rPr>
                <w:rFonts w:ascii="Century Gothic" w:hAnsi="Century Gothic"/>
                <w:sz w:val="22"/>
                <w:szCs w:val="22"/>
              </w:rPr>
              <w:t xml:space="preserve">EQUIDAD SEGUROS </w:t>
            </w:r>
            <w:r w:rsidR="00C36082">
              <w:rPr>
                <w:rFonts w:ascii="Century Gothic" w:hAnsi="Century Gothic"/>
                <w:sz w:val="22"/>
                <w:szCs w:val="22"/>
              </w:rPr>
              <w:t>GENERALES</w:t>
            </w:r>
            <w:r>
              <w:rPr>
                <w:rFonts w:ascii="Century Gothic" w:hAnsi="Century Gothic"/>
                <w:sz w:val="22"/>
                <w:szCs w:val="22"/>
              </w:rPr>
              <w:t xml:space="preserve"> O.C.</w:t>
            </w:r>
          </w:p>
        </w:tc>
      </w:tr>
      <w:tr w:rsidRPr="00BA1E5F" w:rsidR="00F67EF8" w:rsidTr="2F312F28" w14:paraId="490540BB" w14:textId="77777777">
        <w:trPr>
          <w:trHeight w:val="454"/>
        </w:trPr>
        <w:tc>
          <w:tcPr>
            <w:tcW w:w="4537" w:type="dxa"/>
            <w:tcMar/>
            <w:vAlign w:val="center"/>
          </w:tcPr>
          <w:p w:rsidRPr="00BA1E5F" w:rsidR="00F67EF8" w:rsidP="003B7F1A" w:rsidRDefault="00992368" w14:paraId="1C2D5235" w14:textId="2B4007F3">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Mar/>
          </w:tcPr>
          <w:p w:rsidRPr="00C36082" w:rsidR="00F67EF8" w:rsidP="00F67EF8" w:rsidRDefault="00C36082" w14:paraId="11B788BC" w14:textId="6AC80B8B">
            <w:pPr>
              <w:spacing w:line="276" w:lineRule="auto"/>
              <w:jc w:val="both"/>
              <w:rPr>
                <w:rFonts w:ascii="Century Gothic" w:hAnsi="Century Gothic"/>
                <w:sz w:val="22"/>
                <w:szCs w:val="22"/>
                <w:lang w:val="es-CO"/>
              </w:rPr>
            </w:pPr>
            <w:r w:rsidRPr="00C36082">
              <w:rPr>
                <w:rFonts w:ascii="Century Gothic" w:hAnsi="Century Gothic"/>
                <w:sz w:val="22"/>
                <w:szCs w:val="22"/>
                <w:lang w:val="es-CO"/>
              </w:rPr>
              <w:t>11157</w:t>
            </w:r>
          </w:p>
        </w:tc>
      </w:tr>
      <w:tr w:rsidRPr="00BA1E5F" w:rsidR="00F67EF8" w:rsidTr="2F312F28" w14:paraId="1D86DF69" w14:textId="77777777">
        <w:trPr>
          <w:trHeight w:val="454"/>
        </w:trPr>
        <w:tc>
          <w:tcPr>
            <w:tcW w:w="4537" w:type="dxa"/>
            <w:tcMar/>
            <w:vAlign w:val="center"/>
          </w:tcPr>
          <w:p w:rsidRPr="00BA1E5F" w:rsidR="00F67EF8" w:rsidP="003B7F1A" w:rsidRDefault="00992368" w14:paraId="699114C2" w14:textId="0BB9EC2F">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Mar/>
          </w:tcPr>
          <w:p w:rsidRPr="00BA1E5F" w:rsidR="00F67EF8" w:rsidP="00F67EF8" w:rsidRDefault="006514DC" w14:paraId="7DD6339C" w14:textId="1EE36F1C">
            <w:pPr>
              <w:spacing w:line="276" w:lineRule="auto"/>
              <w:jc w:val="both"/>
              <w:rPr>
                <w:rFonts w:ascii="Century Gothic" w:hAnsi="Century Gothic"/>
                <w:sz w:val="22"/>
                <w:szCs w:val="22"/>
              </w:rPr>
            </w:pPr>
            <w:r>
              <w:rPr>
                <w:rFonts w:ascii="Century Gothic" w:hAnsi="Century Gothic"/>
                <w:sz w:val="22"/>
                <w:szCs w:val="22"/>
              </w:rPr>
              <w:t xml:space="preserve">JUZGADO </w:t>
            </w:r>
            <w:r w:rsidR="00C36082">
              <w:rPr>
                <w:rFonts w:ascii="Century Gothic" w:hAnsi="Century Gothic"/>
                <w:sz w:val="22"/>
                <w:szCs w:val="22"/>
              </w:rPr>
              <w:t>01</w:t>
            </w:r>
            <w:r>
              <w:rPr>
                <w:rFonts w:ascii="Century Gothic" w:hAnsi="Century Gothic"/>
                <w:sz w:val="22"/>
                <w:szCs w:val="22"/>
              </w:rPr>
              <w:t xml:space="preserve">° </w:t>
            </w:r>
            <w:r w:rsidR="00C36082">
              <w:rPr>
                <w:rFonts w:ascii="Century Gothic" w:hAnsi="Century Gothic"/>
                <w:sz w:val="22"/>
                <w:szCs w:val="22"/>
              </w:rPr>
              <w:t>CIVIL</w:t>
            </w:r>
            <w:r>
              <w:rPr>
                <w:rFonts w:ascii="Century Gothic" w:hAnsi="Century Gothic"/>
                <w:sz w:val="22"/>
                <w:szCs w:val="22"/>
              </w:rPr>
              <w:t xml:space="preserve"> DEL CIRCUITO DE </w:t>
            </w:r>
            <w:r w:rsidR="00C36082">
              <w:rPr>
                <w:rFonts w:ascii="Century Gothic" w:hAnsi="Century Gothic"/>
                <w:sz w:val="22"/>
                <w:szCs w:val="22"/>
              </w:rPr>
              <w:t>CALDAS</w:t>
            </w:r>
            <w:r>
              <w:rPr>
                <w:rFonts w:ascii="Century Gothic" w:hAnsi="Century Gothic"/>
                <w:sz w:val="22"/>
                <w:szCs w:val="22"/>
              </w:rPr>
              <w:t xml:space="preserve"> </w:t>
            </w:r>
          </w:p>
        </w:tc>
      </w:tr>
      <w:tr w:rsidRPr="00BA1E5F" w:rsidR="00F67EF8" w:rsidTr="2F312F28" w14:paraId="54742FD8" w14:textId="77777777">
        <w:trPr>
          <w:trHeight w:val="454"/>
        </w:trPr>
        <w:tc>
          <w:tcPr>
            <w:tcW w:w="4537" w:type="dxa"/>
            <w:tcMar/>
            <w:vAlign w:val="center"/>
          </w:tcPr>
          <w:p w:rsidRPr="00BA1E5F" w:rsidR="00F67EF8" w:rsidP="003B7F1A" w:rsidRDefault="00992368" w14:paraId="5A357CCF" w14:textId="3C7FFC83">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Mar/>
          </w:tcPr>
          <w:p w:rsidRPr="00BA1E5F" w:rsidR="00F67EF8" w:rsidP="00F67EF8" w:rsidRDefault="00C36082" w14:paraId="5101FDD8" w14:textId="37C67E35">
            <w:pPr>
              <w:spacing w:line="276" w:lineRule="auto"/>
              <w:jc w:val="both"/>
              <w:rPr>
                <w:rFonts w:ascii="Century Gothic" w:hAnsi="Century Gothic"/>
                <w:sz w:val="22"/>
                <w:szCs w:val="22"/>
              </w:rPr>
            </w:pPr>
            <w:r>
              <w:rPr>
                <w:rFonts w:ascii="Century Gothic" w:hAnsi="Century Gothic"/>
                <w:sz w:val="22"/>
                <w:szCs w:val="22"/>
              </w:rPr>
              <w:t>CALDAS</w:t>
            </w:r>
          </w:p>
        </w:tc>
      </w:tr>
      <w:tr w:rsidRPr="00BA1E5F" w:rsidR="00992368" w:rsidTr="2F312F28" w14:paraId="3983A9CE" w14:textId="77777777">
        <w:trPr>
          <w:trHeight w:val="454"/>
        </w:trPr>
        <w:tc>
          <w:tcPr>
            <w:tcW w:w="4537" w:type="dxa"/>
            <w:tcMar/>
            <w:vAlign w:val="center"/>
          </w:tcPr>
          <w:p w:rsidRPr="00BA1E5F" w:rsidR="00992368" w:rsidP="003B7F1A" w:rsidRDefault="008E249B" w14:paraId="7EC7EF81" w14:textId="3CF9A0A9">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Mar/>
          </w:tcPr>
          <w:p w:rsidRPr="00BA1E5F" w:rsidR="00992368" w:rsidP="00F67EF8" w:rsidRDefault="00C36082" w14:paraId="573C25D1" w14:textId="18D1BFDA">
            <w:pPr>
              <w:spacing w:line="276" w:lineRule="auto"/>
              <w:jc w:val="both"/>
              <w:rPr>
                <w:rFonts w:ascii="Century Gothic" w:hAnsi="Century Gothic"/>
                <w:sz w:val="22"/>
                <w:szCs w:val="22"/>
              </w:rPr>
            </w:pPr>
            <w:r w:rsidRPr="00C36082">
              <w:rPr>
                <w:rFonts w:ascii="Century Gothic" w:hAnsi="Century Gothic"/>
                <w:sz w:val="22"/>
                <w:szCs w:val="22"/>
              </w:rPr>
              <w:t>05129-31-03-001-2025-0153-00</w:t>
            </w:r>
          </w:p>
        </w:tc>
      </w:tr>
      <w:tr w:rsidRPr="00BA1E5F" w:rsidR="00992368" w:rsidTr="2F312F28" w14:paraId="4A0D8041" w14:textId="77777777">
        <w:trPr>
          <w:trHeight w:val="454"/>
        </w:trPr>
        <w:tc>
          <w:tcPr>
            <w:tcW w:w="4537" w:type="dxa"/>
            <w:tcMar/>
            <w:vAlign w:val="center"/>
          </w:tcPr>
          <w:p w:rsidRPr="00BA1E5F" w:rsidR="00992368" w:rsidP="003B7F1A" w:rsidRDefault="00B2787D" w14:paraId="6BA2EEB5" w14:textId="7369F36B">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Mar/>
          </w:tcPr>
          <w:p w:rsidRPr="00BA1E5F" w:rsidR="00992368" w:rsidP="00F67EF8" w:rsidRDefault="00C36082" w14:paraId="64AC88EB" w14:textId="7EB20E51">
            <w:pPr>
              <w:spacing w:line="276" w:lineRule="auto"/>
              <w:jc w:val="both"/>
              <w:rPr>
                <w:rFonts w:ascii="Century Gothic" w:hAnsi="Century Gothic"/>
                <w:sz w:val="22"/>
                <w:szCs w:val="22"/>
              </w:rPr>
            </w:pPr>
            <w:r>
              <w:rPr>
                <w:rFonts w:ascii="Century Gothic" w:hAnsi="Century Gothic"/>
                <w:sz w:val="22"/>
                <w:szCs w:val="22"/>
              </w:rPr>
              <w:t>Estados – 03/07/2025</w:t>
            </w:r>
          </w:p>
        </w:tc>
      </w:tr>
      <w:tr w:rsidRPr="00BA1E5F" w:rsidR="00992368" w:rsidTr="2F312F28" w14:paraId="028BDD81" w14:textId="77777777">
        <w:trPr>
          <w:trHeight w:val="454"/>
        </w:trPr>
        <w:tc>
          <w:tcPr>
            <w:tcW w:w="4537" w:type="dxa"/>
            <w:tcMar/>
            <w:vAlign w:val="center"/>
          </w:tcPr>
          <w:p w:rsidRPr="00BA1E5F" w:rsidR="00992368" w:rsidP="003B7F1A" w:rsidRDefault="00B2787D" w14:paraId="74AA3CB7" w14:textId="0154798B">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Mar/>
          </w:tcPr>
          <w:p w:rsidRPr="00BA1E5F" w:rsidR="00992368" w:rsidP="006514DC" w:rsidRDefault="006514DC" w14:paraId="41E82979" w14:textId="59DB66B4">
            <w:pPr>
              <w:spacing w:line="276" w:lineRule="auto"/>
              <w:rPr>
                <w:rFonts w:ascii="Century Gothic" w:hAnsi="Century Gothic"/>
                <w:sz w:val="22"/>
                <w:szCs w:val="22"/>
              </w:rPr>
            </w:pPr>
            <w:r w:rsidRPr="2F312F28" w:rsidR="006514DC">
              <w:rPr>
                <w:rFonts w:ascii="Century Gothic" w:hAnsi="Century Gothic"/>
                <w:sz w:val="22"/>
                <w:szCs w:val="22"/>
              </w:rPr>
              <w:t>1</w:t>
            </w:r>
            <w:r w:rsidRPr="2F312F28" w:rsidR="0D2A90FB">
              <w:rPr>
                <w:rFonts w:ascii="Century Gothic" w:hAnsi="Century Gothic"/>
                <w:sz w:val="22"/>
                <w:szCs w:val="22"/>
              </w:rPr>
              <w:t>8</w:t>
            </w:r>
            <w:r w:rsidRPr="2F312F28" w:rsidR="006514DC">
              <w:rPr>
                <w:rFonts w:ascii="Century Gothic" w:hAnsi="Century Gothic"/>
                <w:sz w:val="22"/>
                <w:szCs w:val="22"/>
              </w:rPr>
              <w:t>/</w:t>
            </w:r>
            <w:r w:rsidRPr="2F312F28" w:rsidR="00C36082">
              <w:rPr>
                <w:rFonts w:ascii="Century Gothic" w:hAnsi="Century Gothic"/>
                <w:sz w:val="22"/>
                <w:szCs w:val="22"/>
              </w:rPr>
              <w:t>07/2025</w:t>
            </w:r>
          </w:p>
        </w:tc>
      </w:tr>
    </w:tbl>
    <w:p w:rsidR="00BA1E5F" w:rsidRDefault="00BA1E5F" w14:paraId="619AE562" w14:textId="77777777"/>
    <w:p w:rsidR="00BA1E5F" w:rsidRDefault="00BA1E5F" w14:paraId="64A76143" w14:textId="77777777"/>
    <w:tbl>
      <w:tblPr>
        <w:tblStyle w:val="Tablaconcuadrcula"/>
        <w:tblW w:w="10207" w:type="dxa"/>
        <w:tblInd w:w="-431" w:type="dxa"/>
        <w:tblLook w:val="04A0" w:firstRow="1" w:lastRow="0" w:firstColumn="1" w:lastColumn="0" w:noHBand="0" w:noVBand="1"/>
      </w:tblPr>
      <w:tblGrid>
        <w:gridCol w:w="10207"/>
      </w:tblGrid>
      <w:tr w:rsidRPr="00BA1E5F" w:rsidR="00B2787D" w:rsidTr="71CD7835" w14:paraId="55765E90" w14:textId="77777777">
        <w:tc>
          <w:tcPr>
            <w:tcW w:w="10207" w:type="dxa"/>
            <w:shd w:val="clear" w:color="auto" w:fill="C5E0B3" w:themeFill="accent6" w:themeFillTint="66"/>
            <w:vAlign w:val="center"/>
          </w:tcPr>
          <w:p w:rsidRPr="00BA1E5F" w:rsidR="00B2787D" w:rsidP="00B2787D" w:rsidRDefault="00B2787D" w14:paraId="7B465D4D" w14:textId="5CAE6B68">
            <w:pPr>
              <w:spacing w:line="276" w:lineRule="auto"/>
              <w:jc w:val="center"/>
              <w:rPr>
                <w:rFonts w:ascii="Century Gothic" w:hAnsi="Century Gothic"/>
                <w:sz w:val="22"/>
                <w:szCs w:val="22"/>
              </w:rPr>
            </w:pPr>
            <w:r w:rsidRPr="00BA1E5F">
              <w:rPr>
                <w:rFonts w:ascii="Century Gothic" w:hAnsi="Century Gothic"/>
                <w:b/>
                <w:bCs/>
                <w:sz w:val="22"/>
                <w:szCs w:val="22"/>
              </w:rPr>
              <w:t>Hechos</w:t>
            </w:r>
            <w:r w:rsidRPr="00BA1E5F" w:rsidR="007C37D7">
              <w:rPr>
                <w:rFonts w:ascii="Century Gothic" w:hAnsi="Century Gothic"/>
                <w:b/>
                <w:bCs/>
                <w:sz w:val="22"/>
                <w:szCs w:val="22"/>
              </w:rPr>
              <w:t xml:space="preserve"> </w:t>
            </w:r>
            <w:r w:rsidRPr="00BA1E5F" w:rsidR="007C37D7">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Pr="00BA1E5F" w:rsidR="00B2787D" w:rsidTr="71CD7835" w14:paraId="59EA92D0" w14:textId="77777777">
        <w:tc>
          <w:tcPr>
            <w:tcW w:w="10207" w:type="dxa"/>
            <w:vAlign w:val="center"/>
          </w:tcPr>
          <w:p w:rsidRPr="00BA1E5F" w:rsidR="00B2787D" w:rsidP="007C37D7" w:rsidRDefault="00B2787D" w14:paraId="7D5C850F" w14:textId="77777777">
            <w:pPr>
              <w:spacing w:line="276" w:lineRule="auto"/>
              <w:jc w:val="center"/>
              <w:rPr>
                <w:rFonts w:ascii="Century Gothic" w:hAnsi="Century Gothic"/>
                <w:sz w:val="22"/>
                <w:szCs w:val="22"/>
              </w:rPr>
            </w:pPr>
          </w:p>
          <w:p w:rsidRPr="00BA1E5F" w:rsidR="00B2787D" w:rsidP="007C37D7" w:rsidRDefault="00B2787D" w14:paraId="26DCCB13" w14:textId="77777777">
            <w:pPr>
              <w:spacing w:line="276" w:lineRule="auto"/>
              <w:jc w:val="center"/>
              <w:rPr>
                <w:rFonts w:ascii="Century Gothic" w:hAnsi="Century Gothic"/>
                <w:sz w:val="22"/>
                <w:szCs w:val="22"/>
              </w:rPr>
            </w:pPr>
          </w:p>
          <w:p w:rsidRPr="00C36082" w:rsidR="00C36082" w:rsidP="00C36082" w:rsidRDefault="00C36082" w14:paraId="138992F7" w14:textId="77777777">
            <w:pPr>
              <w:spacing w:line="276" w:lineRule="auto"/>
              <w:jc w:val="both"/>
              <w:rPr>
                <w:rFonts w:ascii="Century Gothic" w:hAnsi="Century Gothic"/>
                <w:sz w:val="22"/>
                <w:szCs w:val="22"/>
                <w:lang w:val="es-CO"/>
              </w:rPr>
            </w:pPr>
            <w:r w:rsidRPr="00C36082">
              <w:rPr>
                <w:rFonts w:ascii="Century Gothic" w:hAnsi="Century Gothic"/>
                <w:sz w:val="22"/>
                <w:szCs w:val="22"/>
                <w:lang w:val="es-CO"/>
              </w:rPr>
              <w:t>Según los hechos de la demanda, el 08/07/2020 el Departamento de Antioquia y el señor Luis Alberto González Chaux suscribieron el contrato de obra No. 4600010660. Que el actor y el señor González celebraron un contrato de trabajo por duración de la obra No. 4600010660.</w:t>
            </w:r>
          </w:p>
          <w:p w:rsidRPr="00C36082" w:rsidR="00C36082" w:rsidP="00C36082" w:rsidRDefault="00C36082" w14:paraId="1FD7C302" w14:textId="77777777">
            <w:pPr>
              <w:spacing w:line="276" w:lineRule="auto"/>
              <w:jc w:val="both"/>
              <w:rPr>
                <w:rFonts w:ascii="Century Gothic" w:hAnsi="Century Gothic"/>
                <w:sz w:val="22"/>
                <w:szCs w:val="22"/>
                <w:lang w:val="es-CO"/>
              </w:rPr>
            </w:pPr>
            <w:r w:rsidRPr="00C36082">
              <w:rPr>
                <w:rFonts w:ascii="Century Gothic" w:hAnsi="Century Gothic"/>
                <w:sz w:val="22"/>
                <w:szCs w:val="22"/>
                <w:lang w:val="es-CO"/>
              </w:rPr>
              <w:t> </w:t>
            </w:r>
          </w:p>
          <w:p w:rsidRPr="00C36082" w:rsidR="00C36082" w:rsidP="00C36082" w:rsidRDefault="00C36082" w14:paraId="3360E853" w14:textId="77777777">
            <w:pPr>
              <w:spacing w:line="276" w:lineRule="auto"/>
              <w:jc w:val="both"/>
              <w:rPr>
                <w:rFonts w:ascii="Century Gothic" w:hAnsi="Century Gothic"/>
                <w:sz w:val="22"/>
                <w:szCs w:val="22"/>
                <w:lang w:val="es-CO"/>
              </w:rPr>
            </w:pPr>
            <w:r w:rsidRPr="00C36082">
              <w:rPr>
                <w:rFonts w:ascii="Century Gothic" w:hAnsi="Century Gothic"/>
                <w:sz w:val="22"/>
                <w:szCs w:val="22"/>
                <w:lang w:val="es-CO"/>
              </w:rPr>
              <w:t>Afirma que el actor ostentaba el cargo de pilero, teniendo como funciones la excavación de pilas, molinetear y anillar pilas, y que recibía como remuneración la suma de $2.500.000</w:t>
            </w:r>
          </w:p>
          <w:p w:rsidRPr="00C36082" w:rsidR="00C36082" w:rsidP="00C36082" w:rsidRDefault="00C36082" w14:paraId="27BD8A03" w14:textId="77777777">
            <w:pPr>
              <w:spacing w:line="276" w:lineRule="auto"/>
              <w:jc w:val="both"/>
              <w:rPr>
                <w:rFonts w:ascii="Century Gothic" w:hAnsi="Century Gothic"/>
                <w:sz w:val="22"/>
                <w:szCs w:val="22"/>
                <w:lang w:val="es-CO"/>
              </w:rPr>
            </w:pPr>
            <w:r w:rsidRPr="00C36082">
              <w:rPr>
                <w:rFonts w:ascii="Century Gothic" w:hAnsi="Century Gothic"/>
                <w:sz w:val="22"/>
                <w:szCs w:val="22"/>
                <w:lang w:val="es-CO"/>
              </w:rPr>
              <w:t> </w:t>
            </w:r>
          </w:p>
          <w:p w:rsidRPr="00C36082" w:rsidR="00C36082" w:rsidP="00C36082" w:rsidRDefault="00C36082" w14:paraId="2D646CB8" w14:textId="77777777">
            <w:pPr>
              <w:spacing w:line="276" w:lineRule="auto"/>
              <w:jc w:val="both"/>
              <w:rPr>
                <w:rFonts w:ascii="Century Gothic" w:hAnsi="Century Gothic"/>
                <w:sz w:val="22"/>
                <w:szCs w:val="22"/>
                <w:lang w:val="es-CO"/>
              </w:rPr>
            </w:pPr>
            <w:r w:rsidRPr="00C36082">
              <w:rPr>
                <w:rFonts w:ascii="Century Gothic" w:hAnsi="Century Gothic"/>
                <w:sz w:val="22"/>
                <w:szCs w:val="22"/>
                <w:lang w:val="es-CO"/>
              </w:rPr>
              <w:t>Que el 29/04/2023 el actor sufrió un accidente de trabajo que le produjo un esguince y torcedura de dedos de la mano. Por lo anterior se le generaron diversas incapacidades y que el 17/07/2023 se le expidieron por 60 días recomendaciones laborales.</w:t>
            </w:r>
          </w:p>
          <w:p w:rsidRPr="00C36082" w:rsidR="00C36082" w:rsidP="00C36082" w:rsidRDefault="00C36082" w14:paraId="00ABA5F4" w14:textId="77777777">
            <w:pPr>
              <w:spacing w:line="276" w:lineRule="auto"/>
              <w:jc w:val="both"/>
              <w:rPr>
                <w:rFonts w:ascii="Century Gothic" w:hAnsi="Century Gothic"/>
                <w:sz w:val="22"/>
                <w:szCs w:val="22"/>
                <w:lang w:val="es-CO"/>
              </w:rPr>
            </w:pPr>
            <w:r w:rsidRPr="00C36082">
              <w:rPr>
                <w:rFonts w:ascii="Century Gothic" w:hAnsi="Century Gothic"/>
                <w:sz w:val="22"/>
                <w:szCs w:val="22"/>
                <w:lang w:val="es-CO"/>
              </w:rPr>
              <w:t> </w:t>
            </w:r>
          </w:p>
          <w:p w:rsidRPr="00C36082" w:rsidR="00C36082" w:rsidP="00C36082" w:rsidRDefault="00C36082" w14:paraId="540A27F7" w14:textId="1A1385D6">
            <w:pPr>
              <w:spacing w:line="276" w:lineRule="auto"/>
              <w:jc w:val="both"/>
              <w:rPr>
                <w:rFonts w:ascii="Century Gothic" w:hAnsi="Century Gothic"/>
                <w:sz w:val="22"/>
                <w:szCs w:val="22"/>
                <w:lang w:val="es-CO"/>
              </w:rPr>
            </w:pPr>
            <w:r w:rsidRPr="00C36082">
              <w:rPr>
                <w:rFonts w:ascii="Century Gothic" w:hAnsi="Century Gothic"/>
                <w:sz w:val="22"/>
                <w:szCs w:val="22"/>
                <w:lang w:val="es-CO"/>
              </w:rPr>
              <w:t xml:space="preserve">Que el 27/07/2023 el señor González Chaux invocó la culminación de la obra como causa de terminación, pese a existir recomendaciones </w:t>
            </w:r>
            <w:r w:rsidRPr="00C36082">
              <w:rPr>
                <w:rFonts w:ascii="Century Gothic" w:hAnsi="Century Gothic"/>
                <w:sz w:val="22"/>
                <w:szCs w:val="22"/>
                <w:lang w:val="es-CO"/>
              </w:rPr>
              <w:t>médicas</w:t>
            </w:r>
            <w:r w:rsidRPr="00C36082">
              <w:rPr>
                <w:rFonts w:ascii="Century Gothic" w:hAnsi="Century Gothic"/>
                <w:sz w:val="22"/>
                <w:szCs w:val="22"/>
                <w:lang w:val="es-CO"/>
              </w:rPr>
              <w:t xml:space="preserve"> vigentes.</w:t>
            </w:r>
          </w:p>
          <w:p w:rsidRPr="00C36082" w:rsidR="00C36082" w:rsidP="00C36082" w:rsidRDefault="00C36082" w14:paraId="24AC1845" w14:textId="77777777">
            <w:pPr>
              <w:spacing w:line="276" w:lineRule="auto"/>
              <w:jc w:val="both"/>
              <w:rPr>
                <w:rFonts w:ascii="Century Gothic" w:hAnsi="Century Gothic"/>
                <w:sz w:val="22"/>
                <w:szCs w:val="22"/>
                <w:lang w:val="es-CO"/>
              </w:rPr>
            </w:pPr>
            <w:r w:rsidRPr="00C36082">
              <w:rPr>
                <w:rFonts w:ascii="Century Gothic" w:hAnsi="Century Gothic"/>
                <w:sz w:val="22"/>
                <w:szCs w:val="22"/>
                <w:lang w:val="es-CO"/>
              </w:rPr>
              <w:t> </w:t>
            </w:r>
          </w:p>
          <w:p w:rsidRPr="00C36082" w:rsidR="00FD53B3" w:rsidP="00C36082" w:rsidRDefault="00C36082" w14:paraId="68C9CB77" w14:textId="4BB4677C">
            <w:pPr>
              <w:spacing w:line="276" w:lineRule="auto"/>
              <w:jc w:val="both"/>
              <w:rPr>
                <w:rFonts w:ascii="Century Gothic" w:hAnsi="Century Gothic"/>
                <w:sz w:val="22"/>
                <w:szCs w:val="22"/>
                <w:lang w:val="es-CO"/>
              </w:rPr>
            </w:pPr>
            <w:r w:rsidRPr="00C36082">
              <w:rPr>
                <w:rFonts w:ascii="Century Gothic" w:hAnsi="Century Gothic"/>
                <w:sz w:val="22"/>
                <w:szCs w:val="22"/>
                <w:lang w:val="es-CO"/>
              </w:rPr>
              <w:t>Que el empleador no canceló al actor la liquidación definitiva de las prestaciones sociales y que la obra por la cual fue contratado culminó el 01/09/2023.</w:t>
            </w:r>
          </w:p>
          <w:p w:rsidRPr="00BA1E5F" w:rsidR="00FD53B3" w:rsidP="007C37D7" w:rsidRDefault="00FD53B3" w14:paraId="3C45EA3E" w14:textId="77777777">
            <w:pPr>
              <w:spacing w:line="276" w:lineRule="auto"/>
              <w:jc w:val="center"/>
              <w:rPr>
                <w:rFonts w:ascii="Century Gothic" w:hAnsi="Century Gothic"/>
                <w:sz w:val="22"/>
                <w:szCs w:val="22"/>
              </w:rPr>
            </w:pPr>
          </w:p>
          <w:p w:rsidRPr="00BA1E5F" w:rsidR="00FD53B3" w:rsidP="007C37D7" w:rsidRDefault="00FD53B3" w14:paraId="3F393115" w14:textId="77777777">
            <w:pPr>
              <w:spacing w:line="276" w:lineRule="auto"/>
              <w:jc w:val="center"/>
              <w:rPr>
                <w:rFonts w:ascii="Century Gothic" w:hAnsi="Century Gothic"/>
                <w:sz w:val="22"/>
                <w:szCs w:val="22"/>
              </w:rPr>
            </w:pPr>
          </w:p>
          <w:p w:rsidRPr="00BA1E5F" w:rsidR="00B2787D" w:rsidP="007C37D7" w:rsidRDefault="00B2787D" w14:paraId="26A33784" w14:textId="77777777">
            <w:pPr>
              <w:spacing w:line="276" w:lineRule="auto"/>
              <w:jc w:val="center"/>
              <w:rPr>
                <w:rFonts w:ascii="Century Gothic" w:hAnsi="Century Gothic"/>
                <w:sz w:val="22"/>
                <w:szCs w:val="22"/>
              </w:rPr>
            </w:pPr>
          </w:p>
          <w:p w:rsidRPr="00BA1E5F" w:rsidR="00B2787D" w:rsidP="007C37D7" w:rsidRDefault="00B2787D" w14:paraId="28DB9564" w14:textId="77777777">
            <w:pPr>
              <w:spacing w:line="276" w:lineRule="auto"/>
              <w:jc w:val="center"/>
              <w:rPr>
                <w:rFonts w:ascii="Century Gothic" w:hAnsi="Century Gothic"/>
                <w:sz w:val="22"/>
                <w:szCs w:val="22"/>
              </w:rPr>
            </w:pPr>
          </w:p>
          <w:p w:rsidRPr="00BA1E5F" w:rsidR="00B2787D" w:rsidP="007C37D7" w:rsidRDefault="00B2787D" w14:paraId="285181BA" w14:textId="77777777">
            <w:pPr>
              <w:spacing w:line="276" w:lineRule="auto"/>
              <w:jc w:val="center"/>
              <w:rPr>
                <w:rFonts w:ascii="Century Gothic" w:hAnsi="Century Gothic"/>
                <w:sz w:val="22"/>
                <w:szCs w:val="22"/>
              </w:rPr>
            </w:pPr>
          </w:p>
        </w:tc>
      </w:tr>
    </w:tbl>
    <w:p w:rsidR="003827E1" w:rsidRDefault="003827E1" w14:paraId="20C76EE3" w14:textId="77777777"/>
    <w:tbl>
      <w:tblPr>
        <w:tblStyle w:val="Tablaconcuadrcula"/>
        <w:tblW w:w="10207" w:type="dxa"/>
        <w:tblInd w:w="-431" w:type="dxa"/>
        <w:tblLook w:val="04A0" w:firstRow="1" w:lastRow="0" w:firstColumn="1" w:lastColumn="0" w:noHBand="0" w:noVBand="1"/>
      </w:tblPr>
      <w:tblGrid>
        <w:gridCol w:w="4537"/>
        <w:gridCol w:w="5670"/>
      </w:tblGrid>
      <w:tr w:rsidRPr="00BA1E5F" w:rsidR="007C37D7" w:rsidTr="11043C03" w14:paraId="2BD14B8D" w14:textId="77777777">
        <w:tc>
          <w:tcPr>
            <w:tcW w:w="10207" w:type="dxa"/>
            <w:gridSpan w:val="2"/>
            <w:shd w:val="clear" w:color="auto" w:fill="C5E0B3" w:themeFill="accent6" w:themeFillTint="66"/>
            <w:tcMar/>
            <w:vAlign w:val="center"/>
          </w:tcPr>
          <w:p w:rsidRPr="00BA1E5F" w:rsidR="007C37D7" w:rsidP="007C37D7" w:rsidRDefault="007C37D7" w14:paraId="00111EA5" w14:textId="08575358">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Pr="00BA1E5F" w:rsidR="007C37D7" w:rsidTr="11043C03" w14:paraId="2B7256CB" w14:textId="77777777">
        <w:tc>
          <w:tcPr>
            <w:tcW w:w="10207" w:type="dxa"/>
            <w:gridSpan w:val="2"/>
            <w:tcMar/>
            <w:vAlign w:val="center"/>
          </w:tcPr>
          <w:p w:rsidRPr="00BA1E5F" w:rsidR="007C37D7" w:rsidP="007C37D7" w:rsidRDefault="007C37D7" w14:paraId="11B57CBF" w14:textId="77777777">
            <w:pPr>
              <w:spacing w:line="276" w:lineRule="auto"/>
              <w:jc w:val="center"/>
              <w:rPr>
                <w:rFonts w:ascii="Century Gothic" w:hAnsi="Century Gothic"/>
                <w:sz w:val="22"/>
                <w:szCs w:val="22"/>
              </w:rPr>
            </w:pPr>
          </w:p>
          <w:p w:rsidRPr="00BA1E5F" w:rsidR="00FD53B3" w:rsidP="007C37D7" w:rsidRDefault="00FD53B3" w14:paraId="0483A928" w14:textId="77777777">
            <w:pPr>
              <w:spacing w:line="276" w:lineRule="auto"/>
              <w:jc w:val="center"/>
              <w:rPr>
                <w:rFonts w:ascii="Century Gothic" w:hAnsi="Century Gothic"/>
                <w:sz w:val="22"/>
                <w:szCs w:val="22"/>
              </w:rPr>
            </w:pPr>
          </w:p>
          <w:p w:rsidRPr="00C36082" w:rsidR="00C36082" w:rsidP="00C36082" w:rsidRDefault="00C36082" w14:paraId="2454C779" w14:textId="77777777">
            <w:pPr>
              <w:spacing w:line="276" w:lineRule="auto"/>
              <w:rPr>
                <w:rFonts w:ascii="Century Gothic" w:hAnsi="Century Gothic"/>
                <w:sz w:val="22"/>
                <w:szCs w:val="22"/>
                <w:lang w:val="es-CO"/>
              </w:rPr>
            </w:pPr>
            <w:r w:rsidRPr="00C36082">
              <w:rPr>
                <w:rFonts w:ascii="Century Gothic" w:hAnsi="Century Gothic"/>
                <w:sz w:val="22"/>
                <w:szCs w:val="22"/>
                <w:lang w:val="es-CO"/>
              </w:rPr>
              <w:t>Las pretensiones de la demanda van encaminadas a:</w:t>
            </w:r>
          </w:p>
          <w:p w:rsidRPr="00C36082" w:rsidR="00C36082" w:rsidP="00C36082" w:rsidRDefault="00C36082" w14:paraId="63752873" w14:textId="77777777">
            <w:pPr>
              <w:spacing w:line="276" w:lineRule="auto"/>
              <w:rPr>
                <w:rFonts w:ascii="Century Gothic" w:hAnsi="Century Gothic"/>
                <w:sz w:val="22"/>
                <w:szCs w:val="22"/>
                <w:lang w:val="es-CO"/>
              </w:rPr>
            </w:pPr>
            <w:r w:rsidRPr="00C36082">
              <w:rPr>
                <w:rFonts w:ascii="Century Gothic" w:hAnsi="Century Gothic"/>
                <w:sz w:val="22"/>
                <w:szCs w:val="22"/>
                <w:lang w:val="es-CO"/>
              </w:rPr>
              <w:t> </w:t>
            </w:r>
          </w:p>
          <w:p w:rsidRPr="00C36082" w:rsidR="00C36082" w:rsidP="00C36082" w:rsidRDefault="00C36082" w14:paraId="209DA629" w14:textId="77777777">
            <w:pPr>
              <w:spacing w:line="276" w:lineRule="auto"/>
              <w:rPr>
                <w:rFonts w:ascii="Century Gothic" w:hAnsi="Century Gothic"/>
                <w:sz w:val="22"/>
                <w:szCs w:val="22"/>
                <w:lang w:val="es-CO"/>
              </w:rPr>
            </w:pPr>
            <w:r w:rsidRPr="00C36082">
              <w:rPr>
                <w:rFonts w:ascii="Century Gothic" w:hAnsi="Century Gothic"/>
                <w:sz w:val="22"/>
                <w:szCs w:val="22"/>
                <w:lang w:val="es-CO"/>
              </w:rPr>
              <w:t>1.       Que se declare la existencia de contrato de trabajo por duración de la obra o labor entre el demandante y LUIS ALBERTO GONZÁLEZ CHAUX desde el 28/09/2022.</w:t>
            </w:r>
          </w:p>
          <w:p w:rsidRPr="00C36082" w:rsidR="00C36082" w:rsidP="00C36082" w:rsidRDefault="00C36082" w14:paraId="5AFC3953" w14:textId="77777777">
            <w:pPr>
              <w:spacing w:line="276" w:lineRule="auto"/>
              <w:rPr>
                <w:rFonts w:ascii="Century Gothic" w:hAnsi="Century Gothic"/>
                <w:sz w:val="22"/>
                <w:szCs w:val="22"/>
                <w:lang w:val="es-CO"/>
              </w:rPr>
            </w:pPr>
            <w:r w:rsidRPr="00C36082">
              <w:rPr>
                <w:rFonts w:ascii="Century Gothic" w:hAnsi="Century Gothic"/>
                <w:sz w:val="22"/>
                <w:szCs w:val="22"/>
                <w:lang w:val="es-CO"/>
              </w:rPr>
              <w:t>2.       Que se declare que el demandante era sujeto de estabilidad laboral reforzada por fuero de salud al momento de la terminación del contrato el 27/07/2023.</w:t>
            </w:r>
          </w:p>
          <w:p w:rsidRPr="00C36082" w:rsidR="00C36082" w:rsidP="00C36082" w:rsidRDefault="00C36082" w14:paraId="19301B78" w14:textId="77777777">
            <w:pPr>
              <w:spacing w:line="276" w:lineRule="auto"/>
              <w:rPr>
                <w:rFonts w:ascii="Century Gothic" w:hAnsi="Century Gothic"/>
                <w:sz w:val="22"/>
                <w:szCs w:val="22"/>
                <w:lang w:val="es-CO"/>
              </w:rPr>
            </w:pPr>
            <w:r w:rsidRPr="00C36082">
              <w:rPr>
                <w:rFonts w:ascii="Century Gothic" w:hAnsi="Century Gothic"/>
                <w:sz w:val="22"/>
                <w:szCs w:val="22"/>
                <w:lang w:val="es-CO"/>
              </w:rPr>
              <w:t>3.       Que se declare que el Departamento de Antioquia es solidariamente responsable conforme al Art. 34 del CST</w:t>
            </w:r>
          </w:p>
          <w:p w:rsidRPr="00C36082" w:rsidR="00C36082" w:rsidP="00C36082" w:rsidRDefault="00C36082" w14:paraId="659A76CD" w14:textId="77777777">
            <w:pPr>
              <w:spacing w:line="276" w:lineRule="auto"/>
              <w:rPr>
                <w:rFonts w:ascii="Century Gothic" w:hAnsi="Century Gothic"/>
                <w:sz w:val="22"/>
                <w:szCs w:val="22"/>
                <w:lang w:val="es-CO"/>
              </w:rPr>
            </w:pPr>
            <w:r w:rsidRPr="00C36082">
              <w:rPr>
                <w:rFonts w:ascii="Century Gothic" w:hAnsi="Century Gothic"/>
                <w:sz w:val="22"/>
                <w:szCs w:val="22"/>
                <w:lang w:val="es-CO"/>
              </w:rPr>
              <w:t>4.       Que se declare que la EQUIDAD SEGUROS GENERALES O.C, debe responder como llamada en garantía por las obligaciones laborales a que haya lugar</w:t>
            </w:r>
          </w:p>
          <w:p w:rsidRPr="00C36082" w:rsidR="00C36082" w:rsidP="00C36082" w:rsidRDefault="00C36082" w14:paraId="71CC76C1" w14:textId="77777777">
            <w:pPr>
              <w:spacing w:line="276" w:lineRule="auto"/>
              <w:rPr>
                <w:rFonts w:ascii="Century Gothic" w:hAnsi="Century Gothic"/>
                <w:sz w:val="22"/>
                <w:szCs w:val="22"/>
                <w:lang w:val="es-CO"/>
              </w:rPr>
            </w:pPr>
            <w:r w:rsidRPr="00C36082">
              <w:rPr>
                <w:rFonts w:ascii="Century Gothic" w:hAnsi="Century Gothic"/>
                <w:sz w:val="22"/>
                <w:szCs w:val="22"/>
                <w:lang w:val="es-CO"/>
              </w:rPr>
              <w:t>5.       Que se condene a LUIS ALLBERTO GONZÁLEZ CHAUX al reintegro del trabajador</w:t>
            </w:r>
          </w:p>
          <w:p w:rsidRPr="00C36082" w:rsidR="00C36082" w:rsidP="00C36082" w:rsidRDefault="00C36082" w14:paraId="4BF4B39D" w14:textId="77777777">
            <w:pPr>
              <w:spacing w:line="276" w:lineRule="auto"/>
              <w:rPr>
                <w:rFonts w:ascii="Century Gothic" w:hAnsi="Century Gothic"/>
                <w:sz w:val="22"/>
                <w:szCs w:val="22"/>
                <w:lang w:val="es-CO"/>
              </w:rPr>
            </w:pPr>
            <w:r w:rsidRPr="00C36082">
              <w:rPr>
                <w:rFonts w:ascii="Century Gothic" w:hAnsi="Century Gothic"/>
                <w:sz w:val="22"/>
                <w:szCs w:val="22"/>
                <w:lang w:val="es-CO"/>
              </w:rPr>
              <w:t>6.       Que se condene a las demandadas a pagar los salarios, cesantías, intereses a las cesantías, prima de servicios y vacaciones desde el 27/07/2023 fecha del despido hasta que se efectúe el reintegro.</w:t>
            </w:r>
          </w:p>
          <w:p w:rsidRPr="00C36082" w:rsidR="00C36082" w:rsidP="00C36082" w:rsidRDefault="00C36082" w14:paraId="059B5E4A" w14:textId="77777777">
            <w:pPr>
              <w:spacing w:line="276" w:lineRule="auto"/>
              <w:rPr>
                <w:rFonts w:ascii="Century Gothic" w:hAnsi="Century Gothic"/>
                <w:sz w:val="22"/>
                <w:szCs w:val="22"/>
                <w:lang w:val="es-CO"/>
              </w:rPr>
            </w:pPr>
            <w:r w:rsidRPr="00C36082">
              <w:rPr>
                <w:rFonts w:ascii="Century Gothic" w:hAnsi="Century Gothic"/>
                <w:sz w:val="22"/>
                <w:szCs w:val="22"/>
                <w:lang w:val="es-CO"/>
              </w:rPr>
              <w:t>7.       Que se condene al pago consistente en 180 días de salario conforme al Art. 26 de la Ley 361 de 1997</w:t>
            </w:r>
          </w:p>
          <w:p w:rsidRPr="00C36082" w:rsidR="00C36082" w:rsidP="00C36082" w:rsidRDefault="00C36082" w14:paraId="347CDE9A" w14:textId="77777777">
            <w:pPr>
              <w:spacing w:line="276" w:lineRule="auto"/>
              <w:rPr>
                <w:rFonts w:ascii="Century Gothic" w:hAnsi="Century Gothic"/>
                <w:sz w:val="22"/>
                <w:szCs w:val="22"/>
                <w:lang w:val="es-CO"/>
              </w:rPr>
            </w:pPr>
            <w:r w:rsidRPr="00C36082">
              <w:rPr>
                <w:rFonts w:ascii="Century Gothic" w:hAnsi="Century Gothic"/>
                <w:sz w:val="22"/>
                <w:szCs w:val="22"/>
                <w:lang w:val="es-CO"/>
              </w:rPr>
              <w:t>8.       Subsidiariamente solicita el pago de la indemnización del Art. 64 del CST, el pago final de la liquidación definitiva de prestaciones sociales, la sanción moratoria del Art. 65 del CST, y la indexación de las condenas.</w:t>
            </w:r>
          </w:p>
          <w:p w:rsidRPr="00C36082" w:rsidR="00FD53B3" w:rsidP="00AD624E" w:rsidRDefault="00FD53B3" w14:paraId="77C06868" w14:textId="77777777">
            <w:pPr>
              <w:spacing w:line="276" w:lineRule="auto"/>
              <w:rPr>
                <w:rFonts w:ascii="Century Gothic" w:hAnsi="Century Gothic"/>
                <w:sz w:val="22"/>
                <w:szCs w:val="22"/>
                <w:lang w:val="es-CO"/>
              </w:rPr>
            </w:pPr>
          </w:p>
        </w:tc>
      </w:tr>
      <w:tr w:rsidRPr="00BA1E5F" w:rsidR="00992368" w:rsidTr="11043C03" w14:paraId="50D1C7A7" w14:textId="77777777">
        <w:trPr>
          <w:trHeight w:val="510"/>
        </w:trPr>
        <w:tc>
          <w:tcPr>
            <w:tcW w:w="4537" w:type="dxa"/>
            <w:tcMar/>
            <w:vAlign w:val="center"/>
          </w:tcPr>
          <w:p w:rsidRPr="00BA1E5F" w:rsidR="00992368" w:rsidP="003B7F1A" w:rsidRDefault="001E1616" w14:paraId="013247F4" w14:textId="68D4118C">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tcMar/>
            <w:vAlign w:val="center"/>
          </w:tcPr>
          <w:p w:rsidRPr="00BA1E5F" w:rsidR="00992368" w:rsidP="003827E1" w:rsidRDefault="00C36082" w14:paraId="00FEFA37" w14:textId="2A4F5C00">
            <w:pPr>
              <w:spacing w:line="276" w:lineRule="auto"/>
              <w:rPr>
                <w:rFonts w:ascii="Century Gothic" w:hAnsi="Century Gothic"/>
                <w:sz w:val="22"/>
                <w:szCs w:val="22"/>
              </w:rPr>
            </w:pPr>
            <w:r>
              <w:rPr>
                <w:rFonts w:ascii="Century Gothic" w:hAnsi="Century Gothic"/>
                <w:sz w:val="22"/>
                <w:szCs w:val="22"/>
              </w:rPr>
              <w:t>No se liquidan las pretensiones en la demanda.</w:t>
            </w:r>
          </w:p>
        </w:tc>
      </w:tr>
      <w:tr w:rsidRPr="00BA1E5F" w:rsidR="00992368" w:rsidTr="11043C03" w14:paraId="668F9413" w14:textId="77777777">
        <w:trPr>
          <w:trHeight w:val="510"/>
        </w:trPr>
        <w:tc>
          <w:tcPr>
            <w:tcW w:w="4537" w:type="dxa"/>
            <w:tcMar/>
            <w:vAlign w:val="center"/>
          </w:tcPr>
          <w:p w:rsidRPr="00BA1E5F" w:rsidR="00992368" w:rsidP="003B7F1A" w:rsidRDefault="00FD53B3" w14:paraId="34E17619" w14:textId="7EF66606">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tcMar/>
            <w:vAlign w:val="center"/>
          </w:tcPr>
          <w:p w:rsidR="6F10FBEF" w:rsidP="11043C03" w:rsidRDefault="6F10FBEF" w14:paraId="43678CB7" w14:textId="7A9AB613">
            <w:pPr>
              <w:spacing w:line="276" w:lineRule="auto"/>
              <w:rPr>
                <w:rFonts w:ascii="Century Gothic" w:hAnsi="Century Gothic" w:eastAsia="Calibri"/>
                <w:b w:val="0"/>
                <w:bCs w:val="0"/>
                <w:i w:val="0"/>
                <w:iCs w:val="0"/>
                <w:strike w:val="0"/>
                <w:dstrike w:val="0"/>
                <w:sz w:val="22"/>
                <w:szCs w:val="22"/>
                <w:u w:val="none"/>
              </w:rPr>
            </w:pPr>
            <w:r w:rsidRPr="11043C03" w:rsidR="6F10FBEF">
              <w:rPr>
                <w:rFonts w:ascii="Century Gothic" w:hAnsi="Century Gothic" w:eastAsia="Calibri"/>
                <w:b w:val="0"/>
                <w:bCs w:val="0"/>
                <w:i w:val="0"/>
                <w:iCs w:val="0"/>
                <w:strike w:val="0"/>
                <w:dstrike w:val="0"/>
                <w:sz w:val="22"/>
                <w:szCs w:val="22"/>
                <w:u w:val="none"/>
              </w:rPr>
              <w:t>$</w:t>
            </w:r>
            <w:r w:rsidRPr="11043C03" w:rsidR="11043C03">
              <w:rPr>
                <w:rFonts w:ascii="Century Gothic" w:hAnsi="Century Gothic" w:eastAsia="Calibri"/>
                <w:b w:val="0"/>
                <w:bCs w:val="0"/>
                <w:i w:val="0"/>
                <w:iCs w:val="0"/>
                <w:strike w:val="0"/>
                <w:dstrike w:val="0"/>
                <w:sz w:val="22"/>
                <w:szCs w:val="22"/>
                <w:u w:val="none"/>
              </w:rPr>
              <w:t>15.588.417</w:t>
            </w:r>
          </w:p>
        </w:tc>
      </w:tr>
    </w:tbl>
    <w:p w:rsidR="0095378E" w:rsidRDefault="0095378E" w14:paraId="146E9C6D" w14:textId="77777777"/>
    <w:tbl>
      <w:tblPr>
        <w:tblStyle w:val="Tablaconcuadrcula"/>
        <w:tblW w:w="10191" w:type="dxa"/>
        <w:tblInd w:w="-431" w:type="dxa"/>
        <w:tblLook w:val="04A0" w:firstRow="1" w:lastRow="0" w:firstColumn="1" w:lastColumn="0" w:noHBand="0" w:noVBand="1"/>
      </w:tblPr>
      <w:tblGrid>
        <w:gridCol w:w="10191"/>
      </w:tblGrid>
      <w:tr w:rsidRPr="00BA1E5F" w:rsidR="00E802BC" w:rsidTr="11043C03" w14:paraId="77F9F71B" w14:textId="77777777">
        <w:trPr>
          <w:trHeight w:val="285"/>
        </w:trPr>
        <w:tc>
          <w:tcPr>
            <w:tcW w:w="10191" w:type="dxa"/>
            <w:shd w:val="clear" w:color="auto" w:fill="C5E0B3" w:themeFill="accent6" w:themeFillTint="66"/>
            <w:tcMar/>
            <w:vAlign w:val="center"/>
          </w:tcPr>
          <w:p w:rsidRPr="00BA1E5F" w:rsidR="00E802BC" w:rsidP="00E802BC" w:rsidRDefault="00E802BC" w14:paraId="10E33877" w14:textId="0E982702">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Pr="00BA1E5F" w:rsidR="00E802BC" w:rsidTr="11043C03" w14:paraId="33786C43" w14:textId="77777777">
        <w:trPr>
          <w:trHeight w:val="6406"/>
        </w:trPr>
        <w:tc>
          <w:tcPr>
            <w:tcW w:w="10191" w:type="dxa"/>
            <w:tcMar/>
            <w:vAlign w:val="center"/>
          </w:tcPr>
          <w:p w:rsidRPr="00BA1E5F" w:rsidR="00C36082" w:rsidP="11043C03" w:rsidRDefault="00C36082" w14:paraId="191849A2" w14:textId="5ED5753C">
            <w:pPr>
              <w:spacing w:line="276" w:lineRule="auto"/>
              <w:rPr>
                <w:rFonts w:ascii="Century Gothic" w:hAnsi="Century Gothic" w:eastAsia="Calibri"/>
                <w:b w:val="0"/>
                <w:bCs w:val="0"/>
                <w:i w:val="0"/>
                <w:iCs w:val="0"/>
                <w:strike w:val="0"/>
                <w:dstrike w:val="0"/>
                <w:sz w:val="22"/>
                <w:szCs w:val="22"/>
                <w:u w:val="none"/>
              </w:rPr>
            </w:pPr>
            <w:r w:rsidRPr="11043C03" w:rsidR="24AF909E">
              <w:rPr>
                <w:rFonts w:ascii="Century Gothic" w:hAnsi="Century Gothic"/>
                <w:sz w:val="22"/>
                <w:szCs w:val="22"/>
              </w:rPr>
              <w:t xml:space="preserve">Se realiza la respectiva liquidación desde el 23/07/2023 hasta </w:t>
            </w:r>
            <w:r w:rsidRPr="11043C03" w:rsidR="3C877B8F">
              <w:rPr>
                <w:rFonts w:ascii="Century Gothic" w:hAnsi="Century Gothic"/>
                <w:sz w:val="22"/>
                <w:szCs w:val="22"/>
              </w:rPr>
              <w:t>el 02/08/2023 (fecha fin del amparo)</w:t>
            </w:r>
            <w:r w:rsidRPr="11043C03" w:rsidR="24AF909E">
              <w:rPr>
                <w:rFonts w:ascii="Century Gothic" w:hAnsi="Century Gothic"/>
                <w:sz w:val="22"/>
                <w:szCs w:val="22"/>
              </w:rPr>
              <w:t xml:space="preserve">, lo cual asciende a la suma de </w:t>
            </w:r>
            <w:r w:rsidRPr="11043C03" w:rsidR="52E390FB">
              <w:rPr>
                <w:rFonts w:ascii="Century Gothic" w:hAnsi="Century Gothic" w:eastAsia="Calibri"/>
                <w:b w:val="0"/>
                <w:bCs w:val="0"/>
                <w:i w:val="0"/>
                <w:iCs w:val="0"/>
                <w:strike w:val="0"/>
                <w:dstrike w:val="0"/>
                <w:sz w:val="22"/>
                <w:szCs w:val="22"/>
                <w:u w:val="none"/>
              </w:rPr>
              <w:t>$15.588.417.</w:t>
            </w:r>
          </w:p>
          <w:p w:rsidRPr="00BA1E5F" w:rsidR="006043CD" w:rsidP="006043CD" w:rsidRDefault="006043CD" w14:paraId="31FF8AB1" w14:textId="41892ACA">
            <w:pPr>
              <w:spacing w:line="276" w:lineRule="auto"/>
              <w:rPr>
                <w:rFonts w:ascii="Century Gothic" w:hAnsi="Century Gothic"/>
                <w:sz w:val="22"/>
                <w:szCs w:val="22"/>
              </w:rPr>
            </w:pPr>
          </w:p>
        </w:tc>
      </w:tr>
    </w:tbl>
    <w:p w:rsidR="0095378E" w:rsidRDefault="0095378E" w14:paraId="7273C5A1" w14:textId="77777777"/>
    <w:tbl>
      <w:tblPr>
        <w:tblStyle w:val="Tablaconcuadrcula"/>
        <w:tblW w:w="10207" w:type="dxa"/>
        <w:tblInd w:w="-431" w:type="dxa"/>
        <w:tblLook w:val="04A0" w:firstRow="1" w:lastRow="0" w:firstColumn="1" w:lastColumn="0" w:noHBand="0" w:noVBand="1"/>
      </w:tblPr>
      <w:tblGrid>
        <w:gridCol w:w="10207"/>
      </w:tblGrid>
      <w:tr w:rsidRPr="00BA1E5F" w:rsidR="003B7F1A" w:rsidTr="24E767B4" w14:paraId="05674BEA" w14:textId="77777777">
        <w:trPr>
          <w:trHeight w:val="321"/>
        </w:trPr>
        <w:tc>
          <w:tcPr>
            <w:tcW w:w="10207" w:type="dxa"/>
            <w:shd w:val="clear" w:color="auto" w:fill="C5E0B3" w:themeFill="accent6" w:themeFillTint="66"/>
            <w:tcMar/>
            <w:vAlign w:val="center"/>
          </w:tcPr>
          <w:p w:rsidRPr="00BA1E5F" w:rsidR="003B7F1A" w:rsidP="003B7F1A" w:rsidRDefault="003B7F1A" w14:paraId="2BB97918" w14:textId="52E94393">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Pr="00BA1E5F" w:rsidR="003B7F1A" w:rsidTr="24E767B4" w14:paraId="4AAD7549" w14:textId="77777777">
        <w:trPr>
          <w:trHeight w:val="3906"/>
        </w:trPr>
        <w:tc>
          <w:tcPr>
            <w:tcW w:w="10207" w:type="dxa"/>
            <w:tcMar/>
            <w:vAlign w:val="center"/>
          </w:tcPr>
          <w:p w:rsidRPr="00C36082" w:rsidR="00C36082" w:rsidP="24E767B4" w:rsidRDefault="00C36082" w14:paraId="462F501A" w14:textId="29C81896">
            <w:pPr>
              <w:pStyle w:val="Prrafodelista"/>
              <w:numPr>
                <w:ilvl w:val="1"/>
                <w:numId w:val="3"/>
              </w:numPr>
              <w:spacing/>
              <w:jc w:val="both"/>
              <w:textAlignment w:val="baseline"/>
              <w:rPr>
                <w:rFonts w:ascii="Century Gothic" w:hAnsi="Century Gothic" w:eastAsia="Times New Roman"/>
                <w:sz w:val="22"/>
                <w:szCs w:val="22"/>
                <w:lang w:eastAsia="es-CO"/>
              </w:rPr>
            </w:pPr>
            <w:r w:rsidRPr="24E767B4" w:rsidR="4FA8E90A">
              <w:rPr>
                <w:rFonts w:ascii="Century Gothic" w:hAnsi="Century Gothic" w:eastAsia="Times New Roman"/>
                <w:sz w:val="22"/>
                <w:szCs w:val="22"/>
                <w:lang w:eastAsia="es-CO"/>
              </w:rPr>
              <w:t xml:space="preserve">FALTA DE LEGITIMACIÓN EN LA CAUSA POR ACTIVA DE LA PARTE ACTORA AL CONVOCAR A MI PROCURADA, PUESTO QUE EL DEMANDANTE NO FUNGE COMO ASEGURADO EN LA PÓLIZA.  </w:t>
            </w:r>
          </w:p>
          <w:p w:rsidRPr="00C36082" w:rsidR="00C36082" w:rsidP="00C36082" w:rsidRDefault="00C36082" w14:paraId="59D4ADB7" w14:textId="77777777">
            <w:pPr>
              <w:pStyle w:val="Prrafodelista"/>
              <w:numPr>
                <w:ilvl w:val="1"/>
                <w:numId w:val="3"/>
              </w:numPr>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lang w:eastAsia="es-CO"/>
              </w:rPr>
              <w:t xml:space="preserve">FALTA DE COBERTURA MATERIAL DE LA </w:t>
            </w:r>
            <w:r w:rsidRPr="00C36082">
              <w:rPr>
                <w:rFonts w:ascii="Century Gothic" w:hAnsi="Century Gothic" w:eastAsia="Times New Roman"/>
                <w:sz w:val="22"/>
                <w:szCs w:val="22"/>
                <w:lang w:eastAsia="es-CO"/>
              </w:rPr>
              <w:t xml:space="preserve">PÓLIZA DE </w:t>
            </w:r>
            <w:r w:rsidRPr="00C36082">
              <w:rPr>
                <w:rFonts w:ascii="Century Gothic" w:hAnsi="Century Gothic" w:eastAsia="Times New Roman"/>
                <w:color w:val="0D0D0D"/>
                <w:sz w:val="22"/>
                <w:szCs w:val="22"/>
                <w:lang w:eastAsia="es-CO"/>
              </w:rPr>
              <w:t xml:space="preserve">SEGURO DE CUMPLIMIENTO ESTATAL </w:t>
            </w:r>
            <w:r w:rsidRPr="00C36082">
              <w:rPr>
                <w:rFonts w:ascii="Century Gothic" w:hAnsi="Century Gothic" w:eastAsia="Times New Roman"/>
                <w:color w:val="000000"/>
                <w:sz w:val="22"/>
                <w:szCs w:val="22"/>
                <w:lang w:eastAsia="es-CO"/>
              </w:rPr>
              <w:t>NO. AA034642 EXPEDIDAS POR EQUIDAD SEGUROS GENERALES O.C.</w:t>
            </w:r>
            <w:r w:rsidRPr="00C36082">
              <w:rPr>
                <w:rFonts w:ascii="Arial" w:hAnsi="Arial" w:eastAsia="Times New Roman" w:cs="Arial"/>
                <w:color w:val="000000"/>
                <w:sz w:val="22"/>
                <w:szCs w:val="22"/>
                <w:lang w:eastAsia="es-CO"/>
              </w:rPr>
              <w:t> </w:t>
            </w:r>
            <w:r w:rsidRPr="00C36082">
              <w:rPr>
                <w:rFonts w:ascii="Century Gothic" w:hAnsi="Century Gothic" w:eastAsia="Times New Roman"/>
                <w:color w:val="000000"/>
                <w:sz w:val="22"/>
                <w:szCs w:val="22"/>
                <w:lang w:val="es-CO" w:eastAsia="es-CO"/>
              </w:rPr>
              <w:t> </w:t>
            </w:r>
          </w:p>
          <w:p w:rsidRPr="00C36082" w:rsidR="00C36082" w:rsidP="00C36082" w:rsidRDefault="00C36082" w14:paraId="2F03F169" w14:textId="77777777">
            <w:pPr>
              <w:pStyle w:val="Prrafodelista"/>
              <w:numPr>
                <w:ilvl w:val="1"/>
                <w:numId w:val="3"/>
              </w:numPr>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shd w:val="clear" w:color="auto" w:fill="FFFFFF"/>
                <w:lang w:eastAsia="es-CO"/>
              </w:rPr>
              <w:t xml:space="preserve">FALTA DE COBERTURA TEMPORAL DE </w:t>
            </w:r>
            <w:r w:rsidRPr="00C36082">
              <w:rPr>
                <w:rFonts w:ascii="Century Gothic" w:hAnsi="Century Gothic" w:eastAsia="Times New Roman"/>
                <w:color w:val="000000"/>
                <w:sz w:val="22"/>
                <w:szCs w:val="22"/>
                <w:lang w:eastAsia="es-CO"/>
              </w:rPr>
              <w:t xml:space="preserve">LA </w:t>
            </w:r>
            <w:r w:rsidRPr="00C36082">
              <w:rPr>
                <w:rFonts w:ascii="Century Gothic" w:hAnsi="Century Gothic" w:eastAsia="Times New Roman"/>
                <w:sz w:val="22"/>
                <w:szCs w:val="22"/>
                <w:lang w:eastAsia="es-CO"/>
              </w:rPr>
              <w:t xml:space="preserve">PÓLIZA DE </w:t>
            </w:r>
            <w:r w:rsidRPr="00C36082">
              <w:rPr>
                <w:rFonts w:ascii="Century Gothic" w:hAnsi="Century Gothic" w:eastAsia="Times New Roman"/>
                <w:color w:val="0D0D0D"/>
                <w:sz w:val="22"/>
                <w:szCs w:val="22"/>
                <w:lang w:eastAsia="es-CO"/>
              </w:rPr>
              <w:t xml:space="preserve">SEGURO DE CUMPLIMIENTO ESTATAL </w:t>
            </w:r>
            <w:r w:rsidRPr="00C36082">
              <w:rPr>
                <w:rFonts w:ascii="Century Gothic" w:hAnsi="Century Gothic" w:eastAsia="Times New Roman"/>
                <w:color w:val="000000"/>
                <w:sz w:val="22"/>
                <w:szCs w:val="22"/>
                <w:lang w:eastAsia="es-CO"/>
              </w:rPr>
              <w:t>NO. AA034642 EXPEDIDA POR LA EQUIDAD SEGUROS GENERALES O.C</w:t>
            </w:r>
            <w:r w:rsidRPr="00C36082">
              <w:rPr>
                <w:rFonts w:ascii="Century Gothic" w:hAnsi="Century Gothic" w:eastAsia="Times New Roman"/>
                <w:color w:val="000000"/>
                <w:sz w:val="22"/>
                <w:szCs w:val="22"/>
                <w:shd w:val="clear" w:color="auto" w:fill="FFFFFF"/>
                <w:lang w:eastAsia="es-CO"/>
              </w:rPr>
              <w:t>.</w:t>
            </w:r>
            <w:r w:rsidRPr="00C36082">
              <w:rPr>
                <w:rFonts w:ascii="Century Gothic" w:hAnsi="Century Gothic" w:eastAsia="Times New Roman"/>
                <w:color w:val="000000"/>
                <w:sz w:val="22"/>
                <w:szCs w:val="22"/>
                <w:lang w:val="es-CO" w:eastAsia="es-CO"/>
              </w:rPr>
              <w:t> </w:t>
            </w:r>
          </w:p>
          <w:p w:rsidRPr="00C36082" w:rsidR="00C36082" w:rsidP="00C36082" w:rsidRDefault="00C36082" w14:paraId="418D03B9" w14:textId="70F59190">
            <w:pPr>
              <w:pStyle w:val="Prrafodelista"/>
              <w:numPr>
                <w:ilvl w:val="1"/>
                <w:numId w:val="3"/>
              </w:numPr>
              <w:contextualSpacing w:val="0"/>
              <w:jc w:val="both"/>
              <w:textAlignment w:val="baseline"/>
              <w:rPr>
                <w:rStyle w:val="eop"/>
                <w:rFonts w:ascii="Century Gothic" w:hAnsi="Century Gothic" w:eastAsia="Times New Roman"/>
                <w:sz w:val="22"/>
                <w:szCs w:val="22"/>
                <w:lang w:val="es-CO" w:eastAsia="es-CO"/>
              </w:rPr>
            </w:pPr>
            <w:r w:rsidRPr="00C36082">
              <w:rPr>
                <w:rStyle w:val="normaltextrun"/>
                <w:rFonts w:ascii="Century Gothic" w:hAnsi="Century Gothic" w:cs="Arial"/>
                <w:sz w:val="22"/>
                <w:szCs w:val="22"/>
                <w:lang w:val="es-ES"/>
              </w:rPr>
              <w:t>FALTA DE COBERTURA MATERIAL DE LA PÓLIZA DE RCE No. AA034643</w:t>
            </w:r>
            <w:r w:rsidRPr="00C36082">
              <w:rPr>
                <w:rStyle w:val="eop"/>
                <w:rFonts w:ascii="Century Gothic" w:hAnsi="Century Gothic" w:cs="Arial"/>
                <w:sz w:val="22"/>
                <w:szCs w:val="22"/>
              </w:rPr>
              <w:t> </w:t>
            </w:r>
          </w:p>
          <w:p w:rsidRPr="00C36082" w:rsidR="00C36082" w:rsidP="00C36082" w:rsidRDefault="00C36082" w14:paraId="19675F9A" w14:textId="77777777">
            <w:pPr>
              <w:pStyle w:val="Prrafodelista"/>
              <w:numPr>
                <w:ilvl w:val="1"/>
                <w:numId w:val="3"/>
              </w:numPr>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lang w:eastAsia="es-CO"/>
              </w:rPr>
              <w:t>RIESGO CIERTO NO ASEGURABLE RESPECTO DE LA PÓLIZA DE CUMPLIMIENTO EXPEDIDA POR LA EQUIDAD SEGUROS GENERALES O.C. </w:t>
            </w:r>
            <w:r w:rsidRPr="00C36082">
              <w:rPr>
                <w:rFonts w:ascii="Century Gothic" w:hAnsi="Century Gothic" w:eastAsia="Times New Roman"/>
                <w:color w:val="000000"/>
                <w:sz w:val="22"/>
                <w:szCs w:val="22"/>
                <w:lang w:val="es-CO" w:eastAsia="es-CO"/>
              </w:rPr>
              <w:t> </w:t>
            </w:r>
          </w:p>
          <w:p w:rsidRPr="00C36082" w:rsidR="00C36082" w:rsidP="00C36082" w:rsidRDefault="00C36082" w14:paraId="5E132907" w14:textId="77777777">
            <w:pPr>
              <w:pStyle w:val="Prrafodelista"/>
              <w:numPr>
                <w:ilvl w:val="1"/>
                <w:numId w:val="3"/>
              </w:numPr>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lang w:eastAsia="es-CO"/>
              </w:rPr>
              <w:t>IMPROCEDENCIA DE AFECTACIÓN DE LOS SEGUROS DE CUMPLIMIENTO A FAVOR DE ENTIDADES ESTATALES EXPEDIDAS POR EQUIDAD SEGUROS GENERALES O.C., POR EL NO CUMPLIMIENTO DE LAS CARGAS ESTABLECIDAS EN EL ARTÍCULO 1077 DEL CÓDIGO DE COMERCIO, DE ACREDITAR LA REALIZACIÓN DEL RIESGO ASEGURADO Y LA CUANTÍA DE LA PÉRDIDA RESPECTO DEL AMPARO DE CUMPLIMIENTO</w:t>
            </w:r>
            <w:r w:rsidRPr="00C36082">
              <w:rPr>
                <w:rFonts w:ascii="Century Gothic" w:hAnsi="Century Gothic" w:eastAsia="Times New Roman"/>
                <w:color w:val="000000"/>
                <w:sz w:val="22"/>
                <w:szCs w:val="22"/>
                <w:lang w:val="es-CO" w:eastAsia="es-CO"/>
              </w:rPr>
              <w:t> </w:t>
            </w:r>
          </w:p>
          <w:p w:rsidRPr="00C36082" w:rsidR="00C36082" w:rsidP="00C36082" w:rsidRDefault="00C36082" w14:paraId="48B2AA59" w14:textId="77777777">
            <w:pPr>
              <w:pStyle w:val="Prrafodelista"/>
              <w:numPr>
                <w:ilvl w:val="1"/>
                <w:numId w:val="3"/>
              </w:numPr>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lang w:eastAsia="es-CO"/>
              </w:rPr>
              <w:t>CONFIGURACIÓN DEL FENÓMENO JURÍDICO DE LA NULIDAD RELATIVA DEL CONTRATO DE SEGURO POR LA RETICENCIA DEL AFIANZADO</w:t>
            </w:r>
            <w:r w:rsidRPr="00C36082">
              <w:rPr>
                <w:rFonts w:ascii="Century Gothic" w:hAnsi="Century Gothic" w:eastAsia="Times New Roman"/>
                <w:color w:val="000000"/>
                <w:sz w:val="22"/>
                <w:szCs w:val="22"/>
                <w:lang w:val="es-CO" w:eastAsia="es-CO"/>
              </w:rPr>
              <w:t> </w:t>
            </w:r>
          </w:p>
          <w:p w:rsidRPr="00C36082" w:rsidR="00C36082" w:rsidP="00C36082" w:rsidRDefault="00C36082" w14:paraId="26F5C830" w14:textId="77777777">
            <w:pPr>
              <w:pStyle w:val="Prrafodelista"/>
              <w:numPr>
                <w:ilvl w:val="1"/>
                <w:numId w:val="3"/>
              </w:numPr>
              <w:contextualSpacing w:val="0"/>
              <w:jc w:val="both"/>
              <w:textAlignment w:val="baseline"/>
              <w:rPr>
                <w:rFonts w:ascii="Century Gothic" w:hAnsi="Century Gothic" w:eastAsia="Times New Roman" w:cs="Segoe UI"/>
                <w:sz w:val="22"/>
                <w:szCs w:val="22"/>
                <w:lang w:val="es-CO" w:eastAsia="es-CO"/>
              </w:rPr>
            </w:pPr>
            <w:r w:rsidRPr="00C36082">
              <w:rPr>
                <w:rFonts w:ascii="Century Gothic" w:hAnsi="Century Gothic" w:eastAsia="Times New Roman"/>
                <w:color w:val="000000"/>
                <w:sz w:val="22"/>
                <w:szCs w:val="22"/>
                <w:lang w:eastAsia="es-CO"/>
              </w:rPr>
              <w:t>CARÁCTER MERAMENTE INDEMNIZATORIO QUE REVISTEN LOS CONTRATOS DE SEGUROS.</w:t>
            </w:r>
            <w:r w:rsidRPr="00C36082">
              <w:rPr>
                <w:rFonts w:ascii="Century Gothic" w:hAnsi="Century Gothic" w:eastAsia="Times New Roman"/>
                <w:color w:val="000000"/>
                <w:sz w:val="22"/>
                <w:szCs w:val="22"/>
                <w:lang w:val="es-CO" w:eastAsia="es-CO"/>
              </w:rPr>
              <w:t> </w:t>
            </w:r>
          </w:p>
          <w:p w:rsidRPr="00C36082" w:rsidR="00C36082" w:rsidP="00C36082" w:rsidRDefault="00C36082" w14:paraId="2B046EA5" w14:textId="77777777">
            <w:pPr>
              <w:pStyle w:val="Prrafodelista"/>
              <w:numPr>
                <w:ilvl w:val="1"/>
                <w:numId w:val="3"/>
              </w:numPr>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lang w:eastAsia="es-CO"/>
              </w:rPr>
              <w:t>EN CUALQUIER CASO, DE NINGUNA FORMA SE PODRÁ EXCEDER EL LÍMITE DEL VALOR ASEGURADO.</w:t>
            </w:r>
            <w:r w:rsidRPr="00C36082">
              <w:rPr>
                <w:rFonts w:ascii="Century Gothic" w:hAnsi="Century Gothic" w:eastAsia="Times New Roman"/>
                <w:color w:val="000000"/>
                <w:sz w:val="22"/>
                <w:szCs w:val="22"/>
                <w:lang w:val="es-CO" w:eastAsia="es-CO"/>
              </w:rPr>
              <w:t> </w:t>
            </w:r>
          </w:p>
          <w:p w:rsidRPr="00C36082" w:rsidR="00C36082" w:rsidP="00C36082" w:rsidRDefault="00C36082" w14:paraId="0208A90D" w14:textId="77777777">
            <w:pPr>
              <w:jc w:val="both"/>
              <w:textAlignment w:val="baseline"/>
              <w:rPr>
                <w:rFonts w:ascii="Century Gothic" w:hAnsi="Century Gothic" w:eastAsia="Times New Roman" w:cs="Segoe UI"/>
                <w:sz w:val="22"/>
                <w:szCs w:val="22"/>
                <w:lang w:val="es-CO" w:eastAsia="es-CO"/>
              </w:rPr>
            </w:pPr>
          </w:p>
          <w:p w:rsidRPr="00C36082" w:rsidR="00C36082" w:rsidP="00C36082" w:rsidRDefault="00C36082" w14:paraId="621CD764" w14:textId="2149FD57">
            <w:pPr>
              <w:pStyle w:val="Prrafodelista"/>
              <w:numPr>
                <w:ilvl w:val="1"/>
                <w:numId w:val="3"/>
              </w:numPr>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lang w:eastAsia="es-CO"/>
              </w:rPr>
              <w:t>EXTENSIÓN DEL RIESGO POR PARTE DEL ASEGURADO A GOBERNACIÓN DE ANTIOQUIA</w:t>
            </w:r>
          </w:p>
          <w:p w:rsidRPr="00C36082" w:rsidR="00AD624E" w:rsidP="00C36082" w:rsidRDefault="00C36082" w14:paraId="064CE99C" w14:textId="77777777">
            <w:pPr>
              <w:pStyle w:val="Prrafodelista"/>
              <w:numPr>
                <w:ilvl w:val="1"/>
                <w:numId w:val="3"/>
              </w:numPr>
              <w:spacing w:line="276" w:lineRule="auto"/>
              <w:rPr>
                <w:rFonts w:ascii="Century Gothic" w:hAnsi="Century Gothic"/>
                <w:sz w:val="22"/>
                <w:szCs w:val="22"/>
                <w:lang w:val="es-CO"/>
              </w:rPr>
            </w:pPr>
            <w:r w:rsidRPr="00C36082">
              <w:rPr>
                <w:rFonts w:ascii="Century Gothic" w:hAnsi="Century Gothic" w:eastAsia="Times New Roman"/>
                <w:color w:val="000000"/>
                <w:sz w:val="22"/>
                <w:szCs w:val="22"/>
                <w:lang w:eastAsia="es-CO"/>
              </w:rPr>
              <w:lastRenderedPageBreak/>
              <w:t>UB</w:t>
            </w:r>
            <w:r w:rsidRPr="00C36082">
              <w:rPr>
                <w:rFonts w:ascii="Century Gothic" w:hAnsi="Century Gothic" w:eastAsia="Times New Roman"/>
                <w:color w:val="000000"/>
                <w:sz w:val="22"/>
                <w:szCs w:val="22"/>
                <w:lang w:eastAsia="es-CO"/>
              </w:rPr>
              <w:t>ÉRRIMA BUENA FE EN LAS PÓLIZAS DE CUMPLIMIENTO</w:t>
            </w:r>
            <w:r w:rsidRPr="00C36082">
              <w:rPr>
                <w:rFonts w:ascii="Century Gothic" w:hAnsi="Century Gothic" w:eastAsia="Times New Roman"/>
                <w:color w:val="000000"/>
                <w:sz w:val="22"/>
                <w:szCs w:val="22"/>
                <w:lang w:val="es-CO" w:eastAsia="es-CO"/>
              </w:rPr>
              <w:t> </w:t>
            </w:r>
          </w:p>
          <w:p w:rsidRPr="00C36082" w:rsidR="00C36082" w:rsidP="00C36082" w:rsidRDefault="00C36082" w14:paraId="7EA14A0E" w14:textId="77777777">
            <w:pPr>
              <w:pStyle w:val="Prrafodelista"/>
              <w:numPr>
                <w:ilvl w:val="1"/>
                <w:numId w:val="3"/>
              </w:numPr>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lang w:eastAsia="es-CO"/>
              </w:rPr>
              <w:t>REDUCCIÓN DE LA INDEMNIZACIÓN POR COMPENSACIÓN</w:t>
            </w:r>
            <w:r w:rsidRPr="00C36082">
              <w:rPr>
                <w:rFonts w:ascii="Century Gothic" w:hAnsi="Century Gothic" w:eastAsia="Times New Roman"/>
                <w:color w:val="000000"/>
                <w:sz w:val="22"/>
                <w:szCs w:val="22"/>
                <w:lang w:val="es-CO" w:eastAsia="es-CO"/>
              </w:rPr>
              <w:t> </w:t>
            </w:r>
          </w:p>
          <w:p w:rsidRPr="00C36082" w:rsidR="00C36082" w:rsidP="00C36082" w:rsidRDefault="00C36082" w14:paraId="43942720" w14:textId="77777777">
            <w:pPr>
              <w:pStyle w:val="Prrafodelista"/>
              <w:numPr>
                <w:ilvl w:val="1"/>
                <w:numId w:val="3"/>
              </w:numPr>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lang w:eastAsia="es-CO"/>
              </w:rPr>
              <w:t>COEXISTENCIA DE SEGUROS</w:t>
            </w:r>
            <w:r w:rsidRPr="00C36082">
              <w:rPr>
                <w:rFonts w:ascii="Century Gothic" w:hAnsi="Century Gothic" w:eastAsia="Times New Roman"/>
                <w:color w:val="000000"/>
                <w:sz w:val="22"/>
                <w:szCs w:val="22"/>
                <w:lang w:val="es-CO" w:eastAsia="es-CO"/>
              </w:rPr>
              <w:t> </w:t>
            </w:r>
          </w:p>
          <w:p w:rsidRPr="00C36082" w:rsidR="00C36082" w:rsidP="00C36082" w:rsidRDefault="00C36082" w14:paraId="6510F15E" w14:textId="70A4FDFE">
            <w:pPr>
              <w:pStyle w:val="Prrafodelista"/>
              <w:numPr>
                <w:ilvl w:val="1"/>
                <w:numId w:val="3"/>
              </w:numPr>
              <w:spacing w:line="276" w:lineRule="auto"/>
              <w:rPr>
                <w:rFonts w:ascii="Century Gothic" w:hAnsi="Century Gothic"/>
                <w:sz w:val="22"/>
                <w:szCs w:val="22"/>
                <w:lang w:val="es-CO"/>
              </w:rPr>
            </w:pPr>
            <w:r w:rsidRPr="00C36082">
              <w:rPr>
                <w:rFonts w:ascii="Century Gothic" w:hAnsi="Century Gothic"/>
                <w:sz w:val="22"/>
                <w:szCs w:val="22"/>
                <w:lang w:val="es-CO"/>
              </w:rPr>
              <w:t>SUBROGACIÓN</w:t>
            </w:r>
          </w:p>
          <w:p w:rsidRPr="00C36082" w:rsidR="00C36082" w:rsidP="00C36082" w:rsidRDefault="00C36082" w14:paraId="2B619927" w14:textId="012DF631">
            <w:pPr>
              <w:pStyle w:val="Prrafodelista"/>
              <w:numPr>
                <w:ilvl w:val="1"/>
                <w:numId w:val="3"/>
              </w:numPr>
              <w:spacing w:line="276" w:lineRule="auto"/>
              <w:rPr>
                <w:rFonts w:ascii="Century Gothic" w:hAnsi="Century Gothic"/>
                <w:sz w:val="22"/>
                <w:szCs w:val="22"/>
                <w:lang w:val="es-CO"/>
              </w:rPr>
            </w:pPr>
            <w:r w:rsidRPr="00C36082">
              <w:rPr>
                <w:rFonts w:ascii="Century Gothic" w:hAnsi="Century Gothic" w:eastAsia="Times New Roman"/>
                <w:sz w:val="22"/>
                <w:szCs w:val="22"/>
                <w:lang w:eastAsia="es-CO"/>
              </w:rPr>
              <w:t>PRESCRIPCION DE LAS ACCIONES DERIVADAS DEL CONTRATO DE SEGURO</w:t>
            </w:r>
          </w:p>
          <w:p w:rsidRPr="00C36082" w:rsidR="00C36082" w:rsidP="00C36082" w:rsidRDefault="00C36082" w14:paraId="1373D9AD" w14:textId="292D3F16">
            <w:pPr>
              <w:pStyle w:val="Prrafodelista"/>
              <w:numPr>
                <w:ilvl w:val="1"/>
                <w:numId w:val="3"/>
              </w:numPr>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lang w:eastAsia="es-CO"/>
              </w:rPr>
              <w:t>GENÉRICA Y OTRAS.</w:t>
            </w:r>
            <w:r w:rsidRPr="00C36082">
              <w:rPr>
                <w:rFonts w:ascii="Century Gothic" w:hAnsi="Century Gothic" w:eastAsia="Times New Roman"/>
                <w:color w:val="000000"/>
                <w:sz w:val="22"/>
                <w:szCs w:val="22"/>
                <w:lang w:val="es-CO" w:eastAsia="es-CO"/>
              </w:rPr>
              <w:t> </w:t>
            </w:r>
          </w:p>
          <w:p w:rsidRPr="00C36082" w:rsidR="00C36082" w:rsidP="00C36082" w:rsidRDefault="00C36082" w14:paraId="5A3D4A3A" w14:textId="77777777">
            <w:pPr>
              <w:pStyle w:val="paragraph"/>
              <w:numPr>
                <w:ilvl w:val="1"/>
                <w:numId w:val="3"/>
              </w:numPr>
              <w:spacing w:before="0" w:beforeAutospacing="0" w:after="0" w:afterAutospacing="0"/>
              <w:jc w:val="both"/>
              <w:textAlignment w:val="baseline"/>
              <w:rPr>
                <w:rFonts w:ascii="Century Gothic" w:hAnsi="Century Gothic" w:cs="Segoe UI"/>
                <w:sz w:val="22"/>
                <w:szCs w:val="22"/>
              </w:rPr>
            </w:pPr>
            <w:r w:rsidRPr="00C36082">
              <w:rPr>
                <w:rStyle w:val="normaltextrun"/>
                <w:rFonts w:ascii="Century Gothic" w:hAnsi="Century Gothic" w:cs="Arial"/>
                <w:sz w:val="22"/>
                <w:szCs w:val="22"/>
                <w:lang w:val="es-ES"/>
              </w:rPr>
              <w:t>AUSENCIA DE FACTORES DETERMINANTES PARA CONSIDERAR QUE EL DEMANDANTE SE ENCONTRABA EN ESTADO DE DEBILIDAD MANIFIESTA Y POR ENDE NO OSTENTABA UNA ESTABILIDAD LABORAL REFORZADA</w:t>
            </w:r>
            <w:r w:rsidRPr="00C36082">
              <w:rPr>
                <w:rStyle w:val="eop"/>
                <w:rFonts w:ascii="Century Gothic" w:hAnsi="Century Gothic" w:cs="Arial"/>
                <w:sz w:val="22"/>
                <w:szCs w:val="22"/>
              </w:rPr>
              <w:t> </w:t>
            </w:r>
          </w:p>
          <w:p w:rsidRPr="00C36082" w:rsidR="00C36082" w:rsidP="00C36082" w:rsidRDefault="00C36082" w14:paraId="46EBA23F" w14:textId="77777777">
            <w:pPr>
              <w:pStyle w:val="Prrafodelista"/>
              <w:numPr>
                <w:ilvl w:val="1"/>
                <w:numId w:val="3"/>
              </w:numPr>
              <w:contextualSpacing w:val="0"/>
              <w:jc w:val="both"/>
              <w:textAlignment w:val="baseline"/>
              <w:rPr>
                <w:rFonts w:ascii="Century Gothic" w:hAnsi="Century Gothic" w:eastAsia="Times New Roman" w:cs="Segoe UI"/>
                <w:sz w:val="22"/>
                <w:szCs w:val="22"/>
                <w:lang w:val="es-CO" w:eastAsia="es-CO"/>
              </w:rPr>
            </w:pPr>
            <w:r w:rsidRPr="00C36082">
              <w:rPr>
                <w:rFonts w:ascii="Century Gothic" w:hAnsi="Century Gothic" w:eastAsia="Times New Roman"/>
                <w:color w:val="000000"/>
                <w:sz w:val="22"/>
                <w:szCs w:val="22"/>
                <w:lang w:val="es-MX" w:eastAsia="es-CO"/>
              </w:rPr>
              <w:t xml:space="preserve">INEXISTENCIA DE LA SOLIDARIDAD DEL ARTÍCULO 34 DEL C.S.T. ENTRE LUIS ALBERTO GONZALEZ CHAUX Y </w:t>
            </w:r>
            <w:r w:rsidRPr="00C36082">
              <w:rPr>
                <w:rFonts w:ascii="Century Gothic" w:hAnsi="Century Gothic" w:eastAsia="Times New Roman"/>
                <w:color w:val="000000"/>
                <w:sz w:val="22"/>
                <w:szCs w:val="22"/>
                <w:lang w:eastAsia="es-CO"/>
              </w:rPr>
              <w:t>GOBERNACIÓN DE ANTIOQUIA</w:t>
            </w:r>
            <w:r w:rsidRPr="00C36082">
              <w:rPr>
                <w:rFonts w:ascii="Century Gothic" w:hAnsi="Century Gothic" w:eastAsia="Times New Roman"/>
                <w:color w:val="000000"/>
                <w:sz w:val="22"/>
                <w:szCs w:val="22"/>
                <w:lang w:val="es-CO" w:eastAsia="es-CO"/>
              </w:rPr>
              <w:t> </w:t>
            </w:r>
          </w:p>
          <w:p w:rsidRPr="00C36082" w:rsidR="00C36082" w:rsidP="00C36082" w:rsidRDefault="00C36082" w14:paraId="3D38878F" w14:textId="7742C4D1">
            <w:pPr>
              <w:pStyle w:val="Prrafodelista"/>
              <w:numPr>
                <w:ilvl w:val="1"/>
                <w:numId w:val="3"/>
              </w:numPr>
              <w:shd w:val="clear" w:color="auto" w:fill="FFFFFF"/>
              <w:contextualSpacing w:val="0"/>
              <w:jc w:val="both"/>
              <w:textAlignment w:val="baseline"/>
              <w:rPr>
                <w:rFonts w:ascii="Century Gothic" w:hAnsi="Century Gothic" w:eastAsia="Times New Roman" w:cs="Segoe UI"/>
                <w:sz w:val="22"/>
                <w:szCs w:val="22"/>
                <w:lang w:val="es-CO" w:eastAsia="es-CO"/>
              </w:rPr>
            </w:pPr>
            <w:r w:rsidRPr="00C36082">
              <w:rPr>
                <w:rFonts w:ascii="Century Gothic" w:hAnsi="Century Gothic" w:eastAsia="Times New Roman"/>
                <w:color w:val="000000"/>
                <w:sz w:val="22"/>
                <w:szCs w:val="22"/>
                <w:lang w:val="es-MX" w:eastAsia="es-CO"/>
              </w:rPr>
              <w:t xml:space="preserve">INEXISTENCIA DE OBLIGACIÓN A CARGO DE LA </w:t>
            </w:r>
            <w:r w:rsidRPr="00C36082">
              <w:rPr>
                <w:rFonts w:ascii="Century Gothic" w:hAnsi="Century Gothic" w:eastAsia="Times New Roman"/>
                <w:color w:val="000000"/>
                <w:sz w:val="22"/>
                <w:szCs w:val="22"/>
                <w:lang w:eastAsia="es-CO"/>
              </w:rPr>
              <w:t>GOBERNACIÓN DE ANTIOQUIA</w:t>
            </w:r>
            <w:r w:rsidRPr="00C36082">
              <w:rPr>
                <w:rFonts w:ascii="Century Gothic" w:hAnsi="Century Gothic" w:eastAsia="Times New Roman"/>
                <w:color w:val="000000"/>
                <w:sz w:val="22"/>
                <w:szCs w:val="22"/>
                <w:lang w:val="es-MX" w:eastAsia="es-CO"/>
              </w:rPr>
              <w:t>, POR CUANTO DICHA ENTIDAD NO OSTENTÓ LA CALIDAD DE EMPLEADOR DEL DEMANDANTE.</w:t>
            </w:r>
            <w:r w:rsidRPr="00C36082">
              <w:rPr>
                <w:rFonts w:ascii="Century Gothic" w:hAnsi="Century Gothic" w:eastAsia="Times New Roman"/>
                <w:color w:val="000000"/>
                <w:sz w:val="22"/>
                <w:szCs w:val="22"/>
                <w:lang w:val="es-CO" w:eastAsia="es-CO"/>
              </w:rPr>
              <w:t> </w:t>
            </w:r>
          </w:p>
          <w:p w:rsidRPr="00C36082" w:rsidR="00C36082" w:rsidP="00C36082" w:rsidRDefault="00C36082" w14:paraId="71E3D19E" w14:textId="188B1589">
            <w:pPr>
              <w:pStyle w:val="Prrafodelista"/>
              <w:numPr>
                <w:ilvl w:val="1"/>
                <w:numId w:val="3"/>
              </w:numPr>
              <w:ind w:right="-240"/>
              <w:contextualSpacing w:val="0"/>
              <w:jc w:val="both"/>
              <w:textAlignment w:val="baseline"/>
              <w:rPr>
                <w:rFonts w:ascii="Century Gothic" w:hAnsi="Century Gothic" w:eastAsia="Times New Roman"/>
                <w:color w:val="000000"/>
                <w:sz w:val="22"/>
                <w:szCs w:val="22"/>
                <w:lang w:val="es-CO" w:eastAsia="es-CO"/>
              </w:rPr>
            </w:pPr>
            <w:r w:rsidRPr="00C36082">
              <w:rPr>
                <w:rFonts w:ascii="Century Gothic" w:hAnsi="Century Gothic" w:eastAsia="Times New Roman"/>
                <w:color w:val="000000"/>
                <w:sz w:val="22"/>
                <w:szCs w:val="22"/>
                <w:lang w:val="es-CO" w:eastAsia="es-CO"/>
              </w:rPr>
              <w:t>IMPROCEDENCIA DE CONDENA SIMULTÁNEA POR INTERESES E INDEXACIÓN </w:t>
            </w:r>
          </w:p>
          <w:p w:rsidRPr="00C36082" w:rsidR="00C36082" w:rsidP="00C36082" w:rsidRDefault="00C36082" w14:paraId="4BED9235" w14:textId="77777777">
            <w:pPr>
              <w:pStyle w:val="Prrafodelista"/>
              <w:numPr>
                <w:ilvl w:val="1"/>
                <w:numId w:val="3"/>
              </w:numPr>
              <w:shd w:val="clear" w:color="auto" w:fill="FFFFFF"/>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lang w:eastAsia="es-CO"/>
              </w:rPr>
              <w:t> PRESCRIPCIÓN DE DERECHOS LABORALES </w:t>
            </w:r>
            <w:r w:rsidRPr="00C36082">
              <w:rPr>
                <w:rFonts w:ascii="Century Gothic" w:hAnsi="Century Gothic" w:eastAsia="Times New Roman"/>
                <w:color w:val="000000"/>
                <w:sz w:val="22"/>
                <w:szCs w:val="22"/>
                <w:lang w:val="es-CO" w:eastAsia="es-CO"/>
              </w:rPr>
              <w:t> </w:t>
            </w:r>
          </w:p>
          <w:p w:rsidRPr="00C36082" w:rsidR="00C36082" w:rsidP="00C36082" w:rsidRDefault="00C36082" w14:paraId="37B9BA45" w14:textId="77777777">
            <w:pPr>
              <w:pStyle w:val="Prrafodelista"/>
              <w:numPr>
                <w:ilvl w:val="1"/>
                <w:numId w:val="3"/>
              </w:numPr>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lang w:eastAsia="es-CO"/>
              </w:rPr>
              <w:t>ENRIQUECIMIENTO SIN CAUSA.</w:t>
            </w:r>
            <w:r w:rsidRPr="00C36082">
              <w:rPr>
                <w:rFonts w:ascii="Century Gothic" w:hAnsi="Century Gothic" w:eastAsia="Times New Roman"/>
                <w:color w:val="000000"/>
                <w:sz w:val="22"/>
                <w:szCs w:val="22"/>
                <w:lang w:val="es-CO" w:eastAsia="es-CO"/>
              </w:rPr>
              <w:t> </w:t>
            </w:r>
          </w:p>
          <w:p w:rsidRPr="00C36082" w:rsidR="00C36082" w:rsidP="00C36082" w:rsidRDefault="00C36082" w14:paraId="39F42E37" w14:textId="77777777">
            <w:pPr>
              <w:pStyle w:val="Prrafodelista"/>
              <w:numPr>
                <w:ilvl w:val="1"/>
                <w:numId w:val="3"/>
              </w:numPr>
              <w:contextualSpacing w:val="0"/>
              <w:jc w:val="both"/>
              <w:textAlignment w:val="baseline"/>
              <w:rPr>
                <w:rFonts w:ascii="Century Gothic" w:hAnsi="Century Gothic" w:eastAsia="Times New Roman" w:cs="Segoe UI"/>
                <w:sz w:val="22"/>
                <w:szCs w:val="22"/>
                <w:lang w:val="es-CO" w:eastAsia="es-CO"/>
              </w:rPr>
            </w:pPr>
            <w:r w:rsidRPr="00C36082">
              <w:rPr>
                <w:rFonts w:ascii="Century Gothic" w:hAnsi="Century Gothic" w:eastAsia="Times New Roman"/>
                <w:color w:val="000000"/>
                <w:sz w:val="22"/>
                <w:szCs w:val="22"/>
                <w:lang w:eastAsia="es-CO"/>
              </w:rPr>
              <w:t>COMPENSACIÓN</w:t>
            </w:r>
          </w:p>
          <w:p w:rsidRPr="00C36082" w:rsidR="00C36082" w:rsidP="00C36082" w:rsidRDefault="00C36082" w14:paraId="5D24F7B6" w14:textId="77777777">
            <w:pPr>
              <w:pStyle w:val="Prrafodelista"/>
              <w:numPr>
                <w:ilvl w:val="1"/>
                <w:numId w:val="3"/>
              </w:numPr>
              <w:contextualSpacing w:val="0"/>
              <w:jc w:val="both"/>
              <w:textAlignment w:val="baseline"/>
              <w:rPr>
                <w:rFonts w:ascii="Century Gothic" w:hAnsi="Century Gothic" w:eastAsia="Times New Roman"/>
                <w:sz w:val="22"/>
                <w:szCs w:val="22"/>
                <w:lang w:val="es-CO" w:eastAsia="es-CO"/>
              </w:rPr>
            </w:pPr>
            <w:r w:rsidRPr="00C36082">
              <w:rPr>
                <w:rFonts w:ascii="Century Gothic" w:hAnsi="Century Gothic" w:eastAsia="Times New Roman"/>
                <w:color w:val="000000"/>
                <w:sz w:val="22"/>
                <w:szCs w:val="22"/>
                <w:lang w:eastAsia="es-CO"/>
              </w:rPr>
              <w:t>GENÉRICA O INNOMINADA.</w:t>
            </w:r>
            <w:r w:rsidRPr="00C36082">
              <w:rPr>
                <w:rFonts w:ascii="Century Gothic" w:hAnsi="Century Gothic" w:eastAsia="Times New Roman"/>
                <w:color w:val="000000"/>
                <w:sz w:val="22"/>
                <w:szCs w:val="22"/>
                <w:lang w:val="es-CO" w:eastAsia="es-CO"/>
              </w:rPr>
              <w:t> </w:t>
            </w:r>
          </w:p>
          <w:p w:rsidRPr="00C36082" w:rsidR="00C36082" w:rsidP="00C36082" w:rsidRDefault="00C36082" w14:paraId="52CE2D52" w14:textId="7F381421">
            <w:pPr>
              <w:pStyle w:val="Prrafodelista"/>
              <w:ind w:left="360"/>
              <w:contextualSpacing w:val="0"/>
              <w:jc w:val="both"/>
              <w:textAlignment w:val="baseline"/>
              <w:rPr>
                <w:rFonts w:ascii="Century Gothic" w:hAnsi="Century Gothic" w:eastAsia="Times New Roman" w:cs="Segoe UI"/>
                <w:sz w:val="22"/>
                <w:szCs w:val="22"/>
                <w:lang w:val="es-CO" w:eastAsia="es-CO"/>
              </w:rPr>
            </w:pPr>
          </w:p>
        </w:tc>
      </w:tr>
    </w:tbl>
    <w:p w:rsidRPr="00BA1E5F" w:rsidR="00F67EF8" w:rsidP="00F67EF8" w:rsidRDefault="00F67EF8" w14:paraId="0AA122B4" w14:textId="77777777">
      <w:pPr>
        <w:spacing w:line="276" w:lineRule="auto"/>
        <w:jc w:val="both"/>
        <w:rPr>
          <w:rFonts w:ascii="Century Gothic" w:hAnsi="Century Gothic"/>
          <w:sz w:val="22"/>
          <w:szCs w:val="22"/>
        </w:rPr>
      </w:pPr>
    </w:p>
    <w:tbl>
      <w:tblPr>
        <w:tblW w:w="10207"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266"/>
        <w:gridCol w:w="6941"/>
      </w:tblGrid>
      <w:tr w:rsidRPr="00BA1E5F" w:rsidR="00EE687D" w:rsidTr="1B4419DE" w14:paraId="4B531C7D" w14:textId="77777777">
        <w:trPr>
          <w:trHeight w:val="454"/>
        </w:trPr>
        <w:tc>
          <w:tcPr>
            <w:tcW w:w="3266" w:type="dxa"/>
            <w:tcMar/>
            <w:vAlign w:val="center"/>
            <w:hideMark/>
          </w:tcPr>
          <w:p w:rsidRPr="00BA1E5F" w:rsidR="00EE687D" w:rsidP="00EB6AB4" w:rsidRDefault="006F0CAA" w14:paraId="3F99B56F" w14:textId="1315CCD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tcMar/>
            <w:vAlign w:val="center"/>
            <w:hideMark/>
          </w:tcPr>
          <w:p w:rsidRPr="00BA1E5F" w:rsidR="00EE687D" w:rsidP="00EB6AB4" w:rsidRDefault="00EE687D" w14:paraId="06D242A3" w14:textId="4A1E4B82">
            <w:pPr>
              <w:jc w:val="both"/>
              <w:rPr>
                <w:rFonts w:ascii="Century Gothic" w:hAnsi="Century Gothic" w:cs="Segoe UI"/>
                <w:sz w:val="22"/>
                <w:szCs w:val="22"/>
                <w:lang w:eastAsia="es-CO"/>
              </w:rPr>
            </w:pPr>
          </w:p>
        </w:tc>
      </w:tr>
      <w:tr w:rsidRPr="00BA1E5F" w:rsidR="006F0CAA" w:rsidTr="1B4419DE" w14:paraId="7A21B905" w14:textId="77777777">
        <w:trPr>
          <w:trHeight w:val="454"/>
        </w:trPr>
        <w:tc>
          <w:tcPr>
            <w:tcW w:w="3266" w:type="dxa"/>
            <w:tcMar/>
            <w:vAlign w:val="center"/>
          </w:tcPr>
          <w:p w:rsidRPr="00BA1E5F" w:rsidR="006F0CAA" w:rsidP="40F7E47C" w:rsidRDefault="006F0CAA" w14:paraId="533380A9" w14:textId="7103E52D">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Caso Onbase</w:t>
            </w:r>
          </w:p>
        </w:tc>
        <w:tc>
          <w:tcPr>
            <w:tcW w:w="6941" w:type="dxa"/>
            <w:tcMar/>
            <w:vAlign w:val="center"/>
          </w:tcPr>
          <w:p w:rsidRPr="00BA1E5F" w:rsidR="006F0CAA" w:rsidP="00EB6AB4" w:rsidRDefault="006F0CAA" w14:paraId="79DBA3A4" w14:textId="77777777">
            <w:pPr>
              <w:jc w:val="both"/>
              <w:rPr>
                <w:rFonts w:ascii="Century Gothic" w:hAnsi="Century Gothic" w:cs="Segoe UI"/>
                <w:sz w:val="22"/>
                <w:szCs w:val="22"/>
                <w:lang w:eastAsia="es-CO"/>
              </w:rPr>
            </w:pPr>
          </w:p>
        </w:tc>
      </w:tr>
      <w:tr w:rsidRPr="00BA1E5F" w:rsidR="00EE687D" w:rsidTr="1B4419DE" w14:paraId="00877764" w14:textId="77777777">
        <w:trPr>
          <w:trHeight w:val="454"/>
        </w:trPr>
        <w:tc>
          <w:tcPr>
            <w:tcW w:w="3266" w:type="dxa"/>
            <w:tcMar/>
            <w:vAlign w:val="center"/>
            <w:hideMark/>
          </w:tcPr>
          <w:p w:rsidRPr="00BA1E5F" w:rsidR="00EE687D" w:rsidP="00EB6AB4" w:rsidRDefault="00EE687D" w14:paraId="749E810E"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tcMar/>
            <w:vAlign w:val="center"/>
          </w:tcPr>
          <w:p w:rsidR="00EE687D" w:rsidP="00EB6AB4" w:rsidRDefault="00C36082" w14:paraId="5B32B367" w14:textId="6C687DBC">
            <w:pPr>
              <w:jc w:val="both"/>
              <w:rPr>
                <w:rFonts w:ascii="Century Gothic" w:hAnsi="Century Gothic" w:cs="Segoe UI"/>
                <w:sz w:val="22"/>
                <w:szCs w:val="22"/>
                <w:lang w:eastAsia="es-CO"/>
              </w:rPr>
            </w:pPr>
            <w:r w:rsidRPr="1B4419DE" w:rsidR="00C36082">
              <w:rPr>
                <w:rFonts w:ascii="Century Gothic" w:hAnsi="Century Gothic" w:cs="Segoe UI"/>
                <w:sz w:val="22"/>
                <w:szCs w:val="22"/>
                <w:lang w:eastAsia="es-CO"/>
              </w:rPr>
              <w:t>AA03464</w:t>
            </w:r>
            <w:r w:rsidRPr="1B4419DE" w:rsidR="1342EEDA">
              <w:rPr>
                <w:rFonts w:ascii="Century Gothic" w:hAnsi="Century Gothic" w:cs="Segoe UI"/>
                <w:sz w:val="22"/>
                <w:szCs w:val="22"/>
                <w:lang w:eastAsia="es-CO"/>
              </w:rPr>
              <w:t>3</w:t>
            </w:r>
          </w:p>
          <w:p w:rsidRPr="00BA1E5F" w:rsidR="00C36082" w:rsidP="00EB6AB4" w:rsidRDefault="00C36082" w14:paraId="7FC9EC9E" w14:textId="37435CCE">
            <w:pPr>
              <w:jc w:val="both"/>
              <w:rPr>
                <w:rFonts w:ascii="Century Gothic" w:hAnsi="Century Gothic" w:cs="Segoe UI"/>
                <w:sz w:val="22"/>
                <w:szCs w:val="22"/>
                <w:lang w:eastAsia="es-CO"/>
              </w:rPr>
            </w:pPr>
          </w:p>
        </w:tc>
      </w:tr>
      <w:tr w:rsidRPr="00BA1E5F" w:rsidR="00EE687D" w:rsidTr="1B4419DE" w14:paraId="3260B646" w14:textId="77777777">
        <w:trPr>
          <w:trHeight w:val="454"/>
        </w:trPr>
        <w:tc>
          <w:tcPr>
            <w:tcW w:w="3266" w:type="dxa"/>
            <w:tcMar/>
            <w:vAlign w:val="center"/>
            <w:hideMark/>
          </w:tcPr>
          <w:p w:rsidRPr="00BA1E5F" w:rsidR="00EE687D" w:rsidP="00EB6AB4" w:rsidRDefault="00EE687D" w14:paraId="67FBF2E5"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tcMar/>
            <w:vAlign w:val="center"/>
          </w:tcPr>
          <w:p w:rsidRPr="00BA1E5F" w:rsidR="00C36082" w:rsidP="1B4419DE" w:rsidRDefault="00C36082" w14:paraId="47A2248B" w14:textId="55CF3D26">
            <w:pPr>
              <w:pStyle w:val="Normal"/>
              <w:suppressLineNumbers w:val="0"/>
              <w:bidi w:val="0"/>
              <w:spacing w:before="0" w:beforeAutospacing="off" w:after="0" w:afterAutospacing="off" w:line="259" w:lineRule="auto"/>
              <w:ind w:left="0" w:right="0"/>
              <w:jc w:val="both"/>
            </w:pPr>
            <w:r w:rsidRPr="1B4419DE" w:rsidR="639B0232">
              <w:rPr>
                <w:rFonts w:ascii="Century Gothic" w:hAnsi="Century Gothic" w:cs="Segoe UI"/>
                <w:sz w:val="22"/>
                <w:szCs w:val="22"/>
                <w:lang w:eastAsia="es-CO"/>
              </w:rPr>
              <w:t>AB0059686</w:t>
            </w:r>
          </w:p>
        </w:tc>
      </w:tr>
      <w:tr w:rsidRPr="00BA1E5F" w:rsidR="00EE687D" w:rsidTr="1B4419DE" w14:paraId="0BC7C6A3" w14:textId="77777777">
        <w:trPr>
          <w:trHeight w:val="454"/>
        </w:trPr>
        <w:tc>
          <w:tcPr>
            <w:tcW w:w="3266" w:type="dxa"/>
            <w:tcMar/>
            <w:vAlign w:val="center"/>
            <w:hideMark/>
          </w:tcPr>
          <w:p w:rsidRPr="00BA1E5F" w:rsidR="00EE687D" w:rsidP="00EB6AB4" w:rsidRDefault="00EE687D" w14:paraId="433D63BC"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tcMar/>
            <w:vAlign w:val="center"/>
          </w:tcPr>
          <w:p w:rsidRPr="00BA1E5F" w:rsidR="00EE687D" w:rsidP="00EB6AB4" w:rsidRDefault="001B3231" w14:paraId="25280801" w14:textId="739E07B0">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Pr="00BA1E5F" w:rsidR="00B90E05" w:rsidTr="1B4419DE" w14:paraId="3ACEF28A" w14:textId="77777777">
        <w:trPr>
          <w:trHeight w:val="454"/>
        </w:trPr>
        <w:tc>
          <w:tcPr>
            <w:tcW w:w="3266" w:type="dxa"/>
            <w:tcMar/>
            <w:vAlign w:val="center"/>
          </w:tcPr>
          <w:p w:rsidRPr="00BA1E5F" w:rsidR="00B90E05" w:rsidP="00EB6AB4" w:rsidRDefault="00B90E05" w14:paraId="0881BFDC" w14:textId="40C44F4A">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tcMar/>
            <w:vAlign w:val="center"/>
          </w:tcPr>
          <w:p w:rsidRPr="00BA1E5F" w:rsidR="00B90E05" w:rsidP="1B4419DE" w:rsidRDefault="001B3231" w14:paraId="74AA0D59" w14:textId="7257DD6E">
            <w:pPr>
              <w:pStyle w:val="Normal"/>
              <w:suppressLineNumbers w:val="0"/>
              <w:bidi w:val="0"/>
              <w:spacing w:before="0" w:beforeAutospacing="off" w:after="0" w:afterAutospacing="off" w:line="259" w:lineRule="auto"/>
              <w:ind w:left="0" w:right="0"/>
              <w:jc w:val="both"/>
            </w:pPr>
            <w:r w:rsidRPr="1B4419DE" w:rsidR="56C1448B">
              <w:rPr>
                <w:rFonts w:ascii="Century Gothic" w:hAnsi="Century Gothic" w:cs="Segoe UI"/>
                <w:sz w:val="22"/>
                <w:szCs w:val="22"/>
                <w:lang w:eastAsia="es-CO"/>
              </w:rPr>
              <w:t>100012</w:t>
            </w:r>
          </w:p>
        </w:tc>
      </w:tr>
      <w:tr w:rsidRPr="00BA1E5F" w:rsidR="00EE687D" w:rsidTr="1B4419DE" w14:paraId="4BCD09C7" w14:textId="77777777">
        <w:trPr>
          <w:trHeight w:val="827"/>
        </w:trPr>
        <w:tc>
          <w:tcPr>
            <w:tcW w:w="3266" w:type="dxa"/>
            <w:tcMar/>
            <w:vAlign w:val="center"/>
            <w:hideMark/>
          </w:tcPr>
          <w:p w:rsidRPr="00BA1E5F" w:rsidR="00EE687D" w:rsidP="00EB6AB4" w:rsidRDefault="001C44B4" w14:paraId="0A1C1E81" w14:textId="17519C6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tcMar/>
            <w:vAlign w:val="center"/>
          </w:tcPr>
          <w:p w:rsidRPr="00BA1E5F" w:rsidR="00EE687D" w:rsidP="00EB6AB4" w:rsidRDefault="00C4045F" w14:paraId="73CAF2AF" w14:textId="2AD6C259">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Pr="00BA1E5F" w:rsidR="001C44B4" w:rsidTr="1B4419DE" w14:paraId="0BA9ECEE" w14:textId="77777777">
        <w:trPr>
          <w:trHeight w:val="454"/>
        </w:trPr>
        <w:tc>
          <w:tcPr>
            <w:tcW w:w="3266" w:type="dxa"/>
            <w:tcMar/>
            <w:vAlign w:val="center"/>
          </w:tcPr>
          <w:p w:rsidRPr="00BA1E5F" w:rsidR="001C44B4" w:rsidP="001C44B4" w:rsidRDefault="001C44B4" w14:paraId="7B70AF59" w14:textId="749D67B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tcMar/>
            <w:vAlign w:val="center"/>
          </w:tcPr>
          <w:p w:rsidR="1B4419DE" w:rsidP="1B4419DE" w:rsidRDefault="1B4419DE" w14:paraId="10AA23FF" w14:textId="7C506E83">
            <w:pPr>
              <w:jc w:val="both"/>
              <w:rPr>
                <w:rFonts w:ascii="Century Gothic" w:hAnsi="Century Gothic" w:cs="Segoe UI"/>
                <w:sz w:val="22"/>
                <w:szCs w:val="22"/>
                <w:lang w:eastAsia="es-CO"/>
              </w:rPr>
            </w:pPr>
            <w:r w:rsidRPr="1B4419DE" w:rsidR="1B4419DE">
              <w:rPr>
                <w:rFonts w:ascii="Century Gothic" w:hAnsi="Century Gothic" w:cs="Segoe UI"/>
                <w:sz w:val="22"/>
                <w:szCs w:val="22"/>
                <w:lang w:eastAsia="es-CO"/>
              </w:rPr>
              <w:t>2</w:t>
            </w:r>
            <w:r w:rsidRPr="1B4419DE" w:rsidR="1B4419DE">
              <w:rPr>
                <w:rFonts w:ascii="Century Gothic" w:hAnsi="Century Gothic" w:cs="Segoe UI"/>
                <w:sz w:val="22"/>
                <w:szCs w:val="22"/>
                <w:lang w:eastAsia="es-CO"/>
              </w:rPr>
              <w:t>9/04/2023</w:t>
            </w:r>
          </w:p>
        </w:tc>
      </w:tr>
      <w:tr w:rsidRPr="00BA1E5F" w:rsidR="001C44B4" w:rsidTr="1B4419DE" w14:paraId="05412033" w14:textId="77777777">
        <w:trPr>
          <w:trHeight w:val="454"/>
        </w:trPr>
        <w:tc>
          <w:tcPr>
            <w:tcW w:w="3266" w:type="dxa"/>
            <w:tcMar/>
            <w:vAlign w:val="center"/>
          </w:tcPr>
          <w:p w:rsidRPr="00BA1E5F" w:rsidR="001C44B4" w:rsidP="001C44B4" w:rsidRDefault="001C44B4" w14:paraId="43E688BB" w14:textId="54B02C3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tcMar/>
            <w:vAlign w:val="center"/>
          </w:tcPr>
          <w:p w:rsidR="1B4419DE" w:rsidP="1B4419DE" w:rsidRDefault="1B4419DE" w14:paraId="1CB0D8A7" w14:textId="2D03267C">
            <w:pPr>
              <w:pStyle w:val="Normal"/>
              <w:suppressLineNumbers w:val="0"/>
              <w:bidi w:val="0"/>
              <w:spacing w:before="0" w:beforeAutospacing="off" w:after="0" w:afterAutospacing="off" w:line="259" w:lineRule="auto"/>
              <w:ind w:left="0" w:right="0"/>
              <w:jc w:val="both"/>
            </w:pPr>
            <w:r w:rsidRPr="1B4419DE" w:rsidR="1B4419DE">
              <w:rPr>
                <w:rFonts w:ascii="Century Gothic" w:hAnsi="Century Gothic" w:cs="Segoe UI"/>
                <w:sz w:val="22"/>
                <w:szCs w:val="22"/>
                <w:lang w:eastAsia="es-CO"/>
              </w:rPr>
              <w:t>02/07/2025</w:t>
            </w:r>
          </w:p>
        </w:tc>
      </w:tr>
      <w:tr w:rsidRPr="00BA1E5F" w:rsidR="001C44B4" w:rsidTr="1B4419DE" w14:paraId="6DB6B020" w14:textId="77777777">
        <w:trPr>
          <w:trHeight w:val="454"/>
        </w:trPr>
        <w:tc>
          <w:tcPr>
            <w:tcW w:w="3266" w:type="dxa"/>
            <w:tcMar/>
            <w:vAlign w:val="center"/>
          </w:tcPr>
          <w:p w:rsidRPr="00BA1E5F" w:rsidR="001C44B4" w:rsidP="001C44B4" w:rsidRDefault="001C44B4" w14:paraId="13FCE7D8" w14:textId="6EA7D19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tcMar/>
            <w:vAlign w:val="center"/>
          </w:tcPr>
          <w:p w:rsidRPr="00BA1E5F" w:rsidR="001C44B4" w:rsidP="1B4419DE" w:rsidRDefault="00C4045F" w14:paraId="6857070F" w14:textId="302B345C">
            <w:pPr>
              <w:pStyle w:val="Normal"/>
              <w:suppressLineNumbers w:val="0"/>
              <w:bidi w:val="0"/>
              <w:spacing w:before="0" w:beforeAutospacing="off" w:after="0" w:afterAutospacing="off" w:line="259" w:lineRule="auto"/>
              <w:ind w:left="0" w:right="0"/>
              <w:jc w:val="both"/>
            </w:pPr>
            <w:r w:rsidRPr="1B4419DE" w:rsidR="4D8A80CF">
              <w:rPr>
                <w:rFonts w:ascii="Century Gothic" w:hAnsi="Century Gothic" w:cs="Segoe UI"/>
                <w:sz w:val="22"/>
                <w:szCs w:val="22"/>
                <w:lang w:eastAsia="es-CO"/>
              </w:rPr>
              <w:t>CUOTA PARTE</w:t>
            </w:r>
          </w:p>
        </w:tc>
      </w:tr>
      <w:tr w:rsidRPr="00BA1E5F" w:rsidR="001C44B4" w:rsidTr="1B4419DE" w14:paraId="2F1DA9E6" w14:textId="77777777">
        <w:trPr>
          <w:trHeight w:val="454"/>
        </w:trPr>
        <w:tc>
          <w:tcPr>
            <w:tcW w:w="3266" w:type="dxa"/>
            <w:tcMar/>
            <w:vAlign w:val="center"/>
          </w:tcPr>
          <w:p w:rsidRPr="00BA1E5F" w:rsidR="001C44B4" w:rsidP="001C44B4" w:rsidRDefault="008B685D" w14:paraId="3ECF2237" w14:textId="5FB6285C">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tcMar/>
            <w:vAlign w:val="center"/>
          </w:tcPr>
          <w:p w:rsidRPr="00BA1E5F" w:rsidR="001C44B4" w:rsidP="001C44B4" w:rsidRDefault="001B3231" w14:paraId="2B607964" w14:textId="6B86B234">
            <w:pPr>
              <w:jc w:val="both"/>
              <w:rPr>
                <w:rFonts w:ascii="Century Gothic" w:hAnsi="Century Gothic" w:cs="Segoe UI"/>
                <w:sz w:val="22"/>
                <w:szCs w:val="22"/>
                <w:lang w:eastAsia="es-CO"/>
              </w:rPr>
            </w:pPr>
            <w:r>
              <w:rPr>
                <w:rFonts w:ascii="Century Gothic" w:hAnsi="Century Gothic" w:cs="Segoe UI"/>
                <w:sz w:val="22"/>
                <w:szCs w:val="22"/>
                <w:lang w:eastAsia="es-CO"/>
              </w:rPr>
              <w:t>LUIS ALBERTO GONZALEZ CHAUX</w:t>
            </w:r>
          </w:p>
        </w:tc>
      </w:tr>
      <w:tr w:rsidRPr="00BA1E5F" w:rsidR="001C44B4" w:rsidTr="1B4419DE" w14:paraId="1165CBE1" w14:textId="77777777">
        <w:trPr>
          <w:trHeight w:val="454"/>
        </w:trPr>
        <w:tc>
          <w:tcPr>
            <w:tcW w:w="3266" w:type="dxa"/>
            <w:tcMar/>
            <w:vAlign w:val="center"/>
          </w:tcPr>
          <w:p w:rsidRPr="00BA1E5F" w:rsidR="001C44B4" w:rsidP="001C44B4" w:rsidRDefault="008B685D" w14:paraId="640F2169" w14:textId="4903327C">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tcMar/>
            <w:vAlign w:val="center"/>
          </w:tcPr>
          <w:p w:rsidRPr="00BA1E5F" w:rsidR="001C44B4" w:rsidP="001C44B4" w:rsidRDefault="001B3231" w14:paraId="3381B0BB" w14:textId="4B7020AB">
            <w:pPr>
              <w:jc w:val="both"/>
              <w:rPr>
                <w:rFonts w:ascii="Century Gothic" w:hAnsi="Century Gothic" w:cs="Segoe UI"/>
                <w:sz w:val="22"/>
                <w:szCs w:val="22"/>
                <w:lang w:eastAsia="es-CO"/>
              </w:rPr>
            </w:pPr>
            <w:r>
              <w:rPr>
                <w:rFonts w:ascii="Century Gothic" w:hAnsi="Century Gothic" w:cs="Segoe UI"/>
                <w:sz w:val="22"/>
                <w:szCs w:val="22"/>
                <w:lang w:eastAsia="es-CO"/>
              </w:rPr>
              <w:t>GOBERNACIÓN DE ANTIOQUIA</w:t>
            </w:r>
          </w:p>
        </w:tc>
      </w:tr>
      <w:tr w:rsidRPr="00BA1E5F" w:rsidR="001C44B4" w:rsidTr="1B4419DE" w14:paraId="513C2A8D" w14:textId="77777777">
        <w:trPr>
          <w:trHeight w:val="454"/>
        </w:trPr>
        <w:tc>
          <w:tcPr>
            <w:tcW w:w="3266" w:type="dxa"/>
            <w:tcMar/>
            <w:vAlign w:val="center"/>
            <w:hideMark/>
          </w:tcPr>
          <w:p w:rsidRPr="00BA1E5F" w:rsidR="001C44B4" w:rsidP="001C44B4" w:rsidRDefault="008B685D" w14:paraId="5E1FDA28" w14:textId="16DB1B8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tcMar/>
            <w:vAlign w:val="center"/>
          </w:tcPr>
          <w:p w:rsidRPr="00BA1E5F" w:rsidR="001B3231" w:rsidP="1B4419DE" w:rsidRDefault="001B3231" w14:paraId="0701202E" w14:textId="4B10674B">
            <w:pPr>
              <w:pStyle w:val="Normal"/>
              <w:jc w:val="both"/>
              <w:rPr>
                <w:rFonts w:ascii="Century Gothic" w:hAnsi="Century Gothic" w:cs="Segoe UI"/>
                <w:sz w:val="22"/>
                <w:szCs w:val="22"/>
                <w:lang w:eastAsia="es-CO"/>
              </w:rPr>
            </w:pPr>
            <w:r w:rsidRPr="1B4419DE" w:rsidR="001B3231">
              <w:rPr>
                <w:rFonts w:ascii="Century Gothic" w:hAnsi="Century Gothic" w:cs="Segoe UI"/>
                <w:sz w:val="22"/>
                <w:szCs w:val="22"/>
                <w:lang w:eastAsia="es-CO"/>
              </w:rPr>
              <w:t>RCE</w:t>
            </w:r>
          </w:p>
        </w:tc>
      </w:tr>
      <w:tr w:rsidRPr="00BA1E5F" w:rsidR="001C44B4" w:rsidTr="1B4419DE" w14:paraId="2F8ECFA3" w14:textId="77777777">
        <w:trPr>
          <w:trHeight w:val="454"/>
        </w:trPr>
        <w:tc>
          <w:tcPr>
            <w:tcW w:w="3266" w:type="dxa"/>
            <w:tcMar/>
            <w:vAlign w:val="center"/>
            <w:hideMark/>
          </w:tcPr>
          <w:p w:rsidRPr="00BA1E5F" w:rsidR="001C44B4" w:rsidP="001C44B4" w:rsidRDefault="008B685D" w14:paraId="0C3932A6" w14:textId="2792643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tcMar/>
            <w:vAlign w:val="center"/>
          </w:tcPr>
          <w:p w:rsidRPr="00BA1E5F" w:rsidR="001C44B4" w:rsidP="001C44B4" w:rsidRDefault="001B3231" w14:paraId="0958D277" w14:textId="4E18388A">
            <w:pPr>
              <w:jc w:val="both"/>
              <w:rPr>
                <w:rFonts w:ascii="Century Gothic" w:hAnsi="Century Gothic" w:cs="Segoe UI"/>
                <w:sz w:val="22"/>
                <w:szCs w:val="22"/>
                <w:lang w:eastAsia="es-CO"/>
              </w:rPr>
            </w:pPr>
            <w:r w:rsidRPr="1B4419DE" w:rsidR="5362E237">
              <w:rPr>
                <w:rFonts w:ascii="Century Gothic" w:hAnsi="Century Gothic" w:cs="Segoe UI"/>
                <w:sz w:val="22"/>
                <w:szCs w:val="22"/>
                <w:lang w:eastAsia="es-CO"/>
              </w:rPr>
              <w:t>N/A</w:t>
            </w:r>
            <w:r w:rsidRPr="1B4419DE" w:rsidR="001B3231">
              <w:rPr>
                <w:rFonts w:ascii="Century Gothic" w:hAnsi="Century Gothic" w:cs="Segoe UI"/>
                <w:sz w:val="22"/>
                <w:szCs w:val="22"/>
                <w:lang w:eastAsia="es-CO"/>
              </w:rPr>
              <w:t xml:space="preserve">. </w:t>
            </w:r>
          </w:p>
        </w:tc>
      </w:tr>
      <w:tr w:rsidRPr="00BA1E5F" w:rsidR="001C44B4" w:rsidTr="1B4419DE" w14:paraId="59B4A554" w14:textId="77777777">
        <w:trPr>
          <w:trHeight w:val="454"/>
        </w:trPr>
        <w:tc>
          <w:tcPr>
            <w:tcW w:w="3266" w:type="dxa"/>
            <w:tcMar/>
            <w:vAlign w:val="center"/>
            <w:hideMark/>
          </w:tcPr>
          <w:p w:rsidRPr="00BA1E5F" w:rsidR="001C44B4" w:rsidP="001C44B4" w:rsidRDefault="001C44B4" w14:paraId="0412A958"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Valor asegurado</w:t>
            </w:r>
          </w:p>
        </w:tc>
        <w:tc>
          <w:tcPr>
            <w:tcW w:w="6941" w:type="dxa"/>
            <w:tcMar/>
            <w:vAlign w:val="center"/>
          </w:tcPr>
          <w:p w:rsidRPr="00BA1E5F" w:rsidR="001C44B4" w:rsidP="001C44B4" w:rsidRDefault="00C4045F" w14:paraId="5AF73B8E" w14:textId="3FCB5E8D">
            <w:pPr>
              <w:jc w:val="both"/>
              <w:rPr>
                <w:rFonts w:ascii="Century Gothic" w:hAnsi="Century Gothic" w:cs="Segoe UI"/>
                <w:sz w:val="22"/>
                <w:szCs w:val="22"/>
                <w:lang w:eastAsia="es-CO"/>
              </w:rPr>
            </w:pPr>
            <w:r w:rsidRPr="1B4419DE" w:rsidR="07C1B9C0">
              <w:rPr>
                <w:rFonts w:ascii="Century Gothic" w:hAnsi="Century Gothic" w:cs="Segoe UI"/>
                <w:sz w:val="22"/>
                <w:szCs w:val="22"/>
                <w:lang w:eastAsia="es-CO"/>
              </w:rPr>
              <w:t>$698.578</w:t>
            </w:r>
            <w:r w:rsidRPr="1B4419DE" w:rsidR="7D228661">
              <w:rPr>
                <w:rFonts w:ascii="Century Gothic" w:hAnsi="Century Gothic" w:cs="Segoe UI"/>
                <w:sz w:val="22"/>
                <w:szCs w:val="22"/>
                <w:lang w:eastAsia="es-CO"/>
              </w:rPr>
              <w:t>.</w:t>
            </w:r>
            <w:r w:rsidRPr="1B4419DE" w:rsidR="07C1B9C0">
              <w:rPr>
                <w:rFonts w:ascii="Century Gothic" w:hAnsi="Century Gothic" w:cs="Segoe UI"/>
                <w:sz w:val="22"/>
                <w:szCs w:val="22"/>
                <w:lang w:eastAsia="es-CO"/>
              </w:rPr>
              <w:t>489</w:t>
            </w:r>
          </w:p>
        </w:tc>
      </w:tr>
      <w:tr w:rsidRPr="00BA1E5F" w:rsidR="001129B6" w:rsidTr="1B4419DE" w14:paraId="2F24D88E" w14:textId="77777777">
        <w:trPr>
          <w:trHeight w:val="454"/>
        </w:trPr>
        <w:tc>
          <w:tcPr>
            <w:tcW w:w="3266" w:type="dxa"/>
            <w:tcMar/>
            <w:vAlign w:val="center"/>
          </w:tcPr>
          <w:p w:rsidRPr="00BA1E5F" w:rsidR="001129B6" w:rsidP="001C44B4" w:rsidRDefault="001129B6" w14:paraId="0E72F2CD" w14:textId="1A6BE851">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tcMar/>
            <w:vAlign w:val="center"/>
          </w:tcPr>
          <w:p w:rsidRPr="00BA1E5F" w:rsidR="001129B6" w:rsidP="1B4419DE" w:rsidRDefault="00C4045F" w14:paraId="6AD9587E" w14:textId="116C5F0F">
            <w:pPr>
              <w:pStyle w:val="Normal"/>
              <w:suppressLineNumbers w:val="0"/>
              <w:bidi w:val="0"/>
              <w:spacing w:before="0" w:beforeAutospacing="off" w:after="0" w:afterAutospacing="off" w:line="259" w:lineRule="auto"/>
              <w:ind w:left="0" w:right="0"/>
              <w:jc w:val="both"/>
            </w:pPr>
            <w:r w:rsidRPr="1B4419DE" w:rsidR="032A64F7">
              <w:rPr>
                <w:rFonts w:ascii="Century Gothic" w:hAnsi="Century Gothic" w:cs="Segoe UI"/>
                <w:sz w:val="22"/>
                <w:szCs w:val="22"/>
                <w:lang w:eastAsia="es-CO"/>
              </w:rPr>
              <w:t>No</w:t>
            </w:r>
          </w:p>
        </w:tc>
      </w:tr>
      <w:tr w:rsidRPr="00BA1E5F" w:rsidR="001C44B4" w:rsidTr="1B4419DE" w14:paraId="658B9E4D" w14:textId="77777777">
        <w:trPr>
          <w:trHeight w:val="454"/>
        </w:trPr>
        <w:tc>
          <w:tcPr>
            <w:tcW w:w="3266" w:type="dxa"/>
            <w:tcMar/>
            <w:vAlign w:val="center"/>
            <w:hideMark/>
          </w:tcPr>
          <w:p w:rsidRPr="00BA1E5F" w:rsidR="001C44B4" w:rsidP="001C44B4" w:rsidRDefault="002633C0" w14:paraId="02377331" w14:textId="79A3F98F">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tcMar/>
            <w:vAlign w:val="center"/>
          </w:tcPr>
          <w:p w:rsidRPr="00BA1E5F" w:rsidR="001C44B4" w:rsidP="001C44B4" w:rsidRDefault="002633C0" w14:paraId="244AD2F4" w14:textId="2C7332DD">
            <w:pPr>
              <w:jc w:val="both"/>
              <w:rPr>
                <w:rFonts w:ascii="Century Gothic" w:hAnsi="Century Gothic" w:cs="Segoe UI"/>
                <w:sz w:val="22"/>
                <w:szCs w:val="22"/>
                <w:lang w:eastAsia="es-CO"/>
              </w:rPr>
            </w:pPr>
            <w:r w:rsidRPr="1B4419DE" w:rsidR="331650C0">
              <w:rPr>
                <w:rFonts w:ascii="Century Gothic" w:hAnsi="Century Gothic" w:cs="Segoe UI"/>
                <w:sz w:val="22"/>
                <w:szCs w:val="22"/>
                <w:lang w:eastAsia="es-CO"/>
              </w:rPr>
              <w:t>$0</w:t>
            </w:r>
          </w:p>
        </w:tc>
      </w:tr>
    </w:tbl>
    <w:p w:rsidR="0095378E" w:rsidP="1B4419DE" w:rsidRDefault="0095378E" w14:paraId="512E979A" w14:textId="23AC953D">
      <w:pPr>
        <w:pStyle w:val="Normal"/>
        <w:spacing w:line="360" w:lineRule="auto"/>
        <w:rPr>
          <w:rFonts w:ascii="Century Gothic" w:hAnsi="Century Gothic"/>
          <w:sz w:val="22"/>
          <w:szCs w:val="22"/>
        </w:rPr>
      </w:pPr>
    </w:p>
    <w:tbl>
      <w:tblPr>
        <w:tblW w:w="0" w:type="auto"/>
        <w:tblInd w:w="-436" w:type="dxa"/>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3266"/>
        <w:gridCol w:w="6941"/>
      </w:tblGrid>
      <w:tr w:rsidR="1B4419DE" w:rsidTr="1B4419DE" w14:paraId="6CAC2906">
        <w:trPr>
          <w:trHeight w:val="300"/>
        </w:trPr>
        <w:tc>
          <w:tcPr>
            <w:tcW w:w="3266" w:type="dxa"/>
            <w:tcMar/>
            <w:vAlign w:val="center"/>
          </w:tcPr>
          <w:p w:rsidR="1B4419DE" w:rsidP="1B4419DE" w:rsidRDefault="1B4419DE" w14:paraId="2EFE2ACC" w14:textId="1315CCDB">
            <w:pPr>
              <w:jc w:val="both"/>
              <w:rPr>
                <w:rFonts w:ascii="Century Gothic" w:hAnsi="Century Gothic" w:cs="Segoe UI"/>
                <w:sz w:val="22"/>
                <w:szCs w:val="22"/>
                <w:lang w:eastAsia="es-CO"/>
              </w:rPr>
            </w:pPr>
            <w:r w:rsidRPr="1B4419DE" w:rsidR="1B4419DE">
              <w:rPr>
                <w:rFonts w:ascii="Century Gothic" w:hAnsi="Century Gothic"/>
                <w:b w:val="1"/>
                <w:bCs w:val="1"/>
                <w:color w:val="000000" w:themeColor="text1" w:themeTint="FF" w:themeShade="FF"/>
                <w:sz w:val="22"/>
                <w:szCs w:val="22"/>
                <w:lang w:eastAsia="es-CO"/>
              </w:rPr>
              <w:t>Siniestro</w:t>
            </w:r>
          </w:p>
        </w:tc>
        <w:tc>
          <w:tcPr>
            <w:tcW w:w="6941" w:type="dxa"/>
            <w:tcMar/>
            <w:vAlign w:val="center"/>
          </w:tcPr>
          <w:p w:rsidR="1B4419DE" w:rsidP="1B4419DE" w:rsidRDefault="1B4419DE" w14:paraId="19BD144D" w14:textId="4A1E4B82">
            <w:pPr>
              <w:jc w:val="both"/>
              <w:rPr>
                <w:rFonts w:ascii="Century Gothic" w:hAnsi="Century Gothic" w:cs="Segoe UI"/>
                <w:sz w:val="22"/>
                <w:szCs w:val="22"/>
                <w:lang w:eastAsia="es-CO"/>
              </w:rPr>
            </w:pPr>
          </w:p>
        </w:tc>
      </w:tr>
      <w:tr w:rsidR="1B4419DE" w:rsidTr="1B4419DE" w14:paraId="23B12CCE">
        <w:trPr>
          <w:trHeight w:val="300"/>
        </w:trPr>
        <w:tc>
          <w:tcPr>
            <w:tcW w:w="3266" w:type="dxa"/>
            <w:tcMar/>
            <w:vAlign w:val="center"/>
          </w:tcPr>
          <w:p w:rsidR="1B4419DE" w:rsidP="1B4419DE" w:rsidRDefault="1B4419DE" w14:paraId="451CF9E7" w14:textId="7103E52D">
            <w:pPr>
              <w:jc w:val="both"/>
              <w:rPr>
                <w:rFonts w:ascii="Century Gothic" w:hAnsi="Century Gothic"/>
                <w:b w:val="1"/>
                <w:bCs w:val="1"/>
                <w:color w:val="000000" w:themeColor="text1" w:themeTint="FF" w:themeShade="FF"/>
                <w:sz w:val="22"/>
                <w:szCs w:val="22"/>
                <w:lang w:val="es-ES" w:eastAsia="es-CO"/>
              </w:rPr>
            </w:pPr>
            <w:r w:rsidRPr="1B4419DE" w:rsidR="1B4419DE">
              <w:rPr>
                <w:rFonts w:ascii="Century Gothic" w:hAnsi="Century Gothic"/>
                <w:b w:val="1"/>
                <w:bCs w:val="1"/>
                <w:color w:val="000000" w:themeColor="text1" w:themeTint="FF" w:themeShade="FF"/>
                <w:sz w:val="22"/>
                <w:szCs w:val="22"/>
                <w:lang w:val="es-ES" w:eastAsia="es-CO"/>
              </w:rPr>
              <w:t>Caso Onbase</w:t>
            </w:r>
          </w:p>
        </w:tc>
        <w:tc>
          <w:tcPr>
            <w:tcW w:w="6941" w:type="dxa"/>
            <w:tcMar/>
            <w:vAlign w:val="center"/>
          </w:tcPr>
          <w:p w:rsidR="1B4419DE" w:rsidP="1B4419DE" w:rsidRDefault="1B4419DE" w14:paraId="3FB68F39">
            <w:pPr>
              <w:jc w:val="both"/>
              <w:rPr>
                <w:rFonts w:ascii="Century Gothic" w:hAnsi="Century Gothic" w:cs="Segoe UI"/>
                <w:sz w:val="22"/>
                <w:szCs w:val="22"/>
                <w:lang w:eastAsia="es-CO"/>
              </w:rPr>
            </w:pPr>
          </w:p>
        </w:tc>
      </w:tr>
      <w:tr w:rsidR="1B4419DE" w:rsidTr="1B4419DE" w14:paraId="78F86DE1">
        <w:trPr>
          <w:trHeight w:val="300"/>
        </w:trPr>
        <w:tc>
          <w:tcPr>
            <w:tcW w:w="3266" w:type="dxa"/>
            <w:tcMar/>
            <w:vAlign w:val="center"/>
          </w:tcPr>
          <w:p w:rsidR="1B4419DE" w:rsidP="1B4419DE" w:rsidRDefault="1B4419DE" w14:paraId="17B8D1E2">
            <w:pPr>
              <w:jc w:val="both"/>
              <w:rPr>
                <w:rFonts w:ascii="Century Gothic" w:hAnsi="Century Gothic" w:cs="Segoe UI"/>
                <w:sz w:val="22"/>
                <w:szCs w:val="22"/>
                <w:lang w:eastAsia="es-CO"/>
              </w:rPr>
            </w:pPr>
            <w:r w:rsidRPr="1B4419DE" w:rsidR="1B4419DE">
              <w:rPr>
                <w:rFonts w:ascii="Century Gothic" w:hAnsi="Century Gothic"/>
                <w:b w:val="1"/>
                <w:bCs w:val="1"/>
                <w:color w:val="000000" w:themeColor="text1" w:themeTint="FF" w:themeShade="FF"/>
                <w:sz w:val="22"/>
                <w:szCs w:val="22"/>
                <w:lang w:eastAsia="es-CO"/>
              </w:rPr>
              <w:t>Póliza</w:t>
            </w:r>
          </w:p>
        </w:tc>
        <w:tc>
          <w:tcPr>
            <w:tcW w:w="6941" w:type="dxa"/>
            <w:tcMar/>
            <w:vAlign w:val="center"/>
          </w:tcPr>
          <w:p w:rsidR="1B4419DE" w:rsidP="1B4419DE" w:rsidRDefault="1B4419DE" w14:paraId="56A4C48A" w14:textId="771BFDC2">
            <w:pPr>
              <w:jc w:val="both"/>
              <w:rPr>
                <w:rFonts w:ascii="Century Gothic" w:hAnsi="Century Gothic" w:cs="Segoe UI"/>
                <w:sz w:val="22"/>
                <w:szCs w:val="22"/>
                <w:lang w:eastAsia="es-CO"/>
              </w:rPr>
            </w:pPr>
            <w:r w:rsidRPr="1B4419DE" w:rsidR="1B4419DE">
              <w:rPr>
                <w:rFonts w:ascii="Century Gothic" w:hAnsi="Century Gothic" w:cs="Segoe UI"/>
                <w:sz w:val="22"/>
                <w:szCs w:val="22"/>
                <w:lang w:eastAsia="es-CO"/>
              </w:rPr>
              <w:t>AA03464</w:t>
            </w:r>
            <w:r w:rsidRPr="1B4419DE" w:rsidR="5D481FEB">
              <w:rPr>
                <w:rFonts w:ascii="Century Gothic" w:hAnsi="Century Gothic" w:cs="Segoe UI"/>
                <w:sz w:val="22"/>
                <w:szCs w:val="22"/>
                <w:lang w:eastAsia="es-CO"/>
              </w:rPr>
              <w:t>2</w:t>
            </w:r>
          </w:p>
          <w:p w:rsidR="1B4419DE" w:rsidP="1B4419DE" w:rsidRDefault="1B4419DE" w14:paraId="7479A680" w14:textId="37435CCE">
            <w:pPr>
              <w:jc w:val="both"/>
              <w:rPr>
                <w:rFonts w:ascii="Century Gothic" w:hAnsi="Century Gothic" w:cs="Segoe UI"/>
                <w:sz w:val="22"/>
                <w:szCs w:val="22"/>
                <w:lang w:eastAsia="es-CO"/>
              </w:rPr>
            </w:pPr>
          </w:p>
        </w:tc>
      </w:tr>
      <w:tr w:rsidR="1B4419DE" w:rsidTr="1B4419DE" w14:paraId="02973DF2">
        <w:trPr>
          <w:trHeight w:val="300"/>
        </w:trPr>
        <w:tc>
          <w:tcPr>
            <w:tcW w:w="3266" w:type="dxa"/>
            <w:tcMar/>
            <w:vAlign w:val="center"/>
          </w:tcPr>
          <w:p w:rsidR="1B4419DE" w:rsidP="1B4419DE" w:rsidRDefault="1B4419DE" w14:paraId="490CC6C4">
            <w:pPr>
              <w:jc w:val="both"/>
              <w:rPr>
                <w:rFonts w:ascii="Century Gothic" w:hAnsi="Century Gothic" w:cs="Segoe UI"/>
                <w:sz w:val="22"/>
                <w:szCs w:val="22"/>
                <w:lang w:eastAsia="es-CO"/>
              </w:rPr>
            </w:pPr>
            <w:r w:rsidRPr="1B4419DE" w:rsidR="1B4419DE">
              <w:rPr>
                <w:rFonts w:ascii="Century Gothic" w:hAnsi="Century Gothic"/>
                <w:b w:val="1"/>
                <w:bCs w:val="1"/>
                <w:color w:val="000000" w:themeColor="text1" w:themeTint="FF" w:themeShade="FF"/>
                <w:sz w:val="22"/>
                <w:szCs w:val="22"/>
                <w:lang w:eastAsia="es-CO"/>
              </w:rPr>
              <w:t>Certificado</w:t>
            </w:r>
          </w:p>
        </w:tc>
        <w:tc>
          <w:tcPr>
            <w:tcW w:w="6941" w:type="dxa"/>
            <w:tcMar/>
            <w:vAlign w:val="center"/>
          </w:tcPr>
          <w:p w:rsidR="1B4419DE" w:rsidP="1B4419DE" w:rsidRDefault="1B4419DE" w14:paraId="01BEB428" w14:textId="0A26BEC1">
            <w:pPr>
              <w:pStyle w:val="Normal"/>
              <w:suppressLineNumbers w:val="0"/>
              <w:bidi w:val="0"/>
              <w:spacing w:before="0" w:beforeAutospacing="off" w:after="0" w:afterAutospacing="off" w:line="259" w:lineRule="auto"/>
              <w:ind w:left="0" w:right="0"/>
              <w:jc w:val="both"/>
            </w:pPr>
            <w:r w:rsidRPr="1B4419DE" w:rsidR="1B4419DE">
              <w:rPr>
                <w:rFonts w:ascii="Century Gothic" w:hAnsi="Century Gothic" w:cs="Segoe UI"/>
                <w:sz w:val="22"/>
                <w:szCs w:val="22"/>
                <w:lang w:eastAsia="es-CO"/>
              </w:rPr>
              <w:t>AB005968</w:t>
            </w:r>
            <w:r w:rsidRPr="1B4419DE" w:rsidR="58F07078">
              <w:rPr>
                <w:rFonts w:ascii="Century Gothic" w:hAnsi="Century Gothic" w:cs="Segoe UI"/>
                <w:sz w:val="22"/>
                <w:szCs w:val="22"/>
                <w:lang w:eastAsia="es-CO"/>
              </w:rPr>
              <w:t>5</w:t>
            </w:r>
          </w:p>
        </w:tc>
      </w:tr>
      <w:tr w:rsidR="1B4419DE" w:rsidTr="1B4419DE" w14:paraId="3E9BEEFC">
        <w:trPr>
          <w:trHeight w:val="300"/>
        </w:trPr>
        <w:tc>
          <w:tcPr>
            <w:tcW w:w="3266" w:type="dxa"/>
            <w:tcMar/>
            <w:vAlign w:val="center"/>
          </w:tcPr>
          <w:p w:rsidR="1B4419DE" w:rsidP="1B4419DE" w:rsidRDefault="1B4419DE" w14:paraId="2A9AF9DB">
            <w:pPr>
              <w:jc w:val="both"/>
              <w:rPr>
                <w:rFonts w:ascii="Century Gothic" w:hAnsi="Century Gothic" w:cs="Segoe UI"/>
                <w:sz w:val="22"/>
                <w:szCs w:val="22"/>
                <w:lang w:eastAsia="es-CO"/>
              </w:rPr>
            </w:pPr>
            <w:r w:rsidRPr="1B4419DE" w:rsidR="1B4419DE">
              <w:rPr>
                <w:rFonts w:ascii="Century Gothic" w:hAnsi="Century Gothic"/>
                <w:b w:val="1"/>
                <w:bCs w:val="1"/>
                <w:color w:val="000000" w:themeColor="text1" w:themeTint="FF" w:themeShade="FF"/>
                <w:sz w:val="22"/>
                <w:szCs w:val="22"/>
                <w:lang w:eastAsia="es-CO"/>
              </w:rPr>
              <w:t>Orden</w:t>
            </w:r>
          </w:p>
        </w:tc>
        <w:tc>
          <w:tcPr>
            <w:tcW w:w="6941" w:type="dxa"/>
            <w:tcMar/>
            <w:vAlign w:val="center"/>
          </w:tcPr>
          <w:p w:rsidR="1B4419DE" w:rsidP="1B4419DE" w:rsidRDefault="1B4419DE" w14:paraId="79E28249" w14:textId="739E07B0">
            <w:pPr>
              <w:jc w:val="both"/>
              <w:rPr>
                <w:rFonts w:ascii="Century Gothic" w:hAnsi="Century Gothic" w:cs="Segoe UI"/>
                <w:sz w:val="22"/>
                <w:szCs w:val="22"/>
                <w:lang w:eastAsia="es-CO"/>
              </w:rPr>
            </w:pPr>
            <w:r w:rsidRPr="1B4419DE" w:rsidR="1B4419DE">
              <w:rPr>
                <w:rFonts w:ascii="Century Gothic" w:hAnsi="Century Gothic" w:cs="Segoe UI"/>
                <w:sz w:val="22"/>
                <w:szCs w:val="22"/>
                <w:lang w:eastAsia="es-CO"/>
              </w:rPr>
              <w:t>1</w:t>
            </w:r>
          </w:p>
        </w:tc>
      </w:tr>
      <w:tr w:rsidR="1B4419DE" w:rsidTr="1B4419DE" w14:paraId="5A4BCE7A">
        <w:trPr>
          <w:trHeight w:val="300"/>
        </w:trPr>
        <w:tc>
          <w:tcPr>
            <w:tcW w:w="3266" w:type="dxa"/>
            <w:tcMar/>
            <w:vAlign w:val="center"/>
          </w:tcPr>
          <w:p w:rsidR="1B4419DE" w:rsidP="1B4419DE" w:rsidRDefault="1B4419DE" w14:paraId="23F15AB2" w14:textId="40C44F4A">
            <w:pPr>
              <w:jc w:val="both"/>
              <w:rPr>
                <w:rFonts w:ascii="Century Gothic" w:hAnsi="Century Gothic"/>
                <w:b w:val="1"/>
                <w:bCs w:val="1"/>
                <w:color w:val="000000" w:themeColor="text1" w:themeTint="FF" w:themeShade="FF"/>
                <w:sz w:val="22"/>
                <w:szCs w:val="22"/>
                <w:lang w:eastAsia="es-CO"/>
              </w:rPr>
            </w:pPr>
            <w:r w:rsidRPr="1B4419DE" w:rsidR="1B4419DE">
              <w:rPr>
                <w:rFonts w:ascii="Century Gothic" w:hAnsi="Century Gothic"/>
                <w:b w:val="1"/>
                <w:bCs w:val="1"/>
                <w:color w:val="000000" w:themeColor="text1" w:themeTint="FF" w:themeShade="FF"/>
                <w:sz w:val="22"/>
                <w:szCs w:val="22"/>
                <w:lang w:eastAsia="es-CO"/>
              </w:rPr>
              <w:t>Sucursal</w:t>
            </w:r>
          </w:p>
        </w:tc>
        <w:tc>
          <w:tcPr>
            <w:tcW w:w="6941" w:type="dxa"/>
            <w:tcMar/>
            <w:vAlign w:val="center"/>
          </w:tcPr>
          <w:p w:rsidR="1B4419DE" w:rsidP="1B4419DE" w:rsidRDefault="1B4419DE" w14:paraId="06FF3838" w14:textId="7257DD6E">
            <w:pPr>
              <w:pStyle w:val="Normal"/>
              <w:suppressLineNumbers w:val="0"/>
              <w:bidi w:val="0"/>
              <w:spacing w:before="0" w:beforeAutospacing="off" w:after="0" w:afterAutospacing="off" w:line="259" w:lineRule="auto"/>
              <w:ind w:left="0" w:right="0"/>
              <w:jc w:val="both"/>
            </w:pPr>
            <w:r w:rsidRPr="1B4419DE" w:rsidR="1B4419DE">
              <w:rPr>
                <w:rFonts w:ascii="Century Gothic" w:hAnsi="Century Gothic" w:cs="Segoe UI"/>
                <w:sz w:val="22"/>
                <w:szCs w:val="22"/>
                <w:lang w:eastAsia="es-CO"/>
              </w:rPr>
              <w:t>100012</w:t>
            </w:r>
          </w:p>
        </w:tc>
      </w:tr>
      <w:tr w:rsidR="1B4419DE" w:rsidTr="1B4419DE" w14:paraId="1D9E4C6B">
        <w:trPr>
          <w:trHeight w:val="300"/>
        </w:trPr>
        <w:tc>
          <w:tcPr>
            <w:tcW w:w="3266" w:type="dxa"/>
            <w:tcMar/>
            <w:vAlign w:val="center"/>
          </w:tcPr>
          <w:p w:rsidR="1B4419DE" w:rsidP="1B4419DE" w:rsidRDefault="1B4419DE" w14:paraId="181E0767" w14:textId="17519C67">
            <w:pPr>
              <w:jc w:val="both"/>
              <w:rPr>
                <w:rFonts w:ascii="Century Gothic" w:hAnsi="Century Gothic" w:cs="Segoe UI"/>
                <w:sz w:val="22"/>
                <w:szCs w:val="22"/>
                <w:lang w:eastAsia="es-CO"/>
              </w:rPr>
            </w:pPr>
            <w:r w:rsidRPr="1B4419DE" w:rsidR="1B4419DE">
              <w:rPr>
                <w:rFonts w:ascii="Century Gothic" w:hAnsi="Century Gothic"/>
                <w:b w:val="1"/>
                <w:bCs w:val="1"/>
                <w:color w:val="000000" w:themeColor="text1" w:themeTint="FF" w:themeShade="FF"/>
                <w:sz w:val="22"/>
                <w:szCs w:val="22"/>
                <w:lang w:eastAsia="es-CO"/>
              </w:rPr>
              <w:t>Placa del vehículo</w:t>
            </w:r>
          </w:p>
        </w:tc>
        <w:tc>
          <w:tcPr>
            <w:tcW w:w="6941" w:type="dxa"/>
            <w:tcMar/>
            <w:vAlign w:val="center"/>
          </w:tcPr>
          <w:p w:rsidR="1B4419DE" w:rsidP="1B4419DE" w:rsidRDefault="1B4419DE" w14:paraId="2059ED7D" w14:textId="2AD6C259">
            <w:pPr>
              <w:jc w:val="both"/>
              <w:rPr>
                <w:rFonts w:ascii="Century Gothic" w:hAnsi="Century Gothic" w:cs="Segoe UI"/>
                <w:sz w:val="22"/>
                <w:szCs w:val="22"/>
                <w:lang w:eastAsia="es-CO"/>
              </w:rPr>
            </w:pPr>
            <w:r w:rsidRPr="1B4419DE" w:rsidR="1B4419DE">
              <w:rPr>
                <w:rFonts w:ascii="Century Gothic" w:hAnsi="Century Gothic" w:cs="Segoe UI"/>
                <w:sz w:val="22"/>
                <w:szCs w:val="22"/>
                <w:lang w:eastAsia="es-CO"/>
              </w:rPr>
              <w:t>N/A</w:t>
            </w:r>
          </w:p>
        </w:tc>
      </w:tr>
      <w:tr w:rsidR="1B4419DE" w:rsidTr="1B4419DE" w14:paraId="6957FBD4">
        <w:trPr>
          <w:trHeight w:val="300"/>
        </w:trPr>
        <w:tc>
          <w:tcPr>
            <w:tcW w:w="3266" w:type="dxa"/>
            <w:tcMar/>
            <w:vAlign w:val="center"/>
          </w:tcPr>
          <w:p w:rsidR="1B4419DE" w:rsidP="1B4419DE" w:rsidRDefault="1B4419DE" w14:paraId="3DE8D25D" w14:textId="749D67BE">
            <w:pPr>
              <w:jc w:val="both"/>
              <w:rPr>
                <w:rFonts w:ascii="Century Gothic" w:hAnsi="Century Gothic"/>
                <w:b w:val="1"/>
                <w:bCs w:val="1"/>
                <w:color w:val="000000" w:themeColor="text1" w:themeTint="FF" w:themeShade="FF"/>
                <w:sz w:val="22"/>
                <w:szCs w:val="22"/>
                <w:lang w:eastAsia="es-CO"/>
              </w:rPr>
            </w:pPr>
            <w:r w:rsidRPr="1B4419DE" w:rsidR="1B4419DE">
              <w:rPr>
                <w:rFonts w:ascii="Century Gothic" w:hAnsi="Century Gothic"/>
                <w:b w:val="1"/>
                <w:bCs w:val="1"/>
                <w:color w:val="000000" w:themeColor="text1" w:themeTint="FF" w:themeShade="FF"/>
                <w:sz w:val="22"/>
                <w:szCs w:val="22"/>
                <w:lang w:eastAsia="es-CO"/>
              </w:rPr>
              <w:t>Fecha del siniestro</w:t>
            </w:r>
          </w:p>
        </w:tc>
        <w:tc>
          <w:tcPr>
            <w:tcW w:w="6941" w:type="dxa"/>
            <w:tcMar/>
            <w:vAlign w:val="center"/>
          </w:tcPr>
          <w:p w:rsidR="1B4419DE" w:rsidP="1B4419DE" w:rsidRDefault="1B4419DE" w14:paraId="5DF0DAFE" w14:textId="7C506E83">
            <w:pPr>
              <w:jc w:val="both"/>
              <w:rPr>
                <w:rFonts w:ascii="Century Gothic" w:hAnsi="Century Gothic" w:cs="Segoe UI"/>
                <w:sz w:val="22"/>
                <w:szCs w:val="22"/>
                <w:lang w:eastAsia="es-CO"/>
              </w:rPr>
            </w:pPr>
            <w:r w:rsidRPr="1B4419DE" w:rsidR="1B4419DE">
              <w:rPr>
                <w:rFonts w:ascii="Century Gothic" w:hAnsi="Century Gothic" w:cs="Segoe UI"/>
                <w:sz w:val="22"/>
                <w:szCs w:val="22"/>
                <w:lang w:eastAsia="es-CO"/>
              </w:rPr>
              <w:t>2</w:t>
            </w:r>
            <w:r w:rsidRPr="1B4419DE" w:rsidR="4AF291E6">
              <w:rPr>
                <w:rFonts w:ascii="Century Gothic" w:hAnsi="Century Gothic" w:cs="Segoe UI"/>
                <w:sz w:val="22"/>
                <w:szCs w:val="22"/>
                <w:lang w:eastAsia="es-CO"/>
              </w:rPr>
              <w:t>9/04/2023</w:t>
            </w:r>
          </w:p>
        </w:tc>
      </w:tr>
      <w:tr w:rsidR="1B4419DE" w:rsidTr="1B4419DE" w14:paraId="5B1C63E2">
        <w:trPr>
          <w:trHeight w:val="300"/>
        </w:trPr>
        <w:tc>
          <w:tcPr>
            <w:tcW w:w="3266" w:type="dxa"/>
            <w:tcMar/>
            <w:vAlign w:val="center"/>
          </w:tcPr>
          <w:p w:rsidR="1B4419DE" w:rsidP="1B4419DE" w:rsidRDefault="1B4419DE" w14:paraId="2C5C7241" w14:textId="54B02C3E">
            <w:pPr>
              <w:jc w:val="both"/>
              <w:rPr>
                <w:rFonts w:ascii="Century Gothic" w:hAnsi="Century Gothic"/>
                <w:b w:val="1"/>
                <w:bCs w:val="1"/>
                <w:color w:val="000000" w:themeColor="text1" w:themeTint="FF" w:themeShade="FF"/>
                <w:sz w:val="22"/>
                <w:szCs w:val="22"/>
                <w:lang w:eastAsia="es-CO"/>
              </w:rPr>
            </w:pPr>
            <w:r w:rsidRPr="1B4419DE" w:rsidR="1B4419DE">
              <w:rPr>
                <w:rFonts w:ascii="Century Gothic" w:hAnsi="Century Gothic"/>
                <w:b w:val="1"/>
                <w:bCs w:val="1"/>
                <w:color w:val="000000" w:themeColor="text1" w:themeTint="FF" w:themeShade="FF"/>
                <w:sz w:val="22"/>
                <w:szCs w:val="22"/>
                <w:lang w:eastAsia="es-CO"/>
              </w:rPr>
              <w:t>Fecha del aviso</w:t>
            </w:r>
          </w:p>
        </w:tc>
        <w:tc>
          <w:tcPr>
            <w:tcW w:w="6941" w:type="dxa"/>
            <w:tcMar/>
            <w:vAlign w:val="center"/>
          </w:tcPr>
          <w:p w:rsidR="56C509F2" w:rsidP="1B4419DE" w:rsidRDefault="56C509F2" w14:paraId="7B9040B3" w14:textId="2D03267C">
            <w:pPr>
              <w:pStyle w:val="Normal"/>
              <w:suppressLineNumbers w:val="0"/>
              <w:bidi w:val="0"/>
              <w:spacing w:before="0" w:beforeAutospacing="off" w:after="0" w:afterAutospacing="off" w:line="259" w:lineRule="auto"/>
              <w:ind w:left="0" w:right="0"/>
              <w:jc w:val="both"/>
            </w:pPr>
            <w:r w:rsidRPr="1B4419DE" w:rsidR="56C509F2">
              <w:rPr>
                <w:rFonts w:ascii="Century Gothic" w:hAnsi="Century Gothic" w:cs="Segoe UI"/>
                <w:sz w:val="22"/>
                <w:szCs w:val="22"/>
                <w:lang w:eastAsia="es-CO"/>
              </w:rPr>
              <w:t>02/07/2025</w:t>
            </w:r>
          </w:p>
        </w:tc>
      </w:tr>
      <w:tr w:rsidR="1B4419DE" w:rsidTr="1B4419DE" w14:paraId="001DBD0D">
        <w:trPr>
          <w:trHeight w:val="300"/>
        </w:trPr>
        <w:tc>
          <w:tcPr>
            <w:tcW w:w="3266" w:type="dxa"/>
            <w:tcMar/>
            <w:vAlign w:val="center"/>
          </w:tcPr>
          <w:p w:rsidR="1B4419DE" w:rsidP="1B4419DE" w:rsidRDefault="1B4419DE" w14:paraId="0DE4141D" w14:textId="6EA7D194">
            <w:pPr>
              <w:jc w:val="both"/>
              <w:rPr>
                <w:rFonts w:ascii="Century Gothic" w:hAnsi="Century Gothic"/>
                <w:b w:val="1"/>
                <w:bCs w:val="1"/>
                <w:color w:val="000000" w:themeColor="text1" w:themeTint="FF" w:themeShade="FF"/>
                <w:sz w:val="22"/>
                <w:szCs w:val="22"/>
                <w:lang w:eastAsia="es-CO"/>
              </w:rPr>
            </w:pPr>
            <w:r w:rsidRPr="1B4419DE" w:rsidR="1B4419DE">
              <w:rPr>
                <w:rFonts w:ascii="Century Gothic" w:hAnsi="Century Gothic"/>
                <w:b w:val="1"/>
                <w:bCs w:val="1"/>
                <w:color w:val="000000" w:themeColor="text1" w:themeTint="FF" w:themeShade="FF"/>
                <w:sz w:val="22"/>
                <w:szCs w:val="22"/>
                <w:lang w:eastAsia="es-CO"/>
              </w:rPr>
              <w:t>Colocación de reaseguro</w:t>
            </w:r>
          </w:p>
        </w:tc>
        <w:tc>
          <w:tcPr>
            <w:tcW w:w="6941" w:type="dxa"/>
            <w:tcMar/>
            <w:vAlign w:val="center"/>
          </w:tcPr>
          <w:p w:rsidR="1B4419DE" w:rsidP="1B4419DE" w:rsidRDefault="1B4419DE" w14:paraId="4248280E" w14:textId="302B345C">
            <w:pPr>
              <w:pStyle w:val="Normal"/>
              <w:suppressLineNumbers w:val="0"/>
              <w:bidi w:val="0"/>
              <w:spacing w:before="0" w:beforeAutospacing="off" w:after="0" w:afterAutospacing="off" w:line="259" w:lineRule="auto"/>
              <w:ind w:left="0" w:right="0"/>
              <w:jc w:val="both"/>
            </w:pPr>
            <w:r w:rsidRPr="1B4419DE" w:rsidR="1B4419DE">
              <w:rPr>
                <w:rFonts w:ascii="Century Gothic" w:hAnsi="Century Gothic" w:cs="Segoe UI"/>
                <w:sz w:val="22"/>
                <w:szCs w:val="22"/>
                <w:lang w:eastAsia="es-CO"/>
              </w:rPr>
              <w:t>CUOTA PARTE</w:t>
            </w:r>
          </w:p>
        </w:tc>
      </w:tr>
      <w:tr w:rsidR="1B4419DE" w:rsidTr="1B4419DE" w14:paraId="3B2B9787">
        <w:trPr>
          <w:trHeight w:val="300"/>
        </w:trPr>
        <w:tc>
          <w:tcPr>
            <w:tcW w:w="3266" w:type="dxa"/>
            <w:tcMar/>
            <w:vAlign w:val="center"/>
          </w:tcPr>
          <w:p w:rsidR="1B4419DE" w:rsidP="1B4419DE" w:rsidRDefault="1B4419DE" w14:paraId="4A563F65" w14:textId="5FB6285C">
            <w:pPr>
              <w:jc w:val="both"/>
              <w:rPr>
                <w:rFonts w:ascii="Century Gothic" w:hAnsi="Century Gothic"/>
                <w:b w:val="1"/>
                <w:bCs w:val="1"/>
                <w:color w:val="000000" w:themeColor="text1" w:themeTint="FF" w:themeShade="FF"/>
                <w:sz w:val="22"/>
                <w:szCs w:val="22"/>
                <w:lang w:eastAsia="es-CO"/>
              </w:rPr>
            </w:pPr>
            <w:r w:rsidRPr="1B4419DE" w:rsidR="1B4419DE">
              <w:rPr>
                <w:rFonts w:ascii="Century Gothic" w:hAnsi="Century Gothic"/>
                <w:b w:val="1"/>
                <w:bCs w:val="1"/>
                <w:color w:val="000000" w:themeColor="text1" w:themeTint="FF" w:themeShade="FF"/>
                <w:sz w:val="22"/>
                <w:szCs w:val="22"/>
                <w:lang w:eastAsia="es-CO"/>
              </w:rPr>
              <w:t>Tomador</w:t>
            </w:r>
          </w:p>
        </w:tc>
        <w:tc>
          <w:tcPr>
            <w:tcW w:w="6941" w:type="dxa"/>
            <w:tcMar/>
            <w:vAlign w:val="center"/>
          </w:tcPr>
          <w:p w:rsidR="1B4419DE" w:rsidP="1B4419DE" w:rsidRDefault="1B4419DE" w14:paraId="65DD95D7" w14:textId="6B86B234">
            <w:pPr>
              <w:jc w:val="both"/>
              <w:rPr>
                <w:rFonts w:ascii="Century Gothic" w:hAnsi="Century Gothic" w:cs="Segoe UI"/>
                <w:sz w:val="22"/>
                <w:szCs w:val="22"/>
                <w:lang w:eastAsia="es-CO"/>
              </w:rPr>
            </w:pPr>
            <w:r w:rsidRPr="1B4419DE" w:rsidR="1B4419DE">
              <w:rPr>
                <w:rFonts w:ascii="Century Gothic" w:hAnsi="Century Gothic" w:cs="Segoe UI"/>
                <w:sz w:val="22"/>
                <w:szCs w:val="22"/>
                <w:lang w:eastAsia="es-CO"/>
              </w:rPr>
              <w:t>LUIS ALBERTO GONZALEZ CHAUX</w:t>
            </w:r>
          </w:p>
        </w:tc>
      </w:tr>
      <w:tr w:rsidR="1B4419DE" w:rsidTr="1B4419DE" w14:paraId="3559709B">
        <w:trPr>
          <w:trHeight w:val="300"/>
        </w:trPr>
        <w:tc>
          <w:tcPr>
            <w:tcW w:w="3266" w:type="dxa"/>
            <w:tcMar/>
            <w:vAlign w:val="center"/>
          </w:tcPr>
          <w:p w:rsidR="1B4419DE" w:rsidP="1B4419DE" w:rsidRDefault="1B4419DE" w14:paraId="12C0419B" w14:textId="4903327C">
            <w:pPr>
              <w:jc w:val="both"/>
              <w:rPr>
                <w:rFonts w:ascii="Century Gothic" w:hAnsi="Century Gothic" w:cs="Segoe UI"/>
                <w:sz w:val="22"/>
                <w:szCs w:val="22"/>
                <w:lang w:eastAsia="es-CO"/>
              </w:rPr>
            </w:pPr>
            <w:r w:rsidRPr="1B4419DE" w:rsidR="1B4419DE">
              <w:rPr>
                <w:rFonts w:ascii="Century Gothic" w:hAnsi="Century Gothic"/>
                <w:b w:val="1"/>
                <w:bCs w:val="1"/>
                <w:color w:val="000000" w:themeColor="text1" w:themeTint="FF" w:themeShade="FF"/>
                <w:sz w:val="22"/>
                <w:szCs w:val="22"/>
                <w:lang w:eastAsia="es-CO"/>
              </w:rPr>
              <w:t>Asegurado</w:t>
            </w:r>
          </w:p>
        </w:tc>
        <w:tc>
          <w:tcPr>
            <w:tcW w:w="6941" w:type="dxa"/>
            <w:tcMar/>
            <w:vAlign w:val="center"/>
          </w:tcPr>
          <w:p w:rsidR="1B4419DE" w:rsidP="1B4419DE" w:rsidRDefault="1B4419DE" w14:paraId="13038AFD" w14:textId="4B7020AB">
            <w:pPr>
              <w:jc w:val="both"/>
              <w:rPr>
                <w:rFonts w:ascii="Century Gothic" w:hAnsi="Century Gothic" w:cs="Segoe UI"/>
                <w:sz w:val="22"/>
                <w:szCs w:val="22"/>
                <w:lang w:eastAsia="es-CO"/>
              </w:rPr>
            </w:pPr>
            <w:r w:rsidRPr="1B4419DE" w:rsidR="1B4419DE">
              <w:rPr>
                <w:rFonts w:ascii="Century Gothic" w:hAnsi="Century Gothic" w:cs="Segoe UI"/>
                <w:sz w:val="22"/>
                <w:szCs w:val="22"/>
                <w:lang w:eastAsia="es-CO"/>
              </w:rPr>
              <w:t>GOBERNACIÓN DE ANTIOQUIA</w:t>
            </w:r>
          </w:p>
        </w:tc>
      </w:tr>
      <w:tr w:rsidR="1B4419DE" w:rsidTr="1B4419DE" w14:paraId="26F284D2">
        <w:trPr>
          <w:trHeight w:val="300"/>
        </w:trPr>
        <w:tc>
          <w:tcPr>
            <w:tcW w:w="3266" w:type="dxa"/>
            <w:tcMar/>
            <w:vAlign w:val="center"/>
          </w:tcPr>
          <w:p w:rsidR="1B4419DE" w:rsidP="1B4419DE" w:rsidRDefault="1B4419DE" w14:paraId="70E28F7B" w14:textId="16DB1B8E">
            <w:pPr>
              <w:jc w:val="both"/>
              <w:rPr>
                <w:rFonts w:ascii="Century Gothic" w:hAnsi="Century Gothic" w:cs="Segoe UI"/>
                <w:sz w:val="22"/>
                <w:szCs w:val="22"/>
                <w:lang w:eastAsia="es-CO"/>
              </w:rPr>
            </w:pPr>
            <w:r w:rsidRPr="1B4419DE" w:rsidR="1B4419DE">
              <w:rPr>
                <w:rFonts w:ascii="Century Gothic" w:hAnsi="Century Gothic"/>
                <w:b w:val="1"/>
                <w:bCs w:val="1"/>
                <w:color w:val="000000" w:themeColor="text1" w:themeTint="FF" w:themeShade="FF"/>
                <w:sz w:val="22"/>
                <w:szCs w:val="22"/>
                <w:lang w:eastAsia="es-CO"/>
              </w:rPr>
              <w:t>Ramo</w:t>
            </w:r>
          </w:p>
        </w:tc>
        <w:tc>
          <w:tcPr>
            <w:tcW w:w="6941" w:type="dxa"/>
            <w:tcMar/>
            <w:vAlign w:val="center"/>
          </w:tcPr>
          <w:p w:rsidR="255C10E6" w:rsidP="1B4419DE" w:rsidRDefault="255C10E6" w14:paraId="4C968BE8" w14:textId="5659E055">
            <w:pPr>
              <w:pStyle w:val="Normal"/>
              <w:suppressLineNumbers w:val="0"/>
              <w:bidi w:val="0"/>
              <w:spacing w:before="0" w:beforeAutospacing="off" w:after="0" w:afterAutospacing="off" w:line="259" w:lineRule="auto"/>
              <w:ind w:left="0" w:right="0"/>
              <w:jc w:val="both"/>
              <w:rPr>
                <w:rFonts w:ascii="Century Gothic" w:hAnsi="Century Gothic" w:cs="Segoe UI"/>
                <w:sz w:val="22"/>
                <w:szCs w:val="22"/>
                <w:lang w:eastAsia="es-CO"/>
              </w:rPr>
            </w:pPr>
            <w:r w:rsidRPr="1B4419DE" w:rsidR="255C10E6">
              <w:rPr>
                <w:rFonts w:ascii="Century Gothic" w:hAnsi="Century Gothic" w:cs="Segoe UI"/>
                <w:sz w:val="22"/>
                <w:szCs w:val="22"/>
                <w:lang w:eastAsia="es-CO"/>
              </w:rPr>
              <w:t>CUMPLIMIENTO ENTIDADES ESTATALES</w:t>
            </w:r>
          </w:p>
        </w:tc>
      </w:tr>
      <w:tr w:rsidR="1B4419DE" w:rsidTr="1B4419DE" w14:paraId="095DDB2D">
        <w:trPr>
          <w:trHeight w:val="300"/>
        </w:trPr>
        <w:tc>
          <w:tcPr>
            <w:tcW w:w="3266" w:type="dxa"/>
            <w:tcMar/>
            <w:vAlign w:val="center"/>
          </w:tcPr>
          <w:p w:rsidR="1B4419DE" w:rsidP="1B4419DE" w:rsidRDefault="1B4419DE" w14:paraId="1C09245B" w14:textId="2792643B">
            <w:pPr>
              <w:jc w:val="both"/>
              <w:rPr>
                <w:rFonts w:ascii="Century Gothic" w:hAnsi="Century Gothic" w:cs="Segoe UI"/>
                <w:sz w:val="22"/>
                <w:szCs w:val="22"/>
                <w:lang w:eastAsia="es-CO"/>
              </w:rPr>
            </w:pPr>
            <w:r w:rsidRPr="1B4419DE" w:rsidR="1B4419DE">
              <w:rPr>
                <w:rFonts w:ascii="Century Gothic" w:hAnsi="Century Gothic"/>
                <w:b w:val="1"/>
                <w:bCs w:val="1"/>
                <w:color w:val="000000" w:themeColor="text1" w:themeTint="FF" w:themeShade="FF"/>
                <w:sz w:val="22"/>
                <w:szCs w:val="22"/>
                <w:lang w:eastAsia="es-CO"/>
              </w:rPr>
              <w:t>Cobertura</w:t>
            </w:r>
          </w:p>
        </w:tc>
        <w:tc>
          <w:tcPr>
            <w:tcW w:w="6941" w:type="dxa"/>
            <w:tcMar/>
            <w:vAlign w:val="center"/>
          </w:tcPr>
          <w:p w:rsidR="0BB9847E" w:rsidP="1B4419DE" w:rsidRDefault="0BB9847E" w14:paraId="10225BD5" w14:textId="3B03121D">
            <w:pPr>
              <w:jc w:val="both"/>
              <w:rPr>
                <w:rFonts w:ascii="Century Gothic" w:hAnsi="Century Gothic" w:cs="Segoe UI"/>
                <w:sz w:val="22"/>
                <w:szCs w:val="22"/>
                <w:lang w:eastAsia="es-CO"/>
              </w:rPr>
            </w:pPr>
            <w:r w:rsidRPr="1B4419DE" w:rsidR="0BB9847E">
              <w:rPr>
                <w:rFonts w:ascii="Century Gothic" w:hAnsi="Century Gothic" w:cs="Segoe UI"/>
                <w:sz w:val="22"/>
                <w:szCs w:val="22"/>
                <w:lang w:eastAsia="es-CO"/>
              </w:rPr>
              <w:t>SALARIOS, PRESTACIONES SOCIALES E INDEMNIZACIÓN</w:t>
            </w:r>
            <w:r w:rsidRPr="1B4419DE" w:rsidR="1B4419DE">
              <w:rPr>
                <w:rFonts w:ascii="Century Gothic" w:hAnsi="Century Gothic" w:cs="Segoe UI"/>
                <w:sz w:val="22"/>
                <w:szCs w:val="22"/>
                <w:lang w:eastAsia="es-CO"/>
              </w:rPr>
              <w:t xml:space="preserve"> </w:t>
            </w:r>
          </w:p>
        </w:tc>
      </w:tr>
      <w:tr w:rsidR="1B4419DE" w:rsidTr="1B4419DE" w14:paraId="0C135AB8">
        <w:trPr>
          <w:trHeight w:val="300"/>
        </w:trPr>
        <w:tc>
          <w:tcPr>
            <w:tcW w:w="3266" w:type="dxa"/>
            <w:tcMar/>
            <w:vAlign w:val="center"/>
          </w:tcPr>
          <w:p w:rsidR="1B4419DE" w:rsidP="1B4419DE" w:rsidRDefault="1B4419DE" w14:paraId="2CBAD8A4">
            <w:pPr>
              <w:jc w:val="both"/>
              <w:rPr>
                <w:rFonts w:ascii="Century Gothic" w:hAnsi="Century Gothic" w:cs="Segoe UI"/>
                <w:sz w:val="22"/>
                <w:szCs w:val="22"/>
                <w:lang w:eastAsia="es-CO"/>
              </w:rPr>
            </w:pPr>
            <w:r w:rsidRPr="1B4419DE" w:rsidR="1B4419DE">
              <w:rPr>
                <w:rFonts w:ascii="Century Gothic" w:hAnsi="Century Gothic"/>
                <w:b w:val="1"/>
                <w:bCs w:val="1"/>
                <w:color w:val="000000" w:themeColor="text1" w:themeTint="FF" w:themeShade="FF"/>
                <w:sz w:val="22"/>
                <w:szCs w:val="22"/>
                <w:lang w:eastAsia="es-CO"/>
              </w:rPr>
              <w:t>Valor asegurado</w:t>
            </w:r>
          </w:p>
        </w:tc>
        <w:tc>
          <w:tcPr>
            <w:tcW w:w="6941" w:type="dxa"/>
            <w:tcMar/>
            <w:vAlign w:val="center"/>
          </w:tcPr>
          <w:p w:rsidR="1B4419DE" w:rsidP="1B4419DE" w:rsidRDefault="1B4419DE" w14:paraId="4680D963" w14:textId="659924BF">
            <w:pPr>
              <w:jc w:val="both"/>
              <w:rPr>
                <w:rFonts w:ascii="Century Gothic" w:hAnsi="Century Gothic" w:cs="Segoe UI"/>
                <w:sz w:val="22"/>
                <w:szCs w:val="22"/>
                <w:lang w:eastAsia="es-CO"/>
              </w:rPr>
            </w:pPr>
            <w:r w:rsidRPr="1B4419DE" w:rsidR="1B4419DE">
              <w:rPr>
                <w:rFonts w:ascii="Century Gothic" w:hAnsi="Century Gothic" w:cs="Segoe UI"/>
                <w:sz w:val="22"/>
                <w:szCs w:val="22"/>
                <w:lang w:eastAsia="es-CO"/>
              </w:rPr>
              <w:t>$</w:t>
            </w:r>
            <w:r w:rsidRPr="1B4419DE" w:rsidR="15E9823D">
              <w:rPr>
                <w:rFonts w:ascii="Century Gothic" w:hAnsi="Century Gothic" w:cs="Segoe UI"/>
                <w:sz w:val="22"/>
                <w:szCs w:val="22"/>
                <w:lang w:eastAsia="es-CO"/>
              </w:rPr>
              <w:t>5.588.627.908</w:t>
            </w:r>
          </w:p>
        </w:tc>
      </w:tr>
      <w:tr w:rsidR="1B4419DE" w:rsidTr="1B4419DE" w14:paraId="6BE6A37E">
        <w:trPr>
          <w:trHeight w:val="300"/>
        </w:trPr>
        <w:tc>
          <w:tcPr>
            <w:tcW w:w="3266" w:type="dxa"/>
            <w:tcMar/>
            <w:vAlign w:val="center"/>
          </w:tcPr>
          <w:p w:rsidR="1B4419DE" w:rsidP="1B4419DE" w:rsidRDefault="1B4419DE" w14:paraId="3F747340" w14:textId="1A6BE851">
            <w:pPr>
              <w:jc w:val="both"/>
              <w:rPr>
                <w:rFonts w:ascii="Century Gothic" w:hAnsi="Century Gothic"/>
                <w:b w:val="1"/>
                <w:bCs w:val="1"/>
                <w:color w:val="000000" w:themeColor="text1" w:themeTint="FF" w:themeShade="FF"/>
                <w:sz w:val="22"/>
                <w:szCs w:val="22"/>
                <w:lang w:eastAsia="es-CO"/>
              </w:rPr>
            </w:pPr>
            <w:r w:rsidRPr="1B4419DE" w:rsidR="1B4419DE">
              <w:rPr>
                <w:rFonts w:ascii="Century Gothic" w:hAnsi="Century Gothic"/>
                <w:b w:val="1"/>
                <w:bCs w:val="1"/>
                <w:color w:val="000000" w:themeColor="text1" w:themeTint="FF" w:themeShade="FF"/>
                <w:sz w:val="22"/>
                <w:szCs w:val="22"/>
                <w:lang w:eastAsia="es-CO"/>
              </w:rPr>
              <w:t>Audiencia prejudicial</w:t>
            </w:r>
          </w:p>
        </w:tc>
        <w:tc>
          <w:tcPr>
            <w:tcW w:w="6941" w:type="dxa"/>
            <w:tcMar/>
            <w:vAlign w:val="center"/>
          </w:tcPr>
          <w:p w:rsidR="1B4419DE" w:rsidP="1B4419DE" w:rsidRDefault="1B4419DE" w14:paraId="5A683FB7" w14:textId="116C5F0F">
            <w:pPr>
              <w:pStyle w:val="Normal"/>
              <w:suppressLineNumbers w:val="0"/>
              <w:bidi w:val="0"/>
              <w:spacing w:before="0" w:beforeAutospacing="off" w:after="0" w:afterAutospacing="off" w:line="259" w:lineRule="auto"/>
              <w:ind w:left="0" w:right="0"/>
              <w:jc w:val="both"/>
            </w:pPr>
            <w:r w:rsidRPr="1B4419DE" w:rsidR="1B4419DE">
              <w:rPr>
                <w:rFonts w:ascii="Century Gothic" w:hAnsi="Century Gothic" w:cs="Segoe UI"/>
                <w:sz w:val="22"/>
                <w:szCs w:val="22"/>
                <w:lang w:eastAsia="es-CO"/>
              </w:rPr>
              <w:t>No</w:t>
            </w:r>
          </w:p>
        </w:tc>
      </w:tr>
      <w:tr w:rsidR="1B4419DE" w:rsidTr="1B4419DE" w14:paraId="34D39321">
        <w:trPr>
          <w:trHeight w:val="300"/>
        </w:trPr>
        <w:tc>
          <w:tcPr>
            <w:tcW w:w="3266" w:type="dxa"/>
            <w:tcMar/>
            <w:vAlign w:val="center"/>
          </w:tcPr>
          <w:p w:rsidR="1B4419DE" w:rsidP="1B4419DE" w:rsidRDefault="1B4419DE" w14:paraId="471C6DE4" w14:textId="79A3F98F">
            <w:pPr>
              <w:jc w:val="both"/>
              <w:rPr>
                <w:rFonts w:ascii="Century Gothic" w:hAnsi="Century Gothic" w:cs="Segoe UI"/>
                <w:sz w:val="22"/>
                <w:szCs w:val="22"/>
                <w:lang w:eastAsia="es-CO"/>
              </w:rPr>
            </w:pPr>
            <w:r w:rsidRPr="1B4419DE" w:rsidR="1B4419DE">
              <w:rPr>
                <w:rFonts w:ascii="Century Gothic" w:hAnsi="Century Gothic"/>
                <w:b w:val="1"/>
                <w:bCs w:val="1"/>
                <w:color w:val="000000" w:themeColor="text1" w:themeTint="FF" w:themeShade="FF"/>
                <w:sz w:val="22"/>
                <w:szCs w:val="22"/>
                <w:lang w:eastAsia="es-CO"/>
              </w:rPr>
              <w:t>Ofrecimiento previo</w:t>
            </w:r>
          </w:p>
        </w:tc>
        <w:tc>
          <w:tcPr>
            <w:tcW w:w="6941" w:type="dxa"/>
            <w:tcMar/>
            <w:vAlign w:val="center"/>
          </w:tcPr>
          <w:p w:rsidR="1B4419DE" w:rsidP="1B4419DE" w:rsidRDefault="1B4419DE" w14:paraId="794239F4" w14:textId="2C7332DD">
            <w:pPr>
              <w:jc w:val="both"/>
              <w:rPr>
                <w:rFonts w:ascii="Century Gothic" w:hAnsi="Century Gothic" w:cs="Segoe UI"/>
                <w:sz w:val="22"/>
                <w:szCs w:val="22"/>
                <w:lang w:eastAsia="es-CO"/>
              </w:rPr>
            </w:pPr>
            <w:r w:rsidRPr="1B4419DE" w:rsidR="1B4419DE">
              <w:rPr>
                <w:rFonts w:ascii="Century Gothic" w:hAnsi="Century Gothic" w:cs="Segoe UI"/>
                <w:sz w:val="22"/>
                <w:szCs w:val="22"/>
                <w:lang w:eastAsia="es-CO"/>
              </w:rPr>
              <w:t>$0</w:t>
            </w:r>
          </w:p>
        </w:tc>
      </w:tr>
    </w:tbl>
    <w:p w:rsidR="0095378E" w:rsidP="1B4419DE" w:rsidRDefault="0095378E" w14:paraId="61F56879" w14:textId="567D6EC3">
      <w:pPr>
        <w:pStyle w:val="Normal"/>
        <w:spacing w:line="360" w:lineRule="auto"/>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Pr="00BA1E5F" w:rsidR="002633C0" w:rsidTr="24E767B4" w14:paraId="49B1F103" w14:textId="77777777">
        <w:tc>
          <w:tcPr>
            <w:tcW w:w="3687" w:type="dxa"/>
            <w:tcMar/>
          </w:tcPr>
          <w:p w:rsidRPr="00BA1E5F" w:rsidR="002633C0" w:rsidP="003314A2" w:rsidRDefault="00BA1E5F" w14:paraId="673B76C6" w14:textId="23992614">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Mar/>
          </w:tcPr>
          <w:p w:rsidRPr="00BA1E5F" w:rsidR="002633C0" w:rsidP="003314A2" w:rsidRDefault="00875933" w14:paraId="6F4874B3" w14:textId="1E0A23ED">
            <w:pPr>
              <w:spacing w:line="360" w:lineRule="auto"/>
              <w:rPr>
                <w:rFonts w:ascii="Century Gothic" w:hAnsi="Century Gothic"/>
                <w:sz w:val="22"/>
                <w:szCs w:val="22"/>
              </w:rPr>
            </w:pPr>
            <w:r>
              <w:rPr>
                <w:rFonts w:ascii="Century Gothic" w:hAnsi="Century Gothic"/>
                <w:sz w:val="22"/>
                <w:szCs w:val="22"/>
              </w:rPr>
              <w:t>PROBABLE.</w:t>
            </w:r>
          </w:p>
        </w:tc>
      </w:tr>
      <w:tr w:rsidRPr="00BA1E5F" w:rsidR="002633C0" w:rsidTr="24E767B4" w14:paraId="47B026EC" w14:textId="77777777">
        <w:tc>
          <w:tcPr>
            <w:tcW w:w="3687" w:type="dxa"/>
            <w:tcMar/>
          </w:tcPr>
          <w:p w:rsidRPr="00BA1E5F" w:rsidR="002633C0" w:rsidP="003314A2" w:rsidRDefault="00BA1E5F" w14:paraId="4A77CED7" w14:textId="00C97735">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Mar/>
          </w:tcPr>
          <w:p w:rsidRPr="00BA1E5F" w:rsidR="002633C0" w:rsidP="003314A2" w:rsidRDefault="001B3231" w14:paraId="7146E445" w14:textId="2B710125">
            <w:pPr>
              <w:spacing w:line="360" w:lineRule="auto"/>
              <w:rPr>
                <w:rFonts w:ascii="Century Gothic" w:hAnsi="Century Gothic"/>
                <w:sz w:val="22"/>
                <w:szCs w:val="22"/>
              </w:rPr>
            </w:pPr>
            <w:r>
              <w:rPr>
                <w:rFonts w:ascii="Century Gothic" w:hAnsi="Century Gothic"/>
                <w:sz w:val="22"/>
                <w:szCs w:val="22"/>
              </w:rPr>
              <w:t>$</w:t>
            </w:r>
          </w:p>
        </w:tc>
      </w:tr>
      <w:tr w:rsidRPr="00BA1E5F" w:rsidR="00BA1E5F" w:rsidTr="24E767B4" w14:paraId="22F780E0" w14:textId="77777777">
        <w:tc>
          <w:tcPr>
            <w:tcW w:w="10207" w:type="dxa"/>
            <w:gridSpan w:val="2"/>
            <w:shd w:val="clear" w:color="auto" w:fill="C5E0B3" w:themeFill="accent6" w:themeFillTint="66"/>
            <w:tcMar/>
            <w:vAlign w:val="center"/>
          </w:tcPr>
          <w:p w:rsidRPr="00BA1E5F" w:rsidR="00BA1E5F" w:rsidP="00BA1E5F" w:rsidRDefault="00BA1E5F" w14:paraId="2E984764" w14:textId="51214522">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Pr="00BA1E5F" w:rsidR="001144A5" w:rsidTr="24E767B4" w14:paraId="4C51FAC2" w14:textId="77777777">
        <w:trPr>
          <w:trHeight w:val="3401"/>
        </w:trPr>
        <w:tc>
          <w:tcPr>
            <w:tcW w:w="10207" w:type="dxa"/>
            <w:gridSpan w:val="2"/>
            <w:tcMar/>
          </w:tcPr>
          <w:p w:rsidR="11043C03" w:rsidP="24E767B4" w:rsidRDefault="11043C03" w14:paraId="2476DC9B" w14:textId="4DB30F60">
            <w:pPr>
              <w:jc w:val="both"/>
              <w:rPr>
                <w:rFonts w:ascii="Century Gothic" w:hAnsi="Century Gothic" w:eastAsia="Calibri" w:cs="Arial"/>
                <w:sz w:val="20"/>
                <w:szCs w:val="20"/>
                <w:lang w:val="es-ES"/>
              </w:rPr>
            </w:pPr>
            <w:r w:rsidRPr="24E767B4" w:rsidR="4DC0D2EB">
              <w:rPr>
                <w:rFonts w:ascii="Century Gothic" w:hAnsi="Century Gothic" w:eastAsia="Calibri" w:cs="Arial"/>
                <w:sz w:val="20"/>
                <w:szCs w:val="20"/>
                <w:lang w:val="es-ES"/>
              </w:rPr>
              <w:t xml:space="preserve">La contingencia se califica como </w:t>
            </w:r>
            <w:r w:rsidRPr="24E767B4" w:rsidR="218C7412">
              <w:rPr>
                <w:rFonts w:ascii="Century Gothic" w:hAnsi="Century Gothic" w:eastAsia="Calibri" w:cs="Arial"/>
                <w:sz w:val="20"/>
                <w:szCs w:val="20"/>
                <w:lang w:val="es-ES"/>
              </w:rPr>
              <w:t>PROBABLE</w:t>
            </w:r>
            <w:r w:rsidRPr="24E767B4" w:rsidR="4DC0D2EB">
              <w:rPr>
                <w:rFonts w:ascii="Century Gothic" w:hAnsi="Century Gothic" w:eastAsia="Calibri" w:cs="Arial"/>
                <w:sz w:val="20"/>
                <w:szCs w:val="20"/>
                <w:lang w:val="es-ES"/>
              </w:rPr>
              <w:t xml:space="preserve"> </w:t>
            </w:r>
            <w:r w:rsidRPr="24E767B4" w:rsidR="47B4E81B">
              <w:rPr>
                <w:rFonts w:ascii="Century Gothic" w:hAnsi="Century Gothic" w:eastAsia="Calibri" w:cs="Arial"/>
                <w:sz w:val="20"/>
                <w:szCs w:val="20"/>
                <w:lang w:val="es-ES"/>
              </w:rPr>
              <w:t xml:space="preserve">respecto a la Póliza de cumplimiento estada, </w:t>
            </w:r>
            <w:r w:rsidRPr="24E767B4" w:rsidR="4DC0D2EB">
              <w:rPr>
                <w:rFonts w:ascii="Century Gothic" w:hAnsi="Century Gothic" w:eastAsia="Calibri" w:cs="Arial"/>
                <w:sz w:val="20"/>
                <w:szCs w:val="20"/>
                <w:lang w:val="es-ES"/>
              </w:rPr>
              <w:t>toda vez que, si bien el contrato de seguro presta cobertura material y temporal parcial, dependerá del debate probatorio confirmar o desvirtuar la responsabilidad del asegurado</w:t>
            </w:r>
            <w:r w:rsidRPr="24E767B4" w:rsidR="4DE6E991">
              <w:rPr>
                <w:rFonts w:ascii="Century Gothic" w:hAnsi="Century Gothic" w:eastAsia="Calibri" w:cs="Arial"/>
                <w:sz w:val="20"/>
                <w:szCs w:val="20"/>
                <w:lang w:val="es-ES"/>
              </w:rPr>
              <w:t xml:space="preserve"> </w:t>
            </w:r>
            <w:r w:rsidRPr="24E767B4" w:rsidR="18C6BE46">
              <w:rPr>
                <w:rFonts w:ascii="Century Gothic" w:hAnsi="Century Gothic" w:eastAsia="Calibri" w:cs="Arial"/>
                <w:sz w:val="20"/>
                <w:szCs w:val="20"/>
                <w:lang w:val="es-ES"/>
              </w:rPr>
              <w:t>y, respecto</w:t>
            </w:r>
            <w:r w:rsidRPr="24E767B4" w:rsidR="58888A9F">
              <w:rPr>
                <w:rFonts w:ascii="Century Gothic" w:hAnsi="Century Gothic" w:eastAsia="Calibri" w:cs="Arial"/>
                <w:sz w:val="20"/>
                <w:szCs w:val="20"/>
                <w:lang w:val="es-ES"/>
              </w:rPr>
              <w:t xml:space="preserve"> a la Póliza de RCE se califica como REMOTA ante la ausencia de cobertura material. </w:t>
            </w:r>
          </w:p>
          <w:p w:rsidR="11043C03" w:rsidP="11043C03" w:rsidRDefault="11043C03" w14:paraId="6F693B91" w14:textId="374ED4F9">
            <w:pPr>
              <w:jc w:val="both"/>
              <w:rPr>
                <w:rFonts w:ascii="Century Gothic" w:hAnsi="Century Gothic" w:eastAsia="Calibri" w:cs="Arial"/>
                <w:sz w:val="20"/>
                <w:szCs w:val="20"/>
              </w:rPr>
            </w:pPr>
            <w:r w:rsidRPr="11043C03" w:rsidR="11043C03">
              <w:rPr>
                <w:rFonts w:ascii="Century Gothic" w:hAnsi="Century Gothic" w:eastAsia="Calibri" w:cs="Arial"/>
                <w:sz w:val="20"/>
                <w:szCs w:val="20"/>
              </w:rPr>
              <w:t xml:space="preserve"> </w:t>
            </w:r>
          </w:p>
          <w:p w:rsidR="11043C03" w:rsidP="11043C03" w:rsidRDefault="11043C03" w14:paraId="16907B9E" w14:textId="6014F767">
            <w:pPr>
              <w:pStyle w:val="Normal"/>
              <w:suppressLineNumbers w:val="0"/>
              <w:bidi w:val="0"/>
              <w:jc w:val="both"/>
              <w:rPr>
                <w:rFonts w:ascii="Century Gothic" w:hAnsi="Century Gothic" w:cs="Segoe UI"/>
                <w:sz w:val="20"/>
                <w:szCs w:val="20"/>
                <w:lang w:eastAsia="es-CO"/>
              </w:rPr>
            </w:pPr>
            <w:r w:rsidRPr="24E767B4" w:rsidR="4DC0D2EB">
              <w:rPr>
                <w:rFonts w:ascii="Century Gothic" w:hAnsi="Century Gothic" w:eastAsia="Calibri" w:cs="Arial"/>
                <w:sz w:val="20"/>
                <w:szCs w:val="20"/>
              </w:rPr>
              <w:t xml:space="preserve">Lo primero que debe tomarse en consideración es que la </w:t>
            </w:r>
            <w:r w:rsidRPr="24E767B4" w:rsidR="2B4F7FC8">
              <w:rPr>
                <w:rFonts w:ascii="Century Gothic" w:hAnsi="Century Gothic" w:eastAsia="Calibri" w:cs="Arial"/>
                <w:sz w:val="20"/>
                <w:szCs w:val="20"/>
                <w:lang w:val="es"/>
              </w:rPr>
              <w:t xml:space="preserve">EQUIDAD SEGUROS GENERALES O.C. </w:t>
            </w:r>
            <w:r w:rsidRPr="24E767B4" w:rsidR="4DC0D2EB">
              <w:rPr>
                <w:rFonts w:ascii="Century Gothic" w:hAnsi="Century Gothic" w:eastAsia="Calibri" w:cs="Arial"/>
                <w:sz w:val="20"/>
                <w:szCs w:val="20"/>
              </w:rPr>
              <w:t xml:space="preserve">fue </w:t>
            </w:r>
            <w:r w:rsidRPr="24E767B4" w:rsidR="4E2F5605">
              <w:rPr>
                <w:rFonts w:ascii="Century Gothic" w:hAnsi="Century Gothic" w:eastAsia="Calibri" w:cs="Arial"/>
                <w:sz w:val="20"/>
                <w:szCs w:val="20"/>
              </w:rPr>
              <w:t>demandada directa b</w:t>
            </w:r>
            <w:r w:rsidRPr="24E767B4" w:rsidR="4DC0D2EB">
              <w:rPr>
                <w:rFonts w:ascii="Century Gothic" w:hAnsi="Century Gothic" w:eastAsia="Calibri" w:cs="Arial"/>
                <w:sz w:val="20"/>
                <w:szCs w:val="20"/>
              </w:rPr>
              <w:t xml:space="preserve">ajo la Póliza de Cumplimiento </w:t>
            </w:r>
            <w:r w:rsidRPr="24E767B4" w:rsidR="2B196B71">
              <w:rPr>
                <w:rFonts w:ascii="Century Gothic" w:hAnsi="Century Gothic" w:eastAsia="Calibri" w:cs="Arial"/>
                <w:sz w:val="20"/>
                <w:szCs w:val="20"/>
              </w:rPr>
              <w:t xml:space="preserve">No. </w:t>
            </w:r>
            <w:r w:rsidRPr="24E767B4" w:rsidR="3C07E20D">
              <w:rPr>
                <w:rFonts w:ascii="Century Gothic" w:hAnsi="Century Gothic" w:cs="Segoe UI"/>
                <w:sz w:val="20"/>
                <w:szCs w:val="20"/>
                <w:lang w:eastAsia="es-CO"/>
              </w:rPr>
              <w:t>AA034642</w:t>
            </w:r>
            <w:r w:rsidRPr="24E767B4" w:rsidR="3C07E20D">
              <w:rPr>
                <w:rFonts w:ascii="Century Gothic" w:hAnsi="Century Gothic" w:eastAsia="Calibri" w:cs="Arial"/>
                <w:sz w:val="20"/>
                <w:szCs w:val="20"/>
              </w:rPr>
              <w:t xml:space="preserve"> </w:t>
            </w:r>
            <w:r w:rsidRPr="24E767B4" w:rsidR="4DC0D2EB">
              <w:rPr>
                <w:rFonts w:ascii="Century Gothic" w:hAnsi="Century Gothic" w:eastAsia="Calibri" w:cs="Arial"/>
                <w:sz w:val="20"/>
                <w:szCs w:val="20"/>
              </w:rPr>
              <w:t>cuyo tomador/garantizado es</w:t>
            </w:r>
            <w:r w:rsidRPr="24E767B4" w:rsidR="2D610F10">
              <w:rPr>
                <w:rFonts w:ascii="Century Gothic" w:hAnsi="Century Gothic" w:eastAsia="Calibri" w:cs="Arial"/>
                <w:sz w:val="20"/>
                <w:szCs w:val="20"/>
              </w:rPr>
              <w:t xml:space="preserve"> </w:t>
            </w:r>
            <w:r w:rsidRPr="24E767B4" w:rsidR="2D610F10">
              <w:rPr>
                <w:rFonts w:ascii="Century Gothic" w:hAnsi="Century Gothic" w:eastAsia="Calibri" w:cs="Arial"/>
                <w:b w:val="0"/>
                <w:bCs w:val="0"/>
                <w:i w:val="0"/>
                <w:iCs w:val="0"/>
                <w:caps w:val="0"/>
                <w:smallCaps w:val="0"/>
                <w:noProof w:val="0"/>
                <w:color w:val="000000" w:themeColor="text1" w:themeTint="FF" w:themeShade="FF"/>
                <w:sz w:val="20"/>
                <w:szCs w:val="20"/>
                <w:lang w:val="es-ES"/>
              </w:rPr>
              <w:t>LUIS ALBERTO GONZALEZ CHAUX</w:t>
            </w:r>
            <w:r w:rsidRPr="24E767B4" w:rsidR="2D610F10">
              <w:rPr>
                <w:rFonts w:ascii="Century Gothic" w:hAnsi="Century Gothic" w:eastAsia="Calibri" w:cs="Arial"/>
                <w:noProof w:val="0"/>
                <w:sz w:val="20"/>
                <w:szCs w:val="20"/>
                <w:lang w:val="es-ES"/>
              </w:rPr>
              <w:t xml:space="preserve"> </w:t>
            </w:r>
            <w:r w:rsidRPr="24E767B4" w:rsidR="4DC0D2EB">
              <w:rPr>
                <w:rFonts w:ascii="Century Gothic" w:hAnsi="Century Gothic" w:eastAsia="Calibri" w:cs="Arial"/>
                <w:sz w:val="20"/>
                <w:szCs w:val="20"/>
              </w:rPr>
              <w:t xml:space="preserve">y asegurado/beneficiario </w:t>
            </w:r>
            <w:r w:rsidRPr="24E767B4" w:rsidR="06A87B09">
              <w:rPr>
                <w:rFonts w:ascii="Century Gothic" w:hAnsi="Century Gothic" w:eastAsia="Calibri" w:cs="Arial"/>
                <w:sz w:val="20"/>
                <w:szCs w:val="20"/>
              </w:rPr>
              <w:t xml:space="preserve">la </w:t>
            </w:r>
            <w:r w:rsidRPr="24E767B4" w:rsidR="06A87B09">
              <w:rPr>
                <w:rFonts w:ascii="Century Gothic" w:hAnsi="Century Gothic" w:eastAsia="Calibri" w:cs="Arial"/>
                <w:b w:val="0"/>
                <w:bCs w:val="0"/>
                <w:i w:val="0"/>
                <w:iCs w:val="0"/>
                <w:caps w:val="0"/>
                <w:smallCaps w:val="0"/>
                <w:noProof w:val="0"/>
                <w:color w:val="000000" w:themeColor="text1" w:themeTint="FF" w:themeShade="FF"/>
                <w:sz w:val="20"/>
                <w:szCs w:val="20"/>
                <w:lang w:val="es-ES"/>
              </w:rPr>
              <w:t>GOBERNACIÓN DE ANTIOQUIA, la cual</w:t>
            </w:r>
            <w:r w:rsidRPr="24E767B4" w:rsidR="4DC0D2EB">
              <w:rPr>
                <w:rFonts w:ascii="Century Gothic" w:hAnsi="Century Gothic" w:eastAsia="Calibri" w:cs="Arial"/>
                <w:sz w:val="20"/>
                <w:szCs w:val="20"/>
                <w:lang w:val="es-MX"/>
              </w:rPr>
              <w:t xml:space="preserve"> </w:t>
            </w:r>
            <w:r w:rsidRPr="24E767B4" w:rsidR="4DC0D2EB">
              <w:rPr>
                <w:rFonts w:ascii="Century Gothic" w:hAnsi="Century Gothic" w:eastAsia="Calibri" w:cs="Arial"/>
                <w:sz w:val="20"/>
                <w:szCs w:val="20"/>
              </w:rPr>
              <w:t>presta cobertura material y una cobertura temporal parcial, de conformidad con los hechos y pretensiones expuestas en el líbelo de la demanda</w:t>
            </w:r>
            <w:r w:rsidRPr="24E767B4" w:rsidR="0B1C73DE">
              <w:rPr>
                <w:rFonts w:ascii="Century Gothic" w:hAnsi="Century Gothic" w:eastAsia="Calibri" w:cs="Arial"/>
                <w:sz w:val="20"/>
                <w:szCs w:val="20"/>
              </w:rPr>
              <w:t xml:space="preserve"> y, </w:t>
            </w:r>
            <w:r w:rsidRPr="24E767B4" w:rsidR="13AF226F">
              <w:rPr>
                <w:rFonts w:ascii="Century Gothic" w:hAnsi="Century Gothic" w:eastAsia="Calibri" w:cs="Arial"/>
                <w:sz w:val="20"/>
                <w:szCs w:val="20"/>
              </w:rPr>
              <w:t xml:space="preserve">del mismo modo, a través de la Póliza de RCE No. </w:t>
            </w:r>
            <w:r w:rsidRPr="24E767B4" w:rsidR="13AF226F">
              <w:rPr>
                <w:rFonts w:ascii="Century Gothic" w:hAnsi="Century Gothic" w:cs="Segoe UI"/>
                <w:sz w:val="20"/>
                <w:szCs w:val="20"/>
                <w:lang w:eastAsia="es-CO"/>
              </w:rPr>
              <w:t xml:space="preserve">AA034643 </w:t>
            </w:r>
            <w:r w:rsidRPr="24E767B4" w:rsidR="5CA79876">
              <w:rPr>
                <w:rFonts w:ascii="Century Gothic" w:hAnsi="Century Gothic" w:eastAsia="Calibri" w:cs="Arial"/>
                <w:sz w:val="20"/>
                <w:szCs w:val="20"/>
              </w:rPr>
              <w:t xml:space="preserve">cuyo tomador/garantizado es </w:t>
            </w:r>
            <w:r w:rsidRPr="24E767B4" w:rsidR="5CA79876">
              <w:rPr>
                <w:rFonts w:ascii="Century Gothic" w:hAnsi="Century Gothic" w:eastAsia="Calibri" w:cs="Arial"/>
                <w:b w:val="0"/>
                <w:bCs w:val="0"/>
                <w:i w:val="0"/>
                <w:iCs w:val="0"/>
                <w:caps w:val="0"/>
                <w:smallCaps w:val="0"/>
                <w:noProof w:val="0"/>
                <w:color w:val="000000" w:themeColor="text1" w:themeTint="FF" w:themeShade="FF"/>
                <w:sz w:val="20"/>
                <w:szCs w:val="20"/>
                <w:lang w:val="es-ES"/>
              </w:rPr>
              <w:t>LUIS ALBERTO GONZALEZ CHAUX</w:t>
            </w:r>
            <w:r w:rsidRPr="24E767B4" w:rsidR="5CA79876">
              <w:rPr>
                <w:rFonts w:ascii="Century Gothic" w:hAnsi="Century Gothic" w:eastAsia="Calibri" w:cs="Arial"/>
                <w:noProof w:val="0"/>
                <w:sz w:val="20"/>
                <w:szCs w:val="20"/>
                <w:lang w:val="es-ES"/>
              </w:rPr>
              <w:t xml:space="preserve"> </w:t>
            </w:r>
            <w:r w:rsidRPr="24E767B4" w:rsidR="5CA79876">
              <w:rPr>
                <w:rFonts w:ascii="Century Gothic" w:hAnsi="Century Gothic" w:eastAsia="Calibri" w:cs="Arial"/>
                <w:sz w:val="20"/>
                <w:szCs w:val="20"/>
              </w:rPr>
              <w:t xml:space="preserve">y asegurado/beneficiario la </w:t>
            </w:r>
            <w:r w:rsidRPr="24E767B4" w:rsidR="5CA79876">
              <w:rPr>
                <w:rFonts w:ascii="Century Gothic" w:hAnsi="Century Gothic" w:eastAsia="Calibri" w:cs="Arial"/>
                <w:b w:val="0"/>
                <w:bCs w:val="0"/>
                <w:i w:val="0"/>
                <w:iCs w:val="0"/>
                <w:caps w:val="0"/>
                <w:smallCaps w:val="0"/>
                <w:noProof w:val="0"/>
                <w:color w:val="000000" w:themeColor="text1" w:themeTint="FF" w:themeShade="FF"/>
                <w:sz w:val="20"/>
                <w:szCs w:val="20"/>
                <w:lang w:val="es-ES"/>
              </w:rPr>
              <w:t>GOBERNACIÓN DE ANTIOQUIA</w:t>
            </w:r>
            <w:r w:rsidRPr="24E767B4" w:rsidR="5CA79876">
              <w:rPr>
                <w:rFonts w:ascii="Century Gothic" w:hAnsi="Century Gothic" w:cs="Segoe UI"/>
                <w:sz w:val="20"/>
                <w:szCs w:val="20"/>
                <w:lang w:eastAsia="es-CO"/>
              </w:rPr>
              <w:t xml:space="preserve"> </w:t>
            </w:r>
            <w:r w:rsidRPr="24E767B4" w:rsidR="13AF226F">
              <w:rPr>
                <w:rFonts w:ascii="Century Gothic" w:hAnsi="Century Gothic" w:cs="Segoe UI"/>
                <w:sz w:val="20"/>
                <w:szCs w:val="20"/>
                <w:lang w:eastAsia="es-CO"/>
              </w:rPr>
              <w:t xml:space="preserve">la cual carece de cobertura </w:t>
            </w:r>
            <w:r w:rsidRPr="24E767B4" w:rsidR="7D7566B2">
              <w:rPr>
                <w:rFonts w:ascii="Century Gothic" w:hAnsi="Century Gothic" w:cs="Segoe UI"/>
                <w:sz w:val="20"/>
                <w:szCs w:val="20"/>
                <w:lang w:eastAsia="es-CO"/>
              </w:rPr>
              <w:t>material</w:t>
            </w:r>
            <w:r w:rsidRPr="24E767B4" w:rsidR="13AF226F">
              <w:rPr>
                <w:rFonts w:ascii="Century Gothic" w:hAnsi="Century Gothic" w:cs="Segoe UI"/>
                <w:sz w:val="20"/>
                <w:szCs w:val="20"/>
                <w:lang w:eastAsia="es-CO"/>
              </w:rPr>
              <w:t xml:space="preserve">. </w:t>
            </w:r>
          </w:p>
          <w:p w:rsidR="11043C03" w:rsidP="11043C03" w:rsidRDefault="11043C03" w14:paraId="62D49B44" w14:textId="3EC7FFB6">
            <w:pPr>
              <w:pStyle w:val="Normal"/>
              <w:suppressLineNumbers w:val="0"/>
              <w:bidi w:val="0"/>
              <w:jc w:val="both"/>
              <w:rPr>
                <w:rFonts w:ascii="Century Gothic" w:hAnsi="Century Gothic" w:cs="Segoe UI"/>
                <w:sz w:val="20"/>
                <w:szCs w:val="20"/>
                <w:lang w:eastAsia="es-CO"/>
              </w:rPr>
            </w:pPr>
          </w:p>
          <w:p w:rsidR="7A40BA5F" w:rsidP="11043C03" w:rsidRDefault="7A40BA5F" w14:paraId="3179ACB7" w14:textId="76F5FFC8">
            <w:pPr>
              <w:suppressLineNumbers w:val="0"/>
              <w:bidi w:val="0"/>
              <w:jc w:val="both"/>
              <w:rPr>
                <w:rFonts w:ascii="Century Gothic" w:hAnsi="Century Gothic" w:eastAsia="Calibri" w:cs="Segoe UI"/>
                <w:b w:val="0"/>
                <w:bCs w:val="0"/>
                <w:i w:val="0"/>
                <w:iCs w:val="0"/>
                <w:caps w:val="0"/>
                <w:smallCaps w:val="0"/>
                <w:noProof w:val="0"/>
                <w:color w:val="000000" w:themeColor="text1" w:themeTint="FF" w:themeShade="FF"/>
                <w:sz w:val="20"/>
                <w:szCs w:val="20"/>
                <w:lang w:val="es-ES"/>
              </w:rPr>
            </w:pPr>
            <w:r w:rsidRPr="11043C03" w:rsidR="7A40BA5F">
              <w:rPr>
                <w:rFonts w:ascii="Century Gothic" w:hAnsi="Century Gothic" w:eastAsia="Calibri" w:cs="Segoe UI"/>
                <w:b w:val="0"/>
                <w:bCs w:val="0"/>
                <w:i w:val="0"/>
                <w:iCs w:val="0"/>
                <w:caps w:val="0"/>
                <w:smallCaps w:val="0"/>
                <w:noProof w:val="0"/>
                <w:color w:val="000000" w:themeColor="text1" w:themeTint="FF" w:themeShade="FF"/>
                <w:sz w:val="20"/>
                <w:szCs w:val="20"/>
                <w:lang w:val="es-CO"/>
              </w:rPr>
              <w:t xml:space="preserve">En primer lugar, respecto a la Póliza de RCE No. </w:t>
            </w:r>
            <w:r w:rsidRPr="11043C03" w:rsidR="7A40BA5F">
              <w:rPr>
                <w:rFonts w:ascii="Century Gothic" w:hAnsi="Century Gothic" w:cs="Segoe UI"/>
                <w:sz w:val="20"/>
                <w:szCs w:val="20"/>
                <w:lang w:eastAsia="es-CO"/>
              </w:rPr>
              <w:t>AA034643</w:t>
            </w:r>
            <w:r w:rsidRPr="11043C03" w:rsidR="7A40BA5F">
              <w:rPr>
                <w:rFonts w:ascii="Century Gothic" w:hAnsi="Century Gothic" w:eastAsia="Calibri" w:cs="Segoe UI"/>
                <w:b w:val="0"/>
                <w:bCs w:val="0"/>
                <w:i w:val="0"/>
                <w:iCs w:val="0"/>
                <w:caps w:val="0"/>
                <w:smallCaps w:val="0"/>
                <w:noProof w:val="0"/>
                <w:color w:val="000000" w:themeColor="text1" w:themeTint="FF" w:themeShade="FF"/>
                <w:sz w:val="20"/>
                <w:szCs w:val="20"/>
                <w:lang w:val="es-CO"/>
              </w:rPr>
              <w:t xml:space="preserve">, desde ya se advierte que la misma carece de cobertura material comoquiera que en este seguro se amparó únicamente los perjuicios extrapatrimoniales y/o patrimoniales que cause el asegurado a terceros en virtud de una responsabilidad civil extracontractual, situación que no acaeció en el caso de marras, en el cual solamente se pretende el pago de conceptos laborales los cuales no fueron objeto de garantía en el seguro en cuestión. </w:t>
            </w:r>
          </w:p>
          <w:p w:rsidR="11043C03" w:rsidP="11043C03" w:rsidRDefault="11043C03" w14:paraId="3F4D450E" w14:textId="5F8069FC">
            <w:pPr>
              <w:suppressLineNumbers w:val="0"/>
              <w:bidi w:val="0"/>
              <w:jc w:val="both"/>
              <w:rPr>
                <w:rFonts w:ascii="Century Gothic" w:hAnsi="Century Gothic" w:eastAsia="Calibri" w:cs="Segoe UI"/>
                <w:b w:val="0"/>
                <w:bCs w:val="0"/>
                <w:i w:val="0"/>
                <w:iCs w:val="0"/>
                <w:caps w:val="0"/>
                <w:smallCaps w:val="0"/>
                <w:noProof w:val="0"/>
                <w:color w:val="000000" w:themeColor="text1" w:themeTint="FF" w:themeShade="FF"/>
                <w:sz w:val="20"/>
                <w:szCs w:val="20"/>
                <w:lang w:val="es-ES"/>
              </w:rPr>
            </w:pPr>
          </w:p>
          <w:p w:rsidR="7A40BA5F" w:rsidP="11043C03" w:rsidRDefault="7A40BA5F" w14:paraId="6F8F30D6" w14:textId="4201336B">
            <w:pPr>
              <w:pStyle w:val="Normal"/>
              <w:suppressLineNumbers w:val="0"/>
              <w:bidi w:val="0"/>
              <w:spacing w:before="0" w:beforeAutospacing="off" w:after="0" w:afterAutospacing="off" w:line="259" w:lineRule="auto"/>
              <w:ind w:left="0" w:right="0"/>
              <w:jc w:val="both"/>
              <w:rPr>
                <w:rFonts w:ascii="Century Gothic" w:hAnsi="Century Gothic" w:eastAsia="Calibri" w:cs="Arial"/>
                <w:sz w:val="20"/>
                <w:szCs w:val="20"/>
                <w:lang w:val="es-ES"/>
              </w:rPr>
            </w:pPr>
            <w:r w:rsidRPr="24E767B4" w:rsidR="52CDC4B6">
              <w:rPr>
                <w:rFonts w:ascii="Century Gothic" w:hAnsi="Century Gothic" w:eastAsia="Calibri" w:cs="Segoe UI"/>
                <w:b w:val="0"/>
                <w:bCs w:val="0"/>
                <w:i w:val="0"/>
                <w:iCs w:val="0"/>
                <w:caps w:val="0"/>
                <w:smallCaps w:val="0"/>
                <w:noProof w:val="0"/>
                <w:color w:val="000000" w:themeColor="text1" w:themeTint="FF" w:themeShade="FF"/>
                <w:sz w:val="20"/>
                <w:szCs w:val="20"/>
                <w:lang w:val="es-CO"/>
              </w:rPr>
              <w:t xml:space="preserve">Ahora bien, frente a la Póliza de cumplimiento No. </w:t>
            </w:r>
            <w:r w:rsidRPr="24E767B4" w:rsidR="52CDC4B6">
              <w:rPr>
                <w:rFonts w:ascii="Century Gothic" w:hAnsi="Century Gothic" w:cs="Segoe UI"/>
                <w:sz w:val="20"/>
                <w:szCs w:val="20"/>
                <w:lang w:eastAsia="es-CO"/>
              </w:rPr>
              <w:t>AA034642</w:t>
            </w:r>
            <w:r w:rsidRPr="24E767B4" w:rsidR="52CDC4B6">
              <w:rPr>
                <w:rFonts w:ascii="Century Gothic" w:hAnsi="Century Gothic" w:eastAsia="Calibri" w:cs="Arial"/>
                <w:sz w:val="20"/>
                <w:szCs w:val="20"/>
              </w:rPr>
              <w:t xml:space="preserve">, se precisa que, de cara </w:t>
            </w:r>
            <w:r w:rsidRPr="24E767B4" w:rsidR="4DC0D2EB">
              <w:rPr>
                <w:rFonts w:ascii="Century Gothic" w:hAnsi="Century Gothic" w:eastAsia="Calibri" w:cs="Arial"/>
                <w:sz w:val="20"/>
                <w:szCs w:val="20"/>
                <w:u w:val="single"/>
                <w:lang w:val="es-ES"/>
              </w:rPr>
              <w:t>a la cobertura temporal</w:t>
            </w:r>
            <w:r w:rsidRPr="24E767B4" w:rsidR="4DC0D2EB">
              <w:rPr>
                <w:rFonts w:ascii="Century Gothic" w:hAnsi="Century Gothic" w:eastAsia="Calibri" w:cs="Arial"/>
                <w:sz w:val="20"/>
                <w:szCs w:val="20"/>
                <w:lang w:val="es-ES"/>
              </w:rPr>
              <w:t xml:space="preserve">, </w:t>
            </w:r>
            <w:r w:rsidRPr="24E767B4" w:rsidR="50C3C128">
              <w:rPr>
                <w:rFonts w:ascii="Century Gothic" w:hAnsi="Century Gothic" w:eastAsia="Calibri" w:cs="Arial"/>
                <w:sz w:val="20"/>
                <w:szCs w:val="20"/>
                <w:lang w:val="es-ES"/>
              </w:rPr>
              <w:t>esta cuenta una vigencia para el amparo de salarios, prestaciones sociales e indemnizaciones laborales desde el 0</w:t>
            </w:r>
            <w:r w:rsidRPr="24E767B4" w:rsidR="624798FE">
              <w:rPr>
                <w:rFonts w:ascii="Century Gothic" w:hAnsi="Century Gothic" w:eastAsia="Calibri" w:cs="Arial"/>
                <w:sz w:val="20"/>
                <w:szCs w:val="20"/>
                <w:lang w:val="es-ES"/>
              </w:rPr>
              <w:t>7/09</w:t>
            </w:r>
            <w:r w:rsidRPr="24E767B4" w:rsidR="50C3C128">
              <w:rPr>
                <w:rFonts w:ascii="Century Gothic" w:hAnsi="Century Gothic" w:eastAsia="Calibri" w:cs="Arial"/>
                <w:sz w:val="20"/>
                <w:szCs w:val="20"/>
                <w:lang w:val="es-ES"/>
              </w:rPr>
              <w:t>/2020</w:t>
            </w:r>
            <w:r w:rsidRPr="24E767B4" w:rsidR="50C3C128">
              <w:rPr>
                <w:rFonts w:ascii="Century Gothic" w:hAnsi="Century Gothic" w:eastAsia="Calibri" w:cs="Arial"/>
                <w:sz w:val="20"/>
                <w:szCs w:val="20"/>
                <w:lang w:val="es-ES"/>
              </w:rPr>
              <w:t xml:space="preserve"> al 02/08/2023,</w:t>
            </w:r>
            <w:r w:rsidRPr="24E767B4" w:rsidR="4DC0D2EB">
              <w:rPr>
                <w:rFonts w:ascii="Century Gothic" w:hAnsi="Century Gothic" w:eastAsia="Calibri" w:cs="Arial"/>
                <w:sz w:val="20"/>
                <w:szCs w:val="20"/>
                <w:lang w:val="es-ES"/>
              </w:rPr>
              <w:t xml:space="preserve"> otorgándose tres años más con relación a la fecha de finalización del vínculo laboral por la prescripción trienal, razón por la que solo quedan cubiertos los hechos acaecidos en este lapso temporal.</w:t>
            </w:r>
            <w:r w:rsidRPr="24E767B4" w:rsidR="4DC0D2EB">
              <w:rPr>
                <w:rFonts w:ascii="Century Gothic" w:hAnsi="Century Gothic" w:eastAsia="Calibri" w:cs="Arial"/>
                <w:sz w:val="20"/>
                <w:szCs w:val="20"/>
                <w:lang w:val="es-ES"/>
              </w:rPr>
              <w:t xml:space="preserve"> </w:t>
            </w:r>
            <w:r w:rsidRPr="24E767B4" w:rsidR="4DC0D2EB">
              <w:rPr>
                <w:rFonts w:ascii="Century Gothic" w:hAnsi="Century Gothic" w:eastAsia="Calibri" w:cs="Arial"/>
                <w:sz w:val="20"/>
                <w:szCs w:val="20"/>
                <w:lang w:val="es-ES"/>
              </w:rPr>
              <w:t>De acuerdo con lo anterior, dentro de la demanda el actor pretende el reconocimiento y pago de acreencias laborales desde el 27/0</w:t>
            </w:r>
            <w:r w:rsidRPr="24E767B4" w:rsidR="317FD273">
              <w:rPr>
                <w:rFonts w:ascii="Century Gothic" w:hAnsi="Century Gothic" w:eastAsia="Calibri" w:cs="Arial"/>
                <w:sz w:val="20"/>
                <w:szCs w:val="20"/>
                <w:lang w:val="es-ES"/>
              </w:rPr>
              <w:t>7</w:t>
            </w:r>
            <w:r w:rsidRPr="24E767B4" w:rsidR="4DC0D2EB">
              <w:rPr>
                <w:rFonts w:ascii="Century Gothic" w:hAnsi="Century Gothic" w:eastAsia="Calibri" w:cs="Arial"/>
                <w:sz w:val="20"/>
                <w:szCs w:val="20"/>
                <w:lang w:val="es-ES"/>
              </w:rPr>
              <w:t>/2023</w:t>
            </w:r>
            <w:r w:rsidRPr="24E767B4" w:rsidR="1E7F6890">
              <w:rPr>
                <w:rFonts w:ascii="Century Gothic" w:hAnsi="Century Gothic" w:eastAsia="Calibri" w:cs="Arial"/>
                <w:sz w:val="20"/>
                <w:szCs w:val="20"/>
                <w:lang w:val="es-ES"/>
              </w:rPr>
              <w:t xml:space="preserve"> hasta su reintegro</w:t>
            </w:r>
            <w:r w:rsidRPr="24E767B4" w:rsidR="4DC0D2EB">
              <w:rPr>
                <w:rFonts w:ascii="Century Gothic" w:hAnsi="Century Gothic" w:eastAsia="Calibri" w:cs="Arial"/>
                <w:sz w:val="20"/>
                <w:szCs w:val="20"/>
                <w:lang w:val="es-ES"/>
              </w:rPr>
              <w:t xml:space="preserve">, por lo que </w:t>
            </w:r>
            <w:r w:rsidRPr="24E767B4" w:rsidR="315176A8">
              <w:rPr>
                <w:rFonts w:ascii="Century Gothic" w:hAnsi="Century Gothic" w:eastAsia="Calibri" w:cs="Arial"/>
                <w:sz w:val="20"/>
                <w:szCs w:val="20"/>
                <w:lang w:val="es-ES"/>
              </w:rPr>
              <w:t>desde ya se advierte que las acreencias causadas con posterioridad al 02/08/2023 carecen de cobertura temporal</w:t>
            </w:r>
            <w:r w:rsidRPr="24E767B4" w:rsidR="4DC0D2EB">
              <w:rPr>
                <w:rFonts w:ascii="Century Gothic" w:hAnsi="Century Gothic" w:eastAsia="Calibri" w:cs="Arial"/>
                <w:sz w:val="20"/>
                <w:szCs w:val="20"/>
                <w:lang w:val="es-ES"/>
              </w:rPr>
              <w:t>.</w:t>
            </w:r>
            <w:r w:rsidRPr="24E767B4" w:rsidR="4DC0D2EB">
              <w:rPr>
                <w:rFonts w:ascii="Century Gothic" w:hAnsi="Century Gothic" w:eastAsia="Calibri" w:cs="Arial"/>
                <w:sz w:val="20"/>
                <w:szCs w:val="20"/>
                <w:lang w:val="es-ES"/>
              </w:rPr>
              <w:t xml:space="preserve"> </w:t>
            </w:r>
            <w:r w:rsidRPr="24E767B4" w:rsidR="62674A26">
              <w:rPr>
                <w:rFonts w:ascii="Century Gothic" w:hAnsi="Century Gothic" w:eastAsia="Calibri" w:cs="Arial"/>
                <w:sz w:val="20"/>
                <w:szCs w:val="20"/>
                <w:lang w:val="es-ES"/>
              </w:rPr>
              <w:t>Por otro lado, f</w:t>
            </w:r>
            <w:r w:rsidRPr="24E767B4" w:rsidR="4DC0D2EB">
              <w:rPr>
                <w:rFonts w:ascii="Century Gothic" w:hAnsi="Century Gothic" w:eastAsia="Calibri" w:cs="Arial"/>
                <w:sz w:val="20"/>
                <w:szCs w:val="20"/>
                <w:u w:val="single"/>
                <w:lang w:val="es-ES"/>
              </w:rPr>
              <w:t>rente a la cobertura material</w:t>
            </w:r>
            <w:r w:rsidRPr="24E767B4" w:rsidR="4DC0D2EB">
              <w:rPr>
                <w:rFonts w:ascii="Century Gothic" w:hAnsi="Century Gothic" w:eastAsia="Calibri" w:cs="Arial"/>
                <w:sz w:val="20"/>
                <w:szCs w:val="20"/>
                <w:lang w:val="es-ES"/>
              </w:rPr>
              <w:t xml:space="preserve">, se precisa que en la póliza de cumplimiento No. </w:t>
            </w:r>
            <w:r w:rsidRPr="24E767B4" w:rsidR="34A35919">
              <w:rPr>
                <w:rFonts w:ascii="Century Gothic" w:hAnsi="Century Gothic" w:cs="Segoe UI"/>
                <w:sz w:val="20"/>
                <w:szCs w:val="20"/>
                <w:lang w:eastAsia="es-CO"/>
              </w:rPr>
              <w:t>AA034642</w:t>
            </w:r>
            <w:r w:rsidRPr="24E767B4" w:rsidR="34A35919">
              <w:rPr>
                <w:rFonts w:ascii="Century Gothic" w:hAnsi="Century Gothic" w:eastAsia="Calibri" w:cs="Arial"/>
                <w:sz w:val="20"/>
                <w:szCs w:val="20"/>
                <w:lang w:val="es-ES"/>
              </w:rPr>
              <w:t xml:space="preserve"> </w:t>
            </w:r>
            <w:r w:rsidRPr="24E767B4" w:rsidR="4DC0D2EB">
              <w:rPr>
                <w:rFonts w:ascii="Century Gothic" w:hAnsi="Century Gothic" w:eastAsia="Calibri" w:cs="Arial"/>
                <w:sz w:val="20"/>
                <w:szCs w:val="20"/>
                <w:lang w:val="es-ES"/>
              </w:rPr>
              <w:t>se amparó el pago de salarios, prestaciones sociales e indemnizaci</w:t>
            </w:r>
            <w:r w:rsidRPr="24E767B4" w:rsidR="7E1859E3">
              <w:rPr>
                <w:rFonts w:ascii="Century Gothic" w:hAnsi="Century Gothic" w:eastAsia="Calibri" w:cs="Arial"/>
                <w:sz w:val="20"/>
                <w:szCs w:val="20"/>
                <w:lang w:val="es-ES"/>
              </w:rPr>
              <w:t>one</w:t>
            </w:r>
            <w:r w:rsidRPr="24E767B4" w:rsidR="4DC0D2EB">
              <w:rPr>
                <w:rFonts w:ascii="Century Gothic" w:hAnsi="Century Gothic" w:eastAsia="Calibri" w:cs="Arial"/>
                <w:sz w:val="20"/>
                <w:szCs w:val="20"/>
                <w:lang w:val="es-ES"/>
              </w:rPr>
              <w:t>s</w:t>
            </w:r>
            <w:r w:rsidRPr="24E767B4" w:rsidR="38215DD7">
              <w:rPr>
                <w:rFonts w:ascii="Century Gothic" w:hAnsi="Century Gothic" w:eastAsia="Calibri" w:cs="Arial"/>
                <w:sz w:val="20"/>
                <w:szCs w:val="20"/>
                <w:lang w:val="es-ES"/>
              </w:rPr>
              <w:t xml:space="preserve"> que adeude el tomador del seguro, esto es </w:t>
            </w:r>
            <w:r w:rsidRPr="24E767B4" w:rsidR="38215DD7">
              <w:rPr>
                <w:rFonts w:ascii="Century Gothic" w:hAnsi="Century Gothic" w:eastAsia="Calibri" w:cs="Arial"/>
                <w:b w:val="0"/>
                <w:bCs w:val="0"/>
                <w:i w:val="0"/>
                <w:iCs w:val="0"/>
                <w:caps w:val="0"/>
                <w:smallCaps w:val="0"/>
                <w:noProof w:val="0"/>
                <w:color w:val="000000" w:themeColor="text1" w:themeTint="FF" w:themeShade="FF"/>
                <w:sz w:val="20"/>
                <w:szCs w:val="20"/>
                <w:lang w:val="es-ES"/>
              </w:rPr>
              <w:t xml:space="preserve">LUIS ALBERTO GONZALEZ CHAUX a sus </w:t>
            </w:r>
            <w:r w:rsidRPr="24E767B4" w:rsidR="2EC5AD0C">
              <w:rPr>
                <w:rFonts w:ascii="Century Gothic" w:hAnsi="Century Gothic" w:eastAsia="Calibri" w:cs="Arial"/>
                <w:b w:val="0"/>
                <w:bCs w:val="0"/>
                <w:i w:val="0"/>
                <w:iCs w:val="0"/>
                <w:caps w:val="0"/>
                <w:smallCaps w:val="0"/>
                <w:noProof w:val="0"/>
                <w:color w:val="000000" w:themeColor="text1" w:themeTint="FF" w:themeShade="FF"/>
                <w:sz w:val="20"/>
                <w:szCs w:val="20"/>
                <w:lang w:val="es-ES"/>
              </w:rPr>
              <w:t>trabajadores</w:t>
            </w:r>
            <w:r w:rsidRPr="24E767B4" w:rsidR="38215DD7">
              <w:rPr>
                <w:rFonts w:ascii="Century Gothic" w:hAnsi="Century Gothic" w:eastAsia="Calibri" w:cs="Arial"/>
                <w:b w:val="0"/>
                <w:bCs w:val="0"/>
                <w:i w:val="0"/>
                <w:iCs w:val="0"/>
                <w:caps w:val="0"/>
                <w:smallCaps w:val="0"/>
                <w:noProof w:val="0"/>
                <w:color w:val="000000" w:themeColor="text1" w:themeTint="FF" w:themeShade="FF"/>
                <w:sz w:val="20"/>
                <w:szCs w:val="20"/>
                <w:lang w:val="es-ES"/>
              </w:rPr>
              <w:t xml:space="preserve"> que </w:t>
            </w:r>
            <w:r w:rsidRPr="24E767B4" w:rsidR="19302201">
              <w:rPr>
                <w:rFonts w:ascii="Century Gothic" w:hAnsi="Century Gothic" w:eastAsia="Calibri" w:cs="Arial"/>
                <w:b w:val="0"/>
                <w:bCs w:val="0"/>
                <w:i w:val="0"/>
                <w:iCs w:val="0"/>
                <w:caps w:val="0"/>
                <w:smallCaps w:val="0"/>
                <w:noProof w:val="0"/>
                <w:color w:val="000000" w:themeColor="text1" w:themeTint="FF" w:themeShade="FF"/>
                <w:sz w:val="20"/>
                <w:szCs w:val="20"/>
                <w:lang w:val="es-ES"/>
              </w:rPr>
              <w:t>ejecuten</w:t>
            </w:r>
            <w:r w:rsidRPr="24E767B4" w:rsidR="38215DD7">
              <w:rPr>
                <w:rFonts w:ascii="Century Gothic" w:hAnsi="Century Gothic" w:eastAsia="Calibri" w:cs="Arial"/>
                <w:b w:val="0"/>
                <w:bCs w:val="0"/>
                <w:i w:val="0"/>
                <w:iCs w:val="0"/>
                <w:caps w:val="0"/>
                <w:smallCaps w:val="0"/>
                <w:noProof w:val="0"/>
                <w:color w:val="000000" w:themeColor="text1" w:themeTint="FF" w:themeShade="FF"/>
                <w:sz w:val="20"/>
                <w:szCs w:val="20"/>
                <w:lang w:val="es-ES"/>
              </w:rPr>
              <w:t xml:space="preserve"> sus labores en función del contrato afianzado No. </w:t>
            </w:r>
            <w:r w:rsidRPr="24E767B4" w:rsidR="66C3B8F3">
              <w:rPr>
                <w:rFonts w:ascii="Century Gothic" w:hAnsi="Century Gothic"/>
                <w:sz w:val="22"/>
                <w:szCs w:val="22"/>
                <w:lang w:val="es-CO"/>
              </w:rPr>
              <w:t>4600010660 y que lo anterior genere un detrimento patrimonial a cargo de la Gobernación de Antioquia</w:t>
            </w:r>
            <w:r w:rsidRPr="24E767B4" w:rsidR="4DC0D2EB">
              <w:rPr>
                <w:rFonts w:ascii="Century Gothic" w:hAnsi="Century Gothic" w:eastAsia="Calibri" w:cs="Arial"/>
                <w:sz w:val="20"/>
                <w:szCs w:val="20"/>
                <w:lang w:val="es-ES"/>
              </w:rPr>
              <w:t>. Así entonces, existe cobertura material por los conceptos solicitados por el demandante</w:t>
            </w:r>
            <w:r w:rsidRPr="24E767B4" w:rsidR="229EFC5F">
              <w:rPr>
                <w:rFonts w:ascii="Century Gothic" w:hAnsi="Century Gothic" w:eastAsia="Calibri" w:cs="Arial"/>
                <w:sz w:val="20"/>
                <w:szCs w:val="20"/>
                <w:lang w:val="es-ES"/>
              </w:rPr>
              <w:t xml:space="preserve"> puesto que según este fue empleador del señor </w:t>
            </w:r>
            <w:r w:rsidRPr="24E767B4" w:rsidR="03C1880F">
              <w:rPr>
                <w:rFonts w:ascii="Century Gothic" w:hAnsi="Century Gothic" w:eastAsia="Calibri" w:cs="Arial"/>
                <w:sz w:val="20"/>
                <w:szCs w:val="20"/>
                <w:lang w:val="es-ES"/>
              </w:rPr>
              <w:t>González</w:t>
            </w:r>
            <w:r w:rsidRPr="24E767B4" w:rsidR="229EFC5F">
              <w:rPr>
                <w:rFonts w:ascii="Century Gothic" w:hAnsi="Century Gothic" w:eastAsia="Calibri" w:cs="Arial"/>
                <w:sz w:val="20"/>
                <w:szCs w:val="20"/>
                <w:lang w:val="es-ES"/>
              </w:rPr>
              <w:t xml:space="preserve"> (tomador/afianzado)</w:t>
            </w:r>
            <w:r w:rsidRPr="24E767B4" w:rsidR="4DC0D2EB">
              <w:rPr>
                <w:rFonts w:ascii="Century Gothic" w:hAnsi="Century Gothic" w:eastAsia="Calibri" w:cs="Arial"/>
                <w:sz w:val="20"/>
                <w:szCs w:val="20"/>
                <w:lang w:val="es-ES"/>
              </w:rPr>
              <w:t>,</w:t>
            </w:r>
            <w:r w:rsidRPr="24E767B4" w:rsidR="2A82DE8D">
              <w:rPr>
                <w:rFonts w:ascii="Century Gothic" w:hAnsi="Century Gothic" w:eastAsia="Calibri" w:cs="Arial"/>
                <w:sz w:val="20"/>
                <w:szCs w:val="20"/>
                <w:lang w:val="es-ES"/>
              </w:rPr>
              <w:t xml:space="preserve"> laboró por contrato de obra o labor para prestar sus funciones en el contrato afianzado y, (</w:t>
            </w:r>
            <w:r w:rsidRPr="24E767B4" w:rsidR="2A82DE8D">
              <w:rPr>
                <w:rFonts w:ascii="Century Gothic" w:hAnsi="Century Gothic" w:eastAsia="Calibri" w:cs="Arial"/>
                <w:sz w:val="20"/>
                <w:szCs w:val="20"/>
                <w:lang w:val="es-ES"/>
              </w:rPr>
              <w:t>iii</w:t>
            </w:r>
            <w:r w:rsidRPr="24E767B4" w:rsidR="2A82DE8D">
              <w:rPr>
                <w:rFonts w:ascii="Century Gothic" w:hAnsi="Century Gothic" w:eastAsia="Calibri" w:cs="Arial"/>
                <w:sz w:val="20"/>
                <w:szCs w:val="20"/>
                <w:lang w:val="es-ES"/>
              </w:rPr>
              <w:t xml:space="preserve">) solicita la solidaridad del asegurado, no </w:t>
            </w:r>
            <w:r w:rsidRPr="24E767B4" w:rsidR="5532AE84">
              <w:rPr>
                <w:rFonts w:ascii="Century Gothic" w:hAnsi="Century Gothic" w:eastAsia="Calibri" w:cs="Arial"/>
                <w:sz w:val="20"/>
                <w:szCs w:val="20"/>
                <w:lang w:val="es-ES"/>
              </w:rPr>
              <w:t>obstante</w:t>
            </w:r>
            <w:r w:rsidRPr="24E767B4" w:rsidR="2A82DE8D">
              <w:rPr>
                <w:rFonts w:ascii="Century Gothic" w:hAnsi="Century Gothic" w:eastAsia="Calibri" w:cs="Arial"/>
                <w:sz w:val="20"/>
                <w:szCs w:val="20"/>
                <w:lang w:val="es-ES"/>
              </w:rPr>
              <w:t xml:space="preserve">, si se resalta que deben exceptuarse los </w:t>
            </w:r>
            <w:r w:rsidRPr="24E767B4" w:rsidR="2944DF5D">
              <w:rPr>
                <w:rFonts w:ascii="Century Gothic" w:hAnsi="Century Gothic" w:eastAsia="Calibri" w:cs="Arial"/>
                <w:sz w:val="20"/>
                <w:szCs w:val="20"/>
                <w:lang w:val="es-ES"/>
              </w:rPr>
              <w:t>demás</w:t>
            </w:r>
            <w:r w:rsidRPr="24E767B4" w:rsidR="2A82DE8D">
              <w:rPr>
                <w:rFonts w:ascii="Century Gothic" w:hAnsi="Century Gothic" w:eastAsia="Calibri" w:cs="Arial"/>
                <w:sz w:val="20"/>
                <w:szCs w:val="20"/>
                <w:lang w:val="es-ES"/>
              </w:rPr>
              <w:t xml:space="preserve"> conceptos solicitados </w:t>
            </w:r>
            <w:r w:rsidRPr="24E767B4" w:rsidR="63566FB5">
              <w:rPr>
                <w:rFonts w:ascii="Century Gothic" w:hAnsi="Century Gothic" w:eastAsia="Calibri" w:cs="Arial"/>
                <w:sz w:val="20"/>
                <w:szCs w:val="20"/>
                <w:lang w:val="es-ES"/>
              </w:rPr>
              <w:t xml:space="preserve">y excluidos de garantía como lo son las vacaciones, aportes a seguridad social, </w:t>
            </w:r>
            <w:r w:rsidRPr="24E767B4" w:rsidR="495ADFA6">
              <w:rPr>
                <w:rFonts w:ascii="Century Gothic" w:hAnsi="Century Gothic" w:eastAsia="Calibri" w:cs="Arial"/>
                <w:sz w:val="20"/>
                <w:szCs w:val="20"/>
                <w:lang w:val="es-ES"/>
              </w:rPr>
              <w:t>indexación y</w:t>
            </w:r>
            <w:r w:rsidRPr="24E767B4" w:rsidR="4DC0D2EB">
              <w:rPr>
                <w:rFonts w:ascii="Century Gothic" w:hAnsi="Century Gothic" w:eastAsia="Calibri" w:cs="Arial"/>
                <w:sz w:val="20"/>
                <w:szCs w:val="20"/>
                <w:lang w:val="es-ES"/>
              </w:rPr>
              <w:t xml:space="preserve"> costas.</w:t>
            </w:r>
          </w:p>
          <w:p w:rsidR="11043C03" w:rsidP="11043C03" w:rsidRDefault="11043C03" w14:paraId="6A2D5FE0" w14:textId="7B6CF124">
            <w:pPr>
              <w:jc w:val="both"/>
              <w:rPr>
                <w:rFonts w:ascii="Century Gothic" w:hAnsi="Century Gothic" w:eastAsia="Calibri" w:cs="Arial"/>
                <w:sz w:val="20"/>
                <w:szCs w:val="20"/>
              </w:rPr>
            </w:pPr>
            <w:r w:rsidRPr="11043C03" w:rsidR="11043C03">
              <w:rPr>
                <w:rFonts w:ascii="Century Gothic" w:hAnsi="Century Gothic" w:eastAsia="Calibri" w:cs="Arial"/>
                <w:sz w:val="20"/>
                <w:szCs w:val="20"/>
              </w:rPr>
              <w:t xml:space="preserve"> </w:t>
            </w:r>
          </w:p>
          <w:p w:rsidR="11043C03" w:rsidP="11043C03" w:rsidRDefault="11043C03" w14:paraId="5491EE3F" w14:textId="00F5F673">
            <w:pPr>
              <w:jc w:val="both"/>
              <w:rPr>
                <w:rFonts w:ascii="Century Gothic" w:hAnsi="Century Gothic" w:eastAsia="Calibri" w:cs="Arial"/>
                <w:sz w:val="20"/>
                <w:szCs w:val="20"/>
              </w:rPr>
            </w:pPr>
            <w:r w:rsidRPr="11043C03" w:rsidR="11043C03">
              <w:rPr>
                <w:rFonts w:ascii="Century Gothic" w:hAnsi="Century Gothic" w:eastAsia="Calibri" w:cs="Arial"/>
                <w:sz w:val="20"/>
                <w:szCs w:val="20"/>
              </w:rPr>
              <w:t xml:space="preserve">Finalmente, frente a la responsabilidad del asegurado, debe decirse que existen elementos de prueba que deberán ser valorados por el juez a fin de determinar si opera la referida solidaridad entre </w:t>
            </w:r>
            <w:r w:rsidRPr="11043C03" w:rsidR="19F65CE3">
              <w:rPr>
                <w:rFonts w:ascii="Century Gothic" w:hAnsi="Century Gothic" w:eastAsia="Calibri" w:cs="Arial"/>
                <w:b w:val="0"/>
                <w:bCs w:val="0"/>
                <w:i w:val="0"/>
                <w:iCs w:val="0"/>
                <w:caps w:val="0"/>
                <w:smallCaps w:val="0"/>
                <w:noProof w:val="0"/>
                <w:color w:val="000000" w:themeColor="text1" w:themeTint="FF" w:themeShade="FF"/>
                <w:sz w:val="20"/>
                <w:szCs w:val="20"/>
                <w:lang w:val="es-ES"/>
              </w:rPr>
              <w:t>LUIS ALBERTO GONZALEZ CHAUX</w:t>
            </w:r>
            <w:r w:rsidRPr="11043C03" w:rsidR="11043C03">
              <w:rPr>
                <w:rFonts w:ascii="Century Gothic" w:hAnsi="Century Gothic" w:eastAsia="Calibri" w:cs="Arial"/>
                <w:sz w:val="20"/>
                <w:szCs w:val="20"/>
              </w:rPr>
              <w:t xml:space="preserve"> con </w:t>
            </w:r>
            <w:r w:rsidRPr="11043C03" w:rsidR="683512D4">
              <w:rPr>
                <w:rFonts w:ascii="Century Gothic" w:hAnsi="Century Gothic" w:eastAsia="Calibri" w:cs="Arial"/>
                <w:sz w:val="20"/>
                <w:szCs w:val="20"/>
              </w:rPr>
              <w:t>la</w:t>
            </w:r>
            <w:r w:rsidRPr="11043C03" w:rsidR="11043C03">
              <w:rPr>
                <w:rFonts w:ascii="Century Gothic" w:hAnsi="Century Gothic" w:eastAsia="Calibri" w:cs="Arial"/>
                <w:sz w:val="20"/>
                <w:szCs w:val="20"/>
              </w:rPr>
              <w:t xml:space="preserve"> </w:t>
            </w:r>
            <w:r w:rsidRPr="11043C03" w:rsidR="683512D4">
              <w:rPr>
                <w:rFonts w:ascii="Century Gothic" w:hAnsi="Century Gothic" w:eastAsia="Calibri" w:cs="Arial"/>
                <w:sz w:val="20"/>
                <w:szCs w:val="20"/>
              </w:rPr>
              <w:t xml:space="preserve">GOBERNACIÓN DE ANTIOQUIA </w:t>
            </w:r>
            <w:r w:rsidRPr="11043C03" w:rsidR="11043C03">
              <w:rPr>
                <w:rFonts w:ascii="Century Gothic" w:hAnsi="Century Gothic" w:eastAsia="Calibri" w:cs="Arial"/>
                <w:sz w:val="20"/>
                <w:szCs w:val="20"/>
              </w:rPr>
              <w:t xml:space="preserve">como empleador de la demandante. Para el caso en concreto, se debe tener en cuenta que el demandante suscribió un contrato </w:t>
            </w:r>
            <w:r w:rsidRPr="11043C03" w:rsidR="42C1CFD9">
              <w:rPr>
                <w:rFonts w:ascii="Century Gothic" w:hAnsi="Century Gothic" w:eastAsia="Calibri" w:cs="Arial"/>
                <w:sz w:val="20"/>
                <w:szCs w:val="20"/>
              </w:rPr>
              <w:t xml:space="preserve">con </w:t>
            </w:r>
            <w:r w:rsidRPr="11043C03" w:rsidR="42C1CFD9">
              <w:rPr>
                <w:rFonts w:ascii="Century Gothic" w:hAnsi="Century Gothic" w:eastAsia="Calibri" w:cs="Arial"/>
                <w:b w:val="0"/>
                <w:bCs w:val="0"/>
                <w:i w:val="0"/>
                <w:iCs w:val="0"/>
                <w:caps w:val="0"/>
                <w:smallCaps w:val="0"/>
                <w:noProof w:val="0"/>
                <w:color w:val="000000" w:themeColor="text1" w:themeTint="FF" w:themeShade="FF"/>
                <w:sz w:val="20"/>
                <w:szCs w:val="20"/>
                <w:lang w:val="es-ES"/>
              </w:rPr>
              <w:t>LUIS ALBERTO GONZALEZ CHAUX</w:t>
            </w:r>
            <w:r w:rsidRPr="11043C03" w:rsidR="42C1CFD9">
              <w:rPr>
                <w:rFonts w:ascii="Century Gothic" w:hAnsi="Century Gothic" w:eastAsia="Calibri" w:cs="Arial"/>
                <w:sz w:val="20"/>
                <w:szCs w:val="20"/>
              </w:rPr>
              <w:t xml:space="preserve"> </w:t>
            </w:r>
            <w:r w:rsidRPr="11043C03" w:rsidR="11043C03">
              <w:rPr>
                <w:rFonts w:ascii="Century Gothic" w:hAnsi="Century Gothic" w:eastAsia="Calibri" w:cs="Arial"/>
                <w:sz w:val="20"/>
                <w:szCs w:val="20"/>
              </w:rPr>
              <w:t xml:space="preserve">(afianzado de la póliza) en aras de prestar servicios a favor </w:t>
            </w:r>
            <w:r w:rsidRPr="11043C03" w:rsidR="0ED5D1C8">
              <w:rPr>
                <w:rFonts w:ascii="Century Gothic" w:hAnsi="Century Gothic" w:eastAsia="Calibri" w:cs="Arial"/>
                <w:sz w:val="20"/>
                <w:szCs w:val="20"/>
              </w:rPr>
              <w:t>del contrato de obra suscrito por el Sr. González con la GOBERNACIÓN DE ANTIOQUIA</w:t>
            </w:r>
            <w:r w:rsidRPr="11043C03" w:rsidR="11043C03">
              <w:rPr>
                <w:rFonts w:ascii="Century Gothic" w:hAnsi="Century Gothic" w:eastAsia="Calibri" w:cs="Arial"/>
                <w:sz w:val="20"/>
                <w:szCs w:val="20"/>
                <w:lang w:val="es-MX"/>
              </w:rPr>
              <w:t>,</w:t>
            </w:r>
            <w:r w:rsidRPr="11043C03" w:rsidR="11043C03">
              <w:rPr>
                <w:rFonts w:ascii="Century Gothic" w:hAnsi="Century Gothic" w:eastAsia="Calibri" w:cs="Arial"/>
                <w:sz w:val="20"/>
                <w:szCs w:val="20"/>
              </w:rPr>
              <w:t xml:space="preserve"> por lo cual, si la parte actora logra probar que nació la solidaridad deprecada en el artículo 34 del C.S.T., el juez podrá declararla si se prueba una similitud entre l</w:t>
            </w:r>
            <w:r w:rsidRPr="11043C03" w:rsidR="0A193D23">
              <w:rPr>
                <w:rFonts w:ascii="Century Gothic" w:hAnsi="Century Gothic" w:eastAsia="Calibri" w:cs="Arial"/>
                <w:sz w:val="20"/>
                <w:szCs w:val="20"/>
              </w:rPr>
              <w:t xml:space="preserve">a actividad  económica </w:t>
            </w:r>
            <w:r w:rsidRPr="11043C03" w:rsidR="11043C03">
              <w:rPr>
                <w:rFonts w:ascii="Century Gothic" w:hAnsi="Century Gothic" w:eastAsia="Calibri" w:cs="Arial"/>
                <w:sz w:val="20"/>
                <w:szCs w:val="20"/>
              </w:rPr>
              <w:t xml:space="preserve">del contratista y </w:t>
            </w:r>
            <w:r w:rsidRPr="11043C03" w:rsidR="63A5A4EA">
              <w:rPr>
                <w:rFonts w:ascii="Century Gothic" w:hAnsi="Century Gothic" w:eastAsia="Calibri" w:cs="Arial"/>
                <w:sz w:val="20"/>
                <w:szCs w:val="20"/>
              </w:rPr>
              <w:t xml:space="preserve">el objeto social del </w:t>
            </w:r>
            <w:r w:rsidRPr="11043C03" w:rsidR="11043C03">
              <w:rPr>
                <w:rFonts w:ascii="Century Gothic" w:hAnsi="Century Gothic" w:eastAsia="Calibri" w:cs="Arial"/>
                <w:sz w:val="20"/>
                <w:szCs w:val="20"/>
              </w:rPr>
              <w:t xml:space="preserve">beneficiario del servicio o si se demuestra que el demandante realizó labores indispensables para el desarrollo del objeto social de la asegurada. </w:t>
            </w:r>
            <w:r w:rsidRPr="11043C03" w:rsidR="11043C03">
              <w:rPr>
                <w:rFonts w:ascii="Century Gothic" w:hAnsi="Century Gothic" w:eastAsia="Calibri" w:cs="Arial"/>
                <w:sz w:val="20"/>
                <w:szCs w:val="20"/>
              </w:rPr>
              <w:t xml:space="preserve">Respecto a este último punto, se precisa que, </w:t>
            </w:r>
            <w:r w:rsidRPr="11043C03" w:rsidR="7D40E9A5">
              <w:rPr>
                <w:rFonts w:ascii="Century Gothic" w:hAnsi="Century Gothic" w:eastAsia="Calibri" w:cs="Arial"/>
                <w:sz w:val="20"/>
                <w:szCs w:val="20"/>
              </w:rPr>
              <w:t>el demandante realizó funciones como pilero en la obra que tenía como fin el mejoramiento de la vía de municipios de Antioquia,</w:t>
            </w:r>
            <w:r w:rsidRPr="11043C03" w:rsidR="11043C03">
              <w:rPr>
                <w:rFonts w:ascii="Century Gothic" w:hAnsi="Century Gothic" w:eastAsia="Calibri" w:cs="Arial"/>
                <w:sz w:val="20"/>
                <w:szCs w:val="20"/>
              </w:rPr>
              <w:t xml:space="preserve"> funciones las cuales en principio pueden ser consideradas propias del asegurado.</w:t>
            </w:r>
            <w:r w:rsidRPr="11043C03" w:rsidR="11043C03">
              <w:rPr>
                <w:rFonts w:ascii="Century Gothic" w:hAnsi="Century Gothic" w:eastAsia="Calibri" w:cs="Arial"/>
                <w:sz w:val="20"/>
                <w:szCs w:val="20"/>
              </w:rPr>
              <w:t xml:space="preserve"> </w:t>
            </w:r>
          </w:p>
          <w:p w:rsidR="11043C03" w:rsidP="11043C03" w:rsidRDefault="11043C03" w14:paraId="08D1F9BC" w14:textId="49925CCB">
            <w:pPr>
              <w:jc w:val="both"/>
              <w:rPr>
                <w:rFonts w:ascii="Century Gothic" w:hAnsi="Century Gothic" w:eastAsia="Calibri" w:cs="Arial"/>
                <w:sz w:val="20"/>
                <w:szCs w:val="20"/>
              </w:rPr>
            </w:pPr>
            <w:r w:rsidRPr="11043C03" w:rsidR="11043C03">
              <w:rPr>
                <w:rFonts w:ascii="Century Gothic" w:hAnsi="Century Gothic" w:eastAsia="Calibri" w:cs="Arial"/>
                <w:sz w:val="20"/>
                <w:szCs w:val="20"/>
              </w:rPr>
              <w:t xml:space="preserve"> </w:t>
            </w:r>
          </w:p>
          <w:p w:rsidR="11043C03" w:rsidP="11043C03" w:rsidRDefault="11043C03" w14:paraId="563FF24E" w14:textId="425BBB61">
            <w:pPr>
              <w:jc w:val="both"/>
              <w:rPr>
                <w:rFonts w:ascii="Century Gothic" w:hAnsi="Century Gothic" w:eastAsia="Calibri" w:cs="Arial"/>
                <w:sz w:val="20"/>
                <w:szCs w:val="20"/>
              </w:rPr>
            </w:pPr>
            <w:r w:rsidRPr="11043C03" w:rsidR="11043C03">
              <w:rPr>
                <w:rFonts w:ascii="Century Gothic" w:hAnsi="Century Gothic" w:eastAsia="Calibri" w:cs="Arial"/>
                <w:sz w:val="20"/>
                <w:szCs w:val="20"/>
              </w:rPr>
              <w:t>Lo esgrimido sin perjuicio del carácter contingente del proceso.</w:t>
            </w:r>
          </w:p>
        </w:tc>
      </w:tr>
      <w:tr w:rsidRPr="00BA1E5F" w:rsidR="001144A5" w:rsidTr="24E767B4" w14:paraId="6A3F4D91" w14:textId="77777777">
        <w:trPr>
          <w:trHeight w:val="1361"/>
        </w:trPr>
        <w:tc>
          <w:tcPr>
            <w:tcW w:w="10207" w:type="dxa"/>
            <w:gridSpan w:val="2"/>
            <w:tcMar/>
            <w:vAlign w:val="center"/>
          </w:tcPr>
          <w:p w:rsidR="006043CD" w:rsidP="001144A5" w:rsidRDefault="006043CD" w14:paraId="4534F0FB" w14:textId="1B0DB004">
            <w:pPr>
              <w:spacing w:line="360" w:lineRule="auto"/>
              <w:jc w:val="center"/>
              <w:rPr>
                <w:rFonts w:ascii="Century Gothic" w:hAnsi="Century Gothic"/>
                <w:b w:val="1"/>
                <w:bCs w:val="1"/>
                <w:sz w:val="22"/>
                <w:szCs w:val="22"/>
              </w:rPr>
            </w:pPr>
          </w:p>
          <w:p w:rsidR="006043CD" w:rsidP="11043C03" w:rsidRDefault="006043CD" w14:paraId="57D3A85F" w14:textId="5D9666E8">
            <w:pPr>
              <w:spacing w:line="360" w:lineRule="auto"/>
              <w:jc w:val="center"/>
              <w:rPr>
                <w:rFonts w:ascii="Century Gothic" w:hAnsi="Century Gothic"/>
                <w:b w:val="1"/>
                <w:bCs w:val="1"/>
                <w:sz w:val="22"/>
                <w:szCs w:val="22"/>
              </w:rPr>
            </w:pPr>
          </w:p>
          <w:p w:rsidR="006043CD" w:rsidP="11043C03" w:rsidRDefault="006043CD" w14:paraId="345B6E52" w14:textId="60F3863F">
            <w:pPr>
              <w:spacing w:line="360" w:lineRule="auto"/>
              <w:jc w:val="center"/>
              <w:rPr>
                <w:rFonts w:ascii="Century Gothic" w:hAnsi="Century Gothic"/>
                <w:b w:val="1"/>
                <w:bCs w:val="1"/>
                <w:sz w:val="22"/>
                <w:szCs w:val="22"/>
              </w:rPr>
            </w:pPr>
          </w:p>
          <w:p w:rsidR="006043CD" w:rsidP="001144A5" w:rsidRDefault="006043CD" w14:paraId="62F9443E" w14:textId="552430B8">
            <w:pPr>
              <w:spacing w:line="360" w:lineRule="auto"/>
              <w:jc w:val="center"/>
              <w:rPr>
                <w:rFonts w:ascii="Century Gothic" w:hAnsi="Century Gothic"/>
                <w:b w:val="1"/>
                <w:bCs w:val="1"/>
                <w:sz w:val="22"/>
                <w:szCs w:val="22"/>
              </w:rPr>
            </w:pPr>
            <w:r w:rsidR="5C951866">
              <w:drawing>
                <wp:inline wp14:editId="03343DA1" wp14:anchorId="7C6CA816">
                  <wp:extent cx="1543050" cy="1129665"/>
                  <wp:effectExtent l="0" t="0" r="0" b="0"/>
                  <wp:docPr id="441388926" name="Imagen 1763635594" descr="Texto&#10;&#10;Descripción generada automáticamente" title=""/>
                  <wp:cNvGraphicFramePr>
                    <a:graphicFrameLocks noChangeAspect="1"/>
                  </wp:cNvGraphicFramePr>
                  <a:graphic>
                    <a:graphicData uri="http://schemas.openxmlformats.org/drawingml/2006/picture">
                      <pic:pic>
                        <pic:nvPicPr>
                          <pic:cNvPr id="0" name="Imagen 1763635594"/>
                          <pic:cNvPicPr/>
                        </pic:nvPicPr>
                        <pic:blipFill>
                          <a:blip r:embed="Re53fd03a82504f74">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1543050" cy="1129665"/>
                          </a:xfrm>
                          <a:prstGeom xmlns:a="http://schemas.openxmlformats.org/drawingml/2006/main" prst="rect">
                            <a:avLst/>
                          </a:prstGeom>
                        </pic:spPr>
                      </pic:pic>
                    </a:graphicData>
                  </a:graphic>
                </wp:inline>
              </w:drawing>
            </w:r>
          </w:p>
          <w:p w:rsidR="006043CD" w:rsidP="006043CD" w:rsidRDefault="006043CD" w14:paraId="2AC6FDE1" w14:textId="77777777">
            <w:pPr>
              <w:spacing w:line="360" w:lineRule="auto"/>
              <w:rPr>
                <w:rFonts w:ascii="Century Gothic" w:hAnsi="Century Gothic"/>
                <w:b/>
                <w:bCs/>
                <w:sz w:val="22"/>
                <w:szCs w:val="22"/>
              </w:rPr>
            </w:pPr>
          </w:p>
          <w:p w:rsidRPr="00BA1E5F" w:rsidR="001144A5" w:rsidP="001144A5" w:rsidRDefault="001144A5" w14:paraId="3A806213" w14:textId="112DF2C4">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p>
        </w:tc>
      </w:tr>
    </w:tbl>
    <w:p w:rsidRPr="003B44CB" w:rsidR="002633C0" w:rsidP="003314A2" w:rsidRDefault="002633C0" w14:paraId="66CA6B89" w14:textId="77777777">
      <w:pPr>
        <w:spacing w:line="360" w:lineRule="auto"/>
        <w:rPr>
          <w:rFonts w:ascii="Century Gothic" w:hAnsi="Century Gothic"/>
          <w:sz w:val="22"/>
          <w:szCs w:val="22"/>
        </w:rPr>
      </w:pPr>
    </w:p>
    <w:sectPr w:rsidRPr="003B44CB" w:rsidR="002633C0" w:rsidSect="00D33414">
      <w:headerReference w:type="even" r:id="rId11"/>
      <w:headerReference w:type="default" r:id="rId12"/>
      <w:headerReference w:type="first" r:id="rId13"/>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30B7" w:rsidP="00E7033F" w:rsidRDefault="008430B7" w14:paraId="11DBF172" w14:textId="77777777">
      <w:r>
        <w:separator/>
      </w:r>
    </w:p>
  </w:endnote>
  <w:endnote w:type="continuationSeparator" w:id="0">
    <w:p w:rsidR="008430B7" w:rsidP="00E7033F" w:rsidRDefault="008430B7" w14:paraId="1661FC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30B7" w:rsidP="00E7033F" w:rsidRDefault="008430B7" w14:paraId="2C0F82D1" w14:textId="77777777">
      <w:r>
        <w:separator/>
      </w:r>
    </w:p>
  </w:footnote>
  <w:footnote w:type="continuationSeparator" w:id="0">
    <w:p w:rsidR="008430B7" w:rsidP="00E7033F" w:rsidRDefault="008430B7" w14:paraId="0CEDB95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42E725D3" w14:textId="77777777">
    <w:pPr>
      <w:pStyle w:val="Encabezado"/>
    </w:pPr>
    <w:r>
      <w:rPr>
        <w:noProof/>
        <w:lang w:eastAsia="es-ES_tradnl"/>
      </w:rPr>
      <w:pict w14:anchorId="4871C9A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00pt;height:776.4pt;z-index:-251657216;mso-wrap-edited:f;mso-position-horizontal:center;mso-position-horizontal-relative:margin;mso-position-vertical:center;mso-position-vertical-relative:margin" wrapcoords="-27 0 -27 21579 21600 21579 21600 0 -27 0" o:spid="_x0000_s1030" type="#_x0000_t75">
          <v:imagedata o:title="este-s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5E5A07A2" w14:textId="77777777">
    <w:pPr>
      <w:pStyle w:val="Encabezado"/>
    </w:pPr>
    <w:r>
      <w:rPr>
        <w:noProof/>
        <w:lang w:eastAsia="es-ES_tradnl"/>
      </w:rPr>
      <w:pict w14:anchorId="505106B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600pt;height:776.4pt;z-index:-251658240;mso-wrap-edited:f;mso-position-horizontal:center;mso-position-horizontal-relative:margin;mso-position-vertical:center;mso-position-vertical-relative:margin" wrapcoords="-27 0 -27 21579 21600 21579 21600 0 -27 0" o:spid="_x0000_s1029" type="#_x0000_t75">
          <v:imagedata o:title="este-s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3F60F56C" w14:textId="77777777">
    <w:pPr>
      <w:pStyle w:val="Encabezado"/>
    </w:pPr>
    <w:r>
      <w:rPr>
        <w:noProof/>
        <w:lang w:eastAsia="es-ES_tradnl"/>
      </w:rPr>
      <w:pict w14:anchorId="4F7C9E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00pt;height:776.4pt;z-index:-251656192;mso-wrap-edited:f;mso-position-horizontal:center;mso-position-horizontal-relative:margin;mso-position-vertical:center;mso-position-vertical-relative:margin" wrapcoords="-27 0 -27 21579 21600 21579 21600 0 -27 0" o:spid="_x0000_s1031" type="#_x0000_t75">
          <v:imagedata o:title="este-s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D09A3"/>
    <w:multiLevelType w:val="multilevel"/>
    <w:tmpl w:val="2E3C2DC4"/>
    <w:lvl w:ilvl="0">
      <w:start w:val="1"/>
      <w:numFmt w:val="upperRoman"/>
      <w:lvlText w:val="%1."/>
      <w:lvlJc w:val="right"/>
      <w:pPr>
        <w:tabs>
          <w:tab w:val="num" w:pos="720"/>
        </w:tabs>
        <w:ind w:left="720" w:hanging="360"/>
      </w:pPr>
    </w:lvl>
    <w:lvl w:ilvl="1">
      <w:start w:val="1"/>
      <w:numFmt w:val="decimal"/>
      <w:lvlText w:val="%2."/>
      <w:lvlJc w:val="left"/>
      <w:pPr>
        <w:ind w:left="360" w:hanging="360"/>
      </w:pPr>
      <w:rPr>
        <w:rFonts w:hint="default" w:ascii="Arial" w:hAnsi="Arial" w:cs="Arial"/>
        <w:b w:val="0"/>
        <w:bCs/>
        <w:sz w:val="22"/>
        <w:szCs w:val="22"/>
        <w:u w:val="none"/>
        <w:lang w:val="es-ES"/>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18430DF"/>
    <w:multiLevelType w:val="hybridMultilevel"/>
    <w:tmpl w:val="232C9B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1B727A6"/>
    <w:multiLevelType w:val="multilevel"/>
    <w:tmpl w:val="AA728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E9F7525"/>
    <w:multiLevelType w:val="hybridMultilevel"/>
    <w:tmpl w:val="C13A5A9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529487907">
    <w:abstractNumId w:val="3"/>
  </w:num>
  <w:num w:numId="2" w16cid:durableId="1907643148">
    <w:abstractNumId w:val="1"/>
  </w:num>
  <w:num w:numId="3" w16cid:durableId="1764371784">
    <w:abstractNumId w:val="0"/>
  </w:num>
  <w:num w:numId="4" w16cid:durableId="1191727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1DDF"/>
    <w:rsid w:val="00072BFC"/>
    <w:rsid w:val="000D23FC"/>
    <w:rsid w:val="001129B6"/>
    <w:rsid w:val="001144A5"/>
    <w:rsid w:val="00181E11"/>
    <w:rsid w:val="001A4D8A"/>
    <w:rsid w:val="001B3231"/>
    <w:rsid w:val="001C44B4"/>
    <w:rsid w:val="001E096B"/>
    <w:rsid w:val="001E1616"/>
    <w:rsid w:val="001E5C79"/>
    <w:rsid w:val="00263011"/>
    <w:rsid w:val="002633C0"/>
    <w:rsid w:val="002A0E98"/>
    <w:rsid w:val="00311097"/>
    <w:rsid w:val="00314CAF"/>
    <w:rsid w:val="00324E27"/>
    <w:rsid w:val="003314A2"/>
    <w:rsid w:val="003827E1"/>
    <w:rsid w:val="003A3BC0"/>
    <w:rsid w:val="003B44CB"/>
    <w:rsid w:val="003B7F1A"/>
    <w:rsid w:val="00403BFC"/>
    <w:rsid w:val="00437455"/>
    <w:rsid w:val="00493936"/>
    <w:rsid w:val="004C7D4E"/>
    <w:rsid w:val="00504FFB"/>
    <w:rsid w:val="00545556"/>
    <w:rsid w:val="005F61D3"/>
    <w:rsid w:val="006043CD"/>
    <w:rsid w:val="006056E7"/>
    <w:rsid w:val="006514DC"/>
    <w:rsid w:val="00694306"/>
    <w:rsid w:val="006A1563"/>
    <w:rsid w:val="006F0CAA"/>
    <w:rsid w:val="00751EBD"/>
    <w:rsid w:val="00761B63"/>
    <w:rsid w:val="007C37D7"/>
    <w:rsid w:val="008430B7"/>
    <w:rsid w:val="00875933"/>
    <w:rsid w:val="008B59F4"/>
    <w:rsid w:val="008B61E5"/>
    <w:rsid w:val="008B685D"/>
    <w:rsid w:val="008D56AF"/>
    <w:rsid w:val="008E249B"/>
    <w:rsid w:val="008E368D"/>
    <w:rsid w:val="008F6B57"/>
    <w:rsid w:val="0095378E"/>
    <w:rsid w:val="009820E4"/>
    <w:rsid w:val="00987619"/>
    <w:rsid w:val="00992368"/>
    <w:rsid w:val="00996B7A"/>
    <w:rsid w:val="009A06ED"/>
    <w:rsid w:val="00AD624E"/>
    <w:rsid w:val="00B2787D"/>
    <w:rsid w:val="00B90E05"/>
    <w:rsid w:val="00BA0472"/>
    <w:rsid w:val="00BA1E5F"/>
    <w:rsid w:val="00C36082"/>
    <w:rsid w:val="00C4045F"/>
    <w:rsid w:val="00D33414"/>
    <w:rsid w:val="00D35F0D"/>
    <w:rsid w:val="00D777BB"/>
    <w:rsid w:val="00DD6A64"/>
    <w:rsid w:val="00DE5BEB"/>
    <w:rsid w:val="00E7033F"/>
    <w:rsid w:val="00E802BC"/>
    <w:rsid w:val="00EB5FFB"/>
    <w:rsid w:val="00EE687D"/>
    <w:rsid w:val="00F62D63"/>
    <w:rsid w:val="00F67EF8"/>
    <w:rsid w:val="00F856C2"/>
    <w:rsid w:val="00F90650"/>
    <w:rsid w:val="00FC01A7"/>
    <w:rsid w:val="00FD0FD5"/>
    <w:rsid w:val="00FD53B3"/>
    <w:rsid w:val="01C52D37"/>
    <w:rsid w:val="02203BBC"/>
    <w:rsid w:val="032A64F7"/>
    <w:rsid w:val="03C1880F"/>
    <w:rsid w:val="04CD73C5"/>
    <w:rsid w:val="06A87B09"/>
    <w:rsid w:val="077DC240"/>
    <w:rsid w:val="07C1B9C0"/>
    <w:rsid w:val="0A193D23"/>
    <w:rsid w:val="0B1C73DE"/>
    <w:rsid w:val="0BB9847E"/>
    <w:rsid w:val="0C606638"/>
    <w:rsid w:val="0D2A90FB"/>
    <w:rsid w:val="0DCA18A5"/>
    <w:rsid w:val="0ED5D1C8"/>
    <w:rsid w:val="102833A2"/>
    <w:rsid w:val="11043C03"/>
    <w:rsid w:val="113B94B3"/>
    <w:rsid w:val="1342EEDA"/>
    <w:rsid w:val="13AF226F"/>
    <w:rsid w:val="14426CC4"/>
    <w:rsid w:val="1518AE2D"/>
    <w:rsid w:val="15C12CAF"/>
    <w:rsid w:val="15E9823D"/>
    <w:rsid w:val="1626680F"/>
    <w:rsid w:val="179CC190"/>
    <w:rsid w:val="179CC190"/>
    <w:rsid w:val="186424B2"/>
    <w:rsid w:val="18C6BE46"/>
    <w:rsid w:val="19302201"/>
    <w:rsid w:val="19F65CE3"/>
    <w:rsid w:val="1B4419DE"/>
    <w:rsid w:val="1BE4A881"/>
    <w:rsid w:val="1E5F9A99"/>
    <w:rsid w:val="1E7F6890"/>
    <w:rsid w:val="20389AFB"/>
    <w:rsid w:val="20F5EC2E"/>
    <w:rsid w:val="218C7412"/>
    <w:rsid w:val="229A7E4E"/>
    <w:rsid w:val="229EFC5F"/>
    <w:rsid w:val="242EFB74"/>
    <w:rsid w:val="242EFB74"/>
    <w:rsid w:val="24AF909E"/>
    <w:rsid w:val="24E767B4"/>
    <w:rsid w:val="255C10E6"/>
    <w:rsid w:val="2726DB39"/>
    <w:rsid w:val="276F19F7"/>
    <w:rsid w:val="2944DF5D"/>
    <w:rsid w:val="2A82DE8D"/>
    <w:rsid w:val="2ADEADD7"/>
    <w:rsid w:val="2AFDF662"/>
    <w:rsid w:val="2B196B71"/>
    <w:rsid w:val="2B49CEE4"/>
    <w:rsid w:val="2B4F7FC8"/>
    <w:rsid w:val="2C29B28C"/>
    <w:rsid w:val="2D610F10"/>
    <w:rsid w:val="2EC5AD0C"/>
    <w:rsid w:val="2F312F28"/>
    <w:rsid w:val="30875410"/>
    <w:rsid w:val="315176A8"/>
    <w:rsid w:val="317FD273"/>
    <w:rsid w:val="331650C0"/>
    <w:rsid w:val="33931B41"/>
    <w:rsid w:val="347A6537"/>
    <w:rsid w:val="34A35919"/>
    <w:rsid w:val="38215DD7"/>
    <w:rsid w:val="38D47B8B"/>
    <w:rsid w:val="38D9C4AC"/>
    <w:rsid w:val="3C07E20D"/>
    <w:rsid w:val="3C877B8F"/>
    <w:rsid w:val="3CA96972"/>
    <w:rsid w:val="3DE6980C"/>
    <w:rsid w:val="3EEEE2B4"/>
    <w:rsid w:val="40F7E47C"/>
    <w:rsid w:val="42C1CFD9"/>
    <w:rsid w:val="45F7504C"/>
    <w:rsid w:val="4669359B"/>
    <w:rsid w:val="47B4E81B"/>
    <w:rsid w:val="495ADFA6"/>
    <w:rsid w:val="4AF291E6"/>
    <w:rsid w:val="4AFA440D"/>
    <w:rsid w:val="4D8A80CF"/>
    <w:rsid w:val="4DC0D2EB"/>
    <w:rsid w:val="4DE6E991"/>
    <w:rsid w:val="4E2F5605"/>
    <w:rsid w:val="4E89C95C"/>
    <w:rsid w:val="4FA8E90A"/>
    <w:rsid w:val="50C3C128"/>
    <w:rsid w:val="52CDC4B6"/>
    <w:rsid w:val="52E390FB"/>
    <w:rsid w:val="5362E237"/>
    <w:rsid w:val="5532AE84"/>
    <w:rsid w:val="55DAF1A5"/>
    <w:rsid w:val="55DAF1A5"/>
    <w:rsid w:val="56C1448B"/>
    <w:rsid w:val="56C509F2"/>
    <w:rsid w:val="58888A9F"/>
    <w:rsid w:val="58ADB0DC"/>
    <w:rsid w:val="58F07078"/>
    <w:rsid w:val="5B56785F"/>
    <w:rsid w:val="5C951866"/>
    <w:rsid w:val="5CA79876"/>
    <w:rsid w:val="5CF96C98"/>
    <w:rsid w:val="5D481FEB"/>
    <w:rsid w:val="5D83F868"/>
    <w:rsid w:val="5E40956D"/>
    <w:rsid w:val="5E40956D"/>
    <w:rsid w:val="5FF0D8A2"/>
    <w:rsid w:val="6021B047"/>
    <w:rsid w:val="624798FE"/>
    <w:rsid w:val="62674A26"/>
    <w:rsid w:val="62E93BF5"/>
    <w:rsid w:val="63566FB5"/>
    <w:rsid w:val="639B0232"/>
    <w:rsid w:val="63A5A4EA"/>
    <w:rsid w:val="64CD26F4"/>
    <w:rsid w:val="65CB1720"/>
    <w:rsid w:val="66C3B8F3"/>
    <w:rsid w:val="66EFEC09"/>
    <w:rsid w:val="683512D4"/>
    <w:rsid w:val="68D8CFC5"/>
    <w:rsid w:val="68D8CFC5"/>
    <w:rsid w:val="690CA589"/>
    <w:rsid w:val="6952F0BB"/>
    <w:rsid w:val="6C53EEB9"/>
    <w:rsid w:val="6D744190"/>
    <w:rsid w:val="6F10FBEF"/>
    <w:rsid w:val="71CD7835"/>
    <w:rsid w:val="7257C19F"/>
    <w:rsid w:val="75BBF88C"/>
    <w:rsid w:val="75BBF88C"/>
    <w:rsid w:val="76747365"/>
    <w:rsid w:val="76BBDE7E"/>
    <w:rsid w:val="788AD9F1"/>
    <w:rsid w:val="78EAD925"/>
    <w:rsid w:val="7A40BA5F"/>
    <w:rsid w:val="7C3BBC03"/>
    <w:rsid w:val="7D228661"/>
    <w:rsid w:val="7D40E9A5"/>
    <w:rsid w:val="7D7566B2"/>
    <w:rsid w:val="7E1859E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F67EF8"/>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styleId="EncabezadoCar" w:customStyle="1">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styleId="PiedepginaCar" w:customStyle="1">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styleId="Estilo3" w:customStyle="1">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AD624E"/>
    <w:pPr>
      <w:ind w:left="720"/>
      <w:contextualSpacing/>
    </w:pPr>
  </w:style>
  <w:style w:type="character" w:styleId="PrrafodelistaCar" w:customStyle="1">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36082"/>
  </w:style>
  <w:style w:type="character" w:styleId="normaltextrun" w:customStyle="1">
    <w:name w:val="normaltextrun"/>
    <w:basedOn w:val="Fuentedeprrafopredeter"/>
    <w:rsid w:val="00C36082"/>
  </w:style>
  <w:style w:type="character" w:styleId="eop" w:customStyle="1">
    <w:name w:val="eop"/>
    <w:basedOn w:val="Fuentedeprrafopredeter"/>
    <w:rsid w:val="00C36082"/>
  </w:style>
  <w:style w:type="paragraph" w:styleId="Textoindependiente">
    <w:name w:val="Body Text"/>
    <w:basedOn w:val="Normal"/>
    <w:link w:val="TextoindependienteCar"/>
    <w:uiPriority w:val="1"/>
    <w:qFormat/>
    <w:rsid w:val="00C36082"/>
    <w:pPr>
      <w:widowControl w:val="0"/>
      <w:autoSpaceDE w:val="0"/>
      <w:autoSpaceDN w:val="0"/>
    </w:pPr>
    <w:rPr>
      <w:rFonts w:ascii="Arial MT" w:hAnsi="Arial MT" w:eastAsia="Arial MT" w:cs="Arial MT"/>
      <w:sz w:val="21"/>
      <w:szCs w:val="21"/>
      <w:lang w:val="es-ES"/>
    </w:rPr>
  </w:style>
  <w:style w:type="character" w:styleId="TextoindependienteCar" w:customStyle="1">
    <w:name w:val="Texto independiente Car"/>
    <w:basedOn w:val="Fuentedeprrafopredeter"/>
    <w:link w:val="Textoindependiente"/>
    <w:uiPriority w:val="1"/>
    <w:rsid w:val="00C36082"/>
    <w:rPr>
      <w:rFonts w:ascii="Arial MT" w:hAnsi="Arial MT" w:eastAsia="Arial MT" w:cs="Arial MT"/>
      <w:sz w:val="21"/>
      <w:szCs w:val="21"/>
      <w:lang w:val="es-ES"/>
    </w:rPr>
  </w:style>
  <w:style w:type="paragraph" w:styleId="paragraph" w:customStyle="1">
    <w:name w:val="paragraph"/>
    <w:basedOn w:val="Normal"/>
    <w:rsid w:val="00C36082"/>
    <w:pPr>
      <w:spacing w:before="100" w:beforeAutospacing="1" w:after="100" w:afterAutospacing="1"/>
    </w:pPr>
    <w:rPr>
      <w:rFonts w:ascii="Times New Roman" w:hAnsi="Times New Roman" w:eastAsia="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41484">
      <w:bodyDiv w:val="1"/>
      <w:marLeft w:val="0"/>
      <w:marRight w:val="0"/>
      <w:marTop w:val="0"/>
      <w:marBottom w:val="0"/>
      <w:divBdr>
        <w:top w:val="none" w:sz="0" w:space="0" w:color="auto"/>
        <w:left w:val="none" w:sz="0" w:space="0" w:color="auto"/>
        <w:bottom w:val="none" w:sz="0" w:space="0" w:color="auto"/>
        <w:right w:val="none" w:sz="0" w:space="0" w:color="auto"/>
      </w:divBdr>
    </w:div>
    <w:div w:id="941374230">
      <w:bodyDiv w:val="1"/>
      <w:marLeft w:val="0"/>
      <w:marRight w:val="0"/>
      <w:marTop w:val="0"/>
      <w:marBottom w:val="0"/>
      <w:divBdr>
        <w:top w:val="none" w:sz="0" w:space="0" w:color="auto"/>
        <w:left w:val="none" w:sz="0" w:space="0" w:color="auto"/>
        <w:bottom w:val="none" w:sz="0" w:space="0" w:color="auto"/>
        <w:right w:val="none" w:sz="0" w:space="0" w:color="auto"/>
      </w:divBdr>
    </w:div>
    <w:div w:id="1173494984">
      <w:bodyDiv w:val="1"/>
      <w:marLeft w:val="0"/>
      <w:marRight w:val="0"/>
      <w:marTop w:val="0"/>
      <w:marBottom w:val="0"/>
      <w:divBdr>
        <w:top w:val="none" w:sz="0" w:space="0" w:color="auto"/>
        <w:left w:val="none" w:sz="0" w:space="0" w:color="auto"/>
        <w:bottom w:val="none" w:sz="0" w:space="0" w:color="auto"/>
        <w:right w:val="none" w:sz="0" w:space="0" w:color="auto"/>
      </w:divBdr>
    </w:div>
    <w:div w:id="1264149214">
      <w:bodyDiv w:val="1"/>
      <w:marLeft w:val="0"/>
      <w:marRight w:val="0"/>
      <w:marTop w:val="0"/>
      <w:marBottom w:val="0"/>
      <w:divBdr>
        <w:top w:val="none" w:sz="0" w:space="0" w:color="auto"/>
        <w:left w:val="none" w:sz="0" w:space="0" w:color="auto"/>
        <w:bottom w:val="none" w:sz="0" w:space="0" w:color="auto"/>
        <w:right w:val="none" w:sz="0" w:space="0" w:color="auto"/>
      </w:divBdr>
    </w:div>
    <w:div w:id="1550604666">
      <w:bodyDiv w:val="1"/>
      <w:marLeft w:val="0"/>
      <w:marRight w:val="0"/>
      <w:marTop w:val="0"/>
      <w:marBottom w:val="0"/>
      <w:divBdr>
        <w:top w:val="none" w:sz="0" w:space="0" w:color="auto"/>
        <w:left w:val="none" w:sz="0" w:space="0" w:color="auto"/>
        <w:bottom w:val="none" w:sz="0" w:space="0" w:color="auto"/>
        <w:right w:val="none" w:sz="0" w:space="0" w:color="auto"/>
      </w:divBdr>
    </w:div>
    <w:div w:id="1551770318">
      <w:bodyDiv w:val="1"/>
      <w:marLeft w:val="0"/>
      <w:marRight w:val="0"/>
      <w:marTop w:val="0"/>
      <w:marBottom w:val="0"/>
      <w:divBdr>
        <w:top w:val="none" w:sz="0" w:space="0" w:color="auto"/>
        <w:left w:val="none" w:sz="0" w:space="0" w:color="auto"/>
        <w:bottom w:val="none" w:sz="0" w:space="0" w:color="auto"/>
        <w:right w:val="none" w:sz="0" w:space="0" w:color="auto"/>
      </w:divBdr>
    </w:div>
    <w:div w:id="1645887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3.jpg" Id="Re53fd03a82504f7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Microsoft Office</dc:creator>
  <keywords/>
  <dc:description/>
  <lastModifiedBy>Paola Andrea Astudillo Osorio</lastModifiedBy>
  <revision>14</revision>
  <lastPrinted>2025-01-20T16:39:00.0000000Z</lastPrinted>
  <dcterms:created xsi:type="dcterms:W3CDTF">2025-01-20T16:39:00.0000000Z</dcterms:created>
  <dcterms:modified xsi:type="dcterms:W3CDTF">2025-07-16T22:23:54.6870301Z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