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2F312F28">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4F2B255" w:rsidR="00F67EF8" w:rsidRPr="00BA1E5F" w:rsidRDefault="00C36082" w:rsidP="00F67EF8">
            <w:pPr>
              <w:spacing w:line="276" w:lineRule="auto"/>
              <w:jc w:val="both"/>
              <w:rPr>
                <w:rFonts w:ascii="Century Gothic" w:hAnsi="Century Gothic"/>
                <w:sz w:val="22"/>
                <w:szCs w:val="22"/>
              </w:rPr>
            </w:pPr>
            <w:r w:rsidRPr="1B4419DE">
              <w:rPr>
                <w:rFonts w:ascii="Century Gothic" w:hAnsi="Century Gothic"/>
                <w:sz w:val="22"/>
                <w:szCs w:val="22"/>
              </w:rPr>
              <w:t>1</w:t>
            </w:r>
            <w:r w:rsidR="2726DB39" w:rsidRPr="1B4419DE">
              <w:rPr>
                <w:rFonts w:ascii="Century Gothic" w:hAnsi="Century Gothic"/>
                <w:sz w:val="22"/>
                <w:szCs w:val="22"/>
              </w:rPr>
              <w:t>6/07</w:t>
            </w:r>
            <w:r w:rsidRPr="1B4419DE">
              <w:rPr>
                <w:rFonts w:ascii="Century Gothic" w:hAnsi="Century Gothic"/>
                <w:sz w:val="22"/>
                <w:szCs w:val="22"/>
              </w:rPr>
              <w:t>/2025</w:t>
            </w:r>
          </w:p>
        </w:tc>
      </w:tr>
      <w:tr w:rsidR="00F67EF8" w:rsidRPr="00BA1E5F" w14:paraId="6959AD48" w14:textId="77777777" w:rsidTr="2F312F28">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28CA6A9" w:rsidR="00F67EF8" w:rsidRPr="00BA1E5F" w:rsidRDefault="006514DC"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2F312F28">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8D5C939" w:rsidR="00F67EF8" w:rsidRPr="00BA1E5F" w:rsidRDefault="006514DC"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C36082">
              <w:rPr>
                <w:rFonts w:ascii="Century Gothic" w:hAnsi="Century Gothic"/>
                <w:sz w:val="22"/>
                <w:szCs w:val="22"/>
              </w:rPr>
              <w:t>GENERALES</w:t>
            </w:r>
            <w:r>
              <w:rPr>
                <w:rFonts w:ascii="Century Gothic" w:hAnsi="Century Gothic"/>
                <w:sz w:val="22"/>
                <w:szCs w:val="22"/>
              </w:rPr>
              <w:t xml:space="preserve"> O.C.</w:t>
            </w:r>
          </w:p>
        </w:tc>
      </w:tr>
      <w:tr w:rsidR="00F67EF8" w:rsidRPr="00BA1E5F" w14:paraId="490540BB" w14:textId="77777777" w:rsidTr="2F312F28">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AC80B8B" w:rsidR="00F67EF8" w:rsidRPr="00C36082" w:rsidRDefault="00C36082" w:rsidP="00F67EF8">
            <w:pPr>
              <w:spacing w:line="276" w:lineRule="auto"/>
              <w:jc w:val="both"/>
              <w:rPr>
                <w:rFonts w:ascii="Century Gothic" w:hAnsi="Century Gothic"/>
                <w:sz w:val="22"/>
                <w:szCs w:val="22"/>
                <w:lang w:val="es-CO"/>
              </w:rPr>
            </w:pPr>
            <w:r w:rsidRPr="00C36082">
              <w:rPr>
                <w:rFonts w:ascii="Century Gothic" w:hAnsi="Century Gothic"/>
                <w:sz w:val="22"/>
                <w:szCs w:val="22"/>
                <w:lang w:val="es-CO"/>
              </w:rPr>
              <w:t>11157</w:t>
            </w:r>
          </w:p>
        </w:tc>
      </w:tr>
      <w:tr w:rsidR="00F67EF8" w:rsidRPr="00BA1E5F" w14:paraId="1D86DF69" w14:textId="77777777" w:rsidTr="2F312F28">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1EE36F1C" w:rsidR="00F67EF8" w:rsidRPr="00BA1E5F" w:rsidRDefault="006514DC" w:rsidP="00F67EF8">
            <w:pPr>
              <w:spacing w:line="276" w:lineRule="auto"/>
              <w:jc w:val="both"/>
              <w:rPr>
                <w:rFonts w:ascii="Century Gothic" w:hAnsi="Century Gothic"/>
                <w:sz w:val="22"/>
                <w:szCs w:val="22"/>
              </w:rPr>
            </w:pPr>
            <w:r>
              <w:rPr>
                <w:rFonts w:ascii="Century Gothic" w:hAnsi="Century Gothic"/>
                <w:sz w:val="22"/>
                <w:szCs w:val="22"/>
              </w:rPr>
              <w:t xml:space="preserve">JUZGADO </w:t>
            </w:r>
            <w:r w:rsidR="00C36082">
              <w:rPr>
                <w:rFonts w:ascii="Century Gothic" w:hAnsi="Century Gothic"/>
                <w:sz w:val="22"/>
                <w:szCs w:val="22"/>
              </w:rPr>
              <w:t>01</w:t>
            </w:r>
            <w:r>
              <w:rPr>
                <w:rFonts w:ascii="Century Gothic" w:hAnsi="Century Gothic"/>
                <w:sz w:val="22"/>
                <w:szCs w:val="22"/>
              </w:rPr>
              <w:t xml:space="preserve">° </w:t>
            </w:r>
            <w:r w:rsidR="00C36082">
              <w:rPr>
                <w:rFonts w:ascii="Century Gothic" w:hAnsi="Century Gothic"/>
                <w:sz w:val="22"/>
                <w:szCs w:val="22"/>
              </w:rPr>
              <w:t>CIVIL</w:t>
            </w:r>
            <w:r>
              <w:rPr>
                <w:rFonts w:ascii="Century Gothic" w:hAnsi="Century Gothic"/>
                <w:sz w:val="22"/>
                <w:szCs w:val="22"/>
              </w:rPr>
              <w:t xml:space="preserve"> DEL CIRCUITO DE </w:t>
            </w:r>
            <w:r w:rsidR="00C36082">
              <w:rPr>
                <w:rFonts w:ascii="Century Gothic" w:hAnsi="Century Gothic"/>
                <w:sz w:val="22"/>
                <w:szCs w:val="22"/>
              </w:rPr>
              <w:t>CALDAS</w:t>
            </w:r>
            <w:r>
              <w:rPr>
                <w:rFonts w:ascii="Century Gothic" w:hAnsi="Century Gothic"/>
                <w:sz w:val="22"/>
                <w:szCs w:val="22"/>
              </w:rPr>
              <w:t xml:space="preserve"> </w:t>
            </w:r>
          </w:p>
        </w:tc>
      </w:tr>
      <w:tr w:rsidR="00F67EF8" w:rsidRPr="00BA1E5F" w14:paraId="54742FD8" w14:textId="77777777" w:rsidTr="2F312F28">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37C67E35" w:rsidR="00F67EF8" w:rsidRPr="00BA1E5F" w:rsidRDefault="00C36082" w:rsidP="00F67EF8">
            <w:pPr>
              <w:spacing w:line="276" w:lineRule="auto"/>
              <w:jc w:val="both"/>
              <w:rPr>
                <w:rFonts w:ascii="Century Gothic" w:hAnsi="Century Gothic"/>
                <w:sz w:val="22"/>
                <w:szCs w:val="22"/>
              </w:rPr>
            </w:pPr>
            <w:r>
              <w:rPr>
                <w:rFonts w:ascii="Century Gothic" w:hAnsi="Century Gothic"/>
                <w:sz w:val="22"/>
                <w:szCs w:val="22"/>
              </w:rPr>
              <w:t>CALDAS</w:t>
            </w:r>
          </w:p>
        </w:tc>
      </w:tr>
      <w:tr w:rsidR="00992368" w:rsidRPr="00BA1E5F" w14:paraId="3983A9CE" w14:textId="77777777" w:rsidTr="2F312F28">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8DA6716" w:rsidR="00992368" w:rsidRPr="00BA1E5F" w:rsidRDefault="009B18BA" w:rsidP="00F67EF8">
            <w:pPr>
              <w:spacing w:line="276" w:lineRule="auto"/>
              <w:jc w:val="both"/>
              <w:rPr>
                <w:rFonts w:ascii="Century Gothic" w:hAnsi="Century Gothic"/>
                <w:sz w:val="22"/>
                <w:szCs w:val="22"/>
              </w:rPr>
            </w:pPr>
            <w:r w:rsidRPr="009B18BA">
              <w:rPr>
                <w:rFonts w:ascii="Century Gothic" w:hAnsi="Century Gothic" w:hint="cs"/>
                <w:sz w:val="22"/>
                <w:szCs w:val="22"/>
              </w:rPr>
              <w:t>05129310300120250015300</w:t>
            </w:r>
            <w:r>
              <w:rPr>
                <w:rFonts w:ascii="Century Gothic" w:hAnsi="Century Gothic"/>
                <w:sz w:val="22"/>
                <w:szCs w:val="22"/>
              </w:rPr>
              <w:t>*</w:t>
            </w:r>
          </w:p>
        </w:tc>
      </w:tr>
      <w:tr w:rsidR="00992368" w:rsidRPr="00BA1E5F" w14:paraId="4A0D8041" w14:textId="77777777" w:rsidTr="2F312F28">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7EB20E51" w:rsidR="00992368" w:rsidRPr="00BA1E5F" w:rsidRDefault="00C36082" w:rsidP="00F67EF8">
            <w:pPr>
              <w:spacing w:line="276" w:lineRule="auto"/>
              <w:jc w:val="both"/>
              <w:rPr>
                <w:rFonts w:ascii="Century Gothic" w:hAnsi="Century Gothic"/>
                <w:sz w:val="22"/>
                <w:szCs w:val="22"/>
              </w:rPr>
            </w:pPr>
            <w:r>
              <w:rPr>
                <w:rFonts w:ascii="Century Gothic" w:hAnsi="Century Gothic"/>
                <w:sz w:val="22"/>
                <w:szCs w:val="22"/>
              </w:rPr>
              <w:t>Estados – 03/07/2025</w:t>
            </w:r>
          </w:p>
        </w:tc>
      </w:tr>
      <w:tr w:rsidR="00992368" w:rsidRPr="00BA1E5F" w14:paraId="028BDD81" w14:textId="77777777" w:rsidTr="2F312F28">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9DB66B4" w:rsidR="00992368" w:rsidRPr="00BA1E5F" w:rsidRDefault="006514DC" w:rsidP="006514DC">
            <w:pPr>
              <w:spacing w:line="276" w:lineRule="auto"/>
              <w:rPr>
                <w:rFonts w:ascii="Century Gothic" w:hAnsi="Century Gothic"/>
                <w:sz w:val="22"/>
                <w:szCs w:val="22"/>
              </w:rPr>
            </w:pPr>
            <w:r w:rsidRPr="2F312F28">
              <w:rPr>
                <w:rFonts w:ascii="Century Gothic" w:hAnsi="Century Gothic"/>
                <w:sz w:val="22"/>
                <w:szCs w:val="22"/>
              </w:rPr>
              <w:t>1</w:t>
            </w:r>
            <w:r w:rsidR="0D2A90FB" w:rsidRPr="2F312F28">
              <w:rPr>
                <w:rFonts w:ascii="Century Gothic" w:hAnsi="Century Gothic"/>
                <w:sz w:val="22"/>
                <w:szCs w:val="22"/>
              </w:rPr>
              <w:t>8</w:t>
            </w:r>
            <w:r w:rsidRPr="2F312F28">
              <w:rPr>
                <w:rFonts w:ascii="Century Gothic" w:hAnsi="Century Gothic"/>
                <w:sz w:val="22"/>
                <w:szCs w:val="22"/>
              </w:rPr>
              <w:t>/</w:t>
            </w:r>
            <w:r w:rsidR="00C36082" w:rsidRPr="2F312F28">
              <w:rPr>
                <w:rFonts w:ascii="Century Gothic" w:hAnsi="Century Gothic"/>
                <w:sz w:val="22"/>
                <w:szCs w:val="22"/>
              </w:rPr>
              <w:t>07/2025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71CD7835">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71CD7835">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138992F7"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 xml:space="preserve">Según los hechos de la demanda, el 08/07/2020 el Departamento de Antioquia y el señor Luis Alberto González </w:t>
            </w:r>
            <w:proofErr w:type="spellStart"/>
            <w:r w:rsidRPr="00C36082">
              <w:rPr>
                <w:rFonts w:ascii="Century Gothic" w:hAnsi="Century Gothic"/>
                <w:sz w:val="22"/>
                <w:szCs w:val="22"/>
                <w:lang w:val="es-CO"/>
              </w:rPr>
              <w:t>Chaux</w:t>
            </w:r>
            <w:proofErr w:type="spellEnd"/>
            <w:r w:rsidRPr="00C36082">
              <w:rPr>
                <w:rFonts w:ascii="Century Gothic" w:hAnsi="Century Gothic"/>
                <w:sz w:val="22"/>
                <w:szCs w:val="22"/>
                <w:lang w:val="es-CO"/>
              </w:rPr>
              <w:t xml:space="preserve"> suscribieron el contrato de obra No. 4600010660. Que el actor y el señor González celebraron un contrato de trabajo por duración de la obra No. 4600010660.</w:t>
            </w:r>
          </w:p>
          <w:p w14:paraId="1FD7C302"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14:paraId="3360E853"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Afirma que el actor ostentaba el cargo de pilero, teniendo como funciones la excavación de pilas, molinetear y anillar pilas, y que recibía como remuneración la suma de $2.500.000</w:t>
            </w:r>
          </w:p>
          <w:p w14:paraId="27BD8A03"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14:paraId="2D646CB8"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Que el 29/04/2023 el actor sufrió un accidente de trabajo que le produjo un esguince y torcedura de dedos de la mano. Por lo anterior se le generaron diversas incapacidades y que el 17/07/2023 se le expidieron por 60 días recomendaciones laborales.</w:t>
            </w:r>
          </w:p>
          <w:p w14:paraId="00ABA5F4"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14:paraId="540A27F7" w14:textId="1A1385D6"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 xml:space="preserve">Que el 27/07/2023 el señor González </w:t>
            </w:r>
            <w:proofErr w:type="spellStart"/>
            <w:r w:rsidRPr="00C36082">
              <w:rPr>
                <w:rFonts w:ascii="Century Gothic" w:hAnsi="Century Gothic"/>
                <w:sz w:val="22"/>
                <w:szCs w:val="22"/>
                <w:lang w:val="es-CO"/>
              </w:rPr>
              <w:t>Chaux</w:t>
            </w:r>
            <w:proofErr w:type="spellEnd"/>
            <w:r w:rsidRPr="00C36082">
              <w:rPr>
                <w:rFonts w:ascii="Century Gothic" w:hAnsi="Century Gothic"/>
                <w:sz w:val="22"/>
                <w:szCs w:val="22"/>
                <w:lang w:val="es-CO"/>
              </w:rPr>
              <w:t xml:space="preserve"> invocó la culminación de la obra como causa de terminación, pese a existir recomendaciones médicas vigentes.</w:t>
            </w:r>
          </w:p>
          <w:p w14:paraId="24AC1845" w14:textId="77777777" w:rsidR="00C36082"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14:paraId="68C9CB77" w14:textId="4BB4677C" w:rsidR="00FD53B3" w:rsidRPr="00C36082" w:rsidRDefault="00C36082" w:rsidP="00C36082">
            <w:pPr>
              <w:spacing w:line="276" w:lineRule="auto"/>
              <w:jc w:val="both"/>
              <w:rPr>
                <w:rFonts w:ascii="Century Gothic" w:hAnsi="Century Gothic"/>
                <w:sz w:val="22"/>
                <w:szCs w:val="22"/>
                <w:lang w:val="es-CO"/>
              </w:rPr>
            </w:pPr>
            <w:r w:rsidRPr="00C36082">
              <w:rPr>
                <w:rFonts w:ascii="Century Gothic" w:hAnsi="Century Gothic"/>
                <w:sz w:val="22"/>
                <w:szCs w:val="22"/>
                <w:lang w:val="es-CO"/>
              </w:rPr>
              <w:t>Que el empleador no canceló al actor la liquidación definitiva de las prestaciones sociales y que la obra por la cual fue contratado culminó el 01/09/2023.</w:t>
            </w:r>
          </w:p>
          <w:p w14:paraId="3C45EA3E" w14:textId="77777777" w:rsidR="00FD53B3" w:rsidRPr="00BA1E5F" w:rsidRDefault="00FD53B3" w:rsidP="007C37D7">
            <w:pPr>
              <w:spacing w:line="276" w:lineRule="auto"/>
              <w:jc w:val="center"/>
              <w:rPr>
                <w:rFonts w:ascii="Century Gothic" w:hAnsi="Century Gothic"/>
                <w:sz w:val="22"/>
                <w:szCs w:val="22"/>
              </w:rPr>
            </w:pP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11043C03">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11043C03">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2454C779"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Las pretensiones de la demanda van encaminadas a:</w:t>
            </w:r>
          </w:p>
          <w:p w14:paraId="63752873"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 </w:t>
            </w:r>
          </w:p>
          <w:p w14:paraId="209DA629"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1.       Que se declare la existencia de contrato de trabajo por duración de la obra o labor entre el demandante y LUIS ALBERTO GONZÁLEZ CHAUX desde el 28/09/2022.</w:t>
            </w:r>
          </w:p>
          <w:p w14:paraId="5AFC3953"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2.       Que se declare que el demandante era sujeto de estabilidad laboral reforzada por fuero de salud al momento de la terminación del contrato el 27/07/2023.</w:t>
            </w:r>
          </w:p>
          <w:p w14:paraId="19301B78"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3.       Que se declare que el Departamento de Antioquia es solidariamente responsable conforme al Art. 34 del CST</w:t>
            </w:r>
          </w:p>
          <w:p w14:paraId="659A76CD"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4.       Que se declare que la EQUIDAD SEGUROS GENERALES O.C, debe responder como llamada en garantía por las obligaciones laborales a que haya lugar</w:t>
            </w:r>
          </w:p>
          <w:p w14:paraId="71CC76C1"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5.       Que se condene a LUIS ALLBERTO GONZÁLEZ CHAUX al reintegro del trabajador</w:t>
            </w:r>
          </w:p>
          <w:p w14:paraId="4BF4B39D"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6.       Que se condene a las demandadas a pagar los salarios, cesantías, intereses a las cesantías, prima de servicios y vacaciones desde el 27/07/2023 fecha del despido hasta que se efectúe el reintegro.</w:t>
            </w:r>
          </w:p>
          <w:p w14:paraId="059B5E4A"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7.       Que se condene al pago consistente en 180 días de salario conforme al Art. 26 de la Ley 361 de 1997</w:t>
            </w:r>
          </w:p>
          <w:p w14:paraId="347CDE9A" w14:textId="77777777" w:rsidR="00C36082" w:rsidRPr="00C36082" w:rsidRDefault="00C36082" w:rsidP="00C36082">
            <w:pPr>
              <w:spacing w:line="276" w:lineRule="auto"/>
              <w:rPr>
                <w:rFonts w:ascii="Century Gothic" w:hAnsi="Century Gothic"/>
                <w:sz w:val="22"/>
                <w:szCs w:val="22"/>
                <w:lang w:val="es-CO"/>
              </w:rPr>
            </w:pPr>
            <w:r w:rsidRPr="00C36082">
              <w:rPr>
                <w:rFonts w:ascii="Century Gothic" w:hAnsi="Century Gothic"/>
                <w:sz w:val="22"/>
                <w:szCs w:val="22"/>
                <w:lang w:val="es-CO"/>
              </w:rPr>
              <w:t>8.       Subsidiariamente solicita el pago de la indemnización del Art. 64 del CST, el pago final de la liquidación definitiva de prestaciones sociales, la sanción moratoria del Art. 65 del CST, y la indexación de las condenas.</w:t>
            </w:r>
          </w:p>
          <w:p w14:paraId="77C06868" w14:textId="77777777" w:rsidR="00FD53B3" w:rsidRPr="00C36082" w:rsidRDefault="00FD53B3" w:rsidP="00AD624E">
            <w:pPr>
              <w:spacing w:line="276" w:lineRule="auto"/>
              <w:rPr>
                <w:rFonts w:ascii="Century Gothic" w:hAnsi="Century Gothic"/>
                <w:sz w:val="22"/>
                <w:szCs w:val="22"/>
                <w:lang w:val="es-CO"/>
              </w:rPr>
            </w:pPr>
          </w:p>
        </w:tc>
      </w:tr>
      <w:tr w:rsidR="00992368" w:rsidRPr="00BA1E5F" w14:paraId="50D1C7A7" w14:textId="77777777" w:rsidTr="11043C03">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2A4F5C00" w:rsidR="00992368" w:rsidRPr="00BA1E5F" w:rsidRDefault="00C36082" w:rsidP="003827E1">
            <w:pPr>
              <w:spacing w:line="276" w:lineRule="auto"/>
              <w:rPr>
                <w:rFonts w:ascii="Century Gothic" w:hAnsi="Century Gothic"/>
                <w:sz w:val="22"/>
                <w:szCs w:val="22"/>
              </w:rPr>
            </w:pPr>
            <w:r>
              <w:rPr>
                <w:rFonts w:ascii="Century Gothic" w:hAnsi="Century Gothic"/>
                <w:sz w:val="22"/>
                <w:szCs w:val="22"/>
              </w:rPr>
              <w:t>No se liquidan las pretensiones en la demanda.</w:t>
            </w:r>
          </w:p>
        </w:tc>
      </w:tr>
      <w:tr w:rsidR="00992368" w:rsidRPr="00BA1E5F" w14:paraId="668F9413" w14:textId="77777777" w:rsidTr="11043C03">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3678CB7" w14:textId="7A9AB613" w:rsidR="6F10FBEF" w:rsidRDefault="6F10FBEF" w:rsidP="11043C03">
            <w:pPr>
              <w:spacing w:line="276" w:lineRule="auto"/>
              <w:rPr>
                <w:rFonts w:ascii="Century Gothic" w:eastAsia="Calibri" w:hAnsi="Century Gothic"/>
                <w:sz w:val="22"/>
                <w:szCs w:val="22"/>
              </w:rPr>
            </w:pPr>
            <w:r w:rsidRPr="11043C03">
              <w:rPr>
                <w:rFonts w:ascii="Century Gothic" w:eastAsia="Calibri" w:hAnsi="Century Gothic"/>
                <w:sz w:val="22"/>
                <w:szCs w:val="22"/>
              </w:rPr>
              <w:t>$</w:t>
            </w:r>
            <w:r w:rsidR="11043C03" w:rsidRPr="11043C03">
              <w:rPr>
                <w:rFonts w:ascii="Century Gothic" w:eastAsia="Calibri" w:hAnsi="Century Gothic"/>
                <w:sz w:val="22"/>
                <w:szCs w:val="22"/>
              </w:rPr>
              <w:t>15.588.417</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11043C03">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11043C03">
        <w:trPr>
          <w:trHeight w:val="6406"/>
        </w:trPr>
        <w:tc>
          <w:tcPr>
            <w:tcW w:w="10191" w:type="dxa"/>
            <w:vAlign w:val="center"/>
          </w:tcPr>
          <w:p w14:paraId="191849A2" w14:textId="5ED5753C" w:rsidR="00C36082" w:rsidRPr="00BA1E5F" w:rsidRDefault="24AF909E" w:rsidP="11043C03">
            <w:pPr>
              <w:spacing w:line="276" w:lineRule="auto"/>
              <w:rPr>
                <w:rFonts w:ascii="Century Gothic" w:eastAsia="Calibri" w:hAnsi="Century Gothic"/>
                <w:sz w:val="22"/>
                <w:szCs w:val="22"/>
              </w:rPr>
            </w:pPr>
            <w:r w:rsidRPr="11043C03">
              <w:rPr>
                <w:rFonts w:ascii="Century Gothic" w:hAnsi="Century Gothic"/>
                <w:sz w:val="22"/>
                <w:szCs w:val="22"/>
              </w:rPr>
              <w:lastRenderedPageBreak/>
              <w:t xml:space="preserve">Se realiza la respectiva liquidación desde el 23/07/2023 hasta </w:t>
            </w:r>
            <w:r w:rsidR="3C877B8F" w:rsidRPr="11043C03">
              <w:rPr>
                <w:rFonts w:ascii="Century Gothic" w:hAnsi="Century Gothic"/>
                <w:sz w:val="22"/>
                <w:szCs w:val="22"/>
              </w:rPr>
              <w:t>el 02/08/2023 (fecha fin del amparo)</w:t>
            </w:r>
            <w:r w:rsidRPr="11043C03">
              <w:rPr>
                <w:rFonts w:ascii="Century Gothic" w:hAnsi="Century Gothic"/>
                <w:sz w:val="22"/>
                <w:szCs w:val="22"/>
              </w:rPr>
              <w:t xml:space="preserve">, lo cual asciende a la suma de </w:t>
            </w:r>
            <w:r w:rsidR="52E390FB" w:rsidRPr="11043C03">
              <w:rPr>
                <w:rFonts w:ascii="Century Gothic" w:eastAsia="Calibri" w:hAnsi="Century Gothic"/>
                <w:sz w:val="22"/>
                <w:szCs w:val="22"/>
              </w:rPr>
              <w:t>$15.588.417.</w:t>
            </w:r>
          </w:p>
          <w:p w14:paraId="31FF8AB1" w14:textId="41892ACA" w:rsidR="006043CD" w:rsidRPr="00BA1E5F" w:rsidRDefault="006043CD" w:rsidP="006043CD">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24E767B4">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24E767B4">
        <w:trPr>
          <w:trHeight w:val="3906"/>
        </w:trPr>
        <w:tc>
          <w:tcPr>
            <w:tcW w:w="10207" w:type="dxa"/>
            <w:vAlign w:val="center"/>
          </w:tcPr>
          <w:p w14:paraId="462F501A" w14:textId="29C81896" w:rsidR="00C36082" w:rsidRPr="00C36082" w:rsidRDefault="4FA8E90A" w:rsidP="24E767B4">
            <w:pPr>
              <w:pStyle w:val="Prrafodelista"/>
              <w:numPr>
                <w:ilvl w:val="1"/>
                <w:numId w:val="3"/>
              </w:numPr>
              <w:jc w:val="both"/>
              <w:textAlignment w:val="baseline"/>
              <w:rPr>
                <w:rFonts w:ascii="Century Gothic" w:eastAsia="Times New Roman" w:hAnsi="Century Gothic"/>
                <w:sz w:val="22"/>
                <w:szCs w:val="22"/>
                <w:lang w:eastAsia="es-CO"/>
              </w:rPr>
            </w:pPr>
            <w:r w:rsidRPr="24E767B4">
              <w:rPr>
                <w:rFonts w:ascii="Century Gothic" w:eastAsia="Times New Roman" w:hAnsi="Century Gothic"/>
                <w:sz w:val="22"/>
                <w:szCs w:val="22"/>
                <w:lang w:eastAsia="es-CO"/>
              </w:rPr>
              <w:t xml:space="preserve">FALTA DE LEGITIMACIÓN EN LA CAUSA POR ACTIVA DE LA PARTE ACTORA AL CONVOCAR A MI PROCURADA, PUESTO QUE EL DEMANDANTE NO FUNGE COMO ASEGURADO EN LA PÓLIZA.  </w:t>
            </w:r>
          </w:p>
          <w:p w14:paraId="59D4ADB7"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 xml:space="preserve">FALTA DE COBERTURA MATERIAL DE LA </w:t>
            </w:r>
            <w:r w:rsidRPr="00C36082">
              <w:rPr>
                <w:rFonts w:ascii="Century Gothic" w:eastAsia="Times New Roman" w:hAnsi="Century Gothic"/>
                <w:sz w:val="22"/>
                <w:szCs w:val="22"/>
                <w:lang w:eastAsia="es-CO"/>
              </w:rPr>
              <w:t xml:space="preserve">PÓLIZA DE </w:t>
            </w:r>
            <w:r w:rsidRPr="00C36082">
              <w:rPr>
                <w:rFonts w:ascii="Century Gothic" w:eastAsia="Times New Roman" w:hAnsi="Century Gothic"/>
                <w:color w:val="0D0D0D"/>
                <w:sz w:val="22"/>
                <w:szCs w:val="22"/>
                <w:lang w:eastAsia="es-CO"/>
              </w:rPr>
              <w:t xml:space="preserve">SEGURO DE CUMPLIMIENTO ESTATAL </w:t>
            </w:r>
            <w:r w:rsidRPr="00C36082">
              <w:rPr>
                <w:rFonts w:ascii="Century Gothic" w:eastAsia="Times New Roman" w:hAnsi="Century Gothic"/>
                <w:color w:val="000000"/>
                <w:sz w:val="22"/>
                <w:szCs w:val="22"/>
                <w:lang w:eastAsia="es-CO"/>
              </w:rPr>
              <w:t>NO. AA034642 EXPEDIDAS POR EQUIDAD SEGUROS GENERALES O.C.</w:t>
            </w:r>
            <w:r w:rsidRPr="00C36082">
              <w:rPr>
                <w:rFonts w:ascii="Arial" w:eastAsia="Times New Roman" w:hAnsi="Arial" w:cs="Arial"/>
                <w:color w:val="000000"/>
                <w:sz w:val="22"/>
                <w:szCs w:val="22"/>
                <w:lang w:eastAsia="es-CO"/>
              </w:rPr>
              <w:t> </w:t>
            </w:r>
            <w:r w:rsidRPr="00C36082">
              <w:rPr>
                <w:rFonts w:ascii="Century Gothic" w:eastAsia="Times New Roman" w:hAnsi="Century Gothic"/>
                <w:color w:val="000000"/>
                <w:sz w:val="22"/>
                <w:szCs w:val="22"/>
                <w:lang w:val="es-CO" w:eastAsia="es-CO"/>
              </w:rPr>
              <w:t> </w:t>
            </w:r>
          </w:p>
          <w:p w14:paraId="2F03F169"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shd w:val="clear" w:color="auto" w:fill="FFFFFF"/>
                <w:lang w:eastAsia="es-CO"/>
              </w:rPr>
              <w:t xml:space="preserve">FALTA DE COBERTURA TEMPORAL DE </w:t>
            </w:r>
            <w:r w:rsidRPr="00C36082">
              <w:rPr>
                <w:rFonts w:ascii="Century Gothic" w:eastAsia="Times New Roman" w:hAnsi="Century Gothic"/>
                <w:color w:val="000000"/>
                <w:sz w:val="22"/>
                <w:szCs w:val="22"/>
                <w:lang w:eastAsia="es-CO"/>
              </w:rPr>
              <w:t xml:space="preserve">LA </w:t>
            </w:r>
            <w:r w:rsidRPr="00C36082">
              <w:rPr>
                <w:rFonts w:ascii="Century Gothic" w:eastAsia="Times New Roman" w:hAnsi="Century Gothic"/>
                <w:sz w:val="22"/>
                <w:szCs w:val="22"/>
                <w:lang w:eastAsia="es-CO"/>
              </w:rPr>
              <w:t xml:space="preserve">PÓLIZA DE </w:t>
            </w:r>
            <w:r w:rsidRPr="00C36082">
              <w:rPr>
                <w:rFonts w:ascii="Century Gothic" w:eastAsia="Times New Roman" w:hAnsi="Century Gothic"/>
                <w:color w:val="0D0D0D"/>
                <w:sz w:val="22"/>
                <w:szCs w:val="22"/>
                <w:lang w:eastAsia="es-CO"/>
              </w:rPr>
              <w:t xml:space="preserve">SEGURO DE CUMPLIMIENTO ESTATAL </w:t>
            </w:r>
            <w:r w:rsidRPr="00C36082">
              <w:rPr>
                <w:rFonts w:ascii="Century Gothic" w:eastAsia="Times New Roman" w:hAnsi="Century Gothic"/>
                <w:color w:val="000000"/>
                <w:sz w:val="22"/>
                <w:szCs w:val="22"/>
                <w:lang w:eastAsia="es-CO"/>
              </w:rPr>
              <w:t>NO. AA034642 EXPEDIDA POR LA EQUIDAD SEGUROS GENERALES O.C</w:t>
            </w:r>
            <w:r w:rsidRPr="00C36082">
              <w:rPr>
                <w:rFonts w:ascii="Century Gothic" w:eastAsia="Times New Roman" w:hAnsi="Century Gothic"/>
                <w:color w:val="000000"/>
                <w:sz w:val="22"/>
                <w:szCs w:val="22"/>
                <w:shd w:val="clear" w:color="auto" w:fill="FFFFFF"/>
                <w:lang w:eastAsia="es-CO"/>
              </w:rPr>
              <w:t>.</w:t>
            </w:r>
            <w:r w:rsidRPr="00C36082">
              <w:rPr>
                <w:rFonts w:ascii="Century Gothic" w:eastAsia="Times New Roman" w:hAnsi="Century Gothic"/>
                <w:color w:val="000000"/>
                <w:sz w:val="22"/>
                <w:szCs w:val="22"/>
                <w:lang w:val="es-CO" w:eastAsia="es-CO"/>
              </w:rPr>
              <w:t> </w:t>
            </w:r>
          </w:p>
          <w:p w14:paraId="418D03B9" w14:textId="70F59190" w:rsidR="00C36082" w:rsidRPr="00C36082" w:rsidRDefault="00C36082" w:rsidP="00C36082">
            <w:pPr>
              <w:pStyle w:val="Prrafodelista"/>
              <w:numPr>
                <w:ilvl w:val="1"/>
                <w:numId w:val="3"/>
              </w:numPr>
              <w:contextualSpacing w:val="0"/>
              <w:jc w:val="both"/>
              <w:textAlignment w:val="baseline"/>
              <w:rPr>
                <w:rStyle w:val="eop"/>
                <w:rFonts w:ascii="Century Gothic" w:eastAsia="Times New Roman" w:hAnsi="Century Gothic"/>
                <w:sz w:val="22"/>
                <w:szCs w:val="22"/>
                <w:lang w:val="es-CO" w:eastAsia="es-CO"/>
              </w:rPr>
            </w:pPr>
            <w:r w:rsidRPr="00C36082">
              <w:rPr>
                <w:rStyle w:val="normaltextrun"/>
                <w:rFonts w:ascii="Century Gothic" w:hAnsi="Century Gothic" w:cs="Arial"/>
                <w:sz w:val="22"/>
                <w:szCs w:val="22"/>
                <w:lang w:val="es-ES"/>
              </w:rPr>
              <w:t>FALTA DE COBERTURA MATERIAL DE LA PÓLIZA DE RCE No. AA034643</w:t>
            </w:r>
            <w:r w:rsidRPr="00C36082">
              <w:rPr>
                <w:rStyle w:val="eop"/>
                <w:rFonts w:ascii="Century Gothic" w:hAnsi="Century Gothic" w:cs="Arial"/>
                <w:sz w:val="22"/>
                <w:szCs w:val="22"/>
              </w:rPr>
              <w:t> </w:t>
            </w:r>
          </w:p>
          <w:p w14:paraId="19675F9A"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RIESGO CIERTO NO ASEGURABLE RESPECTO DE LA PÓLIZA DE CUMPLIMIENTO EXPEDIDA POR LA EQUIDAD SEGUROS GENERALES O.C. </w:t>
            </w:r>
            <w:r w:rsidRPr="00C36082">
              <w:rPr>
                <w:rFonts w:ascii="Century Gothic" w:eastAsia="Times New Roman" w:hAnsi="Century Gothic"/>
                <w:color w:val="000000"/>
                <w:sz w:val="22"/>
                <w:szCs w:val="22"/>
                <w:lang w:val="es-CO" w:eastAsia="es-CO"/>
              </w:rPr>
              <w:t> </w:t>
            </w:r>
          </w:p>
          <w:p w14:paraId="5E132907"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IMPROCEDENCIA DE AFECTACIÓN DE LOS SEGUROS DE CUMPLIMIENTO A FAVOR DE ENTIDADES ESTATALES EXPEDIDAS POR EQUIDAD SEGUROS GENERALES O.C., POR EL NO CUMPLIMIENTO DE LAS CARGAS ESTABLECIDAS EN EL ARTÍCULO 1077 DEL CÓDIGO DE COMERCIO, DE ACREDITAR LA REALIZACIÓN DEL RIESGO ASEGURADO Y LA CUANTÍA DE LA PÉRDIDA RESPECTO DEL AMPARO DE CUMPLIMIENTO</w:t>
            </w:r>
            <w:r w:rsidRPr="00C36082">
              <w:rPr>
                <w:rFonts w:ascii="Century Gothic" w:eastAsia="Times New Roman" w:hAnsi="Century Gothic"/>
                <w:color w:val="000000"/>
                <w:sz w:val="22"/>
                <w:szCs w:val="22"/>
                <w:lang w:val="es-CO" w:eastAsia="es-CO"/>
              </w:rPr>
              <w:t> </w:t>
            </w:r>
          </w:p>
          <w:p w14:paraId="48B2AA59"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CONFIGURACIÓN DEL FENÓMENO JURÍDICO DE LA NULIDAD RELATIVA DEL CONTRATO DE SEGURO POR LA RETICENCIA DEL AFIANZADO</w:t>
            </w:r>
            <w:r w:rsidRPr="00C36082">
              <w:rPr>
                <w:rFonts w:ascii="Century Gothic" w:eastAsia="Times New Roman" w:hAnsi="Century Gothic"/>
                <w:color w:val="000000"/>
                <w:sz w:val="22"/>
                <w:szCs w:val="22"/>
                <w:lang w:val="es-CO" w:eastAsia="es-CO"/>
              </w:rPr>
              <w:t> </w:t>
            </w:r>
          </w:p>
          <w:p w14:paraId="26F5C830"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cs="Segoe UI"/>
                <w:sz w:val="22"/>
                <w:szCs w:val="22"/>
                <w:lang w:val="es-CO" w:eastAsia="es-CO"/>
              </w:rPr>
            </w:pPr>
            <w:r w:rsidRPr="00C36082">
              <w:rPr>
                <w:rFonts w:ascii="Century Gothic" w:eastAsia="Times New Roman" w:hAnsi="Century Gothic"/>
                <w:color w:val="000000"/>
                <w:sz w:val="22"/>
                <w:szCs w:val="22"/>
                <w:lang w:eastAsia="es-CO"/>
              </w:rPr>
              <w:t>CARÁCTER MERAMENTE INDEMNIZATORIO QUE REVISTEN LOS CONTRATOS DE SEGUROS.</w:t>
            </w:r>
            <w:r w:rsidRPr="00C36082">
              <w:rPr>
                <w:rFonts w:ascii="Century Gothic" w:eastAsia="Times New Roman" w:hAnsi="Century Gothic"/>
                <w:color w:val="000000"/>
                <w:sz w:val="22"/>
                <w:szCs w:val="22"/>
                <w:lang w:val="es-CO" w:eastAsia="es-CO"/>
              </w:rPr>
              <w:t> </w:t>
            </w:r>
          </w:p>
          <w:p w14:paraId="2B046EA5"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EN CUALQUIER CASO, DE NINGUNA FORMA SE PODRÁ EXCEDER EL LÍMITE DEL VALOR ASEGURADO.</w:t>
            </w:r>
            <w:r w:rsidRPr="00C36082">
              <w:rPr>
                <w:rFonts w:ascii="Century Gothic" w:eastAsia="Times New Roman" w:hAnsi="Century Gothic"/>
                <w:color w:val="000000"/>
                <w:sz w:val="22"/>
                <w:szCs w:val="22"/>
                <w:lang w:val="es-CO" w:eastAsia="es-CO"/>
              </w:rPr>
              <w:t> </w:t>
            </w:r>
          </w:p>
          <w:p w14:paraId="0208A90D" w14:textId="77777777" w:rsidR="00C36082" w:rsidRPr="00C36082" w:rsidRDefault="00C36082" w:rsidP="00C36082">
            <w:pPr>
              <w:jc w:val="both"/>
              <w:textAlignment w:val="baseline"/>
              <w:rPr>
                <w:rFonts w:ascii="Century Gothic" w:eastAsia="Times New Roman" w:hAnsi="Century Gothic" w:cs="Segoe UI"/>
                <w:sz w:val="22"/>
                <w:szCs w:val="22"/>
                <w:lang w:val="es-CO" w:eastAsia="es-CO"/>
              </w:rPr>
            </w:pPr>
          </w:p>
          <w:p w14:paraId="621CD764" w14:textId="2149FD5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EXTENSIÓN DEL RIESGO POR PARTE DEL ASEGURADO A GOBERNACIÓN DE ANTIOQUIA</w:t>
            </w:r>
          </w:p>
          <w:p w14:paraId="064CE99C" w14:textId="77777777" w:rsidR="00AD624E" w:rsidRPr="00C36082" w:rsidRDefault="00C36082" w:rsidP="00C36082">
            <w:pPr>
              <w:pStyle w:val="Prrafodelista"/>
              <w:numPr>
                <w:ilvl w:val="1"/>
                <w:numId w:val="3"/>
              </w:numPr>
              <w:spacing w:line="276" w:lineRule="auto"/>
              <w:rPr>
                <w:rFonts w:ascii="Century Gothic" w:hAnsi="Century Gothic"/>
                <w:sz w:val="22"/>
                <w:szCs w:val="22"/>
                <w:lang w:val="es-CO"/>
              </w:rPr>
            </w:pPr>
            <w:r w:rsidRPr="00C36082">
              <w:rPr>
                <w:rFonts w:ascii="Century Gothic" w:eastAsia="Times New Roman" w:hAnsi="Century Gothic"/>
                <w:color w:val="000000"/>
                <w:sz w:val="22"/>
                <w:szCs w:val="22"/>
                <w:lang w:eastAsia="es-CO"/>
              </w:rPr>
              <w:lastRenderedPageBreak/>
              <w:t>UBÉRRIMA BUENA FE EN LAS PÓLIZAS DE CUMPLIMIENTO</w:t>
            </w:r>
            <w:r w:rsidRPr="00C36082">
              <w:rPr>
                <w:rFonts w:ascii="Century Gothic" w:eastAsia="Times New Roman" w:hAnsi="Century Gothic"/>
                <w:color w:val="000000"/>
                <w:sz w:val="22"/>
                <w:szCs w:val="22"/>
                <w:lang w:val="es-CO" w:eastAsia="es-CO"/>
              </w:rPr>
              <w:t> </w:t>
            </w:r>
          </w:p>
          <w:p w14:paraId="7EA14A0E"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REDUCCIÓN DE LA INDEMNIZACIÓN POR COMPENSACIÓN</w:t>
            </w:r>
            <w:r w:rsidRPr="00C36082">
              <w:rPr>
                <w:rFonts w:ascii="Century Gothic" w:eastAsia="Times New Roman" w:hAnsi="Century Gothic"/>
                <w:color w:val="000000"/>
                <w:sz w:val="22"/>
                <w:szCs w:val="22"/>
                <w:lang w:val="es-CO" w:eastAsia="es-CO"/>
              </w:rPr>
              <w:t> </w:t>
            </w:r>
          </w:p>
          <w:p w14:paraId="43942720"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COEXISTENCIA DE SEGUROS</w:t>
            </w:r>
            <w:r w:rsidRPr="00C36082">
              <w:rPr>
                <w:rFonts w:ascii="Century Gothic" w:eastAsia="Times New Roman" w:hAnsi="Century Gothic"/>
                <w:color w:val="000000"/>
                <w:sz w:val="22"/>
                <w:szCs w:val="22"/>
                <w:lang w:val="es-CO" w:eastAsia="es-CO"/>
              </w:rPr>
              <w:t> </w:t>
            </w:r>
          </w:p>
          <w:p w14:paraId="6510F15E" w14:textId="70A4FDFE" w:rsidR="00C36082" w:rsidRPr="00C36082" w:rsidRDefault="00C36082" w:rsidP="00C36082">
            <w:pPr>
              <w:pStyle w:val="Prrafodelista"/>
              <w:numPr>
                <w:ilvl w:val="1"/>
                <w:numId w:val="3"/>
              </w:numPr>
              <w:spacing w:line="276" w:lineRule="auto"/>
              <w:rPr>
                <w:rFonts w:ascii="Century Gothic" w:hAnsi="Century Gothic"/>
                <w:sz w:val="22"/>
                <w:szCs w:val="22"/>
                <w:lang w:val="es-CO"/>
              </w:rPr>
            </w:pPr>
            <w:r w:rsidRPr="00C36082">
              <w:rPr>
                <w:rFonts w:ascii="Century Gothic" w:hAnsi="Century Gothic"/>
                <w:sz w:val="22"/>
                <w:szCs w:val="22"/>
                <w:lang w:val="es-CO"/>
              </w:rPr>
              <w:t>SUBROGACIÓN</w:t>
            </w:r>
          </w:p>
          <w:p w14:paraId="2B619927" w14:textId="012DF631" w:rsidR="00C36082" w:rsidRPr="00C36082" w:rsidRDefault="00C36082" w:rsidP="00C36082">
            <w:pPr>
              <w:pStyle w:val="Prrafodelista"/>
              <w:numPr>
                <w:ilvl w:val="1"/>
                <w:numId w:val="3"/>
              </w:numPr>
              <w:spacing w:line="276" w:lineRule="auto"/>
              <w:rPr>
                <w:rFonts w:ascii="Century Gothic" w:hAnsi="Century Gothic"/>
                <w:sz w:val="22"/>
                <w:szCs w:val="22"/>
                <w:lang w:val="es-CO"/>
              </w:rPr>
            </w:pPr>
            <w:r w:rsidRPr="00C36082">
              <w:rPr>
                <w:rFonts w:ascii="Century Gothic" w:eastAsia="Times New Roman" w:hAnsi="Century Gothic"/>
                <w:sz w:val="22"/>
                <w:szCs w:val="22"/>
                <w:lang w:eastAsia="es-CO"/>
              </w:rPr>
              <w:t>PRESCRIPCION DE LAS ACCIONES DERIVADAS DEL CONTRATO DE SEGURO</w:t>
            </w:r>
          </w:p>
          <w:p w14:paraId="1373D9AD" w14:textId="292D3F16"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GENÉRICA Y OTRAS.</w:t>
            </w:r>
            <w:r w:rsidRPr="00C36082">
              <w:rPr>
                <w:rFonts w:ascii="Century Gothic" w:eastAsia="Times New Roman" w:hAnsi="Century Gothic"/>
                <w:color w:val="000000"/>
                <w:sz w:val="22"/>
                <w:szCs w:val="22"/>
                <w:lang w:val="es-CO" w:eastAsia="es-CO"/>
              </w:rPr>
              <w:t> </w:t>
            </w:r>
          </w:p>
          <w:p w14:paraId="5A3D4A3A" w14:textId="77777777" w:rsidR="00C36082" w:rsidRPr="00C36082" w:rsidRDefault="00C36082" w:rsidP="00C36082">
            <w:pPr>
              <w:pStyle w:val="paragraph"/>
              <w:numPr>
                <w:ilvl w:val="1"/>
                <w:numId w:val="3"/>
              </w:numPr>
              <w:spacing w:before="0" w:beforeAutospacing="0" w:after="0" w:afterAutospacing="0"/>
              <w:jc w:val="both"/>
              <w:textAlignment w:val="baseline"/>
              <w:rPr>
                <w:rFonts w:ascii="Century Gothic" w:hAnsi="Century Gothic" w:cs="Segoe UI"/>
                <w:sz w:val="22"/>
                <w:szCs w:val="22"/>
              </w:rPr>
            </w:pPr>
            <w:r w:rsidRPr="00C36082">
              <w:rPr>
                <w:rStyle w:val="normaltextrun"/>
                <w:rFonts w:ascii="Century Gothic" w:hAnsi="Century Gothic" w:cs="Arial"/>
                <w:sz w:val="22"/>
                <w:szCs w:val="22"/>
                <w:lang w:val="es-ES"/>
              </w:rPr>
              <w:t>AUSENCIA DE FACTORES DETERMINANTES PARA CONSIDERAR QUE EL DEMANDANTE SE ENCONTRABA EN ESTADO DE DEBILIDAD MANIFIESTA Y POR ENDE NO OSTENTABA UNA ESTABILIDAD LABORAL REFORZADA</w:t>
            </w:r>
            <w:r w:rsidRPr="00C36082">
              <w:rPr>
                <w:rStyle w:val="eop"/>
                <w:rFonts w:ascii="Century Gothic" w:hAnsi="Century Gothic" w:cs="Arial"/>
                <w:sz w:val="22"/>
                <w:szCs w:val="22"/>
              </w:rPr>
              <w:t> </w:t>
            </w:r>
          </w:p>
          <w:p w14:paraId="46EBA23F"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cs="Segoe UI"/>
                <w:sz w:val="22"/>
                <w:szCs w:val="22"/>
                <w:lang w:val="es-CO" w:eastAsia="es-CO"/>
              </w:rPr>
            </w:pPr>
            <w:r w:rsidRPr="00C36082">
              <w:rPr>
                <w:rFonts w:ascii="Century Gothic" w:eastAsia="Times New Roman" w:hAnsi="Century Gothic"/>
                <w:color w:val="000000"/>
                <w:sz w:val="22"/>
                <w:szCs w:val="22"/>
                <w:lang w:val="es-MX" w:eastAsia="es-CO"/>
              </w:rPr>
              <w:t xml:space="preserve">INEXISTENCIA DE LA SOLIDARIDAD DEL ARTÍCULO 34 DEL C.S.T. ENTRE LUIS ALBERTO GONZALEZ CHAUX Y </w:t>
            </w:r>
            <w:r w:rsidRPr="00C36082">
              <w:rPr>
                <w:rFonts w:ascii="Century Gothic" w:eastAsia="Times New Roman" w:hAnsi="Century Gothic"/>
                <w:color w:val="000000"/>
                <w:sz w:val="22"/>
                <w:szCs w:val="22"/>
                <w:lang w:eastAsia="es-CO"/>
              </w:rPr>
              <w:t>GOBERNACIÓN DE ANTIOQUIA</w:t>
            </w:r>
            <w:r w:rsidRPr="00C36082">
              <w:rPr>
                <w:rFonts w:ascii="Century Gothic" w:eastAsia="Times New Roman" w:hAnsi="Century Gothic"/>
                <w:color w:val="000000"/>
                <w:sz w:val="22"/>
                <w:szCs w:val="22"/>
                <w:lang w:val="es-CO" w:eastAsia="es-CO"/>
              </w:rPr>
              <w:t> </w:t>
            </w:r>
          </w:p>
          <w:p w14:paraId="3D38878F" w14:textId="7742C4D1" w:rsidR="00C36082" w:rsidRPr="00C36082" w:rsidRDefault="00C36082" w:rsidP="00C36082">
            <w:pPr>
              <w:pStyle w:val="Prrafodelista"/>
              <w:numPr>
                <w:ilvl w:val="1"/>
                <w:numId w:val="3"/>
              </w:numPr>
              <w:shd w:val="clear" w:color="auto" w:fill="FFFFFF"/>
              <w:contextualSpacing w:val="0"/>
              <w:jc w:val="both"/>
              <w:textAlignment w:val="baseline"/>
              <w:rPr>
                <w:rFonts w:ascii="Century Gothic" w:eastAsia="Times New Roman" w:hAnsi="Century Gothic" w:cs="Segoe UI"/>
                <w:sz w:val="22"/>
                <w:szCs w:val="22"/>
                <w:lang w:val="es-CO" w:eastAsia="es-CO"/>
              </w:rPr>
            </w:pPr>
            <w:r w:rsidRPr="00C36082">
              <w:rPr>
                <w:rFonts w:ascii="Century Gothic" w:eastAsia="Times New Roman" w:hAnsi="Century Gothic"/>
                <w:color w:val="000000"/>
                <w:sz w:val="22"/>
                <w:szCs w:val="22"/>
                <w:lang w:val="es-MX" w:eastAsia="es-CO"/>
              </w:rPr>
              <w:t xml:space="preserve">INEXISTENCIA DE OBLIGACIÓN A CARGO DE LA </w:t>
            </w:r>
            <w:r w:rsidRPr="00C36082">
              <w:rPr>
                <w:rFonts w:ascii="Century Gothic" w:eastAsia="Times New Roman" w:hAnsi="Century Gothic"/>
                <w:color w:val="000000"/>
                <w:sz w:val="22"/>
                <w:szCs w:val="22"/>
                <w:lang w:eastAsia="es-CO"/>
              </w:rPr>
              <w:t>GOBERNACIÓN DE ANTIOQUIA</w:t>
            </w:r>
            <w:r w:rsidRPr="00C36082">
              <w:rPr>
                <w:rFonts w:ascii="Century Gothic" w:eastAsia="Times New Roman" w:hAnsi="Century Gothic"/>
                <w:color w:val="000000"/>
                <w:sz w:val="22"/>
                <w:szCs w:val="22"/>
                <w:lang w:val="es-MX" w:eastAsia="es-CO"/>
              </w:rPr>
              <w:t>, POR CUANTO DICHA ENTIDAD NO OSTENTÓ LA CALIDAD DE EMPLEADOR DEL DEMANDANTE.</w:t>
            </w:r>
            <w:r w:rsidRPr="00C36082">
              <w:rPr>
                <w:rFonts w:ascii="Century Gothic" w:eastAsia="Times New Roman" w:hAnsi="Century Gothic"/>
                <w:color w:val="000000"/>
                <w:sz w:val="22"/>
                <w:szCs w:val="22"/>
                <w:lang w:val="es-CO" w:eastAsia="es-CO"/>
              </w:rPr>
              <w:t> </w:t>
            </w:r>
          </w:p>
          <w:p w14:paraId="71E3D19E" w14:textId="188B1589" w:rsidR="00C36082" w:rsidRPr="00C36082" w:rsidRDefault="00C36082" w:rsidP="00C36082">
            <w:pPr>
              <w:pStyle w:val="Prrafodelista"/>
              <w:numPr>
                <w:ilvl w:val="1"/>
                <w:numId w:val="3"/>
              </w:numPr>
              <w:ind w:right="-240"/>
              <w:contextualSpacing w:val="0"/>
              <w:jc w:val="both"/>
              <w:textAlignment w:val="baseline"/>
              <w:rPr>
                <w:rFonts w:ascii="Century Gothic" w:eastAsia="Times New Roman" w:hAnsi="Century Gothic"/>
                <w:color w:val="000000"/>
                <w:sz w:val="22"/>
                <w:szCs w:val="22"/>
                <w:lang w:val="es-CO" w:eastAsia="es-CO"/>
              </w:rPr>
            </w:pPr>
            <w:r w:rsidRPr="00C36082">
              <w:rPr>
                <w:rFonts w:ascii="Century Gothic" w:eastAsia="Times New Roman" w:hAnsi="Century Gothic"/>
                <w:color w:val="000000"/>
                <w:sz w:val="22"/>
                <w:szCs w:val="22"/>
                <w:lang w:val="es-CO" w:eastAsia="es-CO"/>
              </w:rPr>
              <w:t>IMPROCEDENCIA DE CONDENA SIMULTÁNEA POR INTERESES E INDEXACIÓN </w:t>
            </w:r>
          </w:p>
          <w:p w14:paraId="4BED9235" w14:textId="77777777" w:rsidR="00C36082" w:rsidRPr="00C36082" w:rsidRDefault="00C36082" w:rsidP="00C36082">
            <w:pPr>
              <w:pStyle w:val="Prrafodelista"/>
              <w:numPr>
                <w:ilvl w:val="1"/>
                <w:numId w:val="3"/>
              </w:numPr>
              <w:shd w:val="clear" w:color="auto" w:fill="FFFFFF"/>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 PRESCRIPCIÓN DE DERECHOS LABORALES </w:t>
            </w:r>
            <w:r w:rsidRPr="00C36082">
              <w:rPr>
                <w:rFonts w:ascii="Century Gothic" w:eastAsia="Times New Roman" w:hAnsi="Century Gothic"/>
                <w:color w:val="000000"/>
                <w:sz w:val="22"/>
                <w:szCs w:val="22"/>
                <w:lang w:val="es-CO" w:eastAsia="es-CO"/>
              </w:rPr>
              <w:t> </w:t>
            </w:r>
          </w:p>
          <w:p w14:paraId="37B9BA45"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ENRIQUECIMIENTO SIN CAUSA.</w:t>
            </w:r>
            <w:r w:rsidRPr="00C36082">
              <w:rPr>
                <w:rFonts w:ascii="Century Gothic" w:eastAsia="Times New Roman" w:hAnsi="Century Gothic"/>
                <w:color w:val="000000"/>
                <w:sz w:val="22"/>
                <w:szCs w:val="22"/>
                <w:lang w:val="es-CO" w:eastAsia="es-CO"/>
              </w:rPr>
              <w:t> </w:t>
            </w:r>
          </w:p>
          <w:p w14:paraId="39F42E37"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cs="Segoe UI"/>
                <w:sz w:val="22"/>
                <w:szCs w:val="22"/>
                <w:lang w:val="es-CO" w:eastAsia="es-CO"/>
              </w:rPr>
            </w:pPr>
            <w:r w:rsidRPr="00C36082">
              <w:rPr>
                <w:rFonts w:ascii="Century Gothic" w:eastAsia="Times New Roman" w:hAnsi="Century Gothic"/>
                <w:color w:val="000000"/>
                <w:sz w:val="22"/>
                <w:szCs w:val="22"/>
                <w:lang w:eastAsia="es-CO"/>
              </w:rPr>
              <w:t>COMPENSACIÓN</w:t>
            </w:r>
          </w:p>
          <w:p w14:paraId="5D24F7B6" w14:textId="77777777" w:rsidR="00C36082" w:rsidRPr="00C36082" w:rsidRDefault="00C36082" w:rsidP="00C36082">
            <w:pPr>
              <w:pStyle w:val="Prrafodelista"/>
              <w:numPr>
                <w:ilvl w:val="1"/>
                <w:numId w:val="3"/>
              </w:numPr>
              <w:contextualSpacing w:val="0"/>
              <w:jc w:val="both"/>
              <w:textAlignment w:val="baseline"/>
              <w:rPr>
                <w:rFonts w:ascii="Century Gothic" w:eastAsia="Times New Roman" w:hAnsi="Century Gothic"/>
                <w:sz w:val="22"/>
                <w:szCs w:val="22"/>
                <w:lang w:val="es-CO" w:eastAsia="es-CO"/>
              </w:rPr>
            </w:pPr>
            <w:r w:rsidRPr="00C36082">
              <w:rPr>
                <w:rFonts w:ascii="Century Gothic" w:eastAsia="Times New Roman" w:hAnsi="Century Gothic"/>
                <w:color w:val="000000"/>
                <w:sz w:val="22"/>
                <w:szCs w:val="22"/>
                <w:lang w:eastAsia="es-CO"/>
              </w:rPr>
              <w:t>GENÉRICA O INNOMINADA.</w:t>
            </w:r>
            <w:r w:rsidRPr="00C36082">
              <w:rPr>
                <w:rFonts w:ascii="Century Gothic" w:eastAsia="Times New Roman" w:hAnsi="Century Gothic"/>
                <w:color w:val="000000"/>
                <w:sz w:val="22"/>
                <w:szCs w:val="22"/>
                <w:lang w:val="es-CO" w:eastAsia="es-CO"/>
              </w:rPr>
              <w:t> </w:t>
            </w:r>
          </w:p>
          <w:p w14:paraId="52CE2D52" w14:textId="7F381421" w:rsidR="00C36082" w:rsidRPr="00C36082" w:rsidRDefault="00C36082" w:rsidP="00C36082">
            <w:pPr>
              <w:pStyle w:val="Prrafodelista"/>
              <w:ind w:left="360"/>
              <w:contextualSpacing w:val="0"/>
              <w:jc w:val="both"/>
              <w:textAlignment w:val="baseline"/>
              <w:rPr>
                <w:rFonts w:ascii="Century Gothic" w:eastAsia="Times New Roman" w:hAnsi="Century Gothic" w:cs="Segoe UI"/>
                <w:sz w:val="22"/>
                <w:szCs w:val="22"/>
                <w:lang w:val="es-CO" w:eastAsia="es-CO"/>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1B4419D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975E4C4" w:rsidR="00EE687D" w:rsidRPr="00BA1E5F" w:rsidRDefault="009B18BA"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6F0CAA" w:rsidRPr="00BA1E5F" w14:paraId="7A21B905" w14:textId="77777777" w:rsidTr="1B4419DE">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2EE34ED4" w:rsidR="006F0CAA" w:rsidRPr="00BA1E5F" w:rsidRDefault="009B18BA"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1B4419D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5B32B367" w14:textId="6C687DBC" w:rsidR="00EE687D" w:rsidRDefault="00C36082" w:rsidP="00EB6AB4">
            <w:pPr>
              <w:jc w:val="both"/>
              <w:rPr>
                <w:rFonts w:ascii="Century Gothic" w:hAnsi="Century Gothic" w:cs="Segoe UI"/>
                <w:sz w:val="22"/>
                <w:szCs w:val="22"/>
                <w:lang w:eastAsia="es-CO"/>
              </w:rPr>
            </w:pPr>
            <w:r w:rsidRPr="1B4419DE">
              <w:rPr>
                <w:rFonts w:ascii="Century Gothic" w:hAnsi="Century Gothic" w:cs="Segoe UI"/>
                <w:sz w:val="22"/>
                <w:szCs w:val="22"/>
                <w:lang w:eastAsia="es-CO"/>
              </w:rPr>
              <w:t>AA03464</w:t>
            </w:r>
            <w:r w:rsidR="1342EEDA" w:rsidRPr="1B4419DE">
              <w:rPr>
                <w:rFonts w:ascii="Century Gothic" w:hAnsi="Century Gothic" w:cs="Segoe UI"/>
                <w:sz w:val="22"/>
                <w:szCs w:val="22"/>
                <w:lang w:eastAsia="es-CO"/>
              </w:rPr>
              <w:t>3</w:t>
            </w:r>
          </w:p>
          <w:p w14:paraId="7FC9EC9E" w14:textId="37435CCE" w:rsidR="00C36082" w:rsidRPr="00BA1E5F" w:rsidRDefault="00C36082" w:rsidP="00EB6AB4">
            <w:pPr>
              <w:jc w:val="both"/>
              <w:rPr>
                <w:rFonts w:ascii="Century Gothic" w:hAnsi="Century Gothic" w:cs="Segoe UI"/>
                <w:sz w:val="22"/>
                <w:szCs w:val="22"/>
                <w:lang w:eastAsia="es-CO"/>
              </w:rPr>
            </w:pPr>
          </w:p>
        </w:tc>
      </w:tr>
      <w:tr w:rsidR="00EE687D" w:rsidRPr="00BA1E5F" w14:paraId="3260B646" w14:textId="77777777" w:rsidTr="1B4419D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55CF3D26" w:rsidR="00C36082" w:rsidRPr="00BA1E5F" w:rsidRDefault="639B0232" w:rsidP="1B4419DE">
            <w:pPr>
              <w:spacing w:line="259" w:lineRule="auto"/>
              <w:jc w:val="both"/>
            </w:pPr>
            <w:r w:rsidRPr="1B4419DE">
              <w:rPr>
                <w:rFonts w:ascii="Century Gothic" w:hAnsi="Century Gothic" w:cs="Segoe UI"/>
                <w:sz w:val="22"/>
                <w:szCs w:val="22"/>
                <w:lang w:eastAsia="es-CO"/>
              </w:rPr>
              <w:t>AB0059686</w:t>
            </w:r>
          </w:p>
        </w:tc>
      </w:tr>
      <w:tr w:rsidR="00EE687D" w:rsidRPr="00BA1E5F" w14:paraId="0BC7C6A3" w14:textId="77777777" w:rsidTr="1B4419D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39E07B0" w:rsidR="00EE687D" w:rsidRPr="00BA1E5F" w:rsidRDefault="001B3231"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1B4419D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7257DD6E" w:rsidR="00B90E05" w:rsidRPr="00BA1E5F" w:rsidRDefault="56C1448B" w:rsidP="1B4419DE">
            <w:pPr>
              <w:spacing w:line="259" w:lineRule="auto"/>
              <w:jc w:val="both"/>
            </w:pPr>
            <w:r w:rsidRPr="1B4419DE">
              <w:rPr>
                <w:rFonts w:ascii="Century Gothic" w:hAnsi="Century Gothic" w:cs="Segoe UI"/>
                <w:sz w:val="22"/>
                <w:szCs w:val="22"/>
                <w:lang w:eastAsia="es-CO"/>
              </w:rPr>
              <w:t>100012</w:t>
            </w:r>
          </w:p>
        </w:tc>
      </w:tr>
      <w:tr w:rsidR="00EE687D" w:rsidRPr="00BA1E5F" w14:paraId="4BCD09C7" w14:textId="77777777" w:rsidTr="1B4419DE">
        <w:trPr>
          <w:trHeight w:val="827"/>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AD6C259" w:rsidR="00EE687D" w:rsidRPr="00BA1E5F" w:rsidRDefault="00C4045F"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1B4419D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10AA23FF" w14:textId="7C506E83"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29/04/2023</w:t>
            </w:r>
          </w:p>
        </w:tc>
      </w:tr>
      <w:tr w:rsidR="001C44B4" w:rsidRPr="00BA1E5F" w14:paraId="05412033" w14:textId="77777777" w:rsidTr="1B4419D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1CB0D8A7" w14:textId="2D03267C" w:rsidR="1B4419DE" w:rsidRDefault="1B4419DE" w:rsidP="1B4419DE">
            <w:pPr>
              <w:spacing w:line="259" w:lineRule="auto"/>
              <w:jc w:val="both"/>
            </w:pPr>
            <w:r w:rsidRPr="1B4419DE">
              <w:rPr>
                <w:rFonts w:ascii="Century Gothic" w:hAnsi="Century Gothic" w:cs="Segoe UI"/>
                <w:sz w:val="22"/>
                <w:szCs w:val="22"/>
                <w:lang w:eastAsia="es-CO"/>
              </w:rPr>
              <w:t>02/07/2025</w:t>
            </w:r>
          </w:p>
        </w:tc>
      </w:tr>
      <w:tr w:rsidR="001C44B4" w:rsidRPr="00BA1E5F" w14:paraId="6DB6B020" w14:textId="77777777" w:rsidTr="1B4419D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02B345C" w:rsidR="001C44B4" w:rsidRPr="00BA1E5F" w:rsidRDefault="4D8A80CF" w:rsidP="1B4419DE">
            <w:pPr>
              <w:spacing w:line="259" w:lineRule="auto"/>
              <w:jc w:val="both"/>
            </w:pPr>
            <w:r w:rsidRPr="1B4419DE">
              <w:rPr>
                <w:rFonts w:ascii="Century Gothic" w:hAnsi="Century Gothic" w:cs="Segoe UI"/>
                <w:sz w:val="22"/>
                <w:szCs w:val="22"/>
                <w:lang w:eastAsia="es-CO"/>
              </w:rPr>
              <w:t>CUOTA PARTE</w:t>
            </w:r>
          </w:p>
        </w:tc>
      </w:tr>
      <w:tr w:rsidR="001C44B4" w:rsidRPr="00BA1E5F" w14:paraId="2F1DA9E6" w14:textId="77777777" w:rsidTr="1B4419D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B86B234" w:rsidR="001C44B4" w:rsidRPr="00BA1E5F" w:rsidRDefault="001B3231" w:rsidP="001C44B4">
            <w:pPr>
              <w:jc w:val="both"/>
              <w:rPr>
                <w:rFonts w:ascii="Century Gothic" w:hAnsi="Century Gothic" w:cs="Segoe UI"/>
                <w:sz w:val="22"/>
                <w:szCs w:val="22"/>
                <w:lang w:eastAsia="es-CO"/>
              </w:rPr>
            </w:pPr>
            <w:r>
              <w:rPr>
                <w:rFonts w:ascii="Century Gothic" w:hAnsi="Century Gothic" w:cs="Segoe UI"/>
                <w:sz w:val="22"/>
                <w:szCs w:val="22"/>
                <w:lang w:eastAsia="es-CO"/>
              </w:rPr>
              <w:t>LUIS ALBERTO GONZALEZ CHAUX</w:t>
            </w:r>
          </w:p>
        </w:tc>
      </w:tr>
      <w:tr w:rsidR="001C44B4" w:rsidRPr="00BA1E5F" w14:paraId="1165CBE1" w14:textId="77777777" w:rsidTr="1B4419D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4B7020AB" w:rsidR="001C44B4" w:rsidRPr="00BA1E5F" w:rsidRDefault="001B3231" w:rsidP="001C44B4">
            <w:pPr>
              <w:jc w:val="both"/>
              <w:rPr>
                <w:rFonts w:ascii="Century Gothic" w:hAnsi="Century Gothic" w:cs="Segoe UI"/>
                <w:sz w:val="22"/>
                <w:szCs w:val="22"/>
                <w:lang w:eastAsia="es-CO"/>
              </w:rPr>
            </w:pPr>
            <w:r>
              <w:rPr>
                <w:rFonts w:ascii="Century Gothic" w:hAnsi="Century Gothic" w:cs="Segoe UI"/>
                <w:sz w:val="22"/>
                <w:szCs w:val="22"/>
                <w:lang w:eastAsia="es-CO"/>
              </w:rPr>
              <w:t>GOBERNACIÓN DE ANTIOQUIA</w:t>
            </w:r>
          </w:p>
        </w:tc>
      </w:tr>
      <w:tr w:rsidR="001C44B4" w:rsidRPr="00BA1E5F" w14:paraId="513C2A8D" w14:textId="77777777" w:rsidTr="1B4419D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15426CB9" w:rsidR="001B3231" w:rsidRPr="00BA1E5F" w:rsidRDefault="001B3231"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RCE</w:t>
            </w:r>
            <w:r w:rsidR="009B18BA">
              <w:rPr>
                <w:rFonts w:ascii="Century Gothic" w:hAnsi="Century Gothic" w:cs="Segoe UI"/>
                <w:sz w:val="22"/>
                <w:szCs w:val="22"/>
                <w:lang w:eastAsia="es-CO"/>
              </w:rPr>
              <w:t xml:space="preserve"> ENTIDADES ESTATALES</w:t>
            </w:r>
          </w:p>
        </w:tc>
      </w:tr>
      <w:tr w:rsidR="001C44B4" w:rsidRPr="00BA1E5F" w14:paraId="2F8ECFA3" w14:textId="77777777" w:rsidTr="1B4419D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4F8155D" w:rsidR="001C44B4" w:rsidRPr="00BA1E5F" w:rsidRDefault="009B18BA" w:rsidP="001C44B4">
            <w:pPr>
              <w:jc w:val="both"/>
              <w:rPr>
                <w:rFonts w:ascii="Century Gothic" w:hAnsi="Century Gothic" w:cs="Segoe UI"/>
                <w:sz w:val="22"/>
                <w:szCs w:val="22"/>
                <w:lang w:eastAsia="es-CO"/>
              </w:rPr>
            </w:pPr>
            <w:r>
              <w:rPr>
                <w:rFonts w:ascii="Century Gothic" w:hAnsi="Century Gothic" w:cs="Segoe UI"/>
                <w:sz w:val="22"/>
                <w:szCs w:val="22"/>
                <w:lang w:eastAsia="es-CO"/>
              </w:rPr>
              <w:t>RESPONSABILIDAD CIVIL PATRONAL</w:t>
            </w:r>
          </w:p>
        </w:tc>
      </w:tr>
      <w:tr w:rsidR="001C44B4" w:rsidRPr="00BA1E5F" w14:paraId="59B4A554" w14:textId="77777777" w:rsidTr="1B4419D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FCB5E8D" w:rsidR="001C44B4" w:rsidRPr="00BA1E5F" w:rsidRDefault="07C1B9C0" w:rsidP="001C44B4">
            <w:pPr>
              <w:jc w:val="both"/>
              <w:rPr>
                <w:rFonts w:ascii="Century Gothic" w:hAnsi="Century Gothic" w:cs="Segoe UI"/>
                <w:sz w:val="22"/>
                <w:szCs w:val="22"/>
                <w:lang w:eastAsia="es-CO"/>
              </w:rPr>
            </w:pPr>
            <w:r w:rsidRPr="1B4419DE">
              <w:rPr>
                <w:rFonts w:ascii="Century Gothic" w:hAnsi="Century Gothic" w:cs="Segoe UI"/>
                <w:sz w:val="22"/>
                <w:szCs w:val="22"/>
                <w:lang w:eastAsia="es-CO"/>
              </w:rPr>
              <w:t>$698.578</w:t>
            </w:r>
            <w:r w:rsidR="7D228661" w:rsidRPr="1B4419DE">
              <w:rPr>
                <w:rFonts w:ascii="Century Gothic" w:hAnsi="Century Gothic" w:cs="Segoe UI"/>
                <w:sz w:val="22"/>
                <w:szCs w:val="22"/>
                <w:lang w:eastAsia="es-CO"/>
              </w:rPr>
              <w:t>.</w:t>
            </w:r>
            <w:r w:rsidRPr="1B4419DE">
              <w:rPr>
                <w:rFonts w:ascii="Century Gothic" w:hAnsi="Century Gothic" w:cs="Segoe UI"/>
                <w:sz w:val="22"/>
                <w:szCs w:val="22"/>
                <w:lang w:eastAsia="es-CO"/>
              </w:rPr>
              <w:t>489</w:t>
            </w:r>
          </w:p>
        </w:tc>
      </w:tr>
      <w:tr w:rsidR="001129B6" w:rsidRPr="00BA1E5F" w14:paraId="2F24D88E" w14:textId="77777777" w:rsidTr="1B4419D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Audiencia prejudicial</w:t>
            </w:r>
          </w:p>
        </w:tc>
        <w:tc>
          <w:tcPr>
            <w:tcW w:w="6941" w:type="dxa"/>
            <w:vAlign w:val="center"/>
          </w:tcPr>
          <w:p w14:paraId="6AD9587E" w14:textId="116C5F0F" w:rsidR="001129B6" w:rsidRPr="00BA1E5F" w:rsidRDefault="032A64F7" w:rsidP="1B4419DE">
            <w:pPr>
              <w:spacing w:line="259" w:lineRule="auto"/>
              <w:jc w:val="both"/>
            </w:pPr>
            <w:r w:rsidRPr="1B4419DE">
              <w:rPr>
                <w:rFonts w:ascii="Century Gothic" w:hAnsi="Century Gothic" w:cs="Segoe UI"/>
                <w:sz w:val="22"/>
                <w:szCs w:val="22"/>
                <w:lang w:eastAsia="es-CO"/>
              </w:rPr>
              <w:t>No</w:t>
            </w:r>
          </w:p>
        </w:tc>
      </w:tr>
      <w:tr w:rsidR="001C44B4" w:rsidRPr="00BA1E5F" w14:paraId="658B9E4D" w14:textId="77777777" w:rsidTr="1B4419D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C7332DD" w:rsidR="001C44B4" w:rsidRPr="00BA1E5F" w:rsidRDefault="331650C0" w:rsidP="001C44B4">
            <w:pPr>
              <w:jc w:val="both"/>
              <w:rPr>
                <w:rFonts w:ascii="Century Gothic" w:hAnsi="Century Gothic" w:cs="Segoe UI"/>
                <w:sz w:val="22"/>
                <w:szCs w:val="22"/>
                <w:lang w:eastAsia="es-CO"/>
              </w:rPr>
            </w:pPr>
            <w:r w:rsidRPr="1B4419DE">
              <w:rPr>
                <w:rFonts w:ascii="Century Gothic" w:hAnsi="Century Gothic" w:cs="Segoe UI"/>
                <w:sz w:val="22"/>
                <w:szCs w:val="22"/>
                <w:lang w:eastAsia="es-CO"/>
              </w:rPr>
              <w:t>$0</w:t>
            </w:r>
          </w:p>
        </w:tc>
      </w:tr>
    </w:tbl>
    <w:p w14:paraId="512E979A" w14:textId="23AC953D" w:rsidR="0095378E" w:rsidRDefault="0095378E" w:rsidP="1B4419DE">
      <w:pPr>
        <w:spacing w:line="360" w:lineRule="auto"/>
        <w:rPr>
          <w:rFonts w:ascii="Century Gothic" w:hAnsi="Century Gothic"/>
          <w:sz w:val="22"/>
          <w:szCs w:val="22"/>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234"/>
      </w:tblGrid>
      <w:tr w:rsidR="1B4419DE" w14:paraId="6CAC2906" w14:textId="77777777" w:rsidTr="1B4419DE">
        <w:trPr>
          <w:trHeight w:val="300"/>
        </w:trPr>
        <w:tc>
          <w:tcPr>
            <w:tcW w:w="3266" w:type="dxa"/>
            <w:vAlign w:val="center"/>
          </w:tcPr>
          <w:p w14:paraId="2EFE2ACC" w14:textId="1315CCDB"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Siniestro</w:t>
            </w:r>
          </w:p>
        </w:tc>
        <w:tc>
          <w:tcPr>
            <w:tcW w:w="6941" w:type="dxa"/>
            <w:vAlign w:val="center"/>
          </w:tcPr>
          <w:p w14:paraId="19BD144D" w14:textId="4A1E4B82" w:rsidR="1B4419DE" w:rsidRDefault="1B4419DE" w:rsidP="1B4419DE">
            <w:pPr>
              <w:jc w:val="both"/>
              <w:rPr>
                <w:rFonts w:ascii="Century Gothic" w:hAnsi="Century Gothic" w:cs="Segoe UI"/>
                <w:sz w:val="22"/>
                <w:szCs w:val="22"/>
                <w:lang w:eastAsia="es-CO"/>
              </w:rPr>
            </w:pPr>
          </w:p>
        </w:tc>
      </w:tr>
      <w:tr w:rsidR="1B4419DE" w14:paraId="23B12CCE" w14:textId="77777777" w:rsidTr="1B4419DE">
        <w:trPr>
          <w:trHeight w:val="300"/>
        </w:trPr>
        <w:tc>
          <w:tcPr>
            <w:tcW w:w="3266" w:type="dxa"/>
            <w:vAlign w:val="center"/>
          </w:tcPr>
          <w:p w14:paraId="451CF9E7" w14:textId="7103E52D" w:rsidR="1B4419DE" w:rsidRDefault="1B4419DE" w:rsidP="1B4419DE">
            <w:pPr>
              <w:jc w:val="both"/>
              <w:rPr>
                <w:rFonts w:ascii="Century Gothic" w:hAnsi="Century Gothic"/>
                <w:b/>
                <w:bCs/>
                <w:color w:val="000000" w:themeColor="text1"/>
                <w:sz w:val="22"/>
                <w:szCs w:val="22"/>
                <w:lang w:val="es-ES" w:eastAsia="es-CO"/>
              </w:rPr>
            </w:pPr>
            <w:r w:rsidRPr="1B4419DE">
              <w:rPr>
                <w:rFonts w:ascii="Century Gothic" w:hAnsi="Century Gothic"/>
                <w:b/>
                <w:bCs/>
                <w:color w:val="000000" w:themeColor="text1"/>
                <w:sz w:val="22"/>
                <w:szCs w:val="22"/>
                <w:lang w:val="es-ES" w:eastAsia="es-CO"/>
              </w:rPr>
              <w:t xml:space="preserve">Caso </w:t>
            </w:r>
            <w:proofErr w:type="spellStart"/>
            <w:r w:rsidRPr="1B4419DE">
              <w:rPr>
                <w:rFonts w:ascii="Century Gothic" w:hAnsi="Century Gothic"/>
                <w:b/>
                <w:bCs/>
                <w:color w:val="000000" w:themeColor="text1"/>
                <w:sz w:val="22"/>
                <w:szCs w:val="22"/>
                <w:lang w:val="es-ES" w:eastAsia="es-CO"/>
              </w:rPr>
              <w:t>Onbase</w:t>
            </w:r>
            <w:proofErr w:type="spellEnd"/>
          </w:p>
        </w:tc>
        <w:tc>
          <w:tcPr>
            <w:tcW w:w="6941" w:type="dxa"/>
            <w:vAlign w:val="center"/>
          </w:tcPr>
          <w:p w14:paraId="3FB68F39" w14:textId="77777777" w:rsidR="1B4419DE" w:rsidRDefault="1B4419DE" w:rsidP="1B4419DE">
            <w:pPr>
              <w:jc w:val="both"/>
              <w:rPr>
                <w:rFonts w:ascii="Century Gothic" w:hAnsi="Century Gothic" w:cs="Segoe UI"/>
                <w:sz w:val="22"/>
                <w:szCs w:val="22"/>
                <w:lang w:eastAsia="es-CO"/>
              </w:rPr>
            </w:pPr>
          </w:p>
        </w:tc>
      </w:tr>
      <w:tr w:rsidR="1B4419DE" w14:paraId="78F86DE1" w14:textId="77777777" w:rsidTr="1B4419DE">
        <w:trPr>
          <w:trHeight w:val="300"/>
        </w:trPr>
        <w:tc>
          <w:tcPr>
            <w:tcW w:w="3266" w:type="dxa"/>
            <w:vAlign w:val="center"/>
          </w:tcPr>
          <w:p w14:paraId="17B8D1E2" w14:textId="77777777"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Póliza</w:t>
            </w:r>
          </w:p>
        </w:tc>
        <w:tc>
          <w:tcPr>
            <w:tcW w:w="6941" w:type="dxa"/>
            <w:vAlign w:val="center"/>
          </w:tcPr>
          <w:p w14:paraId="56A4C48A" w14:textId="771BFDC2"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AA03464</w:t>
            </w:r>
            <w:r w:rsidR="5D481FEB" w:rsidRPr="1B4419DE">
              <w:rPr>
                <w:rFonts w:ascii="Century Gothic" w:hAnsi="Century Gothic" w:cs="Segoe UI"/>
                <w:sz w:val="22"/>
                <w:szCs w:val="22"/>
                <w:lang w:eastAsia="es-CO"/>
              </w:rPr>
              <w:t>2</w:t>
            </w:r>
          </w:p>
          <w:p w14:paraId="7479A680" w14:textId="37435CCE" w:rsidR="1B4419DE" w:rsidRDefault="1B4419DE" w:rsidP="1B4419DE">
            <w:pPr>
              <w:jc w:val="both"/>
              <w:rPr>
                <w:rFonts w:ascii="Century Gothic" w:hAnsi="Century Gothic" w:cs="Segoe UI"/>
                <w:sz w:val="22"/>
                <w:szCs w:val="22"/>
                <w:lang w:eastAsia="es-CO"/>
              </w:rPr>
            </w:pPr>
          </w:p>
        </w:tc>
      </w:tr>
      <w:tr w:rsidR="1B4419DE" w14:paraId="02973DF2" w14:textId="77777777" w:rsidTr="1B4419DE">
        <w:trPr>
          <w:trHeight w:val="300"/>
        </w:trPr>
        <w:tc>
          <w:tcPr>
            <w:tcW w:w="3266" w:type="dxa"/>
            <w:vAlign w:val="center"/>
          </w:tcPr>
          <w:p w14:paraId="490CC6C4" w14:textId="77777777"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Certificado</w:t>
            </w:r>
          </w:p>
        </w:tc>
        <w:tc>
          <w:tcPr>
            <w:tcW w:w="6941" w:type="dxa"/>
            <w:vAlign w:val="center"/>
          </w:tcPr>
          <w:p w14:paraId="01BEB428" w14:textId="0A26BEC1" w:rsidR="1B4419DE" w:rsidRDefault="1B4419DE" w:rsidP="1B4419DE">
            <w:pPr>
              <w:spacing w:line="259" w:lineRule="auto"/>
              <w:jc w:val="both"/>
            </w:pPr>
            <w:r w:rsidRPr="1B4419DE">
              <w:rPr>
                <w:rFonts w:ascii="Century Gothic" w:hAnsi="Century Gothic" w:cs="Segoe UI"/>
                <w:sz w:val="22"/>
                <w:szCs w:val="22"/>
                <w:lang w:eastAsia="es-CO"/>
              </w:rPr>
              <w:t>AB005968</w:t>
            </w:r>
            <w:r w:rsidR="58F07078" w:rsidRPr="1B4419DE">
              <w:rPr>
                <w:rFonts w:ascii="Century Gothic" w:hAnsi="Century Gothic" w:cs="Segoe UI"/>
                <w:sz w:val="22"/>
                <w:szCs w:val="22"/>
                <w:lang w:eastAsia="es-CO"/>
              </w:rPr>
              <w:t>5</w:t>
            </w:r>
          </w:p>
        </w:tc>
      </w:tr>
      <w:tr w:rsidR="1B4419DE" w14:paraId="3E9BEEFC" w14:textId="77777777" w:rsidTr="1B4419DE">
        <w:trPr>
          <w:trHeight w:val="300"/>
        </w:trPr>
        <w:tc>
          <w:tcPr>
            <w:tcW w:w="3266" w:type="dxa"/>
            <w:vAlign w:val="center"/>
          </w:tcPr>
          <w:p w14:paraId="2A9AF9DB" w14:textId="77777777"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Orden</w:t>
            </w:r>
          </w:p>
        </w:tc>
        <w:tc>
          <w:tcPr>
            <w:tcW w:w="6941" w:type="dxa"/>
            <w:vAlign w:val="center"/>
          </w:tcPr>
          <w:p w14:paraId="79E28249" w14:textId="739E07B0"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1</w:t>
            </w:r>
          </w:p>
        </w:tc>
      </w:tr>
      <w:tr w:rsidR="1B4419DE" w14:paraId="5A4BCE7A" w14:textId="77777777" w:rsidTr="1B4419DE">
        <w:trPr>
          <w:trHeight w:val="300"/>
        </w:trPr>
        <w:tc>
          <w:tcPr>
            <w:tcW w:w="3266" w:type="dxa"/>
            <w:vAlign w:val="center"/>
          </w:tcPr>
          <w:p w14:paraId="23F15AB2" w14:textId="40C44F4A" w:rsidR="1B4419DE" w:rsidRDefault="1B4419DE" w:rsidP="1B4419DE">
            <w:pPr>
              <w:jc w:val="both"/>
              <w:rPr>
                <w:rFonts w:ascii="Century Gothic" w:hAnsi="Century Gothic"/>
                <w:b/>
                <w:bCs/>
                <w:color w:val="000000" w:themeColor="text1"/>
                <w:sz w:val="22"/>
                <w:szCs w:val="22"/>
                <w:lang w:eastAsia="es-CO"/>
              </w:rPr>
            </w:pPr>
            <w:r w:rsidRPr="1B4419DE">
              <w:rPr>
                <w:rFonts w:ascii="Century Gothic" w:hAnsi="Century Gothic"/>
                <w:b/>
                <w:bCs/>
                <w:color w:val="000000" w:themeColor="text1"/>
                <w:sz w:val="22"/>
                <w:szCs w:val="22"/>
                <w:lang w:eastAsia="es-CO"/>
              </w:rPr>
              <w:t>Sucursal</w:t>
            </w:r>
          </w:p>
        </w:tc>
        <w:tc>
          <w:tcPr>
            <w:tcW w:w="6941" w:type="dxa"/>
            <w:vAlign w:val="center"/>
          </w:tcPr>
          <w:p w14:paraId="06FF3838" w14:textId="7257DD6E" w:rsidR="1B4419DE" w:rsidRDefault="1B4419DE" w:rsidP="1B4419DE">
            <w:pPr>
              <w:spacing w:line="259" w:lineRule="auto"/>
              <w:jc w:val="both"/>
            </w:pPr>
            <w:r w:rsidRPr="1B4419DE">
              <w:rPr>
                <w:rFonts w:ascii="Century Gothic" w:hAnsi="Century Gothic" w:cs="Segoe UI"/>
                <w:sz w:val="22"/>
                <w:szCs w:val="22"/>
                <w:lang w:eastAsia="es-CO"/>
              </w:rPr>
              <w:t>100012</w:t>
            </w:r>
          </w:p>
        </w:tc>
      </w:tr>
      <w:tr w:rsidR="1B4419DE" w14:paraId="1D9E4C6B" w14:textId="77777777" w:rsidTr="1B4419DE">
        <w:trPr>
          <w:trHeight w:val="300"/>
        </w:trPr>
        <w:tc>
          <w:tcPr>
            <w:tcW w:w="3266" w:type="dxa"/>
            <w:vAlign w:val="center"/>
          </w:tcPr>
          <w:p w14:paraId="181E0767" w14:textId="17519C67"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Placa del vehículo</w:t>
            </w:r>
          </w:p>
        </w:tc>
        <w:tc>
          <w:tcPr>
            <w:tcW w:w="6941" w:type="dxa"/>
            <w:vAlign w:val="center"/>
          </w:tcPr>
          <w:p w14:paraId="2059ED7D" w14:textId="2AD6C259"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N/A</w:t>
            </w:r>
          </w:p>
        </w:tc>
      </w:tr>
      <w:tr w:rsidR="1B4419DE" w14:paraId="6957FBD4" w14:textId="77777777" w:rsidTr="1B4419DE">
        <w:trPr>
          <w:trHeight w:val="300"/>
        </w:trPr>
        <w:tc>
          <w:tcPr>
            <w:tcW w:w="3266" w:type="dxa"/>
            <w:vAlign w:val="center"/>
          </w:tcPr>
          <w:p w14:paraId="3DE8D25D" w14:textId="749D67BE" w:rsidR="1B4419DE" w:rsidRDefault="1B4419DE" w:rsidP="1B4419DE">
            <w:pPr>
              <w:jc w:val="both"/>
              <w:rPr>
                <w:rFonts w:ascii="Century Gothic" w:hAnsi="Century Gothic"/>
                <w:b/>
                <w:bCs/>
                <w:color w:val="000000" w:themeColor="text1"/>
                <w:sz w:val="22"/>
                <w:szCs w:val="22"/>
                <w:lang w:eastAsia="es-CO"/>
              </w:rPr>
            </w:pPr>
            <w:r w:rsidRPr="1B4419DE">
              <w:rPr>
                <w:rFonts w:ascii="Century Gothic" w:hAnsi="Century Gothic"/>
                <w:b/>
                <w:bCs/>
                <w:color w:val="000000" w:themeColor="text1"/>
                <w:sz w:val="22"/>
                <w:szCs w:val="22"/>
                <w:lang w:eastAsia="es-CO"/>
              </w:rPr>
              <w:t>Fecha del siniestro</w:t>
            </w:r>
          </w:p>
        </w:tc>
        <w:tc>
          <w:tcPr>
            <w:tcW w:w="6941" w:type="dxa"/>
            <w:vAlign w:val="center"/>
          </w:tcPr>
          <w:p w14:paraId="5DF0DAFE" w14:textId="7C506E83"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2</w:t>
            </w:r>
            <w:r w:rsidR="4AF291E6" w:rsidRPr="1B4419DE">
              <w:rPr>
                <w:rFonts w:ascii="Century Gothic" w:hAnsi="Century Gothic" w:cs="Segoe UI"/>
                <w:sz w:val="22"/>
                <w:szCs w:val="22"/>
                <w:lang w:eastAsia="es-CO"/>
              </w:rPr>
              <w:t>9/04/2023</w:t>
            </w:r>
          </w:p>
        </w:tc>
      </w:tr>
      <w:tr w:rsidR="1B4419DE" w14:paraId="5B1C63E2" w14:textId="77777777" w:rsidTr="1B4419DE">
        <w:trPr>
          <w:trHeight w:val="300"/>
        </w:trPr>
        <w:tc>
          <w:tcPr>
            <w:tcW w:w="3266" w:type="dxa"/>
            <w:vAlign w:val="center"/>
          </w:tcPr>
          <w:p w14:paraId="2C5C7241" w14:textId="54B02C3E" w:rsidR="1B4419DE" w:rsidRDefault="1B4419DE" w:rsidP="1B4419DE">
            <w:pPr>
              <w:jc w:val="both"/>
              <w:rPr>
                <w:rFonts w:ascii="Century Gothic" w:hAnsi="Century Gothic"/>
                <w:b/>
                <w:bCs/>
                <w:color w:val="000000" w:themeColor="text1"/>
                <w:sz w:val="22"/>
                <w:szCs w:val="22"/>
                <w:lang w:eastAsia="es-CO"/>
              </w:rPr>
            </w:pPr>
            <w:r w:rsidRPr="1B4419DE">
              <w:rPr>
                <w:rFonts w:ascii="Century Gothic" w:hAnsi="Century Gothic"/>
                <w:b/>
                <w:bCs/>
                <w:color w:val="000000" w:themeColor="text1"/>
                <w:sz w:val="22"/>
                <w:szCs w:val="22"/>
                <w:lang w:eastAsia="es-CO"/>
              </w:rPr>
              <w:t>Fecha del aviso</w:t>
            </w:r>
          </w:p>
        </w:tc>
        <w:tc>
          <w:tcPr>
            <w:tcW w:w="6941" w:type="dxa"/>
            <w:vAlign w:val="center"/>
          </w:tcPr>
          <w:p w14:paraId="7B9040B3" w14:textId="2D03267C" w:rsidR="56C509F2" w:rsidRDefault="56C509F2" w:rsidP="1B4419DE">
            <w:pPr>
              <w:spacing w:line="259" w:lineRule="auto"/>
              <w:jc w:val="both"/>
            </w:pPr>
            <w:r w:rsidRPr="1B4419DE">
              <w:rPr>
                <w:rFonts w:ascii="Century Gothic" w:hAnsi="Century Gothic" w:cs="Segoe UI"/>
                <w:sz w:val="22"/>
                <w:szCs w:val="22"/>
                <w:lang w:eastAsia="es-CO"/>
              </w:rPr>
              <w:t>02/07/2025</w:t>
            </w:r>
          </w:p>
        </w:tc>
      </w:tr>
      <w:tr w:rsidR="1B4419DE" w14:paraId="001DBD0D" w14:textId="77777777" w:rsidTr="1B4419DE">
        <w:trPr>
          <w:trHeight w:val="300"/>
        </w:trPr>
        <w:tc>
          <w:tcPr>
            <w:tcW w:w="3266" w:type="dxa"/>
            <w:vAlign w:val="center"/>
          </w:tcPr>
          <w:p w14:paraId="0DE4141D" w14:textId="6EA7D194" w:rsidR="1B4419DE" w:rsidRDefault="1B4419DE" w:rsidP="1B4419DE">
            <w:pPr>
              <w:jc w:val="both"/>
              <w:rPr>
                <w:rFonts w:ascii="Century Gothic" w:hAnsi="Century Gothic"/>
                <w:b/>
                <w:bCs/>
                <w:color w:val="000000" w:themeColor="text1"/>
                <w:sz w:val="22"/>
                <w:szCs w:val="22"/>
                <w:lang w:eastAsia="es-CO"/>
              </w:rPr>
            </w:pPr>
            <w:r w:rsidRPr="1B4419DE">
              <w:rPr>
                <w:rFonts w:ascii="Century Gothic" w:hAnsi="Century Gothic"/>
                <w:b/>
                <w:bCs/>
                <w:color w:val="000000" w:themeColor="text1"/>
                <w:sz w:val="22"/>
                <w:szCs w:val="22"/>
                <w:lang w:eastAsia="es-CO"/>
              </w:rPr>
              <w:t>Colocación de reaseguro</w:t>
            </w:r>
          </w:p>
        </w:tc>
        <w:tc>
          <w:tcPr>
            <w:tcW w:w="6941" w:type="dxa"/>
            <w:vAlign w:val="center"/>
          </w:tcPr>
          <w:p w14:paraId="4248280E" w14:textId="302B345C" w:rsidR="1B4419DE" w:rsidRDefault="1B4419DE" w:rsidP="1B4419DE">
            <w:pPr>
              <w:spacing w:line="259" w:lineRule="auto"/>
              <w:jc w:val="both"/>
            </w:pPr>
            <w:r w:rsidRPr="1B4419DE">
              <w:rPr>
                <w:rFonts w:ascii="Century Gothic" w:hAnsi="Century Gothic" w:cs="Segoe UI"/>
                <w:sz w:val="22"/>
                <w:szCs w:val="22"/>
                <w:lang w:eastAsia="es-CO"/>
              </w:rPr>
              <w:t>CUOTA PARTE</w:t>
            </w:r>
          </w:p>
        </w:tc>
      </w:tr>
      <w:tr w:rsidR="1B4419DE" w14:paraId="3B2B9787" w14:textId="77777777" w:rsidTr="1B4419DE">
        <w:trPr>
          <w:trHeight w:val="300"/>
        </w:trPr>
        <w:tc>
          <w:tcPr>
            <w:tcW w:w="3266" w:type="dxa"/>
            <w:vAlign w:val="center"/>
          </w:tcPr>
          <w:p w14:paraId="4A563F65" w14:textId="5FB6285C" w:rsidR="1B4419DE" w:rsidRDefault="1B4419DE" w:rsidP="1B4419DE">
            <w:pPr>
              <w:jc w:val="both"/>
              <w:rPr>
                <w:rFonts w:ascii="Century Gothic" w:hAnsi="Century Gothic"/>
                <w:b/>
                <w:bCs/>
                <w:color w:val="000000" w:themeColor="text1"/>
                <w:sz w:val="22"/>
                <w:szCs w:val="22"/>
                <w:lang w:eastAsia="es-CO"/>
              </w:rPr>
            </w:pPr>
            <w:r w:rsidRPr="1B4419DE">
              <w:rPr>
                <w:rFonts w:ascii="Century Gothic" w:hAnsi="Century Gothic"/>
                <w:b/>
                <w:bCs/>
                <w:color w:val="000000" w:themeColor="text1"/>
                <w:sz w:val="22"/>
                <w:szCs w:val="22"/>
                <w:lang w:eastAsia="es-CO"/>
              </w:rPr>
              <w:t>Tomador</w:t>
            </w:r>
          </w:p>
        </w:tc>
        <w:tc>
          <w:tcPr>
            <w:tcW w:w="6941" w:type="dxa"/>
            <w:vAlign w:val="center"/>
          </w:tcPr>
          <w:p w14:paraId="65DD95D7" w14:textId="6B86B234"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LUIS ALBERTO GONZALEZ CHAUX</w:t>
            </w:r>
          </w:p>
        </w:tc>
      </w:tr>
      <w:tr w:rsidR="1B4419DE" w14:paraId="3559709B" w14:textId="77777777" w:rsidTr="1B4419DE">
        <w:trPr>
          <w:trHeight w:val="300"/>
        </w:trPr>
        <w:tc>
          <w:tcPr>
            <w:tcW w:w="3266" w:type="dxa"/>
            <w:vAlign w:val="center"/>
          </w:tcPr>
          <w:p w14:paraId="12C0419B" w14:textId="4903327C"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Asegurado</w:t>
            </w:r>
          </w:p>
        </w:tc>
        <w:tc>
          <w:tcPr>
            <w:tcW w:w="6941" w:type="dxa"/>
            <w:vAlign w:val="center"/>
          </w:tcPr>
          <w:p w14:paraId="13038AFD" w14:textId="4B7020AB"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GOBERNACIÓN DE ANTIOQUIA</w:t>
            </w:r>
          </w:p>
        </w:tc>
      </w:tr>
      <w:tr w:rsidR="1B4419DE" w14:paraId="26F284D2" w14:textId="77777777" w:rsidTr="1B4419DE">
        <w:trPr>
          <w:trHeight w:val="300"/>
        </w:trPr>
        <w:tc>
          <w:tcPr>
            <w:tcW w:w="3266" w:type="dxa"/>
            <w:vAlign w:val="center"/>
          </w:tcPr>
          <w:p w14:paraId="70E28F7B" w14:textId="16DB1B8E"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Ramo</w:t>
            </w:r>
          </w:p>
        </w:tc>
        <w:tc>
          <w:tcPr>
            <w:tcW w:w="6941" w:type="dxa"/>
            <w:vAlign w:val="center"/>
          </w:tcPr>
          <w:p w14:paraId="4C968BE8" w14:textId="5659E055" w:rsidR="255C10E6" w:rsidRDefault="255C10E6" w:rsidP="1B4419DE">
            <w:pPr>
              <w:spacing w:line="259" w:lineRule="auto"/>
              <w:jc w:val="both"/>
              <w:rPr>
                <w:rFonts w:ascii="Century Gothic" w:hAnsi="Century Gothic" w:cs="Segoe UI"/>
                <w:sz w:val="22"/>
                <w:szCs w:val="22"/>
                <w:lang w:eastAsia="es-CO"/>
              </w:rPr>
            </w:pPr>
            <w:r w:rsidRPr="1B4419DE">
              <w:rPr>
                <w:rFonts w:ascii="Century Gothic" w:hAnsi="Century Gothic" w:cs="Segoe UI"/>
                <w:sz w:val="22"/>
                <w:szCs w:val="22"/>
                <w:lang w:eastAsia="es-CO"/>
              </w:rPr>
              <w:t>CUMPLIMIENTO ENTIDADES ESTATALES</w:t>
            </w:r>
          </w:p>
        </w:tc>
      </w:tr>
      <w:tr w:rsidR="1B4419DE" w14:paraId="095DDB2D" w14:textId="77777777" w:rsidTr="1B4419DE">
        <w:trPr>
          <w:trHeight w:val="300"/>
        </w:trPr>
        <w:tc>
          <w:tcPr>
            <w:tcW w:w="3266" w:type="dxa"/>
            <w:vAlign w:val="center"/>
          </w:tcPr>
          <w:p w14:paraId="1C09245B" w14:textId="2792643B"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Cobertura</w:t>
            </w:r>
          </w:p>
        </w:tc>
        <w:tc>
          <w:tcPr>
            <w:tcW w:w="6941" w:type="dxa"/>
            <w:vAlign w:val="center"/>
          </w:tcPr>
          <w:p w14:paraId="10225BD5" w14:textId="3B03121D" w:rsidR="0BB9847E" w:rsidRDefault="0BB9847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SALARIOS, PRESTACIONES SOCIALES E INDEMNIZACIÓN</w:t>
            </w:r>
            <w:r w:rsidR="1B4419DE" w:rsidRPr="1B4419DE">
              <w:rPr>
                <w:rFonts w:ascii="Century Gothic" w:hAnsi="Century Gothic" w:cs="Segoe UI"/>
                <w:sz w:val="22"/>
                <w:szCs w:val="22"/>
                <w:lang w:eastAsia="es-CO"/>
              </w:rPr>
              <w:t xml:space="preserve"> </w:t>
            </w:r>
          </w:p>
        </w:tc>
      </w:tr>
      <w:tr w:rsidR="1B4419DE" w14:paraId="0C135AB8" w14:textId="77777777" w:rsidTr="1B4419DE">
        <w:trPr>
          <w:trHeight w:val="300"/>
        </w:trPr>
        <w:tc>
          <w:tcPr>
            <w:tcW w:w="3266" w:type="dxa"/>
            <w:vAlign w:val="center"/>
          </w:tcPr>
          <w:p w14:paraId="2CBAD8A4" w14:textId="77777777"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Valor asegurado</w:t>
            </w:r>
          </w:p>
        </w:tc>
        <w:tc>
          <w:tcPr>
            <w:tcW w:w="6941" w:type="dxa"/>
            <w:vAlign w:val="center"/>
          </w:tcPr>
          <w:p w14:paraId="4680D963" w14:textId="659924BF"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w:t>
            </w:r>
            <w:r w:rsidR="15E9823D" w:rsidRPr="1B4419DE">
              <w:rPr>
                <w:rFonts w:ascii="Century Gothic" w:hAnsi="Century Gothic" w:cs="Segoe UI"/>
                <w:sz w:val="22"/>
                <w:szCs w:val="22"/>
                <w:lang w:eastAsia="es-CO"/>
              </w:rPr>
              <w:t>5.588.627.908</w:t>
            </w:r>
          </w:p>
        </w:tc>
      </w:tr>
      <w:tr w:rsidR="1B4419DE" w14:paraId="6BE6A37E" w14:textId="77777777" w:rsidTr="1B4419DE">
        <w:trPr>
          <w:trHeight w:val="300"/>
        </w:trPr>
        <w:tc>
          <w:tcPr>
            <w:tcW w:w="3266" w:type="dxa"/>
            <w:vAlign w:val="center"/>
          </w:tcPr>
          <w:p w14:paraId="3F747340" w14:textId="1A6BE851" w:rsidR="1B4419DE" w:rsidRDefault="1B4419DE" w:rsidP="1B4419DE">
            <w:pPr>
              <w:jc w:val="both"/>
              <w:rPr>
                <w:rFonts w:ascii="Century Gothic" w:hAnsi="Century Gothic"/>
                <w:b/>
                <w:bCs/>
                <w:color w:val="000000" w:themeColor="text1"/>
                <w:sz w:val="22"/>
                <w:szCs w:val="22"/>
                <w:lang w:eastAsia="es-CO"/>
              </w:rPr>
            </w:pPr>
            <w:r w:rsidRPr="1B4419DE">
              <w:rPr>
                <w:rFonts w:ascii="Century Gothic" w:hAnsi="Century Gothic"/>
                <w:b/>
                <w:bCs/>
                <w:color w:val="000000" w:themeColor="text1"/>
                <w:sz w:val="22"/>
                <w:szCs w:val="22"/>
                <w:lang w:eastAsia="es-CO"/>
              </w:rPr>
              <w:t>Audiencia prejudicial</w:t>
            </w:r>
          </w:p>
        </w:tc>
        <w:tc>
          <w:tcPr>
            <w:tcW w:w="6941" w:type="dxa"/>
            <w:vAlign w:val="center"/>
          </w:tcPr>
          <w:p w14:paraId="5A683FB7" w14:textId="116C5F0F" w:rsidR="1B4419DE" w:rsidRDefault="1B4419DE" w:rsidP="1B4419DE">
            <w:pPr>
              <w:spacing w:line="259" w:lineRule="auto"/>
              <w:jc w:val="both"/>
            </w:pPr>
            <w:r w:rsidRPr="1B4419DE">
              <w:rPr>
                <w:rFonts w:ascii="Century Gothic" w:hAnsi="Century Gothic" w:cs="Segoe UI"/>
                <w:sz w:val="22"/>
                <w:szCs w:val="22"/>
                <w:lang w:eastAsia="es-CO"/>
              </w:rPr>
              <w:t>No</w:t>
            </w:r>
          </w:p>
        </w:tc>
      </w:tr>
      <w:tr w:rsidR="1B4419DE" w14:paraId="34D39321" w14:textId="77777777" w:rsidTr="1B4419DE">
        <w:trPr>
          <w:trHeight w:val="300"/>
        </w:trPr>
        <w:tc>
          <w:tcPr>
            <w:tcW w:w="3266" w:type="dxa"/>
            <w:vAlign w:val="center"/>
          </w:tcPr>
          <w:p w14:paraId="471C6DE4" w14:textId="79A3F98F" w:rsidR="1B4419DE" w:rsidRDefault="1B4419DE" w:rsidP="1B4419DE">
            <w:pPr>
              <w:jc w:val="both"/>
              <w:rPr>
                <w:rFonts w:ascii="Century Gothic" w:hAnsi="Century Gothic" w:cs="Segoe UI"/>
                <w:sz w:val="22"/>
                <w:szCs w:val="22"/>
                <w:lang w:eastAsia="es-CO"/>
              </w:rPr>
            </w:pPr>
            <w:r w:rsidRPr="1B4419DE">
              <w:rPr>
                <w:rFonts w:ascii="Century Gothic" w:hAnsi="Century Gothic"/>
                <w:b/>
                <w:bCs/>
                <w:color w:val="000000" w:themeColor="text1"/>
                <w:sz w:val="22"/>
                <w:szCs w:val="22"/>
                <w:lang w:eastAsia="es-CO"/>
              </w:rPr>
              <w:t>Ofrecimiento previo</w:t>
            </w:r>
          </w:p>
        </w:tc>
        <w:tc>
          <w:tcPr>
            <w:tcW w:w="6941" w:type="dxa"/>
            <w:vAlign w:val="center"/>
          </w:tcPr>
          <w:p w14:paraId="794239F4" w14:textId="2C7332DD" w:rsidR="1B4419DE" w:rsidRDefault="1B4419DE" w:rsidP="1B4419DE">
            <w:pPr>
              <w:jc w:val="both"/>
              <w:rPr>
                <w:rFonts w:ascii="Century Gothic" w:hAnsi="Century Gothic" w:cs="Segoe UI"/>
                <w:sz w:val="22"/>
                <w:szCs w:val="22"/>
                <w:lang w:eastAsia="es-CO"/>
              </w:rPr>
            </w:pPr>
            <w:r w:rsidRPr="1B4419DE">
              <w:rPr>
                <w:rFonts w:ascii="Century Gothic" w:hAnsi="Century Gothic" w:cs="Segoe UI"/>
                <w:sz w:val="22"/>
                <w:szCs w:val="22"/>
                <w:lang w:eastAsia="es-CO"/>
              </w:rPr>
              <w:t>$0</w:t>
            </w:r>
          </w:p>
        </w:tc>
      </w:tr>
    </w:tbl>
    <w:p w14:paraId="61F56879" w14:textId="567D6EC3" w:rsidR="0095378E" w:rsidRDefault="0095378E" w:rsidP="1B4419DE">
      <w:pPr>
        <w:spacing w:line="360"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24E767B4">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1E0A23ED" w:rsidR="002633C0" w:rsidRPr="00BA1E5F" w:rsidRDefault="00875933"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24E767B4">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2B710125" w:rsidR="002633C0" w:rsidRPr="00BA1E5F" w:rsidRDefault="001B3231" w:rsidP="003314A2">
            <w:pPr>
              <w:spacing w:line="360" w:lineRule="auto"/>
              <w:rPr>
                <w:rFonts w:ascii="Century Gothic" w:hAnsi="Century Gothic"/>
                <w:sz w:val="22"/>
                <w:szCs w:val="22"/>
              </w:rPr>
            </w:pPr>
            <w:r>
              <w:rPr>
                <w:rFonts w:ascii="Century Gothic" w:hAnsi="Century Gothic"/>
                <w:sz w:val="22"/>
                <w:szCs w:val="22"/>
              </w:rPr>
              <w:t>$</w:t>
            </w:r>
          </w:p>
        </w:tc>
      </w:tr>
      <w:tr w:rsidR="00BA1E5F" w:rsidRPr="00BA1E5F" w14:paraId="22F780E0" w14:textId="77777777" w:rsidTr="24E767B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1144A5" w:rsidRPr="00BA1E5F" w14:paraId="4C51FAC2" w14:textId="77777777" w:rsidTr="24E767B4">
        <w:trPr>
          <w:trHeight w:val="3401"/>
        </w:trPr>
        <w:tc>
          <w:tcPr>
            <w:tcW w:w="10207" w:type="dxa"/>
            <w:gridSpan w:val="2"/>
          </w:tcPr>
          <w:p w14:paraId="2476DC9B" w14:textId="4DB30F60" w:rsidR="11043C03" w:rsidRDefault="4DC0D2EB" w:rsidP="24E767B4">
            <w:pPr>
              <w:jc w:val="both"/>
              <w:rPr>
                <w:rFonts w:ascii="Century Gothic" w:eastAsia="Calibri" w:hAnsi="Century Gothic" w:cs="Arial"/>
                <w:sz w:val="20"/>
                <w:szCs w:val="20"/>
                <w:lang w:val="es-ES"/>
              </w:rPr>
            </w:pPr>
            <w:r w:rsidRPr="24E767B4">
              <w:rPr>
                <w:rFonts w:ascii="Century Gothic" w:eastAsia="Calibri" w:hAnsi="Century Gothic" w:cs="Arial"/>
                <w:sz w:val="20"/>
                <w:szCs w:val="20"/>
                <w:lang w:val="es-ES"/>
              </w:rPr>
              <w:t xml:space="preserve">La contingencia se califica como </w:t>
            </w:r>
            <w:r w:rsidR="218C7412" w:rsidRPr="24E767B4">
              <w:rPr>
                <w:rFonts w:ascii="Century Gothic" w:eastAsia="Calibri" w:hAnsi="Century Gothic" w:cs="Arial"/>
                <w:sz w:val="20"/>
                <w:szCs w:val="20"/>
                <w:lang w:val="es-ES"/>
              </w:rPr>
              <w:t>PROBABLE</w:t>
            </w:r>
            <w:r w:rsidRPr="24E767B4">
              <w:rPr>
                <w:rFonts w:ascii="Century Gothic" w:eastAsia="Calibri" w:hAnsi="Century Gothic" w:cs="Arial"/>
                <w:sz w:val="20"/>
                <w:szCs w:val="20"/>
                <w:lang w:val="es-ES"/>
              </w:rPr>
              <w:t xml:space="preserve"> </w:t>
            </w:r>
            <w:r w:rsidR="47B4E81B" w:rsidRPr="24E767B4">
              <w:rPr>
                <w:rFonts w:ascii="Century Gothic" w:eastAsia="Calibri" w:hAnsi="Century Gothic" w:cs="Arial"/>
                <w:sz w:val="20"/>
                <w:szCs w:val="20"/>
                <w:lang w:val="es-ES"/>
              </w:rPr>
              <w:t xml:space="preserve">respecto a la Póliza de cumplimiento estada, </w:t>
            </w:r>
            <w:r w:rsidRPr="24E767B4">
              <w:rPr>
                <w:rFonts w:ascii="Century Gothic" w:eastAsia="Calibri" w:hAnsi="Century Gothic" w:cs="Arial"/>
                <w:sz w:val="20"/>
                <w:szCs w:val="20"/>
                <w:lang w:val="es-ES"/>
              </w:rPr>
              <w:t>toda vez que, si bien el contrato de seguro presta cobertura material y temporal parcial, dependerá del debate probatorio confirmar o desvirtuar la responsabilidad del asegurado</w:t>
            </w:r>
            <w:r w:rsidR="4DE6E991" w:rsidRPr="24E767B4">
              <w:rPr>
                <w:rFonts w:ascii="Century Gothic" w:eastAsia="Calibri" w:hAnsi="Century Gothic" w:cs="Arial"/>
                <w:sz w:val="20"/>
                <w:szCs w:val="20"/>
                <w:lang w:val="es-ES"/>
              </w:rPr>
              <w:t xml:space="preserve"> </w:t>
            </w:r>
            <w:r w:rsidR="18C6BE46" w:rsidRPr="24E767B4">
              <w:rPr>
                <w:rFonts w:ascii="Century Gothic" w:eastAsia="Calibri" w:hAnsi="Century Gothic" w:cs="Arial"/>
                <w:sz w:val="20"/>
                <w:szCs w:val="20"/>
                <w:lang w:val="es-ES"/>
              </w:rPr>
              <w:t>y, respecto</w:t>
            </w:r>
            <w:r w:rsidR="58888A9F" w:rsidRPr="24E767B4">
              <w:rPr>
                <w:rFonts w:ascii="Century Gothic" w:eastAsia="Calibri" w:hAnsi="Century Gothic" w:cs="Arial"/>
                <w:sz w:val="20"/>
                <w:szCs w:val="20"/>
                <w:lang w:val="es-ES"/>
              </w:rPr>
              <w:t xml:space="preserve"> a la Póliza de RCE se califica como REMOTA ante la ausencia de cobertura material. </w:t>
            </w:r>
          </w:p>
          <w:p w14:paraId="6F693B91" w14:textId="374ED4F9" w:rsidR="11043C03" w:rsidRDefault="11043C03" w:rsidP="11043C03">
            <w:pPr>
              <w:jc w:val="both"/>
              <w:rPr>
                <w:rFonts w:ascii="Century Gothic" w:eastAsia="Calibri" w:hAnsi="Century Gothic" w:cs="Arial"/>
                <w:sz w:val="20"/>
                <w:szCs w:val="20"/>
              </w:rPr>
            </w:pPr>
            <w:r w:rsidRPr="11043C03">
              <w:rPr>
                <w:rFonts w:ascii="Century Gothic" w:eastAsia="Calibri" w:hAnsi="Century Gothic" w:cs="Arial"/>
                <w:sz w:val="20"/>
                <w:szCs w:val="20"/>
              </w:rPr>
              <w:t xml:space="preserve"> </w:t>
            </w:r>
          </w:p>
          <w:p w14:paraId="16907B9E" w14:textId="6014F767" w:rsidR="11043C03" w:rsidRDefault="4DC0D2EB" w:rsidP="11043C03">
            <w:pPr>
              <w:jc w:val="both"/>
              <w:rPr>
                <w:rFonts w:ascii="Century Gothic" w:hAnsi="Century Gothic" w:cs="Segoe UI"/>
                <w:sz w:val="20"/>
                <w:szCs w:val="20"/>
                <w:lang w:eastAsia="es-CO"/>
              </w:rPr>
            </w:pPr>
            <w:r w:rsidRPr="24E767B4">
              <w:rPr>
                <w:rFonts w:ascii="Century Gothic" w:eastAsia="Calibri" w:hAnsi="Century Gothic" w:cs="Arial"/>
                <w:sz w:val="20"/>
                <w:szCs w:val="20"/>
              </w:rPr>
              <w:t xml:space="preserve">Lo primero que debe tomarse en consideración es que la </w:t>
            </w:r>
            <w:r w:rsidR="2B4F7FC8" w:rsidRPr="24E767B4">
              <w:rPr>
                <w:rFonts w:ascii="Century Gothic" w:eastAsia="Calibri" w:hAnsi="Century Gothic" w:cs="Arial"/>
                <w:sz w:val="20"/>
                <w:szCs w:val="20"/>
                <w:lang w:val="es"/>
              </w:rPr>
              <w:t xml:space="preserve">EQUIDAD SEGUROS GENERALES O.C. </w:t>
            </w:r>
            <w:r w:rsidRPr="24E767B4">
              <w:rPr>
                <w:rFonts w:ascii="Century Gothic" w:eastAsia="Calibri" w:hAnsi="Century Gothic" w:cs="Arial"/>
                <w:sz w:val="20"/>
                <w:szCs w:val="20"/>
              </w:rPr>
              <w:t xml:space="preserve">fue </w:t>
            </w:r>
            <w:r w:rsidR="4E2F5605" w:rsidRPr="24E767B4">
              <w:rPr>
                <w:rFonts w:ascii="Century Gothic" w:eastAsia="Calibri" w:hAnsi="Century Gothic" w:cs="Arial"/>
                <w:sz w:val="20"/>
                <w:szCs w:val="20"/>
              </w:rPr>
              <w:t>demandada directa b</w:t>
            </w:r>
            <w:r w:rsidRPr="24E767B4">
              <w:rPr>
                <w:rFonts w:ascii="Century Gothic" w:eastAsia="Calibri" w:hAnsi="Century Gothic" w:cs="Arial"/>
                <w:sz w:val="20"/>
                <w:szCs w:val="20"/>
              </w:rPr>
              <w:t xml:space="preserve">ajo la Póliza de Cumplimiento </w:t>
            </w:r>
            <w:r w:rsidR="2B196B71" w:rsidRPr="24E767B4">
              <w:rPr>
                <w:rFonts w:ascii="Century Gothic" w:eastAsia="Calibri" w:hAnsi="Century Gothic" w:cs="Arial"/>
                <w:sz w:val="20"/>
                <w:szCs w:val="20"/>
              </w:rPr>
              <w:t xml:space="preserve">No. </w:t>
            </w:r>
            <w:r w:rsidR="3C07E20D" w:rsidRPr="24E767B4">
              <w:rPr>
                <w:rFonts w:ascii="Century Gothic" w:hAnsi="Century Gothic" w:cs="Segoe UI"/>
                <w:sz w:val="20"/>
                <w:szCs w:val="20"/>
                <w:lang w:eastAsia="es-CO"/>
              </w:rPr>
              <w:t>AA034642</w:t>
            </w:r>
            <w:r w:rsidR="3C07E20D" w:rsidRPr="24E767B4">
              <w:rPr>
                <w:rFonts w:ascii="Century Gothic" w:eastAsia="Calibri" w:hAnsi="Century Gothic" w:cs="Arial"/>
                <w:sz w:val="20"/>
                <w:szCs w:val="20"/>
              </w:rPr>
              <w:t xml:space="preserve"> </w:t>
            </w:r>
            <w:r w:rsidRPr="24E767B4">
              <w:rPr>
                <w:rFonts w:ascii="Century Gothic" w:eastAsia="Calibri" w:hAnsi="Century Gothic" w:cs="Arial"/>
                <w:sz w:val="20"/>
                <w:szCs w:val="20"/>
              </w:rPr>
              <w:t>cuyo tomador/garantizado es</w:t>
            </w:r>
            <w:r w:rsidR="2D610F10" w:rsidRPr="24E767B4">
              <w:rPr>
                <w:rFonts w:ascii="Century Gothic" w:eastAsia="Calibri" w:hAnsi="Century Gothic" w:cs="Arial"/>
                <w:sz w:val="20"/>
                <w:szCs w:val="20"/>
              </w:rPr>
              <w:t xml:space="preserve"> </w:t>
            </w:r>
            <w:r w:rsidR="2D610F10" w:rsidRPr="24E767B4">
              <w:rPr>
                <w:rFonts w:ascii="Century Gothic" w:eastAsia="Calibri" w:hAnsi="Century Gothic" w:cs="Arial"/>
                <w:color w:val="000000" w:themeColor="text1"/>
                <w:sz w:val="20"/>
                <w:szCs w:val="20"/>
                <w:lang w:val="es-ES"/>
              </w:rPr>
              <w:t>LUIS ALBERTO GONZALEZ CHAUX</w:t>
            </w:r>
            <w:r w:rsidR="2D610F10" w:rsidRPr="24E767B4">
              <w:rPr>
                <w:rFonts w:ascii="Century Gothic" w:eastAsia="Calibri" w:hAnsi="Century Gothic" w:cs="Arial"/>
                <w:sz w:val="20"/>
                <w:szCs w:val="20"/>
                <w:lang w:val="es-ES"/>
              </w:rPr>
              <w:t xml:space="preserve"> </w:t>
            </w:r>
            <w:r w:rsidRPr="24E767B4">
              <w:rPr>
                <w:rFonts w:ascii="Century Gothic" w:eastAsia="Calibri" w:hAnsi="Century Gothic" w:cs="Arial"/>
                <w:sz w:val="20"/>
                <w:szCs w:val="20"/>
              </w:rPr>
              <w:t xml:space="preserve">y asegurado/beneficiario </w:t>
            </w:r>
            <w:r w:rsidR="06A87B09" w:rsidRPr="24E767B4">
              <w:rPr>
                <w:rFonts w:ascii="Century Gothic" w:eastAsia="Calibri" w:hAnsi="Century Gothic" w:cs="Arial"/>
                <w:sz w:val="20"/>
                <w:szCs w:val="20"/>
              </w:rPr>
              <w:t xml:space="preserve">la </w:t>
            </w:r>
            <w:r w:rsidR="06A87B09" w:rsidRPr="24E767B4">
              <w:rPr>
                <w:rFonts w:ascii="Century Gothic" w:eastAsia="Calibri" w:hAnsi="Century Gothic" w:cs="Arial"/>
                <w:color w:val="000000" w:themeColor="text1"/>
                <w:sz w:val="20"/>
                <w:szCs w:val="20"/>
                <w:lang w:val="es-ES"/>
              </w:rPr>
              <w:t>GOBERNACIÓN DE ANTIOQUIA, la cual</w:t>
            </w:r>
            <w:r w:rsidRPr="24E767B4">
              <w:rPr>
                <w:rFonts w:ascii="Century Gothic" w:eastAsia="Calibri" w:hAnsi="Century Gothic" w:cs="Arial"/>
                <w:sz w:val="20"/>
                <w:szCs w:val="20"/>
                <w:lang w:val="es-MX"/>
              </w:rPr>
              <w:t xml:space="preserve"> </w:t>
            </w:r>
            <w:r w:rsidRPr="24E767B4">
              <w:rPr>
                <w:rFonts w:ascii="Century Gothic" w:eastAsia="Calibri" w:hAnsi="Century Gothic" w:cs="Arial"/>
                <w:sz w:val="20"/>
                <w:szCs w:val="20"/>
              </w:rPr>
              <w:t>presta cobertura material y una cobertura temporal parcial, de conformidad con los hechos y pretensiones expuestas en el líbelo de la demanda</w:t>
            </w:r>
            <w:r w:rsidR="0B1C73DE" w:rsidRPr="24E767B4">
              <w:rPr>
                <w:rFonts w:ascii="Century Gothic" w:eastAsia="Calibri" w:hAnsi="Century Gothic" w:cs="Arial"/>
                <w:sz w:val="20"/>
                <w:szCs w:val="20"/>
              </w:rPr>
              <w:t xml:space="preserve"> y, </w:t>
            </w:r>
            <w:r w:rsidR="13AF226F" w:rsidRPr="24E767B4">
              <w:rPr>
                <w:rFonts w:ascii="Century Gothic" w:eastAsia="Calibri" w:hAnsi="Century Gothic" w:cs="Arial"/>
                <w:sz w:val="20"/>
                <w:szCs w:val="20"/>
              </w:rPr>
              <w:t xml:space="preserve">del mismo modo, a través de la Póliza de RCE No. </w:t>
            </w:r>
            <w:r w:rsidR="13AF226F" w:rsidRPr="24E767B4">
              <w:rPr>
                <w:rFonts w:ascii="Century Gothic" w:hAnsi="Century Gothic" w:cs="Segoe UI"/>
                <w:sz w:val="20"/>
                <w:szCs w:val="20"/>
                <w:lang w:eastAsia="es-CO"/>
              </w:rPr>
              <w:t xml:space="preserve">AA034643 </w:t>
            </w:r>
            <w:r w:rsidR="5CA79876" w:rsidRPr="24E767B4">
              <w:rPr>
                <w:rFonts w:ascii="Century Gothic" w:eastAsia="Calibri" w:hAnsi="Century Gothic" w:cs="Arial"/>
                <w:sz w:val="20"/>
                <w:szCs w:val="20"/>
              </w:rPr>
              <w:t xml:space="preserve">cuyo tomador/garantizado es </w:t>
            </w:r>
            <w:r w:rsidR="5CA79876" w:rsidRPr="24E767B4">
              <w:rPr>
                <w:rFonts w:ascii="Century Gothic" w:eastAsia="Calibri" w:hAnsi="Century Gothic" w:cs="Arial"/>
                <w:color w:val="000000" w:themeColor="text1"/>
                <w:sz w:val="20"/>
                <w:szCs w:val="20"/>
                <w:lang w:val="es-ES"/>
              </w:rPr>
              <w:t>LUIS ALBERTO GONZALEZ CHAUX</w:t>
            </w:r>
            <w:r w:rsidR="5CA79876" w:rsidRPr="24E767B4">
              <w:rPr>
                <w:rFonts w:ascii="Century Gothic" w:eastAsia="Calibri" w:hAnsi="Century Gothic" w:cs="Arial"/>
                <w:sz w:val="20"/>
                <w:szCs w:val="20"/>
                <w:lang w:val="es-ES"/>
              </w:rPr>
              <w:t xml:space="preserve"> </w:t>
            </w:r>
            <w:r w:rsidR="5CA79876" w:rsidRPr="24E767B4">
              <w:rPr>
                <w:rFonts w:ascii="Century Gothic" w:eastAsia="Calibri" w:hAnsi="Century Gothic" w:cs="Arial"/>
                <w:sz w:val="20"/>
                <w:szCs w:val="20"/>
              </w:rPr>
              <w:t xml:space="preserve">y asegurado/beneficiario la </w:t>
            </w:r>
            <w:r w:rsidR="5CA79876" w:rsidRPr="24E767B4">
              <w:rPr>
                <w:rFonts w:ascii="Century Gothic" w:eastAsia="Calibri" w:hAnsi="Century Gothic" w:cs="Arial"/>
                <w:color w:val="000000" w:themeColor="text1"/>
                <w:sz w:val="20"/>
                <w:szCs w:val="20"/>
                <w:lang w:val="es-ES"/>
              </w:rPr>
              <w:t>GOBERNACIÓN DE ANTIOQUIA</w:t>
            </w:r>
            <w:r w:rsidR="5CA79876" w:rsidRPr="24E767B4">
              <w:rPr>
                <w:rFonts w:ascii="Century Gothic" w:hAnsi="Century Gothic" w:cs="Segoe UI"/>
                <w:sz w:val="20"/>
                <w:szCs w:val="20"/>
                <w:lang w:eastAsia="es-CO"/>
              </w:rPr>
              <w:t xml:space="preserve"> </w:t>
            </w:r>
            <w:r w:rsidR="13AF226F" w:rsidRPr="24E767B4">
              <w:rPr>
                <w:rFonts w:ascii="Century Gothic" w:hAnsi="Century Gothic" w:cs="Segoe UI"/>
                <w:sz w:val="20"/>
                <w:szCs w:val="20"/>
                <w:lang w:eastAsia="es-CO"/>
              </w:rPr>
              <w:t xml:space="preserve">la cual carece de cobertura </w:t>
            </w:r>
            <w:r w:rsidR="7D7566B2" w:rsidRPr="24E767B4">
              <w:rPr>
                <w:rFonts w:ascii="Century Gothic" w:hAnsi="Century Gothic" w:cs="Segoe UI"/>
                <w:sz w:val="20"/>
                <w:szCs w:val="20"/>
                <w:lang w:eastAsia="es-CO"/>
              </w:rPr>
              <w:t>material</w:t>
            </w:r>
            <w:r w:rsidR="13AF226F" w:rsidRPr="24E767B4">
              <w:rPr>
                <w:rFonts w:ascii="Century Gothic" w:hAnsi="Century Gothic" w:cs="Segoe UI"/>
                <w:sz w:val="20"/>
                <w:szCs w:val="20"/>
                <w:lang w:eastAsia="es-CO"/>
              </w:rPr>
              <w:t xml:space="preserve">. </w:t>
            </w:r>
          </w:p>
          <w:p w14:paraId="62D49B44" w14:textId="3EC7FFB6" w:rsidR="11043C03" w:rsidRDefault="11043C03" w:rsidP="11043C03">
            <w:pPr>
              <w:jc w:val="both"/>
              <w:rPr>
                <w:rFonts w:ascii="Century Gothic" w:hAnsi="Century Gothic" w:cs="Segoe UI"/>
                <w:sz w:val="20"/>
                <w:szCs w:val="20"/>
                <w:lang w:eastAsia="es-CO"/>
              </w:rPr>
            </w:pPr>
          </w:p>
          <w:p w14:paraId="3179ACB7" w14:textId="76F5FFC8" w:rsidR="7A40BA5F" w:rsidRDefault="7A40BA5F" w:rsidP="11043C03">
            <w:pPr>
              <w:jc w:val="both"/>
              <w:rPr>
                <w:rFonts w:ascii="Century Gothic" w:eastAsia="Calibri" w:hAnsi="Century Gothic" w:cs="Segoe UI"/>
                <w:color w:val="000000" w:themeColor="text1"/>
                <w:sz w:val="20"/>
                <w:szCs w:val="20"/>
                <w:lang w:val="es-ES"/>
              </w:rPr>
            </w:pPr>
            <w:r w:rsidRPr="11043C03">
              <w:rPr>
                <w:rFonts w:ascii="Century Gothic" w:eastAsia="Calibri" w:hAnsi="Century Gothic" w:cs="Segoe UI"/>
                <w:color w:val="000000" w:themeColor="text1"/>
                <w:sz w:val="20"/>
                <w:szCs w:val="20"/>
                <w:lang w:val="es-CO"/>
              </w:rPr>
              <w:t xml:space="preserve">En primer lugar, respecto a la Póliza de RCE No. </w:t>
            </w:r>
            <w:r w:rsidRPr="11043C03">
              <w:rPr>
                <w:rFonts w:ascii="Century Gothic" w:hAnsi="Century Gothic" w:cs="Segoe UI"/>
                <w:sz w:val="20"/>
                <w:szCs w:val="20"/>
                <w:lang w:eastAsia="es-CO"/>
              </w:rPr>
              <w:t>AA034643</w:t>
            </w:r>
            <w:r w:rsidRPr="11043C03">
              <w:rPr>
                <w:rFonts w:ascii="Century Gothic" w:eastAsia="Calibri" w:hAnsi="Century Gothic" w:cs="Segoe UI"/>
                <w:color w:val="000000" w:themeColor="text1"/>
                <w:sz w:val="20"/>
                <w:szCs w:val="20"/>
                <w:lang w:val="es-CO"/>
              </w:rPr>
              <w:t xml:space="preserve">, desde ya se advierte que la misma carece de cobertura material comoquiera que en este seguro se amparó únicamente los perjuicios extrapatrimoniales y/o patrimoniales que cause el asegurado a terceros en virtud de una responsabilidad civil extracontractual, situación que no acaeció en el caso de marras, en el cual </w:t>
            </w:r>
            <w:r w:rsidRPr="11043C03">
              <w:rPr>
                <w:rFonts w:ascii="Century Gothic" w:eastAsia="Calibri" w:hAnsi="Century Gothic" w:cs="Segoe UI"/>
                <w:color w:val="000000" w:themeColor="text1"/>
                <w:sz w:val="20"/>
                <w:szCs w:val="20"/>
                <w:lang w:val="es-CO"/>
              </w:rPr>
              <w:lastRenderedPageBreak/>
              <w:t xml:space="preserve">solamente se pretende el pago de conceptos laborales los cuales no fueron objeto de garantía en el seguro en cuestión. </w:t>
            </w:r>
          </w:p>
          <w:p w14:paraId="3F4D450E" w14:textId="5F8069FC" w:rsidR="11043C03" w:rsidRDefault="11043C03" w:rsidP="11043C03">
            <w:pPr>
              <w:jc w:val="both"/>
              <w:rPr>
                <w:rFonts w:ascii="Century Gothic" w:eastAsia="Calibri" w:hAnsi="Century Gothic" w:cs="Segoe UI"/>
                <w:color w:val="000000" w:themeColor="text1"/>
                <w:sz w:val="20"/>
                <w:szCs w:val="20"/>
                <w:lang w:val="es-ES"/>
              </w:rPr>
            </w:pPr>
          </w:p>
          <w:p w14:paraId="6F8F30D6" w14:textId="4201336B" w:rsidR="7A40BA5F" w:rsidRDefault="52CDC4B6" w:rsidP="11043C03">
            <w:pPr>
              <w:spacing w:line="259" w:lineRule="auto"/>
              <w:jc w:val="both"/>
              <w:rPr>
                <w:rFonts w:ascii="Century Gothic" w:eastAsia="Calibri" w:hAnsi="Century Gothic" w:cs="Arial"/>
                <w:sz w:val="20"/>
                <w:szCs w:val="20"/>
                <w:lang w:val="es-ES"/>
              </w:rPr>
            </w:pPr>
            <w:r w:rsidRPr="24E767B4">
              <w:rPr>
                <w:rFonts w:ascii="Century Gothic" w:eastAsia="Calibri" w:hAnsi="Century Gothic" w:cs="Segoe UI"/>
                <w:color w:val="000000" w:themeColor="text1"/>
                <w:sz w:val="20"/>
                <w:szCs w:val="20"/>
                <w:lang w:val="es-CO"/>
              </w:rPr>
              <w:t xml:space="preserve">Ahora bien, frente a la Póliza de cumplimiento No. </w:t>
            </w:r>
            <w:r w:rsidRPr="24E767B4">
              <w:rPr>
                <w:rFonts w:ascii="Century Gothic" w:hAnsi="Century Gothic" w:cs="Segoe UI"/>
                <w:sz w:val="20"/>
                <w:szCs w:val="20"/>
                <w:lang w:eastAsia="es-CO"/>
              </w:rPr>
              <w:t>AA034642</w:t>
            </w:r>
            <w:r w:rsidRPr="24E767B4">
              <w:rPr>
                <w:rFonts w:ascii="Century Gothic" w:eastAsia="Calibri" w:hAnsi="Century Gothic" w:cs="Arial"/>
                <w:sz w:val="20"/>
                <w:szCs w:val="20"/>
              </w:rPr>
              <w:t xml:space="preserve">, se precisa que, de cara </w:t>
            </w:r>
            <w:r w:rsidR="4DC0D2EB" w:rsidRPr="24E767B4">
              <w:rPr>
                <w:rFonts w:ascii="Century Gothic" w:eastAsia="Calibri" w:hAnsi="Century Gothic" w:cs="Arial"/>
                <w:sz w:val="20"/>
                <w:szCs w:val="20"/>
                <w:u w:val="single"/>
                <w:lang w:val="es-ES"/>
              </w:rPr>
              <w:t>a la cobertura temporal</w:t>
            </w:r>
            <w:r w:rsidR="4DC0D2EB" w:rsidRPr="24E767B4">
              <w:rPr>
                <w:rFonts w:ascii="Century Gothic" w:eastAsia="Calibri" w:hAnsi="Century Gothic" w:cs="Arial"/>
                <w:sz w:val="20"/>
                <w:szCs w:val="20"/>
                <w:lang w:val="es-ES"/>
              </w:rPr>
              <w:t xml:space="preserve">, </w:t>
            </w:r>
            <w:r w:rsidR="50C3C128" w:rsidRPr="24E767B4">
              <w:rPr>
                <w:rFonts w:ascii="Century Gothic" w:eastAsia="Calibri" w:hAnsi="Century Gothic" w:cs="Arial"/>
                <w:sz w:val="20"/>
                <w:szCs w:val="20"/>
                <w:lang w:val="es-ES"/>
              </w:rPr>
              <w:t>esta cuenta una vigencia para el amparo de salarios, prestaciones sociales e indemnizaciones laborales desde el 0</w:t>
            </w:r>
            <w:r w:rsidR="624798FE" w:rsidRPr="24E767B4">
              <w:rPr>
                <w:rFonts w:ascii="Century Gothic" w:eastAsia="Calibri" w:hAnsi="Century Gothic" w:cs="Arial"/>
                <w:sz w:val="20"/>
                <w:szCs w:val="20"/>
                <w:lang w:val="es-ES"/>
              </w:rPr>
              <w:t>7/09</w:t>
            </w:r>
            <w:r w:rsidR="50C3C128" w:rsidRPr="24E767B4">
              <w:rPr>
                <w:rFonts w:ascii="Century Gothic" w:eastAsia="Calibri" w:hAnsi="Century Gothic" w:cs="Arial"/>
                <w:sz w:val="20"/>
                <w:szCs w:val="20"/>
                <w:lang w:val="es-ES"/>
              </w:rPr>
              <w:t>/2020 al 02/08/2023,</w:t>
            </w:r>
            <w:r w:rsidR="4DC0D2EB" w:rsidRPr="24E767B4">
              <w:rPr>
                <w:rFonts w:ascii="Century Gothic" w:eastAsia="Calibri" w:hAnsi="Century Gothic" w:cs="Arial"/>
                <w:sz w:val="20"/>
                <w:szCs w:val="20"/>
                <w:lang w:val="es-ES"/>
              </w:rPr>
              <w:t xml:space="preserve"> otorgándose tres años más con relación a la fecha de finalización del vínculo laboral por la prescripción trienal, razón por la que solo quedan cubiertos los hechos acaecidos en este lapso temporal. De acuerdo con lo anterior, dentro de la demanda el actor pretende el reconocimiento y pago de acreencias laborales desde el 27/0</w:t>
            </w:r>
            <w:r w:rsidR="317FD273" w:rsidRPr="24E767B4">
              <w:rPr>
                <w:rFonts w:ascii="Century Gothic" w:eastAsia="Calibri" w:hAnsi="Century Gothic" w:cs="Arial"/>
                <w:sz w:val="20"/>
                <w:szCs w:val="20"/>
                <w:lang w:val="es-ES"/>
              </w:rPr>
              <w:t>7</w:t>
            </w:r>
            <w:r w:rsidR="4DC0D2EB" w:rsidRPr="24E767B4">
              <w:rPr>
                <w:rFonts w:ascii="Century Gothic" w:eastAsia="Calibri" w:hAnsi="Century Gothic" w:cs="Arial"/>
                <w:sz w:val="20"/>
                <w:szCs w:val="20"/>
                <w:lang w:val="es-ES"/>
              </w:rPr>
              <w:t>/2023</w:t>
            </w:r>
            <w:r w:rsidR="1E7F6890" w:rsidRPr="24E767B4">
              <w:rPr>
                <w:rFonts w:ascii="Century Gothic" w:eastAsia="Calibri" w:hAnsi="Century Gothic" w:cs="Arial"/>
                <w:sz w:val="20"/>
                <w:szCs w:val="20"/>
                <w:lang w:val="es-ES"/>
              </w:rPr>
              <w:t xml:space="preserve"> hasta su reintegro</w:t>
            </w:r>
            <w:r w:rsidR="4DC0D2EB" w:rsidRPr="24E767B4">
              <w:rPr>
                <w:rFonts w:ascii="Century Gothic" w:eastAsia="Calibri" w:hAnsi="Century Gothic" w:cs="Arial"/>
                <w:sz w:val="20"/>
                <w:szCs w:val="20"/>
                <w:lang w:val="es-ES"/>
              </w:rPr>
              <w:t xml:space="preserve">, por lo que </w:t>
            </w:r>
            <w:r w:rsidR="315176A8" w:rsidRPr="24E767B4">
              <w:rPr>
                <w:rFonts w:ascii="Century Gothic" w:eastAsia="Calibri" w:hAnsi="Century Gothic" w:cs="Arial"/>
                <w:sz w:val="20"/>
                <w:szCs w:val="20"/>
                <w:lang w:val="es-ES"/>
              </w:rPr>
              <w:t>desde ya se advierte que las acreencias causadas con posterioridad al 02/08/2023 carecen de cobertura temporal</w:t>
            </w:r>
            <w:r w:rsidR="4DC0D2EB" w:rsidRPr="24E767B4">
              <w:rPr>
                <w:rFonts w:ascii="Century Gothic" w:eastAsia="Calibri" w:hAnsi="Century Gothic" w:cs="Arial"/>
                <w:sz w:val="20"/>
                <w:szCs w:val="20"/>
                <w:lang w:val="es-ES"/>
              </w:rPr>
              <w:t xml:space="preserve">. </w:t>
            </w:r>
            <w:r w:rsidR="62674A26" w:rsidRPr="24E767B4">
              <w:rPr>
                <w:rFonts w:ascii="Century Gothic" w:eastAsia="Calibri" w:hAnsi="Century Gothic" w:cs="Arial"/>
                <w:sz w:val="20"/>
                <w:szCs w:val="20"/>
                <w:lang w:val="es-ES"/>
              </w:rPr>
              <w:t>Por otro lado, f</w:t>
            </w:r>
            <w:r w:rsidR="4DC0D2EB" w:rsidRPr="24E767B4">
              <w:rPr>
                <w:rFonts w:ascii="Century Gothic" w:eastAsia="Calibri" w:hAnsi="Century Gothic" w:cs="Arial"/>
                <w:sz w:val="20"/>
                <w:szCs w:val="20"/>
                <w:u w:val="single"/>
                <w:lang w:val="es-ES"/>
              </w:rPr>
              <w:t>rente a la cobertura material</w:t>
            </w:r>
            <w:r w:rsidR="4DC0D2EB" w:rsidRPr="24E767B4">
              <w:rPr>
                <w:rFonts w:ascii="Century Gothic" w:eastAsia="Calibri" w:hAnsi="Century Gothic" w:cs="Arial"/>
                <w:sz w:val="20"/>
                <w:szCs w:val="20"/>
                <w:lang w:val="es-ES"/>
              </w:rPr>
              <w:t xml:space="preserve">, se precisa que en la póliza de cumplimiento No. </w:t>
            </w:r>
            <w:r w:rsidR="34A35919" w:rsidRPr="24E767B4">
              <w:rPr>
                <w:rFonts w:ascii="Century Gothic" w:hAnsi="Century Gothic" w:cs="Segoe UI"/>
                <w:sz w:val="20"/>
                <w:szCs w:val="20"/>
                <w:lang w:eastAsia="es-CO"/>
              </w:rPr>
              <w:t>AA034642</w:t>
            </w:r>
            <w:r w:rsidR="34A35919" w:rsidRPr="24E767B4">
              <w:rPr>
                <w:rFonts w:ascii="Century Gothic" w:eastAsia="Calibri" w:hAnsi="Century Gothic" w:cs="Arial"/>
                <w:sz w:val="20"/>
                <w:szCs w:val="20"/>
                <w:lang w:val="es-ES"/>
              </w:rPr>
              <w:t xml:space="preserve"> </w:t>
            </w:r>
            <w:r w:rsidR="4DC0D2EB" w:rsidRPr="24E767B4">
              <w:rPr>
                <w:rFonts w:ascii="Century Gothic" w:eastAsia="Calibri" w:hAnsi="Century Gothic" w:cs="Arial"/>
                <w:sz w:val="20"/>
                <w:szCs w:val="20"/>
                <w:lang w:val="es-ES"/>
              </w:rPr>
              <w:t>se amparó el pago de salarios, prestaciones sociales e indemnizaci</w:t>
            </w:r>
            <w:r w:rsidR="7E1859E3" w:rsidRPr="24E767B4">
              <w:rPr>
                <w:rFonts w:ascii="Century Gothic" w:eastAsia="Calibri" w:hAnsi="Century Gothic" w:cs="Arial"/>
                <w:sz w:val="20"/>
                <w:szCs w:val="20"/>
                <w:lang w:val="es-ES"/>
              </w:rPr>
              <w:t>one</w:t>
            </w:r>
            <w:r w:rsidR="4DC0D2EB" w:rsidRPr="24E767B4">
              <w:rPr>
                <w:rFonts w:ascii="Century Gothic" w:eastAsia="Calibri" w:hAnsi="Century Gothic" w:cs="Arial"/>
                <w:sz w:val="20"/>
                <w:szCs w:val="20"/>
                <w:lang w:val="es-ES"/>
              </w:rPr>
              <w:t>s</w:t>
            </w:r>
            <w:r w:rsidR="38215DD7" w:rsidRPr="24E767B4">
              <w:rPr>
                <w:rFonts w:ascii="Century Gothic" w:eastAsia="Calibri" w:hAnsi="Century Gothic" w:cs="Arial"/>
                <w:sz w:val="20"/>
                <w:szCs w:val="20"/>
                <w:lang w:val="es-ES"/>
              </w:rPr>
              <w:t xml:space="preserve"> que adeude el tomador del seguro, esto es </w:t>
            </w:r>
            <w:r w:rsidR="38215DD7" w:rsidRPr="24E767B4">
              <w:rPr>
                <w:rFonts w:ascii="Century Gothic" w:eastAsia="Calibri" w:hAnsi="Century Gothic" w:cs="Arial"/>
                <w:color w:val="000000" w:themeColor="text1"/>
                <w:sz w:val="20"/>
                <w:szCs w:val="20"/>
                <w:lang w:val="es-ES"/>
              </w:rPr>
              <w:t xml:space="preserve">LUIS ALBERTO GONZALEZ CHAUX a sus </w:t>
            </w:r>
            <w:r w:rsidR="2EC5AD0C" w:rsidRPr="24E767B4">
              <w:rPr>
                <w:rFonts w:ascii="Century Gothic" w:eastAsia="Calibri" w:hAnsi="Century Gothic" w:cs="Arial"/>
                <w:color w:val="000000" w:themeColor="text1"/>
                <w:sz w:val="20"/>
                <w:szCs w:val="20"/>
                <w:lang w:val="es-ES"/>
              </w:rPr>
              <w:t>trabajadores</w:t>
            </w:r>
            <w:r w:rsidR="38215DD7" w:rsidRPr="24E767B4">
              <w:rPr>
                <w:rFonts w:ascii="Century Gothic" w:eastAsia="Calibri" w:hAnsi="Century Gothic" w:cs="Arial"/>
                <w:color w:val="000000" w:themeColor="text1"/>
                <w:sz w:val="20"/>
                <w:szCs w:val="20"/>
                <w:lang w:val="es-ES"/>
              </w:rPr>
              <w:t xml:space="preserve"> que </w:t>
            </w:r>
            <w:r w:rsidR="19302201" w:rsidRPr="24E767B4">
              <w:rPr>
                <w:rFonts w:ascii="Century Gothic" w:eastAsia="Calibri" w:hAnsi="Century Gothic" w:cs="Arial"/>
                <w:color w:val="000000" w:themeColor="text1"/>
                <w:sz w:val="20"/>
                <w:szCs w:val="20"/>
                <w:lang w:val="es-ES"/>
              </w:rPr>
              <w:t>ejecuten</w:t>
            </w:r>
            <w:r w:rsidR="38215DD7" w:rsidRPr="24E767B4">
              <w:rPr>
                <w:rFonts w:ascii="Century Gothic" w:eastAsia="Calibri" w:hAnsi="Century Gothic" w:cs="Arial"/>
                <w:color w:val="000000" w:themeColor="text1"/>
                <w:sz w:val="20"/>
                <w:szCs w:val="20"/>
                <w:lang w:val="es-ES"/>
              </w:rPr>
              <w:t xml:space="preserve"> sus labores en función del contrato afianzado No. </w:t>
            </w:r>
            <w:r w:rsidR="66C3B8F3" w:rsidRPr="24E767B4">
              <w:rPr>
                <w:rFonts w:ascii="Century Gothic" w:hAnsi="Century Gothic"/>
                <w:sz w:val="22"/>
                <w:szCs w:val="22"/>
                <w:lang w:val="es-CO"/>
              </w:rPr>
              <w:t>4600010660 y que lo anterior genere un detrimento patrimonial a cargo de la Gobernación de Antioquia</w:t>
            </w:r>
            <w:r w:rsidR="4DC0D2EB" w:rsidRPr="24E767B4">
              <w:rPr>
                <w:rFonts w:ascii="Century Gothic" w:eastAsia="Calibri" w:hAnsi="Century Gothic" w:cs="Arial"/>
                <w:sz w:val="20"/>
                <w:szCs w:val="20"/>
                <w:lang w:val="es-ES"/>
              </w:rPr>
              <w:t>. Así entonces, existe cobertura material por los conceptos solicitados por el demandante</w:t>
            </w:r>
            <w:r w:rsidR="229EFC5F" w:rsidRPr="24E767B4">
              <w:rPr>
                <w:rFonts w:ascii="Century Gothic" w:eastAsia="Calibri" w:hAnsi="Century Gothic" w:cs="Arial"/>
                <w:sz w:val="20"/>
                <w:szCs w:val="20"/>
                <w:lang w:val="es-ES"/>
              </w:rPr>
              <w:t xml:space="preserve"> puesto que según este fue empleador del señor </w:t>
            </w:r>
            <w:r w:rsidR="03C1880F" w:rsidRPr="24E767B4">
              <w:rPr>
                <w:rFonts w:ascii="Century Gothic" w:eastAsia="Calibri" w:hAnsi="Century Gothic" w:cs="Arial"/>
                <w:sz w:val="20"/>
                <w:szCs w:val="20"/>
                <w:lang w:val="es-ES"/>
              </w:rPr>
              <w:t>González</w:t>
            </w:r>
            <w:r w:rsidR="229EFC5F" w:rsidRPr="24E767B4">
              <w:rPr>
                <w:rFonts w:ascii="Century Gothic" w:eastAsia="Calibri" w:hAnsi="Century Gothic" w:cs="Arial"/>
                <w:sz w:val="20"/>
                <w:szCs w:val="20"/>
                <w:lang w:val="es-ES"/>
              </w:rPr>
              <w:t xml:space="preserve"> (tomador/afianzado)</w:t>
            </w:r>
            <w:r w:rsidR="4DC0D2EB" w:rsidRPr="24E767B4">
              <w:rPr>
                <w:rFonts w:ascii="Century Gothic" w:eastAsia="Calibri" w:hAnsi="Century Gothic" w:cs="Arial"/>
                <w:sz w:val="20"/>
                <w:szCs w:val="20"/>
                <w:lang w:val="es-ES"/>
              </w:rPr>
              <w:t>,</w:t>
            </w:r>
            <w:r w:rsidR="2A82DE8D" w:rsidRPr="24E767B4">
              <w:rPr>
                <w:rFonts w:ascii="Century Gothic" w:eastAsia="Calibri" w:hAnsi="Century Gothic" w:cs="Arial"/>
                <w:sz w:val="20"/>
                <w:szCs w:val="20"/>
                <w:lang w:val="es-ES"/>
              </w:rPr>
              <w:t xml:space="preserve"> laboró por contrato de obra o labor para prestar sus funciones en el contrato afianzado y, (</w:t>
            </w:r>
            <w:proofErr w:type="spellStart"/>
            <w:r w:rsidR="2A82DE8D" w:rsidRPr="24E767B4">
              <w:rPr>
                <w:rFonts w:ascii="Century Gothic" w:eastAsia="Calibri" w:hAnsi="Century Gothic" w:cs="Arial"/>
                <w:sz w:val="20"/>
                <w:szCs w:val="20"/>
                <w:lang w:val="es-ES"/>
              </w:rPr>
              <w:t>iii</w:t>
            </w:r>
            <w:proofErr w:type="spellEnd"/>
            <w:r w:rsidR="2A82DE8D" w:rsidRPr="24E767B4">
              <w:rPr>
                <w:rFonts w:ascii="Century Gothic" w:eastAsia="Calibri" w:hAnsi="Century Gothic" w:cs="Arial"/>
                <w:sz w:val="20"/>
                <w:szCs w:val="20"/>
                <w:lang w:val="es-ES"/>
              </w:rPr>
              <w:t xml:space="preserve">) solicita la solidaridad del asegurado, no </w:t>
            </w:r>
            <w:r w:rsidR="5532AE84" w:rsidRPr="24E767B4">
              <w:rPr>
                <w:rFonts w:ascii="Century Gothic" w:eastAsia="Calibri" w:hAnsi="Century Gothic" w:cs="Arial"/>
                <w:sz w:val="20"/>
                <w:szCs w:val="20"/>
                <w:lang w:val="es-ES"/>
              </w:rPr>
              <w:t>obstante</w:t>
            </w:r>
            <w:r w:rsidR="2A82DE8D" w:rsidRPr="24E767B4">
              <w:rPr>
                <w:rFonts w:ascii="Century Gothic" w:eastAsia="Calibri" w:hAnsi="Century Gothic" w:cs="Arial"/>
                <w:sz w:val="20"/>
                <w:szCs w:val="20"/>
                <w:lang w:val="es-ES"/>
              </w:rPr>
              <w:t xml:space="preserve">, si se resalta que deben exceptuarse los </w:t>
            </w:r>
            <w:r w:rsidR="2944DF5D" w:rsidRPr="24E767B4">
              <w:rPr>
                <w:rFonts w:ascii="Century Gothic" w:eastAsia="Calibri" w:hAnsi="Century Gothic" w:cs="Arial"/>
                <w:sz w:val="20"/>
                <w:szCs w:val="20"/>
                <w:lang w:val="es-ES"/>
              </w:rPr>
              <w:t>demás</w:t>
            </w:r>
            <w:r w:rsidR="2A82DE8D" w:rsidRPr="24E767B4">
              <w:rPr>
                <w:rFonts w:ascii="Century Gothic" w:eastAsia="Calibri" w:hAnsi="Century Gothic" w:cs="Arial"/>
                <w:sz w:val="20"/>
                <w:szCs w:val="20"/>
                <w:lang w:val="es-ES"/>
              </w:rPr>
              <w:t xml:space="preserve"> conceptos solicitados </w:t>
            </w:r>
            <w:r w:rsidR="63566FB5" w:rsidRPr="24E767B4">
              <w:rPr>
                <w:rFonts w:ascii="Century Gothic" w:eastAsia="Calibri" w:hAnsi="Century Gothic" w:cs="Arial"/>
                <w:sz w:val="20"/>
                <w:szCs w:val="20"/>
                <w:lang w:val="es-ES"/>
              </w:rPr>
              <w:t xml:space="preserve">y excluidos de garantía como lo son las vacaciones, aportes a seguridad social, </w:t>
            </w:r>
            <w:r w:rsidR="495ADFA6" w:rsidRPr="24E767B4">
              <w:rPr>
                <w:rFonts w:ascii="Century Gothic" w:eastAsia="Calibri" w:hAnsi="Century Gothic" w:cs="Arial"/>
                <w:sz w:val="20"/>
                <w:szCs w:val="20"/>
                <w:lang w:val="es-ES"/>
              </w:rPr>
              <w:t>indexación y</w:t>
            </w:r>
            <w:r w:rsidR="4DC0D2EB" w:rsidRPr="24E767B4">
              <w:rPr>
                <w:rFonts w:ascii="Century Gothic" w:eastAsia="Calibri" w:hAnsi="Century Gothic" w:cs="Arial"/>
                <w:sz w:val="20"/>
                <w:szCs w:val="20"/>
                <w:lang w:val="es-ES"/>
              </w:rPr>
              <w:t xml:space="preserve"> costas.</w:t>
            </w:r>
          </w:p>
          <w:p w14:paraId="6A2D5FE0" w14:textId="7B6CF124" w:rsidR="11043C03" w:rsidRDefault="11043C03" w:rsidP="11043C03">
            <w:pPr>
              <w:jc w:val="both"/>
              <w:rPr>
                <w:rFonts w:ascii="Century Gothic" w:eastAsia="Calibri" w:hAnsi="Century Gothic" w:cs="Arial"/>
                <w:sz w:val="20"/>
                <w:szCs w:val="20"/>
              </w:rPr>
            </w:pPr>
            <w:r w:rsidRPr="11043C03">
              <w:rPr>
                <w:rFonts w:ascii="Century Gothic" w:eastAsia="Calibri" w:hAnsi="Century Gothic" w:cs="Arial"/>
                <w:sz w:val="20"/>
                <w:szCs w:val="20"/>
              </w:rPr>
              <w:t xml:space="preserve"> </w:t>
            </w:r>
          </w:p>
          <w:p w14:paraId="5491EE3F" w14:textId="00F5F673" w:rsidR="11043C03" w:rsidRDefault="11043C03" w:rsidP="11043C03">
            <w:pPr>
              <w:jc w:val="both"/>
              <w:rPr>
                <w:rFonts w:ascii="Century Gothic" w:eastAsia="Calibri" w:hAnsi="Century Gothic" w:cs="Arial"/>
                <w:sz w:val="20"/>
                <w:szCs w:val="20"/>
              </w:rPr>
            </w:pPr>
            <w:r w:rsidRPr="11043C03">
              <w:rPr>
                <w:rFonts w:ascii="Century Gothic" w:eastAsia="Calibri" w:hAnsi="Century Gothic" w:cs="Arial"/>
                <w:sz w:val="20"/>
                <w:szCs w:val="20"/>
              </w:rPr>
              <w:t xml:space="preserve">Finalmente, frente a la responsabilidad del asegurado, debe decirse que existen elementos de prueba que deberán ser valorados por el juez a fin de determinar si opera la referida solidaridad entre </w:t>
            </w:r>
            <w:r w:rsidR="19F65CE3" w:rsidRPr="11043C03">
              <w:rPr>
                <w:rFonts w:ascii="Century Gothic" w:eastAsia="Calibri" w:hAnsi="Century Gothic" w:cs="Arial"/>
                <w:color w:val="000000" w:themeColor="text1"/>
                <w:sz w:val="20"/>
                <w:szCs w:val="20"/>
                <w:lang w:val="es-ES"/>
              </w:rPr>
              <w:t>LUIS ALBERTO GONZALEZ CHAUX</w:t>
            </w:r>
            <w:r w:rsidRPr="11043C03">
              <w:rPr>
                <w:rFonts w:ascii="Century Gothic" w:eastAsia="Calibri" w:hAnsi="Century Gothic" w:cs="Arial"/>
                <w:sz w:val="20"/>
                <w:szCs w:val="20"/>
              </w:rPr>
              <w:t xml:space="preserve"> con </w:t>
            </w:r>
            <w:r w:rsidR="683512D4" w:rsidRPr="11043C03">
              <w:rPr>
                <w:rFonts w:ascii="Century Gothic" w:eastAsia="Calibri" w:hAnsi="Century Gothic" w:cs="Arial"/>
                <w:sz w:val="20"/>
                <w:szCs w:val="20"/>
              </w:rPr>
              <w:t>la</w:t>
            </w:r>
            <w:r w:rsidRPr="11043C03">
              <w:rPr>
                <w:rFonts w:ascii="Century Gothic" w:eastAsia="Calibri" w:hAnsi="Century Gothic" w:cs="Arial"/>
                <w:sz w:val="20"/>
                <w:szCs w:val="20"/>
              </w:rPr>
              <w:t xml:space="preserve"> </w:t>
            </w:r>
            <w:r w:rsidR="683512D4" w:rsidRPr="11043C03">
              <w:rPr>
                <w:rFonts w:ascii="Century Gothic" w:eastAsia="Calibri" w:hAnsi="Century Gothic" w:cs="Arial"/>
                <w:sz w:val="20"/>
                <w:szCs w:val="20"/>
              </w:rPr>
              <w:t xml:space="preserve">GOBERNACIÓN DE ANTIOQUIA </w:t>
            </w:r>
            <w:r w:rsidRPr="11043C03">
              <w:rPr>
                <w:rFonts w:ascii="Century Gothic" w:eastAsia="Calibri" w:hAnsi="Century Gothic" w:cs="Arial"/>
                <w:sz w:val="20"/>
                <w:szCs w:val="20"/>
              </w:rPr>
              <w:t xml:space="preserve">como empleador de la demandante. Para el caso en concreto, se debe tener en cuenta que el demandante suscribió un contrato </w:t>
            </w:r>
            <w:r w:rsidR="42C1CFD9" w:rsidRPr="11043C03">
              <w:rPr>
                <w:rFonts w:ascii="Century Gothic" w:eastAsia="Calibri" w:hAnsi="Century Gothic" w:cs="Arial"/>
                <w:sz w:val="20"/>
                <w:szCs w:val="20"/>
              </w:rPr>
              <w:t xml:space="preserve">con </w:t>
            </w:r>
            <w:r w:rsidR="42C1CFD9" w:rsidRPr="11043C03">
              <w:rPr>
                <w:rFonts w:ascii="Century Gothic" w:eastAsia="Calibri" w:hAnsi="Century Gothic" w:cs="Arial"/>
                <w:color w:val="000000" w:themeColor="text1"/>
                <w:sz w:val="20"/>
                <w:szCs w:val="20"/>
                <w:lang w:val="es-ES"/>
              </w:rPr>
              <w:t>LUIS ALBERTO GONZALEZ CHAUX</w:t>
            </w:r>
            <w:r w:rsidR="42C1CFD9" w:rsidRPr="11043C03">
              <w:rPr>
                <w:rFonts w:ascii="Century Gothic" w:eastAsia="Calibri" w:hAnsi="Century Gothic" w:cs="Arial"/>
                <w:sz w:val="20"/>
                <w:szCs w:val="20"/>
              </w:rPr>
              <w:t xml:space="preserve"> </w:t>
            </w:r>
            <w:r w:rsidRPr="11043C03">
              <w:rPr>
                <w:rFonts w:ascii="Century Gothic" w:eastAsia="Calibri" w:hAnsi="Century Gothic" w:cs="Arial"/>
                <w:sz w:val="20"/>
                <w:szCs w:val="20"/>
              </w:rPr>
              <w:t xml:space="preserve">(afianzado de la póliza) en aras de prestar servicios a favor </w:t>
            </w:r>
            <w:r w:rsidR="0ED5D1C8" w:rsidRPr="11043C03">
              <w:rPr>
                <w:rFonts w:ascii="Century Gothic" w:eastAsia="Calibri" w:hAnsi="Century Gothic" w:cs="Arial"/>
                <w:sz w:val="20"/>
                <w:szCs w:val="20"/>
              </w:rPr>
              <w:t>del contrato de obra suscrito por el Sr. González con la GOBERNACIÓN DE ANTIOQUIA</w:t>
            </w:r>
            <w:r w:rsidRPr="11043C03">
              <w:rPr>
                <w:rFonts w:ascii="Century Gothic" w:eastAsia="Calibri" w:hAnsi="Century Gothic" w:cs="Arial"/>
                <w:sz w:val="20"/>
                <w:szCs w:val="20"/>
                <w:lang w:val="es-MX"/>
              </w:rPr>
              <w:t>,</w:t>
            </w:r>
            <w:r w:rsidRPr="11043C03">
              <w:rPr>
                <w:rFonts w:ascii="Century Gothic" w:eastAsia="Calibri" w:hAnsi="Century Gothic" w:cs="Arial"/>
                <w:sz w:val="20"/>
                <w:szCs w:val="20"/>
              </w:rPr>
              <w:t xml:space="preserve"> por lo cual, si la parte actora logra probar que nació la solidaridad deprecada en el artículo 34 del C.S.T., el juez podrá declararla si se prueba una similitud entre l</w:t>
            </w:r>
            <w:r w:rsidR="0A193D23" w:rsidRPr="11043C03">
              <w:rPr>
                <w:rFonts w:ascii="Century Gothic" w:eastAsia="Calibri" w:hAnsi="Century Gothic" w:cs="Arial"/>
                <w:sz w:val="20"/>
                <w:szCs w:val="20"/>
              </w:rPr>
              <w:t xml:space="preserve">a actividad  económica </w:t>
            </w:r>
            <w:r w:rsidRPr="11043C03">
              <w:rPr>
                <w:rFonts w:ascii="Century Gothic" w:eastAsia="Calibri" w:hAnsi="Century Gothic" w:cs="Arial"/>
                <w:sz w:val="20"/>
                <w:szCs w:val="20"/>
              </w:rPr>
              <w:t xml:space="preserve">del contratista y </w:t>
            </w:r>
            <w:r w:rsidR="63A5A4EA" w:rsidRPr="11043C03">
              <w:rPr>
                <w:rFonts w:ascii="Century Gothic" w:eastAsia="Calibri" w:hAnsi="Century Gothic" w:cs="Arial"/>
                <w:sz w:val="20"/>
                <w:szCs w:val="20"/>
              </w:rPr>
              <w:t xml:space="preserve">el objeto social del </w:t>
            </w:r>
            <w:r w:rsidRPr="11043C03">
              <w:rPr>
                <w:rFonts w:ascii="Century Gothic" w:eastAsia="Calibri" w:hAnsi="Century Gothic" w:cs="Arial"/>
                <w:sz w:val="20"/>
                <w:szCs w:val="20"/>
              </w:rPr>
              <w:t xml:space="preserve">beneficiario del servicio o si se demuestra que el demandante realizó labores indispensables para el desarrollo del objeto social de la asegurada. Respecto a este último punto, se precisa que, </w:t>
            </w:r>
            <w:r w:rsidR="7D40E9A5" w:rsidRPr="11043C03">
              <w:rPr>
                <w:rFonts w:ascii="Century Gothic" w:eastAsia="Calibri" w:hAnsi="Century Gothic" w:cs="Arial"/>
                <w:sz w:val="20"/>
                <w:szCs w:val="20"/>
              </w:rPr>
              <w:t>el demandante realizó funciones como pilero en la obra que tenía como fin el mejoramiento de la vía de municipios de Antioquia,</w:t>
            </w:r>
            <w:r w:rsidRPr="11043C03">
              <w:rPr>
                <w:rFonts w:ascii="Century Gothic" w:eastAsia="Calibri" w:hAnsi="Century Gothic" w:cs="Arial"/>
                <w:sz w:val="20"/>
                <w:szCs w:val="20"/>
              </w:rPr>
              <w:t xml:space="preserve"> funciones las cuales en principio pueden ser consideradas propias del asegurado. </w:t>
            </w:r>
          </w:p>
          <w:p w14:paraId="08D1F9BC" w14:textId="49925CCB" w:rsidR="11043C03" w:rsidRDefault="11043C03" w:rsidP="11043C03">
            <w:pPr>
              <w:jc w:val="both"/>
              <w:rPr>
                <w:rFonts w:ascii="Century Gothic" w:eastAsia="Calibri" w:hAnsi="Century Gothic" w:cs="Arial"/>
                <w:sz w:val="20"/>
                <w:szCs w:val="20"/>
              </w:rPr>
            </w:pPr>
            <w:r w:rsidRPr="11043C03">
              <w:rPr>
                <w:rFonts w:ascii="Century Gothic" w:eastAsia="Calibri" w:hAnsi="Century Gothic" w:cs="Arial"/>
                <w:sz w:val="20"/>
                <w:szCs w:val="20"/>
              </w:rPr>
              <w:t xml:space="preserve"> </w:t>
            </w:r>
          </w:p>
          <w:p w14:paraId="563FF24E" w14:textId="425BBB61" w:rsidR="11043C03" w:rsidRDefault="11043C03" w:rsidP="11043C03">
            <w:pPr>
              <w:jc w:val="both"/>
              <w:rPr>
                <w:rFonts w:ascii="Century Gothic" w:eastAsia="Calibri" w:hAnsi="Century Gothic" w:cs="Arial"/>
                <w:sz w:val="20"/>
                <w:szCs w:val="20"/>
              </w:rPr>
            </w:pPr>
            <w:r w:rsidRPr="11043C03">
              <w:rPr>
                <w:rFonts w:ascii="Century Gothic" w:eastAsia="Calibri" w:hAnsi="Century Gothic" w:cs="Arial"/>
                <w:sz w:val="20"/>
                <w:szCs w:val="20"/>
              </w:rPr>
              <w:t>Lo esgrimido sin perjuicio del carácter contingente del proceso.</w:t>
            </w:r>
          </w:p>
        </w:tc>
      </w:tr>
      <w:tr w:rsidR="001144A5" w:rsidRPr="00BA1E5F" w14:paraId="6A3F4D91" w14:textId="77777777" w:rsidTr="24E767B4">
        <w:trPr>
          <w:trHeight w:val="1361"/>
        </w:trPr>
        <w:tc>
          <w:tcPr>
            <w:tcW w:w="10207" w:type="dxa"/>
            <w:gridSpan w:val="2"/>
            <w:vAlign w:val="center"/>
          </w:tcPr>
          <w:p w14:paraId="4534F0FB" w14:textId="1B0DB004" w:rsidR="006043CD" w:rsidRDefault="006043CD" w:rsidP="001144A5">
            <w:pPr>
              <w:spacing w:line="360" w:lineRule="auto"/>
              <w:jc w:val="center"/>
              <w:rPr>
                <w:rFonts w:ascii="Century Gothic" w:hAnsi="Century Gothic"/>
                <w:b/>
                <w:bCs/>
                <w:sz w:val="22"/>
                <w:szCs w:val="22"/>
              </w:rPr>
            </w:pPr>
          </w:p>
          <w:p w14:paraId="57D3A85F" w14:textId="5D9666E8" w:rsidR="006043CD" w:rsidRDefault="006043CD" w:rsidP="11043C03">
            <w:pPr>
              <w:spacing w:line="360" w:lineRule="auto"/>
              <w:jc w:val="center"/>
              <w:rPr>
                <w:rFonts w:ascii="Century Gothic" w:hAnsi="Century Gothic"/>
                <w:b/>
                <w:bCs/>
                <w:sz w:val="22"/>
                <w:szCs w:val="22"/>
              </w:rPr>
            </w:pPr>
          </w:p>
          <w:p w14:paraId="345B6E52" w14:textId="60F3863F" w:rsidR="006043CD" w:rsidRDefault="006043CD" w:rsidP="11043C03">
            <w:pPr>
              <w:spacing w:line="360" w:lineRule="auto"/>
              <w:jc w:val="center"/>
              <w:rPr>
                <w:rFonts w:ascii="Century Gothic" w:hAnsi="Century Gothic"/>
                <w:b/>
                <w:bCs/>
                <w:sz w:val="22"/>
                <w:szCs w:val="22"/>
              </w:rPr>
            </w:pPr>
          </w:p>
          <w:p w14:paraId="62F9443E" w14:textId="552430B8" w:rsidR="006043CD" w:rsidRDefault="5C951866" w:rsidP="001144A5">
            <w:pPr>
              <w:spacing w:line="360" w:lineRule="auto"/>
              <w:jc w:val="center"/>
              <w:rPr>
                <w:rFonts w:ascii="Century Gothic" w:hAnsi="Century Gothic"/>
                <w:b/>
                <w:bCs/>
                <w:sz w:val="22"/>
                <w:szCs w:val="22"/>
              </w:rPr>
            </w:pPr>
            <w:r>
              <w:rPr>
                <w:noProof/>
              </w:rPr>
              <w:drawing>
                <wp:inline distT="0" distB="0" distL="0" distR="0" wp14:anchorId="7C6CA816" wp14:editId="6C5F7E33">
                  <wp:extent cx="1543050" cy="1129665"/>
                  <wp:effectExtent l="0" t="0" r="0" b="0"/>
                  <wp:docPr id="441388926"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6363559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1129665"/>
                          </a:xfrm>
                          <a:prstGeom prst="rect">
                            <a:avLst/>
                          </a:prstGeom>
                        </pic:spPr>
                      </pic:pic>
                    </a:graphicData>
                  </a:graphic>
                </wp:inline>
              </w:drawing>
            </w:r>
          </w:p>
          <w:p w14:paraId="2AC6FDE1" w14:textId="77777777" w:rsidR="006043CD" w:rsidRDefault="006043CD" w:rsidP="006043CD">
            <w:pPr>
              <w:spacing w:line="360" w:lineRule="auto"/>
              <w:rPr>
                <w:rFonts w:ascii="Century Gothic" w:hAnsi="Century Gothic"/>
                <w:b/>
                <w:bCs/>
                <w:sz w:val="22"/>
                <w:szCs w:val="22"/>
              </w:rPr>
            </w:pPr>
          </w:p>
          <w:p w14:paraId="3A806213" w14:textId="112DF2C4" w:rsidR="001144A5" w:rsidRPr="00BA1E5F" w:rsidRDefault="001144A5" w:rsidP="001144A5">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D6F81" w14:textId="77777777" w:rsidR="00994C5C" w:rsidRDefault="00994C5C" w:rsidP="00E7033F">
      <w:r>
        <w:separator/>
      </w:r>
    </w:p>
  </w:endnote>
  <w:endnote w:type="continuationSeparator" w:id="0">
    <w:p w14:paraId="016CE30A" w14:textId="77777777" w:rsidR="00994C5C" w:rsidRDefault="00994C5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A67F" w14:textId="77777777" w:rsidR="00994C5C" w:rsidRDefault="00994C5C" w:rsidP="00E7033F">
      <w:r>
        <w:separator/>
      </w:r>
    </w:p>
  </w:footnote>
  <w:footnote w:type="continuationSeparator" w:id="0">
    <w:p w14:paraId="697C3613" w14:textId="77777777" w:rsidR="00994C5C" w:rsidRDefault="00994C5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D09A3"/>
    <w:multiLevelType w:val="multilevel"/>
    <w:tmpl w:val="2E3C2DC4"/>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ascii="Arial" w:hAnsi="Arial" w:cs="Arial" w:hint="default"/>
        <w:b w:val="0"/>
        <w:bCs/>
        <w:sz w:val="22"/>
        <w:szCs w:val="22"/>
        <w:u w:val="none"/>
        <w:lang w:val="es-E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18430DF"/>
    <w:multiLevelType w:val="hybridMultilevel"/>
    <w:tmpl w:val="232C9B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1B727A6"/>
    <w:multiLevelType w:val="multilevel"/>
    <w:tmpl w:val="AA7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9F7525"/>
    <w:multiLevelType w:val="hybridMultilevel"/>
    <w:tmpl w:val="C13A5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29487907">
    <w:abstractNumId w:val="3"/>
  </w:num>
  <w:num w:numId="2" w16cid:durableId="1907643148">
    <w:abstractNumId w:val="1"/>
  </w:num>
  <w:num w:numId="3" w16cid:durableId="1764371784">
    <w:abstractNumId w:val="0"/>
  </w:num>
  <w:num w:numId="4" w16cid:durableId="119172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1DDF"/>
    <w:rsid w:val="00072BFC"/>
    <w:rsid w:val="000D23FC"/>
    <w:rsid w:val="001129B6"/>
    <w:rsid w:val="001144A5"/>
    <w:rsid w:val="00181E11"/>
    <w:rsid w:val="001A4D8A"/>
    <w:rsid w:val="001B3231"/>
    <w:rsid w:val="001C44B4"/>
    <w:rsid w:val="001E096B"/>
    <w:rsid w:val="001E1616"/>
    <w:rsid w:val="001E5C79"/>
    <w:rsid w:val="00263011"/>
    <w:rsid w:val="002633C0"/>
    <w:rsid w:val="002A0E98"/>
    <w:rsid w:val="002E1F5B"/>
    <w:rsid w:val="00311097"/>
    <w:rsid w:val="00314CAF"/>
    <w:rsid w:val="00324E27"/>
    <w:rsid w:val="003314A2"/>
    <w:rsid w:val="003827E1"/>
    <w:rsid w:val="003A3BC0"/>
    <w:rsid w:val="003B44CB"/>
    <w:rsid w:val="003B7F1A"/>
    <w:rsid w:val="00403BFC"/>
    <w:rsid w:val="00437455"/>
    <w:rsid w:val="00493936"/>
    <w:rsid w:val="004C7D4E"/>
    <w:rsid w:val="00504FFB"/>
    <w:rsid w:val="00545556"/>
    <w:rsid w:val="005F61D3"/>
    <w:rsid w:val="006043CD"/>
    <w:rsid w:val="006056E7"/>
    <w:rsid w:val="006514DC"/>
    <w:rsid w:val="00694306"/>
    <w:rsid w:val="006A1563"/>
    <w:rsid w:val="006F0CAA"/>
    <w:rsid w:val="00751EBD"/>
    <w:rsid w:val="00761B63"/>
    <w:rsid w:val="007C37D7"/>
    <w:rsid w:val="008430B7"/>
    <w:rsid w:val="00875933"/>
    <w:rsid w:val="008B59F4"/>
    <w:rsid w:val="008B61E5"/>
    <w:rsid w:val="008B685D"/>
    <w:rsid w:val="008D56AF"/>
    <w:rsid w:val="008E249B"/>
    <w:rsid w:val="008E368D"/>
    <w:rsid w:val="008F6B57"/>
    <w:rsid w:val="0095378E"/>
    <w:rsid w:val="009820E4"/>
    <w:rsid w:val="00987619"/>
    <w:rsid w:val="00992368"/>
    <w:rsid w:val="00994C5C"/>
    <w:rsid w:val="00996B7A"/>
    <w:rsid w:val="009A06ED"/>
    <w:rsid w:val="009B18BA"/>
    <w:rsid w:val="00AD624E"/>
    <w:rsid w:val="00B2787D"/>
    <w:rsid w:val="00B90E05"/>
    <w:rsid w:val="00BA0472"/>
    <w:rsid w:val="00BA1E5F"/>
    <w:rsid w:val="00C36082"/>
    <w:rsid w:val="00C4045F"/>
    <w:rsid w:val="00D33414"/>
    <w:rsid w:val="00D35F0D"/>
    <w:rsid w:val="00D777BB"/>
    <w:rsid w:val="00DD6A64"/>
    <w:rsid w:val="00DE5BEB"/>
    <w:rsid w:val="00E7033F"/>
    <w:rsid w:val="00E802BC"/>
    <w:rsid w:val="00EB5FFB"/>
    <w:rsid w:val="00EE687D"/>
    <w:rsid w:val="00F62D63"/>
    <w:rsid w:val="00F67EF8"/>
    <w:rsid w:val="00F856C2"/>
    <w:rsid w:val="00F90650"/>
    <w:rsid w:val="00FC01A7"/>
    <w:rsid w:val="00FD0FD5"/>
    <w:rsid w:val="00FD53B3"/>
    <w:rsid w:val="01C52D37"/>
    <w:rsid w:val="02203BBC"/>
    <w:rsid w:val="032A64F7"/>
    <w:rsid w:val="03C1880F"/>
    <w:rsid w:val="04CD73C5"/>
    <w:rsid w:val="06A87B09"/>
    <w:rsid w:val="077DC240"/>
    <w:rsid w:val="07C1B9C0"/>
    <w:rsid w:val="0A193D23"/>
    <w:rsid w:val="0B1C73DE"/>
    <w:rsid w:val="0BB9847E"/>
    <w:rsid w:val="0C606638"/>
    <w:rsid w:val="0D2A90FB"/>
    <w:rsid w:val="0DCA18A5"/>
    <w:rsid w:val="0ED5D1C8"/>
    <w:rsid w:val="102833A2"/>
    <w:rsid w:val="11043C03"/>
    <w:rsid w:val="113B94B3"/>
    <w:rsid w:val="1342EEDA"/>
    <w:rsid w:val="13AF226F"/>
    <w:rsid w:val="14426CC4"/>
    <w:rsid w:val="1518AE2D"/>
    <w:rsid w:val="15C12CAF"/>
    <w:rsid w:val="15E9823D"/>
    <w:rsid w:val="1626680F"/>
    <w:rsid w:val="179CC190"/>
    <w:rsid w:val="186424B2"/>
    <w:rsid w:val="18C6BE46"/>
    <w:rsid w:val="19302201"/>
    <w:rsid w:val="19F65CE3"/>
    <w:rsid w:val="1B4419DE"/>
    <w:rsid w:val="1BE4A881"/>
    <w:rsid w:val="1E5F9A99"/>
    <w:rsid w:val="1E7F6890"/>
    <w:rsid w:val="20389AFB"/>
    <w:rsid w:val="20F5EC2E"/>
    <w:rsid w:val="218C7412"/>
    <w:rsid w:val="229A7E4E"/>
    <w:rsid w:val="229EFC5F"/>
    <w:rsid w:val="242EFB74"/>
    <w:rsid w:val="24AF909E"/>
    <w:rsid w:val="24E767B4"/>
    <w:rsid w:val="255C10E6"/>
    <w:rsid w:val="2726DB39"/>
    <w:rsid w:val="276F19F7"/>
    <w:rsid w:val="2944DF5D"/>
    <w:rsid w:val="2A82DE8D"/>
    <w:rsid w:val="2ADEADD7"/>
    <w:rsid w:val="2AFDF662"/>
    <w:rsid w:val="2B196B71"/>
    <w:rsid w:val="2B49CEE4"/>
    <w:rsid w:val="2B4F7FC8"/>
    <w:rsid w:val="2C29B28C"/>
    <w:rsid w:val="2D610F10"/>
    <w:rsid w:val="2EC5AD0C"/>
    <w:rsid w:val="2F312F28"/>
    <w:rsid w:val="30875410"/>
    <w:rsid w:val="315176A8"/>
    <w:rsid w:val="317FD273"/>
    <w:rsid w:val="331650C0"/>
    <w:rsid w:val="33931B41"/>
    <w:rsid w:val="347A6537"/>
    <w:rsid w:val="34A35919"/>
    <w:rsid w:val="38215DD7"/>
    <w:rsid w:val="38D47B8B"/>
    <w:rsid w:val="38D9C4AC"/>
    <w:rsid w:val="3C07E20D"/>
    <w:rsid w:val="3C877B8F"/>
    <w:rsid w:val="3CA96972"/>
    <w:rsid w:val="3DE6980C"/>
    <w:rsid w:val="3EEEE2B4"/>
    <w:rsid w:val="40F7E47C"/>
    <w:rsid w:val="42C1CFD9"/>
    <w:rsid w:val="45F7504C"/>
    <w:rsid w:val="4669359B"/>
    <w:rsid w:val="47B4E81B"/>
    <w:rsid w:val="495ADFA6"/>
    <w:rsid w:val="4AF291E6"/>
    <w:rsid w:val="4AFA440D"/>
    <w:rsid w:val="4D8A80CF"/>
    <w:rsid w:val="4DC0D2EB"/>
    <w:rsid w:val="4DE6E991"/>
    <w:rsid w:val="4E2F5605"/>
    <w:rsid w:val="4E89C95C"/>
    <w:rsid w:val="4FA8E90A"/>
    <w:rsid w:val="50C3C128"/>
    <w:rsid w:val="52CDC4B6"/>
    <w:rsid w:val="52E390FB"/>
    <w:rsid w:val="5362E237"/>
    <w:rsid w:val="5532AE84"/>
    <w:rsid w:val="55DAF1A5"/>
    <w:rsid w:val="56C1448B"/>
    <w:rsid w:val="56C509F2"/>
    <w:rsid w:val="58888A9F"/>
    <w:rsid w:val="58ADB0DC"/>
    <w:rsid w:val="58F07078"/>
    <w:rsid w:val="5B56785F"/>
    <w:rsid w:val="5C951866"/>
    <w:rsid w:val="5CA79876"/>
    <w:rsid w:val="5CF96C98"/>
    <w:rsid w:val="5D481FEB"/>
    <w:rsid w:val="5D83F868"/>
    <w:rsid w:val="5E40956D"/>
    <w:rsid w:val="5FF0D8A2"/>
    <w:rsid w:val="6021B047"/>
    <w:rsid w:val="624798FE"/>
    <w:rsid w:val="62674A26"/>
    <w:rsid w:val="62E93BF5"/>
    <w:rsid w:val="63566FB5"/>
    <w:rsid w:val="639B0232"/>
    <w:rsid w:val="63A5A4EA"/>
    <w:rsid w:val="64CD26F4"/>
    <w:rsid w:val="65CB1720"/>
    <w:rsid w:val="66C3B8F3"/>
    <w:rsid w:val="66EFEC09"/>
    <w:rsid w:val="683512D4"/>
    <w:rsid w:val="68D8CFC5"/>
    <w:rsid w:val="690CA589"/>
    <w:rsid w:val="6952F0BB"/>
    <w:rsid w:val="6C53EEB9"/>
    <w:rsid w:val="6D744190"/>
    <w:rsid w:val="6F10FBEF"/>
    <w:rsid w:val="71CD7835"/>
    <w:rsid w:val="7257C19F"/>
    <w:rsid w:val="75BBF88C"/>
    <w:rsid w:val="76747365"/>
    <w:rsid w:val="76BBDE7E"/>
    <w:rsid w:val="788AD9F1"/>
    <w:rsid w:val="78EAD925"/>
    <w:rsid w:val="7A40BA5F"/>
    <w:rsid w:val="7C3BBC03"/>
    <w:rsid w:val="7D228661"/>
    <w:rsid w:val="7D40E9A5"/>
    <w:rsid w:val="7D7566B2"/>
    <w:rsid w:val="7E1859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AD624E"/>
    <w:pPr>
      <w:ind w:left="720"/>
      <w:contextualSpacing/>
    </w:p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36082"/>
  </w:style>
  <w:style w:type="character" w:customStyle="1" w:styleId="normaltextrun">
    <w:name w:val="normaltextrun"/>
    <w:basedOn w:val="Fuentedeprrafopredeter"/>
    <w:rsid w:val="00C36082"/>
  </w:style>
  <w:style w:type="character" w:customStyle="1" w:styleId="eop">
    <w:name w:val="eop"/>
    <w:basedOn w:val="Fuentedeprrafopredeter"/>
    <w:rsid w:val="00C36082"/>
  </w:style>
  <w:style w:type="paragraph" w:styleId="Textoindependiente">
    <w:name w:val="Body Text"/>
    <w:basedOn w:val="Normal"/>
    <w:link w:val="TextoindependienteCar"/>
    <w:uiPriority w:val="1"/>
    <w:qFormat/>
    <w:rsid w:val="00C36082"/>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C36082"/>
    <w:rPr>
      <w:rFonts w:ascii="Arial MT" w:eastAsia="Arial MT" w:hAnsi="Arial MT" w:cs="Arial MT"/>
      <w:sz w:val="21"/>
      <w:szCs w:val="21"/>
      <w:lang w:val="es-ES"/>
    </w:rPr>
  </w:style>
  <w:style w:type="paragraph" w:customStyle="1" w:styleId="paragraph">
    <w:name w:val="paragraph"/>
    <w:basedOn w:val="Normal"/>
    <w:rsid w:val="00C36082"/>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41484">
      <w:bodyDiv w:val="1"/>
      <w:marLeft w:val="0"/>
      <w:marRight w:val="0"/>
      <w:marTop w:val="0"/>
      <w:marBottom w:val="0"/>
      <w:divBdr>
        <w:top w:val="none" w:sz="0" w:space="0" w:color="auto"/>
        <w:left w:val="none" w:sz="0" w:space="0" w:color="auto"/>
        <w:bottom w:val="none" w:sz="0" w:space="0" w:color="auto"/>
        <w:right w:val="none" w:sz="0" w:space="0" w:color="auto"/>
      </w:divBdr>
    </w:div>
    <w:div w:id="941374230">
      <w:bodyDiv w:val="1"/>
      <w:marLeft w:val="0"/>
      <w:marRight w:val="0"/>
      <w:marTop w:val="0"/>
      <w:marBottom w:val="0"/>
      <w:divBdr>
        <w:top w:val="none" w:sz="0" w:space="0" w:color="auto"/>
        <w:left w:val="none" w:sz="0" w:space="0" w:color="auto"/>
        <w:bottom w:val="none" w:sz="0" w:space="0" w:color="auto"/>
        <w:right w:val="none" w:sz="0" w:space="0" w:color="auto"/>
      </w:divBdr>
    </w:div>
    <w:div w:id="1173494984">
      <w:bodyDiv w:val="1"/>
      <w:marLeft w:val="0"/>
      <w:marRight w:val="0"/>
      <w:marTop w:val="0"/>
      <w:marBottom w:val="0"/>
      <w:divBdr>
        <w:top w:val="none" w:sz="0" w:space="0" w:color="auto"/>
        <w:left w:val="none" w:sz="0" w:space="0" w:color="auto"/>
        <w:bottom w:val="none" w:sz="0" w:space="0" w:color="auto"/>
        <w:right w:val="none" w:sz="0" w:space="0" w:color="auto"/>
      </w:divBdr>
    </w:div>
    <w:div w:id="1264149214">
      <w:bodyDiv w:val="1"/>
      <w:marLeft w:val="0"/>
      <w:marRight w:val="0"/>
      <w:marTop w:val="0"/>
      <w:marBottom w:val="0"/>
      <w:divBdr>
        <w:top w:val="none" w:sz="0" w:space="0" w:color="auto"/>
        <w:left w:val="none" w:sz="0" w:space="0" w:color="auto"/>
        <w:bottom w:val="none" w:sz="0" w:space="0" w:color="auto"/>
        <w:right w:val="none" w:sz="0" w:space="0" w:color="auto"/>
      </w:divBdr>
    </w:div>
    <w:div w:id="1550604666">
      <w:bodyDiv w:val="1"/>
      <w:marLeft w:val="0"/>
      <w:marRight w:val="0"/>
      <w:marTop w:val="0"/>
      <w:marBottom w:val="0"/>
      <w:divBdr>
        <w:top w:val="none" w:sz="0" w:space="0" w:color="auto"/>
        <w:left w:val="none" w:sz="0" w:space="0" w:color="auto"/>
        <w:bottom w:val="none" w:sz="0" w:space="0" w:color="auto"/>
        <w:right w:val="none" w:sz="0" w:space="0" w:color="auto"/>
      </w:divBdr>
    </w:div>
    <w:div w:id="1551770318">
      <w:bodyDiv w:val="1"/>
      <w:marLeft w:val="0"/>
      <w:marRight w:val="0"/>
      <w:marTop w:val="0"/>
      <w:marBottom w:val="0"/>
      <w:divBdr>
        <w:top w:val="none" w:sz="0" w:space="0" w:color="auto"/>
        <w:left w:val="none" w:sz="0" w:space="0" w:color="auto"/>
        <w:bottom w:val="none" w:sz="0" w:space="0" w:color="auto"/>
        <w:right w:val="none" w:sz="0" w:space="0" w:color="auto"/>
      </w:divBdr>
    </w:div>
    <w:div w:id="1645887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1663</Words>
  <Characters>9151</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2025-07-30T15:30:00Z</dcterms:created>
  <dcterms:modified xsi:type="dcterms:W3CDTF">2025-07-30T15:30:00Z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2025-07-30T15:30:16Z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3ab09c6d-6ae1-4432-83d7-57710bf04bee</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