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D8EA" w14:textId="77777777" w:rsidR="003915D6" w:rsidRPr="00200DC1" w:rsidRDefault="003915D6" w:rsidP="00200DC1">
      <w:pPr>
        <w:pStyle w:val="xmsonormal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bookmarkStart w:id="0" w:name="_Hlk133578016"/>
      <w:r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Reciban un cordial saludo, </w:t>
      </w:r>
    </w:p>
    <w:p w14:paraId="29206D0A" w14:textId="3F4B4696" w:rsidR="003915D6" w:rsidRPr="00200DC1" w:rsidRDefault="003915D6" w:rsidP="00200DC1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Para todos los fines pertinentes, comedidamente informo </w:t>
      </w:r>
      <w:r w:rsidR="00451F57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que el día </w:t>
      </w:r>
      <w:r w:rsidR="00B2180E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25</w:t>
      </w:r>
      <w:r w:rsidR="00407AB5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de </w:t>
      </w:r>
      <w:r w:rsidR="00B2180E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junio</w:t>
      </w:r>
      <w:r w:rsidR="00674D7A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de 202</w:t>
      </w:r>
      <w:r w:rsidR="00E356B7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5</w:t>
      </w:r>
      <w:r w:rsidR="00451F57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, fue radicada contestación de la demanda ante </w:t>
      </w:r>
      <w:r w:rsidR="00407AB5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la SUPERI</w:t>
      </w:r>
      <w:r w:rsidR="00981FC5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N</w:t>
      </w:r>
      <w:r w:rsidR="00407AB5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TEN</w:t>
      </w:r>
      <w:r w:rsidR="00981FC5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DEN</w:t>
      </w:r>
      <w:r w:rsidR="00407AB5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CIA FINANCIERA DE COLOMBIA </w:t>
      </w:r>
      <w:r w:rsidR="00B2180E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–</w:t>
      </w:r>
      <w:r w:rsidR="00407AB5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DELEGATURA PARA FUNCIONES JURIDICCIONALES</w:t>
      </w:r>
      <w:r w:rsidR="00451F57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, dentro del proceso que a continuación </w:t>
      </w:r>
      <w:r w:rsidR="00C36AA5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s</w:t>
      </w:r>
      <w:r w:rsidR="00451F57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e describe: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6760"/>
      </w:tblGrid>
      <w:tr w:rsidR="00B2180E" w:rsidRPr="00B2180E" w14:paraId="12235D67" w14:textId="77777777" w:rsidTr="00B2180E">
        <w:trPr>
          <w:trHeight w:val="396"/>
        </w:trPr>
        <w:tc>
          <w:tcPr>
            <w:tcW w:w="2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DF3E" w14:textId="77777777" w:rsidR="00B2180E" w:rsidRPr="00B2180E" w:rsidRDefault="00B2180E" w:rsidP="00200DC1">
            <w:pPr>
              <w:pStyle w:val="xmsonormal"/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80E">
              <w:rPr>
                <w:rFonts w:ascii="Arial" w:hAnsi="Arial" w:cs="Arial"/>
                <w:sz w:val="22"/>
                <w:szCs w:val="22"/>
              </w:rPr>
              <w:t>REFERENCIA:</w:t>
            </w:r>
          </w:p>
        </w:tc>
        <w:tc>
          <w:tcPr>
            <w:tcW w:w="8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1D8D" w14:textId="77777777" w:rsidR="00B2180E" w:rsidRPr="00B2180E" w:rsidRDefault="00B2180E" w:rsidP="00200DC1">
            <w:pPr>
              <w:pStyle w:val="xmsonormal"/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80E">
              <w:rPr>
                <w:rFonts w:ascii="Arial" w:hAnsi="Arial" w:cs="Arial"/>
                <w:sz w:val="22"/>
                <w:szCs w:val="22"/>
              </w:rPr>
              <w:t>ACCIÓN DE PROTECCIÓN AL CONSUMIDOR FINANCIERO</w:t>
            </w:r>
          </w:p>
        </w:tc>
      </w:tr>
      <w:tr w:rsidR="00B2180E" w:rsidRPr="00B2180E" w14:paraId="6369A75C" w14:textId="77777777" w:rsidTr="00B2180E">
        <w:tc>
          <w:tcPr>
            <w:tcW w:w="2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EE37" w14:textId="77777777" w:rsidR="00B2180E" w:rsidRPr="00B2180E" w:rsidRDefault="00B2180E" w:rsidP="00200DC1">
            <w:pPr>
              <w:pStyle w:val="xmsonormal"/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80E">
              <w:rPr>
                <w:rFonts w:ascii="Arial" w:hAnsi="Arial" w:cs="Arial"/>
                <w:sz w:val="22"/>
                <w:szCs w:val="22"/>
              </w:rPr>
              <w:t>RADICADO:</w:t>
            </w:r>
          </w:p>
        </w:tc>
        <w:tc>
          <w:tcPr>
            <w:tcW w:w="8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9DDA" w14:textId="77777777" w:rsidR="00B2180E" w:rsidRPr="00B2180E" w:rsidRDefault="00B2180E" w:rsidP="00200DC1">
            <w:pPr>
              <w:pStyle w:val="xmsonormal"/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80E">
              <w:rPr>
                <w:rFonts w:ascii="Arial" w:hAnsi="Arial" w:cs="Arial"/>
                <w:sz w:val="22"/>
                <w:szCs w:val="22"/>
              </w:rPr>
              <w:t>2024110167</w:t>
            </w:r>
          </w:p>
        </w:tc>
      </w:tr>
      <w:tr w:rsidR="00B2180E" w:rsidRPr="00B2180E" w14:paraId="1660EE50" w14:textId="77777777" w:rsidTr="00B2180E">
        <w:tc>
          <w:tcPr>
            <w:tcW w:w="2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6553A" w14:textId="77777777" w:rsidR="00B2180E" w:rsidRPr="00B2180E" w:rsidRDefault="00B2180E" w:rsidP="00200DC1">
            <w:pPr>
              <w:pStyle w:val="xmsonormal"/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80E">
              <w:rPr>
                <w:rFonts w:ascii="Arial" w:hAnsi="Arial" w:cs="Arial"/>
                <w:sz w:val="22"/>
                <w:szCs w:val="22"/>
              </w:rPr>
              <w:t>EXPEDIENTE:</w:t>
            </w:r>
          </w:p>
        </w:tc>
        <w:tc>
          <w:tcPr>
            <w:tcW w:w="8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85FD" w14:textId="77777777" w:rsidR="00B2180E" w:rsidRPr="00B2180E" w:rsidRDefault="00B2180E" w:rsidP="00200DC1">
            <w:pPr>
              <w:pStyle w:val="xmsonormal"/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80E">
              <w:rPr>
                <w:rFonts w:ascii="Arial" w:hAnsi="Arial" w:cs="Arial"/>
                <w:sz w:val="22"/>
                <w:szCs w:val="22"/>
              </w:rPr>
              <w:t>2024-16634</w:t>
            </w:r>
          </w:p>
        </w:tc>
      </w:tr>
      <w:tr w:rsidR="00B2180E" w:rsidRPr="00B2180E" w14:paraId="1C9BEB55" w14:textId="77777777" w:rsidTr="00B2180E">
        <w:tc>
          <w:tcPr>
            <w:tcW w:w="2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3DC5" w14:textId="77777777" w:rsidR="00B2180E" w:rsidRPr="00B2180E" w:rsidRDefault="00B2180E" w:rsidP="00200DC1">
            <w:pPr>
              <w:pStyle w:val="xmsonormal"/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80E">
              <w:rPr>
                <w:rFonts w:ascii="Arial" w:hAnsi="Arial" w:cs="Arial"/>
                <w:sz w:val="22"/>
                <w:szCs w:val="22"/>
              </w:rPr>
              <w:t>DEMANDANTES:</w:t>
            </w:r>
          </w:p>
        </w:tc>
        <w:tc>
          <w:tcPr>
            <w:tcW w:w="8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65B6" w14:textId="77777777" w:rsidR="00B2180E" w:rsidRPr="00B2180E" w:rsidRDefault="00B2180E" w:rsidP="00200DC1">
            <w:pPr>
              <w:pStyle w:val="xmsonormal"/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80E">
              <w:rPr>
                <w:rFonts w:ascii="Arial" w:hAnsi="Arial" w:cs="Arial"/>
                <w:sz w:val="22"/>
                <w:szCs w:val="22"/>
              </w:rPr>
              <w:t>LUZ ANGELA BRAVO RUGE</w:t>
            </w:r>
          </w:p>
        </w:tc>
      </w:tr>
      <w:tr w:rsidR="00B2180E" w:rsidRPr="00B2180E" w14:paraId="5F54FFC2" w14:textId="77777777" w:rsidTr="00B2180E">
        <w:tc>
          <w:tcPr>
            <w:tcW w:w="21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EB28" w14:textId="77777777" w:rsidR="00B2180E" w:rsidRPr="00B2180E" w:rsidRDefault="00B2180E" w:rsidP="00200DC1">
            <w:pPr>
              <w:pStyle w:val="xmsonormal"/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80E">
              <w:rPr>
                <w:rFonts w:ascii="Arial" w:hAnsi="Arial" w:cs="Arial"/>
                <w:sz w:val="22"/>
                <w:szCs w:val="22"/>
              </w:rPr>
              <w:t>DEMANDADOS:</w:t>
            </w:r>
          </w:p>
        </w:tc>
        <w:tc>
          <w:tcPr>
            <w:tcW w:w="8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17C1" w14:textId="77777777" w:rsidR="00B2180E" w:rsidRPr="00B2180E" w:rsidRDefault="00B2180E" w:rsidP="00200DC1">
            <w:pPr>
              <w:pStyle w:val="xmsonormal"/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80E">
              <w:rPr>
                <w:rFonts w:ascii="Arial" w:hAnsi="Arial" w:cs="Arial"/>
                <w:sz w:val="22"/>
                <w:szCs w:val="22"/>
              </w:rPr>
              <w:t>BBVA SEGUROS DE VIDA COLOMBIA S.A. Y OTRO</w:t>
            </w:r>
          </w:p>
        </w:tc>
      </w:tr>
    </w:tbl>
    <w:p w14:paraId="66946583" w14:textId="77777777" w:rsidR="00B2180E" w:rsidRPr="00200DC1" w:rsidRDefault="00B2180E" w:rsidP="00200DC1">
      <w:pPr>
        <w:pStyle w:val="xmsonormal"/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8E3924" w14:textId="04B9CA59" w:rsidR="003915D6" w:rsidRPr="00200DC1" w:rsidRDefault="003915D6" w:rsidP="00200DC1">
      <w:pPr>
        <w:pStyle w:val="xmsonormal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0DC1">
        <w:rPr>
          <w:rFonts w:ascii="Arial" w:hAnsi="Arial" w:cs="Arial"/>
          <w:b/>
          <w:bCs/>
          <w:sz w:val="22"/>
          <w:szCs w:val="22"/>
          <w:u w:val="single"/>
        </w:rPr>
        <w:t>HECHOS</w:t>
      </w:r>
    </w:p>
    <w:p w14:paraId="7079A405" w14:textId="44B2AB5B" w:rsidR="00B2180E" w:rsidRPr="00200DC1" w:rsidRDefault="00B2180E" w:rsidP="00200DC1">
      <w:pPr>
        <w:pStyle w:val="xmsonormal"/>
        <w:numPr>
          <w:ilvl w:val="0"/>
          <w:numId w:val="30"/>
        </w:numPr>
        <w:shd w:val="clear" w:color="auto" w:fill="FFFFFF"/>
        <w:spacing w:before="0" w:beforeAutospacing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200DC1">
        <w:rPr>
          <w:rFonts w:ascii="Arial" w:eastAsia="Times New Roman" w:hAnsi="Arial" w:cs="Arial"/>
          <w:sz w:val="22"/>
          <w:szCs w:val="22"/>
        </w:rPr>
        <w:t>L</w:t>
      </w:r>
      <w:r w:rsidRPr="00200DC1">
        <w:rPr>
          <w:rFonts w:ascii="Arial" w:eastAsia="Times New Roman" w:hAnsi="Arial" w:cs="Arial"/>
          <w:sz w:val="22"/>
          <w:szCs w:val="22"/>
        </w:rPr>
        <w:t>a señora</w:t>
      </w:r>
      <w:r w:rsidRPr="00200DC1">
        <w:rPr>
          <w:rFonts w:ascii="Arial" w:eastAsia="Times New Roman" w:hAnsi="Arial" w:cs="Arial"/>
          <w:sz w:val="22"/>
          <w:szCs w:val="22"/>
        </w:rPr>
        <w:t xml:space="preserve"> </w:t>
      </w:r>
      <w:r w:rsidRPr="00200DC1">
        <w:rPr>
          <w:rFonts w:ascii="Arial" w:hAnsi="Arial" w:cs="Arial"/>
          <w:sz w:val="22"/>
          <w:szCs w:val="22"/>
        </w:rPr>
        <w:t>Luz Angela Bravo Ruge</w:t>
      </w:r>
      <w:r w:rsidRPr="00200DC1">
        <w:rPr>
          <w:rFonts w:ascii="Arial" w:eastAsia="Times New Roman" w:hAnsi="Arial" w:cs="Arial"/>
          <w:sz w:val="22"/>
          <w:szCs w:val="22"/>
        </w:rPr>
        <w:t xml:space="preserve"> </w:t>
      </w:r>
      <w:r w:rsidR="004A1112" w:rsidRPr="00200DC1">
        <w:rPr>
          <w:rFonts w:ascii="Arial" w:eastAsia="Times New Roman" w:hAnsi="Arial" w:cs="Arial"/>
          <w:sz w:val="22"/>
          <w:szCs w:val="22"/>
        </w:rPr>
        <w:t>contrató</w:t>
      </w:r>
      <w:r w:rsidRPr="00200DC1">
        <w:rPr>
          <w:rFonts w:ascii="Arial" w:eastAsia="Times New Roman" w:hAnsi="Arial" w:cs="Arial"/>
          <w:sz w:val="22"/>
          <w:szCs w:val="22"/>
        </w:rPr>
        <w:t xml:space="preserve"> </w:t>
      </w:r>
      <w:r w:rsidR="004A1112" w:rsidRPr="00200DC1">
        <w:rPr>
          <w:rFonts w:ascii="Arial" w:eastAsia="Times New Roman" w:hAnsi="Arial" w:cs="Arial"/>
          <w:sz w:val="22"/>
          <w:szCs w:val="22"/>
        </w:rPr>
        <w:t>la</w:t>
      </w:r>
      <w:r w:rsidRPr="00200DC1">
        <w:rPr>
          <w:rFonts w:ascii="Arial" w:eastAsia="Times New Roman" w:hAnsi="Arial" w:cs="Arial"/>
          <w:sz w:val="22"/>
          <w:szCs w:val="22"/>
        </w:rPr>
        <w:t xml:space="preserve"> Póliza de seguro Vida Grupo Deudor No. 02 105 0000676905</w:t>
      </w:r>
      <w:r w:rsidRPr="00200DC1">
        <w:rPr>
          <w:rFonts w:ascii="Arial" w:eastAsia="Times New Roman" w:hAnsi="Arial" w:cs="Arial"/>
          <w:sz w:val="22"/>
          <w:szCs w:val="22"/>
        </w:rPr>
        <w:t xml:space="preserve">, </w:t>
      </w:r>
      <w:r w:rsidRPr="00200DC1">
        <w:rPr>
          <w:rFonts w:ascii="Arial" w:eastAsia="Times New Roman" w:hAnsi="Arial" w:cs="Arial"/>
          <w:sz w:val="22"/>
          <w:szCs w:val="22"/>
        </w:rPr>
        <w:t xml:space="preserve">que amparaba la obligación financiera </w:t>
      </w:r>
      <w:r w:rsidR="00417E0D" w:rsidRPr="00200DC1">
        <w:rPr>
          <w:rFonts w:ascii="Arial" w:eastAsia="Times New Roman" w:hAnsi="Arial" w:cs="Arial"/>
          <w:sz w:val="22"/>
          <w:szCs w:val="22"/>
        </w:rPr>
        <w:t>0013-0144-60-9600047024</w:t>
      </w:r>
    </w:p>
    <w:p w14:paraId="519BB5C4" w14:textId="48A9BF12" w:rsidR="00B2180E" w:rsidRPr="00200DC1" w:rsidRDefault="00B2180E" w:rsidP="00200DC1">
      <w:pPr>
        <w:pStyle w:val="xmsonormal"/>
        <w:numPr>
          <w:ilvl w:val="0"/>
          <w:numId w:val="30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 w:rsidRPr="00200DC1">
        <w:rPr>
          <w:rFonts w:ascii="Arial" w:eastAsia="Times New Roman" w:hAnsi="Arial" w:cs="Arial"/>
          <w:sz w:val="22"/>
          <w:szCs w:val="22"/>
        </w:rPr>
        <w:t>A</w:t>
      </w:r>
      <w:r w:rsidRPr="00200DC1">
        <w:rPr>
          <w:rFonts w:ascii="Arial" w:eastAsia="Times New Roman" w:hAnsi="Arial" w:cs="Arial"/>
          <w:sz w:val="22"/>
          <w:szCs w:val="22"/>
        </w:rPr>
        <w:t>dicionalmente tenía una Póliza de Seguro Vital Hall Bancario No. 02 208 0001722868</w:t>
      </w:r>
      <w:r w:rsidRPr="00200DC1">
        <w:rPr>
          <w:rFonts w:ascii="Arial" w:eastAsia="Times New Roman" w:hAnsi="Arial" w:cs="Arial"/>
          <w:sz w:val="22"/>
          <w:szCs w:val="22"/>
        </w:rPr>
        <w:t xml:space="preserve">, </w:t>
      </w:r>
      <w:r w:rsidRPr="00200DC1">
        <w:rPr>
          <w:rFonts w:ascii="Arial" w:eastAsia="Times New Roman" w:hAnsi="Arial" w:cs="Arial"/>
          <w:sz w:val="22"/>
          <w:szCs w:val="22"/>
        </w:rPr>
        <w:t>que adquirió para la reducción en un 1.20%. De la tasa de su crédito</w:t>
      </w:r>
      <w:r w:rsidRPr="00200DC1">
        <w:rPr>
          <w:rFonts w:ascii="Arial" w:eastAsia="Times New Roman" w:hAnsi="Arial" w:cs="Arial"/>
          <w:sz w:val="22"/>
          <w:szCs w:val="22"/>
        </w:rPr>
        <w:t>.</w:t>
      </w:r>
      <w:r w:rsidRPr="00200DC1">
        <w:rPr>
          <w:rFonts w:ascii="Arial" w:eastAsia="Times New Roman" w:hAnsi="Arial" w:cs="Arial"/>
          <w:sz w:val="22"/>
          <w:szCs w:val="22"/>
        </w:rPr>
        <w:t xml:space="preserve"> </w:t>
      </w:r>
      <w:r w:rsidRPr="00200DC1">
        <w:rPr>
          <w:rFonts w:ascii="Arial" w:eastAsia="Times New Roman" w:hAnsi="Arial" w:cs="Arial"/>
          <w:sz w:val="22"/>
          <w:szCs w:val="22"/>
        </w:rPr>
        <w:t>E</w:t>
      </w:r>
      <w:r w:rsidRPr="00200DC1">
        <w:rPr>
          <w:rFonts w:ascii="Arial" w:eastAsia="Times New Roman" w:hAnsi="Arial" w:cs="Arial"/>
          <w:sz w:val="22"/>
          <w:szCs w:val="22"/>
        </w:rPr>
        <w:t xml:space="preserve">sta </w:t>
      </w:r>
      <w:r w:rsidRPr="00200DC1">
        <w:rPr>
          <w:rFonts w:ascii="Arial" w:eastAsia="Times New Roman" w:hAnsi="Arial" w:cs="Arial"/>
          <w:sz w:val="22"/>
          <w:szCs w:val="22"/>
        </w:rPr>
        <w:t>última</w:t>
      </w:r>
      <w:r w:rsidRPr="00200DC1">
        <w:rPr>
          <w:rFonts w:ascii="Arial" w:eastAsia="Times New Roman" w:hAnsi="Arial" w:cs="Arial"/>
          <w:sz w:val="22"/>
          <w:szCs w:val="22"/>
        </w:rPr>
        <w:t xml:space="preserve"> </w:t>
      </w:r>
      <w:r w:rsidRPr="00200DC1">
        <w:rPr>
          <w:rFonts w:ascii="Arial" w:eastAsia="Times New Roman" w:hAnsi="Arial" w:cs="Arial"/>
          <w:sz w:val="22"/>
          <w:szCs w:val="22"/>
        </w:rPr>
        <w:t>póliza</w:t>
      </w:r>
      <w:r w:rsidRPr="00200DC1">
        <w:rPr>
          <w:rFonts w:ascii="Arial" w:eastAsia="Times New Roman" w:hAnsi="Arial" w:cs="Arial"/>
          <w:sz w:val="22"/>
          <w:szCs w:val="22"/>
        </w:rPr>
        <w:t xml:space="preserve"> no </w:t>
      </w:r>
      <w:r w:rsidRPr="00200DC1">
        <w:rPr>
          <w:rFonts w:ascii="Arial" w:eastAsia="Times New Roman" w:hAnsi="Arial" w:cs="Arial"/>
          <w:sz w:val="22"/>
          <w:szCs w:val="22"/>
        </w:rPr>
        <w:t>estaba</w:t>
      </w:r>
      <w:r w:rsidRPr="00200DC1">
        <w:rPr>
          <w:rFonts w:ascii="Arial" w:eastAsia="Times New Roman" w:hAnsi="Arial" w:cs="Arial"/>
          <w:sz w:val="22"/>
          <w:szCs w:val="22"/>
        </w:rPr>
        <w:t xml:space="preserve"> atada a ninguna obligación financiera, por lo que el seguro no terminó cuando se extinguió su crédito hipotecario</w:t>
      </w:r>
      <w:r w:rsidRPr="00200DC1">
        <w:rPr>
          <w:rFonts w:ascii="Arial" w:eastAsia="Times New Roman" w:hAnsi="Arial" w:cs="Arial"/>
          <w:sz w:val="22"/>
          <w:szCs w:val="22"/>
        </w:rPr>
        <w:t>.</w:t>
      </w:r>
    </w:p>
    <w:p w14:paraId="1717A1C2" w14:textId="2AE6F24D" w:rsidR="00B2180E" w:rsidRPr="00200DC1" w:rsidRDefault="00B2180E" w:rsidP="00200DC1">
      <w:pPr>
        <w:pStyle w:val="xmsonormal"/>
        <w:numPr>
          <w:ilvl w:val="0"/>
          <w:numId w:val="30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 w:rsidRPr="00200DC1">
        <w:rPr>
          <w:rFonts w:ascii="Arial" w:eastAsia="Times New Roman" w:hAnsi="Arial" w:cs="Arial"/>
          <w:sz w:val="22"/>
          <w:szCs w:val="22"/>
        </w:rPr>
        <w:t>L</w:t>
      </w:r>
      <w:r w:rsidRPr="00200DC1">
        <w:rPr>
          <w:rFonts w:ascii="Arial" w:eastAsia="Times New Roman" w:hAnsi="Arial" w:cs="Arial"/>
          <w:sz w:val="22"/>
          <w:szCs w:val="22"/>
        </w:rPr>
        <w:t xml:space="preserve">a señora </w:t>
      </w:r>
      <w:r w:rsidRPr="00200DC1">
        <w:rPr>
          <w:rFonts w:ascii="Arial" w:hAnsi="Arial" w:cs="Arial"/>
          <w:sz w:val="22"/>
          <w:szCs w:val="22"/>
        </w:rPr>
        <w:t>Luz Angela Bravo Ruge</w:t>
      </w:r>
      <w:r w:rsidRPr="00200DC1">
        <w:rPr>
          <w:rFonts w:ascii="Arial" w:hAnsi="Arial" w:cs="Arial"/>
          <w:sz w:val="22"/>
          <w:szCs w:val="22"/>
        </w:rPr>
        <w:t>,</w:t>
      </w:r>
      <w:r w:rsidRPr="00200DC1">
        <w:rPr>
          <w:rFonts w:ascii="Arial" w:eastAsia="Times New Roman" w:hAnsi="Arial" w:cs="Arial"/>
          <w:sz w:val="22"/>
          <w:szCs w:val="22"/>
        </w:rPr>
        <w:t xml:space="preserve"> confunde estas dos pólizas</w:t>
      </w:r>
      <w:r w:rsidRPr="00200DC1">
        <w:rPr>
          <w:rFonts w:ascii="Arial" w:eastAsia="Times New Roman" w:hAnsi="Arial" w:cs="Arial"/>
          <w:sz w:val="22"/>
          <w:szCs w:val="22"/>
        </w:rPr>
        <w:t xml:space="preserve"> en su demanda</w:t>
      </w:r>
      <w:r w:rsidRPr="00200DC1">
        <w:rPr>
          <w:rFonts w:ascii="Arial" w:eastAsia="Times New Roman" w:hAnsi="Arial" w:cs="Arial"/>
          <w:sz w:val="22"/>
          <w:szCs w:val="22"/>
        </w:rPr>
        <w:t xml:space="preserve">, </w:t>
      </w:r>
      <w:r w:rsidRPr="00200DC1">
        <w:rPr>
          <w:rFonts w:ascii="Arial" w:eastAsia="Times New Roman" w:hAnsi="Arial" w:cs="Arial"/>
          <w:sz w:val="22"/>
          <w:szCs w:val="22"/>
        </w:rPr>
        <w:t xml:space="preserve">al indicar </w:t>
      </w:r>
      <w:r w:rsidR="00EF2B4D" w:rsidRPr="00200DC1">
        <w:rPr>
          <w:rFonts w:ascii="Arial" w:eastAsia="Times New Roman" w:hAnsi="Arial" w:cs="Arial"/>
          <w:sz w:val="22"/>
          <w:szCs w:val="22"/>
        </w:rPr>
        <w:t>que,</w:t>
      </w:r>
      <w:r w:rsidRPr="00200DC1">
        <w:rPr>
          <w:rFonts w:ascii="Arial" w:eastAsia="Times New Roman" w:hAnsi="Arial" w:cs="Arial"/>
          <w:sz w:val="22"/>
          <w:szCs w:val="22"/>
        </w:rPr>
        <w:t xml:space="preserve"> </w:t>
      </w:r>
      <w:r w:rsidRPr="00200DC1">
        <w:rPr>
          <w:rFonts w:ascii="Arial" w:eastAsia="Times New Roman" w:hAnsi="Arial" w:cs="Arial"/>
          <w:sz w:val="22"/>
          <w:szCs w:val="22"/>
        </w:rPr>
        <w:t xml:space="preserve">al terminar la obligación crediticia por pago total de la deuda, meses posteriores se le </w:t>
      </w:r>
      <w:r w:rsidR="00EF2B4D" w:rsidRPr="00200DC1">
        <w:rPr>
          <w:rFonts w:ascii="Arial" w:eastAsia="Times New Roman" w:hAnsi="Arial" w:cs="Arial"/>
          <w:sz w:val="22"/>
          <w:szCs w:val="22"/>
        </w:rPr>
        <w:t>continuó</w:t>
      </w:r>
      <w:r w:rsidRPr="00200DC1">
        <w:rPr>
          <w:rFonts w:ascii="Arial" w:eastAsia="Times New Roman" w:hAnsi="Arial" w:cs="Arial"/>
          <w:sz w:val="22"/>
          <w:szCs w:val="22"/>
        </w:rPr>
        <w:t xml:space="preserve"> cobrando la </w:t>
      </w:r>
      <w:r w:rsidR="00EF2B4D" w:rsidRPr="00200DC1">
        <w:rPr>
          <w:rFonts w:ascii="Arial" w:eastAsia="Times New Roman" w:hAnsi="Arial" w:cs="Arial"/>
          <w:sz w:val="22"/>
          <w:szCs w:val="22"/>
        </w:rPr>
        <w:t>Póliza de seguro Vida Grupo Deudor No. 02 105 0000676905</w:t>
      </w:r>
      <w:r w:rsidR="00EF2B4D" w:rsidRPr="00200DC1">
        <w:rPr>
          <w:rFonts w:ascii="Arial" w:eastAsia="Times New Roman" w:hAnsi="Arial" w:cs="Arial"/>
          <w:sz w:val="22"/>
          <w:szCs w:val="22"/>
        </w:rPr>
        <w:t xml:space="preserve">, lo cual es erróneo, puesto que en realidad las primas que se estaban cobrando </w:t>
      </w:r>
      <w:r w:rsidR="004A1112" w:rsidRPr="00200DC1">
        <w:rPr>
          <w:rFonts w:ascii="Arial" w:eastAsia="Times New Roman" w:hAnsi="Arial" w:cs="Arial"/>
          <w:sz w:val="22"/>
          <w:szCs w:val="22"/>
        </w:rPr>
        <w:t>correspondían a la</w:t>
      </w:r>
      <w:r w:rsidR="00EF2B4D" w:rsidRPr="00200DC1">
        <w:rPr>
          <w:rFonts w:ascii="Arial" w:eastAsia="Times New Roman" w:hAnsi="Arial" w:cs="Arial"/>
          <w:sz w:val="22"/>
          <w:szCs w:val="22"/>
        </w:rPr>
        <w:t xml:space="preserve"> </w:t>
      </w:r>
      <w:r w:rsidR="00EF2B4D" w:rsidRPr="00200DC1">
        <w:rPr>
          <w:rFonts w:ascii="Arial" w:eastAsia="Times New Roman" w:hAnsi="Arial" w:cs="Arial"/>
          <w:sz w:val="22"/>
          <w:szCs w:val="22"/>
        </w:rPr>
        <w:t>Póliza de Seguro Vital Hall Bancario No. 02 208 0001722868</w:t>
      </w:r>
      <w:r w:rsidR="00EF2B4D" w:rsidRPr="00200DC1">
        <w:rPr>
          <w:rFonts w:ascii="Arial" w:eastAsia="Times New Roman" w:hAnsi="Arial" w:cs="Arial"/>
          <w:sz w:val="22"/>
          <w:szCs w:val="22"/>
        </w:rPr>
        <w:t xml:space="preserve">, póliza que tenía como condición expresa que para su terminación se debía realizar solicitud por escrito con un mes de anticipación a la fecha de terminación de la vigencia, so pena de renovarse automáticamente. </w:t>
      </w:r>
    </w:p>
    <w:p w14:paraId="1766255F" w14:textId="4BE96E03" w:rsidR="00B2180E" w:rsidRPr="00200DC1" w:rsidRDefault="00B2180E" w:rsidP="00200DC1">
      <w:pPr>
        <w:pStyle w:val="xmsonormal"/>
        <w:numPr>
          <w:ilvl w:val="0"/>
          <w:numId w:val="30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 w:rsidRPr="00200DC1">
        <w:rPr>
          <w:rFonts w:ascii="Arial" w:eastAsia="Times New Roman" w:hAnsi="Arial" w:cs="Arial"/>
          <w:sz w:val="22"/>
          <w:szCs w:val="22"/>
        </w:rPr>
        <w:t xml:space="preserve">En </w:t>
      </w:r>
      <w:proofErr w:type="gramStart"/>
      <w:r w:rsidRPr="00200DC1">
        <w:rPr>
          <w:rFonts w:ascii="Arial" w:eastAsia="Times New Roman" w:hAnsi="Arial" w:cs="Arial"/>
          <w:sz w:val="22"/>
          <w:szCs w:val="22"/>
        </w:rPr>
        <w:t>consecuencia</w:t>
      </w:r>
      <w:proofErr w:type="gramEnd"/>
      <w:r w:rsidR="004A1112" w:rsidRPr="00200DC1">
        <w:rPr>
          <w:rFonts w:ascii="Arial" w:eastAsia="Times New Roman" w:hAnsi="Arial" w:cs="Arial"/>
          <w:sz w:val="22"/>
          <w:szCs w:val="22"/>
        </w:rPr>
        <w:t xml:space="preserve"> de lo anterior, </w:t>
      </w:r>
      <w:r w:rsidRPr="00200DC1">
        <w:rPr>
          <w:rFonts w:ascii="Arial" w:eastAsia="Times New Roman" w:hAnsi="Arial" w:cs="Arial"/>
          <w:sz w:val="22"/>
          <w:szCs w:val="22"/>
        </w:rPr>
        <w:t xml:space="preserve">solicita </w:t>
      </w:r>
      <w:r w:rsidR="00EF2B4D" w:rsidRPr="00200DC1">
        <w:rPr>
          <w:rFonts w:ascii="Arial" w:eastAsia="Times New Roman" w:hAnsi="Arial" w:cs="Arial"/>
          <w:sz w:val="22"/>
          <w:szCs w:val="22"/>
        </w:rPr>
        <w:t>textualmente “</w:t>
      </w:r>
      <w:r w:rsidRPr="00200DC1">
        <w:rPr>
          <w:rFonts w:ascii="Arial" w:eastAsia="Times New Roman" w:hAnsi="Arial" w:cs="Arial"/>
          <w:sz w:val="22"/>
          <w:szCs w:val="22"/>
        </w:rPr>
        <w:t xml:space="preserve">el reintegro de las primas </w:t>
      </w:r>
      <w:r w:rsidRPr="00200DC1">
        <w:rPr>
          <w:rFonts w:ascii="Arial" w:eastAsia="Times New Roman" w:hAnsi="Arial" w:cs="Arial"/>
          <w:sz w:val="22"/>
          <w:szCs w:val="22"/>
          <w:lang w:val="es-ES"/>
        </w:rPr>
        <w:t>de noviembre de 2023 y mayo de 2024</w:t>
      </w:r>
      <w:r w:rsidR="00EF2B4D" w:rsidRPr="00200DC1">
        <w:rPr>
          <w:rFonts w:ascii="Arial" w:eastAsia="Times New Roman" w:hAnsi="Arial" w:cs="Arial"/>
          <w:sz w:val="22"/>
          <w:szCs w:val="22"/>
          <w:lang w:val="es-ES"/>
        </w:rPr>
        <w:t xml:space="preserve">”. </w:t>
      </w:r>
    </w:p>
    <w:p w14:paraId="643C63CA" w14:textId="77777777" w:rsidR="002069A2" w:rsidRPr="00200DC1" w:rsidRDefault="002069A2" w:rsidP="00200DC1">
      <w:pPr>
        <w:pStyle w:val="Sinespaciado"/>
        <w:spacing w:line="360" w:lineRule="auto"/>
        <w:jc w:val="center"/>
        <w:rPr>
          <w:rFonts w:ascii="Arial" w:hAnsi="Arial" w:cs="Arial"/>
          <w:u w:val="single"/>
        </w:rPr>
      </w:pPr>
      <w:r w:rsidRPr="00200DC1">
        <w:rPr>
          <w:rStyle w:val="contentpasted1"/>
          <w:rFonts w:ascii="Arial" w:hAnsi="Arial" w:cs="Arial"/>
          <w:b/>
          <w:bCs/>
          <w:u w:val="single"/>
          <w:bdr w:val="none" w:sz="0" w:space="0" w:color="auto" w:frame="1"/>
          <w:shd w:val="clear" w:color="auto" w:fill="FFFFFF"/>
        </w:rPr>
        <w:lastRenderedPageBreak/>
        <w:t>PRETENSIONES</w:t>
      </w:r>
    </w:p>
    <w:p w14:paraId="0F38D8AC" w14:textId="77777777" w:rsidR="00A86643" w:rsidRPr="00200DC1" w:rsidRDefault="002069A2" w:rsidP="00200DC1">
      <w:pPr>
        <w:pStyle w:val="Sinespaciado"/>
        <w:spacing w:line="360" w:lineRule="auto"/>
        <w:jc w:val="both"/>
        <w:rPr>
          <w:rStyle w:val="contentpasted1"/>
          <w:rFonts w:ascii="Arial" w:hAnsi="Arial" w:cs="Arial"/>
        </w:rPr>
      </w:pPr>
      <w:r w:rsidRPr="00200DC1">
        <w:rPr>
          <w:rStyle w:val="contentpasted1"/>
          <w:rFonts w:ascii="Arial" w:hAnsi="Arial" w:cs="Arial"/>
        </w:rPr>
        <w:t> </w:t>
      </w:r>
    </w:p>
    <w:p w14:paraId="4743E6C9" w14:textId="79843418" w:rsidR="000A4F69" w:rsidRPr="00200DC1" w:rsidRDefault="00B173E6" w:rsidP="00200DC1">
      <w:pPr>
        <w:pStyle w:val="xmsonormal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0DC1">
        <w:rPr>
          <w:rFonts w:ascii="Arial" w:hAnsi="Arial" w:cs="Arial"/>
          <w:sz w:val="22"/>
          <w:szCs w:val="22"/>
        </w:rPr>
        <w:t xml:space="preserve">Que se ordene a </w:t>
      </w:r>
      <w:r w:rsidR="00EF2B4D" w:rsidRPr="00B2180E">
        <w:rPr>
          <w:rFonts w:ascii="Arial" w:hAnsi="Arial" w:cs="Arial"/>
          <w:sz w:val="22"/>
          <w:szCs w:val="22"/>
        </w:rPr>
        <w:t>BBVA SEGUROS DE VIDA COLOMBIA S.A.</w:t>
      </w:r>
      <w:r w:rsidR="00EF2B4D" w:rsidRPr="00200DC1">
        <w:rPr>
          <w:rFonts w:ascii="Arial" w:hAnsi="Arial" w:cs="Arial"/>
          <w:sz w:val="22"/>
          <w:szCs w:val="22"/>
        </w:rPr>
        <w:t xml:space="preserve">, el reintegro de las primas de los meses de </w:t>
      </w:r>
      <w:r w:rsidR="00EF2B4D" w:rsidRPr="00200DC1">
        <w:rPr>
          <w:rFonts w:ascii="Arial" w:eastAsia="Times New Roman" w:hAnsi="Arial" w:cs="Arial"/>
          <w:sz w:val="22"/>
          <w:szCs w:val="22"/>
          <w:lang w:val="es-ES"/>
        </w:rPr>
        <w:t>noviembre de 2023 y mayo de 2024</w:t>
      </w:r>
      <w:r w:rsidR="00EF2B4D" w:rsidRPr="00200DC1">
        <w:rPr>
          <w:rFonts w:ascii="Arial" w:eastAsia="Times New Roman" w:hAnsi="Arial" w:cs="Arial"/>
          <w:sz w:val="22"/>
          <w:szCs w:val="22"/>
          <w:lang w:val="es-ES"/>
        </w:rPr>
        <w:t xml:space="preserve">. </w:t>
      </w:r>
    </w:p>
    <w:p w14:paraId="232751C3" w14:textId="77777777" w:rsidR="00EF2B4D" w:rsidRPr="00200DC1" w:rsidRDefault="00EF2B4D" w:rsidP="00200DC1">
      <w:pPr>
        <w:pStyle w:val="Sinespaciado"/>
        <w:spacing w:line="360" w:lineRule="auto"/>
        <w:ind w:left="720"/>
        <w:jc w:val="both"/>
        <w:rPr>
          <w:rStyle w:val="xcontentpasted0"/>
          <w:rFonts w:ascii="Arial" w:hAnsi="Arial" w:cs="Arial"/>
          <w:b/>
          <w:bCs/>
          <w:u w:val="single"/>
          <w:bdr w:val="none" w:sz="0" w:space="0" w:color="auto" w:frame="1"/>
        </w:rPr>
      </w:pPr>
    </w:p>
    <w:p w14:paraId="35C94C78" w14:textId="5D19F11E" w:rsidR="003915D6" w:rsidRPr="00200DC1" w:rsidRDefault="003915D6" w:rsidP="00200DC1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200DC1">
        <w:rPr>
          <w:rStyle w:val="xcontentpasted0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>CALIFICACIÓN DE LA CONTINGENCIA</w:t>
      </w:r>
    </w:p>
    <w:p w14:paraId="06875F3B" w14:textId="77777777" w:rsidR="003915D6" w:rsidRPr="00200DC1" w:rsidRDefault="003915D6" w:rsidP="00200DC1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00DC1">
        <w:rPr>
          <w:rFonts w:ascii="Arial" w:hAnsi="Arial" w:cs="Arial"/>
          <w:sz w:val="22"/>
          <w:szCs w:val="22"/>
        </w:rPr>
        <w:t> </w:t>
      </w:r>
    </w:p>
    <w:p w14:paraId="607C6CA2" w14:textId="42C447BD" w:rsidR="00EF2B4D" w:rsidRPr="00200DC1" w:rsidRDefault="00EF2B4D" w:rsidP="00200DC1">
      <w:pPr>
        <w:pStyle w:val="xmsonormal"/>
        <w:shd w:val="clear" w:color="auto" w:fill="FFFFFF"/>
        <w:spacing w:line="360" w:lineRule="auto"/>
        <w:jc w:val="both"/>
        <w:rPr>
          <w:rStyle w:val="xcontentpasted0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</w:pPr>
      <w:r w:rsidRPr="00200DC1">
        <w:rPr>
          <w:rFonts w:ascii="Arial" w:eastAsia="Times New Roman" w:hAnsi="Arial" w:cs="Arial"/>
          <w:b/>
          <w:bCs/>
          <w:sz w:val="22"/>
          <w:szCs w:val="22"/>
          <w:u w:val="single"/>
        </w:rPr>
        <w:t>Póliza de seguro Vida Grupo Deudor No. 02 105 0000676905</w:t>
      </w:r>
    </w:p>
    <w:p w14:paraId="353BFC8A" w14:textId="33915C67" w:rsidR="00363B2E" w:rsidRPr="00200DC1" w:rsidRDefault="00A86643" w:rsidP="00200DC1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La contingencia se califica como </w:t>
      </w:r>
      <w:r w:rsidRPr="00200DC1">
        <w:rPr>
          <w:rStyle w:val="xcontentpasted0"/>
          <w:rFonts w:ascii="Arial" w:hAnsi="Arial" w:cs="Arial"/>
          <w:sz w:val="22"/>
          <w:szCs w:val="22"/>
          <w:u w:val="single"/>
          <w:bdr w:val="none" w:sz="0" w:space="0" w:color="auto" w:frame="1"/>
        </w:rPr>
        <w:t>REMOTA</w:t>
      </w:r>
      <w:r w:rsidR="00A66310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,</w:t>
      </w:r>
      <w:r w:rsidR="00417E0D"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ya que no presta cobertura material ni temporal, toda</w:t>
      </w:r>
      <w:r w:rsidR="00A66310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vez que</w:t>
      </w:r>
      <w:r w:rsidR="00EF2B4D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no se ha materializado siniestro alguno que permita la afectación de</w:t>
      </w:r>
      <w:r w:rsidR="00A66310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EF2B4D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la </w:t>
      </w:r>
      <w:r w:rsidR="00EF2B4D" w:rsidRPr="00200DC1">
        <w:rPr>
          <w:rFonts w:ascii="Arial" w:hAnsi="Arial" w:cs="Arial"/>
          <w:sz w:val="22"/>
          <w:szCs w:val="22"/>
          <w:bdr w:val="none" w:sz="0" w:space="0" w:color="auto" w:frame="1"/>
        </w:rPr>
        <w:t>Póliza seguro Vida Grupo Deudor No. 02 105 0000676905</w:t>
      </w:r>
      <w:r w:rsidR="00EF2B4D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0744A384" w14:textId="4E97CA6C" w:rsidR="00363B2E" w:rsidRPr="00200DC1" w:rsidRDefault="00363B2E" w:rsidP="00200DC1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Lo primero que debe tomarse en consideración, es que la 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>Póliza de seguro Vida Grupo Deudor No. 02 105 0000676905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, cuyo asegurado es 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>la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señor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>a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417E0D" w:rsidRPr="00200DC1">
        <w:rPr>
          <w:rFonts w:ascii="Arial" w:hAnsi="Arial" w:cs="Arial"/>
          <w:sz w:val="22"/>
          <w:szCs w:val="22"/>
        </w:rPr>
        <w:t>Luz Angela Bravo Ruge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no 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>presta cobertura material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ni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temporal, de conformidad con los hechos y pretensiones expuestas en el líbelo de la demanda. Frente a la cobertura temporal, debe tenerse en cuenta que 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no se ha presentado suceso alguno 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durante la vigencia de la póliza que va desde el 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>30 de noviembre de 2007, hasta el 07 de mayo de 2023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>. Aunado a ello,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no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presta cobertura material en </w:t>
      </w:r>
      <w:r w:rsidR="003861A2" w:rsidRPr="00200DC1">
        <w:rPr>
          <w:rFonts w:ascii="Arial" w:hAnsi="Arial" w:cs="Arial"/>
          <w:sz w:val="22"/>
          <w:szCs w:val="22"/>
          <w:bdr w:val="none" w:sz="0" w:space="0" w:color="auto" w:frame="1"/>
        </w:rPr>
        <w:t>tanto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ampara la incapacidad total y permanente del asegurado</w:t>
      </w:r>
      <w:r w:rsidR="004A1112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y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la muerte por cualquier causa del asegurado</w:t>
      </w:r>
      <w:r w:rsidR="004A1112" w:rsidRPr="00200DC1">
        <w:rPr>
          <w:rFonts w:ascii="Arial" w:hAnsi="Arial" w:cs="Arial"/>
          <w:sz w:val="22"/>
          <w:szCs w:val="22"/>
          <w:bdr w:val="none" w:sz="0" w:space="0" w:color="auto" w:frame="1"/>
        </w:rPr>
        <w:t>. R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>iesgo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>s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que 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no se encuentran materializados, ni se endilgan en el libelo de la demanda. </w:t>
      </w:r>
      <w:r w:rsidR="00BC468A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4BD8186D" w14:textId="2AB83AEB" w:rsidR="00417E0D" w:rsidRPr="00200DC1" w:rsidRDefault="00BC468A" w:rsidP="00200DC1">
      <w:pPr>
        <w:pStyle w:val="xmsonormal"/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Por otro lado, </w:t>
      </w:r>
      <w:r w:rsidRPr="00200DC1">
        <w:rPr>
          <w:rFonts w:ascii="Arial" w:hAnsi="Arial" w:cs="Arial"/>
          <w:sz w:val="22"/>
          <w:szCs w:val="22"/>
        </w:rPr>
        <w:t>frente a la obligación indemnizatoria de la compañía BBVA Seguros De Vida Colombia S.A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, debe mencionarse que, </w:t>
      </w:r>
      <w:r w:rsidR="00417E0D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la Sra. </w:t>
      </w:r>
      <w:r w:rsidR="00417E0D" w:rsidRPr="00200DC1">
        <w:rPr>
          <w:rFonts w:ascii="Arial" w:hAnsi="Arial" w:cs="Arial"/>
          <w:sz w:val="22"/>
          <w:szCs w:val="22"/>
        </w:rPr>
        <w:t>Luz Angela Bravo Ruge</w:t>
      </w:r>
      <w:r w:rsidR="00417E0D" w:rsidRPr="00200DC1">
        <w:rPr>
          <w:rFonts w:ascii="Arial" w:hAnsi="Arial" w:cs="Arial"/>
          <w:sz w:val="22"/>
          <w:szCs w:val="22"/>
        </w:rPr>
        <w:t xml:space="preserve">, comete un yerro en el escrito de demanda, al confundir la </w:t>
      </w:r>
      <w:r w:rsidR="00417E0D" w:rsidRPr="00200DC1">
        <w:rPr>
          <w:rFonts w:ascii="Arial" w:eastAsia="Times New Roman" w:hAnsi="Arial" w:cs="Arial"/>
          <w:sz w:val="22"/>
          <w:szCs w:val="22"/>
        </w:rPr>
        <w:t>Póliza de Seguro Vital Hall Bancario No. 02 208 0001722868</w:t>
      </w:r>
      <w:r w:rsidR="00417E0D" w:rsidRPr="00200DC1">
        <w:rPr>
          <w:rFonts w:ascii="Arial" w:eastAsia="Times New Roman" w:hAnsi="Arial" w:cs="Arial"/>
          <w:sz w:val="22"/>
          <w:szCs w:val="22"/>
        </w:rPr>
        <w:t xml:space="preserve">, con la </w:t>
      </w:r>
      <w:r w:rsidR="00417E0D" w:rsidRPr="00200DC1">
        <w:rPr>
          <w:rFonts w:ascii="Arial" w:eastAsia="Times New Roman" w:hAnsi="Arial" w:cs="Arial"/>
          <w:sz w:val="22"/>
          <w:szCs w:val="22"/>
        </w:rPr>
        <w:t>Póliza de seguro Vida Grupo Deudor No. 02 105 0000676905</w:t>
      </w:r>
      <w:r w:rsidR="00417E0D" w:rsidRPr="00200DC1">
        <w:rPr>
          <w:rFonts w:ascii="Arial" w:eastAsia="Times New Roman" w:hAnsi="Arial" w:cs="Arial"/>
          <w:sz w:val="22"/>
          <w:szCs w:val="22"/>
        </w:rPr>
        <w:t xml:space="preserve">, al indicar que al terminar </w:t>
      </w:r>
      <w:r w:rsidR="006B51E8" w:rsidRPr="00200DC1">
        <w:rPr>
          <w:rFonts w:ascii="Arial" w:eastAsia="Times New Roman" w:hAnsi="Arial" w:cs="Arial"/>
          <w:sz w:val="22"/>
          <w:szCs w:val="22"/>
        </w:rPr>
        <w:t xml:space="preserve">de pagar la obligación crediticia </w:t>
      </w:r>
      <w:r w:rsidR="006B51E8" w:rsidRPr="00200DC1">
        <w:rPr>
          <w:rFonts w:ascii="Arial" w:eastAsia="Times New Roman" w:hAnsi="Arial" w:cs="Arial"/>
          <w:sz w:val="22"/>
          <w:szCs w:val="22"/>
        </w:rPr>
        <w:t>0013-0144-60-9600047024</w:t>
      </w:r>
      <w:r w:rsidR="006B51E8" w:rsidRPr="00200DC1">
        <w:rPr>
          <w:rFonts w:ascii="Arial" w:eastAsia="Times New Roman" w:hAnsi="Arial" w:cs="Arial"/>
          <w:sz w:val="22"/>
          <w:szCs w:val="22"/>
        </w:rPr>
        <w:t xml:space="preserve">, se le continuaron cobrando las primas por concepto de la póliza </w:t>
      </w:r>
      <w:r w:rsidR="006B51E8" w:rsidRPr="00200DC1">
        <w:rPr>
          <w:rFonts w:ascii="Arial" w:eastAsia="Times New Roman" w:hAnsi="Arial" w:cs="Arial"/>
          <w:sz w:val="22"/>
          <w:szCs w:val="22"/>
        </w:rPr>
        <w:t>Vida Grupo Deudor</w:t>
      </w:r>
      <w:r w:rsidR="002B4312" w:rsidRPr="00200DC1">
        <w:rPr>
          <w:rFonts w:ascii="Arial" w:eastAsia="Times New Roman" w:hAnsi="Arial" w:cs="Arial"/>
          <w:sz w:val="22"/>
          <w:szCs w:val="22"/>
        </w:rPr>
        <w:t xml:space="preserve">, cuando en realidad las pólizas que se estaban cobrando </w:t>
      </w:r>
      <w:r w:rsidR="004A1112" w:rsidRPr="00200DC1">
        <w:rPr>
          <w:rFonts w:ascii="Arial" w:eastAsia="Times New Roman" w:hAnsi="Arial" w:cs="Arial"/>
          <w:sz w:val="22"/>
          <w:szCs w:val="22"/>
        </w:rPr>
        <w:t xml:space="preserve">correspondían </w:t>
      </w:r>
      <w:r w:rsidR="002B4312" w:rsidRPr="00200DC1">
        <w:rPr>
          <w:rFonts w:ascii="Arial" w:eastAsia="Times New Roman" w:hAnsi="Arial" w:cs="Arial"/>
          <w:sz w:val="22"/>
          <w:szCs w:val="22"/>
        </w:rPr>
        <w:t>a la póliza Vital Hall Bancario</w:t>
      </w:r>
      <w:r w:rsidR="006B51E8" w:rsidRPr="00200DC1">
        <w:rPr>
          <w:rFonts w:ascii="Arial" w:eastAsia="Times New Roman" w:hAnsi="Arial" w:cs="Arial"/>
          <w:sz w:val="22"/>
          <w:szCs w:val="22"/>
        </w:rPr>
        <w:t>. Ante esta confusión, se debe precisar</w:t>
      </w:r>
      <w:r w:rsidR="004A1112" w:rsidRPr="00200DC1">
        <w:rPr>
          <w:rFonts w:ascii="Arial" w:eastAsia="Times New Roman" w:hAnsi="Arial" w:cs="Arial"/>
          <w:sz w:val="22"/>
          <w:szCs w:val="22"/>
        </w:rPr>
        <w:t xml:space="preserve"> que</w:t>
      </w:r>
      <w:r w:rsidR="006B51E8" w:rsidRPr="00200DC1">
        <w:rPr>
          <w:rFonts w:ascii="Arial" w:eastAsia="Times New Roman" w:hAnsi="Arial" w:cs="Arial"/>
          <w:sz w:val="22"/>
          <w:szCs w:val="22"/>
        </w:rPr>
        <w:t>,</w:t>
      </w:r>
      <w:r w:rsidR="004A1112" w:rsidRPr="00200DC1">
        <w:rPr>
          <w:rFonts w:ascii="Arial" w:eastAsia="Times New Roman" w:hAnsi="Arial" w:cs="Arial"/>
          <w:sz w:val="22"/>
          <w:szCs w:val="22"/>
        </w:rPr>
        <w:t xml:space="preserve"> las primas que se causaron</w:t>
      </w:r>
      <w:r w:rsidR="006B51E8" w:rsidRPr="00200DC1">
        <w:rPr>
          <w:rFonts w:ascii="Arial" w:eastAsia="Times New Roman" w:hAnsi="Arial" w:cs="Arial"/>
          <w:sz w:val="22"/>
          <w:szCs w:val="22"/>
        </w:rPr>
        <w:t xml:space="preserve"> </w:t>
      </w:r>
      <w:r w:rsidR="004A1112" w:rsidRPr="00200DC1">
        <w:rPr>
          <w:rFonts w:ascii="Arial" w:eastAsia="Times New Roman" w:hAnsi="Arial" w:cs="Arial"/>
          <w:sz w:val="22"/>
          <w:szCs w:val="22"/>
        </w:rPr>
        <w:t>a favor de</w:t>
      </w:r>
      <w:r w:rsidR="006B51E8" w:rsidRPr="00200DC1">
        <w:rPr>
          <w:rFonts w:ascii="Arial" w:eastAsia="Times New Roman" w:hAnsi="Arial" w:cs="Arial"/>
          <w:sz w:val="22"/>
          <w:szCs w:val="22"/>
        </w:rPr>
        <w:t xml:space="preserve"> la póliza vida grupo </w:t>
      </w:r>
      <w:r w:rsidR="00200DC1" w:rsidRPr="00200DC1">
        <w:rPr>
          <w:rFonts w:ascii="Arial" w:eastAsia="Times New Roman" w:hAnsi="Arial" w:cs="Arial"/>
          <w:sz w:val="22"/>
          <w:szCs w:val="22"/>
        </w:rPr>
        <w:t>deudor</w:t>
      </w:r>
      <w:r w:rsidR="006B51E8" w:rsidRPr="00200DC1">
        <w:rPr>
          <w:rFonts w:ascii="Arial" w:eastAsia="Times New Roman" w:hAnsi="Arial" w:cs="Arial"/>
          <w:sz w:val="22"/>
          <w:szCs w:val="22"/>
        </w:rPr>
        <w:t xml:space="preserve"> </w:t>
      </w:r>
      <w:r w:rsidR="004A1112" w:rsidRPr="00200DC1">
        <w:rPr>
          <w:rFonts w:ascii="Arial" w:eastAsia="Times New Roman" w:hAnsi="Arial" w:cs="Arial"/>
          <w:sz w:val="22"/>
          <w:szCs w:val="22"/>
        </w:rPr>
        <w:t xml:space="preserve">se devengaron </w:t>
      </w:r>
      <w:r w:rsidR="006B51E8" w:rsidRPr="00200DC1">
        <w:rPr>
          <w:rFonts w:ascii="Arial" w:eastAsia="Times New Roman" w:hAnsi="Arial" w:cs="Arial"/>
          <w:sz w:val="22"/>
          <w:szCs w:val="22"/>
        </w:rPr>
        <w:t>correctamente</w:t>
      </w:r>
      <w:r w:rsidR="004A1112" w:rsidRPr="00200DC1">
        <w:rPr>
          <w:rFonts w:ascii="Arial" w:eastAsia="Times New Roman" w:hAnsi="Arial" w:cs="Arial"/>
          <w:sz w:val="22"/>
          <w:szCs w:val="22"/>
        </w:rPr>
        <w:t xml:space="preserve">, por </w:t>
      </w:r>
      <w:r w:rsidR="006B51E8" w:rsidRPr="00200DC1">
        <w:rPr>
          <w:rFonts w:ascii="Arial" w:eastAsia="Times New Roman" w:hAnsi="Arial" w:cs="Arial"/>
          <w:sz w:val="22"/>
          <w:szCs w:val="22"/>
        </w:rPr>
        <w:t xml:space="preserve">la asunción del riesgo asegurado </w:t>
      </w:r>
      <w:r w:rsidR="006B51E8" w:rsidRPr="00200DC1">
        <w:rPr>
          <w:rFonts w:ascii="Arial" w:eastAsia="Times New Roman" w:hAnsi="Arial" w:cs="Arial"/>
          <w:sz w:val="22"/>
          <w:szCs w:val="22"/>
        </w:rPr>
        <w:lastRenderedPageBreak/>
        <w:t xml:space="preserve">durante la vigencia de la póliza, por lo que no habría lugar a devolución alguna de este concepto. </w:t>
      </w:r>
    </w:p>
    <w:p w14:paraId="7EF403C2" w14:textId="720BCD38" w:rsidR="00200DC1" w:rsidRPr="00200DC1" w:rsidRDefault="00200DC1" w:rsidP="00200DC1">
      <w:pPr>
        <w:pStyle w:val="xmsonormal"/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200DC1">
        <w:rPr>
          <w:rFonts w:ascii="Arial" w:eastAsia="Times New Roman" w:hAnsi="Arial" w:cs="Arial"/>
          <w:sz w:val="22"/>
          <w:szCs w:val="22"/>
        </w:rPr>
        <w:t>Lo anterior sin perjuicio del carácter contingente del proceso. </w:t>
      </w:r>
    </w:p>
    <w:p w14:paraId="50663708" w14:textId="625E11ED" w:rsidR="002B4312" w:rsidRPr="00200DC1" w:rsidRDefault="002B4312" w:rsidP="00200DC1">
      <w:pPr>
        <w:pStyle w:val="xmsonormal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200DC1">
        <w:rPr>
          <w:rFonts w:ascii="Arial" w:eastAsia="Times New Roman" w:hAnsi="Arial" w:cs="Arial"/>
          <w:b/>
          <w:bCs/>
          <w:sz w:val="22"/>
          <w:szCs w:val="22"/>
          <w:u w:val="single"/>
        </w:rPr>
        <w:t>Póliza de Seguro Vital Hall Bancario No. 02 208 0001722868</w:t>
      </w:r>
    </w:p>
    <w:p w14:paraId="02997415" w14:textId="77777777" w:rsidR="004D722B" w:rsidRPr="00200DC1" w:rsidRDefault="004D722B" w:rsidP="00200DC1">
      <w:pPr>
        <w:pStyle w:val="xmsonormal"/>
        <w:shd w:val="clear" w:color="auto" w:fill="FFFFFF"/>
        <w:spacing w:line="360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</w:pPr>
      <w:r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La contingencia se califica como </w:t>
      </w:r>
      <w:r w:rsidRPr="00200DC1">
        <w:rPr>
          <w:rStyle w:val="xcontentpasted0"/>
          <w:rFonts w:ascii="Arial" w:hAnsi="Arial" w:cs="Arial"/>
          <w:sz w:val="22"/>
          <w:szCs w:val="22"/>
          <w:u w:val="single"/>
          <w:bdr w:val="none" w:sz="0" w:space="0" w:color="auto" w:frame="1"/>
        </w:rPr>
        <w:t>PROBABLE</w:t>
      </w:r>
      <w:r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toda vez que, no se cuenta con el soporte de venta del Contrato de Seguro.</w:t>
      </w:r>
      <w:r w:rsidRPr="00200DC1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49FF3695" w14:textId="24CB3E3D" w:rsidR="002B4312" w:rsidRPr="00200DC1" w:rsidRDefault="002B4312" w:rsidP="00200DC1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>Lo primero que debe tomarse en consideración, es que la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>Póliza de Seguro Vital Hall Bancario No. 02 208 0001722868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cuyo asegurado es la señora </w:t>
      </w:r>
      <w:r w:rsidRPr="00200DC1">
        <w:rPr>
          <w:rFonts w:ascii="Arial" w:hAnsi="Arial" w:cs="Arial"/>
          <w:sz w:val="22"/>
          <w:szCs w:val="22"/>
        </w:rPr>
        <w:t>Luz Angela Bravo Ruge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>, no presta cobertura material ni temporal, de conformidad con los hechos y pretensiones expuestas en el líbelo de la demanda. Frente a la cobertura temporal, debe tenerse en cuenta que no se ha presentado suceso alguno durante la vigencia de la póliza que va desde el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21 de noviembre de 2007, hasta el día 20 de noviembre de 2024</w:t>
      </w:r>
      <w:r w:rsidR="004A1112" w:rsidRPr="00200DC1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>Aunado a ello, no presta cobertura material en tanto ampara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la muerte natural o accidental del asegurado, </w:t>
      </w:r>
      <w:r w:rsidR="004D722B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indemnización adicional por muerte accidental y beneficios por desmembración e incapacidad total y permanente (desmembración -inutilización). Sin embargo, ninguno de estos eventos </w:t>
      </w:r>
      <w:r w:rsidR="004A1112" w:rsidRPr="00200DC1">
        <w:rPr>
          <w:rFonts w:ascii="Arial" w:hAnsi="Arial" w:cs="Arial"/>
          <w:sz w:val="22"/>
          <w:szCs w:val="22"/>
          <w:bdr w:val="none" w:sz="0" w:space="0" w:color="auto" w:frame="1"/>
        </w:rPr>
        <w:t>ocurrió</w:t>
      </w:r>
      <w:r w:rsidR="004D722B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durante la vigencia del contrato de seguro.</w:t>
      </w:r>
    </w:p>
    <w:p w14:paraId="339BC9A0" w14:textId="4C8E2DD0" w:rsidR="007D078D" w:rsidRPr="00200DC1" w:rsidRDefault="007D078D" w:rsidP="00200DC1">
      <w:pPr>
        <w:pStyle w:val="xmsonormal"/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Frente </w:t>
      </w:r>
      <w:r w:rsidR="004A1112" w:rsidRPr="00200DC1">
        <w:rPr>
          <w:rFonts w:ascii="Arial" w:hAnsi="Arial" w:cs="Arial"/>
          <w:sz w:val="22"/>
          <w:szCs w:val="22"/>
        </w:rPr>
        <w:t>a la obligación indemnizatoria de la compañía BBVA Seguros De Vida Colombia S.A</w:t>
      </w:r>
      <w:r w:rsidR="00200DC1" w:rsidRPr="00200DC1">
        <w:rPr>
          <w:rFonts w:ascii="Arial" w:hAnsi="Arial" w:cs="Arial"/>
          <w:sz w:val="22"/>
          <w:szCs w:val="22"/>
        </w:rPr>
        <w:t>.</w:t>
      </w:r>
      <w:r w:rsidR="00200DC1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debe indicarse, que no se cuenta con el soporte de venta del Contrato de Seguro, por lo que, dependerá </w:t>
      </w:r>
      <w:r w:rsidR="00200DC1" w:rsidRPr="00200DC1">
        <w:rPr>
          <w:rFonts w:ascii="Arial" w:hAnsi="Arial" w:cs="Arial"/>
          <w:sz w:val="22"/>
          <w:szCs w:val="22"/>
          <w:bdr w:val="none" w:sz="0" w:space="0" w:color="auto" w:frame="1"/>
        </w:rPr>
        <w:t>del debate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probatorio, especialmente del interrogatorio de parte y pruebas de oficio acreditar que el contrato se celebró en debida forma, pues el negocio aseguraticio se ha ejecutado desde el día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21 de noviembre de 2007, hasta el 20 de noviembre de 2024; </w:t>
      </w:r>
      <w:r w:rsidR="00200DC1" w:rsidRPr="00200DC1">
        <w:rPr>
          <w:rFonts w:ascii="Arial" w:hAnsi="Arial" w:cs="Arial"/>
          <w:sz w:val="22"/>
          <w:szCs w:val="22"/>
          <w:bdr w:val="none" w:sz="0" w:space="0" w:color="auto" w:frame="1"/>
        </w:rPr>
        <w:t>lo anterior, con el objetivo de fundamentar igualmente, la aplicación de la clausula decima del contrato, concerniente a la renovación, la cual indica que la póliza se renovará de forma automática de no darse preaviso con antelación de un mes. Esto con el fin de justificar las renovaciones por más de</w:t>
      </w:r>
      <w:r w:rsidR="00200DC1"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 17 años</w:t>
      </w:r>
      <w:r w:rsidR="00200DC1" w:rsidRPr="00200DC1">
        <w:rPr>
          <w:rFonts w:ascii="Arial" w:hAnsi="Arial" w:cs="Arial"/>
          <w:sz w:val="22"/>
          <w:szCs w:val="22"/>
          <w:bdr w:val="none" w:sz="0" w:space="0" w:color="auto" w:frame="1"/>
        </w:rPr>
        <w:t>. S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>in embargo, debe resaltarse, que dentro del expediente no obra prueba alguna que corrobore la voluntad libre d</w:t>
      </w: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 xml:space="preserve">e la Sra. </w:t>
      </w:r>
      <w:r w:rsidRPr="00200DC1">
        <w:rPr>
          <w:rFonts w:ascii="Arial" w:hAnsi="Arial" w:cs="Arial"/>
          <w:sz w:val="22"/>
          <w:szCs w:val="22"/>
        </w:rPr>
        <w:t>Luz Angela Bravo Ruge</w:t>
      </w:r>
      <w:r w:rsidRPr="00200DC1">
        <w:rPr>
          <w:rFonts w:ascii="Arial" w:hAnsi="Arial" w:cs="Arial"/>
          <w:sz w:val="22"/>
          <w:szCs w:val="22"/>
        </w:rPr>
        <w:t xml:space="preserve">, </w:t>
      </w:r>
      <w:r w:rsidRPr="00200DC1">
        <w:rPr>
          <w:rFonts w:ascii="Arial" w:hAnsi="Arial" w:cs="Arial"/>
          <w:sz w:val="22"/>
          <w:szCs w:val="22"/>
        </w:rPr>
        <w:t>de adquirir la</w:t>
      </w:r>
      <w:r w:rsidRPr="00200DC1">
        <w:rPr>
          <w:rFonts w:ascii="Arial" w:hAnsi="Arial" w:cs="Arial"/>
          <w:sz w:val="22"/>
          <w:szCs w:val="22"/>
        </w:rPr>
        <w:t xml:space="preserve"> </w:t>
      </w:r>
      <w:r w:rsidRPr="00200DC1">
        <w:rPr>
          <w:rFonts w:ascii="Arial" w:eastAsia="Times New Roman" w:hAnsi="Arial" w:cs="Arial"/>
          <w:sz w:val="22"/>
          <w:szCs w:val="22"/>
        </w:rPr>
        <w:t>Póliza de Seguro Vital Hall Bancario No. 02 208 0001722868</w:t>
      </w:r>
      <w:r w:rsidR="00200DC1">
        <w:rPr>
          <w:rFonts w:ascii="Arial" w:eastAsia="Times New Roman" w:hAnsi="Arial" w:cs="Arial"/>
          <w:sz w:val="22"/>
          <w:szCs w:val="22"/>
        </w:rPr>
        <w:t xml:space="preserve">, razón por la que se le atribuye de calificación de probable. </w:t>
      </w:r>
    </w:p>
    <w:p w14:paraId="6E220DC9" w14:textId="09858590" w:rsidR="00200DC1" w:rsidRPr="00200DC1" w:rsidRDefault="00200DC1" w:rsidP="00200DC1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00DC1">
        <w:rPr>
          <w:rFonts w:ascii="Arial" w:hAnsi="Arial" w:cs="Arial"/>
          <w:sz w:val="22"/>
          <w:szCs w:val="22"/>
          <w:bdr w:val="none" w:sz="0" w:space="0" w:color="auto" w:frame="1"/>
        </w:rPr>
        <w:t>Lo anterior sin perjuicio del carácter contingente del proceso. </w:t>
      </w:r>
    </w:p>
    <w:p w14:paraId="142438E1" w14:textId="77777777" w:rsidR="003915D6" w:rsidRPr="00200DC1" w:rsidRDefault="003915D6" w:rsidP="00200DC1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200DC1">
        <w:rPr>
          <w:rStyle w:val="xcontentpasted0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lastRenderedPageBreak/>
        <w:t>LIQUIDACIÓN OBJETIVA DE LAS PRETENSIONES</w:t>
      </w:r>
    </w:p>
    <w:p w14:paraId="4CA6BA5F" w14:textId="77777777" w:rsidR="003915D6" w:rsidRPr="00200DC1" w:rsidRDefault="003915D6" w:rsidP="00200DC1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00DC1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</w:p>
    <w:p w14:paraId="0397625D" w14:textId="77777777" w:rsidR="006E036E" w:rsidRPr="00200DC1" w:rsidRDefault="006E036E" w:rsidP="00200DC1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Style w:val="xcontentpasted0"/>
          <w:rFonts w:ascii="Arial" w:hAnsi="Arial" w:cs="Arial"/>
          <w:sz w:val="22"/>
          <w:szCs w:val="22"/>
        </w:rPr>
      </w:pPr>
    </w:p>
    <w:bookmarkEnd w:id="0"/>
    <w:p w14:paraId="2D3D0304" w14:textId="164D92F3" w:rsidR="00AC5E51" w:rsidRPr="00200DC1" w:rsidRDefault="00AC5E51" w:rsidP="00200DC1">
      <w:pPr>
        <w:spacing w:line="360" w:lineRule="auto"/>
        <w:jc w:val="both"/>
        <w:rPr>
          <w:rFonts w:ascii="Arial" w:eastAsia="Times New Roman" w:hAnsi="Arial" w:cs="Arial"/>
        </w:rPr>
      </w:pPr>
      <w:r w:rsidRPr="00200DC1">
        <w:rPr>
          <w:rFonts w:ascii="Arial" w:eastAsia="Times New Roman" w:hAnsi="Arial" w:cs="Arial"/>
        </w:rPr>
        <w:t xml:space="preserve">Como liquidación objetiva de las pretensiones se estima la suma de </w:t>
      </w:r>
      <w:r w:rsidR="00330407" w:rsidRPr="00200DC1">
        <w:rPr>
          <w:rFonts w:ascii="Arial" w:eastAsia="Times New Roman" w:hAnsi="Arial" w:cs="Arial"/>
          <w:color w:val="333333"/>
        </w:rPr>
        <w:t>$</w:t>
      </w:r>
      <w:r w:rsidR="000413E0" w:rsidRPr="00200DC1">
        <w:rPr>
          <w:rFonts w:ascii="Arial" w:eastAsia="Times New Roman" w:hAnsi="Arial" w:cs="Arial"/>
          <w:color w:val="333333"/>
        </w:rPr>
        <w:t>557.940</w:t>
      </w:r>
      <w:r w:rsidR="00D17FFA" w:rsidRPr="00200DC1">
        <w:rPr>
          <w:rFonts w:ascii="Arial" w:eastAsia="Times New Roman" w:hAnsi="Arial" w:cs="Arial"/>
        </w:rPr>
        <w:t>, t</w:t>
      </w:r>
      <w:r w:rsidRPr="00200DC1">
        <w:rPr>
          <w:rFonts w:ascii="Arial" w:eastAsia="Times New Roman" w:hAnsi="Arial" w:cs="Arial"/>
        </w:rPr>
        <w:t xml:space="preserve">eniendo en cuenta las </w:t>
      </w:r>
      <w:r w:rsidR="000413E0" w:rsidRPr="00200DC1">
        <w:rPr>
          <w:rFonts w:ascii="Arial" w:eastAsia="Times New Roman" w:hAnsi="Arial" w:cs="Arial"/>
        </w:rPr>
        <w:t>sumas pretendidas por la demandante, indexadas a la fecha de presentación del informe, teniendo como fecha de referencia aquellas en la cual se realiz</w:t>
      </w:r>
      <w:r w:rsidR="004A1112" w:rsidRPr="00200DC1">
        <w:rPr>
          <w:rFonts w:ascii="Arial" w:eastAsia="Times New Roman" w:hAnsi="Arial" w:cs="Arial"/>
        </w:rPr>
        <w:t xml:space="preserve">ó el desembolso, los </w:t>
      </w:r>
      <w:r w:rsidR="000413E0" w:rsidRPr="00200DC1">
        <w:rPr>
          <w:rFonts w:ascii="Arial" w:eastAsia="Times New Roman" w:hAnsi="Arial" w:cs="Arial"/>
        </w:rPr>
        <w:t xml:space="preserve">valores </w:t>
      </w:r>
      <w:r w:rsidR="004A1112" w:rsidRPr="00200DC1">
        <w:rPr>
          <w:rFonts w:ascii="Arial" w:eastAsia="Times New Roman" w:hAnsi="Arial" w:cs="Arial"/>
        </w:rPr>
        <w:t>se discriminan</w:t>
      </w:r>
      <w:r w:rsidR="000413E0" w:rsidRPr="00200DC1">
        <w:rPr>
          <w:rFonts w:ascii="Arial" w:eastAsia="Times New Roman" w:hAnsi="Arial" w:cs="Arial"/>
        </w:rPr>
        <w:t xml:space="preserve"> de la siguiente forma:</w:t>
      </w:r>
    </w:p>
    <w:p w14:paraId="1A929518" w14:textId="77777777" w:rsidR="000413E0" w:rsidRPr="00200DC1" w:rsidRDefault="000413E0" w:rsidP="00200DC1">
      <w:pPr>
        <w:spacing w:line="360" w:lineRule="auto"/>
        <w:jc w:val="both"/>
        <w:rPr>
          <w:rFonts w:ascii="Arial" w:eastAsia="Times New Roman" w:hAnsi="Arial" w:cs="Arial"/>
        </w:rPr>
      </w:pPr>
    </w:p>
    <w:p w14:paraId="607AD421" w14:textId="77777777" w:rsidR="00D17FFA" w:rsidRPr="00200DC1" w:rsidRDefault="00D17FFA" w:rsidP="00200DC1">
      <w:pPr>
        <w:pStyle w:val="Prrafodelista"/>
        <w:spacing w:line="360" w:lineRule="auto"/>
        <w:rPr>
          <w:rFonts w:ascii="Arial" w:eastAsia="Times New Roman" w:hAnsi="Arial" w:cs="Arial"/>
        </w:rPr>
      </w:pPr>
    </w:p>
    <w:p w14:paraId="6BA2D2B8" w14:textId="7313A274" w:rsidR="00D17FFA" w:rsidRPr="00200DC1" w:rsidRDefault="00D17FFA" w:rsidP="00200DC1">
      <w:pPr>
        <w:pStyle w:val="Prrafodelista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200DC1">
        <w:rPr>
          <w:rFonts w:ascii="Arial" w:eastAsia="Times New Roman" w:hAnsi="Arial" w:cs="Arial"/>
        </w:rPr>
        <w:t xml:space="preserve">Cuota de noviembre de 2023: </w:t>
      </w:r>
      <w:r w:rsidR="000413E0" w:rsidRPr="00200DC1">
        <w:rPr>
          <w:rFonts w:ascii="Arial" w:eastAsia="Times New Roman" w:hAnsi="Arial" w:cs="Arial"/>
        </w:rPr>
        <w:t>Se indexaron los valores, teniendo en cuenta como suma al momento del desembolso</w:t>
      </w:r>
      <w:r w:rsidRPr="00200DC1">
        <w:rPr>
          <w:rFonts w:ascii="Arial" w:eastAsia="Times New Roman" w:hAnsi="Arial" w:cs="Arial"/>
        </w:rPr>
        <w:t xml:space="preserve"> $</w:t>
      </w:r>
      <w:r w:rsidR="000413E0" w:rsidRPr="00200DC1">
        <w:rPr>
          <w:rFonts w:ascii="Arial" w:eastAsia="Times New Roman" w:hAnsi="Arial" w:cs="Arial"/>
        </w:rPr>
        <w:t>244.694, el IPC del mes de noviembre de 2023 (</w:t>
      </w:r>
      <w:r w:rsidR="000413E0" w:rsidRPr="00200DC1">
        <w:rPr>
          <w:rFonts w:ascii="Arial" w:eastAsia="Times New Roman" w:hAnsi="Arial" w:cs="Arial"/>
        </w:rPr>
        <w:t>137.09</w:t>
      </w:r>
      <w:r w:rsidR="000413E0" w:rsidRPr="00200DC1">
        <w:rPr>
          <w:rFonts w:ascii="Arial" w:eastAsia="Times New Roman" w:hAnsi="Arial" w:cs="Arial"/>
        </w:rPr>
        <w:t>%) y el IPC para el mes de la fecha de presentación del informe (150.14%), ambos conforme a la certificación emitida por el DANE. Por lo anterior se obtiene la suma de $ 267.987</w:t>
      </w:r>
    </w:p>
    <w:p w14:paraId="034F521F" w14:textId="77777777" w:rsidR="000413E0" w:rsidRPr="00200DC1" w:rsidRDefault="000413E0" w:rsidP="00200DC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2E99EEF5" w14:textId="1C2D10D5" w:rsidR="000413E0" w:rsidRPr="00200DC1" w:rsidRDefault="00D17FFA" w:rsidP="00200DC1">
      <w:pPr>
        <w:pStyle w:val="Prrafodelista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200DC1">
        <w:rPr>
          <w:rFonts w:ascii="Arial" w:eastAsia="Times New Roman" w:hAnsi="Arial" w:cs="Arial"/>
        </w:rPr>
        <w:t xml:space="preserve">Cuota de mayo de 2024: </w:t>
      </w:r>
      <w:r w:rsidR="000413E0" w:rsidRPr="00200DC1">
        <w:rPr>
          <w:rFonts w:ascii="Arial" w:eastAsia="Times New Roman" w:hAnsi="Arial" w:cs="Arial"/>
        </w:rPr>
        <w:t xml:space="preserve">Se indexaron los valores, teniendo en cuenta como suma al momento del desembolso $276.010, el IPC del mes de </w:t>
      </w:r>
      <w:r w:rsidR="000413E0" w:rsidRPr="00200DC1">
        <w:rPr>
          <w:rFonts w:ascii="Arial" w:eastAsia="Times New Roman" w:hAnsi="Arial" w:cs="Arial"/>
        </w:rPr>
        <w:t>mayo</w:t>
      </w:r>
      <w:r w:rsidR="000413E0" w:rsidRPr="00200DC1">
        <w:rPr>
          <w:rFonts w:ascii="Arial" w:eastAsia="Times New Roman" w:hAnsi="Arial" w:cs="Arial"/>
        </w:rPr>
        <w:t xml:space="preserve"> de 202</w:t>
      </w:r>
      <w:r w:rsidR="000413E0" w:rsidRPr="00200DC1">
        <w:rPr>
          <w:rFonts w:ascii="Arial" w:eastAsia="Times New Roman" w:hAnsi="Arial" w:cs="Arial"/>
        </w:rPr>
        <w:t>4</w:t>
      </w:r>
      <w:r w:rsidR="000413E0" w:rsidRPr="00200DC1">
        <w:rPr>
          <w:rFonts w:ascii="Arial" w:eastAsia="Times New Roman" w:hAnsi="Arial" w:cs="Arial"/>
        </w:rPr>
        <w:t xml:space="preserve"> (142.92</w:t>
      </w:r>
      <w:r w:rsidR="000413E0" w:rsidRPr="00200DC1">
        <w:rPr>
          <w:rFonts w:ascii="Arial" w:eastAsia="Times New Roman" w:hAnsi="Arial" w:cs="Arial"/>
        </w:rPr>
        <w:t>%</w:t>
      </w:r>
      <w:r w:rsidR="000413E0" w:rsidRPr="00200DC1">
        <w:rPr>
          <w:rFonts w:ascii="Arial" w:eastAsia="Times New Roman" w:hAnsi="Arial" w:cs="Arial"/>
        </w:rPr>
        <w:t>) y el IPC para el mes de la fecha de presentación del informe (150.14%), ambos conforme a la certificación emitida por el DANE. Por lo anterior se obtiene la suma de $</w:t>
      </w:r>
      <w:r w:rsidR="000413E0" w:rsidRPr="00200DC1">
        <w:rPr>
          <w:rFonts w:ascii="Arial" w:eastAsia="Times New Roman" w:hAnsi="Arial" w:cs="Arial"/>
        </w:rPr>
        <w:t>289.953</w:t>
      </w:r>
    </w:p>
    <w:p w14:paraId="59A301E2" w14:textId="6270ECB1" w:rsidR="00D17FFA" w:rsidRPr="00200DC1" w:rsidRDefault="00D17FFA" w:rsidP="00200DC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4BF7C724" w14:textId="77777777" w:rsidR="00D17FFA" w:rsidRPr="00200DC1" w:rsidRDefault="00D17FFA" w:rsidP="00200DC1">
      <w:pPr>
        <w:pStyle w:val="Prrafodelista"/>
        <w:spacing w:line="360" w:lineRule="auto"/>
        <w:rPr>
          <w:rFonts w:ascii="Arial" w:eastAsia="Times New Roman" w:hAnsi="Arial" w:cs="Arial"/>
        </w:rPr>
      </w:pPr>
    </w:p>
    <w:p w14:paraId="74A4EF00" w14:textId="455A3EE9" w:rsidR="00401478" w:rsidRPr="00200DC1" w:rsidRDefault="00401478" w:rsidP="00200DC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sectPr w:rsidR="00401478" w:rsidRPr="00200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1AE"/>
    <w:multiLevelType w:val="multilevel"/>
    <w:tmpl w:val="5D1C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BE2587"/>
    <w:multiLevelType w:val="multilevel"/>
    <w:tmpl w:val="062E6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041B30E7"/>
    <w:multiLevelType w:val="hybridMultilevel"/>
    <w:tmpl w:val="F0161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28B6"/>
    <w:multiLevelType w:val="hybridMultilevel"/>
    <w:tmpl w:val="F31898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4AD7"/>
    <w:multiLevelType w:val="hybridMultilevel"/>
    <w:tmpl w:val="C5225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24E4"/>
    <w:multiLevelType w:val="hybridMultilevel"/>
    <w:tmpl w:val="7CDA5712"/>
    <w:lvl w:ilvl="0" w:tplc="C116FD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91D"/>
    <w:multiLevelType w:val="multilevel"/>
    <w:tmpl w:val="CBE8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F50FF"/>
    <w:multiLevelType w:val="multilevel"/>
    <w:tmpl w:val="09FA3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B4BE7"/>
    <w:multiLevelType w:val="multilevel"/>
    <w:tmpl w:val="501E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60F36"/>
    <w:multiLevelType w:val="hybridMultilevel"/>
    <w:tmpl w:val="7E52A8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00877"/>
    <w:multiLevelType w:val="hybridMultilevel"/>
    <w:tmpl w:val="5B2E4C4C"/>
    <w:lvl w:ilvl="0" w:tplc="67D26B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C09F3"/>
    <w:multiLevelType w:val="multilevel"/>
    <w:tmpl w:val="C8A2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BC2AEC"/>
    <w:multiLevelType w:val="hybridMultilevel"/>
    <w:tmpl w:val="94CCEE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5D99"/>
    <w:multiLevelType w:val="hybridMultilevel"/>
    <w:tmpl w:val="4D02C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72ABE"/>
    <w:multiLevelType w:val="hybridMultilevel"/>
    <w:tmpl w:val="E2600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21DB5"/>
    <w:multiLevelType w:val="hybridMultilevel"/>
    <w:tmpl w:val="65BC5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46A65"/>
    <w:multiLevelType w:val="multilevel"/>
    <w:tmpl w:val="C12C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76E10"/>
    <w:multiLevelType w:val="hybridMultilevel"/>
    <w:tmpl w:val="EDB263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511DC"/>
    <w:multiLevelType w:val="hybridMultilevel"/>
    <w:tmpl w:val="30DCF7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4CD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6D8346F"/>
    <w:multiLevelType w:val="hybridMultilevel"/>
    <w:tmpl w:val="D8B059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64C8C"/>
    <w:multiLevelType w:val="hybridMultilevel"/>
    <w:tmpl w:val="52781E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7278"/>
    <w:multiLevelType w:val="multilevel"/>
    <w:tmpl w:val="E62E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7284A"/>
    <w:multiLevelType w:val="hybridMultilevel"/>
    <w:tmpl w:val="82522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C60F6"/>
    <w:multiLevelType w:val="hybridMultilevel"/>
    <w:tmpl w:val="78D4E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74A0"/>
    <w:multiLevelType w:val="hybridMultilevel"/>
    <w:tmpl w:val="D9DC8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26724"/>
    <w:multiLevelType w:val="hybridMultilevel"/>
    <w:tmpl w:val="6DC6D84C"/>
    <w:lvl w:ilvl="0" w:tplc="159679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C7691"/>
    <w:multiLevelType w:val="multilevel"/>
    <w:tmpl w:val="062E6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78907222"/>
    <w:multiLevelType w:val="hybridMultilevel"/>
    <w:tmpl w:val="761C7FFC"/>
    <w:lvl w:ilvl="0" w:tplc="6DDE4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34B39"/>
    <w:multiLevelType w:val="hybridMultilevel"/>
    <w:tmpl w:val="5FC472D8"/>
    <w:lvl w:ilvl="0" w:tplc="DFF0B7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696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03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804707">
    <w:abstractNumId w:val="10"/>
  </w:num>
  <w:num w:numId="4" w16cid:durableId="1114981773">
    <w:abstractNumId w:val="5"/>
  </w:num>
  <w:num w:numId="5" w16cid:durableId="1233009183">
    <w:abstractNumId w:val="13"/>
  </w:num>
  <w:num w:numId="6" w16cid:durableId="2146971357">
    <w:abstractNumId w:val="28"/>
  </w:num>
  <w:num w:numId="7" w16cid:durableId="943726927">
    <w:abstractNumId w:val="26"/>
  </w:num>
  <w:num w:numId="8" w16cid:durableId="646085770">
    <w:abstractNumId w:val="20"/>
  </w:num>
  <w:num w:numId="9" w16cid:durableId="174612052">
    <w:abstractNumId w:val="23"/>
  </w:num>
  <w:num w:numId="10" w16cid:durableId="1625380532">
    <w:abstractNumId w:val="19"/>
  </w:num>
  <w:num w:numId="11" w16cid:durableId="1234851595">
    <w:abstractNumId w:val="24"/>
  </w:num>
  <w:num w:numId="12" w16cid:durableId="915477286">
    <w:abstractNumId w:val="25"/>
  </w:num>
  <w:num w:numId="13" w16cid:durableId="1854495304">
    <w:abstractNumId w:val="2"/>
  </w:num>
  <w:num w:numId="14" w16cid:durableId="1602689975">
    <w:abstractNumId w:val="4"/>
  </w:num>
  <w:num w:numId="15" w16cid:durableId="676081232">
    <w:abstractNumId w:val="16"/>
  </w:num>
  <w:num w:numId="16" w16cid:durableId="643851850">
    <w:abstractNumId w:val="3"/>
  </w:num>
  <w:num w:numId="17" w16cid:durableId="1462918057">
    <w:abstractNumId w:val="7"/>
  </w:num>
  <w:num w:numId="18" w16cid:durableId="1979601189">
    <w:abstractNumId w:val="9"/>
  </w:num>
  <w:num w:numId="19" w16cid:durableId="822280223">
    <w:abstractNumId w:val="8"/>
  </w:num>
  <w:num w:numId="20" w16cid:durableId="1930235615">
    <w:abstractNumId w:val="0"/>
  </w:num>
  <w:num w:numId="21" w16cid:durableId="1228881798">
    <w:abstractNumId w:val="14"/>
  </w:num>
  <w:num w:numId="22" w16cid:durableId="1695422715">
    <w:abstractNumId w:val="27"/>
  </w:num>
  <w:num w:numId="23" w16cid:durableId="1749644552">
    <w:abstractNumId w:val="1"/>
  </w:num>
  <w:num w:numId="24" w16cid:durableId="2137865193">
    <w:abstractNumId w:val="18"/>
  </w:num>
  <w:num w:numId="25" w16cid:durableId="1641810907">
    <w:abstractNumId w:val="17"/>
  </w:num>
  <w:num w:numId="26" w16cid:durableId="863402097">
    <w:abstractNumId w:val="11"/>
  </w:num>
  <w:num w:numId="27" w16cid:durableId="837505097">
    <w:abstractNumId w:val="12"/>
  </w:num>
  <w:num w:numId="28" w16cid:durableId="1434940037">
    <w:abstractNumId w:val="15"/>
  </w:num>
  <w:num w:numId="29" w16cid:durableId="1761411325">
    <w:abstractNumId w:val="21"/>
  </w:num>
  <w:num w:numId="30" w16cid:durableId="2189039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EF"/>
    <w:rsid w:val="00000744"/>
    <w:rsid w:val="00010F94"/>
    <w:rsid w:val="0002290E"/>
    <w:rsid w:val="000311ED"/>
    <w:rsid w:val="000413E0"/>
    <w:rsid w:val="00050318"/>
    <w:rsid w:val="000514C0"/>
    <w:rsid w:val="000600BF"/>
    <w:rsid w:val="00071D1F"/>
    <w:rsid w:val="000A2895"/>
    <w:rsid w:val="000A3A75"/>
    <w:rsid w:val="000A4F69"/>
    <w:rsid w:val="000D0EDF"/>
    <w:rsid w:val="00104E37"/>
    <w:rsid w:val="00124511"/>
    <w:rsid w:val="001332AB"/>
    <w:rsid w:val="00133EAC"/>
    <w:rsid w:val="00144760"/>
    <w:rsid w:val="001524C0"/>
    <w:rsid w:val="00161984"/>
    <w:rsid w:val="00194DDF"/>
    <w:rsid w:val="001A1A2A"/>
    <w:rsid w:val="001C0E44"/>
    <w:rsid w:val="001C71DC"/>
    <w:rsid w:val="001E0E2E"/>
    <w:rsid w:val="001F369C"/>
    <w:rsid w:val="00200380"/>
    <w:rsid w:val="00200DC1"/>
    <w:rsid w:val="002069A2"/>
    <w:rsid w:val="0021425C"/>
    <w:rsid w:val="00216D9B"/>
    <w:rsid w:val="00227B6E"/>
    <w:rsid w:val="00237D1A"/>
    <w:rsid w:val="002463B8"/>
    <w:rsid w:val="0025747E"/>
    <w:rsid w:val="00257BEF"/>
    <w:rsid w:val="00287020"/>
    <w:rsid w:val="00293F18"/>
    <w:rsid w:val="002A0FFF"/>
    <w:rsid w:val="002A5E5C"/>
    <w:rsid w:val="002B3F06"/>
    <w:rsid w:val="002B4312"/>
    <w:rsid w:val="002B609D"/>
    <w:rsid w:val="002C2910"/>
    <w:rsid w:val="002D2053"/>
    <w:rsid w:val="002D7792"/>
    <w:rsid w:val="00315732"/>
    <w:rsid w:val="00320BAA"/>
    <w:rsid w:val="00330407"/>
    <w:rsid w:val="00335D6A"/>
    <w:rsid w:val="003435FF"/>
    <w:rsid w:val="003442C8"/>
    <w:rsid w:val="003630CC"/>
    <w:rsid w:val="00363B2E"/>
    <w:rsid w:val="00364AF9"/>
    <w:rsid w:val="003700CC"/>
    <w:rsid w:val="003810DD"/>
    <w:rsid w:val="003819C9"/>
    <w:rsid w:val="00385B17"/>
    <w:rsid w:val="003861A2"/>
    <w:rsid w:val="00387D6D"/>
    <w:rsid w:val="003915D6"/>
    <w:rsid w:val="003E55E8"/>
    <w:rsid w:val="003E5A21"/>
    <w:rsid w:val="003F40F0"/>
    <w:rsid w:val="00401478"/>
    <w:rsid w:val="00401646"/>
    <w:rsid w:val="00407AB5"/>
    <w:rsid w:val="00417E0D"/>
    <w:rsid w:val="00451F57"/>
    <w:rsid w:val="004631E1"/>
    <w:rsid w:val="00494E0D"/>
    <w:rsid w:val="004A1112"/>
    <w:rsid w:val="004D0D08"/>
    <w:rsid w:val="004D3E3B"/>
    <w:rsid w:val="004D52C5"/>
    <w:rsid w:val="004D722B"/>
    <w:rsid w:val="004F0241"/>
    <w:rsid w:val="004F19EF"/>
    <w:rsid w:val="004F5126"/>
    <w:rsid w:val="00536065"/>
    <w:rsid w:val="00555932"/>
    <w:rsid w:val="005724D5"/>
    <w:rsid w:val="005746CA"/>
    <w:rsid w:val="00583C6B"/>
    <w:rsid w:val="00590B01"/>
    <w:rsid w:val="005B422A"/>
    <w:rsid w:val="005F7283"/>
    <w:rsid w:val="00606CD2"/>
    <w:rsid w:val="00631F92"/>
    <w:rsid w:val="006338C9"/>
    <w:rsid w:val="006402AC"/>
    <w:rsid w:val="00645F0D"/>
    <w:rsid w:val="006705BA"/>
    <w:rsid w:val="00674D7A"/>
    <w:rsid w:val="00676223"/>
    <w:rsid w:val="00677209"/>
    <w:rsid w:val="006942B1"/>
    <w:rsid w:val="006B51E8"/>
    <w:rsid w:val="006D0225"/>
    <w:rsid w:val="006E036E"/>
    <w:rsid w:val="006F66BC"/>
    <w:rsid w:val="00707A03"/>
    <w:rsid w:val="00707EAC"/>
    <w:rsid w:val="00753D4A"/>
    <w:rsid w:val="00757132"/>
    <w:rsid w:val="0078194D"/>
    <w:rsid w:val="00782243"/>
    <w:rsid w:val="007928DA"/>
    <w:rsid w:val="00795DEA"/>
    <w:rsid w:val="007A2EA1"/>
    <w:rsid w:val="007C4B9B"/>
    <w:rsid w:val="007C78AE"/>
    <w:rsid w:val="007D078D"/>
    <w:rsid w:val="007E6A0D"/>
    <w:rsid w:val="007E6F36"/>
    <w:rsid w:val="008102F5"/>
    <w:rsid w:val="008145DA"/>
    <w:rsid w:val="0084055A"/>
    <w:rsid w:val="0084643C"/>
    <w:rsid w:val="00865F63"/>
    <w:rsid w:val="00872E39"/>
    <w:rsid w:val="00873046"/>
    <w:rsid w:val="00877C92"/>
    <w:rsid w:val="008D4247"/>
    <w:rsid w:val="008E03C0"/>
    <w:rsid w:val="008E2EF7"/>
    <w:rsid w:val="00931385"/>
    <w:rsid w:val="00943946"/>
    <w:rsid w:val="00954B26"/>
    <w:rsid w:val="009550D2"/>
    <w:rsid w:val="00961568"/>
    <w:rsid w:val="009616F7"/>
    <w:rsid w:val="00964C10"/>
    <w:rsid w:val="009728E4"/>
    <w:rsid w:val="0097593F"/>
    <w:rsid w:val="00981FC5"/>
    <w:rsid w:val="009D59A9"/>
    <w:rsid w:val="009E50EE"/>
    <w:rsid w:val="009F1F78"/>
    <w:rsid w:val="00A11BE5"/>
    <w:rsid w:val="00A401ED"/>
    <w:rsid w:val="00A432F3"/>
    <w:rsid w:val="00A52C6D"/>
    <w:rsid w:val="00A56544"/>
    <w:rsid w:val="00A57029"/>
    <w:rsid w:val="00A66310"/>
    <w:rsid w:val="00A86643"/>
    <w:rsid w:val="00AB2DF7"/>
    <w:rsid w:val="00AC0786"/>
    <w:rsid w:val="00AC5E51"/>
    <w:rsid w:val="00AE0D92"/>
    <w:rsid w:val="00AE58A2"/>
    <w:rsid w:val="00AE7A05"/>
    <w:rsid w:val="00AF28BC"/>
    <w:rsid w:val="00B076D6"/>
    <w:rsid w:val="00B173E6"/>
    <w:rsid w:val="00B2180E"/>
    <w:rsid w:val="00B24E41"/>
    <w:rsid w:val="00B560EC"/>
    <w:rsid w:val="00B660E7"/>
    <w:rsid w:val="00B66ACC"/>
    <w:rsid w:val="00B66E1F"/>
    <w:rsid w:val="00B745F1"/>
    <w:rsid w:val="00B927FB"/>
    <w:rsid w:val="00B97E06"/>
    <w:rsid w:val="00BC1158"/>
    <w:rsid w:val="00BC468A"/>
    <w:rsid w:val="00BD3B1E"/>
    <w:rsid w:val="00C040A6"/>
    <w:rsid w:val="00C131BD"/>
    <w:rsid w:val="00C138F4"/>
    <w:rsid w:val="00C21380"/>
    <w:rsid w:val="00C254F8"/>
    <w:rsid w:val="00C32F1A"/>
    <w:rsid w:val="00C36AA5"/>
    <w:rsid w:val="00C4280B"/>
    <w:rsid w:val="00C74D95"/>
    <w:rsid w:val="00C775EB"/>
    <w:rsid w:val="00C81656"/>
    <w:rsid w:val="00C90116"/>
    <w:rsid w:val="00C9513F"/>
    <w:rsid w:val="00C97B1F"/>
    <w:rsid w:val="00CA06AC"/>
    <w:rsid w:val="00CA0832"/>
    <w:rsid w:val="00CC24CB"/>
    <w:rsid w:val="00CC4B23"/>
    <w:rsid w:val="00CD7DD2"/>
    <w:rsid w:val="00CF0879"/>
    <w:rsid w:val="00D17FFA"/>
    <w:rsid w:val="00D20FFD"/>
    <w:rsid w:val="00D24B1E"/>
    <w:rsid w:val="00D41D9D"/>
    <w:rsid w:val="00D460BA"/>
    <w:rsid w:val="00D46E18"/>
    <w:rsid w:val="00D57682"/>
    <w:rsid w:val="00D82B14"/>
    <w:rsid w:val="00D906FC"/>
    <w:rsid w:val="00D96766"/>
    <w:rsid w:val="00D97CEA"/>
    <w:rsid w:val="00DA6226"/>
    <w:rsid w:val="00DF0DC8"/>
    <w:rsid w:val="00DF2E66"/>
    <w:rsid w:val="00DF7BA3"/>
    <w:rsid w:val="00E07874"/>
    <w:rsid w:val="00E1029E"/>
    <w:rsid w:val="00E116A7"/>
    <w:rsid w:val="00E14473"/>
    <w:rsid w:val="00E356B7"/>
    <w:rsid w:val="00E475C7"/>
    <w:rsid w:val="00E73177"/>
    <w:rsid w:val="00E838CC"/>
    <w:rsid w:val="00EF2B4D"/>
    <w:rsid w:val="00F14233"/>
    <w:rsid w:val="00F1563B"/>
    <w:rsid w:val="00F268B9"/>
    <w:rsid w:val="00F26D0B"/>
    <w:rsid w:val="00F3140D"/>
    <w:rsid w:val="00F34F92"/>
    <w:rsid w:val="00F36231"/>
    <w:rsid w:val="00F90D20"/>
    <w:rsid w:val="00F92E46"/>
    <w:rsid w:val="00FA6444"/>
    <w:rsid w:val="00FF36A5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638D4"/>
  <w15:docId w15:val="{104A525F-FC90-41EE-A7C7-E678F5CB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5D6"/>
  </w:style>
  <w:style w:type="character" w:customStyle="1" w:styleId="contentpasted1">
    <w:name w:val="contentpasted1"/>
    <w:basedOn w:val="Fuentedeprrafopredeter"/>
    <w:rsid w:val="003915D6"/>
  </w:style>
  <w:style w:type="character" w:customStyle="1" w:styleId="contentpasted3">
    <w:name w:val="contentpasted3"/>
    <w:basedOn w:val="Fuentedeprrafopredeter"/>
    <w:rsid w:val="003915D6"/>
  </w:style>
  <w:style w:type="character" w:customStyle="1" w:styleId="contentpasted4">
    <w:name w:val="contentpasted4"/>
    <w:basedOn w:val="Fuentedeprrafopredeter"/>
    <w:rsid w:val="003915D6"/>
  </w:style>
  <w:style w:type="paragraph" w:customStyle="1" w:styleId="xmsonormal">
    <w:name w:val="x_msonormal"/>
    <w:basedOn w:val="Normal"/>
    <w:rsid w:val="003915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Fuentedeprrafopredeter"/>
    <w:rsid w:val="003915D6"/>
  </w:style>
  <w:style w:type="table" w:styleId="Tablaconcuadrcula">
    <w:name w:val="Table Grid"/>
    <w:basedOn w:val="Tablanormal"/>
    <w:uiPriority w:val="39"/>
    <w:rsid w:val="003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5D6"/>
    <w:pPr>
      <w:ind w:left="720"/>
      <w:contextualSpacing/>
    </w:pPr>
  </w:style>
  <w:style w:type="paragraph" w:styleId="Sinespaciado">
    <w:name w:val="No Spacing"/>
    <w:uiPriority w:val="1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F1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19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19EF"/>
    <w:rPr>
      <w:rFonts w:ascii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9EF"/>
    <w:rPr>
      <w:rFonts w:ascii="Calibri" w:hAnsi="Calibri" w:cs="Calibri"/>
      <w:b/>
      <w:bCs/>
      <w:sz w:val="20"/>
      <w:szCs w:val="20"/>
      <w:lang w:eastAsia="es-CO"/>
    </w:rPr>
  </w:style>
  <w:style w:type="character" w:customStyle="1" w:styleId="contentpasted13">
    <w:name w:val="contentpasted13"/>
    <w:basedOn w:val="Fuentedeprrafopredeter"/>
    <w:rsid w:val="00451F57"/>
  </w:style>
  <w:style w:type="character" w:customStyle="1" w:styleId="contentpasted14">
    <w:name w:val="contentpasted14"/>
    <w:basedOn w:val="Fuentedeprrafopredeter"/>
    <w:rsid w:val="00451F57"/>
  </w:style>
  <w:style w:type="character" w:customStyle="1" w:styleId="markppqs7krlk">
    <w:name w:val="markppqs7krlk"/>
    <w:basedOn w:val="Fuentedeprrafopredeter"/>
    <w:rsid w:val="0084055A"/>
  </w:style>
  <w:style w:type="paragraph" w:customStyle="1" w:styleId="Default">
    <w:name w:val="Default"/>
    <w:rsid w:val="004D5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B66E1F"/>
    <w:pPr>
      <w:spacing w:after="0" w:line="240" w:lineRule="auto"/>
    </w:pPr>
    <w:rPr>
      <w:rFonts w:ascii="Calibri" w:hAnsi="Calibri" w:cs="Calibri"/>
      <w:lang w:eastAsia="es-CO"/>
    </w:rPr>
  </w:style>
  <w:style w:type="character" w:customStyle="1" w:styleId="mark5igi82qqd">
    <w:name w:val="mark5igi82qqd"/>
    <w:basedOn w:val="Fuentedeprrafopredeter"/>
    <w:rsid w:val="00F92E46"/>
  </w:style>
  <w:style w:type="paragraph" w:styleId="Textodeglobo">
    <w:name w:val="Balloon Text"/>
    <w:basedOn w:val="Normal"/>
    <w:link w:val="TextodegloboCar"/>
    <w:uiPriority w:val="99"/>
    <w:semiHidden/>
    <w:unhideWhenUsed/>
    <w:rsid w:val="006D022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225"/>
    <w:rPr>
      <w:rFonts w:ascii="Times New Roman" w:hAnsi="Times New Roman" w:cs="Times New Roman"/>
      <w:sz w:val="18"/>
      <w:szCs w:val="18"/>
      <w:lang w:eastAsia="es-CO"/>
    </w:rPr>
  </w:style>
  <w:style w:type="character" w:customStyle="1" w:styleId="marko4b256b2j">
    <w:name w:val="marko4b256b2j"/>
    <w:basedOn w:val="Fuentedeprrafopredeter"/>
    <w:rsid w:val="00E356B7"/>
  </w:style>
  <w:style w:type="character" w:customStyle="1" w:styleId="markv93k7tzoe">
    <w:name w:val="markv93k7tzoe"/>
    <w:basedOn w:val="Fuentedeprrafopredeter"/>
    <w:rsid w:val="00E3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Zambrano</dc:creator>
  <cp:keywords/>
  <dc:description/>
  <cp:lastModifiedBy>SANTIAGO MEJIA FIERRO</cp:lastModifiedBy>
  <cp:revision>2</cp:revision>
  <dcterms:created xsi:type="dcterms:W3CDTF">2025-06-27T20:30:00Z</dcterms:created>
  <dcterms:modified xsi:type="dcterms:W3CDTF">2025-06-27T20:30:00Z</dcterms:modified>
</cp:coreProperties>
</file>