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AD8EA" w14:textId="77777777" w:rsidR="003915D6" w:rsidRPr="00200DC1" w:rsidRDefault="003915D6" w:rsidP="00200DC1">
      <w:pPr>
        <w:pStyle w:val="xmsonormal"/>
        <w:shd w:val="clear" w:color="auto" w:fill="FFFFFF"/>
        <w:spacing w:line="360" w:lineRule="auto"/>
        <w:rPr>
          <w:rFonts w:ascii="Arial" w:hAnsi="Arial" w:cs="Arial"/>
          <w:sz w:val="22"/>
          <w:szCs w:val="22"/>
        </w:rPr>
      </w:pPr>
      <w:bookmarkStart w:id="0" w:name="_Hlk133578016"/>
      <w:r w:rsidRPr="00200DC1">
        <w:rPr>
          <w:rStyle w:val="xcontentpasted0"/>
          <w:rFonts w:ascii="Arial" w:hAnsi="Arial" w:cs="Arial"/>
          <w:sz w:val="22"/>
          <w:szCs w:val="22"/>
          <w:bdr w:val="none" w:sz="0" w:space="0" w:color="auto" w:frame="1"/>
        </w:rPr>
        <w:t>Reciban un cordial saludo, </w:t>
      </w:r>
    </w:p>
    <w:p w14:paraId="29206D0A" w14:textId="3F4B4696" w:rsidR="003915D6" w:rsidRPr="00200DC1" w:rsidRDefault="003915D6" w:rsidP="00200DC1">
      <w:pPr>
        <w:pStyle w:val="xmsonormal"/>
        <w:shd w:val="clear" w:color="auto" w:fill="FFFFFF"/>
        <w:spacing w:line="360" w:lineRule="auto"/>
        <w:jc w:val="both"/>
        <w:rPr>
          <w:rFonts w:ascii="Arial" w:hAnsi="Arial" w:cs="Arial"/>
          <w:sz w:val="22"/>
          <w:szCs w:val="22"/>
        </w:rPr>
      </w:pPr>
      <w:r w:rsidRPr="00200DC1">
        <w:rPr>
          <w:rStyle w:val="xcontentpasted0"/>
          <w:rFonts w:ascii="Arial" w:hAnsi="Arial" w:cs="Arial"/>
          <w:sz w:val="22"/>
          <w:szCs w:val="22"/>
          <w:bdr w:val="none" w:sz="0" w:space="0" w:color="auto" w:frame="1"/>
        </w:rPr>
        <w:t xml:space="preserve">Para todos los fines pertinentes, comedidamente informo </w:t>
      </w:r>
      <w:r w:rsidR="00451F57" w:rsidRPr="00200DC1">
        <w:rPr>
          <w:rStyle w:val="xcontentpasted0"/>
          <w:rFonts w:ascii="Arial" w:hAnsi="Arial" w:cs="Arial"/>
          <w:sz w:val="22"/>
          <w:szCs w:val="22"/>
          <w:bdr w:val="none" w:sz="0" w:space="0" w:color="auto" w:frame="1"/>
        </w:rPr>
        <w:t xml:space="preserve">que el día </w:t>
      </w:r>
      <w:r w:rsidR="00B2180E" w:rsidRPr="00200DC1">
        <w:rPr>
          <w:rStyle w:val="xcontentpasted0"/>
          <w:rFonts w:ascii="Arial" w:hAnsi="Arial" w:cs="Arial"/>
          <w:sz w:val="22"/>
          <w:szCs w:val="22"/>
          <w:bdr w:val="none" w:sz="0" w:space="0" w:color="auto" w:frame="1"/>
        </w:rPr>
        <w:t>25</w:t>
      </w:r>
      <w:r w:rsidR="00407AB5" w:rsidRPr="00200DC1">
        <w:rPr>
          <w:rStyle w:val="xcontentpasted0"/>
          <w:rFonts w:ascii="Arial" w:hAnsi="Arial" w:cs="Arial"/>
          <w:sz w:val="22"/>
          <w:szCs w:val="22"/>
          <w:bdr w:val="none" w:sz="0" w:space="0" w:color="auto" w:frame="1"/>
        </w:rPr>
        <w:t xml:space="preserve"> de </w:t>
      </w:r>
      <w:r w:rsidR="00B2180E" w:rsidRPr="00200DC1">
        <w:rPr>
          <w:rStyle w:val="xcontentpasted0"/>
          <w:rFonts w:ascii="Arial" w:hAnsi="Arial" w:cs="Arial"/>
          <w:sz w:val="22"/>
          <w:szCs w:val="22"/>
          <w:bdr w:val="none" w:sz="0" w:space="0" w:color="auto" w:frame="1"/>
        </w:rPr>
        <w:t>junio</w:t>
      </w:r>
      <w:r w:rsidR="00674D7A" w:rsidRPr="00200DC1">
        <w:rPr>
          <w:rStyle w:val="xcontentpasted0"/>
          <w:rFonts w:ascii="Arial" w:hAnsi="Arial" w:cs="Arial"/>
          <w:sz w:val="22"/>
          <w:szCs w:val="22"/>
          <w:bdr w:val="none" w:sz="0" w:space="0" w:color="auto" w:frame="1"/>
        </w:rPr>
        <w:t xml:space="preserve"> de 202</w:t>
      </w:r>
      <w:r w:rsidR="00E356B7" w:rsidRPr="00200DC1">
        <w:rPr>
          <w:rStyle w:val="xcontentpasted0"/>
          <w:rFonts w:ascii="Arial" w:hAnsi="Arial" w:cs="Arial"/>
          <w:sz w:val="22"/>
          <w:szCs w:val="22"/>
          <w:bdr w:val="none" w:sz="0" w:space="0" w:color="auto" w:frame="1"/>
        </w:rPr>
        <w:t>5</w:t>
      </w:r>
      <w:r w:rsidR="00451F57" w:rsidRPr="00200DC1">
        <w:rPr>
          <w:rStyle w:val="xcontentpasted0"/>
          <w:rFonts w:ascii="Arial" w:hAnsi="Arial" w:cs="Arial"/>
          <w:sz w:val="22"/>
          <w:szCs w:val="22"/>
          <w:bdr w:val="none" w:sz="0" w:space="0" w:color="auto" w:frame="1"/>
        </w:rPr>
        <w:t xml:space="preserve">, fue radicada contestación de la demanda ante </w:t>
      </w:r>
      <w:r w:rsidR="00407AB5" w:rsidRPr="00200DC1">
        <w:rPr>
          <w:rStyle w:val="xcontentpasted0"/>
          <w:rFonts w:ascii="Arial" w:hAnsi="Arial" w:cs="Arial"/>
          <w:sz w:val="22"/>
          <w:szCs w:val="22"/>
          <w:bdr w:val="none" w:sz="0" w:space="0" w:color="auto" w:frame="1"/>
        </w:rPr>
        <w:t>la SUPERI</w:t>
      </w:r>
      <w:r w:rsidR="00981FC5" w:rsidRPr="00200DC1">
        <w:rPr>
          <w:rStyle w:val="xcontentpasted0"/>
          <w:rFonts w:ascii="Arial" w:hAnsi="Arial" w:cs="Arial"/>
          <w:sz w:val="22"/>
          <w:szCs w:val="22"/>
          <w:bdr w:val="none" w:sz="0" w:space="0" w:color="auto" w:frame="1"/>
        </w:rPr>
        <w:t>N</w:t>
      </w:r>
      <w:r w:rsidR="00407AB5" w:rsidRPr="00200DC1">
        <w:rPr>
          <w:rStyle w:val="xcontentpasted0"/>
          <w:rFonts w:ascii="Arial" w:hAnsi="Arial" w:cs="Arial"/>
          <w:sz w:val="22"/>
          <w:szCs w:val="22"/>
          <w:bdr w:val="none" w:sz="0" w:space="0" w:color="auto" w:frame="1"/>
        </w:rPr>
        <w:t>TEN</w:t>
      </w:r>
      <w:r w:rsidR="00981FC5" w:rsidRPr="00200DC1">
        <w:rPr>
          <w:rStyle w:val="xcontentpasted0"/>
          <w:rFonts w:ascii="Arial" w:hAnsi="Arial" w:cs="Arial"/>
          <w:sz w:val="22"/>
          <w:szCs w:val="22"/>
          <w:bdr w:val="none" w:sz="0" w:space="0" w:color="auto" w:frame="1"/>
        </w:rPr>
        <w:t>DEN</w:t>
      </w:r>
      <w:r w:rsidR="00407AB5" w:rsidRPr="00200DC1">
        <w:rPr>
          <w:rStyle w:val="xcontentpasted0"/>
          <w:rFonts w:ascii="Arial" w:hAnsi="Arial" w:cs="Arial"/>
          <w:sz w:val="22"/>
          <w:szCs w:val="22"/>
          <w:bdr w:val="none" w:sz="0" w:space="0" w:color="auto" w:frame="1"/>
        </w:rPr>
        <w:t xml:space="preserve">CIA FINANCIERA DE COLOMBIA </w:t>
      </w:r>
      <w:r w:rsidR="00B2180E" w:rsidRPr="00200DC1">
        <w:rPr>
          <w:rStyle w:val="xcontentpasted0"/>
          <w:rFonts w:ascii="Arial" w:hAnsi="Arial" w:cs="Arial"/>
          <w:sz w:val="22"/>
          <w:szCs w:val="22"/>
          <w:bdr w:val="none" w:sz="0" w:space="0" w:color="auto" w:frame="1"/>
        </w:rPr>
        <w:t>–</w:t>
      </w:r>
      <w:r w:rsidR="00407AB5" w:rsidRPr="00200DC1">
        <w:rPr>
          <w:rStyle w:val="xcontentpasted0"/>
          <w:rFonts w:ascii="Arial" w:hAnsi="Arial" w:cs="Arial"/>
          <w:sz w:val="22"/>
          <w:szCs w:val="22"/>
          <w:bdr w:val="none" w:sz="0" w:space="0" w:color="auto" w:frame="1"/>
        </w:rPr>
        <w:t xml:space="preserve"> DELEGATURA PARA FUNCIONES JURIDICCIONALES</w:t>
      </w:r>
      <w:r w:rsidR="00451F57" w:rsidRPr="00200DC1">
        <w:rPr>
          <w:rStyle w:val="xcontentpasted0"/>
          <w:rFonts w:ascii="Arial" w:hAnsi="Arial" w:cs="Arial"/>
          <w:sz w:val="22"/>
          <w:szCs w:val="22"/>
          <w:bdr w:val="none" w:sz="0" w:space="0" w:color="auto" w:frame="1"/>
        </w:rPr>
        <w:t xml:space="preserve">, dentro del proceso que a continuación </w:t>
      </w:r>
      <w:r w:rsidR="00C36AA5" w:rsidRPr="00200DC1">
        <w:rPr>
          <w:rStyle w:val="xcontentpasted0"/>
          <w:rFonts w:ascii="Arial" w:hAnsi="Arial" w:cs="Arial"/>
          <w:sz w:val="22"/>
          <w:szCs w:val="22"/>
          <w:bdr w:val="none" w:sz="0" w:space="0" w:color="auto" w:frame="1"/>
        </w:rPr>
        <w:t>s</w:t>
      </w:r>
      <w:r w:rsidR="00451F57" w:rsidRPr="00200DC1">
        <w:rPr>
          <w:rStyle w:val="xcontentpasted0"/>
          <w:rFonts w:ascii="Arial" w:hAnsi="Arial" w:cs="Arial"/>
          <w:sz w:val="22"/>
          <w:szCs w:val="22"/>
          <w:bdr w:val="none" w:sz="0" w:space="0" w:color="auto" w:frame="1"/>
        </w:rPr>
        <w:t>e describe:</w:t>
      </w:r>
    </w:p>
    <w:tbl>
      <w:tblPr>
        <w:tblW w:w="0" w:type="auto"/>
        <w:shd w:val="clear" w:color="auto" w:fill="FFFFFF"/>
        <w:tblCellMar>
          <w:left w:w="0" w:type="dxa"/>
          <w:right w:w="0" w:type="dxa"/>
        </w:tblCellMar>
        <w:tblLook w:val="04A0" w:firstRow="1" w:lastRow="0" w:firstColumn="1" w:lastColumn="0" w:noHBand="0" w:noVBand="1"/>
      </w:tblPr>
      <w:tblGrid>
        <w:gridCol w:w="2078"/>
        <w:gridCol w:w="6760"/>
      </w:tblGrid>
      <w:tr w:rsidR="00B2180E" w:rsidRPr="00B2180E" w14:paraId="12235D67" w14:textId="77777777" w:rsidTr="00B2180E">
        <w:trPr>
          <w:trHeight w:val="396"/>
        </w:trPr>
        <w:tc>
          <w:tcPr>
            <w:tcW w:w="2122" w:type="dxa"/>
            <w:shd w:val="clear" w:color="auto" w:fill="FFFFFF"/>
            <w:tcMar>
              <w:top w:w="0" w:type="dxa"/>
              <w:left w:w="108" w:type="dxa"/>
              <w:bottom w:w="0" w:type="dxa"/>
              <w:right w:w="108" w:type="dxa"/>
            </w:tcMar>
            <w:hideMark/>
          </w:tcPr>
          <w:p w14:paraId="396CDF3E" w14:textId="77777777" w:rsidR="00B2180E" w:rsidRPr="00B2180E" w:rsidRDefault="00B2180E" w:rsidP="00200DC1">
            <w:pPr>
              <w:pStyle w:val="xmsonormal"/>
              <w:shd w:val="clear" w:color="auto" w:fill="FFFFFF"/>
              <w:spacing w:line="360" w:lineRule="auto"/>
              <w:rPr>
                <w:rFonts w:ascii="Arial" w:hAnsi="Arial" w:cs="Arial"/>
                <w:sz w:val="22"/>
                <w:szCs w:val="22"/>
              </w:rPr>
            </w:pPr>
            <w:r w:rsidRPr="00B2180E">
              <w:rPr>
                <w:rFonts w:ascii="Arial" w:hAnsi="Arial" w:cs="Arial"/>
                <w:sz w:val="22"/>
                <w:szCs w:val="22"/>
              </w:rPr>
              <w:t>REFERENCIA:</w:t>
            </w:r>
          </w:p>
        </w:tc>
        <w:tc>
          <w:tcPr>
            <w:tcW w:w="8180" w:type="dxa"/>
            <w:shd w:val="clear" w:color="auto" w:fill="FFFFFF"/>
            <w:tcMar>
              <w:top w:w="0" w:type="dxa"/>
              <w:left w:w="108" w:type="dxa"/>
              <w:bottom w:w="0" w:type="dxa"/>
              <w:right w:w="108" w:type="dxa"/>
            </w:tcMar>
            <w:hideMark/>
          </w:tcPr>
          <w:p w14:paraId="20BD1D8D" w14:textId="77777777" w:rsidR="00B2180E" w:rsidRPr="00B2180E" w:rsidRDefault="00B2180E" w:rsidP="00200DC1">
            <w:pPr>
              <w:pStyle w:val="xmsonormal"/>
              <w:shd w:val="clear" w:color="auto" w:fill="FFFFFF"/>
              <w:spacing w:line="360" w:lineRule="auto"/>
              <w:rPr>
                <w:rFonts w:ascii="Arial" w:hAnsi="Arial" w:cs="Arial"/>
                <w:sz w:val="22"/>
                <w:szCs w:val="22"/>
              </w:rPr>
            </w:pPr>
            <w:r w:rsidRPr="00B2180E">
              <w:rPr>
                <w:rFonts w:ascii="Arial" w:hAnsi="Arial" w:cs="Arial"/>
                <w:sz w:val="22"/>
                <w:szCs w:val="22"/>
              </w:rPr>
              <w:t>ACCIÓN DE PROTECCIÓN AL CONSUMIDOR FINANCIERO</w:t>
            </w:r>
          </w:p>
        </w:tc>
      </w:tr>
      <w:tr w:rsidR="00B2180E" w:rsidRPr="00B2180E" w14:paraId="6369A75C" w14:textId="77777777" w:rsidTr="00B2180E">
        <w:tc>
          <w:tcPr>
            <w:tcW w:w="2122" w:type="dxa"/>
            <w:shd w:val="clear" w:color="auto" w:fill="FFFFFF"/>
            <w:tcMar>
              <w:top w:w="0" w:type="dxa"/>
              <w:left w:w="108" w:type="dxa"/>
              <w:bottom w:w="0" w:type="dxa"/>
              <w:right w:w="108" w:type="dxa"/>
            </w:tcMar>
            <w:hideMark/>
          </w:tcPr>
          <w:p w14:paraId="71C2EE37" w14:textId="77777777" w:rsidR="00B2180E" w:rsidRPr="00B2180E" w:rsidRDefault="00B2180E" w:rsidP="00200DC1">
            <w:pPr>
              <w:pStyle w:val="xmsonormal"/>
              <w:shd w:val="clear" w:color="auto" w:fill="FFFFFF"/>
              <w:spacing w:line="360" w:lineRule="auto"/>
              <w:rPr>
                <w:rFonts w:ascii="Arial" w:hAnsi="Arial" w:cs="Arial"/>
                <w:sz w:val="22"/>
                <w:szCs w:val="22"/>
              </w:rPr>
            </w:pPr>
            <w:r w:rsidRPr="00B2180E">
              <w:rPr>
                <w:rFonts w:ascii="Arial" w:hAnsi="Arial" w:cs="Arial"/>
                <w:sz w:val="22"/>
                <w:szCs w:val="22"/>
              </w:rPr>
              <w:t>RADICADO:</w:t>
            </w:r>
          </w:p>
        </w:tc>
        <w:tc>
          <w:tcPr>
            <w:tcW w:w="8180" w:type="dxa"/>
            <w:shd w:val="clear" w:color="auto" w:fill="FFFFFF"/>
            <w:tcMar>
              <w:top w:w="0" w:type="dxa"/>
              <w:left w:w="108" w:type="dxa"/>
              <w:bottom w:w="0" w:type="dxa"/>
              <w:right w:w="108" w:type="dxa"/>
            </w:tcMar>
            <w:hideMark/>
          </w:tcPr>
          <w:p w14:paraId="5E399DDA" w14:textId="77777777" w:rsidR="00B2180E" w:rsidRPr="00B2180E" w:rsidRDefault="00B2180E" w:rsidP="00200DC1">
            <w:pPr>
              <w:pStyle w:val="xmsonormal"/>
              <w:shd w:val="clear" w:color="auto" w:fill="FFFFFF"/>
              <w:spacing w:line="360" w:lineRule="auto"/>
              <w:rPr>
                <w:rFonts w:ascii="Arial" w:hAnsi="Arial" w:cs="Arial"/>
                <w:sz w:val="22"/>
                <w:szCs w:val="22"/>
              </w:rPr>
            </w:pPr>
            <w:r w:rsidRPr="00B2180E">
              <w:rPr>
                <w:rFonts w:ascii="Arial" w:hAnsi="Arial" w:cs="Arial"/>
                <w:sz w:val="22"/>
                <w:szCs w:val="22"/>
              </w:rPr>
              <w:t>2024110167</w:t>
            </w:r>
          </w:p>
        </w:tc>
      </w:tr>
      <w:tr w:rsidR="00B2180E" w:rsidRPr="00B2180E" w14:paraId="1660EE50" w14:textId="77777777" w:rsidTr="00B2180E">
        <w:tc>
          <w:tcPr>
            <w:tcW w:w="2122" w:type="dxa"/>
            <w:shd w:val="clear" w:color="auto" w:fill="FFFFFF"/>
            <w:tcMar>
              <w:top w:w="0" w:type="dxa"/>
              <w:left w:w="108" w:type="dxa"/>
              <w:bottom w:w="0" w:type="dxa"/>
              <w:right w:w="108" w:type="dxa"/>
            </w:tcMar>
            <w:hideMark/>
          </w:tcPr>
          <w:p w14:paraId="6746553A" w14:textId="77777777" w:rsidR="00B2180E" w:rsidRPr="00B2180E" w:rsidRDefault="00B2180E" w:rsidP="00200DC1">
            <w:pPr>
              <w:pStyle w:val="xmsonormal"/>
              <w:shd w:val="clear" w:color="auto" w:fill="FFFFFF"/>
              <w:spacing w:line="360" w:lineRule="auto"/>
              <w:rPr>
                <w:rFonts w:ascii="Arial" w:hAnsi="Arial" w:cs="Arial"/>
                <w:sz w:val="22"/>
                <w:szCs w:val="22"/>
              </w:rPr>
            </w:pPr>
            <w:r w:rsidRPr="00B2180E">
              <w:rPr>
                <w:rFonts w:ascii="Arial" w:hAnsi="Arial" w:cs="Arial"/>
                <w:sz w:val="22"/>
                <w:szCs w:val="22"/>
              </w:rPr>
              <w:t>EXPEDIENTE:</w:t>
            </w:r>
          </w:p>
        </w:tc>
        <w:tc>
          <w:tcPr>
            <w:tcW w:w="8180" w:type="dxa"/>
            <w:shd w:val="clear" w:color="auto" w:fill="FFFFFF"/>
            <w:tcMar>
              <w:top w:w="0" w:type="dxa"/>
              <w:left w:w="108" w:type="dxa"/>
              <w:bottom w:w="0" w:type="dxa"/>
              <w:right w:w="108" w:type="dxa"/>
            </w:tcMar>
            <w:hideMark/>
          </w:tcPr>
          <w:p w14:paraId="104085FD" w14:textId="77777777" w:rsidR="00B2180E" w:rsidRPr="00B2180E" w:rsidRDefault="00B2180E" w:rsidP="00200DC1">
            <w:pPr>
              <w:pStyle w:val="xmsonormal"/>
              <w:shd w:val="clear" w:color="auto" w:fill="FFFFFF"/>
              <w:spacing w:line="360" w:lineRule="auto"/>
              <w:rPr>
                <w:rFonts w:ascii="Arial" w:hAnsi="Arial" w:cs="Arial"/>
                <w:sz w:val="22"/>
                <w:szCs w:val="22"/>
              </w:rPr>
            </w:pPr>
            <w:r w:rsidRPr="00B2180E">
              <w:rPr>
                <w:rFonts w:ascii="Arial" w:hAnsi="Arial" w:cs="Arial"/>
                <w:sz w:val="22"/>
                <w:szCs w:val="22"/>
              </w:rPr>
              <w:t>2024-16634</w:t>
            </w:r>
          </w:p>
        </w:tc>
      </w:tr>
      <w:tr w:rsidR="00B2180E" w:rsidRPr="00B2180E" w14:paraId="1C9BEB55" w14:textId="77777777" w:rsidTr="00B2180E">
        <w:tc>
          <w:tcPr>
            <w:tcW w:w="2122" w:type="dxa"/>
            <w:shd w:val="clear" w:color="auto" w:fill="FFFFFF"/>
            <w:tcMar>
              <w:top w:w="0" w:type="dxa"/>
              <w:left w:w="108" w:type="dxa"/>
              <w:bottom w:w="0" w:type="dxa"/>
              <w:right w:w="108" w:type="dxa"/>
            </w:tcMar>
            <w:hideMark/>
          </w:tcPr>
          <w:p w14:paraId="1FA33DC5" w14:textId="77777777" w:rsidR="00B2180E" w:rsidRPr="00B2180E" w:rsidRDefault="00B2180E" w:rsidP="00200DC1">
            <w:pPr>
              <w:pStyle w:val="xmsonormal"/>
              <w:shd w:val="clear" w:color="auto" w:fill="FFFFFF"/>
              <w:spacing w:line="360" w:lineRule="auto"/>
              <w:rPr>
                <w:rFonts w:ascii="Arial" w:hAnsi="Arial" w:cs="Arial"/>
                <w:sz w:val="22"/>
                <w:szCs w:val="22"/>
              </w:rPr>
            </w:pPr>
            <w:r w:rsidRPr="00B2180E">
              <w:rPr>
                <w:rFonts w:ascii="Arial" w:hAnsi="Arial" w:cs="Arial"/>
                <w:sz w:val="22"/>
                <w:szCs w:val="22"/>
              </w:rPr>
              <w:t>DEMANDANTES:</w:t>
            </w:r>
          </w:p>
        </w:tc>
        <w:tc>
          <w:tcPr>
            <w:tcW w:w="8180" w:type="dxa"/>
            <w:shd w:val="clear" w:color="auto" w:fill="FFFFFF"/>
            <w:tcMar>
              <w:top w:w="0" w:type="dxa"/>
              <w:left w:w="108" w:type="dxa"/>
              <w:bottom w:w="0" w:type="dxa"/>
              <w:right w:w="108" w:type="dxa"/>
            </w:tcMar>
            <w:hideMark/>
          </w:tcPr>
          <w:p w14:paraId="548565B6" w14:textId="77777777" w:rsidR="00B2180E" w:rsidRPr="00B2180E" w:rsidRDefault="00B2180E" w:rsidP="00200DC1">
            <w:pPr>
              <w:pStyle w:val="xmsonormal"/>
              <w:shd w:val="clear" w:color="auto" w:fill="FFFFFF"/>
              <w:spacing w:line="360" w:lineRule="auto"/>
              <w:rPr>
                <w:rFonts w:ascii="Arial" w:hAnsi="Arial" w:cs="Arial"/>
                <w:sz w:val="22"/>
                <w:szCs w:val="22"/>
              </w:rPr>
            </w:pPr>
            <w:r w:rsidRPr="00B2180E">
              <w:rPr>
                <w:rFonts w:ascii="Arial" w:hAnsi="Arial" w:cs="Arial"/>
                <w:sz w:val="22"/>
                <w:szCs w:val="22"/>
              </w:rPr>
              <w:t>LUZ ANGELA BRAVO RUGE</w:t>
            </w:r>
          </w:p>
        </w:tc>
      </w:tr>
      <w:tr w:rsidR="00B2180E" w:rsidRPr="00B2180E" w14:paraId="5F54FFC2" w14:textId="77777777" w:rsidTr="00B2180E">
        <w:tc>
          <w:tcPr>
            <w:tcW w:w="2122" w:type="dxa"/>
            <w:shd w:val="clear" w:color="auto" w:fill="FFFFFF"/>
            <w:tcMar>
              <w:top w:w="0" w:type="dxa"/>
              <w:left w:w="108" w:type="dxa"/>
              <w:bottom w:w="0" w:type="dxa"/>
              <w:right w:w="108" w:type="dxa"/>
            </w:tcMar>
            <w:hideMark/>
          </w:tcPr>
          <w:p w14:paraId="249FEB28" w14:textId="77777777" w:rsidR="00B2180E" w:rsidRPr="00B2180E" w:rsidRDefault="00B2180E" w:rsidP="00200DC1">
            <w:pPr>
              <w:pStyle w:val="xmsonormal"/>
              <w:shd w:val="clear" w:color="auto" w:fill="FFFFFF"/>
              <w:spacing w:line="360" w:lineRule="auto"/>
              <w:rPr>
                <w:rFonts w:ascii="Arial" w:hAnsi="Arial" w:cs="Arial"/>
                <w:sz w:val="22"/>
                <w:szCs w:val="22"/>
              </w:rPr>
            </w:pPr>
            <w:r w:rsidRPr="00B2180E">
              <w:rPr>
                <w:rFonts w:ascii="Arial" w:hAnsi="Arial" w:cs="Arial"/>
                <w:sz w:val="22"/>
                <w:szCs w:val="22"/>
              </w:rPr>
              <w:t>DEMANDADOS:</w:t>
            </w:r>
          </w:p>
        </w:tc>
        <w:tc>
          <w:tcPr>
            <w:tcW w:w="8180" w:type="dxa"/>
            <w:shd w:val="clear" w:color="auto" w:fill="FFFFFF"/>
            <w:tcMar>
              <w:top w:w="0" w:type="dxa"/>
              <w:left w:w="108" w:type="dxa"/>
              <w:bottom w:w="0" w:type="dxa"/>
              <w:right w:w="108" w:type="dxa"/>
            </w:tcMar>
            <w:hideMark/>
          </w:tcPr>
          <w:p w14:paraId="260D17C1" w14:textId="77777777" w:rsidR="00B2180E" w:rsidRPr="00B2180E" w:rsidRDefault="00B2180E" w:rsidP="00200DC1">
            <w:pPr>
              <w:pStyle w:val="xmsonormal"/>
              <w:shd w:val="clear" w:color="auto" w:fill="FFFFFF"/>
              <w:spacing w:line="360" w:lineRule="auto"/>
              <w:rPr>
                <w:rFonts w:ascii="Arial" w:hAnsi="Arial" w:cs="Arial"/>
                <w:sz w:val="22"/>
                <w:szCs w:val="22"/>
              </w:rPr>
            </w:pPr>
            <w:r w:rsidRPr="00B2180E">
              <w:rPr>
                <w:rFonts w:ascii="Arial" w:hAnsi="Arial" w:cs="Arial"/>
                <w:sz w:val="22"/>
                <w:szCs w:val="22"/>
              </w:rPr>
              <w:t>BBVA SEGUROS DE VIDA COLOMBIA S.A. Y OTRO</w:t>
            </w:r>
          </w:p>
        </w:tc>
      </w:tr>
    </w:tbl>
    <w:p w14:paraId="66946583" w14:textId="77777777" w:rsidR="00B2180E" w:rsidRPr="00200DC1" w:rsidRDefault="00B2180E" w:rsidP="00200DC1">
      <w:pPr>
        <w:pStyle w:val="xmsonormal"/>
        <w:shd w:val="clear" w:color="auto" w:fill="FFFFFF"/>
        <w:spacing w:line="360" w:lineRule="auto"/>
        <w:rPr>
          <w:rFonts w:ascii="Arial" w:hAnsi="Arial" w:cs="Arial"/>
          <w:b/>
          <w:bCs/>
          <w:sz w:val="22"/>
          <w:szCs w:val="22"/>
          <w:u w:val="single"/>
        </w:rPr>
      </w:pPr>
    </w:p>
    <w:p w14:paraId="3A8E3924" w14:textId="04B9CA59" w:rsidR="003915D6" w:rsidRPr="00200DC1" w:rsidRDefault="003915D6" w:rsidP="00200DC1">
      <w:pPr>
        <w:pStyle w:val="xmsonormal"/>
        <w:shd w:val="clear" w:color="auto" w:fill="FFFFFF"/>
        <w:spacing w:line="360" w:lineRule="auto"/>
        <w:jc w:val="center"/>
        <w:rPr>
          <w:rFonts w:ascii="Arial" w:hAnsi="Arial" w:cs="Arial"/>
          <w:b/>
          <w:bCs/>
          <w:sz w:val="22"/>
          <w:szCs w:val="22"/>
          <w:u w:val="single"/>
        </w:rPr>
      </w:pPr>
      <w:r w:rsidRPr="00200DC1">
        <w:rPr>
          <w:rFonts w:ascii="Arial" w:hAnsi="Arial" w:cs="Arial"/>
          <w:b/>
          <w:bCs/>
          <w:sz w:val="22"/>
          <w:szCs w:val="22"/>
          <w:u w:val="single"/>
        </w:rPr>
        <w:t>HECHOS</w:t>
      </w:r>
    </w:p>
    <w:p w14:paraId="7079A405" w14:textId="44B2AB5B" w:rsidR="00B2180E" w:rsidRPr="00200DC1" w:rsidRDefault="00B2180E" w:rsidP="00200DC1">
      <w:pPr>
        <w:pStyle w:val="xmsonormal"/>
        <w:numPr>
          <w:ilvl w:val="0"/>
          <w:numId w:val="30"/>
        </w:numPr>
        <w:shd w:val="clear" w:color="auto" w:fill="FFFFFF"/>
        <w:spacing w:before="0" w:beforeAutospacing="0" w:line="360" w:lineRule="auto"/>
        <w:jc w:val="both"/>
        <w:rPr>
          <w:rFonts w:ascii="Arial" w:eastAsia="Times New Roman" w:hAnsi="Arial" w:cs="Arial"/>
          <w:sz w:val="22"/>
          <w:szCs w:val="22"/>
        </w:rPr>
      </w:pPr>
      <w:r w:rsidRPr="00200DC1">
        <w:rPr>
          <w:rFonts w:ascii="Arial" w:eastAsia="Times New Roman" w:hAnsi="Arial" w:cs="Arial"/>
          <w:sz w:val="22"/>
          <w:szCs w:val="22"/>
        </w:rPr>
        <w:t xml:space="preserve">La señora </w:t>
      </w:r>
      <w:r w:rsidRPr="00200DC1">
        <w:rPr>
          <w:rFonts w:ascii="Arial" w:hAnsi="Arial" w:cs="Arial"/>
          <w:sz w:val="22"/>
          <w:szCs w:val="22"/>
        </w:rPr>
        <w:t>Luz Angela Bravo Ruge</w:t>
      </w:r>
      <w:r w:rsidRPr="00200DC1">
        <w:rPr>
          <w:rFonts w:ascii="Arial" w:eastAsia="Times New Roman" w:hAnsi="Arial" w:cs="Arial"/>
          <w:sz w:val="22"/>
          <w:szCs w:val="22"/>
        </w:rPr>
        <w:t xml:space="preserve"> </w:t>
      </w:r>
      <w:r w:rsidR="004A1112" w:rsidRPr="00200DC1">
        <w:rPr>
          <w:rFonts w:ascii="Arial" w:eastAsia="Times New Roman" w:hAnsi="Arial" w:cs="Arial"/>
          <w:sz w:val="22"/>
          <w:szCs w:val="22"/>
        </w:rPr>
        <w:t>contrató</w:t>
      </w:r>
      <w:r w:rsidRPr="00200DC1">
        <w:rPr>
          <w:rFonts w:ascii="Arial" w:eastAsia="Times New Roman" w:hAnsi="Arial" w:cs="Arial"/>
          <w:sz w:val="22"/>
          <w:szCs w:val="22"/>
        </w:rPr>
        <w:t xml:space="preserve"> </w:t>
      </w:r>
      <w:r w:rsidR="004A1112" w:rsidRPr="00200DC1">
        <w:rPr>
          <w:rFonts w:ascii="Arial" w:eastAsia="Times New Roman" w:hAnsi="Arial" w:cs="Arial"/>
          <w:sz w:val="22"/>
          <w:szCs w:val="22"/>
        </w:rPr>
        <w:t>la</w:t>
      </w:r>
      <w:r w:rsidRPr="00200DC1">
        <w:rPr>
          <w:rFonts w:ascii="Arial" w:eastAsia="Times New Roman" w:hAnsi="Arial" w:cs="Arial"/>
          <w:sz w:val="22"/>
          <w:szCs w:val="22"/>
        </w:rPr>
        <w:t xml:space="preserve"> Póliza de seguro Vida Grupo Deudor No. 02 105 0000676905, que amparaba la obligación financiera </w:t>
      </w:r>
      <w:r w:rsidR="00417E0D" w:rsidRPr="00200DC1">
        <w:rPr>
          <w:rFonts w:ascii="Arial" w:eastAsia="Times New Roman" w:hAnsi="Arial" w:cs="Arial"/>
          <w:sz w:val="22"/>
          <w:szCs w:val="22"/>
        </w:rPr>
        <w:t>0013-0144-60-9600047024</w:t>
      </w:r>
    </w:p>
    <w:p w14:paraId="519BB5C4" w14:textId="48A9BF12" w:rsidR="00B2180E" w:rsidRPr="00200DC1" w:rsidRDefault="00B2180E" w:rsidP="00200DC1">
      <w:pPr>
        <w:pStyle w:val="xmsonormal"/>
        <w:numPr>
          <w:ilvl w:val="0"/>
          <w:numId w:val="30"/>
        </w:numPr>
        <w:shd w:val="clear" w:color="auto" w:fill="FFFFFF"/>
        <w:spacing w:before="0" w:beforeAutospacing="0" w:line="360" w:lineRule="auto"/>
        <w:jc w:val="both"/>
        <w:rPr>
          <w:rFonts w:ascii="Arial" w:hAnsi="Arial" w:cs="Arial"/>
          <w:sz w:val="22"/>
          <w:szCs w:val="22"/>
        </w:rPr>
      </w:pPr>
      <w:r w:rsidRPr="00200DC1">
        <w:rPr>
          <w:rFonts w:ascii="Arial" w:eastAsia="Times New Roman" w:hAnsi="Arial" w:cs="Arial"/>
          <w:sz w:val="22"/>
          <w:szCs w:val="22"/>
        </w:rPr>
        <w:t>Adicionalmente tenía una Póliza de Seguro Vital Hall Bancario No. 02 208 0001722868, que adquirió para la reducción en un 1.20%. De la tasa de su crédito. Esta última póliza no estaba atada a ninguna obligación financiera, por lo que el seguro no terminó cuando se extinguió su crédito hipotecario.</w:t>
      </w:r>
    </w:p>
    <w:p w14:paraId="1717A1C2" w14:textId="2AE6F24D" w:rsidR="00B2180E" w:rsidRPr="00200DC1" w:rsidRDefault="00B2180E" w:rsidP="00200DC1">
      <w:pPr>
        <w:pStyle w:val="xmsonormal"/>
        <w:numPr>
          <w:ilvl w:val="0"/>
          <w:numId w:val="30"/>
        </w:numPr>
        <w:shd w:val="clear" w:color="auto" w:fill="FFFFFF"/>
        <w:spacing w:before="0" w:beforeAutospacing="0" w:line="360" w:lineRule="auto"/>
        <w:jc w:val="both"/>
        <w:rPr>
          <w:rFonts w:ascii="Arial" w:hAnsi="Arial" w:cs="Arial"/>
          <w:sz w:val="22"/>
          <w:szCs w:val="22"/>
        </w:rPr>
      </w:pPr>
      <w:r w:rsidRPr="00200DC1">
        <w:rPr>
          <w:rFonts w:ascii="Arial" w:eastAsia="Times New Roman" w:hAnsi="Arial" w:cs="Arial"/>
          <w:sz w:val="22"/>
          <w:szCs w:val="22"/>
        </w:rPr>
        <w:t xml:space="preserve">La señora </w:t>
      </w:r>
      <w:r w:rsidRPr="00200DC1">
        <w:rPr>
          <w:rFonts w:ascii="Arial" w:hAnsi="Arial" w:cs="Arial"/>
          <w:sz w:val="22"/>
          <w:szCs w:val="22"/>
        </w:rPr>
        <w:t>Luz Angela Bravo Ruge,</w:t>
      </w:r>
      <w:r w:rsidRPr="00200DC1">
        <w:rPr>
          <w:rFonts w:ascii="Arial" w:eastAsia="Times New Roman" w:hAnsi="Arial" w:cs="Arial"/>
          <w:sz w:val="22"/>
          <w:szCs w:val="22"/>
        </w:rPr>
        <w:t xml:space="preserve"> confunde estas dos pólizas en su demanda, al indicar </w:t>
      </w:r>
      <w:r w:rsidR="00EF2B4D" w:rsidRPr="00200DC1">
        <w:rPr>
          <w:rFonts w:ascii="Arial" w:eastAsia="Times New Roman" w:hAnsi="Arial" w:cs="Arial"/>
          <w:sz w:val="22"/>
          <w:szCs w:val="22"/>
        </w:rPr>
        <w:t>que,</w:t>
      </w:r>
      <w:r w:rsidRPr="00200DC1">
        <w:rPr>
          <w:rFonts w:ascii="Arial" w:eastAsia="Times New Roman" w:hAnsi="Arial" w:cs="Arial"/>
          <w:sz w:val="22"/>
          <w:szCs w:val="22"/>
        </w:rPr>
        <w:t xml:space="preserve"> al terminar la obligación crediticia por pago total de la deuda, meses posteriores se le </w:t>
      </w:r>
      <w:r w:rsidR="00EF2B4D" w:rsidRPr="00200DC1">
        <w:rPr>
          <w:rFonts w:ascii="Arial" w:eastAsia="Times New Roman" w:hAnsi="Arial" w:cs="Arial"/>
          <w:sz w:val="22"/>
          <w:szCs w:val="22"/>
        </w:rPr>
        <w:t>continuó</w:t>
      </w:r>
      <w:r w:rsidRPr="00200DC1">
        <w:rPr>
          <w:rFonts w:ascii="Arial" w:eastAsia="Times New Roman" w:hAnsi="Arial" w:cs="Arial"/>
          <w:sz w:val="22"/>
          <w:szCs w:val="22"/>
        </w:rPr>
        <w:t xml:space="preserve"> cobrando la </w:t>
      </w:r>
      <w:r w:rsidR="00EF2B4D" w:rsidRPr="00200DC1">
        <w:rPr>
          <w:rFonts w:ascii="Arial" w:eastAsia="Times New Roman" w:hAnsi="Arial" w:cs="Arial"/>
          <w:sz w:val="22"/>
          <w:szCs w:val="22"/>
        </w:rPr>
        <w:t xml:space="preserve">Póliza de seguro Vida Grupo Deudor No. 02 105 0000676905, lo cual es erróneo, puesto que en realidad las primas que se estaban cobrando </w:t>
      </w:r>
      <w:r w:rsidR="004A1112" w:rsidRPr="00200DC1">
        <w:rPr>
          <w:rFonts w:ascii="Arial" w:eastAsia="Times New Roman" w:hAnsi="Arial" w:cs="Arial"/>
          <w:sz w:val="22"/>
          <w:szCs w:val="22"/>
        </w:rPr>
        <w:t>correspondían a la</w:t>
      </w:r>
      <w:r w:rsidR="00EF2B4D" w:rsidRPr="00200DC1">
        <w:rPr>
          <w:rFonts w:ascii="Arial" w:eastAsia="Times New Roman" w:hAnsi="Arial" w:cs="Arial"/>
          <w:sz w:val="22"/>
          <w:szCs w:val="22"/>
        </w:rPr>
        <w:t xml:space="preserve"> Póliza de Seguro Vital Hall Bancario No. 02 208 0001722868, póliza que tenía como condición expresa que para su terminación se debía realizar solicitud por escrito con un mes de anticipación a la fecha de terminación de la vigencia, so pena de renovarse automáticamente. </w:t>
      </w:r>
    </w:p>
    <w:p w14:paraId="1766255F" w14:textId="4BE96E03" w:rsidR="00B2180E" w:rsidRPr="00200DC1" w:rsidRDefault="00B2180E" w:rsidP="00200DC1">
      <w:pPr>
        <w:pStyle w:val="xmsonormal"/>
        <w:numPr>
          <w:ilvl w:val="0"/>
          <w:numId w:val="30"/>
        </w:numPr>
        <w:shd w:val="clear" w:color="auto" w:fill="FFFFFF"/>
        <w:spacing w:before="0" w:beforeAutospacing="0" w:line="360" w:lineRule="auto"/>
        <w:jc w:val="both"/>
        <w:rPr>
          <w:rFonts w:ascii="Arial" w:hAnsi="Arial" w:cs="Arial"/>
          <w:sz w:val="22"/>
          <w:szCs w:val="22"/>
        </w:rPr>
      </w:pPr>
      <w:r w:rsidRPr="00200DC1">
        <w:rPr>
          <w:rFonts w:ascii="Arial" w:eastAsia="Times New Roman" w:hAnsi="Arial" w:cs="Arial"/>
          <w:sz w:val="22"/>
          <w:szCs w:val="22"/>
        </w:rPr>
        <w:t>En consecuencia</w:t>
      </w:r>
      <w:r w:rsidR="004A1112" w:rsidRPr="00200DC1">
        <w:rPr>
          <w:rFonts w:ascii="Arial" w:eastAsia="Times New Roman" w:hAnsi="Arial" w:cs="Arial"/>
          <w:sz w:val="22"/>
          <w:szCs w:val="22"/>
        </w:rPr>
        <w:t xml:space="preserve"> de lo anterior, </w:t>
      </w:r>
      <w:r w:rsidRPr="00200DC1">
        <w:rPr>
          <w:rFonts w:ascii="Arial" w:eastAsia="Times New Roman" w:hAnsi="Arial" w:cs="Arial"/>
          <w:sz w:val="22"/>
          <w:szCs w:val="22"/>
        </w:rPr>
        <w:t xml:space="preserve">solicita </w:t>
      </w:r>
      <w:r w:rsidR="00EF2B4D" w:rsidRPr="00200DC1">
        <w:rPr>
          <w:rFonts w:ascii="Arial" w:eastAsia="Times New Roman" w:hAnsi="Arial" w:cs="Arial"/>
          <w:sz w:val="22"/>
          <w:szCs w:val="22"/>
        </w:rPr>
        <w:t>textualmente “</w:t>
      </w:r>
      <w:r w:rsidRPr="00200DC1">
        <w:rPr>
          <w:rFonts w:ascii="Arial" w:eastAsia="Times New Roman" w:hAnsi="Arial" w:cs="Arial"/>
          <w:sz w:val="22"/>
          <w:szCs w:val="22"/>
        </w:rPr>
        <w:t xml:space="preserve">el reintegro de las primas </w:t>
      </w:r>
      <w:r w:rsidRPr="00200DC1">
        <w:rPr>
          <w:rFonts w:ascii="Arial" w:eastAsia="Times New Roman" w:hAnsi="Arial" w:cs="Arial"/>
          <w:sz w:val="22"/>
          <w:szCs w:val="22"/>
          <w:lang w:val="es-ES"/>
        </w:rPr>
        <w:t>de noviembre de 2023 y mayo de 2024</w:t>
      </w:r>
      <w:r w:rsidR="00EF2B4D" w:rsidRPr="00200DC1">
        <w:rPr>
          <w:rFonts w:ascii="Arial" w:eastAsia="Times New Roman" w:hAnsi="Arial" w:cs="Arial"/>
          <w:sz w:val="22"/>
          <w:szCs w:val="22"/>
          <w:lang w:val="es-ES"/>
        </w:rPr>
        <w:t xml:space="preserve">”. </w:t>
      </w:r>
    </w:p>
    <w:p w14:paraId="643C63CA" w14:textId="77777777" w:rsidR="002069A2" w:rsidRPr="00200DC1" w:rsidRDefault="002069A2" w:rsidP="00200DC1">
      <w:pPr>
        <w:pStyle w:val="Sinespaciado"/>
        <w:spacing w:line="360" w:lineRule="auto"/>
        <w:jc w:val="center"/>
        <w:rPr>
          <w:rFonts w:ascii="Arial" w:hAnsi="Arial" w:cs="Arial"/>
          <w:u w:val="single"/>
        </w:rPr>
      </w:pPr>
      <w:r w:rsidRPr="00200DC1">
        <w:rPr>
          <w:rStyle w:val="contentpasted1"/>
          <w:rFonts w:ascii="Arial" w:hAnsi="Arial" w:cs="Arial"/>
          <w:b/>
          <w:bCs/>
          <w:u w:val="single"/>
          <w:bdr w:val="none" w:sz="0" w:space="0" w:color="auto" w:frame="1"/>
          <w:shd w:val="clear" w:color="auto" w:fill="FFFFFF"/>
        </w:rPr>
        <w:lastRenderedPageBreak/>
        <w:t>PRETENSIONES</w:t>
      </w:r>
    </w:p>
    <w:p w14:paraId="0F38D8AC" w14:textId="77777777" w:rsidR="00A86643" w:rsidRPr="00200DC1" w:rsidRDefault="002069A2" w:rsidP="00200DC1">
      <w:pPr>
        <w:pStyle w:val="Sinespaciado"/>
        <w:spacing w:line="360" w:lineRule="auto"/>
        <w:jc w:val="both"/>
        <w:rPr>
          <w:rStyle w:val="contentpasted1"/>
          <w:rFonts w:ascii="Arial" w:hAnsi="Arial" w:cs="Arial"/>
        </w:rPr>
      </w:pPr>
      <w:r w:rsidRPr="00200DC1">
        <w:rPr>
          <w:rStyle w:val="contentpasted1"/>
          <w:rFonts w:ascii="Arial" w:hAnsi="Arial" w:cs="Arial"/>
        </w:rPr>
        <w:t> </w:t>
      </w:r>
    </w:p>
    <w:p w14:paraId="4743E6C9" w14:textId="79843418" w:rsidR="000A4F69" w:rsidRPr="00200DC1" w:rsidRDefault="00B173E6" w:rsidP="00200DC1">
      <w:pPr>
        <w:pStyle w:val="xmsonormal"/>
        <w:numPr>
          <w:ilvl w:val="0"/>
          <w:numId w:val="30"/>
        </w:numPr>
        <w:shd w:val="clear" w:color="auto" w:fill="FFFFFF"/>
        <w:spacing w:line="360" w:lineRule="auto"/>
        <w:jc w:val="both"/>
        <w:rPr>
          <w:rFonts w:ascii="Arial" w:hAnsi="Arial" w:cs="Arial"/>
          <w:sz w:val="22"/>
          <w:szCs w:val="22"/>
        </w:rPr>
      </w:pPr>
      <w:r w:rsidRPr="00200DC1">
        <w:rPr>
          <w:rFonts w:ascii="Arial" w:hAnsi="Arial" w:cs="Arial"/>
          <w:sz w:val="22"/>
          <w:szCs w:val="22"/>
        </w:rPr>
        <w:t xml:space="preserve">Que se ordene a </w:t>
      </w:r>
      <w:r w:rsidR="00EF2B4D" w:rsidRPr="00B2180E">
        <w:rPr>
          <w:rFonts w:ascii="Arial" w:hAnsi="Arial" w:cs="Arial"/>
          <w:sz w:val="22"/>
          <w:szCs w:val="22"/>
        </w:rPr>
        <w:t>BBVA SEGUROS DE VIDA COLOMBIA S.A.</w:t>
      </w:r>
      <w:r w:rsidR="00EF2B4D" w:rsidRPr="00200DC1">
        <w:rPr>
          <w:rFonts w:ascii="Arial" w:hAnsi="Arial" w:cs="Arial"/>
          <w:sz w:val="22"/>
          <w:szCs w:val="22"/>
        </w:rPr>
        <w:t xml:space="preserve">, el reintegro de las primas de los meses de </w:t>
      </w:r>
      <w:r w:rsidR="00EF2B4D" w:rsidRPr="00200DC1">
        <w:rPr>
          <w:rFonts w:ascii="Arial" w:eastAsia="Times New Roman" w:hAnsi="Arial" w:cs="Arial"/>
          <w:sz w:val="22"/>
          <w:szCs w:val="22"/>
          <w:lang w:val="es-ES"/>
        </w:rPr>
        <w:t xml:space="preserve">noviembre de 2023 y mayo de 2024. </w:t>
      </w:r>
    </w:p>
    <w:p w14:paraId="232751C3" w14:textId="77777777" w:rsidR="00EF2B4D" w:rsidRPr="00200DC1" w:rsidRDefault="00EF2B4D" w:rsidP="00200DC1">
      <w:pPr>
        <w:pStyle w:val="Sinespaciado"/>
        <w:spacing w:line="360" w:lineRule="auto"/>
        <w:ind w:left="720"/>
        <w:jc w:val="both"/>
        <w:rPr>
          <w:rStyle w:val="xcontentpasted0"/>
          <w:rFonts w:ascii="Arial" w:hAnsi="Arial" w:cs="Arial"/>
          <w:b/>
          <w:bCs/>
          <w:u w:val="single"/>
          <w:bdr w:val="none" w:sz="0" w:space="0" w:color="auto" w:frame="1"/>
        </w:rPr>
      </w:pPr>
    </w:p>
    <w:p w14:paraId="35C94C78" w14:textId="5D19F11E" w:rsidR="003915D6" w:rsidRPr="00200DC1" w:rsidRDefault="003915D6" w:rsidP="00200DC1">
      <w:pPr>
        <w:pStyle w:val="xmsonormal"/>
        <w:shd w:val="clear" w:color="auto" w:fill="FFFFFF"/>
        <w:spacing w:before="0" w:beforeAutospacing="0" w:after="0" w:afterAutospacing="0" w:line="360" w:lineRule="auto"/>
        <w:jc w:val="center"/>
        <w:rPr>
          <w:rFonts w:ascii="Arial" w:hAnsi="Arial" w:cs="Arial"/>
          <w:sz w:val="22"/>
          <w:szCs w:val="22"/>
          <w:u w:val="single"/>
        </w:rPr>
      </w:pPr>
      <w:r w:rsidRPr="00200DC1">
        <w:rPr>
          <w:rStyle w:val="xcontentpasted0"/>
          <w:rFonts w:ascii="Arial" w:hAnsi="Arial" w:cs="Arial"/>
          <w:b/>
          <w:bCs/>
          <w:sz w:val="22"/>
          <w:szCs w:val="22"/>
          <w:u w:val="single"/>
          <w:bdr w:val="none" w:sz="0" w:space="0" w:color="auto" w:frame="1"/>
        </w:rPr>
        <w:t>CALIFICACIÓN DE LA CONTINGENCIA</w:t>
      </w:r>
    </w:p>
    <w:p w14:paraId="1B7E427D" w14:textId="77777777" w:rsidR="009B5E81" w:rsidRDefault="003915D6" w:rsidP="009B5E81">
      <w:pPr>
        <w:pStyle w:val="xmsonormal"/>
        <w:shd w:val="clear" w:color="auto" w:fill="FFFFFF"/>
        <w:spacing w:before="0" w:beforeAutospacing="0" w:after="0" w:afterAutospacing="0" w:line="360" w:lineRule="auto"/>
        <w:rPr>
          <w:rFonts w:ascii="Arial" w:hAnsi="Arial" w:cs="Arial"/>
          <w:sz w:val="22"/>
          <w:szCs w:val="22"/>
        </w:rPr>
      </w:pPr>
      <w:r w:rsidRPr="00200DC1">
        <w:rPr>
          <w:rFonts w:ascii="Arial" w:hAnsi="Arial" w:cs="Arial"/>
          <w:sz w:val="22"/>
          <w:szCs w:val="22"/>
        </w:rPr>
        <w:t> </w:t>
      </w:r>
    </w:p>
    <w:p w14:paraId="02997415" w14:textId="6A5A0BA9" w:rsidR="004D722B" w:rsidRPr="009B5E81" w:rsidRDefault="004D722B" w:rsidP="009B5E81">
      <w:pPr>
        <w:pStyle w:val="xmsonormal"/>
        <w:shd w:val="clear" w:color="auto" w:fill="FFFFFF"/>
        <w:spacing w:before="0" w:beforeAutospacing="0" w:after="0" w:afterAutospacing="0" w:line="360" w:lineRule="auto"/>
        <w:rPr>
          <w:rStyle w:val="xcontentpasted0"/>
          <w:rFonts w:ascii="Arial" w:hAnsi="Arial" w:cs="Arial"/>
          <w:sz w:val="22"/>
          <w:szCs w:val="22"/>
        </w:rPr>
      </w:pPr>
      <w:r w:rsidRPr="00200DC1">
        <w:rPr>
          <w:rStyle w:val="xcontentpasted0"/>
          <w:rFonts w:ascii="Arial" w:hAnsi="Arial" w:cs="Arial"/>
          <w:sz w:val="22"/>
          <w:szCs w:val="22"/>
          <w:bdr w:val="none" w:sz="0" w:space="0" w:color="auto" w:frame="1"/>
        </w:rPr>
        <w:t xml:space="preserve">La contingencia se califica como </w:t>
      </w:r>
      <w:r w:rsidRPr="00200DC1">
        <w:rPr>
          <w:rStyle w:val="xcontentpasted0"/>
          <w:rFonts w:ascii="Arial" w:hAnsi="Arial" w:cs="Arial"/>
          <w:sz w:val="22"/>
          <w:szCs w:val="22"/>
          <w:u w:val="single"/>
          <w:bdr w:val="none" w:sz="0" w:space="0" w:color="auto" w:frame="1"/>
        </w:rPr>
        <w:t>PROBABLE</w:t>
      </w:r>
      <w:r w:rsidRPr="00200DC1">
        <w:rPr>
          <w:rStyle w:val="xcontentpasted0"/>
          <w:rFonts w:ascii="Arial" w:hAnsi="Arial" w:cs="Arial"/>
          <w:sz w:val="22"/>
          <w:szCs w:val="22"/>
          <w:bdr w:val="none" w:sz="0" w:space="0" w:color="auto" w:frame="1"/>
        </w:rPr>
        <w:t xml:space="preserve"> toda vez que, no se cuenta con el soporte de venta del Contrato de Seguro. </w:t>
      </w:r>
    </w:p>
    <w:p w14:paraId="49FF3695" w14:textId="5A630E76" w:rsidR="002B4312" w:rsidRPr="00200DC1" w:rsidRDefault="002B4312" w:rsidP="00200DC1">
      <w:pPr>
        <w:pStyle w:val="xmsonormal"/>
        <w:shd w:val="clear" w:color="auto" w:fill="FFFFFF"/>
        <w:spacing w:line="360" w:lineRule="auto"/>
        <w:jc w:val="both"/>
        <w:rPr>
          <w:rFonts w:ascii="Arial" w:hAnsi="Arial" w:cs="Arial"/>
          <w:sz w:val="22"/>
          <w:szCs w:val="22"/>
          <w:bdr w:val="none" w:sz="0" w:space="0" w:color="auto" w:frame="1"/>
        </w:rPr>
      </w:pPr>
      <w:r w:rsidRPr="00200DC1">
        <w:rPr>
          <w:rFonts w:ascii="Arial" w:hAnsi="Arial" w:cs="Arial"/>
          <w:sz w:val="22"/>
          <w:szCs w:val="22"/>
          <w:bdr w:val="none" w:sz="0" w:space="0" w:color="auto" w:frame="1"/>
        </w:rPr>
        <w:t xml:space="preserve">Lo primero que debe tomarse en consideración, es que la Póliza de Seguro Vital Hall Bancario No. 02 208 0001722868, cuyo asegurado es la señora </w:t>
      </w:r>
      <w:r w:rsidRPr="00200DC1">
        <w:rPr>
          <w:rFonts w:ascii="Arial" w:hAnsi="Arial" w:cs="Arial"/>
          <w:sz w:val="22"/>
          <w:szCs w:val="22"/>
        </w:rPr>
        <w:t>Luz Angela Bravo Ruge</w:t>
      </w:r>
      <w:r w:rsidRPr="00200DC1">
        <w:rPr>
          <w:rFonts w:ascii="Arial" w:hAnsi="Arial" w:cs="Arial"/>
          <w:sz w:val="22"/>
          <w:szCs w:val="22"/>
          <w:bdr w:val="none" w:sz="0" w:space="0" w:color="auto" w:frame="1"/>
        </w:rPr>
        <w:t>, no presta cobertura material ni temporal, de conformidad con los hechos y pretensiones expuestas en el líbelo de la demanda. Frente a la cobertura temporal, debe tenerse en cuenta que no se ha presentado suceso alguno durante la vigencia de la póliza que va desde el 21 de noviembre de 2007, hasta el día 20 de noviembre de 2024</w:t>
      </w:r>
      <w:r w:rsidR="004A1112" w:rsidRPr="00200DC1">
        <w:rPr>
          <w:rFonts w:ascii="Arial" w:hAnsi="Arial" w:cs="Arial"/>
          <w:sz w:val="22"/>
          <w:szCs w:val="22"/>
          <w:bdr w:val="none" w:sz="0" w:space="0" w:color="auto" w:frame="1"/>
        </w:rPr>
        <w:t>.</w:t>
      </w:r>
      <w:r w:rsidRPr="00200DC1">
        <w:rPr>
          <w:rFonts w:ascii="Arial" w:hAnsi="Arial" w:cs="Arial"/>
          <w:sz w:val="22"/>
          <w:szCs w:val="22"/>
          <w:bdr w:val="none" w:sz="0" w:space="0" w:color="auto" w:frame="1"/>
        </w:rPr>
        <w:t xml:space="preserve"> Aunado a ello, no presta cobertura material en tanto ampara la muerte natural o accidental del asegurado, </w:t>
      </w:r>
      <w:r w:rsidR="004D722B" w:rsidRPr="00200DC1">
        <w:rPr>
          <w:rFonts w:ascii="Arial" w:hAnsi="Arial" w:cs="Arial"/>
          <w:sz w:val="22"/>
          <w:szCs w:val="22"/>
          <w:bdr w:val="none" w:sz="0" w:space="0" w:color="auto" w:frame="1"/>
        </w:rPr>
        <w:t xml:space="preserve">indemnización adicional por muerte accidental y beneficios por desmembración e incapacidad total y permanente (desmembración -inutilización). Sin embargo, ninguno de estos eventos </w:t>
      </w:r>
      <w:r w:rsidR="004A1112" w:rsidRPr="00200DC1">
        <w:rPr>
          <w:rFonts w:ascii="Arial" w:hAnsi="Arial" w:cs="Arial"/>
          <w:sz w:val="22"/>
          <w:szCs w:val="22"/>
          <w:bdr w:val="none" w:sz="0" w:space="0" w:color="auto" w:frame="1"/>
        </w:rPr>
        <w:t>ocurrió</w:t>
      </w:r>
      <w:r w:rsidR="004D722B" w:rsidRPr="00200DC1">
        <w:rPr>
          <w:rFonts w:ascii="Arial" w:hAnsi="Arial" w:cs="Arial"/>
          <w:sz w:val="22"/>
          <w:szCs w:val="22"/>
          <w:bdr w:val="none" w:sz="0" w:space="0" w:color="auto" w:frame="1"/>
        </w:rPr>
        <w:t xml:space="preserve"> durante la vigencia del contrato de seguro.</w:t>
      </w:r>
    </w:p>
    <w:p w14:paraId="5BDCA70D" w14:textId="3F5CF318" w:rsidR="00660C86" w:rsidRDefault="007D078D" w:rsidP="00660C86">
      <w:pPr>
        <w:pStyle w:val="xmsonormal"/>
        <w:shd w:val="clear" w:color="auto" w:fill="FFFFFF"/>
        <w:spacing w:line="360" w:lineRule="auto"/>
        <w:jc w:val="both"/>
        <w:rPr>
          <w:rFonts w:ascii="Arial" w:eastAsia="Times New Roman" w:hAnsi="Arial" w:cs="Arial"/>
          <w:sz w:val="22"/>
          <w:szCs w:val="22"/>
        </w:rPr>
      </w:pPr>
      <w:r w:rsidRPr="00200DC1">
        <w:rPr>
          <w:rFonts w:ascii="Arial" w:hAnsi="Arial" w:cs="Arial"/>
          <w:sz w:val="22"/>
          <w:szCs w:val="22"/>
          <w:bdr w:val="none" w:sz="0" w:space="0" w:color="auto" w:frame="1"/>
        </w:rPr>
        <w:t xml:space="preserve">Frente </w:t>
      </w:r>
      <w:r w:rsidR="004A1112" w:rsidRPr="00200DC1">
        <w:rPr>
          <w:rFonts w:ascii="Arial" w:hAnsi="Arial" w:cs="Arial"/>
          <w:sz w:val="22"/>
          <w:szCs w:val="22"/>
        </w:rPr>
        <w:t>a la obligación indemnizatoria de la compañía BBVA Seguros De Vida Colombia S.A</w:t>
      </w:r>
      <w:r w:rsidR="00200DC1" w:rsidRPr="00200DC1">
        <w:rPr>
          <w:rFonts w:ascii="Arial" w:hAnsi="Arial" w:cs="Arial"/>
          <w:sz w:val="22"/>
          <w:szCs w:val="22"/>
        </w:rPr>
        <w:t>.</w:t>
      </w:r>
      <w:r w:rsidR="00200DC1" w:rsidRPr="00200DC1">
        <w:rPr>
          <w:rFonts w:ascii="Arial" w:hAnsi="Arial" w:cs="Arial"/>
          <w:sz w:val="22"/>
          <w:szCs w:val="22"/>
          <w:bdr w:val="none" w:sz="0" w:space="0" w:color="auto" w:frame="1"/>
        </w:rPr>
        <w:t xml:space="preserve">, </w:t>
      </w:r>
      <w:r w:rsidRPr="00200DC1">
        <w:rPr>
          <w:rFonts w:ascii="Arial" w:hAnsi="Arial" w:cs="Arial"/>
          <w:sz w:val="22"/>
          <w:szCs w:val="22"/>
          <w:bdr w:val="none" w:sz="0" w:space="0" w:color="auto" w:frame="1"/>
        </w:rPr>
        <w:t xml:space="preserve">debe indicarse que no se cuenta con el soporte de venta del Contrato de Seguro, por lo que dependerá </w:t>
      </w:r>
      <w:r w:rsidR="00200DC1" w:rsidRPr="00200DC1">
        <w:rPr>
          <w:rFonts w:ascii="Arial" w:hAnsi="Arial" w:cs="Arial"/>
          <w:sz w:val="22"/>
          <w:szCs w:val="22"/>
          <w:bdr w:val="none" w:sz="0" w:space="0" w:color="auto" w:frame="1"/>
        </w:rPr>
        <w:t>del debate</w:t>
      </w:r>
      <w:r w:rsidRPr="00200DC1">
        <w:rPr>
          <w:rFonts w:ascii="Arial" w:hAnsi="Arial" w:cs="Arial"/>
          <w:sz w:val="22"/>
          <w:szCs w:val="22"/>
          <w:bdr w:val="none" w:sz="0" w:space="0" w:color="auto" w:frame="1"/>
        </w:rPr>
        <w:t xml:space="preserve"> probatorio, especialmente del interrogatorio de parte y pruebas de oficio acreditar que el contrato se celebró en debida forma, pues el negocio aseguraticio se ha ejecutado desde el día 21 de noviembre de 2007, hasta el 20 de noviembre de 2024; </w:t>
      </w:r>
      <w:r w:rsidR="00200DC1" w:rsidRPr="00200DC1">
        <w:rPr>
          <w:rFonts w:ascii="Arial" w:hAnsi="Arial" w:cs="Arial"/>
          <w:sz w:val="22"/>
          <w:szCs w:val="22"/>
          <w:bdr w:val="none" w:sz="0" w:space="0" w:color="auto" w:frame="1"/>
        </w:rPr>
        <w:t>lo anterior, con el objetivo de fundamentar igualmente, la aplicación de la clausula decima del contrato, concerniente a la renovación, la cual indica que la póliza se renovará de forma automática de no darse preaviso con antelación de un mes. Esto con el fin de justificar las renovaciones por más de 17 años. S</w:t>
      </w:r>
      <w:r w:rsidRPr="00200DC1">
        <w:rPr>
          <w:rFonts w:ascii="Arial" w:hAnsi="Arial" w:cs="Arial"/>
          <w:sz w:val="22"/>
          <w:szCs w:val="22"/>
          <w:bdr w:val="none" w:sz="0" w:space="0" w:color="auto" w:frame="1"/>
        </w:rPr>
        <w:t xml:space="preserve">in embargo, debe resaltarse, que dentro del expediente no obra prueba alguna que corrobore la voluntad libre de la Sra. </w:t>
      </w:r>
      <w:r w:rsidRPr="00200DC1">
        <w:rPr>
          <w:rFonts w:ascii="Arial" w:hAnsi="Arial" w:cs="Arial"/>
          <w:sz w:val="22"/>
          <w:szCs w:val="22"/>
        </w:rPr>
        <w:t xml:space="preserve">Luz Angela Bravo Ruge, de adquirir la </w:t>
      </w:r>
      <w:r w:rsidRPr="00200DC1">
        <w:rPr>
          <w:rFonts w:ascii="Arial" w:eastAsia="Times New Roman" w:hAnsi="Arial" w:cs="Arial"/>
          <w:sz w:val="22"/>
          <w:szCs w:val="22"/>
        </w:rPr>
        <w:t>Póliza de Seguro Vital Hall Bancario No. 02 208 0001722868</w:t>
      </w:r>
      <w:r w:rsidR="00200DC1">
        <w:rPr>
          <w:rFonts w:ascii="Arial" w:eastAsia="Times New Roman" w:hAnsi="Arial" w:cs="Arial"/>
          <w:sz w:val="22"/>
          <w:szCs w:val="22"/>
        </w:rPr>
        <w:t xml:space="preserve">, razón por la que se le atribuye de calificación de probable. </w:t>
      </w:r>
    </w:p>
    <w:p w14:paraId="339BC9A0" w14:textId="03CB90DA" w:rsidR="007D078D" w:rsidRPr="00200DC1" w:rsidRDefault="00660C86" w:rsidP="00200DC1">
      <w:pPr>
        <w:pStyle w:val="xmsonormal"/>
        <w:shd w:val="clear" w:color="auto" w:fill="FFFFFF"/>
        <w:spacing w:line="360" w:lineRule="auto"/>
        <w:jc w:val="both"/>
        <w:rPr>
          <w:rFonts w:ascii="Arial" w:eastAsia="Times New Roman" w:hAnsi="Arial" w:cs="Arial"/>
          <w:sz w:val="22"/>
          <w:szCs w:val="22"/>
        </w:rPr>
      </w:pPr>
      <w:r>
        <w:rPr>
          <w:rFonts w:ascii="Arial" w:eastAsia="Times New Roman" w:hAnsi="Arial" w:cs="Arial"/>
          <w:sz w:val="22"/>
          <w:szCs w:val="22"/>
        </w:rPr>
        <w:lastRenderedPageBreak/>
        <w:t>En cuanto a la</w:t>
      </w:r>
      <w:r w:rsidRPr="00660C86">
        <w:rPr>
          <w:rFonts w:ascii="Arial" w:eastAsia="Times New Roman" w:hAnsi="Arial" w:cs="Arial"/>
          <w:sz w:val="22"/>
          <w:szCs w:val="22"/>
        </w:rPr>
        <w:t xml:space="preserve"> Póliza de Seguro de Vida Grupo Deudor No. 02 105 0000676905, es necesario precisar que </w:t>
      </w:r>
      <w:r>
        <w:rPr>
          <w:rFonts w:ascii="Arial" w:eastAsia="Times New Roman" w:hAnsi="Arial" w:cs="Arial"/>
          <w:sz w:val="22"/>
          <w:szCs w:val="22"/>
        </w:rPr>
        <w:t>no procederá su afectación</w:t>
      </w:r>
      <w:r w:rsidRPr="00660C86">
        <w:rPr>
          <w:rFonts w:ascii="Arial" w:eastAsia="Times New Roman" w:hAnsi="Arial" w:cs="Arial"/>
          <w:sz w:val="22"/>
          <w:szCs w:val="22"/>
        </w:rPr>
        <w:t>, pues dicha póliza no presta cobertura material ni temporal en el presente caso, toda vez que no se ha configurado siniestro alguno que habilite su reclamación.</w:t>
      </w:r>
      <w:r>
        <w:rPr>
          <w:rFonts w:ascii="Arial" w:eastAsia="Times New Roman" w:hAnsi="Arial" w:cs="Arial"/>
          <w:sz w:val="22"/>
          <w:szCs w:val="22"/>
        </w:rPr>
        <w:t xml:space="preserve"> </w:t>
      </w:r>
      <w:r w:rsidRPr="00660C86">
        <w:rPr>
          <w:rFonts w:ascii="Arial" w:eastAsia="Times New Roman" w:hAnsi="Arial" w:cs="Arial"/>
          <w:sz w:val="22"/>
          <w:szCs w:val="22"/>
        </w:rPr>
        <w:t>Adicionalmente, se observa que la señora Luz Ángela Bravo Ruge incurre en un error en su demanda, al confundir la Póliza de Seguro Vital Hall Bancario No. 02 208 0001722868 con la Póliza de Vida Grupo Deudor No. 02 105 0000676905. En efecto, la demandante sostiene que, una vez cancelada la obligación crediticia No. 0013-0144-60-9600047024, se le continuaron cobrando primas correspondientes a la póliza de Vida Grupo Deudor; sin embargo, lo cierto es que los cobros efectuados correspondían realmente a la póliza Vital Hall Bancario.</w:t>
      </w:r>
      <w:r>
        <w:rPr>
          <w:rFonts w:ascii="Arial" w:eastAsia="Times New Roman" w:hAnsi="Arial" w:cs="Arial"/>
          <w:sz w:val="22"/>
          <w:szCs w:val="22"/>
        </w:rPr>
        <w:t xml:space="preserve"> </w:t>
      </w:r>
      <w:r w:rsidRPr="00660C86">
        <w:rPr>
          <w:rFonts w:ascii="Arial" w:eastAsia="Times New Roman" w:hAnsi="Arial" w:cs="Arial"/>
          <w:sz w:val="22"/>
          <w:szCs w:val="22"/>
        </w:rPr>
        <w:t>En este sentido, es indispensable precisar que las primas causadas en favor de la Póliza de Vida Grupo Deudor fueron legítimas, pues correspondieron a la cobertura efectiva del riesgo durante la vigencia del contrato, motivo por el cual no existe fundamento jurídico para ordenar la devolución de dichas sumas.</w:t>
      </w:r>
    </w:p>
    <w:p w14:paraId="6E220DC9" w14:textId="09858590" w:rsidR="00200DC1" w:rsidRPr="00200DC1" w:rsidRDefault="00200DC1" w:rsidP="00200DC1">
      <w:pPr>
        <w:pStyle w:val="xmsonormal"/>
        <w:shd w:val="clear" w:color="auto" w:fill="FFFFFF"/>
        <w:spacing w:line="360" w:lineRule="auto"/>
        <w:jc w:val="both"/>
        <w:rPr>
          <w:rFonts w:ascii="Arial" w:hAnsi="Arial" w:cs="Arial"/>
          <w:sz w:val="22"/>
          <w:szCs w:val="22"/>
          <w:bdr w:val="none" w:sz="0" w:space="0" w:color="auto" w:frame="1"/>
        </w:rPr>
      </w:pPr>
      <w:r w:rsidRPr="00200DC1">
        <w:rPr>
          <w:rFonts w:ascii="Arial" w:hAnsi="Arial" w:cs="Arial"/>
          <w:sz w:val="22"/>
          <w:szCs w:val="22"/>
          <w:bdr w:val="none" w:sz="0" w:space="0" w:color="auto" w:frame="1"/>
        </w:rPr>
        <w:t>Lo anterior sin perjuicio del carácter contingente del proceso. </w:t>
      </w:r>
    </w:p>
    <w:p w14:paraId="142438E1" w14:textId="77777777" w:rsidR="003915D6" w:rsidRPr="00200DC1" w:rsidRDefault="003915D6" w:rsidP="00200DC1">
      <w:pPr>
        <w:pStyle w:val="xmsonormal"/>
        <w:shd w:val="clear" w:color="auto" w:fill="FFFFFF"/>
        <w:spacing w:before="0" w:beforeAutospacing="0" w:after="0" w:afterAutospacing="0" w:line="360" w:lineRule="auto"/>
        <w:jc w:val="center"/>
        <w:rPr>
          <w:rFonts w:ascii="Arial" w:hAnsi="Arial" w:cs="Arial"/>
          <w:sz w:val="22"/>
          <w:szCs w:val="22"/>
          <w:u w:val="single"/>
        </w:rPr>
      </w:pPr>
      <w:r w:rsidRPr="00200DC1">
        <w:rPr>
          <w:rStyle w:val="xcontentpasted0"/>
          <w:rFonts w:ascii="Arial" w:hAnsi="Arial" w:cs="Arial"/>
          <w:b/>
          <w:bCs/>
          <w:sz w:val="22"/>
          <w:szCs w:val="22"/>
          <w:u w:val="single"/>
          <w:bdr w:val="none" w:sz="0" w:space="0" w:color="auto" w:frame="1"/>
        </w:rPr>
        <w:t>LIQUIDACIÓN OBJETIVA DE LAS PRETENSIONES</w:t>
      </w:r>
    </w:p>
    <w:p w14:paraId="0397625D" w14:textId="7BC62D3E" w:rsidR="006E036E" w:rsidRPr="00200DC1" w:rsidRDefault="003915D6" w:rsidP="00200DC1">
      <w:pPr>
        <w:pStyle w:val="xmsonormal"/>
        <w:shd w:val="clear" w:color="auto" w:fill="FFFFFF"/>
        <w:spacing w:before="0" w:beforeAutospacing="0" w:after="0" w:afterAutospacing="0" w:line="360" w:lineRule="auto"/>
        <w:jc w:val="both"/>
        <w:rPr>
          <w:rStyle w:val="xcontentpasted0"/>
          <w:rFonts w:ascii="Arial" w:hAnsi="Arial" w:cs="Arial"/>
          <w:sz w:val="22"/>
          <w:szCs w:val="22"/>
        </w:rPr>
      </w:pPr>
      <w:r w:rsidRPr="00200DC1">
        <w:rPr>
          <w:rFonts w:ascii="Arial" w:hAnsi="Arial" w:cs="Arial"/>
          <w:b/>
          <w:bCs/>
          <w:sz w:val="22"/>
          <w:szCs w:val="22"/>
          <w:bdr w:val="none" w:sz="0" w:space="0" w:color="auto" w:frame="1"/>
        </w:rPr>
        <w:t> </w:t>
      </w:r>
    </w:p>
    <w:bookmarkEnd w:id="0"/>
    <w:p w14:paraId="1A929518" w14:textId="106E8A8E" w:rsidR="000413E0" w:rsidRPr="00200DC1" w:rsidRDefault="00AC5E51" w:rsidP="00200DC1">
      <w:pPr>
        <w:spacing w:line="360" w:lineRule="auto"/>
        <w:jc w:val="both"/>
        <w:rPr>
          <w:rFonts w:ascii="Arial" w:eastAsia="Times New Roman" w:hAnsi="Arial" w:cs="Arial"/>
        </w:rPr>
      </w:pPr>
      <w:r w:rsidRPr="00200DC1">
        <w:rPr>
          <w:rFonts w:ascii="Arial" w:eastAsia="Times New Roman" w:hAnsi="Arial" w:cs="Arial"/>
        </w:rPr>
        <w:t xml:space="preserve">Como liquidación objetiva de las pretensiones se estima la suma de </w:t>
      </w:r>
      <w:r w:rsidR="00330407" w:rsidRPr="00200DC1">
        <w:rPr>
          <w:rFonts w:ascii="Arial" w:eastAsia="Times New Roman" w:hAnsi="Arial" w:cs="Arial"/>
          <w:color w:val="333333"/>
        </w:rPr>
        <w:t>$</w:t>
      </w:r>
      <w:r w:rsidR="00BA20DB">
        <w:rPr>
          <w:rFonts w:ascii="Arial" w:eastAsia="Times New Roman" w:hAnsi="Arial" w:cs="Arial"/>
          <w:color w:val="333333"/>
        </w:rPr>
        <w:t>560.059</w:t>
      </w:r>
      <w:r w:rsidR="00D17FFA" w:rsidRPr="00200DC1">
        <w:rPr>
          <w:rFonts w:ascii="Arial" w:eastAsia="Times New Roman" w:hAnsi="Arial" w:cs="Arial"/>
        </w:rPr>
        <w:t>, t</w:t>
      </w:r>
      <w:r w:rsidRPr="00200DC1">
        <w:rPr>
          <w:rFonts w:ascii="Arial" w:eastAsia="Times New Roman" w:hAnsi="Arial" w:cs="Arial"/>
        </w:rPr>
        <w:t xml:space="preserve">eniendo en cuenta las </w:t>
      </w:r>
      <w:r w:rsidR="000413E0" w:rsidRPr="00200DC1">
        <w:rPr>
          <w:rFonts w:ascii="Arial" w:eastAsia="Times New Roman" w:hAnsi="Arial" w:cs="Arial"/>
        </w:rPr>
        <w:t>sumas pretendidas por la demandante, indexadas a la fecha de presentación del informe, teniendo como fecha de referencia aquellas en la cual se realiz</w:t>
      </w:r>
      <w:r w:rsidR="004A1112" w:rsidRPr="00200DC1">
        <w:rPr>
          <w:rFonts w:ascii="Arial" w:eastAsia="Times New Roman" w:hAnsi="Arial" w:cs="Arial"/>
        </w:rPr>
        <w:t xml:space="preserve">ó el desembolso, los </w:t>
      </w:r>
      <w:r w:rsidR="000413E0" w:rsidRPr="00200DC1">
        <w:rPr>
          <w:rFonts w:ascii="Arial" w:eastAsia="Times New Roman" w:hAnsi="Arial" w:cs="Arial"/>
        </w:rPr>
        <w:t xml:space="preserve">valores </w:t>
      </w:r>
      <w:r w:rsidR="004A1112" w:rsidRPr="00200DC1">
        <w:rPr>
          <w:rFonts w:ascii="Arial" w:eastAsia="Times New Roman" w:hAnsi="Arial" w:cs="Arial"/>
        </w:rPr>
        <w:t>se discriminan</w:t>
      </w:r>
      <w:r w:rsidR="000413E0" w:rsidRPr="00200DC1">
        <w:rPr>
          <w:rFonts w:ascii="Arial" w:eastAsia="Times New Roman" w:hAnsi="Arial" w:cs="Arial"/>
        </w:rPr>
        <w:t xml:space="preserve"> de la siguiente forma:</w:t>
      </w:r>
    </w:p>
    <w:p w14:paraId="607AD421" w14:textId="77777777" w:rsidR="00D17FFA" w:rsidRPr="00200DC1" w:rsidRDefault="00D17FFA" w:rsidP="00200DC1">
      <w:pPr>
        <w:pStyle w:val="Prrafodelista"/>
        <w:spacing w:line="360" w:lineRule="auto"/>
        <w:rPr>
          <w:rFonts w:ascii="Arial" w:eastAsia="Times New Roman" w:hAnsi="Arial" w:cs="Arial"/>
        </w:rPr>
      </w:pPr>
    </w:p>
    <w:p w14:paraId="6BA2D2B8" w14:textId="22BE219D" w:rsidR="00D17FFA" w:rsidRPr="00200DC1" w:rsidRDefault="00D17FFA" w:rsidP="00200DC1">
      <w:pPr>
        <w:pStyle w:val="Prrafodelista"/>
        <w:numPr>
          <w:ilvl w:val="0"/>
          <w:numId w:val="30"/>
        </w:numPr>
        <w:shd w:val="clear" w:color="auto" w:fill="FFFFFF"/>
        <w:spacing w:line="360" w:lineRule="auto"/>
        <w:jc w:val="both"/>
        <w:rPr>
          <w:rFonts w:ascii="Arial" w:eastAsia="Times New Roman" w:hAnsi="Arial" w:cs="Arial"/>
        </w:rPr>
      </w:pPr>
      <w:r w:rsidRPr="00200DC1">
        <w:rPr>
          <w:rFonts w:ascii="Arial" w:eastAsia="Times New Roman" w:hAnsi="Arial" w:cs="Arial"/>
        </w:rPr>
        <w:t xml:space="preserve">Cuota de noviembre de 2023: </w:t>
      </w:r>
      <w:r w:rsidR="000413E0" w:rsidRPr="00200DC1">
        <w:rPr>
          <w:rFonts w:ascii="Arial" w:eastAsia="Times New Roman" w:hAnsi="Arial" w:cs="Arial"/>
        </w:rPr>
        <w:t>Se indexaron los valores, teniendo en cuenta como suma al momento del desembolso</w:t>
      </w:r>
      <w:r w:rsidRPr="00200DC1">
        <w:rPr>
          <w:rFonts w:ascii="Arial" w:eastAsia="Times New Roman" w:hAnsi="Arial" w:cs="Arial"/>
        </w:rPr>
        <w:t xml:space="preserve"> $</w:t>
      </w:r>
      <w:r w:rsidR="000413E0" w:rsidRPr="00200DC1">
        <w:rPr>
          <w:rFonts w:ascii="Arial" w:eastAsia="Times New Roman" w:hAnsi="Arial" w:cs="Arial"/>
        </w:rPr>
        <w:t>244.694, el IPC del mes de noviembre de 2023 (137.09%) y el IPC para el mes de la fecha de presentación del informe (150.</w:t>
      </w:r>
      <w:r w:rsidR="009B5E81">
        <w:rPr>
          <w:rFonts w:ascii="Arial" w:eastAsia="Times New Roman" w:hAnsi="Arial" w:cs="Arial"/>
        </w:rPr>
        <w:t>71</w:t>
      </w:r>
      <w:r w:rsidR="000413E0" w:rsidRPr="00200DC1">
        <w:rPr>
          <w:rFonts w:ascii="Arial" w:eastAsia="Times New Roman" w:hAnsi="Arial" w:cs="Arial"/>
        </w:rPr>
        <w:t>%), ambos conforme a la certificación emitida por el DANE. Por lo anterior se obtiene la suma de $ 26</w:t>
      </w:r>
      <w:r w:rsidR="009B5E81">
        <w:rPr>
          <w:rFonts w:ascii="Arial" w:eastAsia="Times New Roman" w:hAnsi="Arial" w:cs="Arial"/>
        </w:rPr>
        <w:t>9</w:t>
      </w:r>
      <w:r w:rsidR="000413E0" w:rsidRPr="00200DC1">
        <w:rPr>
          <w:rFonts w:ascii="Arial" w:eastAsia="Times New Roman" w:hAnsi="Arial" w:cs="Arial"/>
        </w:rPr>
        <w:t>.</w:t>
      </w:r>
      <w:r w:rsidR="009B5E81">
        <w:rPr>
          <w:rFonts w:ascii="Arial" w:eastAsia="Times New Roman" w:hAnsi="Arial" w:cs="Arial"/>
        </w:rPr>
        <w:t>005</w:t>
      </w:r>
    </w:p>
    <w:p w14:paraId="034F521F" w14:textId="77777777" w:rsidR="000413E0" w:rsidRPr="00200DC1" w:rsidRDefault="000413E0" w:rsidP="00200DC1">
      <w:pPr>
        <w:pStyle w:val="Prrafodelista"/>
        <w:shd w:val="clear" w:color="auto" w:fill="FFFFFF"/>
        <w:spacing w:line="360" w:lineRule="auto"/>
        <w:jc w:val="both"/>
        <w:rPr>
          <w:rFonts w:ascii="Arial" w:eastAsia="Times New Roman" w:hAnsi="Arial" w:cs="Arial"/>
        </w:rPr>
      </w:pPr>
    </w:p>
    <w:p w14:paraId="2E99EEF5" w14:textId="0F12A35F" w:rsidR="000413E0" w:rsidRPr="00200DC1" w:rsidRDefault="00D17FFA" w:rsidP="00200DC1">
      <w:pPr>
        <w:pStyle w:val="Prrafodelista"/>
        <w:numPr>
          <w:ilvl w:val="0"/>
          <w:numId w:val="30"/>
        </w:numPr>
        <w:shd w:val="clear" w:color="auto" w:fill="FFFFFF"/>
        <w:spacing w:line="360" w:lineRule="auto"/>
        <w:jc w:val="both"/>
        <w:rPr>
          <w:rFonts w:ascii="Arial" w:eastAsia="Times New Roman" w:hAnsi="Arial" w:cs="Arial"/>
        </w:rPr>
      </w:pPr>
      <w:r w:rsidRPr="00200DC1">
        <w:rPr>
          <w:rFonts w:ascii="Arial" w:eastAsia="Times New Roman" w:hAnsi="Arial" w:cs="Arial"/>
        </w:rPr>
        <w:t xml:space="preserve">Cuota de mayo de 2024: </w:t>
      </w:r>
      <w:r w:rsidR="000413E0" w:rsidRPr="00200DC1">
        <w:rPr>
          <w:rFonts w:ascii="Arial" w:eastAsia="Times New Roman" w:hAnsi="Arial" w:cs="Arial"/>
        </w:rPr>
        <w:t>Se indexaron los valores, teniendo en cuenta como suma al momento del desembolso $276.010, el IPC del mes de mayo de 2024 (142.92%) y el IPC para el mes de la fecha de presentación del informe (150.</w:t>
      </w:r>
      <w:r w:rsidR="009B5E81">
        <w:rPr>
          <w:rFonts w:ascii="Arial" w:eastAsia="Times New Roman" w:hAnsi="Arial" w:cs="Arial"/>
        </w:rPr>
        <w:t>71</w:t>
      </w:r>
      <w:r w:rsidR="000413E0" w:rsidRPr="00200DC1">
        <w:rPr>
          <w:rFonts w:ascii="Arial" w:eastAsia="Times New Roman" w:hAnsi="Arial" w:cs="Arial"/>
        </w:rPr>
        <w:t>%), ambos conforme a la certificación emitida por el DANE. Por lo anterior se obtiene la suma de $</w:t>
      </w:r>
      <w:r w:rsidR="00BA20DB">
        <w:rPr>
          <w:rFonts w:ascii="Arial" w:eastAsia="Times New Roman" w:hAnsi="Arial" w:cs="Arial"/>
        </w:rPr>
        <w:t>291.054</w:t>
      </w:r>
    </w:p>
    <w:p w14:paraId="59A301E2" w14:textId="6270ECB1" w:rsidR="00D17FFA" w:rsidRPr="00200DC1" w:rsidRDefault="00D17FFA" w:rsidP="00200DC1">
      <w:pPr>
        <w:pStyle w:val="Prrafodelista"/>
        <w:shd w:val="clear" w:color="auto" w:fill="FFFFFF"/>
        <w:spacing w:line="360" w:lineRule="auto"/>
        <w:jc w:val="both"/>
        <w:rPr>
          <w:rFonts w:ascii="Arial" w:eastAsia="Times New Roman" w:hAnsi="Arial" w:cs="Arial"/>
        </w:rPr>
      </w:pPr>
    </w:p>
    <w:p w14:paraId="4BF7C724" w14:textId="77777777" w:rsidR="00D17FFA" w:rsidRPr="00200DC1" w:rsidRDefault="00D17FFA" w:rsidP="00200DC1">
      <w:pPr>
        <w:pStyle w:val="Prrafodelista"/>
        <w:spacing w:line="360" w:lineRule="auto"/>
        <w:rPr>
          <w:rFonts w:ascii="Arial" w:eastAsia="Times New Roman" w:hAnsi="Arial" w:cs="Arial"/>
        </w:rPr>
      </w:pPr>
    </w:p>
    <w:p w14:paraId="74A4EF00" w14:textId="455A3EE9" w:rsidR="00401478" w:rsidRPr="00200DC1" w:rsidRDefault="00401478" w:rsidP="00200DC1">
      <w:pPr>
        <w:shd w:val="clear" w:color="auto" w:fill="FFFFFF"/>
        <w:spacing w:line="360" w:lineRule="auto"/>
        <w:rPr>
          <w:rFonts w:ascii="Arial" w:eastAsia="Times New Roman" w:hAnsi="Arial" w:cs="Arial"/>
        </w:rPr>
      </w:pPr>
    </w:p>
    <w:sectPr w:rsidR="00401478" w:rsidRPr="00200D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1AE"/>
    <w:multiLevelType w:val="multilevel"/>
    <w:tmpl w:val="5D1C84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BE2587"/>
    <w:multiLevelType w:val="multilevel"/>
    <w:tmpl w:val="062E6FBE"/>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B4BE7"/>
    <w:multiLevelType w:val="multilevel"/>
    <w:tmpl w:val="501E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EC09F3"/>
    <w:multiLevelType w:val="multilevel"/>
    <w:tmpl w:val="C8A29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BC2AEC"/>
    <w:multiLevelType w:val="hybridMultilevel"/>
    <w:tmpl w:val="94CCEE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972ABE"/>
    <w:multiLevelType w:val="hybridMultilevel"/>
    <w:tmpl w:val="E2600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4421DB5"/>
    <w:multiLevelType w:val="hybridMultilevel"/>
    <w:tmpl w:val="65BC5B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76E10"/>
    <w:multiLevelType w:val="hybridMultilevel"/>
    <w:tmpl w:val="EDB263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EB511DC"/>
    <w:multiLevelType w:val="hybridMultilevel"/>
    <w:tmpl w:val="30DCF7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864C8C"/>
    <w:multiLevelType w:val="hybridMultilevel"/>
    <w:tmpl w:val="52781E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79C7691"/>
    <w:multiLevelType w:val="multilevel"/>
    <w:tmpl w:val="062E6FBE"/>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ED34B39"/>
    <w:multiLevelType w:val="hybridMultilevel"/>
    <w:tmpl w:val="5FC472D8"/>
    <w:lvl w:ilvl="0" w:tplc="DFF0B7D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009696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603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804707">
    <w:abstractNumId w:val="10"/>
  </w:num>
  <w:num w:numId="4" w16cid:durableId="1114981773">
    <w:abstractNumId w:val="5"/>
  </w:num>
  <w:num w:numId="5" w16cid:durableId="1233009183">
    <w:abstractNumId w:val="13"/>
  </w:num>
  <w:num w:numId="6" w16cid:durableId="2146971357">
    <w:abstractNumId w:val="28"/>
  </w:num>
  <w:num w:numId="7" w16cid:durableId="943726927">
    <w:abstractNumId w:val="26"/>
  </w:num>
  <w:num w:numId="8" w16cid:durableId="646085770">
    <w:abstractNumId w:val="20"/>
  </w:num>
  <w:num w:numId="9" w16cid:durableId="174612052">
    <w:abstractNumId w:val="23"/>
  </w:num>
  <w:num w:numId="10" w16cid:durableId="1625380532">
    <w:abstractNumId w:val="19"/>
  </w:num>
  <w:num w:numId="11" w16cid:durableId="1234851595">
    <w:abstractNumId w:val="24"/>
  </w:num>
  <w:num w:numId="12" w16cid:durableId="915477286">
    <w:abstractNumId w:val="25"/>
  </w:num>
  <w:num w:numId="13" w16cid:durableId="1854495304">
    <w:abstractNumId w:val="2"/>
  </w:num>
  <w:num w:numId="14" w16cid:durableId="1602689975">
    <w:abstractNumId w:val="4"/>
  </w:num>
  <w:num w:numId="15" w16cid:durableId="676081232">
    <w:abstractNumId w:val="16"/>
  </w:num>
  <w:num w:numId="16" w16cid:durableId="643851850">
    <w:abstractNumId w:val="3"/>
  </w:num>
  <w:num w:numId="17" w16cid:durableId="1462918057">
    <w:abstractNumId w:val="7"/>
  </w:num>
  <w:num w:numId="18" w16cid:durableId="1979601189">
    <w:abstractNumId w:val="9"/>
  </w:num>
  <w:num w:numId="19" w16cid:durableId="822280223">
    <w:abstractNumId w:val="8"/>
  </w:num>
  <w:num w:numId="20" w16cid:durableId="1930235615">
    <w:abstractNumId w:val="0"/>
  </w:num>
  <w:num w:numId="21" w16cid:durableId="1228881798">
    <w:abstractNumId w:val="14"/>
  </w:num>
  <w:num w:numId="22" w16cid:durableId="1695422715">
    <w:abstractNumId w:val="27"/>
  </w:num>
  <w:num w:numId="23" w16cid:durableId="1749644552">
    <w:abstractNumId w:val="1"/>
  </w:num>
  <w:num w:numId="24" w16cid:durableId="2137865193">
    <w:abstractNumId w:val="18"/>
  </w:num>
  <w:num w:numId="25" w16cid:durableId="1641810907">
    <w:abstractNumId w:val="17"/>
  </w:num>
  <w:num w:numId="26" w16cid:durableId="863402097">
    <w:abstractNumId w:val="11"/>
  </w:num>
  <w:num w:numId="27" w16cid:durableId="837505097">
    <w:abstractNumId w:val="12"/>
  </w:num>
  <w:num w:numId="28" w16cid:durableId="1434940037">
    <w:abstractNumId w:val="15"/>
  </w:num>
  <w:num w:numId="29" w16cid:durableId="1761411325">
    <w:abstractNumId w:val="21"/>
  </w:num>
  <w:num w:numId="30" w16cid:durableId="2189039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10F94"/>
    <w:rsid w:val="0002290E"/>
    <w:rsid w:val="000311ED"/>
    <w:rsid w:val="000413E0"/>
    <w:rsid w:val="00050318"/>
    <w:rsid w:val="000514C0"/>
    <w:rsid w:val="000600BF"/>
    <w:rsid w:val="00071D1F"/>
    <w:rsid w:val="000A2895"/>
    <w:rsid w:val="000A3A75"/>
    <w:rsid w:val="000A4F69"/>
    <w:rsid w:val="000D0EDF"/>
    <w:rsid w:val="00104E37"/>
    <w:rsid w:val="00124511"/>
    <w:rsid w:val="001332AB"/>
    <w:rsid w:val="00133EAC"/>
    <w:rsid w:val="00144760"/>
    <w:rsid w:val="001524C0"/>
    <w:rsid w:val="00161984"/>
    <w:rsid w:val="00166DC3"/>
    <w:rsid w:val="00194DDF"/>
    <w:rsid w:val="001A1A2A"/>
    <w:rsid w:val="001C0E44"/>
    <w:rsid w:val="001C71DC"/>
    <w:rsid w:val="001E0E2E"/>
    <w:rsid w:val="001F369C"/>
    <w:rsid w:val="00200380"/>
    <w:rsid w:val="00200DC1"/>
    <w:rsid w:val="002069A2"/>
    <w:rsid w:val="0021425C"/>
    <w:rsid w:val="00216D9B"/>
    <w:rsid w:val="00227B6E"/>
    <w:rsid w:val="00237D1A"/>
    <w:rsid w:val="002463B8"/>
    <w:rsid w:val="0025747E"/>
    <w:rsid w:val="00257BEF"/>
    <w:rsid w:val="00287020"/>
    <w:rsid w:val="00293F18"/>
    <w:rsid w:val="002A0FFF"/>
    <w:rsid w:val="002A5E5C"/>
    <w:rsid w:val="002B3F06"/>
    <w:rsid w:val="002B4312"/>
    <w:rsid w:val="002B609D"/>
    <w:rsid w:val="002C2910"/>
    <w:rsid w:val="002D2053"/>
    <w:rsid w:val="002D7792"/>
    <w:rsid w:val="00315732"/>
    <w:rsid w:val="00320BAA"/>
    <w:rsid w:val="00330407"/>
    <w:rsid w:val="00335D6A"/>
    <w:rsid w:val="003435FF"/>
    <w:rsid w:val="003442C8"/>
    <w:rsid w:val="003630CC"/>
    <w:rsid w:val="00363B2E"/>
    <w:rsid w:val="00364AF9"/>
    <w:rsid w:val="003700CC"/>
    <w:rsid w:val="003810DD"/>
    <w:rsid w:val="003819C9"/>
    <w:rsid w:val="00385B17"/>
    <w:rsid w:val="003861A2"/>
    <w:rsid w:val="00387D6D"/>
    <w:rsid w:val="003915D6"/>
    <w:rsid w:val="003E55E8"/>
    <w:rsid w:val="003E5A21"/>
    <w:rsid w:val="003F40F0"/>
    <w:rsid w:val="00401478"/>
    <w:rsid w:val="00401646"/>
    <w:rsid w:val="00407AB5"/>
    <w:rsid w:val="00417E0D"/>
    <w:rsid w:val="00451F57"/>
    <w:rsid w:val="004631E1"/>
    <w:rsid w:val="00494E0D"/>
    <w:rsid w:val="004A1112"/>
    <w:rsid w:val="004D0D08"/>
    <w:rsid w:val="004D3E3B"/>
    <w:rsid w:val="004D52C5"/>
    <w:rsid w:val="004D722B"/>
    <w:rsid w:val="004F0241"/>
    <w:rsid w:val="004F19EF"/>
    <w:rsid w:val="004F5126"/>
    <w:rsid w:val="00536065"/>
    <w:rsid w:val="00555932"/>
    <w:rsid w:val="005724D5"/>
    <w:rsid w:val="005746CA"/>
    <w:rsid w:val="00583C6B"/>
    <w:rsid w:val="00590B01"/>
    <w:rsid w:val="005B422A"/>
    <w:rsid w:val="005F7283"/>
    <w:rsid w:val="00606CD2"/>
    <w:rsid w:val="00631F92"/>
    <w:rsid w:val="006338C9"/>
    <w:rsid w:val="006402AC"/>
    <w:rsid w:val="00645F0D"/>
    <w:rsid w:val="00660C86"/>
    <w:rsid w:val="006705BA"/>
    <w:rsid w:val="00674D7A"/>
    <w:rsid w:val="00676223"/>
    <w:rsid w:val="00677209"/>
    <w:rsid w:val="006942B1"/>
    <w:rsid w:val="006B51E8"/>
    <w:rsid w:val="006D0225"/>
    <w:rsid w:val="006E036E"/>
    <w:rsid w:val="006F66BC"/>
    <w:rsid w:val="00707A03"/>
    <w:rsid w:val="00707EAC"/>
    <w:rsid w:val="00753D4A"/>
    <w:rsid w:val="00757132"/>
    <w:rsid w:val="0078194D"/>
    <w:rsid w:val="00782243"/>
    <w:rsid w:val="007928DA"/>
    <w:rsid w:val="00795DEA"/>
    <w:rsid w:val="007A2EA1"/>
    <w:rsid w:val="007C4B9B"/>
    <w:rsid w:val="007C78AE"/>
    <w:rsid w:val="007D078D"/>
    <w:rsid w:val="007E6A0D"/>
    <w:rsid w:val="007E6F36"/>
    <w:rsid w:val="008102F5"/>
    <w:rsid w:val="008145DA"/>
    <w:rsid w:val="0084055A"/>
    <w:rsid w:val="0084643C"/>
    <w:rsid w:val="00865F63"/>
    <w:rsid w:val="00872E39"/>
    <w:rsid w:val="00873046"/>
    <w:rsid w:val="00877C92"/>
    <w:rsid w:val="008D4247"/>
    <w:rsid w:val="008E03C0"/>
    <w:rsid w:val="008E2EF7"/>
    <w:rsid w:val="00931385"/>
    <w:rsid w:val="00943946"/>
    <w:rsid w:val="00954B26"/>
    <w:rsid w:val="009550D2"/>
    <w:rsid w:val="00961568"/>
    <w:rsid w:val="009616F7"/>
    <w:rsid w:val="00964C10"/>
    <w:rsid w:val="009728E4"/>
    <w:rsid w:val="0097593F"/>
    <w:rsid w:val="00981FC5"/>
    <w:rsid w:val="009B5E81"/>
    <w:rsid w:val="009D59A9"/>
    <w:rsid w:val="009E50EE"/>
    <w:rsid w:val="009E7109"/>
    <w:rsid w:val="009F1F78"/>
    <w:rsid w:val="00A11BE5"/>
    <w:rsid w:val="00A401ED"/>
    <w:rsid w:val="00A432F3"/>
    <w:rsid w:val="00A52C6D"/>
    <w:rsid w:val="00A56544"/>
    <w:rsid w:val="00A57029"/>
    <w:rsid w:val="00A66310"/>
    <w:rsid w:val="00A86643"/>
    <w:rsid w:val="00AB2DF7"/>
    <w:rsid w:val="00AC0786"/>
    <w:rsid w:val="00AC5E51"/>
    <w:rsid w:val="00AE0D92"/>
    <w:rsid w:val="00AE58A2"/>
    <w:rsid w:val="00AE7A05"/>
    <w:rsid w:val="00AF28BC"/>
    <w:rsid w:val="00B076D6"/>
    <w:rsid w:val="00B173E6"/>
    <w:rsid w:val="00B2180E"/>
    <w:rsid w:val="00B24E41"/>
    <w:rsid w:val="00B560EC"/>
    <w:rsid w:val="00B660E7"/>
    <w:rsid w:val="00B66ACC"/>
    <w:rsid w:val="00B66E1F"/>
    <w:rsid w:val="00B745F1"/>
    <w:rsid w:val="00B927FB"/>
    <w:rsid w:val="00B97E06"/>
    <w:rsid w:val="00BA20DB"/>
    <w:rsid w:val="00BC1158"/>
    <w:rsid w:val="00BC468A"/>
    <w:rsid w:val="00BD3B1E"/>
    <w:rsid w:val="00C040A6"/>
    <w:rsid w:val="00C131BD"/>
    <w:rsid w:val="00C138F4"/>
    <w:rsid w:val="00C21380"/>
    <w:rsid w:val="00C254F8"/>
    <w:rsid w:val="00C32F1A"/>
    <w:rsid w:val="00C36AA5"/>
    <w:rsid w:val="00C4280B"/>
    <w:rsid w:val="00C74D95"/>
    <w:rsid w:val="00C775EB"/>
    <w:rsid w:val="00C81656"/>
    <w:rsid w:val="00C90116"/>
    <w:rsid w:val="00C9513F"/>
    <w:rsid w:val="00C97B1F"/>
    <w:rsid w:val="00CA06AC"/>
    <w:rsid w:val="00CA0832"/>
    <w:rsid w:val="00CC24CB"/>
    <w:rsid w:val="00CC4B23"/>
    <w:rsid w:val="00CD7DD2"/>
    <w:rsid w:val="00CF0879"/>
    <w:rsid w:val="00D17FFA"/>
    <w:rsid w:val="00D20FFD"/>
    <w:rsid w:val="00D24B1E"/>
    <w:rsid w:val="00D41D9D"/>
    <w:rsid w:val="00D460BA"/>
    <w:rsid w:val="00D46E18"/>
    <w:rsid w:val="00D57682"/>
    <w:rsid w:val="00D82B14"/>
    <w:rsid w:val="00D906FC"/>
    <w:rsid w:val="00D96766"/>
    <w:rsid w:val="00D97CEA"/>
    <w:rsid w:val="00DA6226"/>
    <w:rsid w:val="00DF0DC8"/>
    <w:rsid w:val="00DF2E66"/>
    <w:rsid w:val="00DF7BA3"/>
    <w:rsid w:val="00E07874"/>
    <w:rsid w:val="00E1029E"/>
    <w:rsid w:val="00E116A7"/>
    <w:rsid w:val="00E14473"/>
    <w:rsid w:val="00E356B7"/>
    <w:rsid w:val="00E475C7"/>
    <w:rsid w:val="00E73177"/>
    <w:rsid w:val="00E838CC"/>
    <w:rsid w:val="00EF2B4D"/>
    <w:rsid w:val="00F14233"/>
    <w:rsid w:val="00F1563B"/>
    <w:rsid w:val="00F268B9"/>
    <w:rsid w:val="00F26D0B"/>
    <w:rsid w:val="00F3140D"/>
    <w:rsid w:val="00F34F92"/>
    <w:rsid w:val="00F36231"/>
    <w:rsid w:val="00F90D20"/>
    <w:rsid w:val="00F92E46"/>
    <w:rsid w:val="00FA6444"/>
    <w:rsid w:val="00FF36A5"/>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 w:type="character" w:customStyle="1" w:styleId="marko4b256b2j">
    <w:name w:val="marko4b256b2j"/>
    <w:basedOn w:val="Fuentedeprrafopredeter"/>
    <w:rsid w:val="00E356B7"/>
  </w:style>
  <w:style w:type="character" w:customStyle="1" w:styleId="markv93k7tzoe">
    <w:name w:val="markv93k7tzoe"/>
    <w:basedOn w:val="Fuentedeprrafopredeter"/>
    <w:rsid w:val="00E3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20065">
      <w:bodyDiv w:val="1"/>
      <w:marLeft w:val="0"/>
      <w:marRight w:val="0"/>
      <w:marTop w:val="0"/>
      <w:marBottom w:val="0"/>
      <w:divBdr>
        <w:top w:val="none" w:sz="0" w:space="0" w:color="auto"/>
        <w:left w:val="none" w:sz="0" w:space="0" w:color="auto"/>
        <w:bottom w:val="none" w:sz="0" w:space="0" w:color="auto"/>
        <w:right w:val="none" w:sz="0" w:space="0" w:color="auto"/>
      </w:divBdr>
    </w:div>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333067086">
      <w:bodyDiv w:val="1"/>
      <w:marLeft w:val="0"/>
      <w:marRight w:val="0"/>
      <w:marTop w:val="0"/>
      <w:marBottom w:val="0"/>
      <w:divBdr>
        <w:top w:val="none" w:sz="0" w:space="0" w:color="auto"/>
        <w:left w:val="none" w:sz="0" w:space="0" w:color="auto"/>
        <w:bottom w:val="none" w:sz="0" w:space="0" w:color="auto"/>
        <w:right w:val="none" w:sz="0" w:space="0" w:color="auto"/>
      </w:divBdr>
    </w:div>
    <w:div w:id="404298156">
      <w:bodyDiv w:val="1"/>
      <w:marLeft w:val="0"/>
      <w:marRight w:val="0"/>
      <w:marTop w:val="0"/>
      <w:marBottom w:val="0"/>
      <w:divBdr>
        <w:top w:val="none" w:sz="0" w:space="0" w:color="auto"/>
        <w:left w:val="none" w:sz="0" w:space="0" w:color="auto"/>
        <w:bottom w:val="none" w:sz="0" w:space="0" w:color="auto"/>
        <w:right w:val="none" w:sz="0" w:space="0" w:color="auto"/>
      </w:divBdr>
    </w:div>
    <w:div w:id="454713415">
      <w:bodyDiv w:val="1"/>
      <w:marLeft w:val="0"/>
      <w:marRight w:val="0"/>
      <w:marTop w:val="0"/>
      <w:marBottom w:val="0"/>
      <w:divBdr>
        <w:top w:val="none" w:sz="0" w:space="0" w:color="auto"/>
        <w:left w:val="none" w:sz="0" w:space="0" w:color="auto"/>
        <w:bottom w:val="none" w:sz="0" w:space="0" w:color="auto"/>
        <w:right w:val="none" w:sz="0" w:space="0" w:color="auto"/>
      </w:divBdr>
    </w:div>
    <w:div w:id="590545685">
      <w:bodyDiv w:val="1"/>
      <w:marLeft w:val="0"/>
      <w:marRight w:val="0"/>
      <w:marTop w:val="0"/>
      <w:marBottom w:val="0"/>
      <w:divBdr>
        <w:top w:val="none" w:sz="0" w:space="0" w:color="auto"/>
        <w:left w:val="none" w:sz="0" w:space="0" w:color="auto"/>
        <w:bottom w:val="none" w:sz="0" w:space="0" w:color="auto"/>
        <w:right w:val="none" w:sz="0" w:space="0" w:color="auto"/>
      </w:divBdr>
    </w:div>
    <w:div w:id="771587322">
      <w:bodyDiv w:val="1"/>
      <w:marLeft w:val="0"/>
      <w:marRight w:val="0"/>
      <w:marTop w:val="0"/>
      <w:marBottom w:val="0"/>
      <w:divBdr>
        <w:top w:val="none" w:sz="0" w:space="0" w:color="auto"/>
        <w:left w:val="none" w:sz="0" w:space="0" w:color="auto"/>
        <w:bottom w:val="none" w:sz="0" w:space="0" w:color="auto"/>
        <w:right w:val="none" w:sz="0" w:space="0" w:color="auto"/>
      </w:divBdr>
    </w:div>
    <w:div w:id="777216480">
      <w:bodyDiv w:val="1"/>
      <w:marLeft w:val="0"/>
      <w:marRight w:val="0"/>
      <w:marTop w:val="0"/>
      <w:marBottom w:val="0"/>
      <w:divBdr>
        <w:top w:val="none" w:sz="0" w:space="0" w:color="auto"/>
        <w:left w:val="none" w:sz="0" w:space="0" w:color="auto"/>
        <w:bottom w:val="none" w:sz="0" w:space="0" w:color="auto"/>
        <w:right w:val="none" w:sz="0" w:space="0" w:color="auto"/>
      </w:divBdr>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983855809">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125849940">
      <w:bodyDiv w:val="1"/>
      <w:marLeft w:val="0"/>
      <w:marRight w:val="0"/>
      <w:marTop w:val="0"/>
      <w:marBottom w:val="0"/>
      <w:divBdr>
        <w:top w:val="none" w:sz="0" w:space="0" w:color="auto"/>
        <w:left w:val="none" w:sz="0" w:space="0" w:color="auto"/>
        <w:bottom w:val="none" w:sz="0" w:space="0" w:color="auto"/>
        <w:right w:val="none" w:sz="0" w:space="0" w:color="auto"/>
      </w:divBdr>
    </w:div>
    <w:div w:id="1286111033">
      <w:bodyDiv w:val="1"/>
      <w:marLeft w:val="0"/>
      <w:marRight w:val="0"/>
      <w:marTop w:val="0"/>
      <w:marBottom w:val="0"/>
      <w:divBdr>
        <w:top w:val="none" w:sz="0" w:space="0" w:color="auto"/>
        <w:left w:val="none" w:sz="0" w:space="0" w:color="auto"/>
        <w:bottom w:val="none" w:sz="0" w:space="0" w:color="auto"/>
        <w:right w:val="none" w:sz="0" w:space="0" w:color="auto"/>
      </w:divBdr>
    </w:div>
    <w:div w:id="1424641030">
      <w:bodyDiv w:val="1"/>
      <w:marLeft w:val="0"/>
      <w:marRight w:val="0"/>
      <w:marTop w:val="0"/>
      <w:marBottom w:val="0"/>
      <w:divBdr>
        <w:top w:val="none" w:sz="0" w:space="0" w:color="auto"/>
        <w:left w:val="none" w:sz="0" w:space="0" w:color="auto"/>
        <w:bottom w:val="none" w:sz="0" w:space="0" w:color="auto"/>
        <w:right w:val="none" w:sz="0" w:space="0" w:color="auto"/>
      </w:divBdr>
    </w:div>
    <w:div w:id="1556045609">
      <w:bodyDiv w:val="1"/>
      <w:marLeft w:val="0"/>
      <w:marRight w:val="0"/>
      <w:marTop w:val="0"/>
      <w:marBottom w:val="0"/>
      <w:divBdr>
        <w:top w:val="none" w:sz="0" w:space="0" w:color="auto"/>
        <w:left w:val="none" w:sz="0" w:space="0" w:color="auto"/>
        <w:bottom w:val="none" w:sz="0" w:space="0" w:color="auto"/>
        <w:right w:val="none" w:sz="0" w:space="0" w:color="auto"/>
      </w:divBdr>
    </w:div>
    <w:div w:id="1561330283">
      <w:bodyDiv w:val="1"/>
      <w:marLeft w:val="0"/>
      <w:marRight w:val="0"/>
      <w:marTop w:val="0"/>
      <w:marBottom w:val="0"/>
      <w:divBdr>
        <w:top w:val="none" w:sz="0" w:space="0" w:color="auto"/>
        <w:left w:val="none" w:sz="0" w:space="0" w:color="auto"/>
        <w:bottom w:val="none" w:sz="0" w:space="0" w:color="auto"/>
        <w:right w:val="none" w:sz="0" w:space="0" w:color="auto"/>
      </w:divBdr>
    </w:div>
    <w:div w:id="1583182169">
      <w:bodyDiv w:val="1"/>
      <w:marLeft w:val="0"/>
      <w:marRight w:val="0"/>
      <w:marTop w:val="0"/>
      <w:marBottom w:val="0"/>
      <w:divBdr>
        <w:top w:val="none" w:sz="0" w:space="0" w:color="auto"/>
        <w:left w:val="none" w:sz="0" w:space="0" w:color="auto"/>
        <w:bottom w:val="none" w:sz="0" w:space="0" w:color="auto"/>
        <w:right w:val="none" w:sz="0" w:space="0" w:color="auto"/>
      </w:divBdr>
    </w:div>
    <w:div w:id="1648316844">
      <w:bodyDiv w:val="1"/>
      <w:marLeft w:val="0"/>
      <w:marRight w:val="0"/>
      <w:marTop w:val="0"/>
      <w:marBottom w:val="0"/>
      <w:divBdr>
        <w:top w:val="none" w:sz="0" w:space="0" w:color="auto"/>
        <w:left w:val="none" w:sz="0" w:space="0" w:color="auto"/>
        <w:bottom w:val="none" w:sz="0" w:space="0" w:color="auto"/>
        <w:right w:val="none" w:sz="0" w:space="0" w:color="auto"/>
      </w:divBdr>
    </w:div>
    <w:div w:id="1670206490">
      <w:bodyDiv w:val="1"/>
      <w:marLeft w:val="0"/>
      <w:marRight w:val="0"/>
      <w:marTop w:val="0"/>
      <w:marBottom w:val="0"/>
      <w:divBdr>
        <w:top w:val="none" w:sz="0" w:space="0" w:color="auto"/>
        <w:left w:val="none" w:sz="0" w:space="0" w:color="auto"/>
        <w:bottom w:val="none" w:sz="0" w:space="0" w:color="auto"/>
        <w:right w:val="none" w:sz="0" w:space="0" w:color="auto"/>
      </w:divBdr>
    </w:div>
    <w:div w:id="1675181792">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1923295860">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 w:id="2073893013">
      <w:bodyDiv w:val="1"/>
      <w:marLeft w:val="0"/>
      <w:marRight w:val="0"/>
      <w:marTop w:val="0"/>
      <w:marBottom w:val="0"/>
      <w:divBdr>
        <w:top w:val="none" w:sz="0" w:space="0" w:color="auto"/>
        <w:left w:val="none" w:sz="0" w:space="0" w:color="auto"/>
        <w:bottom w:val="none" w:sz="0" w:space="0" w:color="auto"/>
        <w:right w:val="none" w:sz="0" w:space="0" w:color="auto"/>
      </w:divBdr>
    </w:div>
    <w:div w:id="2144960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942</Words>
  <Characters>5181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Brenda Patricia Diaz Vidal</cp:lastModifiedBy>
  <cp:revision>4</cp:revision>
  <dcterms:created xsi:type="dcterms:W3CDTF">2025-06-27T20:30:00Z</dcterms:created>
  <dcterms:modified xsi:type="dcterms:W3CDTF">2025-08-26T20:31:00Z</dcterms:modified>
</cp:coreProperties>
</file>