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30E524" w14:textId="77777777" w:rsidR="007A3A50" w:rsidRPr="002B3927" w:rsidRDefault="007A3A50" w:rsidP="007A3A50">
      <w:pPr>
        <w:jc w:val="both"/>
        <w:rPr>
          <w:rFonts w:ascii="Century Gothic" w:hAnsi="Century Gothic"/>
          <w:sz w:val="24"/>
          <w:szCs w:val="24"/>
        </w:rPr>
      </w:pPr>
    </w:p>
    <w:tbl>
      <w:tblPr>
        <w:tblW w:w="0" w:type="auto"/>
        <w:tblCellMar>
          <w:left w:w="0" w:type="dxa"/>
          <w:right w:w="0" w:type="dxa"/>
        </w:tblCellMar>
        <w:tblLook w:val="04A0" w:firstRow="1" w:lastRow="0" w:firstColumn="1" w:lastColumn="0" w:noHBand="0" w:noVBand="1"/>
      </w:tblPr>
      <w:tblGrid>
        <w:gridCol w:w="1980"/>
        <w:gridCol w:w="6838"/>
      </w:tblGrid>
      <w:tr w:rsidR="007A3A50" w:rsidRPr="00736DE6" w14:paraId="3507DFD7" w14:textId="77777777" w:rsidTr="007C651D">
        <w:tc>
          <w:tcPr>
            <w:tcW w:w="19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AD35432" w14:textId="77777777" w:rsidR="007A3A50" w:rsidRPr="00736DE6" w:rsidRDefault="007A3A50" w:rsidP="007C651D">
            <w:pPr>
              <w:autoSpaceDE w:val="0"/>
              <w:autoSpaceDN w:val="0"/>
              <w:jc w:val="both"/>
              <w:rPr>
                <w:rFonts w:ascii="Century Gothic" w:hAnsi="Century Gothic"/>
                <w:b/>
                <w:bCs/>
                <w:sz w:val="24"/>
                <w:szCs w:val="24"/>
              </w:rPr>
            </w:pPr>
            <w:r w:rsidRPr="00736DE6">
              <w:rPr>
                <w:rFonts w:ascii="Century Gothic" w:hAnsi="Century Gothic"/>
                <w:b/>
                <w:bCs/>
                <w:color w:val="000000"/>
                <w:sz w:val="24"/>
                <w:szCs w:val="24"/>
                <w:shd w:val="clear" w:color="auto" w:fill="FFFFFF"/>
              </w:rPr>
              <w:t>S</w:t>
            </w:r>
            <w:r w:rsidRPr="00736DE6">
              <w:rPr>
                <w:rFonts w:ascii="Century Gothic" w:hAnsi="Century Gothic"/>
                <w:b/>
                <w:bCs/>
                <w:sz w:val="24"/>
                <w:szCs w:val="24"/>
              </w:rPr>
              <w:t>GC</w:t>
            </w:r>
          </w:p>
        </w:tc>
        <w:tc>
          <w:tcPr>
            <w:tcW w:w="6838"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851CBE5" w14:textId="7E03C10C" w:rsidR="007A3A50" w:rsidRPr="00736DE6" w:rsidRDefault="00A951F9" w:rsidP="007C651D">
            <w:pPr>
              <w:jc w:val="both"/>
              <w:rPr>
                <w:rFonts w:ascii="Century Gothic" w:hAnsi="Century Gothic"/>
                <w:color w:val="444444"/>
                <w:sz w:val="24"/>
                <w:szCs w:val="24"/>
              </w:rPr>
            </w:pPr>
            <w:r>
              <w:rPr>
                <w:rFonts w:ascii="Century Gothic" w:hAnsi="Century Gothic" w:cs="Segoe UI"/>
                <w:b/>
                <w:bCs/>
                <w:color w:val="242424"/>
                <w:sz w:val="24"/>
                <w:szCs w:val="24"/>
                <w:shd w:val="clear" w:color="auto" w:fill="FFFFFF"/>
              </w:rPr>
              <w:t>11163</w:t>
            </w:r>
          </w:p>
        </w:tc>
      </w:tr>
      <w:tr w:rsidR="007A3A50" w:rsidRPr="00736DE6" w14:paraId="1238722F" w14:textId="77777777" w:rsidTr="007C651D">
        <w:tc>
          <w:tcPr>
            <w:tcW w:w="19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A23182C" w14:textId="77777777" w:rsidR="007A3A50" w:rsidRPr="00736DE6" w:rsidRDefault="007A3A50" w:rsidP="007C651D">
            <w:pPr>
              <w:autoSpaceDE w:val="0"/>
              <w:autoSpaceDN w:val="0"/>
              <w:jc w:val="both"/>
              <w:rPr>
                <w:rFonts w:ascii="Century Gothic" w:hAnsi="Century Gothic"/>
                <w:b/>
                <w:bCs/>
                <w:color w:val="000000"/>
                <w:sz w:val="24"/>
                <w:szCs w:val="24"/>
                <w:shd w:val="clear" w:color="auto" w:fill="FFFFFF"/>
              </w:rPr>
            </w:pPr>
            <w:r w:rsidRPr="00736DE6">
              <w:rPr>
                <w:rFonts w:ascii="Century Gothic" w:hAnsi="Century Gothic"/>
                <w:b/>
                <w:bCs/>
                <w:color w:val="000000"/>
                <w:sz w:val="24"/>
                <w:szCs w:val="24"/>
                <w:shd w:val="clear" w:color="auto" w:fill="FFFFFF"/>
              </w:rPr>
              <w:t>Caso Onbase</w:t>
            </w:r>
          </w:p>
        </w:tc>
        <w:tc>
          <w:tcPr>
            <w:tcW w:w="6838" w:type="dxa"/>
            <w:tcBorders>
              <w:top w:val="nil"/>
              <w:left w:val="nil"/>
              <w:bottom w:val="single" w:sz="8" w:space="0" w:color="auto"/>
              <w:right w:val="single" w:sz="8" w:space="0" w:color="auto"/>
            </w:tcBorders>
            <w:tcMar>
              <w:top w:w="0" w:type="dxa"/>
              <w:left w:w="108" w:type="dxa"/>
              <w:bottom w:w="0" w:type="dxa"/>
              <w:right w:w="108" w:type="dxa"/>
            </w:tcMar>
          </w:tcPr>
          <w:p w14:paraId="7F62F405" w14:textId="44992C0D" w:rsidR="007A3A50" w:rsidRPr="00736DE6" w:rsidRDefault="00D57323" w:rsidP="007C651D">
            <w:pPr>
              <w:autoSpaceDE w:val="0"/>
              <w:autoSpaceDN w:val="0"/>
              <w:jc w:val="both"/>
              <w:rPr>
                <w:rFonts w:ascii="Century Gothic" w:hAnsi="Century Gothic"/>
                <w:sz w:val="24"/>
                <w:szCs w:val="24"/>
                <w:shd w:val="clear" w:color="auto" w:fill="FFFFFF"/>
              </w:rPr>
            </w:pPr>
            <w:r>
              <w:rPr>
                <w:rFonts w:ascii="Century Gothic" w:hAnsi="Century Gothic"/>
                <w:sz w:val="24"/>
                <w:szCs w:val="24"/>
              </w:rPr>
              <w:t>186266</w:t>
            </w:r>
          </w:p>
        </w:tc>
      </w:tr>
      <w:tr w:rsidR="007A3A50" w:rsidRPr="00736DE6" w14:paraId="5AE14E05" w14:textId="77777777" w:rsidTr="007C651D">
        <w:tc>
          <w:tcPr>
            <w:tcW w:w="19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812D0C" w14:textId="77777777" w:rsidR="007A3A50" w:rsidRPr="00736DE6" w:rsidRDefault="007A3A50" w:rsidP="007C651D">
            <w:pPr>
              <w:autoSpaceDE w:val="0"/>
              <w:autoSpaceDN w:val="0"/>
              <w:jc w:val="both"/>
              <w:rPr>
                <w:rFonts w:ascii="Century Gothic" w:hAnsi="Century Gothic"/>
                <w:b/>
                <w:bCs/>
                <w:color w:val="000000"/>
                <w:sz w:val="24"/>
                <w:szCs w:val="24"/>
                <w:shd w:val="clear" w:color="auto" w:fill="FFFFFF"/>
              </w:rPr>
            </w:pPr>
            <w:r w:rsidRPr="00736DE6">
              <w:rPr>
                <w:rFonts w:ascii="Century Gothic" w:hAnsi="Century Gothic"/>
                <w:b/>
                <w:bCs/>
                <w:color w:val="000000"/>
                <w:sz w:val="24"/>
                <w:szCs w:val="24"/>
                <w:shd w:val="clear" w:color="auto" w:fill="FFFFFF"/>
              </w:rPr>
              <w:t>Siniestro</w:t>
            </w:r>
          </w:p>
        </w:tc>
        <w:tc>
          <w:tcPr>
            <w:tcW w:w="6838" w:type="dxa"/>
            <w:tcBorders>
              <w:top w:val="nil"/>
              <w:left w:val="nil"/>
              <w:bottom w:val="single" w:sz="8" w:space="0" w:color="auto"/>
              <w:right w:val="single" w:sz="8" w:space="0" w:color="auto"/>
            </w:tcBorders>
            <w:tcMar>
              <w:top w:w="0" w:type="dxa"/>
              <w:left w:w="108" w:type="dxa"/>
              <w:bottom w:w="0" w:type="dxa"/>
              <w:right w:w="108" w:type="dxa"/>
            </w:tcMar>
          </w:tcPr>
          <w:p w14:paraId="68A9F322" w14:textId="05A9FBEA" w:rsidR="007A3A50" w:rsidRPr="00736DE6" w:rsidRDefault="00A21434" w:rsidP="007C651D">
            <w:pPr>
              <w:autoSpaceDE w:val="0"/>
              <w:autoSpaceDN w:val="0"/>
              <w:jc w:val="both"/>
              <w:rPr>
                <w:rFonts w:ascii="Century Gothic" w:hAnsi="Century Gothic"/>
                <w:sz w:val="24"/>
                <w:szCs w:val="24"/>
              </w:rPr>
            </w:pPr>
            <w:r w:rsidRPr="00A21434">
              <w:rPr>
                <w:rFonts w:ascii="Century Gothic" w:hAnsi="Century Gothic"/>
                <w:sz w:val="24"/>
                <w:szCs w:val="24"/>
              </w:rPr>
              <w:t>10289337</w:t>
            </w:r>
          </w:p>
        </w:tc>
      </w:tr>
      <w:tr w:rsidR="007A3A50" w:rsidRPr="00736DE6" w14:paraId="1583B9EE" w14:textId="77777777" w:rsidTr="007C651D">
        <w:tc>
          <w:tcPr>
            <w:tcW w:w="19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07AFA86" w14:textId="77777777" w:rsidR="007A3A50" w:rsidRPr="00736DE6" w:rsidRDefault="007A3A50" w:rsidP="007C651D">
            <w:pPr>
              <w:autoSpaceDE w:val="0"/>
              <w:autoSpaceDN w:val="0"/>
              <w:jc w:val="both"/>
              <w:rPr>
                <w:rFonts w:ascii="Century Gothic" w:hAnsi="Century Gothic"/>
                <w:b/>
                <w:bCs/>
                <w:color w:val="000000"/>
                <w:sz w:val="24"/>
                <w:szCs w:val="24"/>
                <w:shd w:val="clear" w:color="auto" w:fill="FFFFFF"/>
              </w:rPr>
            </w:pPr>
            <w:r w:rsidRPr="00736DE6">
              <w:rPr>
                <w:rFonts w:ascii="Century Gothic" w:hAnsi="Century Gothic"/>
                <w:b/>
                <w:bCs/>
                <w:color w:val="000000"/>
                <w:sz w:val="24"/>
                <w:szCs w:val="24"/>
                <w:shd w:val="clear" w:color="auto" w:fill="FFFFFF"/>
              </w:rPr>
              <w:t>Póliza</w:t>
            </w:r>
          </w:p>
        </w:tc>
        <w:tc>
          <w:tcPr>
            <w:tcW w:w="6838" w:type="dxa"/>
            <w:tcBorders>
              <w:top w:val="nil"/>
              <w:left w:val="nil"/>
              <w:bottom w:val="single" w:sz="8" w:space="0" w:color="auto"/>
              <w:right w:val="single" w:sz="8" w:space="0" w:color="auto"/>
            </w:tcBorders>
            <w:tcMar>
              <w:top w:w="0" w:type="dxa"/>
              <w:left w:w="108" w:type="dxa"/>
              <w:bottom w:w="0" w:type="dxa"/>
              <w:right w:w="108" w:type="dxa"/>
            </w:tcMar>
          </w:tcPr>
          <w:p w14:paraId="58E99EF3" w14:textId="076B9208" w:rsidR="007A3A50" w:rsidRPr="00736DE6" w:rsidRDefault="00A21434" w:rsidP="007C651D">
            <w:pPr>
              <w:autoSpaceDE w:val="0"/>
              <w:autoSpaceDN w:val="0"/>
              <w:jc w:val="both"/>
              <w:rPr>
                <w:rFonts w:ascii="Century Gothic" w:hAnsi="Century Gothic"/>
                <w:sz w:val="24"/>
                <w:szCs w:val="24"/>
              </w:rPr>
            </w:pPr>
            <w:r w:rsidRPr="00A21434">
              <w:rPr>
                <w:rFonts w:ascii="Century Gothic" w:hAnsi="Century Gothic"/>
                <w:sz w:val="24"/>
                <w:szCs w:val="24"/>
              </w:rPr>
              <w:t>AA010866</w:t>
            </w:r>
          </w:p>
        </w:tc>
      </w:tr>
      <w:tr w:rsidR="007A3A50" w:rsidRPr="00736DE6" w14:paraId="754718F8" w14:textId="77777777" w:rsidTr="007C651D">
        <w:tc>
          <w:tcPr>
            <w:tcW w:w="19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809748" w14:textId="77777777" w:rsidR="007A3A50" w:rsidRPr="00736DE6" w:rsidRDefault="007A3A50" w:rsidP="007C651D">
            <w:pPr>
              <w:autoSpaceDE w:val="0"/>
              <w:autoSpaceDN w:val="0"/>
              <w:jc w:val="both"/>
              <w:rPr>
                <w:rFonts w:ascii="Century Gothic" w:hAnsi="Century Gothic"/>
                <w:b/>
                <w:bCs/>
                <w:color w:val="000000"/>
                <w:sz w:val="24"/>
                <w:szCs w:val="24"/>
                <w:shd w:val="clear" w:color="auto" w:fill="FFFFFF"/>
              </w:rPr>
            </w:pPr>
            <w:r w:rsidRPr="00736DE6">
              <w:rPr>
                <w:rFonts w:ascii="Century Gothic" w:hAnsi="Century Gothic"/>
                <w:b/>
                <w:bCs/>
                <w:color w:val="000000"/>
                <w:sz w:val="24"/>
                <w:szCs w:val="24"/>
                <w:shd w:val="clear" w:color="auto" w:fill="FFFFFF"/>
              </w:rPr>
              <w:t>Certificado</w:t>
            </w:r>
          </w:p>
        </w:tc>
        <w:tc>
          <w:tcPr>
            <w:tcW w:w="6838" w:type="dxa"/>
            <w:tcBorders>
              <w:top w:val="nil"/>
              <w:left w:val="nil"/>
              <w:bottom w:val="single" w:sz="8" w:space="0" w:color="auto"/>
              <w:right w:val="single" w:sz="8" w:space="0" w:color="auto"/>
            </w:tcBorders>
            <w:tcMar>
              <w:top w:w="0" w:type="dxa"/>
              <w:left w:w="108" w:type="dxa"/>
              <w:bottom w:w="0" w:type="dxa"/>
              <w:right w:w="108" w:type="dxa"/>
            </w:tcMar>
          </w:tcPr>
          <w:p w14:paraId="55388B5C" w14:textId="582EDCE2" w:rsidR="007A3A50" w:rsidRPr="00736DE6" w:rsidRDefault="000C0FAD" w:rsidP="007C651D">
            <w:pPr>
              <w:autoSpaceDE w:val="0"/>
              <w:autoSpaceDN w:val="0"/>
              <w:jc w:val="both"/>
              <w:rPr>
                <w:rFonts w:ascii="Century Gothic" w:hAnsi="Century Gothic"/>
                <w:sz w:val="24"/>
                <w:szCs w:val="24"/>
                <w:shd w:val="clear" w:color="auto" w:fill="FFFFFF"/>
              </w:rPr>
            </w:pPr>
            <w:r w:rsidRPr="000C0FAD">
              <w:rPr>
                <w:rFonts w:ascii="Century Gothic" w:hAnsi="Century Gothic"/>
                <w:sz w:val="24"/>
                <w:szCs w:val="24"/>
              </w:rPr>
              <w:t>AA133228</w:t>
            </w:r>
          </w:p>
        </w:tc>
      </w:tr>
      <w:tr w:rsidR="007A3A50" w:rsidRPr="00736DE6" w14:paraId="7B9D2581" w14:textId="77777777" w:rsidTr="007C651D">
        <w:trPr>
          <w:trHeight w:val="360"/>
        </w:trPr>
        <w:tc>
          <w:tcPr>
            <w:tcW w:w="19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395C60C" w14:textId="77777777" w:rsidR="007A3A50" w:rsidRPr="00736DE6" w:rsidRDefault="007A3A50" w:rsidP="007C651D">
            <w:pPr>
              <w:autoSpaceDE w:val="0"/>
              <w:autoSpaceDN w:val="0"/>
              <w:jc w:val="both"/>
              <w:rPr>
                <w:rFonts w:ascii="Century Gothic" w:hAnsi="Century Gothic"/>
                <w:b/>
                <w:bCs/>
                <w:color w:val="000000"/>
                <w:sz w:val="24"/>
                <w:szCs w:val="24"/>
                <w:shd w:val="clear" w:color="auto" w:fill="FFFFFF"/>
              </w:rPr>
            </w:pPr>
            <w:r w:rsidRPr="00736DE6">
              <w:rPr>
                <w:rFonts w:ascii="Century Gothic" w:hAnsi="Century Gothic"/>
                <w:b/>
                <w:bCs/>
                <w:color w:val="000000"/>
                <w:sz w:val="24"/>
                <w:szCs w:val="24"/>
                <w:shd w:val="clear" w:color="auto" w:fill="FFFFFF"/>
              </w:rPr>
              <w:t>Orden</w:t>
            </w:r>
          </w:p>
        </w:tc>
        <w:tc>
          <w:tcPr>
            <w:tcW w:w="6838" w:type="dxa"/>
            <w:tcBorders>
              <w:top w:val="nil"/>
              <w:left w:val="nil"/>
              <w:bottom w:val="single" w:sz="8" w:space="0" w:color="auto"/>
              <w:right w:val="single" w:sz="8" w:space="0" w:color="auto"/>
            </w:tcBorders>
            <w:tcMar>
              <w:top w:w="0" w:type="dxa"/>
              <w:left w:w="108" w:type="dxa"/>
              <w:bottom w:w="0" w:type="dxa"/>
              <w:right w:w="108" w:type="dxa"/>
            </w:tcMar>
          </w:tcPr>
          <w:p w14:paraId="63DBA02F" w14:textId="47D35A21" w:rsidR="007A3A50" w:rsidRPr="00736DE6" w:rsidRDefault="000C0FAD" w:rsidP="007C651D">
            <w:pPr>
              <w:autoSpaceDE w:val="0"/>
              <w:autoSpaceDN w:val="0"/>
              <w:jc w:val="both"/>
              <w:rPr>
                <w:rFonts w:ascii="Century Gothic" w:hAnsi="Century Gothic"/>
                <w:color w:val="000000"/>
                <w:sz w:val="24"/>
                <w:szCs w:val="24"/>
                <w:shd w:val="clear" w:color="auto" w:fill="FFFFFF"/>
              </w:rPr>
            </w:pPr>
            <w:r w:rsidRPr="000C0FAD">
              <w:rPr>
                <w:rFonts w:ascii="Century Gothic" w:hAnsi="Century Gothic"/>
                <w:color w:val="000000"/>
                <w:sz w:val="24"/>
                <w:szCs w:val="24"/>
                <w:shd w:val="clear" w:color="auto" w:fill="FFFFFF"/>
              </w:rPr>
              <w:t>60095</w:t>
            </w:r>
          </w:p>
        </w:tc>
      </w:tr>
      <w:tr w:rsidR="007A3A50" w:rsidRPr="00736DE6" w14:paraId="0BA24C3F" w14:textId="77777777" w:rsidTr="007C651D">
        <w:tc>
          <w:tcPr>
            <w:tcW w:w="19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B4BE6C" w14:textId="77777777" w:rsidR="007A3A50" w:rsidRPr="00736DE6" w:rsidRDefault="007A3A50" w:rsidP="007C651D">
            <w:pPr>
              <w:autoSpaceDE w:val="0"/>
              <w:autoSpaceDN w:val="0"/>
              <w:jc w:val="both"/>
              <w:rPr>
                <w:rFonts w:ascii="Century Gothic" w:hAnsi="Century Gothic"/>
                <w:b/>
                <w:bCs/>
                <w:color w:val="000000"/>
                <w:sz w:val="24"/>
                <w:szCs w:val="24"/>
                <w:shd w:val="clear" w:color="auto" w:fill="FFFFFF"/>
              </w:rPr>
            </w:pPr>
            <w:r w:rsidRPr="00736DE6">
              <w:rPr>
                <w:rFonts w:ascii="Century Gothic" w:hAnsi="Century Gothic"/>
                <w:b/>
                <w:bCs/>
                <w:color w:val="000000"/>
                <w:sz w:val="24"/>
                <w:szCs w:val="24"/>
                <w:shd w:val="clear" w:color="auto" w:fill="FFFFFF"/>
              </w:rPr>
              <w:t>Ramo</w:t>
            </w:r>
          </w:p>
        </w:tc>
        <w:tc>
          <w:tcPr>
            <w:tcW w:w="6838" w:type="dxa"/>
            <w:tcBorders>
              <w:top w:val="nil"/>
              <w:left w:val="nil"/>
              <w:bottom w:val="single" w:sz="8" w:space="0" w:color="auto"/>
              <w:right w:val="single" w:sz="8" w:space="0" w:color="auto"/>
            </w:tcBorders>
            <w:tcMar>
              <w:top w:w="0" w:type="dxa"/>
              <w:left w:w="108" w:type="dxa"/>
              <w:bottom w:w="0" w:type="dxa"/>
              <w:right w:w="108" w:type="dxa"/>
            </w:tcMar>
          </w:tcPr>
          <w:p w14:paraId="6EFA191C" w14:textId="7D26172C" w:rsidR="007A3A50" w:rsidRPr="00736DE6" w:rsidRDefault="000C0FAD" w:rsidP="007C651D">
            <w:pPr>
              <w:jc w:val="both"/>
              <w:rPr>
                <w:rFonts w:ascii="Century Gothic" w:hAnsi="Century Gothic"/>
                <w:sz w:val="24"/>
                <w:szCs w:val="24"/>
              </w:rPr>
            </w:pPr>
            <w:r w:rsidRPr="000C0FAD">
              <w:rPr>
                <w:rFonts w:ascii="Century Gothic" w:hAnsi="Century Gothic"/>
                <w:sz w:val="24"/>
                <w:szCs w:val="24"/>
              </w:rPr>
              <w:t>VIDA GRUPO DEUDORES</w:t>
            </w:r>
          </w:p>
        </w:tc>
      </w:tr>
      <w:tr w:rsidR="007A3A50" w:rsidRPr="00736DE6" w14:paraId="029BFDCF" w14:textId="77777777" w:rsidTr="007C651D">
        <w:tc>
          <w:tcPr>
            <w:tcW w:w="19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C53D723" w14:textId="77777777" w:rsidR="007A3A50" w:rsidRPr="00736DE6" w:rsidRDefault="007A3A50" w:rsidP="007C651D">
            <w:pPr>
              <w:autoSpaceDE w:val="0"/>
              <w:autoSpaceDN w:val="0"/>
              <w:jc w:val="both"/>
              <w:rPr>
                <w:rFonts w:ascii="Century Gothic" w:hAnsi="Century Gothic"/>
                <w:b/>
                <w:bCs/>
                <w:color w:val="000000"/>
                <w:sz w:val="24"/>
                <w:szCs w:val="24"/>
                <w:shd w:val="clear" w:color="auto" w:fill="FFFFFF"/>
              </w:rPr>
            </w:pPr>
            <w:r w:rsidRPr="00736DE6">
              <w:rPr>
                <w:rFonts w:ascii="Century Gothic" w:hAnsi="Century Gothic"/>
                <w:b/>
                <w:bCs/>
                <w:color w:val="000000"/>
                <w:sz w:val="24"/>
                <w:szCs w:val="24"/>
                <w:shd w:val="clear" w:color="auto" w:fill="FFFFFF"/>
              </w:rPr>
              <w:t>Placa</w:t>
            </w:r>
          </w:p>
        </w:tc>
        <w:tc>
          <w:tcPr>
            <w:tcW w:w="6838" w:type="dxa"/>
            <w:tcBorders>
              <w:top w:val="nil"/>
              <w:left w:val="nil"/>
              <w:bottom w:val="single" w:sz="8" w:space="0" w:color="auto"/>
              <w:right w:val="single" w:sz="8" w:space="0" w:color="auto"/>
            </w:tcBorders>
            <w:tcMar>
              <w:top w:w="0" w:type="dxa"/>
              <w:left w:w="108" w:type="dxa"/>
              <w:bottom w:w="0" w:type="dxa"/>
              <w:right w:w="108" w:type="dxa"/>
            </w:tcMar>
          </w:tcPr>
          <w:p w14:paraId="67715A24" w14:textId="77777777" w:rsidR="007A3A50" w:rsidRPr="00736DE6" w:rsidRDefault="007A3A50" w:rsidP="007C651D">
            <w:pPr>
              <w:jc w:val="both"/>
              <w:rPr>
                <w:rFonts w:ascii="Century Gothic" w:hAnsi="Century Gothic"/>
                <w:sz w:val="24"/>
                <w:szCs w:val="24"/>
              </w:rPr>
            </w:pPr>
            <w:r w:rsidRPr="00736DE6">
              <w:rPr>
                <w:rFonts w:ascii="Century Gothic" w:hAnsi="Century Gothic"/>
                <w:sz w:val="24"/>
                <w:szCs w:val="24"/>
              </w:rPr>
              <w:t>N/A</w:t>
            </w:r>
          </w:p>
        </w:tc>
      </w:tr>
      <w:tr w:rsidR="007A3A50" w:rsidRPr="00736DE6" w14:paraId="04678213" w14:textId="77777777" w:rsidTr="007C651D">
        <w:tc>
          <w:tcPr>
            <w:tcW w:w="19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64A2CD" w14:textId="77777777" w:rsidR="007A3A50" w:rsidRPr="00736DE6" w:rsidRDefault="007A3A50" w:rsidP="007C651D">
            <w:pPr>
              <w:autoSpaceDE w:val="0"/>
              <w:autoSpaceDN w:val="0"/>
              <w:jc w:val="both"/>
              <w:rPr>
                <w:rFonts w:ascii="Century Gothic" w:hAnsi="Century Gothic"/>
                <w:b/>
                <w:bCs/>
                <w:color w:val="000000"/>
                <w:sz w:val="24"/>
                <w:szCs w:val="24"/>
                <w:shd w:val="clear" w:color="auto" w:fill="FFFFFF"/>
              </w:rPr>
            </w:pPr>
            <w:r w:rsidRPr="00736DE6">
              <w:rPr>
                <w:rFonts w:ascii="Century Gothic" w:hAnsi="Century Gothic"/>
                <w:b/>
                <w:bCs/>
                <w:color w:val="000000"/>
                <w:sz w:val="24"/>
                <w:szCs w:val="24"/>
                <w:shd w:val="clear" w:color="auto" w:fill="FFFFFF"/>
              </w:rPr>
              <w:t xml:space="preserve">Fecha siniestro </w:t>
            </w:r>
          </w:p>
        </w:tc>
        <w:tc>
          <w:tcPr>
            <w:tcW w:w="6838" w:type="dxa"/>
            <w:tcBorders>
              <w:top w:val="nil"/>
              <w:left w:val="nil"/>
              <w:bottom w:val="single" w:sz="8" w:space="0" w:color="auto"/>
              <w:right w:val="single" w:sz="8" w:space="0" w:color="auto"/>
            </w:tcBorders>
            <w:tcMar>
              <w:top w:w="0" w:type="dxa"/>
              <w:left w:w="108" w:type="dxa"/>
              <w:bottom w:w="0" w:type="dxa"/>
              <w:right w:w="108" w:type="dxa"/>
            </w:tcMar>
          </w:tcPr>
          <w:p w14:paraId="70C65994" w14:textId="5C5568A6" w:rsidR="007A3A50" w:rsidRPr="00736DE6" w:rsidRDefault="00A21434" w:rsidP="007C651D">
            <w:pPr>
              <w:jc w:val="both"/>
              <w:rPr>
                <w:rFonts w:ascii="Century Gothic" w:hAnsi="Century Gothic"/>
                <w:sz w:val="24"/>
                <w:szCs w:val="24"/>
              </w:rPr>
            </w:pPr>
            <w:r w:rsidRPr="00A21434">
              <w:rPr>
                <w:rFonts w:ascii="Century Gothic" w:hAnsi="Century Gothic"/>
                <w:sz w:val="24"/>
                <w:szCs w:val="24"/>
              </w:rPr>
              <w:t>07/14/2022</w:t>
            </w:r>
          </w:p>
        </w:tc>
      </w:tr>
      <w:tr w:rsidR="007A3A50" w:rsidRPr="00736DE6" w14:paraId="239F31E7" w14:textId="77777777" w:rsidTr="007C651D">
        <w:tc>
          <w:tcPr>
            <w:tcW w:w="19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1F5B765" w14:textId="77777777" w:rsidR="007A3A50" w:rsidRPr="00736DE6" w:rsidRDefault="007A3A50" w:rsidP="007C651D">
            <w:pPr>
              <w:autoSpaceDE w:val="0"/>
              <w:autoSpaceDN w:val="0"/>
              <w:jc w:val="both"/>
              <w:rPr>
                <w:rFonts w:ascii="Century Gothic" w:hAnsi="Century Gothic"/>
                <w:b/>
                <w:bCs/>
                <w:color w:val="000000"/>
                <w:sz w:val="24"/>
                <w:szCs w:val="24"/>
                <w:shd w:val="clear" w:color="auto" w:fill="FFFFFF"/>
              </w:rPr>
            </w:pPr>
            <w:r w:rsidRPr="00736DE6">
              <w:rPr>
                <w:rFonts w:ascii="Century Gothic" w:hAnsi="Century Gothic"/>
                <w:b/>
                <w:bCs/>
                <w:color w:val="000000"/>
                <w:sz w:val="24"/>
                <w:szCs w:val="24"/>
                <w:shd w:val="clear" w:color="auto" w:fill="FFFFFF"/>
              </w:rPr>
              <w:t>Fecha aviso</w:t>
            </w:r>
          </w:p>
        </w:tc>
        <w:tc>
          <w:tcPr>
            <w:tcW w:w="6838" w:type="dxa"/>
            <w:tcBorders>
              <w:top w:val="nil"/>
              <w:left w:val="nil"/>
              <w:bottom w:val="single" w:sz="8" w:space="0" w:color="auto"/>
              <w:right w:val="single" w:sz="8" w:space="0" w:color="auto"/>
            </w:tcBorders>
            <w:tcMar>
              <w:top w:w="0" w:type="dxa"/>
              <w:left w:w="108" w:type="dxa"/>
              <w:bottom w:w="0" w:type="dxa"/>
              <w:right w:w="108" w:type="dxa"/>
            </w:tcMar>
          </w:tcPr>
          <w:p w14:paraId="1A8962C7" w14:textId="1323B44A" w:rsidR="007A3A50" w:rsidRPr="00736DE6" w:rsidRDefault="00A21434" w:rsidP="007C651D">
            <w:pPr>
              <w:jc w:val="both"/>
              <w:rPr>
                <w:rFonts w:ascii="Century Gothic" w:hAnsi="Century Gothic"/>
                <w:sz w:val="24"/>
                <w:szCs w:val="24"/>
              </w:rPr>
            </w:pPr>
            <w:r w:rsidRPr="00A21434">
              <w:rPr>
                <w:rFonts w:ascii="Century Gothic" w:hAnsi="Century Gothic"/>
                <w:sz w:val="24"/>
                <w:szCs w:val="24"/>
              </w:rPr>
              <w:t>12/01/2023</w:t>
            </w:r>
          </w:p>
        </w:tc>
      </w:tr>
      <w:tr w:rsidR="007A3A50" w:rsidRPr="00736DE6" w14:paraId="629D9384" w14:textId="77777777" w:rsidTr="007C651D">
        <w:tc>
          <w:tcPr>
            <w:tcW w:w="19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D4A3AF1" w14:textId="77777777" w:rsidR="007A3A50" w:rsidRPr="00736DE6" w:rsidRDefault="007A3A50" w:rsidP="007C651D">
            <w:pPr>
              <w:autoSpaceDE w:val="0"/>
              <w:autoSpaceDN w:val="0"/>
              <w:jc w:val="both"/>
              <w:rPr>
                <w:rFonts w:ascii="Century Gothic" w:hAnsi="Century Gothic"/>
                <w:b/>
                <w:bCs/>
                <w:color w:val="000000"/>
                <w:sz w:val="24"/>
                <w:szCs w:val="24"/>
                <w:shd w:val="clear" w:color="auto" w:fill="FFFFFF"/>
              </w:rPr>
            </w:pPr>
            <w:r>
              <w:rPr>
                <w:rFonts w:ascii="Century Gothic" w:hAnsi="Century Gothic"/>
                <w:b/>
                <w:bCs/>
                <w:color w:val="000000"/>
                <w:sz w:val="24"/>
                <w:szCs w:val="24"/>
                <w:shd w:val="clear" w:color="auto" w:fill="FFFFFF"/>
              </w:rPr>
              <w:t>Tipo de Reaseguro</w:t>
            </w:r>
          </w:p>
        </w:tc>
        <w:tc>
          <w:tcPr>
            <w:tcW w:w="6838" w:type="dxa"/>
            <w:tcBorders>
              <w:top w:val="nil"/>
              <w:left w:val="nil"/>
              <w:bottom w:val="single" w:sz="8" w:space="0" w:color="auto"/>
              <w:right w:val="single" w:sz="8" w:space="0" w:color="auto"/>
            </w:tcBorders>
            <w:tcMar>
              <w:top w:w="0" w:type="dxa"/>
              <w:left w:w="108" w:type="dxa"/>
              <w:bottom w:w="0" w:type="dxa"/>
              <w:right w:w="108" w:type="dxa"/>
            </w:tcMar>
          </w:tcPr>
          <w:p w14:paraId="13C40918" w14:textId="11BC164F" w:rsidR="007A3A50" w:rsidRPr="00736DE6" w:rsidRDefault="00723495" w:rsidP="007C651D">
            <w:pPr>
              <w:jc w:val="both"/>
              <w:rPr>
                <w:rFonts w:ascii="Century Gothic" w:hAnsi="Century Gothic"/>
                <w:sz w:val="24"/>
                <w:szCs w:val="24"/>
              </w:rPr>
            </w:pPr>
            <w:r>
              <w:rPr>
                <w:rFonts w:ascii="Century Gothic" w:hAnsi="Century Gothic"/>
                <w:sz w:val="24"/>
                <w:szCs w:val="24"/>
              </w:rPr>
              <w:t>CUOTA PARTE</w:t>
            </w:r>
          </w:p>
        </w:tc>
      </w:tr>
      <w:tr w:rsidR="007A3A50" w:rsidRPr="00736DE6" w14:paraId="4723D7DD" w14:textId="77777777" w:rsidTr="007C651D">
        <w:tc>
          <w:tcPr>
            <w:tcW w:w="19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3118D3" w14:textId="77777777" w:rsidR="007A3A50" w:rsidRPr="00736DE6" w:rsidRDefault="007A3A50" w:rsidP="007C651D">
            <w:pPr>
              <w:autoSpaceDE w:val="0"/>
              <w:autoSpaceDN w:val="0"/>
              <w:jc w:val="both"/>
              <w:rPr>
                <w:rFonts w:ascii="Century Gothic" w:hAnsi="Century Gothic"/>
                <w:b/>
                <w:bCs/>
                <w:color w:val="000000"/>
                <w:sz w:val="24"/>
                <w:szCs w:val="24"/>
                <w:shd w:val="clear" w:color="auto" w:fill="FFFFFF"/>
              </w:rPr>
            </w:pPr>
            <w:r w:rsidRPr="00736DE6">
              <w:rPr>
                <w:rFonts w:ascii="Century Gothic" w:hAnsi="Century Gothic"/>
                <w:b/>
                <w:bCs/>
                <w:color w:val="000000"/>
                <w:sz w:val="24"/>
                <w:szCs w:val="24"/>
                <w:shd w:val="clear" w:color="auto" w:fill="FFFFFF"/>
              </w:rPr>
              <w:t>Tomador</w:t>
            </w:r>
          </w:p>
        </w:tc>
        <w:tc>
          <w:tcPr>
            <w:tcW w:w="6838" w:type="dxa"/>
            <w:tcBorders>
              <w:top w:val="nil"/>
              <w:left w:val="nil"/>
              <w:bottom w:val="single" w:sz="8" w:space="0" w:color="auto"/>
              <w:right w:val="single" w:sz="8" w:space="0" w:color="auto"/>
            </w:tcBorders>
            <w:tcMar>
              <w:top w:w="0" w:type="dxa"/>
              <w:left w:w="108" w:type="dxa"/>
              <w:bottom w:w="0" w:type="dxa"/>
              <w:right w:w="108" w:type="dxa"/>
            </w:tcMar>
          </w:tcPr>
          <w:p w14:paraId="409249BE" w14:textId="79274657" w:rsidR="007A3A50" w:rsidRPr="00736DE6" w:rsidRDefault="000C0FAD" w:rsidP="007C651D">
            <w:pPr>
              <w:autoSpaceDE w:val="0"/>
              <w:autoSpaceDN w:val="0"/>
              <w:jc w:val="both"/>
              <w:rPr>
                <w:rFonts w:ascii="Century Gothic" w:hAnsi="Century Gothic"/>
                <w:color w:val="000000"/>
                <w:sz w:val="24"/>
                <w:szCs w:val="24"/>
                <w:shd w:val="clear" w:color="auto" w:fill="FFFFFF"/>
              </w:rPr>
            </w:pPr>
            <w:r w:rsidRPr="000C0FAD">
              <w:rPr>
                <w:rFonts w:ascii="Century Gothic" w:hAnsi="Century Gothic"/>
                <w:color w:val="000000" w:themeColor="text1"/>
                <w:sz w:val="24"/>
                <w:szCs w:val="24"/>
              </w:rPr>
              <w:t>COOPERATIVA DE PROFESORES COOPROFESORES</w:t>
            </w:r>
          </w:p>
        </w:tc>
      </w:tr>
      <w:tr w:rsidR="007A3A50" w:rsidRPr="00736DE6" w14:paraId="01AC1AEC" w14:textId="77777777" w:rsidTr="007C651D">
        <w:tc>
          <w:tcPr>
            <w:tcW w:w="19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1D0AF5" w14:textId="77777777" w:rsidR="007A3A50" w:rsidRPr="00736DE6" w:rsidRDefault="007A3A50" w:rsidP="007C651D">
            <w:pPr>
              <w:autoSpaceDE w:val="0"/>
              <w:autoSpaceDN w:val="0"/>
              <w:jc w:val="both"/>
              <w:rPr>
                <w:rFonts w:ascii="Century Gothic" w:hAnsi="Century Gothic"/>
                <w:b/>
                <w:bCs/>
                <w:color w:val="000000"/>
                <w:sz w:val="24"/>
                <w:szCs w:val="24"/>
                <w:shd w:val="clear" w:color="auto" w:fill="FFFFFF"/>
              </w:rPr>
            </w:pPr>
            <w:r w:rsidRPr="00736DE6">
              <w:rPr>
                <w:rFonts w:ascii="Century Gothic" w:hAnsi="Century Gothic"/>
                <w:b/>
                <w:bCs/>
                <w:color w:val="000000"/>
                <w:sz w:val="24"/>
                <w:szCs w:val="24"/>
                <w:shd w:val="clear" w:color="auto" w:fill="FFFFFF"/>
              </w:rPr>
              <w:t>Asegurado</w:t>
            </w:r>
          </w:p>
        </w:tc>
        <w:tc>
          <w:tcPr>
            <w:tcW w:w="6838" w:type="dxa"/>
            <w:tcBorders>
              <w:top w:val="nil"/>
              <w:left w:val="nil"/>
              <w:bottom w:val="single" w:sz="8" w:space="0" w:color="auto"/>
              <w:right w:val="single" w:sz="8" w:space="0" w:color="auto"/>
            </w:tcBorders>
            <w:tcMar>
              <w:top w:w="0" w:type="dxa"/>
              <w:left w:w="108" w:type="dxa"/>
              <w:bottom w:w="0" w:type="dxa"/>
              <w:right w:w="108" w:type="dxa"/>
            </w:tcMar>
          </w:tcPr>
          <w:p w14:paraId="063A3266" w14:textId="73C87CF9" w:rsidR="007A3A50" w:rsidRPr="00736DE6" w:rsidRDefault="00D57323" w:rsidP="007C651D">
            <w:pPr>
              <w:autoSpaceDE w:val="0"/>
              <w:autoSpaceDN w:val="0"/>
              <w:jc w:val="both"/>
              <w:rPr>
                <w:rFonts w:ascii="Century Gothic" w:hAnsi="Century Gothic"/>
                <w:color w:val="000000"/>
                <w:sz w:val="24"/>
                <w:szCs w:val="24"/>
                <w:shd w:val="clear" w:color="auto" w:fill="FFFFFF"/>
              </w:rPr>
            </w:pPr>
            <w:r w:rsidRPr="00D57323">
              <w:rPr>
                <w:rFonts w:ascii="Century Gothic" w:hAnsi="Century Gothic"/>
                <w:sz w:val="24"/>
                <w:szCs w:val="24"/>
              </w:rPr>
              <w:t>HERNANDEZ GOYENECHE PEDRO ANTON</w:t>
            </w:r>
          </w:p>
        </w:tc>
      </w:tr>
      <w:tr w:rsidR="007A3A50" w:rsidRPr="00736DE6" w14:paraId="7F87C3D4" w14:textId="77777777" w:rsidTr="007C651D">
        <w:tc>
          <w:tcPr>
            <w:tcW w:w="19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2917520" w14:textId="77777777" w:rsidR="007A3A50" w:rsidRPr="00736DE6" w:rsidRDefault="007A3A50" w:rsidP="007C651D">
            <w:pPr>
              <w:autoSpaceDE w:val="0"/>
              <w:autoSpaceDN w:val="0"/>
              <w:jc w:val="both"/>
              <w:rPr>
                <w:rFonts w:ascii="Century Gothic" w:hAnsi="Century Gothic"/>
                <w:b/>
                <w:bCs/>
                <w:color w:val="000000"/>
                <w:sz w:val="24"/>
                <w:szCs w:val="24"/>
                <w:shd w:val="clear" w:color="auto" w:fill="FFFFFF"/>
              </w:rPr>
            </w:pPr>
            <w:r w:rsidRPr="00736DE6">
              <w:rPr>
                <w:rFonts w:ascii="Century Gothic" w:hAnsi="Century Gothic"/>
                <w:b/>
                <w:bCs/>
                <w:color w:val="000000"/>
                <w:sz w:val="24"/>
                <w:szCs w:val="24"/>
                <w:shd w:val="clear" w:color="auto" w:fill="FFFFFF"/>
              </w:rPr>
              <w:t>Cobertura</w:t>
            </w:r>
          </w:p>
        </w:tc>
        <w:tc>
          <w:tcPr>
            <w:tcW w:w="6838" w:type="dxa"/>
            <w:tcBorders>
              <w:top w:val="nil"/>
              <w:left w:val="nil"/>
              <w:bottom w:val="single" w:sz="8" w:space="0" w:color="auto"/>
              <w:right w:val="single" w:sz="8" w:space="0" w:color="auto"/>
            </w:tcBorders>
            <w:tcMar>
              <w:top w:w="0" w:type="dxa"/>
              <w:left w:w="108" w:type="dxa"/>
              <w:bottom w:w="0" w:type="dxa"/>
              <w:right w:w="108" w:type="dxa"/>
            </w:tcMar>
          </w:tcPr>
          <w:p w14:paraId="6147189A" w14:textId="54640C0D" w:rsidR="007A3A50" w:rsidRPr="00736DE6" w:rsidRDefault="002164C2" w:rsidP="007C651D">
            <w:pPr>
              <w:jc w:val="both"/>
              <w:rPr>
                <w:rFonts w:ascii="Century Gothic" w:hAnsi="Century Gothic"/>
                <w:sz w:val="24"/>
                <w:szCs w:val="24"/>
              </w:rPr>
            </w:pPr>
            <w:r>
              <w:rPr>
                <w:rFonts w:ascii="Century Gothic" w:hAnsi="Century Gothic"/>
                <w:sz w:val="24"/>
                <w:szCs w:val="24"/>
              </w:rPr>
              <w:t>INVALIDEZ</w:t>
            </w:r>
            <w:r w:rsidR="00D57323">
              <w:rPr>
                <w:rFonts w:ascii="Century Gothic" w:hAnsi="Century Gothic"/>
                <w:sz w:val="24"/>
                <w:szCs w:val="24"/>
              </w:rPr>
              <w:t xml:space="preserve"> </w:t>
            </w:r>
          </w:p>
        </w:tc>
      </w:tr>
      <w:tr w:rsidR="007A3A50" w:rsidRPr="00736DE6" w14:paraId="179E4BCE" w14:textId="77777777" w:rsidTr="007C651D">
        <w:tc>
          <w:tcPr>
            <w:tcW w:w="19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6708DD6" w14:textId="77777777" w:rsidR="007A3A50" w:rsidRPr="00736DE6" w:rsidRDefault="007A3A50" w:rsidP="007C651D">
            <w:pPr>
              <w:autoSpaceDE w:val="0"/>
              <w:autoSpaceDN w:val="0"/>
              <w:jc w:val="both"/>
              <w:rPr>
                <w:rFonts w:ascii="Century Gothic" w:hAnsi="Century Gothic"/>
                <w:b/>
                <w:bCs/>
                <w:color w:val="000000"/>
                <w:sz w:val="24"/>
                <w:szCs w:val="24"/>
                <w:shd w:val="clear" w:color="auto" w:fill="FFFFFF"/>
              </w:rPr>
            </w:pPr>
            <w:r w:rsidRPr="00736DE6">
              <w:rPr>
                <w:rFonts w:ascii="Century Gothic" w:hAnsi="Century Gothic"/>
                <w:b/>
                <w:bCs/>
                <w:color w:val="000000"/>
                <w:sz w:val="24"/>
                <w:szCs w:val="24"/>
                <w:shd w:val="clear" w:color="auto" w:fill="FFFFFF"/>
              </w:rPr>
              <w:t>Valor asegurado</w:t>
            </w:r>
          </w:p>
        </w:tc>
        <w:tc>
          <w:tcPr>
            <w:tcW w:w="6838" w:type="dxa"/>
            <w:tcBorders>
              <w:top w:val="nil"/>
              <w:left w:val="nil"/>
              <w:bottom w:val="single" w:sz="8" w:space="0" w:color="auto"/>
              <w:right w:val="single" w:sz="8" w:space="0" w:color="auto"/>
            </w:tcBorders>
            <w:tcMar>
              <w:top w:w="0" w:type="dxa"/>
              <w:left w:w="108" w:type="dxa"/>
              <w:bottom w:w="0" w:type="dxa"/>
              <w:right w:w="108" w:type="dxa"/>
            </w:tcMar>
          </w:tcPr>
          <w:p w14:paraId="76FDFAEB" w14:textId="04FFCAB1" w:rsidR="007A3A50" w:rsidRPr="00736DE6" w:rsidRDefault="007A3A50" w:rsidP="007C651D">
            <w:pPr>
              <w:jc w:val="both"/>
              <w:rPr>
                <w:rFonts w:ascii="Century Gothic" w:hAnsi="Century Gothic"/>
                <w:sz w:val="24"/>
                <w:szCs w:val="24"/>
              </w:rPr>
            </w:pPr>
            <w:r w:rsidRPr="00736DE6">
              <w:rPr>
                <w:rFonts w:ascii="Century Gothic" w:hAnsi="Century Gothic"/>
                <w:sz w:val="24"/>
                <w:szCs w:val="24"/>
              </w:rPr>
              <w:t xml:space="preserve"> Col $ </w:t>
            </w:r>
            <w:r w:rsidR="00723495">
              <w:rPr>
                <w:rFonts w:ascii="Century Gothic" w:hAnsi="Century Gothic"/>
                <w:sz w:val="24"/>
                <w:szCs w:val="24"/>
              </w:rPr>
              <w:t>61.000.000</w:t>
            </w:r>
          </w:p>
          <w:p w14:paraId="089001B6" w14:textId="77777777" w:rsidR="007A3A50" w:rsidRPr="00736DE6" w:rsidRDefault="007A3A50" w:rsidP="007C651D">
            <w:pPr>
              <w:autoSpaceDE w:val="0"/>
              <w:autoSpaceDN w:val="0"/>
              <w:jc w:val="both"/>
              <w:rPr>
                <w:rFonts w:ascii="Century Gothic" w:hAnsi="Century Gothic"/>
                <w:color w:val="000000"/>
                <w:sz w:val="24"/>
                <w:szCs w:val="24"/>
                <w:shd w:val="clear" w:color="auto" w:fill="FFFFFF"/>
              </w:rPr>
            </w:pPr>
          </w:p>
        </w:tc>
      </w:tr>
      <w:tr w:rsidR="007A3A50" w:rsidRPr="00736DE6" w14:paraId="24468F5F" w14:textId="77777777" w:rsidTr="007C651D">
        <w:trPr>
          <w:trHeight w:val="60"/>
        </w:trPr>
        <w:tc>
          <w:tcPr>
            <w:tcW w:w="19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ECEE984" w14:textId="77777777" w:rsidR="007A3A50" w:rsidRPr="00736DE6" w:rsidRDefault="007A3A50" w:rsidP="007C651D">
            <w:pPr>
              <w:autoSpaceDE w:val="0"/>
              <w:autoSpaceDN w:val="0"/>
              <w:jc w:val="both"/>
              <w:rPr>
                <w:rFonts w:ascii="Century Gothic" w:hAnsi="Century Gothic"/>
                <w:b/>
                <w:bCs/>
                <w:color w:val="000000"/>
                <w:sz w:val="24"/>
                <w:szCs w:val="24"/>
                <w:shd w:val="clear" w:color="auto" w:fill="FFFFFF"/>
              </w:rPr>
            </w:pPr>
            <w:r w:rsidRPr="00736DE6">
              <w:rPr>
                <w:rFonts w:ascii="Century Gothic" w:hAnsi="Century Gothic"/>
                <w:b/>
                <w:bCs/>
                <w:color w:val="000000"/>
                <w:sz w:val="24"/>
                <w:szCs w:val="24"/>
                <w:shd w:val="clear" w:color="auto" w:fill="FFFFFF"/>
              </w:rPr>
              <w:t>Ofrecimiento IND</w:t>
            </w:r>
          </w:p>
        </w:tc>
        <w:tc>
          <w:tcPr>
            <w:tcW w:w="6838" w:type="dxa"/>
            <w:tcBorders>
              <w:top w:val="nil"/>
              <w:left w:val="nil"/>
              <w:bottom w:val="single" w:sz="8" w:space="0" w:color="auto"/>
              <w:right w:val="single" w:sz="8" w:space="0" w:color="auto"/>
            </w:tcBorders>
            <w:tcMar>
              <w:top w:w="0" w:type="dxa"/>
              <w:left w:w="108" w:type="dxa"/>
              <w:bottom w:w="0" w:type="dxa"/>
              <w:right w:w="108" w:type="dxa"/>
            </w:tcMar>
          </w:tcPr>
          <w:p w14:paraId="52E131F6" w14:textId="1CE60AC1" w:rsidR="007A3A50" w:rsidRPr="00736DE6" w:rsidRDefault="00D57323" w:rsidP="007C651D">
            <w:pPr>
              <w:jc w:val="both"/>
              <w:rPr>
                <w:rFonts w:ascii="Century Gothic" w:hAnsi="Century Gothic"/>
                <w:sz w:val="24"/>
                <w:szCs w:val="24"/>
              </w:rPr>
            </w:pPr>
            <w:r>
              <w:rPr>
                <w:rFonts w:ascii="Century Gothic" w:hAnsi="Century Gothic"/>
                <w:sz w:val="24"/>
                <w:szCs w:val="24"/>
              </w:rPr>
              <w:t>OBJETADO</w:t>
            </w:r>
          </w:p>
        </w:tc>
      </w:tr>
    </w:tbl>
    <w:p w14:paraId="41F703A8" w14:textId="77777777" w:rsidR="007A3A50" w:rsidRPr="00736DE6" w:rsidRDefault="007A3A50" w:rsidP="007A3A50">
      <w:pPr>
        <w:jc w:val="both"/>
        <w:rPr>
          <w:rFonts w:ascii="Century Gothic" w:hAnsi="Century Gothic"/>
          <w:sz w:val="24"/>
          <w:szCs w:val="24"/>
        </w:rPr>
      </w:pPr>
    </w:p>
    <w:p w14:paraId="5FC807EA"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Tomador: COOPERATIVA DE PROFESORES COOPROFESORES</w:t>
      </w:r>
    </w:p>
    <w:p w14:paraId="17E4777F"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NIT del cliente: 890.201.280</w:t>
      </w:r>
    </w:p>
    <w:p w14:paraId="32C914A9" w14:textId="77777777" w:rsidR="00723495" w:rsidRPr="00723495" w:rsidRDefault="00723495" w:rsidP="00723495">
      <w:pPr>
        <w:jc w:val="both"/>
        <w:rPr>
          <w:rFonts w:ascii="Century Gothic" w:hAnsi="Century Gothic"/>
          <w:sz w:val="24"/>
          <w:szCs w:val="24"/>
        </w:rPr>
      </w:pPr>
    </w:p>
    <w:p w14:paraId="672A62D8"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Fecha de vigencia: 1 de julio de 2022</w:t>
      </w:r>
    </w:p>
    <w:p w14:paraId="601EF54C"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Póliza: AA010866</w:t>
      </w:r>
    </w:p>
    <w:p w14:paraId="1EB555FA"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Tipo de facturación: Contado</w:t>
      </w:r>
    </w:p>
    <w:p w14:paraId="2DB02AD8"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Asegurados: Deudores de la entidad</w:t>
      </w:r>
    </w:p>
    <w:p w14:paraId="5A685DD5"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Beneficiarios: COOPERATIVA DE PROFESORES COOPROFESORES</w:t>
      </w:r>
    </w:p>
    <w:p w14:paraId="70E4AB83"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ST: 1179178</w:t>
      </w:r>
    </w:p>
    <w:p w14:paraId="0F94B974" w14:textId="77777777" w:rsidR="00723495" w:rsidRPr="00723495" w:rsidRDefault="00723495" w:rsidP="00723495">
      <w:pPr>
        <w:jc w:val="both"/>
        <w:rPr>
          <w:rFonts w:ascii="Century Gothic" w:hAnsi="Century Gothic"/>
          <w:sz w:val="24"/>
          <w:szCs w:val="24"/>
        </w:rPr>
      </w:pPr>
    </w:p>
    <w:p w14:paraId="579B4A2A"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OBJETIVO</w:t>
      </w:r>
    </w:p>
    <w:p w14:paraId="7B7921D8"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El objetivo de este seguro es garantizar el pago del saldo de la deuda a</w:t>
      </w:r>
    </w:p>
    <w:p w14:paraId="71144D95"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favor del tomador amparado, en caso de muerte o invalidez del</w:t>
      </w:r>
    </w:p>
    <w:p w14:paraId="32F13F8C"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asegurado deudor.</w:t>
      </w:r>
    </w:p>
    <w:p w14:paraId="6C1F9F6B" w14:textId="77777777" w:rsidR="00723495" w:rsidRPr="00723495" w:rsidRDefault="00723495" w:rsidP="00723495">
      <w:pPr>
        <w:jc w:val="both"/>
        <w:rPr>
          <w:rFonts w:ascii="Century Gothic" w:hAnsi="Century Gothic"/>
          <w:sz w:val="24"/>
          <w:szCs w:val="24"/>
        </w:rPr>
      </w:pPr>
    </w:p>
    <w:p w14:paraId="1433C99B"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Para los efectos de la presente póliza se consideran deudores las personas</w:t>
      </w:r>
    </w:p>
    <w:p w14:paraId="21C9EAFE"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naturales que hubieren sido aceptadas como deudores por el Tomador y</w:t>
      </w:r>
    </w:p>
    <w:p w14:paraId="5A48E824"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que a tiempo de entrar en vigor este seguro o al efectuar una nueva</w:t>
      </w:r>
    </w:p>
    <w:p w14:paraId="39FE8D10"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operación de préstamo reúna los requisitos de asegurabilidad.</w:t>
      </w:r>
    </w:p>
    <w:p w14:paraId="75766C6F" w14:textId="77777777" w:rsidR="00723495" w:rsidRPr="00723495" w:rsidRDefault="00723495" w:rsidP="00723495">
      <w:pPr>
        <w:jc w:val="both"/>
        <w:rPr>
          <w:rFonts w:ascii="Century Gothic" w:hAnsi="Century Gothic"/>
          <w:sz w:val="24"/>
          <w:szCs w:val="24"/>
        </w:rPr>
      </w:pPr>
    </w:p>
    <w:p w14:paraId="5B2AE56B"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Valor asegurado</w:t>
      </w:r>
    </w:p>
    <w:p w14:paraId="17B026E5" w14:textId="77777777" w:rsidR="00723495" w:rsidRPr="00723495" w:rsidRDefault="00723495" w:rsidP="00723495">
      <w:pPr>
        <w:jc w:val="both"/>
        <w:rPr>
          <w:rFonts w:ascii="Century Gothic" w:hAnsi="Century Gothic"/>
          <w:sz w:val="24"/>
          <w:szCs w:val="24"/>
        </w:rPr>
      </w:pPr>
    </w:p>
    <w:p w14:paraId="5BD0DDAE"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COBERTURA                    VALOR ASEGURADO            VALOR ASEGURADO</w:t>
      </w:r>
    </w:p>
    <w:p w14:paraId="76D548C7"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 xml:space="preserve">                                                                               MAXIMO INDIVIDUAL</w:t>
      </w:r>
    </w:p>
    <w:p w14:paraId="6F56020F" w14:textId="77777777" w:rsidR="00723495" w:rsidRPr="00723495" w:rsidRDefault="00723495" w:rsidP="00723495">
      <w:pPr>
        <w:jc w:val="both"/>
        <w:rPr>
          <w:rFonts w:ascii="Century Gothic" w:hAnsi="Century Gothic"/>
          <w:sz w:val="24"/>
          <w:szCs w:val="24"/>
        </w:rPr>
      </w:pPr>
    </w:p>
    <w:p w14:paraId="5199FEBF"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AMPARO BASICO        Saldo Insoluto de la deuda                260 SMMLV</w:t>
      </w:r>
    </w:p>
    <w:p w14:paraId="1BCEC4A0"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INVALIDEZ                  Saldo Insoluto de la deuda                260 SMMLV</w:t>
      </w:r>
    </w:p>
    <w:p w14:paraId="6659DC6E"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 xml:space="preserve">AMPARO DE RENTA </w:t>
      </w:r>
    </w:p>
    <w:p w14:paraId="206A4B8B"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 xml:space="preserve">DE INDEMNIZACIÓN </w:t>
      </w:r>
    </w:p>
    <w:p w14:paraId="28E0D655"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POR</w:t>
      </w:r>
    </w:p>
    <w:p w14:paraId="548B559E"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 xml:space="preserve">DIAGNÓSTICO DE </w:t>
      </w:r>
    </w:p>
    <w:p w14:paraId="006066F8"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 xml:space="preserve">ENFERMEDADES </w:t>
      </w:r>
    </w:p>
    <w:p w14:paraId="0D5AE009"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 xml:space="preserve">GRAVES HASTAPOR </w:t>
      </w:r>
    </w:p>
    <w:p w14:paraId="725165A0"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6 MESES                    Pago cuota mensual del credito</w:t>
      </w:r>
    </w:p>
    <w:p w14:paraId="37B4A7B6"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 xml:space="preserve">                                             o creditos                            $ 3.000.000</w:t>
      </w:r>
    </w:p>
    <w:p w14:paraId="2892D573"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VIDA COMPLETA        Saldo Insoluto de la deuda                 $ 40.000.000</w:t>
      </w:r>
    </w:p>
    <w:p w14:paraId="24135892" w14:textId="77777777" w:rsidR="00723495" w:rsidRPr="00723495" w:rsidRDefault="00723495" w:rsidP="00723495">
      <w:pPr>
        <w:jc w:val="both"/>
        <w:rPr>
          <w:rFonts w:ascii="Century Gothic" w:hAnsi="Century Gothic"/>
          <w:sz w:val="24"/>
          <w:szCs w:val="24"/>
        </w:rPr>
      </w:pPr>
    </w:p>
    <w:p w14:paraId="1539B0EF" w14:textId="77777777" w:rsidR="00723495" w:rsidRPr="00723495" w:rsidRDefault="00723495" w:rsidP="00723495">
      <w:pPr>
        <w:jc w:val="both"/>
        <w:rPr>
          <w:rFonts w:ascii="Century Gothic" w:hAnsi="Century Gothic"/>
          <w:sz w:val="24"/>
          <w:szCs w:val="24"/>
        </w:rPr>
      </w:pPr>
    </w:p>
    <w:p w14:paraId="614576C5"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AMPARO BÁSICO</w:t>
      </w:r>
    </w:p>
    <w:p w14:paraId="40EA5B61"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La Equidad Seguros en consideración a las declaraciones contenidas en la</w:t>
      </w:r>
    </w:p>
    <w:p w14:paraId="79C05CB8"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solicitud de seguro presentada por el Tomador y las solicitudes individuales de los asegurados, las cuales se incorporan a este contrato para todos sus</w:t>
      </w:r>
    </w:p>
    <w:p w14:paraId="63B1FFCB"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efectos, se obliga a pagar la correspondiente suma asegurada al</w:t>
      </w:r>
    </w:p>
    <w:p w14:paraId="3EAEFFD0"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fallecimiento de cualquiera de las personas amparadas, incluyendo el suicidio y homicidio desde el primer día de vigencia.</w:t>
      </w:r>
    </w:p>
    <w:p w14:paraId="5A98AC12" w14:textId="77777777" w:rsidR="00723495" w:rsidRPr="00723495" w:rsidRDefault="00723495" w:rsidP="00723495">
      <w:pPr>
        <w:jc w:val="both"/>
        <w:rPr>
          <w:rFonts w:ascii="Century Gothic" w:hAnsi="Century Gothic"/>
          <w:sz w:val="24"/>
          <w:szCs w:val="24"/>
        </w:rPr>
      </w:pPr>
    </w:p>
    <w:p w14:paraId="2E0E22C1"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INVALIDEZ TOTAL Y PERMANENTE</w:t>
      </w:r>
    </w:p>
    <w:p w14:paraId="6F581563"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Para todos los efectos del presente anexo se considera como inválido el</w:t>
      </w:r>
    </w:p>
    <w:p w14:paraId="2139578D"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asegurado menor de sesenta y cinco (65) años y 364 días de edad, que, por</w:t>
      </w:r>
    </w:p>
    <w:p w14:paraId="2FE074F2"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cualquier causa, de cualquier origen, no provocada intencionalmente,</w:t>
      </w:r>
    </w:p>
    <w:p w14:paraId="50F32EA5"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hubiese perdido el cincuenta por ciento (50%) o más de su capacidad</w:t>
      </w:r>
    </w:p>
    <w:p w14:paraId="1C515BC4"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laboral, determinada de acuerdo con el manual Único de calificación que</w:t>
      </w:r>
    </w:p>
    <w:p w14:paraId="783A3049"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trata el decreto 917 de 1999. Para esta póliza en específico se determinará la pérdida de capacidad laboral de acuerdo con el decreto 1655 del 2015, para Nque la Equidad pague la indemnización correspondiente a una invalidez, el tomador o asegurado deberá presentar el dictamen de la junta de calificación de invalidez, o en su defecto pruebas fehacientes que</w:t>
      </w:r>
    </w:p>
    <w:p w14:paraId="6B5B68A9"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determinen la existencia de invalidez de acuerdo con los términos de esta</w:t>
      </w:r>
    </w:p>
    <w:p w14:paraId="2CCB1D3F"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póliza. la equidad se reserva el derecho de comprobar la veracidad y la</w:t>
      </w:r>
    </w:p>
    <w:p w14:paraId="072DCB7D"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exactitud de tales pruebas.</w:t>
      </w:r>
    </w:p>
    <w:p w14:paraId="02E42679" w14:textId="77777777" w:rsidR="00723495" w:rsidRPr="00723495" w:rsidRDefault="00723495" w:rsidP="00723495">
      <w:pPr>
        <w:jc w:val="both"/>
        <w:rPr>
          <w:rFonts w:ascii="Century Gothic" w:hAnsi="Century Gothic"/>
          <w:sz w:val="24"/>
          <w:szCs w:val="24"/>
        </w:rPr>
      </w:pPr>
    </w:p>
    <w:p w14:paraId="05A49BF2"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AMPARO DE RENTA CON COBRO DE PRIMA - INDEMNIZACIÓN POR</w:t>
      </w:r>
    </w:p>
    <w:p w14:paraId="16FF37EF"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DIAGNÓSTICO DE ENFERMEDADES GRAVES:</w:t>
      </w:r>
    </w:p>
    <w:p w14:paraId="58118BF4"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Amparo de renta mensual (pago de la cuota mensual del crédito o créditos)</w:t>
      </w:r>
    </w:p>
    <w:p w14:paraId="3432ECD1"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cuando se presente algunas de la siguientes enfermedades crónicas</w:t>
      </w:r>
    </w:p>
    <w:p w14:paraId="20B3CF91"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lastRenderedPageBreak/>
        <w:t>diagnosticadas a los asociados de Cooprofesores, el valor asegurado máximo sea el valor de la cuota de cada crédito que tenga el asociado, para esta cobertura como renta mensual tendrá un amparo máximo de seis (6) meses; con un máximo de 3,000,000 por crédito/vigencia, si pasados los primeros tres (3) meses de vigencia de la póliza un médico legalmente autorizado para ejercer la profesión diagnostica por primera vez, con base en pruebas clínicas, radiológicas, histológicas y de laboratorio, la presencia de glaucoma, epilepsia, reumatismo u osteoartritis, Infarto de miocardio, Insuficiencia renal, Accidente cerebro vascular, Enfermedad de Alzheimer, Enfermedad de Parkinson, cáncer.</w:t>
      </w:r>
    </w:p>
    <w:p w14:paraId="2D2EA5A6" w14:textId="77777777" w:rsidR="00723495" w:rsidRPr="00723495" w:rsidRDefault="00723495" w:rsidP="00723495">
      <w:pPr>
        <w:jc w:val="both"/>
        <w:rPr>
          <w:rFonts w:ascii="Century Gothic" w:hAnsi="Century Gothic"/>
          <w:sz w:val="24"/>
          <w:szCs w:val="24"/>
        </w:rPr>
      </w:pPr>
    </w:p>
    <w:p w14:paraId="71959F14"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Nota: El período de carencia se tendrá en cuenta para todos los riesgos es</w:t>
      </w:r>
    </w:p>
    <w:p w14:paraId="1404B0F0"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decir a partir de la entrada en vigor de la cobertura. De acuerdo con la fechadel desembolso del crédito es decir el periodo de carencia para cada crédito desembolsado.</w:t>
      </w:r>
    </w:p>
    <w:p w14:paraId="1304A59B" w14:textId="77777777" w:rsidR="00723495" w:rsidRPr="00723495" w:rsidRDefault="00723495" w:rsidP="00723495">
      <w:pPr>
        <w:jc w:val="both"/>
        <w:rPr>
          <w:rFonts w:ascii="Century Gothic" w:hAnsi="Century Gothic"/>
          <w:sz w:val="24"/>
          <w:szCs w:val="24"/>
        </w:rPr>
      </w:pPr>
    </w:p>
    <w:p w14:paraId="3451EA8D"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En este caso el tomador deberá reportar mensualmente el listado añadiendo una columna con el valor de la cuota mensual de cada asegurado, en caso de siniestros se pagará el valor de las 6 cuotas siguientes a la fecha del siniestro. Con un máximo de $3,000,000 por crédito/vigencia.</w:t>
      </w:r>
    </w:p>
    <w:p w14:paraId="459FE263" w14:textId="77777777" w:rsidR="00723495" w:rsidRPr="00723495" w:rsidRDefault="00723495" w:rsidP="00723495">
      <w:pPr>
        <w:jc w:val="both"/>
        <w:rPr>
          <w:rFonts w:ascii="Century Gothic" w:hAnsi="Century Gothic"/>
          <w:sz w:val="24"/>
          <w:szCs w:val="24"/>
        </w:rPr>
      </w:pPr>
    </w:p>
    <w:p w14:paraId="21BCCE87"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VIDA COMPLETA</w:t>
      </w:r>
    </w:p>
    <w:p w14:paraId="634BCD5C"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El presente seguro tiene por objeto rembolsar al acreedor en caso de muerte de un asociado deudor, los saldos insolutos de las deudas contraídas por asociados, después de cumplir setenta y cinco (75) años de edad y durante todo el tiempo en que subsista la deuda. Para que opere este amparo las personas mayores de 75 años deben figurar relacionadas  expresamente en la póliza o sus anexos.</w:t>
      </w:r>
    </w:p>
    <w:p w14:paraId="6E1224BA" w14:textId="77777777" w:rsidR="00723495" w:rsidRPr="00723495" w:rsidRDefault="00723495" w:rsidP="00723495">
      <w:pPr>
        <w:jc w:val="both"/>
        <w:rPr>
          <w:rFonts w:ascii="Century Gothic" w:hAnsi="Century Gothic"/>
          <w:sz w:val="24"/>
          <w:szCs w:val="24"/>
        </w:rPr>
      </w:pPr>
    </w:p>
    <w:p w14:paraId="4917D966"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El tomador, por cuenta del deudor fallecido, aplicara este beneficio para</w:t>
      </w:r>
    </w:p>
    <w:p w14:paraId="32FBF233"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cancelar el total de la deuda pendiente por parte de este, según sea el caso.</w:t>
      </w:r>
    </w:p>
    <w:p w14:paraId="068767B2"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En caso de que la deuda sea inferior al valor asegurado, el remanente será</w:t>
      </w:r>
    </w:p>
    <w:p w14:paraId="13A1D0FD"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entregado a los beneficiarios de ley, al ocurrir el fallecimiento o la invalidez</w:t>
      </w:r>
    </w:p>
    <w:p w14:paraId="41DB2BAA"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dentro de las condiciones de esta póliza.</w:t>
      </w:r>
    </w:p>
    <w:p w14:paraId="1026E39D" w14:textId="77777777" w:rsidR="00723495" w:rsidRPr="00723495" w:rsidRDefault="00723495" w:rsidP="00723495">
      <w:pPr>
        <w:jc w:val="both"/>
        <w:rPr>
          <w:rFonts w:ascii="Century Gothic" w:hAnsi="Century Gothic"/>
          <w:sz w:val="24"/>
          <w:szCs w:val="24"/>
        </w:rPr>
      </w:pPr>
    </w:p>
    <w:p w14:paraId="3EF6C31F"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EXCLUSIONES APLICABLES A TODOS LOS AMPAROS DE LA PÓLIZA.</w:t>
      </w:r>
    </w:p>
    <w:p w14:paraId="1BA841DF"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La Equidad Seguros quedará liberada de toda responsabilidad, aplicable a</w:t>
      </w:r>
    </w:p>
    <w:p w14:paraId="20F3D80A"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todos los amparos, bajo el presente contrato de seguro cuando el siniestro se presente como consecuencia directa o indirecta de:</w:t>
      </w:r>
    </w:p>
    <w:p w14:paraId="45B3AACF" w14:textId="77777777" w:rsidR="00723495" w:rsidRPr="00723495" w:rsidRDefault="00723495" w:rsidP="00723495">
      <w:pPr>
        <w:jc w:val="both"/>
        <w:rPr>
          <w:rFonts w:ascii="Century Gothic" w:hAnsi="Century Gothic"/>
          <w:sz w:val="24"/>
          <w:szCs w:val="24"/>
        </w:rPr>
      </w:pPr>
    </w:p>
    <w:p w14:paraId="18ACA35D"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a. Saldos de préstamos a personas jurídicas.</w:t>
      </w:r>
    </w:p>
    <w:p w14:paraId="3203EA4C"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b. Saldos en exceso de la cobertura máxima individual establecida.</w:t>
      </w:r>
    </w:p>
    <w:p w14:paraId="5B403256"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c. Los saldos de préstamos que hubieren sido otorgados a personas que</w:t>
      </w:r>
    </w:p>
    <w:p w14:paraId="48D7E715"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lastRenderedPageBreak/>
        <w:t>no reúnan los requisitos de asegurabilidad.</w:t>
      </w:r>
    </w:p>
    <w:p w14:paraId="1DC8E24E"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d. Los saldos de ciertos tipos de préstamos que el tomador convenga en</w:t>
      </w:r>
    </w:p>
    <w:p w14:paraId="3E9E7D5D"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excluir de la cobertura.</w:t>
      </w:r>
    </w:p>
    <w:p w14:paraId="613C2702"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e. Los préstamos que al momento del fallecimiento o la invalidez se</w:t>
      </w:r>
    </w:p>
    <w:p w14:paraId="5BB169D7"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encuentren en mora por 12 meses consecutivos o más.</w:t>
      </w:r>
    </w:p>
    <w:p w14:paraId="40364F72"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f. Los saldos que excedan la mayor suma que, de acuerdo con los</w:t>
      </w:r>
    </w:p>
    <w:p w14:paraId="7E92A94B"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reglamentos del tomador, se pueden conceder al deudor en calidad</w:t>
      </w:r>
    </w:p>
    <w:p w14:paraId="5B759D21"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de préstamos.</w:t>
      </w:r>
    </w:p>
    <w:p w14:paraId="4A19D0A2"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Nota: se levanta la exclusión: Mientras el asegurado se encuentre en</w:t>
      </w:r>
    </w:p>
    <w:p w14:paraId="5B65A1EE"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servicio activo y ejerciendo funciones de tipo militar, policial, de</w:t>
      </w:r>
    </w:p>
    <w:p w14:paraId="65020173"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inteligencia, guardaespaldas, vigilancia o miembro de organismo de</w:t>
      </w:r>
    </w:p>
    <w:p w14:paraId="18FE7863"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seguridad.</w:t>
      </w:r>
    </w:p>
    <w:p w14:paraId="755D3F1C" w14:textId="77777777" w:rsidR="00723495" w:rsidRPr="00723495" w:rsidRDefault="00723495" w:rsidP="00723495">
      <w:pPr>
        <w:jc w:val="both"/>
        <w:rPr>
          <w:rFonts w:ascii="Century Gothic" w:hAnsi="Century Gothic"/>
          <w:sz w:val="24"/>
          <w:szCs w:val="24"/>
        </w:rPr>
      </w:pPr>
    </w:p>
    <w:p w14:paraId="154B0A83"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Sin perjuicio de las anteriores exclusiones, se aplicarán las exclusiones correspondientes a cada amparo descritas en el clausulado general de la</w:t>
      </w:r>
    </w:p>
    <w:p w14:paraId="7ADF0872"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presente póliza.</w:t>
      </w:r>
    </w:p>
    <w:p w14:paraId="5953FAD8" w14:textId="77777777" w:rsidR="00723495" w:rsidRPr="00723495" w:rsidRDefault="00723495" w:rsidP="00723495">
      <w:pPr>
        <w:jc w:val="both"/>
        <w:rPr>
          <w:rFonts w:ascii="Century Gothic" w:hAnsi="Century Gothic"/>
          <w:sz w:val="24"/>
          <w:szCs w:val="24"/>
        </w:rPr>
      </w:pPr>
    </w:p>
    <w:p w14:paraId="05CB0D02"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Edad de ingreso y permanencia</w:t>
      </w:r>
    </w:p>
    <w:p w14:paraId="59BEC5B7" w14:textId="77777777" w:rsidR="00723495" w:rsidRPr="00723495" w:rsidRDefault="00723495" w:rsidP="00723495">
      <w:pPr>
        <w:jc w:val="both"/>
        <w:rPr>
          <w:rFonts w:ascii="Century Gothic" w:hAnsi="Century Gothic"/>
          <w:sz w:val="24"/>
          <w:szCs w:val="24"/>
        </w:rPr>
      </w:pPr>
    </w:p>
    <w:p w14:paraId="06B3DBF8"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COBERTURA          EDAD MÍNIMA     EDAD MÁXIMA           EDAD DE</w:t>
      </w:r>
    </w:p>
    <w:p w14:paraId="3D0A6E71"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 xml:space="preserve">                             DE INGRESO        DE INGRESO          PERMANENCIA</w:t>
      </w:r>
    </w:p>
    <w:p w14:paraId="543BCB7A" w14:textId="77777777" w:rsidR="00723495" w:rsidRPr="00723495" w:rsidRDefault="00723495" w:rsidP="00723495">
      <w:pPr>
        <w:jc w:val="both"/>
        <w:rPr>
          <w:rFonts w:ascii="Century Gothic" w:hAnsi="Century Gothic"/>
          <w:sz w:val="24"/>
          <w:szCs w:val="24"/>
        </w:rPr>
      </w:pPr>
    </w:p>
    <w:p w14:paraId="14F9ECC7"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AMPARO BÁSICO       18 años        74 años y 364 días    84 años y 364 días</w:t>
      </w:r>
    </w:p>
    <w:p w14:paraId="52FD3F85"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INVALIDEZ                 18 años        63 años y 364 días    65 años y 364 días</w:t>
      </w:r>
    </w:p>
    <w:p w14:paraId="587AB81E"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VIDA COMPLETA        75 años                                      Hasta la cancelación</w:t>
      </w:r>
    </w:p>
    <w:p w14:paraId="76F638D4"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 xml:space="preserve">                                                                                       de la deuda.</w:t>
      </w:r>
    </w:p>
    <w:p w14:paraId="5EEF065D"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AMPARO DE RENTA</w:t>
      </w:r>
    </w:p>
    <w:p w14:paraId="12D4069D"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CON COBRO DE PRIMA</w:t>
      </w:r>
    </w:p>
    <w:p w14:paraId="6B0E6CEE"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 xml:space="preserve">INDEMNIZACIÓN </w:t>
      </w:r>
    </w:p>
    <w:p w14:paraId="2375D3A2"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POR DIAGNÓSTICO</w:t>
      </w:r>
    </w:p>
    <w:p w14:paraId="7A44BA5A"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 xml:space="preserve"> DE ENFERMEDADES</w:t>
      </w:r>
    </w:p>
    <w:p w14:paraId="39ADF9FE"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 xml:space="preserve"> GRAVES                    18 años       63 años y 364 días    74 años y 364 días</w:t>
      </w:r>
    </w:p>
    <w:p w14:paraId="625C634F" w14:textId="77777777" w:rsidR="00723495" w:rsidRPr="00723495" w:rsidRDefault="00723495" w:rsidP="00723495">
      <w:pPr>
        <w:jc w:val="both"/>
        <w:rPr>
          <w:rFonts w:ascii="Century Gothic" w:hAnsi="Century Gothic"/>
          <w:sz w:val="24"/>
          <w:szCs w:val="24"/>
        </w:rPr>
      </w:pPr>
    </w:p>
    <w:p w14:paraId="0D5AA5F8"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GRUPO ASEGURABLE</w:t>
      </w:r>
    </w:p>
    <w:p w14:paraId="699DCD85"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Quedarán amparados todos los asegurados que hayan contraído deudas con el tomador, que sean reportadas por el tomador y cumplan con los requisitos de asegurabilidad establecidos.</w:t>
      </w:r>
    </w:p>
    <w:p w14:paraId="65E24A85" w14:textId="77777777" w:rsidR="00723495" w:rsidRPr="00723495" w:rsidRDefault="00723495" w:rsidP="00723495">
      <w:pPr>
        <w:jc w:val="both"/>
        <w:rPr>
          <w:rFonts w:ascii="Century Gothic" w:hAnsi="Century Gothic"/>
          <w:sz w:val="24"/>
          <w:szCs w:val="24"/>
        </w:rPr>
      </w:pPr>
    </w:p>
    <w:p w14:paraId="3551BD0A"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SUMA ASEGURADA</w:t>
      </w:r>
    </w:p>
    <w:p w14:paraId="1BCDF19E"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Será el saldo insoluto de la totalidad de las obligaciones que tenga el</w:t>
      </w:r>
    </w:p>
    <w:p w14:paraId="46BAEABA"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asegurado con el tomador y comprenderá el capital no pagado más los</w:t>
      </w:r>
    </w:p>
    <w:p w14:paraId="0BCBC17B"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intereses corrientes calculados hasta la fecha de la ocurrencia del fallecimiento o estructuración de la invalidez del asegurado.</w:t>
      </w:r>
    </w:p>
    <w:p w14:paraId="22CA5258" w14:textId="77777777" w:rsidR="00723495" w:rsidRPr="00723495" w:rsidRDefault="00723495" w:rsidP="00723495">
      <w:pPr>
        <w:jc w:val="both"/>
        <w:rPr>
          <w:rFonts w:ascii="Century Gothic" w:hAnsi="Century Gothic"/>
          <w:sz w:val="24"/>
          <w:szCs w:val="24"/>
        </w:rPr>
      </w:pPr>
    </w:p>
    <w:p w14:paraId="46C5B875"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lastRenderedPageBreak/>
        <w:t>Revisión de siniestralidad</w:t>
      </w:r>
    </w:p>
    <w:p w14:paraId="2A424D14"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Equidad Seguros revisará periódicamente el resultado siniestral del programa, con base en dicho resultado cuando este supere el 50% (siniestros incurridos / primas devengadas), podrá modificar las condiciones técnicas del negocio acorde a une negociación con el Tomador.</w:t>
      </w:r>
    </w:p>
    <w:p w14:paraId="4C93B34F" w14:textId="77777777" w:rsidR="00723495" w:rsidRPr="00723495" w:rsidRDefault="00723495" w:rsidP="00723495">
      <w:pPr>
        <w:jc w:val="both"/>
        <w:rPr>
          <w:rFonts w:ascii="Century Gothic" w:hAnsi="Century Gothic"/>
          <w:sz w:val="24"/>
          <w:szCs w:val="24"/>
        </w:rPr>
      </w:pPr>
    </w:p>
    <w:p w14:paraId="5952BCA2"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Requisitos de expedición</w:t>
      </w:r>
    </w:p>
    <w:p w14:paraId="561B7202" w14:textId="77777777" w:rsidR="00723495" w:rsidRPr="00723495" w:rsidRDefault="00723495" w:rsidP="00723495">
      <w:pPr>
        <w:jc w:val="both"/>
        <w:rPr>
          <w:rFonts w:ascii="Century Gothic" w:hAnsi="Century Gothic"/>
          <w:sz w:val="24"/>
          <w:szCs w:val="24"/>
        </w:rPr>
      </w:pPr>
    </w:p>
    <w:p w14:paraId="75F1AACA"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a) Formato de conocimiento de cliente ¿ SARLAFT SUS-097 diligenciado por</w:t>
      </w:r>
    </w:p>
    <w:p w14:paraId="5331EF15"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el tomador.</w:t>
      </w:r>
    </w:p>
    <w:p w14:paraId="3DADE174"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b) Cotización presentada al tomador y aceptada por este donde se incluya</w:t>
      </w:r>
    </w:p>
    <w:p w14:paraId="52AEFD66"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la forma de pago.</w:t>
      </w:r>
    </w:p>
    <w:p w14:paraId="1E3C1F3A"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c) Listado en Excel de los asegurados que contenga la siguiente</w:t>
      </w:r>
    </w:p>
    <w:p w14:paraId="0386C080"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información:</w:t>
      </w:r>
    </w:p>
    <w:p w14:paraId="6393AC77"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 Nombre completo</w:t>
      </w:r>
    </w:p>
    <w:p w14:paraId="334C3363"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 Tipo y numero de documento</w:t>
      </w:r>
    </w:p>
    <w:p w14:paraId="0D5C34DC"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 Genero</w:t>
      </w:r>
    </w:p>
    <w:p w14:paraId="256491DF"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 Fecha de nacimiento</w:t>
      </w:r>
    </w:p>
    <w:p w14:paraId="1E3CE976"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 Dirección de residencia</w:t>
      </w:r>
    </w:p>
    <w:p w14:paraId="21D5185B"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 Fecha de inicio del crédito</w:t>
      </w:r>
    </w:p>
    <w:p w14:paraId="07140F4A"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 Fecha fin del crédito</w:t>
      </w:r>
    </w:p>
    <w:p w14:paraId="279B2E26"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 Numero de crédito</w:t>
      </w:r>
    </w:p>
    <w:p w14:paraId="07463E5A"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 Saldo insoluto de la deuda</w:t>
      </w:r>
    </w:p>
    <w:p w14:paraId="2CD2AE4E"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 Extra-primas</w:t>
      </w:r>
    </w:p>
    <w:p w14:paraId="2975B53D"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d) Para pólizas nuevas: (sin pólizas de otra compañía) Declaración de</w:t>
      </w:r>
    </w:p>
    <w:p w14:paraId="23B6A2E7"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asegurabilidad Formato SUS 006 de cada uno de los asegurados.</w:t>
      </w:r>
    </w:p>
    <w:p w14:paraId="3094452C" w14:textId="77777777" w:rsidR="00723495" w:rsidRPr="00723495" w:rsidRDefault="00723495" w:rsidP="00723495">
      <w:pPr>
        <w:jc w:val="both"/>
        <w:rPr>
          <w:rFonts w:ascii="Century Gothic" w:hAnsi="Century Gothic"/>
          <w:sz w:val="24"/>
          <w:szCs w:val="24"/>
        </w:rPr>
      </w:pPr>
    </w:p>
    <w:p w14:paraId="432E66E0"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Requisitos de asegurabilidad</w:t>
      </w:r>
    </w:p>
    <w:p w14:paraId="662D7A90"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a) Para asegurados nuevos:</w:t>
      </w:r>
    </w:p>
    <w:p w14:paraId="79C3C252"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 Declaración de asegurabilidad Formato según modelo de la</w:t>
      </w:r>
    </w:p>
    <w:p w14:paraId="6602C616"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cooperativa.</w:t>
      </w:r>
    </w:p>
    <w:p w14:paraId="13763567" w14:textId="77777777" w:rsidR="00723495" w:rsidRPr="00723495" w:rsidRDefault="00723495" w:rsidP="00723495">
      <w:pPr>
        <w:jc w:val="both"/>
        <w:rPr>
          <w:rFonts w:ascii="Century Gothic" w:hAnsi="Century Gothic"/>
          <w:sz w:val="24"/>
          <w:szCs w:val="24"/>
        </w:rPr>
      </w:pPr>
    </w:p>
    <w:p w14:paraId="38EB6A1D"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EXTRAPRIMA AUTOMÁTICA:</w:t>
      </w:r>
    </w:p>
    <w:p w14:paraId="3A52AF21"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LA EQUIDAD SEGUROS acepta que en los casos donde los solicitantes con edad no superior a los 60 años manifiesten padecer alguna y solo una de las siguientes enfermedades, la entidad tomadora aplicará automáticamente una tasa especial, de acuerdo con las tarifas enmarcadas:</w:t>
      </w:r>
    </w:p>
    <w:p w14:paraId="1115619A" w14:textId="77777777" w:rsidR="00723495" w:rsidRPr="00723495" w:rsidRDefault="00723495" w:rsidP="00723495">
      <w:pPr>
        <w:jc w:val="both"/>
        <w:rPr>
          <w:rFonts w:ascii="Century Gothic" w:hAnsi="Century Gothic"/>
          <w:sz w:val="24"/>
          <w:szCs w:val="24"/>
        </w:rPr>
      </w:pPr>
    </w:p>
    <w:p w14:paraId="7C4E17E6"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De acuerdo a slip en pdf autorizado por la gerencia de vida.</w:t>
      </w:r>
    </w:p>
    <w:p w14:paraId="5AF7D348" w14:textId="77777777" w:rsidR="00723495" w:rsidRPr="00723495" w:rsidRDefault="00723495" w:rsidP="00723495">
      <w:pPr>
        <w:jc w:val="both"/>
        <w:rPr>
          <w:rFonts w:ascii="Century Gothic" w:hAnsi="Century Gothic"/>
          <w:sz w:val="24"/>
          <w:szCs w:val="24"/>
        </w:rPr>
      </w:pPr>
    </w:p>
    <w:p w14:paraId="70714D64"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 HIPERTENSIÓN O PRESIÓN ARTERIAL</w:t>
      </w:r>
    </w:p>
    <w:p w14:paraId="45B2E62C"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 DIABETES (NO INSULINO DEPENDIENTES)</w:t>
      </w:r>
    </w:p>
    <w:p w14:paraId="7B34EEBD"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 SOBRE PRESO - OBESIDAD</w:t>
      </w:r>
    </w:p>
    <w:p w14:paraId="38B7B0D0" w14:textId="77777777" w:rsidR="00723495" w:rsidRPr="00723495" w:rsidRDefault="00723495" w:rsidP="00723495">
      <w:pPr>
        <w:jc w:val="both"/>
        <w:rPr>
          <w:rFonts w:ascii="Century Gothic" w:hAnsi="Century Gothic"/>
          <w:sz w:val="24"/>
          <w:szCs w:val="24"/>
        </w:rPr>
      </w:pPr>
    </w:p>
    <w:p w14:paraId="7A06E19E"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lastRenderedPageBreak/>
        <w:t>En caso de que el solicitante manifieste tener más de una enfermedad, supere la edad antes indicada y/o el VALOR ASEGURADO: $150.000.000 no opera la extra - prima automática y en consecuencia para su ingreso será necesaria la aprobación previa por parte de LA EQUIDAD SEGUROS para lo cual el asegurado deberá aportar las pruebas médicas que la entidad aseguradora establezca.</w:t>
      </w:r>
    </w:p>
    <w:p w14:paraId="750A643B" w14:textId="77777777" w:rsidR="00723495" w:rsidRPr="00723495" w:rsidRDefault="00723495" w:rsidP="00723495">
      <w:pPr>
        <w:jc w:val="both"/>
        <w:rPr>
          <w:rFonts w:ascii="Century Gothic" w:hAnsi="Century Gothic"/>
          <w:sz w:val="24"/>
          <w:szCs w:val="24"/>
        </w:rPr>
      </w:pPr>
    </w:p>
    <w:p w14:paraId="2AB412C3"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Dado que la condición de esta cláusula se encuentra bajo la administración del tomador, en caso de que por responsabilidad de este se incluyan dentro de lapóliza personas que excedan los límites de esta cláusula, la responsabilidad de La Aseguradora se limitará a la devolución de las primas por concepto de este ingreso. Procedimiento:</w:t>
      </w:r>
    </w:p>
    <w:p w14:paraId="594088E6" w14:textId="77777777" w:rsidR="00723495" w:rsidRPr="00723495" w:rsidRDefault="00723495" w:rsidP="00723495">
      <w:pPr>
        <w:jc w:val="both"/>
        <w:rPr>
          <w:rFonts w:ascii="Century Gothic" w:hAnsi="Century Gothic"/>
          <w:sz w:val="24"/>
          <w:szCs w:val="24"/>
        </w:rPr>
      </w:pPr>
    </w:p>
    <w:p w14:paraId="1BD0B307"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1. Se debe enviar un correo electrónico al comercial del negocio, adjuntando</w:t>
      </w:r>
    </w:p>
    <w:p w14:paraId="3070D45B"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declaración de asegurabilidad</w:t>
      </w:r>
    </w:p>
    <w:p w14:paraId="738F8577"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2. El comercial tramitara internamente con la aseguradora la asignación del</w:t>
      </w:r>
    </w:p>
    <w:p w14:paraId="64002156"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procedimiento a realizar al potencial asegurado</w:t>
      </w:r>
    </w:p>
    <w:p w14:paraId="740BCADD"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3. El asegurado debe realizarse los exámenes asignados con el proveedor</w:t>
      </w:r>
    </w:p>
    <w:p w14:paraId="03726C56"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indicado.</w:t>
      </w:r>
    </w:p>
    <w:p w14:paraId="57B2D005"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4. Una vez el proveedor entregue los resultados del asegurado, estos serán</w:t>
      </w:r>
    </w:p>
    <w:p w14:paraId="01E3332D"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evaluados y se dará respuesta al comercial, para que se apliquen las</w:t>
      </w:r>
    </w:p>
    <w:p w14:paraId="042EF348"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condiciones otorgadas a la tarifa.</w:t>
      </w:r>
    </w:p>
    <w:p w14:paraId="1837D1E6" w14:textId="77777777" w:rsidR="00723495" w:rsidRPr="00723495" w:rsidRDefault="00723495" w:rsidP="00723495">
      <w:pPr>
        <w:jc w:val="both"/>
        <w:rPr>
          <w:rFonts w:ascii="Century Gothic" w:hAnsi="Century Gothic"/>
          <w:sz w:val="24"/>
          <w:szCs w:val="24"/>
        </w:rPr>
      </w:pPr>
    </w:p>
    <w:p w14:paraId="307C2CA1"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Mediante la presente cláusula, se otorga continuidad a la póliza vida grupo</w:t>
      </w:r>
    </w:p>
    <w:p w14:paraId="26C8DD0A"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expedida por la anterior aseguradora, en cuanto estado de salud y edad,</w:t>
      </w:r>
    </w:p>
    <w:p w14:paraId="02D4A1D7"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siempre y cuando el ingreso del asegurado a la póliza haya sido con</w:t>
      </w:r>
    </w:p>
    <w:p w14:paraId="32515EBB"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anterioridad al diagnóstico de la enfermedad. La continuidad aplica solo para las coberturas que el asegurado tenga de la anterior compañía y hasta por el mismo valor asegurado individual que tuvieran vigente; por ende, no aplica para las nuevas coberturas otorgadas.</w:t>
      </w:r>
    </w:p>
    <w:p w14:paraId="76ABEECE" w14:textId="77777777" w:rsidR="00723495" w:rsidRPr="00723495" w:rsidRDefault="00723495" w:rsidP="00723495">
      <w:pPr>
        <w:jc w:val="both"/>
        <w:rPr>
          <w:rFonts w:ascii="Century Gothic" w:hAnsi="Century Gothic"/>
          <w:sz w:val="24"/>
          <w:szCs w:val="24"/>
        </w:rPr>
      </w:pPr>
    </w:p>
    <w:p w14:paraId="3CF55D3E"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Es condición indispensable para otorgar este beneficio, que el Tomador</w:t>
      </w:r>
    </w:p>
    <w:p w14:paraId="2C06F442"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suministre a La Equidad Seguros, dentro de los treinta (30) días siguientes a la expedición de la póliza; certificación de continuidad con copia del último</w:t>
      </w:r>
    </w:p>
    <w:p w14:paraId="21D54E90"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listado emitido del grupo asegurado que se traslada con la siguiente</w:t>
      </w:r>
    </w:p>
    <w:p w14:paraId="0F33A1D6"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información: nombre completo, documento de identidad, fecha de</w:t>
      </w:r>
    </w:p>
    <w:p w14:paraId="4AD45912"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nacimiento, suma asegurada, coberturas, limitaciones de cobertura y extraprimas por salud y/o actividad de cada uno de los asegurados. Así mismo el Tomador debe informar por escrito si tiene conocimiento de asegurados a los cuales se les hubiere diagnosticado alguna enfermedad grave de carácter terminal.</w:t>
      </w:r>
    </w:p>
    <w:p w14:paraId="4F69E892" w14:textId="77777777" w:rsidR="00723495" w:rsidRPr="00723495" w:rsidRDefault="00723495" w:rsidP="00723495">
      <w:pPr>
        <w:jc w:val="both"/>
        <w:rPr>
          <w:rFonts w:ascii="Century Gothic" w:hAnsi="Century Gothic"/>
          <w:sz w:val="24"/>
          <w:szCs w:val="24"/>
        </w:rPr>
      </w:pPr>
    </w:p>
    <w:p w14:paraId="2D0C0B7F"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Cualquier incremento de valor asegurado sobre el inicial requerirá del</w:t>
      </w:r>
    </w:p>
    <w:p w14:paraId="4221D48A"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lastRenderedPageBreak/>
        <w:t>cumplimiento de los requisitos de asegurabilidad establecidos.</w:t>
      </w:r>
    </w:p>
    <w:p w14:paraId="26E37DF6" w14:textId="77777777" w:rsidR="00723495" w:rsidRPr="00723495" w:rsidRDefault="00723495" w:rsidP="00723495">
      <w:pPr>
        <w:jc w:val="both"/>
        <w:rPr>
          <w:rFonts w:ascii="Century Gothic" w:hAnsi="Century Gothic"/>
          <w:sz w:val="24"/>
          <w:szCs w:val="24"/>
        </w:rPr>
      </w:pPr>
    </w:p>
    <w:p w14:paraId="00641951"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Condiciones particulares</w:t>
      </w:r>
    </w:p>
    <w:p w14:paraId="1B2BEED4" w14:textId="77777777" w:rsidR="00723495" w:rsidRPr="00723495" w:rsidRDefault="00723495" w:rsidP="00723495">
      <w:pPr>
        <w:jc w:val="both"/>
        <w:rPr>
          <w:rFonts w:ascii="Century Gothic" w:hAnsi="Century Gothic"/>
          <w:sz w:val="24"/>
          <w:szCs w:val="24"/>
        </w:rPr>
      </w:pPr>
    </w:p>
    <w:p w14:paraId="7F75E98B"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COBERTURA DE INTERESES</w:t>
      </w:r>
    </w:p>
    <w:p w14:paraId="698D805D"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La Equidad Seguros otorga cobertura a los intereses reclamados por la</w:t>
      </w:r>
    </w:p>
    <w:p w14:paraId="74826E30"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Cooperativa Cooprofesores hasta por dos meses luego de la muerte del</w:t>
      </w:r>
    </w:p>
    <w:p w14:paraId="4ACA11AF"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asociado y tres meses luego de la fecha de estructuración de la invalidez</w:t>
      </w:r>
    </w:p>
    <w:p w14:paraId="4515564B"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del asociado, para que la equidad reconozca el pago de dichos intereses</w:t>
      </w:r>
    </w:p>
    <w:p w14:paraId="5E9C4E6A"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se presentará certificación del revisor fiscal con el valor de los intereses</w:t>
      </w:r>
    </w:p>
    <w:p w14:paraId="2D792A2D"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reclamados desglosando el valor de los intereses por meses subsiguientes</w:t>
      </w:r>
    </w:p>
    <w:p w14:paraId="1C53C8E1"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según texto anterior, para el pago de la prima de estos intereses la Equidad</w:t>
      </w:r>
    </w:p>
    <w:p w14:paraId="554E32FC"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Seguros enviará a Cooprofesores una liquidación adicional con cuenta de</w:t>
      </w:r>
    </w:p>
    <w:p w14:paraId="3406BFD2"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cobro y anexo con el desglose del cobro que se ejecute posterior al</w:t>
      </w:r>
    </w:p>
    <w:p w14:paraId="01F99FB4"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pago de los siniestros con estos conceptos. La tasa para aplicar será la</w:t>
      </w:r>
    </w:p>
    <w:p w14:paraId="607069A5"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misma que esté pagando el asociado en el crédito vigente.</w:t>
      </w:r>
    </w:p>
    <w:p w14:paraId="5391D40E" w14:textId="77777777" w:rsidR="00723495" w:rsidRPr="00723495" w:rsidRDefault="00723495" w:rsidP="00723495">
      <w:pPr>
        <w:jc w:val="both"/>
        <w:rPr>
          <w:rFonts w:ascii="Century Gothic" w:hAnsi="Century Gothic"/>
          <w:sz w:val="24"/>
          <w:szCs w:val="24"/>
        </w:rPr>
      </w:pPr>
    </w:p>
    <w:p w14:paraId="1C810A42"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CRÉDITOS REESTRUCTURADOS</w:t>
      </w:r>
    </w:p>
    <w:p w14:paraId="1D735268"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Corresponden a créditos otorgados a los asociados, que solicitan o</w:t>
      </w:r>
    </w:p>
    <w:p w14:paraId="6C2D1DBF"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requieren modificaciones de las condiciones originales pactadas, con el fin</w:t>
      </w:r>
    </w:p>
    <w:p w14:paraId="19DB0A8C"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de permitirle al deudor la atención adecuada de su obligación ante el real o</w:t>
      </w:r>
    </w:p>
    <w:p w14:paraId="03304E8A"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potencial deterioro de su capacidad de pago. Para esta modalidad, se</w:t>
      </w:r>
    </w:p>
    <w:p w14:paraId="6F41C804"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tendrá en cuenta, en caso de reclamación que afecte la póliza, la fecha del</w:t>
      </w:r>
    </w:p>
    <w:p w14:paraId="49A33106"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crédito inicial de otorgamiento del mismo y no la fecha de re-estructuración.</w:t>
      </w:r>
    </w:p>
    <w:p w14:paraId="149C8F6B" w14:textId="77777777" w:rsidR="00723495" w:rsidRPr="00723495" w:rsidRDefault="00723495" w:rsidP="00723495">
      <w:pPr>
        <w:jc w:val="both"/>
        <w:rPr>
          <w:rFonts w:ascii="Century Gothic" w:hAnsi="Century Gothic"/>
          <w:sz w:val="24"/>
          <w:szCs w:val="24"/>
        </w:rPr>
      </w:pPr>
    </w:p>
    <w:p w14:paraId="5536C659"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CLAUSULA GLOBAL DE PREXISTENCIAS</w:t>
      </w:r>
    </w:p>
    <w:p w14:paraId="3164334D"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La presente cláusula otorga cobertura por fallecimiento de los asegurados</w:t>
      </w:r>
    </w:p>
    <w:p w14:paraId="6C10EB2F"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cuya edad de ingreso no supere los 74 años más 364 días con permanencia</w:t>
      </w:r>
    </w:p>
    <w:p w14:paraId="601B5E96"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hasta la terminación de la deuda, como consecuencia de enfermedades</w:t>
      </w:r>
    </w:p>
    <w:p w14:paraId="15088BB8"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preexistentes o diagnosticadas antes de la fecha de ingreso a la póliza del</w:t>
      </w:r>
    </w:p>
    <w:p w14:paraId="03E4C28D"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asegurado que se le desembolse un crédito, y que el asegurado hubiese</w:t>
      </w:r>
    </w:p>
    <w:p w14:paraId="7A08513E"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manifestado, informado o declarado en el formato declaración de</w:t>
      </w:r>
    </w:p>
    <w:p w14:paraId="2C21B64E"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asegurabilidad, las enfermedades se deben declarar de forma previa a la</w:t>
      </w:r>
    </w:p>
    <w:p w14:paraId="245B8EB4"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adjudicación del crédito y se debe pagar la extra prima correspondiente</w:t>
      </w:r>
    </w:p>
    <w:p w14:paraId="677E43FD"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pactada entre Cooprofesores y la Equidad Seguros de Vida O.C.</w:t>
      </w:r>
    </w:p>
    <w:p w14:paraId="72032E61" w14:textId="77777777" w:rsidR="00723495" w:rsidRPr="00723495" w:rsidRDefault="00723495" w:rsidP="00723495">
      <w:pPr>
        <w:jc w:val="both"/>
        <w:rPr>
          <w:rFonts w:ascii="Century Gothic" w:hAnsi="Century Gothic"/>
          <w:sz w:val="24"/>
          <w:szCs w:val="24"/>
        </w:rPr>
      </w:pPr>
    </w:p>
    <w:p w14:paraId="7F172789"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La presente clausula también otorga cobertura por invalidez para los</w:t>
      </w:r>
    </w:p>
    <w:p w14:paraId="3654ACFA"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asegurados cuya edad de ingreso no sea superior a 63 años más 364 días y</w:t>
      </w:r>
    </w:p>
    <w:p w14:paraId="697CD68C"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su permanencia en la póliza no supere los 65 años más 364 días de edad,</w:t>
      </w:r>
    </w:p>
    <w:p w14:paraId="753FAFFE"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como consecuencia de enfermedades preexistentes o diagnosticadas antes</w:t>
      </w:r>
    </w:p>
    <w:p w14:paraId="274F9C22"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de la fecha de ingreso a la póliza del asegurado que se le desembolse un</w:t>
      </w:r>
    </w:p>
    <w:p w14:paraId="34259DBE"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lastRenderedPageBreak/>
        <w:t>crédito, y que el asegurado hubiese manifestado, informado o declarado en el formato declaracion de asegurabilidad, las enfermedades se deben</w:t>
      </w:r>
    </w:p>
    <w:p w14:paraId="22215040"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declarar de forma previa a la adjudicacion del credito y se debe pagar la</w:t>
      </w:r>
    </w:p>
    <w:p w14:paraId="73107300"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extra-prima correspondiente pactada entre Cooprofesores y la Equidad</w:t>
      </w:r>
    </w:p>
    <w:p w14:paraId="5918B957"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Seguros de Vida O.C.</w:t>
      </w:r>
    </w:p>
    <w:p w14:paraId="248B1FA4" w14:textId="77777777" w:rsidR="00723495" w:rsidRPr="00723495" w:rsidRDefault="00723495" w:rsidP="00723495">
      <w:pPr>
        <w:jc w:val="both"/>
        <w:rPr>
          <w:rFonts w:ascii="Century Gothic" w:hAnsi="Century Gothic"/>
          <w:sz w:val="24"/>
          <w:szCs w:val="24"/>
        </w:rPr>
      </w:pPr>
    </w:p>
    <w:p w14:paraId="084992AD"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No obstante, lo anterior, para que se tenga cobertura por el amparo de</w:t>
      </w:r>
    </w:p>
    <w:p w14:paraId="098C9DE4"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invalidez el asegurado debera tener como minimo 8 meses de permanencia</w:t>
      </w:r>
    </w:p>
    <w:p w14:paraId="7291D94A"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en la poliza para la afectacion e indemnizacion de este amparo y se debera</w:t>
      </w:r>
    </w:p>
    <w:p w14:paraId="6049E531"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contar con la calificacion de la junta. Los 8 meses pactados se cuentan desde</w:t>
      </w:r>
    </w:p>
    <w:p w14:paraId="0DEA65A4"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la fecha de desembolso del credito (fecha de inicio de vigencia de la poliza)</w:t>
      </w:r>
    </w:p>
    <w:p w14:paraId="7449FA13"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hasta la fecha de estructuracion de la perdida de capacidad laboral</w:t>
      </w:r>
    </w:p>
    <w:p w14:paraId="550B9F44"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registrada en el documento de calificacion de la junta medica estructurando</w:t>
      </w:r>
    </w:p>
    <w:p w14:paraId="39E9D0FD"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la invalidez.</w:t>
      </w:r>
    </w:p>
    <w:p w14:paraId="5A035938" w14:textId="77777777" w:rsidR="00723495" w:rsidRPr="00723495" w:rsidRDefault="00723495" w:rsidP="00723495">
      <w:pPr>
        <w:jc w:val="both"/>
        <w:rPr>
          <w:rFonts w:ascii="Century Gothic" w:hAnsi="Century Gothic"/>
          <w:sz w:val="24"/>
          <w:szCs w:val="24"/>
        </w:rPr>
      </w:pPr>
    </w:p>
    <w:p w14:paraId="4D8294FB"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Cabe resaltar que en el caso que el asegurado hubiese no hubiese declarado su real estado de salud en la declaracion de asegurabilidad y se evidencie una reticencia de parte de este se aplicara la normatividad de acuerdo con el articulo 1058 del codigo de comercio.</w:t>
      </w:r>
    </w:p>
    <w:p w14:paraId="259A40A5" w14:textId="77777777" w:rsidR="00723495" w:rsidRPr="00723495" w:rsidRDefault="00723495" w:rsidP="00723495">
      <w:pPr>
        <w:jc w:val="both"/>
        <w:rPr>
          <w:rFonts w:ascii="Century Gothic" w:hAnsi="Century Gothic"/>
          <w:sz w:val="24"/>
          <w:szCs w:val="24"/>
        </w:rPr>
      </w:pPr>
    </w:p>
    <w:p w14:paraId="29AEBD27"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Para aquellos asegurados que les aplique las condiciones pactadas en la</w:t>
      </w:r>
    </w:p>
    <w:p w14:paraId="2F9B5863"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clausula global de preexistencias se limita su valor asegurado en uno o varios creditos hasta $150.000.000 (ciento cincuenta millones de pesos).</w:t>
      </w:r>
    </w:p>
    <w:p w14:paraId="759A91EC" w14:textId="77777777" w:rsidR="00723495" w:rsidRPr="00723495" w:rsidRDefault="00723495" w:rsidP="00723495">
      <w:pPr>
        <w:jc w:val="both"/>
        <w:rPr>
          <w:rFonts w:ascii="Century Gothic" w:hAnsi="Century Gothic"/>
          <w:sz w:val="24"/>
          <w:szCs w:val="24"/>
        </w:rPr>
      </w:pPr>
    </w:p>
    <w:p w14:paraId="45DD0145"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CUANDO EL ASEGURADO NO DECLARE PREEXISTENCIAS:</w:t>
      </w:r>
    </w:p>
    <w:p w14:paraId="4A869BB1"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En caso tal que por el monto el reclamante requiera aportar historia clinica y</w:t>
      </w:r>
    </w:p>
    <w:p w14:paraId="290FB729"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en la misma se evidencie que el asegurado fue reticente y padecia una</w:t>
      </w:r>
    </w:p>
    <w:p w14:paraId="5AF25BE9"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enfermedad (Afecciones cardiovasculares / Cerebrovasculares - Cancer -</w:t>
      </w:r>
    </w:p>
    <w:p w14:paraId="1EBCE671"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Diabetes Mellitus tipo I - VIH Positivo/sida-insuficiencia renal cronica -</w:t>
      </w:r>
    </w:p>
    <w:p w14:paraId="4FE14D00"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enfermedad pulmonar obstructiva cronica) que hubiese ocasionado la no</w:t>
      </w:r>
    </w:p>
    <w:p w14:paraId="1153CB93"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celebracion del contrato de seguros de parte de la aseguradora, se aplicara</w:t>
      </w:r>
    </w:p>
    <w:p w14:paraId="56B58052"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la normatividad de acuerdo con el articulo 1058 del codigo de comercio.</w:t>
      </w:r>
    </w:p>
    <w:p w14:paraId="0C08B34B"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En caso de siniestro solo se solicitara historia clinica segun detalle:</w:t>
      </w:r>
    </w:p>
    <w:p w14:paraId="44D2EE22"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En caso de fallecimiento:</w:t>
      </w:r>
    </w:p>
    <w:p w14:paraId="6B06566E"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Asegurados que al momento de desembolso la edad de ingreso oscile entre</w:t>
      </w:r>
    </w:p>
    <w:p w14:paraId="6D2EB01F"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18 anos y que no supere los 74 anos mas 364 dias y con permanencia</w:t>
      </w:r>
    </w:p>
    <w:p w14:paraId="33278056"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indefinida</w:t>
      </w:r>
    </w:p>
    <w:p w14:paraId="0D732C73"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 Para montos asegurados (valor desembolsado acumulado en uno o varios</w:t>
      </w:r>
    </w:p>
    <w:p w14:paraId="167CFD04"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creditos) inferiores o iguales a $50.000.000 no se pedira historia clinica, o en</w:t>
      </w:r>
    </w:p>
    <w:p w14:paraId="54032FA2"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lastRenderedPageBreak/>
        <w:t>caso de que se aporte no se tendra en cuenta para el analisis de la</w:t>
      </w:r>
    </w:p>
    <w:p w14:paraId="19474800"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reclamacion.</w:t>
      </w:r>
    </w:p>
    <w:p w14:paraId="5EA1DBEC"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 Para montos asegurados (valor desembolsado acumulado en uno o varios</w:t>
      </w:r>
    </w:p>
    <w:p w14:paraId="027EE838"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creditos) que oscilen entre $50.000.001 a 260 SMMLV se pedira historia clinica En caso de invalidez:</w:t>
      </w:r>
    </w:p>
    <w:p w14:paraId="599F6D01"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Asegurados cuya edad oscile entre 18 anos y que su permanencia no supere</w:t>
      </w:r>
    </w:p>
    <w:p w14:paraId="5425B633"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los 65 anos mas 364 dias.</w:t>
      </w:r>
    </w:p>
    <w:p w14:paraId="45CBB684" w14:textId="77777777" w:rsidR="00723495" w:rsidRPr="00723495" w:rsidRDefault="00723495" w:rsidP="00723495">
      <w:pPr>
        <w:jc w:val="both"/>
        <w:rPr>
          <w:rFonts w:ascii="Century Gothic" w:hAnsi="Century Gothic"/>
          <w:sz w:val="24"/>
          <w:szCs w:val="24"/>
        </w:rPr>
      </w:pPr>
    </w:p>
    <w:p w14:paraId="3325C6B0"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 Para montos asegurados (Acumulado en uno o varios creditos) inferiores o</w:t>
      </w:r>
    </w:p>
    <w:p w14:paraId="4B441485"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iguales a $30.000.000 no se pedira historia clinica, o en caso de que se aporte no se tendra en cuenta para el analisis de la reclamacion.</w:t>
      </w:r>
    </w:p>
    <w:p w14:paraId="0DD41034"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 Para montos asegurados (Acumulado en uno o varios creditos) que oscilen</w:t>
      </w:r>
    </w:p>
    <w:p w14:paraId="1B7E6539"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entre $30.000.000 a 260 SMMLV se pedira historia clinica</w:t>
      </w:r>
    </w:p>
    <w:p w14:paraId="5AFDF660"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En caso de fallecimiento:</w:t>
      </w:r>
    </w:p>
    <w:p w14:paraId="5BE1A354"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Desde 75 Anos HASTA Indefinido</w:t>
      </w:r>
    </w:p>
    <w:p w14:paraId="7A43C147"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 Para montos asegurados (Acumulado en uno o varios creditos) inferiores o</w:t>
      </w:r>
    </w:p>
    <w:p w14:paraId="145AB2FD"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iguales a $40.000.000 no se pedira historia clinica, o en caso de que se aporte no se tendra en cuenta para el analisis de la reclamacion.</w:t>
      </w:r>
    </w:p>
    <w:p w14:paraId="7691407D" w14:textId="77777777" w:rsidR="00723495" w:rsidRPr="00723495" w:rsidRDefault="00723495" w:rsidP="00723495">
      <w:pPr>
        <w:jc w:val="both"/>
        <w:rPr>
          <w:rFonts w:ascii="Century Gothic" w:hAnsi="Century Gothic"/>
          <w:sz w:val="24"/>
          <w:szCs w:val="24"/>
        </w:rPr>
      </w:pPr>
    </w:p>
    <w:p w14:paraId="3D63FE89"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CUANDO EL ASEGURADO DECLARE PREEXISTENCIAS:</w:t>
      </w:r>
    </w:p>
    <w:p w14:paraId="4028A2D0"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En caso tal que por el monto el reclamante requiera aportar historia clinica y</w:t>
      </w:r>
    </w:p>
    <w:p w14:paraId="71FAE59E"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en la misma se evidencie que el asegurado fue reticente y padecia adicional</w:t>
      </w:r>
    </w:p>
    <w:p w14:paraId="4147D95B"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a la enfermedad declarada (Cirugia no catalogadas como graves o</w:t>
      </w:r>
    </w:p>
    <w:p w14:paraId="7C6A54BE"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catastroficas - alcoholismo - tabaquismo/drogadiccion- Hipertension arterial -</w:t>
      </w:r>
    </w:p>
    <w:p w14:paraId="1641F151"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enfermedades congenitas - enfermedades del colageno - enfermedades</w:t>
      </w:r>
    </w:p>
    <w:p w14:paraId="7AD3604D"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hematologicas- Disfonia - depresion/ansiedad- enfermedades neurologicas</w:t>
      </w:r>
    </w:p>
    <w:p w14:paraId="1A226CCD"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Laringitis - Enfermedades hepaticas - Diabetes tipo II (no</w:t>
      </w:r>
    </w:p>
    <w:p w14:paraId="35B4ADA5"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insulinodependientes)); una enfermedad que hubiese ocasionado la no</w:t>
      </w:r>
    </w:p>
    <w:p w14:paraId="6F765D1E"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celebracion del contrato de seguros de parte de la aseguradora tales como:</w:t>
      </w:r>
    </w:p>
    <w:p w14:paraId="2ADF415C"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(Afecciones cardiovasculares / Cerebrovasculares - Cancer - Diabetes Mellitus tipo I - VIH Positivo/sida - insuficiencia renal cronica - enfermedad pulmonar obstructiva cronica), se aplicara la normatividad de acuerdo con el articulo1058 del codigo de comercio:</w:t>
      </w:r>
    </w:p>
    <w:p w14:paraId="51DB2AD5"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DESDE 18 HASTA 74 ANOS y 364 DIAS</w:t>
      </w:r>
    </w:p>
    <w:p w14:paraId="600700FF"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Declara Preexistencia: SI</w:t>
      </w:r>
    </w:p>
    <w:p w14:paraId="07BE2BC1"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Operacion: Evaluacion de la declaracion de asegurabilidad por</w:t>
      </w:r>
    </w:p>
    <w:p w14:paraId="25A13AEB"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Cooprofesores Tasa para aplicar: Aplica tasa de clausula global de preexistencias</w:t>
      </w:r>
    </w:p>
    <w:p w14:paraId="355E1EDE"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En caso de reclamacion: Se debe revisar:</w:t>
      </w:r>
    </w:p>
    <w:p w14:paraId="76D2E7C9"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lastRenderedPageBreak/>
        <w:t>Si es un credito NOVADO O REESTRUCTURADO y segun esta revision validar el listado de cartera y revisar que esten reportando por la tasa correspondiente segun las caracteristicas del credito.</w:t>
      </w:r>
    </w:p>
    <w:p w14:paraId="1413129E"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Es decir, la tasa que se aplica por la condicion especial de la clausula global</w:t>
      </w:r>
    </w:p>
    <w:p w14:paraId="3ABDEFF8"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de preexistencias opera principalmente en creditos nuevos.</w:t>
      </w:r>
    </w:p>
    <w:p w14:paraId="23ABDC41"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En caso de fallecimiento:</w:t>
      </w:r>
    </w:p>
    <w:p w14:paraId="132D7751"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Asegurados que al momento de desembolso la edad de ingreso oscile entre</w:t>
      </w:r>
    </w:p>
    <w:p w14:paraId="52471FC3"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18 anos y que no supere los 74 anos mas 364 dias y con permanencia</w:t>
      </w:r>
    </w:p>
    <w:p w14:paraId="0D9A64AB"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indefinida</w:t>
      </w:r>
    </w:p>
    <w:p w14:paraId="7714AC04"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 Para montos asegurados (valor desembolsado acumulado en uno o varios</w:t>
      </w:r>
    </w:p>
    <w:p w14:paraId="6F18029F"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creditos) inferiores o iguales a $70.000.000 no se pedira historia clinica, o en</w:t>
      </w:r>
    </w:p>
    <w:p w14:paraId="072980A1"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caso de que se aporte no se tendra en cuenta para el analisis de la</w:t>
      </w:r>
    </w:p>
    <w:p w14:paraId="5E38657F"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reclamacion.</w:t>
      </w:r>
    </w:p>
    <w:p w14:paraId="349A9E24"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 Para montos asegurados (valor desembolsado acumulado en uno o varios</w:t>
      </w:r>
    </w:p>
    <w:p w14:paraId="2AB19F39"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creditos) que oscilen entre $70.000.000 a 260 SMMLV se pedira historia clinica En caso de invalidez:</w:t>
      </w:r>
    </w:p>
    <w:p w14:paraId="7B3626DE"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Asegurados cuya edad oscile entre 18 anos y que su permanencia no supere</w:t>
      </w:r>
    </w:p>
    <w:p w14:paraId="677E18B1"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los 65 anos mas 364 dias</w:t>
      </w:r>
    </w:p>
    <w:p w14:paraId="6B863CDA"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 Para montos asegurados (Acumulado en uno o varios creditos) inferiores o</w:t>
      </w:r>
    </w:p>
    <w:p w14:paraId="17D96F62"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iguales a $50.000.000 no se pedira historia clinica, o en caso de que se aporte no se tendra en cuenta para el analisis de la reclamacion.</w:t>
      </w:r>
    </w:p>
    <w:p w14:paraId="0B92C391"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 Para montos asegurados (Acumulado en uno o varios creditos) que oscilen</w:t>
      </w:r>
    </w:p>
    <w:p w14:paraId="186557A9"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entre $50.000.001 a 260 SMMLV se pedira historia clinica</w:t>
      </w:r>
    </w:p>
    <w:p w14:paraId="02E0BAE6"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En caso de fallecimiento:</w:t>
      </w:r>
    </w:p>
    <w:p w14:paraId="026ECE7E"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Desde 75 Anos HASTA Indefinido</w:t>
      </w:r>
    </w:p>
    <w:p w14:paraId="6FF46F72"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 Para montos asegurados (Acumulado en uno o varios creditos) inferiores o</w:t>
      </w:r>
    </w:p>
    <w:p w14:paraId="0F6457AE"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iguales a $40.000.000 no se pedira historia clinica, o en caso de que se aporte no se tendra en cuenta para el analisis de la reclamacion.</w:t>
      </w:r>
    </w:p>
    <w:p w14:paraId="1784765F" w14:textId="77777777" w:rsidR="00723495" w:rsidRPr="00723495" w:rsidRDefault="00723495" w:rsidP="00723495">
      <w:pPr>
        <w:jc w:val="both"/>
        <w:rPr>
          <w:rFonts w:ascii="Century Gothic" w:hAnsi="Century Gothic"/>
          <w:sz w:val="24"/>
          <w:szCs w:val="24"/>
        </w:rPr>
      </w:pPr>
    </w:p>
    <w:p w14:paraId="4FBDCAEA"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 LIMITE DE VALOR ASEGURADO PARA PREEXISTENCIAS</w:t>
      </w:r>
    </w:p>
    <w:p w14:paraId="3F1E59E2"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.Para la clausula global de preexistencia por muerte el valor maximo ira</w:t>
      </w:r>
    </w:p>
    <w:p w14:paraId="0A6B1C01"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hasta $150.000.000.</w:t>
      </w:r>
    </w:p>
    <w:p w14:paraId="4A1E113A"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 Para la clausula global de preexistencia por invalidez hasta $150.000.000.</w:t>
      </w:r>
    </w:p>
    <w:p w14:paraId="7E87C71E"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 Para la clausula de extension de cobertura para asegurados solo por</w:t>
      </w:r>
    </w:p>
    <w:p w14:paraId="39EEBD10"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muerte hasta $50.000.000.</w:t>
      </w:r>
    </w:p>
    <w:p w14:paraId="16D7EFB3" w14:textId="77777777" w:rsidR="00723495" w:rsidRPr="00723495" w:rsidRDefault="00723495" w:rsidP="00723495">
      <w:pPr>
        <w:jc w:val="both"/>
        <w:rPr>
          <w:rFonts w:ascii="Century Gothic" w:hAnsi="Century Gothic"/>
          <w:sz w:val="24"/>
          <w:szCs w:val="24"/>
        </w:rPr>
      </w:pPr>
    </w:p>
    <w:p w14:paraId="7513542E"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Nota: Se aclara que la responsabilidad maxima por parte de la aseguradora sera de $ 150.000.000 en valor asegurado por persona, ya sea en uno o varios creditos sin importar la condicion de salud del credito mas antiguo que se este reclamando.</w:t>
      </w:r>
    </w:p>
    <w:p w14:paraId="019164B9" w14:textId="77777777" w:rsidR="00723495" w:rsidRPr="00723495" w:rsidRDefault="00723495" w:rsidP="00723495">
      <w:pPr>
        <w:jc w:val="both"/>
        <w:rPr>
          <w:rFonts w:ascii="Century Gothic" w:hAnsi="Century Gothic"/>
          <w:sz w:val="24"/>
          <w:szCs w:val="24"/>
        </w:rPr>
      </w:pPr>
    </w:p>
    <w:p w14:paraId="41D1B1FF"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DE COBERTURA PARA CRÉDITOS NOVADOS</w:t>
      </w:r>
    </w:p>
    <w:p w14:paraId="24A66499"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Es la sustitución de una nueva obligación a otra anterior, la cual queda por</w:t>
      </w:r>
    </w:p>
    <w:p w14:paraId="1E6E022C"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lastRenderedPageBreak/>
        <w:t>tanto extinguida. Máximo hasta dos novaciones por año.</w:t>
      </w:r>
    </w:p>
    <w:p w14:paraId="7D561B7C"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Para esta modalidad, se tendrá en cuenta, en caso de reclamación que</w:t>
      </w:r>
    </w:p>
    <w:p w14:paraId="6B696B84"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afecte la póliza, el estado de salud del crédito que dio origen a la novación.</w:t>
      </w:r>
    </w:p>
    <w:p w14:paraId="464E9061" w14:textId="77777777" w:rsidR="00723495" w:rsidRPr="00723495" w:rsidRDefault="00723495" w:rsidP="00723495">
      <w:pPr>
        <w:jc w:val="both"/>
        <w:rPr>
          <w:rFonts w:ascii="Century Gothic" w:hAnsi="Century Gothic"/>
          <w:sz w:val="24"/>
          <w:szCs w:val="24"/>
        </w:rPr>
      </w:pPr>
    </w:p>
    <w:p w14:paraId="4F05A298"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CLAUSULA DE EXTENSIÓN DE COBERTURA PARA ASEGURADOS SOLO POR</w:t>
      </w:r>
    </w:p>
    <w:p w14:paraId="263B7464"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MUERTE</w:t>
      </w:r>
    </w:p>
    <w:p w14:paraId="51ECEBA1"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Mediante la presente clausula se aclara que, se acepta la inclusión en la</w:t>
      </w:r>
    </w:p>
    <w:p w14:paraId="09186E63"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póliza de vida deudores de Cooprofesores para aquellos asegurados, que</w:t>
      </w:r>
    </w:p>
    <w:p w14:paraId="094F78DA"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hubiesen marcado de forma afirmativa a la pregunta de la Sección I, es decir</w:t>
      </w:r>
    </w:p>
    <w:p w14:paraId="48DBEF1A"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que hayan sido indemnizados por la equidad seguros de vida, por el amparo de invalidez, se aplicara la tasa de indemnizados es decir la tasa de la cláusula de extensión de cobertura para asegurados solo por muerte, para que la presente clausula opere la causa del fallecimiento debe ser diferente a la causa que dio origen a la invalidez.</w:t>
      </w:r>
    </w:p>
    <w:p w14:paraId="3870A338" w14:textId="77777777" w:rsidR="00723495" w:rsidRPr="00723495" w:rsidRDefault="00723495" w:rsidP="00723495">
      <w:pPr>
        <w:jc w:val="both"/>
        <w:rPr>
          <w:rFonts w:ascii="Century Gothic" w:hAnsi="Century Gothic"/>
          <w:sz w:val="24"/>
          <w:szCs w:val="24"/>
        </w:rPr>
      </w:pPr>
    </w:p>
    <w:p w14:paraId="54326EF6"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Así mismo se acepta la inclusión en la póliza de vida deudores de</w:t>
      </w:r>
    </w:p>
    <w:p w14:paraId="2DD7C87B"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Cooprofesores para aquellos asegurados que hubiesen marcado de forma</w:t>
      </w:r>
    </w:p>
    <w:p w14:paraId="4A32ECDA"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afirmativa a las preguntas 2 y 3 de la sección I de la declaración de</w:t>
      </w:r>
    </w:p>
    <w:p w14:paraId="1EB53CB1"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asegurabilidad, se aplicará la tasa de indemnizados y de la misma forma para que la presente clausula opere la causa del fallecimiento debe ser diferente a la causa que dio origen a la invalidez.</w:t>
      </w:r>
    </w:p>
    <w:p w14:paraId="29E60F72" w14:textId="77777777" w:rsidR="00723495" w:rsidRPr="00723495" w:rsidRDefault="00723495" w:rsidP="00723495">
      <w:pPr>
        <w:jc w:val="both"/>
        <w:rPr>
          <w:rFonts w:ascii="Century Gothic" w:hAnsi="Century Gothic"/>
          <w:sz w:val="24"/>
          <w:szCs w:val="24"/>
        </w:rPr>
      </w:pPr>
    </w:p>
    <w:p w14:paraId="79EB4447"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Para los asegurados que hubiesen marcado de forma afirmativa en los</w:t>
      </w:r>
    </w:p>
    <w:p w14:paraId="51A75D04"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numerales 1, 2 y 3 de la sección I de la declaración de asegurabilidad solo</w:t>
      </w:r>
    </w:p>
    <w:p w14:paraId="1CA83ACC"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tiene la cobertura de fallecimiento, excluyendo como causa de muerte, la</w:t>
      </w:r>
    </w:p>
    <w:p w14:paraId="7CE45D80"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enfermedad que dio origen a la invalidez (indemnizada o no por la Equidad</w:t>
      </w:r>
    </w:p>
    <w:p w14:paraId="5FE3FCF2"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Seguros).</w:t>
      </w:r>
    </w:p>
    <w:p w14:paraId="486BBD16" w14:textId="77777777" w:rsidR="00723495" w:rsidRPr="00723495" w:rsidRDefault="00723495" w:rsidP="00723495">
      <w:pPr>
        <w:jc w:val="both"/>
        <w:rPr>
          <w:rFonts w:ascii="Century Gothic" w:hAnsi="Century Gothic"/>
          <w:sz w:val="24"/>
          <w:szCs w:val="24"/>
        </w:rPr>
      </w:pPr>
    </w:p>
    <w:p w14:paraId="6841C16B"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Para aquellos asegurados que no hubiesen declarado de forma afirmativa en los numerales 1, 2 y 3 de la sección I de la declaración de asegurabilidad, y que presenten reclamación afectando la cobertura de Invalidez donde se</w:t>
      </w:r>
    </w:p>
    <w:p w14:paraId="3DA60A33"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evidencie la reticencia, se aplicará la norma de la ley colombiana en cuanto</w:t>
      </w:r>
    </w:p>
    <w:p w14:paraId="25E228AF"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a reticencia. Si por el contrario se llega a presentar reclamación por</w:t>
      </w:r>
    </w:p>
    <w:p w14:paraId="703F9976"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fallecimiento del asegurado que no hubiese declarado de forma afirmativa</w:t>
      </w:r>
    </w:p>
    <w:p w14:paraId="52EF468B"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en los numerales 1, 2 y 3 de la sección I de la declaración de asegurabilidad,</w:t>
      </w:r>
    </w:p>
    <w:p w14:paraId="407213F2"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la aseguradora indemnizará analizando la causa que dio origen al</w:t>
      </w:r>
    </w:p>
    <w:p w14:paraId="7373EF65"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fallecimiento y excluyendo como causa de muerte, la enfermedad por la cual</w:t>
      </w:r>
    </w:p>
    <w:p w14:paraId="41B3F6A5"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había sido declarada la invalidez.</w:t>
      </w:r>
    </w:p>
    <w:p w14:paraId="3009E2A5" w14:textId="77777777" w:rsidR="00723495" w:rsidRPr="00723495" w:rsidRDefault="00723495" w:rsidP="00723495">
      <w:pPr>
        <w:jc w:val="both"/>
        <w:rPr>
          <w:rFonts w:ascii="Century Gothic" w:hAnsi="Century Gothic"/>
          <w:sz w:val="24"/>
          <w:szCs w:val="24"/>
        </w:rPr>
      </w:pPr>
    </w:p>
    <w:p w14:paraId="0648B175"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TERMINACIÓN DEL AMPARO INDIVIDUAL</w:t>
      </w:r>
    </w:p>
    <w:p w14:paraId="2DCC7CFE"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El amparo de cualquiera de las personas cubiertas por esta póliza terminará</w:t>
      </w:r>
    </w:p>
    <w:p w14:paraId="18E3EB8D"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lastRenderedPageBreak/>
        <w:t>en los siguientes eventos:</w:t>
      </w:r>
    </w:p>
    <w:p w14:paraId="7AD03A70"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a. A la terminación de la vigencia del seguro, si este no se renueva.</w:t>
      </w:r>
    </w:p>
    <w:p w14:paraId="215EE010"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b. Cuando el deudor deje de pertenecer al grupo asegurado.</w:t>
      </w:r>
    </w:p>
    <w:p w14:paraId="4FC68593"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c. Al fallecimiento del deudor asegurado.</w:t>
      </w:r>
    </w:p>
    <w:p w14:paraId="0DFF4859"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d. Por falta de pago de la prima mensual, vencido el periodo legal.</w:t>
      </w:r>
    </w:p>
    <w:p w14:paraId="1587400C"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e. Cuando el tomador revoque el contrato de seguro.</w:t>
      </w:r>
    </w:p>
    <w:p w14:paraId="00B0CB4E" w14:textId="77777777" w:rsidR="00723495" w:rsidRPr="00723495" w:rsidRDefault="00723495" w:rsidP="00723495">
      <w:pPr>
        <w:jc w:val="both"/>
        <w:rPr>
          <w:rFonts w:ascii="Century Gothic" w:hAnsi="Century Gothic"/>
          <w:sz w:val="24"/>
          <w:szCs w:val="24"/>
        </w:rPr>
      </w:pPr>
    </w:p>
    <w:p w14:paraId="197412A1"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DEFINICIONES</w:t>
      </w:r>
    </w:p>
    <w:p w14:paraId="14FB732C"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Deudores elegibles: Para los efectos de la presente póliza se consideran</w:t>
      </w:r>
    </w:p>
    <w:p w14:paraId="0D7E254F"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deudores elegibles las personas naturales que hubieren sido aceptadas como deudores por el tomador y que a tiempo de entrar en vigor este seguro o al efectuar una nueva operación de préstamo Reúna los requisitos de asegurabilidad.</w:t>
      </w:r>
    </w:p>
    <w:p w14:paraId="3B69FA04" w14:textId="77777777" w:rsidR="00723495" w:rsidRPr="00723495" w:rsidRDefault="00723495" w:rsidP="00723495">
      <w:pPr>
        <w:jc w:val="both"/>
        <w:rPr>
          <w:rFonts w:ascii="Century Gothic" w:hAnsi="Century Gothic"/>
          <w:sz w:val="24"/>
          <w:szCs w:val="24"/>
        </w:rPr>
      </w:pPr>
    </w:p>
    <w:p w14:paraId="6BA93106"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Saldo deudor asegurable: Por saldo deudor se entenderá el saldo real y</w:t>
      </w:r>
    </w:p>
    <w:p w14:paraId="54CA92F0"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efectivo que se hubiere entregado al deudor por el tomador en calidad de</w:t>
      </w:r>
    </w:p>
    <w:p w14:paraId="7A73E06B"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préstamo, incluido el interés, a menos que el tomador hubiera convenido en</w:t>
      </w:r>
    </w:p>
    <w:p w14:paraId="4A7563E7"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excluir algún tipo particular de préstamos o de dicho interés.</w:t>
      </w:r>
    </w:p>
    <w:p w14:paraId="148678A7"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Invalidez: Para todos los efectos del presente anexo se considera como</w:t>
      </w:r>
    </w:p>
    <w:p w14:paraId="05CF4915"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inválido el asegurado menor de sesenta y seis (66) años, que, por cualquier</w:t>
      </w:r>
    </w:p>
    <w:p w14:paraId="7C3356C2"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causa, de cualquier origen, no provocada intencionalmente, hubiese perdido</w:t>
      </w:r>
    </w:p>
    <w:p w14:paraId="58945027"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el cincuenta por ciento (50%) o más de su capacidad laboral, determinada</w:t>
      </w:r>
    </w:p>
    <w:p w14:paraId="4CD3D5CA"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de acuerdo con las leyes vigentes en el momento de presentarse el siniestro,</w:t>
      </w:r>
    </w:p>
    <w:p w14:paraId="75BD7641"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siempre y cuando la fecha de estructuración se presente dentro de la</w:t>
      </w:r>
    </w:p>
    <w:p w14:paraId="006E8D95"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vigencia del seguro. Para que La Equidad pague la indemnización</w:t>
      </w:r>
    </w:p>
    <w:p w14:paraId="2C3A4B3F"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correspondiente a una invalidez, el tomador o asegurado deberá presentar</w:t>
      </w:r>
    </w:p>
    <w:p w14:paraId="5365799E"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el dictamen de la junta de calificación de invalidez, o en su defecto pruebas</w:t>
      </w:r>
    </w:p>
    <w:p w14:paraId="76F77D8C"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fehacientes que determinen la existencia de invalidez de acuerdo con los</w:t>
      </w:r>
    </w:p>
    <w:p w14:paraId="0F984F9C"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términos de esta póliza. La Equidad se reserva el derecho de comprobar la</w:t>
      </w:r>
    </w:p>
    <w:p w14:paraId="6132CEF0"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veracidad y la exactitud de tales pruebas.</w:t>
      </w:r>
    </w:p>
    <w:p w14:paraId="7539C106" w14:textId="77777777" w:rsidR="00723495" w:rsidRPr="00723495" w:rsidRDefault="00723495" w:rsidP="00723495">
      <w:pPr>
        <w:jc w:val="both"/>
        <w:rPr>
          <w:rFonts w:ascii="Century Gothic" w:hAnsi="Century Gothic"/>
          <w:sz w:val="24"/>
          <w:szCs w:val="24"/>
        </w:rPr>
      </w:pPr>
    </w:p>
    <w:p w14:paraId="43AEFC57"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Nuevos deudores: Mensualmente podrán ser incluidos bajo esta cobertura,</w:t>
      </w:r>
    </w:p>
    <w:p w14:paraId="2B136482"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todos los nuevos deudores que reúnan los requisitos de asegurabilidad.</w:t>
      </w:r>
    </w:p>
    <w:p w14:paraId="22038CF8" w14:textId="77777777" w:rsidR="00723495" w:rsidRPr="00723495" w:rsidRDefault="00723495" w:rsidP="00723495">
      <w:pPr>
        <w:jc w:val="both"/>
        <w:rPr>
          <w:rFonts w:ascii="Century Gothic" w:hAnsi="Century Gothic"/>
          <w:sz w:val="24"/>
          <w:szCs w:val="24"/>
        </w:rPr>
      </w:pPr>
    </w:p>
    <w:p w14:paraId="7D43D357"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Vigencia</w:t>
      </w:r>
    </w:p>
    <w:p w14:paraId="2E0FBB39"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La vigencia de la póliza y de cada uno de sus amparos, iniciará al momento del desembolso del crédito, siempre y cuando haya sido expresamente aceptado porLa Equidad Seguros y estará vigente hasta su cancelación total  del crédito y sujeta a la terminación de la vigencia de la póliza grupo.</w:t>
      </w:r>
    </w:p>
    <w:p w14:paraId="2C8E550C" w14:textId="77777777" w:rsidR="00723495" w:rsidRPr="00723495" w:rsidRDefault="00723495" w:rsidP="00723495">
      <w:pPr>
        <w:jc w:val="both"/>
        <w:rPr>
          <w:rFonts w:ascii="Century Gothic" w:hAnsi="Century Gothic"/>
          <w:sz w:val="24"/>
          <w:szCs w:val="24"/>
        </w:rPr>
      </w:pPr>
    </w:p>
    <w:p w14:paraId="6B6170F1"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PRIMA</w:t>
      </w:r>
    </w:p>
    <w:p w14:paraId="1436C79D"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El pago de la primera prima o cuota es condición indispensable para la vigencia del seguro. Los pagos subsiguientes, se efectuarán dentro del mes</w:t>
      </w:r>
    </w:p>
    <w:p w14:paraId="14948178"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lastRenderedPageBreak/>
        <w:t>correspondiente. Si las primas posteriores a la primera no fueren pagadas antes de vencerse el plazo legal, se producirá la terminación automática del</w:t>
      </w:r>
    </w:p>
    <w:p w14:paraId="20378B3F"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 xml:space="preserve">contrato. </w:t>
      </w:r>
    </w:p>
    <w:p w14:paraId="0DE5C1A3" w14:textId="77777777" w:rsidR="00723495" w:rsidRPr="00723495" w:rsidRDefault="00723495" w:rsidP="00723495">
      <w:pPr>
        <w:jc w:val="both"/>
        <w:rPr>
          <w:rFonts w:ascii="Century Gothic" w:hAnsi="Century Gothic"/>
          <w:sz w:val="24"/>
          <w:szCs w:val="24"/>
        </w:rPr>
      </w:pPr>
    </w:p>
    <w:p w14:paraId="42424436"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Los reportes mensuales se deben realizar dentro de los 5 primero días del periodo respectivo, si este no se realiza se efectuará la facturación correspondiente, teniendo en cuenta el reporte del mes anterior. El no reportar durante dos periodos consecutivos producirá la terminación del contrato.</w:t>
      </w:r>
    </w:p>
    <w:p w14:paraId="033F95BA" w14:textId="77777777" w:rsidR="00723495" w:rsidRPr="00723495" w:rsidRDefault="00723495" w:rsidP="00723495">
      <w:pPr>
        <w:jc w:val="both"/>
        <w:rPr>
          <w:rFonts w:ascii="Century Gothic" w:hAnsi="Century Gothic"/>
          <w:sz w:val="24"/>
          <w:szCs w:val="24"/>
        </w:rPr>
      </w:pPr>
    </w:p>
    <w:p w14:paraId="395FA656"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PAGO DE SINIESTROS</w:t>
      </w:r>
    </w:p>
    <w:p w14:paraId="257CF9B4"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La Equidad al fallecimiento o incapacidad de un deudor indemnizará, el</w:t>
      </w:r>
    </w:p>
    <w:p w14:paraId="46842B4F"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beneficio aquí estipulado a más tardar dentro del mes siguiente contado a</w:t>
      </w:r>
    </w:p>
    <w:p w14:paraId="577E4306"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partir de la fecha en que el beneficiario acredite la ocurrencia del siniestro y su cuantía.</w:t>
      </w:r>
    </w:p>
    <w:p w14:paraId="21DE2867"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Acuerdo de servicio:</w:t>
      </w:r>
    </w:p>
    <w:p w14:paraId="62C0CE7C"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Convenio de servicio, la equidad se compromete a definir el reclamo dentro delos 10 días calendario siguiente a la formalización del reclamo.  Cooprofesores se compromete a radicar el listado de asegurados los primeros 5 días del mes.</w:t>
      </w:r>
    </w:p>
    <w:p w14:paraId="19BE4770" w14:textId="77777777" w:rsidR="00723495" w:rsidRPr="00723495" w:rsidRDefault="00723495" w:rsidP="00723495">
      <w:pPr>
        <w:jc w:val="both"/>
        <w:rPr>
          <w:rFonts w:ascii="Century Gothic" w:hAnsi="Century Gothic"/>
          <w:sz w:val="24"/>
          <w:szCs w:val="24"/>
        </w:rPr>
      </w:pPr>
    </w:p>
    <w:p w14:paraId="33C745BE"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Para reclamos con saldos de deuda hasta el valor descrito en la carátula de la póliza, se deberá demostrar la ocurrencia del siniestro y su cuantía, con la</w:t>
      </w:r>
    </w:p>
    <w:p w14:paraId="7ECB4A62"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presentación de la siguiente documentación, teniendo en cuanta además lo</w:t>
      </w:r>
    </w:p>
    <w:p w14:paraId="57F192ED"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establecido en la cláusula global de prexistencias del presente documento:</w:t>
      </w:r>
    </w:p>
    <w:p w14:paraId="699E7BB7"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a. Certificado individual o notarial de defunción.</w:t>
      </w:r>
    </w:p>
    <w:p w14:paraId="7FFD11B7"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b. Historia clínica según indica la cláusula global de preexistencias</w:t>
      </w:r>
    </w:p>
    <w:p w14:paraId="2A9D8B73"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c. Fotocopia de la cedula de ciudadanía o registro civil de nacimiento.</w:t>
      </w:r>
    </w:p>
    <w:p w14:paraId="78FB78E4"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d. Certificación del revisor fiscal y de la gerencia de la entidad acreedora</w:t>
      </w:r>
    </w:p>
    <w:p w14:paraId="6259B2EB"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donde conste el saldo de la deuda.</w:t>
      </w:r>
    </w:p>
    <w:p w14:paraId="2631D763"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e. Para los beneficiarios de ley deben presentar documentos que acrediten</w:t>
      </w:r>
    </w:p>
    <w:p w14:paraId="6120A7A9"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la relación de afinidad con el asegurado.</w:t>
      </w:r>
    </w:p>
    <w:p w14:paraId="3CCCEF2A"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Para el amparo de invalidez se solicitarán los siguientes documentos teniendo en cuanta además lo establecido en la cláusula global de prexistencias del presente documento:</w:t>
      </w:r>
    </w:p>
    <w:p w14:paraId="1CFFDFE6"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a. Se pide historia clínica según indicación la cláusula global de</w:t>
      </w:r>
    </w:p>
    <w:p w14:paraId="1F3D3287"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prexistencias b. Se pide calificación de la junta estructurando la invalidez</w:t>
      </w:r>
    </w:p>
    <w:p w14:paraId="09C832D2"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c. Fotocopia de la cedula.</w:t>
      </w:r>
    </w:p>
    <w:p w14:paraId="60526A98"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d. Movimiento contable saldo deuda</w:t>
      </w:r>
    </w:p>
    <w:p w14:paraId="54D02DEC"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e. Certificado de reclamación</w:t>
      </w:r>
    </w:p>
    <w:p w14:paraId="517E955E" w14:textId="77777777" w:rsidR="00723495" w:rsidRPr="00723495" w:rsidRDefault="00723495" w:rsidP="00723495">
      <w:pPr>
        <w:jc w:val="both"/>
        <w:rPr>
          <w:rFonts w:ascii="Century Gothic" w:hAnsi="Century Gothic"/>
          <w:sz w:val="24"/>
          <w:szCs w:val="24"/>
        </w:rPr>
      </w:pPr>
    </w:p>
    <w:p w14:paraId="003520CD"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RENOVACIÓN DEL CONTRATO</w:t>
      </w:r>
    </w:p>
    <w:p w14:paraId="1138104C"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lastRenderedPageBreak/>
        <w:t>El seguro es renovable a voluntad de las partes contratantes, en las condiciones técnicas y económicas acordadas según el resultado de la siniestralidad de la póliza en la vigencia inmediatamente anterior.</w:t>
      </w:r>
    </w:p>
    <w:p w14:paraId="2ED5F373" w14:textId="77777777" w:rsidR="00723495" w:rsidRPr="00723495" w:rsidRDefault="00723495" w:rsidP="00723495">
      <w:pPr>
        <w:jc w:val="both"/>
        <w:rPr>
          <w:rFonts w:ascii="Century Gothic" w:hAnsi="Century Gothic"/>
          <w:sz w:val="24"/>
          <w:szCs w:val="24"/>
        </w:rPr>
      </w:pPr>
    </w:p>
    <w:p w14:paraId="60E961B1"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Tarifas</w:t>
      </w:r>
    </w:p>
    <w:p w14:paraId="7455AA53"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Tasa mensual para menores de 74 años y 364 días 1.30¿</w:t>
      </w:r>
    </w:p>
    <w:p w14:paraId="157428FE"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Tasa mensual para mayores de 75 años 3.8¿</w:t>
      </w:r>
    </w:p>
    <w:p w14:paraId="24554F0C"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Tasa mensual global de prexistencia por muerte 3.82¿</w:t>
      </w:r>
    </w:p>
    <w:p w14:paraId="77C650BA"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Tasa mensual global de prexistencia por invalidez 3.82¿</w:t>
      </w:r>
    </w:p>
    <w:p w14:paraId="0E13F9D1"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Tasa mensual extensión de cobertura solo para fallecimiento. 1.10¿</w:t>
      </w:r>
    </w:p>
    <w:p w14:paraId="2F637F59"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Tasa mensual voluntaria renta mensual por diagnostico</w:t>
      </w:r>
    </w:p>
    <w:p w14:paraId="17194A8F"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enfermedades graves, liquidable sobre el saldo insoluto del crédito. 1.67¿</w:t>
      </w:r>
    </w:p>
    <w:p w14:paraId="404DFF87"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Tasa mensual para asegurados con una de las siguientes</w:t>
      </w:r>
    </w:p>
    <w:p w14:paraId="0B50C4FF"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enfermedades: hipertensión o presión arterial, Diabetes (no insulino</w:t>
      </w:r>
    </w:p>
    <w:p w14:paraId="34A23424"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dependientes) y Sobre preso - obesidad 1.625¿</w:t>
      </w:r>
    </w:p>
    <w:p w14:paraId="4DB72A2F" w14:textId="77777777" w:rsidR="00723495" w:rsidRPr="00723495" w:rsidRDefault="00723495" w:rsidP="00723495">
      <w:pPr>
        <w:jc w:val="both"/>
        <w:rPr>
          <w:rFonts w:ascii="Century Gothic" w:hAnsi="Century Gothic"/>
          <w:sz w:val="24"/>
          <w:szCs w:val="24"/>
        </w:rPr>
      </w:pPr>
    </w:p>
    <w:p w14:paraId="06DA3681"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 xml:space="preserve">Retorno </w:t>
      </w:r>
    </w:p>
    <w:p w14:paraId="7C6995C7" w14:textId="77777777" w:rsidR="00723495" w:rsidRPr="00723495" w:rsidRDefault="00723495" w:rsidP="00723495">
      <w:pPr>
        <w:jc w:val="both"/>
        <w:rPr>
          <w:rFonts w:ascii="Century Gothic" w:hAnsi="Century Gothic"/>
          <w:sz w:val="24"/>
          <w:szCs w:val="24"/>
        </w:rPr>
      </w:pPr>
    </w:p>
    <w:p w14:paraId="79A3E5DB"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Retorno Administrativo 12% + IVA</w:t>
      </w:r>
    </w:p>
    <w:p w14:paraId="1FB5F86C" w14:textId="77777777" w:rsidR="00723495" w:rsidRPr="00723495" w:rsidRDefault="00723495" w:rsidP="00723495">
      <w:pPr>
        <w:jc w:val="both"/>
        <w:rPr>
          <w:rFonts w:ascii="Century Gothic" w:hAnsi="Century Gothic"/>
          <w:sz w:val="24"/>
          <w:szCs w:val="24"/>
        </w:rPr>
      </w:pPr>
    </w:p>
    <w:p w14:paraId="23081670"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CIRCULAR EXTERNA 040 DE 2020 SFC. Con la expedición de esta circular, se ha establecido una obligación aplicable a los productos colectivos que Usted adquiera en calidad de tomador con nuestra compañía y por los cuales percibe un retorno administrativo a su favor. En este orden, dicha normatividad contempla que se debe remitir a los asegurados de las pólizas colectivas la información relacionada con las condiciones generales del producto a través de un medio idóneo y verificable. Por lo tanto, para dar cumplimiento a dicha norma se hace necesario suscribir un convenio mediante el cual se establezcan entre otras, las obligaciones correspondientes para la remisión de información sobre los productos adquiridos, siendo indispensable el suministro de datos mínimos del contacto de los asegurados, tales como: correo electrónico, celular y dirección de correspondencia.</w:t>
      </w:r>
    </w:p>
    <w:p w14:paraId="085179F1" w14:textId="77777777" w:rsidR="00723495" w:rsidRPr="00723495" w:rsidRDefault="00723495" w:rsidP="00723495">
      <w:pPr>
        <w:jc w:val="both"/>
        <w:rPr>
          <w:rFonts w:ascii="Century Gothic" w:hAnsi="Century Gothic"/>
          <w:sz w:val="24"/>
          <w:szCs w:val="24"/>
        </w:rPr>
      </w:pPr>
    </w:p>
    <w:p w14:paraId="38BFCF52"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Clausulado</w:t>
      </w:r>
    </w:p>
    <w:p w14:paraId="31813C2E" w14:textId="77777777" w:rsidR="00723495" w:rsidRPr="00723495" w:rsidRDefault="00723495" w:rsidP="00723495">
      <w:pPr>
        <w:jc w:val="both"/>
        <w:rPr>
          <w:rFonts w:ascii="Century Gothic" w:hAnsi="Century Gothic"/>
          <w:sz w:val="24"/>
          <w:szCs w:val="24"/>
        </w:rPr>
      </w:pPr>
    </w:p>
    <w:p w14:paraId="45EE7DD0" w14:textId="77777777" w:rsidR="00723495" w:rsidRPr="00723495" w:rsidRDefault="00723495" w:rsidP="00723495">
      <w:pPr>
        <w:jc w:val="both"/>
        <w:rPr>
          <w:rFonts w:ascii="Century Gothic" w:hAnsi="Century Gothic"/>
          <w:sz w:val="24"/>
          <w:szCs w:val="24"/>
        </w:rPr>
      </w:pPr>
      <w:r w:rsidRPr="00723495">
        <w:rPr>
          <w:rFonts w:ascii="Century Gothic" w:hAnsi="Century Gothic"/>
          <w:sz w:val="24"/>
          <w:szCs w:val="24"/>
        </w:rPr>
        <w:t>Las demás clausulas no estipuladas en la presente cotización estarán regidas por el Clausulado General, las cuales deben cumplirse desde el primer día y durante la vigencia de la póliza. En caso de incumplimiento se dará aplicación al artículo 1061 del Código de Comercio.</w:t>
      </w:r>
    </w:p>
    <w:p w14:paraId="3C541D32" w14:textId="77777777" w:rsidR="007A3A50" w:rsidRPr="00736DE6" w:rsidRDefault="007A3A50" w:rsidP="007A3A50">
      <w:pPr>
        <w:jc w:val="both"/>
        <w:rPr>
          <w:rFonts w:ascii="Century Gothic" w:hAnsi="Century Gothic"/>
          <w:sz w:val="24"/>
          <w:szCs w:val="24"/>
        </w:rPr>
      </w:pPr>
    </w:p>
    <w:p w14:paraId="01F0E6DA" w14:textId="77777777" w:rsidR="007A3A50" w:rsidRPr="00736DE6" w:rsidRDefault="007A3A50" w:rsidP="007A3A50">
      <w:pPr>
        <w:jc w:val="both"/>
        <w:rPr>
          <w:rFonts w:ascii="Century Gothic" w:hAnsi="Century Gothic"/>
          <w:b/>
          <w:bCs/>
          <w:sz w:val="24"/>
          <w:szCs w:val="24"/>
        </w:rPr>
      </w:pPr>
      <w:r w:rsidRPr="00736DE6">
        <w:rPr>
          <w:rFonts w:ascii="Century Gothic" w:hAnsi="Century Gothic"/>
          <w:b/>
          <w:bCs/>
          <w:sz w:val="24"/>
          <w:szCs w:val="24"/>
        </w:rPr>
        <w:t xml:space="preserve">ANTECEDENTES </w:t>
      </w:r>
    </w:p>
    <w:p w14:paraId="11D4EAF3" w14:textId="77777777" w:rsidR="007A3A50" w:rsidRPr="00736DE6" w:rsidRDefault="007A3A50" w:rsidP="007A3A50">
      <w:pPr>
        <w:jc w:val="both"/>
        <w:rPr>
          <w:rFonts w:ascii="Century Gothic" w:hAnsi="Century Gothic"/>
          <w:b/>
          <w:bCs/>
          <w:sz w:val="24"/>
          <w:szCs w:val="24"/>
        </w:rPr>
      </w:pPr>
    </w:p>
    <w:p w14:paraId="712A0387" w14:textId="366D1036" w:rsidR="00A951F9" w:rsidRPr="00A951F9" w:rsidRDefault="00A951F9" w:rsidP="00A951F9">
      <w:pPr>
        <w:rPr>
          <w:rFonts w:ascii="Century Gothic" w:hAnsi="Century Gothic"/>
          <w:sz w:val="24"/>
          <w:szCs w:val="24"/>
        </w:rPr>
      </w:pPr>
      <w:r>
        <w:rPr>
          <w:rFonts w:ascii="Century Gothic" w:hAnsi="Century Gothic"/>
          <w:sz w:val="24"/>
          <w:szCs w:val="24"/>
        </w:rPr>
        <w:lastRenderedPageBreak/>
        <w:t>6/12/2023:</w:t>
      </w:r>
      <w:r w:rsidRPr="00A951F9">
        <w:t xml:space="preserve"> </w:t>
      </w:r>
      <w:r w:rsidRPr="00A951F9">
        <w:rPr>
          <w:rFonts w:ascii="Century Gothic" w:hAnsi="Century Gothic"/>
          <w:sz w:val="24"/>
          <w:szCs w:val="24"/>
        </w:rPr>
        <w:t>SE SOLICITA AUTORIZACIÓN DE OBJECION POR VALOR DE $ 62.448.115.</w:t>
      </w:r>
    </w:p>
    <w:p w14:paraId="73D6364B" w14:textId="77777777" w:rsidR="00A951F9" w:rsidRPr="00A951F9" w:rsidRDefault="00A951F9" w:rsidP="00A951F9">
      <w:pPr>
        <w:rPr>
          <w:rFonts w:ascii="Century Gothic" w:hAnsi="Century Gothic"/>
          <w:sz w:val="24"/>
          <w:szCs w:val="24"/>
        </w:rPr>
      </w:pPr>
    </w:p>
    <w:p w14:paraId="7BEDDCF2" w14:textId="77777777" w:rsidR="00A951F9" w:rsidRPr="00A951F9" w:rsidRDefault="00A951F9" w:rsidP="00A951F9">
      <w:pPr>
        <w:rPr>
          <w:rFonts w:ascii="Century Gothic" w:hAnsi="Century Gothic"/>
          <w:sz w:val="24"/>
          <w:szCs w:val="24"/>
        </w:rPr>
      </w:pPr>
      <w:r w:rsidRPr="00A951F9">
        <w:rPr>
          <w:rFonts w:ascii="Century Gothic" w:hAnsi="Century Gothic"/>
          <w:sz w:val="24"/>
          <w:szCs w:val="24"/>
        </w:rPr>
        <w:t>SE OBJETA RECLAMACION POR LAS CAUSALES DE INEXISTENCIA DE COBERTURA Y RETICENCIA</w:t>
      </w:r>
    </w:p>
    <w:p w14:paraId="6F4219EF" w14:textId="77777777" w:rsidR="00A951F9" w:rsidRPr="00A951F9" w:rsidRDefault="00A951F9" w:rsidP="00A951F9">
      <w:pPr>
        <w:rPr>
          <w:rFonts w:ascii="Century Gothic" w:hAnsi="Century Gothic"/>
          <w:sz w:val="24"/>
          <w:szCs w:val="24"/>
        </w:rPr>
      </w:pPr>
    </w:p>
    <w:p w14:paraId="55E9E6ED" w14:textId="77777777" w:rsidR="00A951F9" w:rsidRPr="00A951F9" w:rsidRDefault="00A951F9" w:rsidP="00A951F9">
      <w:pPr>
        <w:rPr>
          <w:rFonts w:ascii="Century Gothic" w:hAnsi="Century Gothic"/>
          <w:sz w:val="24"/>
          <w:szCs w:val="24"/>
        </w:rPr>
      </w:pPr>
      <w:r w:rsidRPr="00A951F9">
        <w:rPr>
          <w:rFonts w:ascii="Century Gothic" w:hAnsi="Century Gothic"/>
          <w:sz w:val="24"/>
          <w:szCs w:val="24"/>
        </w:rPr>
        <w:t>NO DECLARO LAS PATOLOGÍAS DE INSUFICIENCIA RENAL CRÓNICA Y EL TRASTORNO MIXTO DE ANSIEDAD Y DEPRESIÓN EN LA SOLICITUD DE SEGURO.</w:t>
      </w:r>
    </w:p>
    <w:p w14:paraId="094CEABE" w14:textId="77777777" w:rsidR="00A951F9" w:rsidRPr="00A951F9" w:rsidRDefault="00A951F9" w:rsidP="00A951F9">
      <w:pPr>
        <w:rPr>
          <w:rFonts w:ascii="Century Gothic" w:hAnsi="Century Gothic"/>
          <w:sz w:val="24"/>
          <w:szCs w:val="24"/>
        </w:rPr>
      </w:pPr>
    </w:p>
    <w:p w14:paraId="66D629ED" w14:textId="77777777" w:rsidR="00A951F9" w:rsidRPr="00A951F9" w:rsidRDefault="00A951F9" w:rsidP="00A951F9">
      <w:pPr>
        <w:rPr>
          <w:rFonts w:ascii="Century Gothic" w:hAnsi="Century Gothic"/>
          <w:sz w:val="24"/>
          <w:szCs w:val="24"/>
        </w:rPr>
      </w:pPr>
      <w:r w:rsidRPr="00A951F9">
        <w:rPr>
          <w:rFonts w:ascii="Century Gothic" w:hAnsi="Century Gothic"/>
          <w:sz w:val="24"/>
          <w:szCs w:val="24"/>
        </w:rPr>
        <w:t>EDAD 59 AÑOS</w:t>
      </w:r>
    </w:p>
    <w:p w14:paraId="41135E10" w14:textId="77777777" w:rsidR="00A951F9" w:rsidRPr="00A951F9" w:rsidRDefault="00A951F9" w:rsidP="00A951F9">
      <w:pPr>
        <w:rPr>
          <w:rFonts w:ascii="Century Gothic" w:hAnsi="Century Gothic"/>
          <w:sz w:val="24"/>
          <w:szCs w:val="24"/>
        </w:rPr>
      </w:pPr>
    </w:p>
    <w:p w14:paraId="1F0C540C" w14:textId="77777777" w:rsidR="00A951F9" w:rsidRPr="00A951F9" w:rsidRDefault="00A951F9" w:rsidP="00A951F9">
      <w:pPr>
        <w:rPr>
          <w:rFonts w:ascii="Century Gothic" w:hAnsi="Century Gothic"/>
          <w:sz w:val="24"/>
          <w:szCs w:val="24"/>
        </w:rPr>
      </w:pPr>
      <w:r w:rsidRPr="00A951F9">
        <w:rPr>
          <w:rFonts w:ascii="Century Gothic" w:hAnsi="Century Gothic"/>
          <w:sz w:val="24"/>
          <w:szCs w:val="24"/>
        </w:rPr>
        <w:t>Fue aportada la calificación emitida por la Junta Nacional de Calificación de Invalidez No. JN202322504 con fecha del dictamen del 15 de septiembre del 2023 y fecha de estructuración del 14 de julio del 2022 con una perdida de capacidad laboral del 58.88% y con lo0s siguientes diagnósticos motivo de la calificación: ¿Ceguera de un ojo, visión subnormal del otro ¿ ceguera ojo izquierdo. Dolor crónico intratable. Hiperplasia de la próstata. Insuficiencia renal crónica, no especificada. Síndrome del túnel carpiano bilateral. Síndrome posilaminectomía , no clasificado en otra parte de la columna lumbar. Trastorno de disco lumbar y otros, con radiculopatía¿.</w:t>
      </w:r>
    </w:p>
    <w:p w14:paraId="370107BB" w14:textId="77777777" w:rsidR="00A951F9" w:rsidRPr="00A951F9" w:rsidRDefault="00A951F9" w:rsidP="00A951F9">
      <w:pPr>
        <w:rPr>
          <w:rFonts w:ascii="Century Gothic" w:hAnsi="Century Gothic"/>
          <w:sz w:val="24"/>
          <w:szCs w:val="24"/>
        </w:rPr>
      </w:pPr>
    </w:p>
    <w:p w14:paraId="1FACB867" w14:textId="3D9273B1" w:rsidR="00507A0E" w:rsidRDefault="00A951F9" w:rsidP="00A951F9">
      <w:pPr>
        <w:rPr>
          <w:rFonts w:ascii="Century Gothic" w:hAnsi="Century Gothic"/>
          <w:sz w:val="24"/>
          <w:szCs w:val="24"/>
        </w:rPr>
      </w:pPr>
      <w:r w:rsidRPr="00A951F9">
        <w:rPr>
          <w:rFonts w:ascii="Century Gothic" w:hAnsi="Century Gothic"/>
          <w:sz w:val="24"/>
          <w:szCs w:val="24"/>
        </w:rPr>
        <w:t>FECHA DEL DESEMBOLSO 20/05/2022 SALDO RECLAMADO $ 62.448.1115</w:t>
      </w:r>
    </w:p>
    <w:p w14:paraId="678BD179" w14:textId="718813E5" w:rsidR="00ED671D" w:rsidRDefault="00ED671D" w:rsidP="00A951F9">
      <w:r w:rsidRPr="00ED671D">
        <w:t>FCIPAGAUTA-SE SOLICITA AUTORIZACIÓN DE OBJECION POR VALOR DE $ 62.448.115.</w:t>
      </w:r>
    </w:p>
    <w:p w14:paraId="47DCF043" w14:textId="77777777" w:rsidR="00ED671D" w:rsidRDefault="00ED671D" w:rsidP="00A951F9"/>
    <w:p w14:paraId="7493FB79" w14:textId="35FC5DAA" w:rsidR="00ED671D" w:rsidRDefault="00ED671D" w:rsidP="00A951F9">
      <w:r>
        <w:t>07/12/2023:</w:t>
      </w:r>
      <w:r w:rsidRPr="00ED671D">
        <w:t xml:space="preserve"> </w:t>
      </w:r>
      <w:r w:rsidRPr="00ED671D">
        <w:t>FGARCIA-ok Objeción por Inexistencia de cobertura y reticencia.</w:t>
      </w:r>
    </w:p>
    <w:p w14:paraId="76B79746" w14:textId="77777777" w:rsidR="006E6805" w:rsidRPr="007A3A50" w:rsidRDefault="006E6805" w:rsidP="00A951F9"/>
    <w:sectPr w:rsidR="006E6805" w:rsidRPr="007A3A5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7"/>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50DD"/>
    <w:rsid w:val="000C0FAD"/>
    <w:rsid w:val="002164C2"/>
    <w:rsid w:val="002A50DD"/>
    <w:rsid w:val="0031029B"/>
    <w:rsid w:val="00507A0E"/>
    <w:rsid w:val="006E6805"/>
    <w:rsid w:val="00723495"/>
    <w:rsid w:val="007A3A50"/>
    <w:rsid w:val="007D2E74"/>
    <w:rsid w:val="00A21434"/>
    <w:rsid w:val="00A951F9"/>
    <w:rsid w:val="00D57323"/>
    <w:rsid w:val="00DF440A"/>
    <w:rsid w:val="00ED671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ED52D"/>
  <w15:chartTrackingRefBased/>
  <w15:docId w15:val="{371BEDBD-D69C-471F-82B1-68FF05A65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C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3A50"/>
    <w:pPr>
      <w:spacing w:after="0" w:line="240" w:lineRule="auto"/>
    </w:pPr>
    <w:rPr>
      <w:rFonts w:ascii="Calibri" w:hAnsi="Calibri" w:cs="Calibri"/>
      <w:kern w:val="0"/>
      <w:sz w:val="22"/>
      <w:szCs w:val="22"/>
    </w:rPr>
  </w:style>
  <w:style w:type="paragraph" w:styleId="Ttulo1">
    <w:name w:val="heading 1"/>
    <w:basedOn w:val="Normal"/>
    <w:next w:val="Normal"/>
    <w:link w:val="Ttulo1Car"/>
    <w:uiPriority w:val="9"/>
    <w:qFormat/>
    <w:rsid w:val="002A50DD"/>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rPr>
  </w:style>
  <w:style w:type="paragraph" w:styleId="Ttulo2">
    <w:name w:val="heading 2"/>
    <w:basedOn w:val="Normal"/>
    <w:next w:val="Normal"/>
    <w:link w:val="Ttulo2Car"/>
    <w:uiPriority w:val="9"/>
    <w:semiHidden/>
    <w:unhideWhenUsed/>
    <w:qFormat/>
    <w:rsid w:val="002A50DD"/>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rPr>
  </w:style>
  <w:style w:type="paragraph" w:styleId="Ttulo3">
    <w:name w:val="heading 3"/>
    <w:basedOn w:val="Normal"/>
    <w:next w:val="Normal"/>
    <w:link w:val="Ttulo3Car"/>
    <w:uiPriority w:val="9"/>
    <w:semiHidden/>
    <w:unhideWhenUsed/>
    <w:qFormat/>
    <w:rsid w:val="002A50DD"/>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rPr>
  </w:style>
  <w:style w:type="paragraph" w:styleId="Ttulo4">
    <w:name w:val="heading 4"/>
    <w:basedOn w:val="Normal"/>
    <w:next w:val="Normal"/>
    <w:link w:val="Ttulo4Car"/>
    <w:uiPriority w:val="9"/>
    <w:semiHidden/>
    <w:unhideWhenUsed/>
    <w:qFormat/>
    <w:rsid w:val="002A50DD"/>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rPr>
  </w:style>
  <w:style w:type="paragraph" w:styleId="Ttulo5">
    <w:name w:val="heading 5"/>
    <w:basedOn w:val="Normal"/>
    <w:next w:val="Normal"/>
    <w:link w:val="Ttulo5Car"/>
    <w:uiPriority w:val="9"/>
    <w:semiHidden/>
    <w:unhideWhenUsed/>
    <w:qFormat/>
    <w:rsid w:val="002A50DD"/>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rPr>
  </w:style>
  <w:style w:type="paragraph" w:styleId="Ttulo6">
    <w:name w:val="heading 6"/>
    <w:basedOn w:val="Normal"/>
    <w:next w:val="Normal"/>
    <w:link w:val="Ttulo6Car"/>
    <w:uiPriority w:val="9"/>
    <w:semiHidden/>
    <w:unhideWhenUsed/>
    <w:qFormat/>
    <w:rsid w:val="002A50DD"/>
    <w:pPr>
      <w:keepNext/>
      <w:keepLines/>
      <w:spacing w:before="40" w:line="278" w:lineRule="auto"/>
      <w:outlineLvl w:val="5"/>
    </w:pPr>
    <w:rPr>
      <w:rFonts w:asciiTheme="minorHAnsi" w:eastAsiaTheme="majorEastAsia" w:hAnsiTheme="minorHAnsi" w:cstheme="majorBidi"/>
      <w:i/>
      <w:iCs/>
      <w:color w:val="595959" w:themeColor="text1" w:themeTint="A6"/>
      <w:kern w:val="2"/>
      <w:sz w:val="24"/>
      <w:szCs w:val="24"/>
    </w:rPr>
  </w:style>
  <w:style w:type="paragraph" w:styleId="Ttulo7">
    <w:name w:val="heading 7"/>
    <w:basedOn w:val="Normal"/>
    <w:next w:val="Normal"/>
    <w:link w:val="Ttulo7Car"/>
    <w:uiPriority w:val="9"/>
    <w:semiHidden/>
    <w:unhideWhenUsed/>
    <w:qFormat/>
    <w:rsid w:val="002A50DD"/>
    <w:pPr>
      <w:keepNext/>
      <w:keepLines/>
      <w:spacing w:before="40" w:line="278" w:lineRule="auto"/>
      <w:outlineLvl w:val="6"/>
    </w:pPr>
    <w:rPr>
      <w:rFonts w:asciiTheme="minorHAnsi" w:eastAsiaTheme="majorEastAsia" w:hAnsiTheme="minorHAnsi" w:cstheme="majorBidi"/>
      <w:color w:val="595959" w:themeColor="text1" w:themeTint="A6"/>
      <w:kern w:val="2"/>
      <w:sz w:val="24"/>
      <w:szCs w:val="24"/>
    </w:rPr>
  </w:style>
  <w:style w:type="paragraph" w:styleId="Ttulo8">
    <w:name w:val="heading 8"/>
    <w:basedOn w:val="Normal"/>
    <w:next w:val="Normal"/>
    <w:link w:val="Ttulo8Car"/>
    <w:uiPriority w:val="9"/>
    <w:semiHidden/>
    <w:unhideWhenUsed/>
    <w:qFormat/>
    <w:rsid w:val="002A50DD"/>
    <w:pPr>
      <w:keepNext/>
      <w:keepLines/>
      <w:spacing w:line="278" w:lineRule="auto"/>
      <w:outlineLvl w:val="7"/>
    </w:pPr>
    <w:rPr>
      <w:rFonts w:asciiTheme="minorHAnsi" w:eastAsiaTheme="majorEastAsia" w:hAnsiTheme="minorHAnsi" w:cstheme="majorBidi"/>
      <w:i/>
      <w:iCs/>
      <w:color w:val="272727" w:themeColor="text1" w:themeTint="D8"/>
      <w:kern w:val="2"/>
      <w:sz w:val="24"/>
      <w:szCs w:val="24"/>
    </w:rPr>
  </w:style>
  <w:style w:type="paragraph" w:styleId="Ttulo9">
    <w:name w:val="heading 9"/>
    <w:basedOn w:val="Normal"/>
    <w:next w:val="Normal"/>
    <w:link w:val="Ttulo9Car"/>
    <w:uiPriority w:val="9"/>
    <w:semiHidden/>
    <w:unhideWhenUsed/>
    <w:qFormat/>
    <w:rsid w:val="002A50DD"/>
    <w:pPr>
      <w:keepNext/>
      <w:keepLines/>
      <w:spacing w:line="278" w:lineRule="auto"/>
      <w:outlineLvl w:val="8"/>
    </w:pPr>
    <w:rPr>
      <w:rFonts w:asciiTheme="minorHAnsi" w:eastAsiaTheme="majorEastAsia" w:hAnsiTheme="minorHAnsi" w:cstheme="majorBidi"/>
      <w:color w:val="272727" w:themeColor="text1" w:themeTint="D8"/>
      <w:kern w:val="2"/>
      <w:sz w:val="24"/>
      <w:szCs w:val="24"/>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A50DD"/>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2A50DD"/>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2A50DD"/>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2A50DD"/>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2A50DD"/>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2A50DD"/>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2A50DD"/>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2A50DD"/>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2A50DD"/>
    <w:rPr>
      <w:rFonts w:eastAsiaTheme="majorEastAsia" w:cstheme="majorBidi"/>
      <w:color w:val="272727" w:themeColor="text1" w:themeTint="D8"/>
    </w:rPr>
  </w:style>
  <w:style w:type="paragraph" w:styleId="Ttulo">
    <w:name w:val="Title"/>
    <w:basedOn w:val="Normal"/>
    <w:next w:val="Normal"/>
    <w:link w:val="TtuloCar"/>
    <w:uiPriority w:val="10"/>
    <w:qFormat/>
    <w:rsid w:val="002A50DD"/>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2A50DD"/>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2A50DD"/>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rPr>
  </w:style>
  <w:style w:type="character" w:customStyle="1" w:styleId="SubttuloCar">
    <w:name w:val="Subtítulo Car"/>
    <w:basedOn w:val="Fuentedeprrafopredeter"/>
    <w:link w:val="Subttulo"/>
    <w:uiPriority w:val="11"/>
    <w:rsid w:val="002A50DD"/>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2A50DD"/>
    <w:pPr>
      <w:spacing w:before="160" w:after="160" w:line="278" w:lineRule="auto"/>
      <w:jc w:val="center"/>
    </w:pPr>
    <w:rPr>
      <w:rFonts w:asciiTheme="minorHAnsi" w:hAnsiTheme="minorHAnsi" w:cstheme="minorBidi"/>
      <w:i/>
      <w:iCs/>
      <w:color w:val="404040" w:themeColor="text1" w:themeTint="BF"/>
      <w:kern w:val="2"/>
      <w:sz w:val="24"/>
      <w:szCs w:val="24"/>
    </w:rPr>
  </w:style>
  <w:style w:type="character" w:customStyle="1" w:styleId="CitaCar">
    <w:name w:val="Cita Car"/>
    <w:basedOn w:val="Fuentedeprrafopredeter"/>
    <w:link w:val="Cita"/>
    <w:uiPriority w:val="29"/>
    <w:rsid w:val="002A50DD"/>
    <w:rPr>
      <w:i/>
      <w:iCs/>
      <w:color w:val="404040" w:themeColor="text1" w:themeTint="BF"/>
    </w:rPr>
  </w:style>
  <w:style w:type="paragraph" w:styleId="Prrafodelista">
    <w:name w:val="List Paragraph"/>
    <w:basedOn w:val="Normal"/>
    <w:uiPriority w:val="34"/>
    <w:qFormat/>
    <w:rsid w:val="002A50DD"/>
    <w:pPr>
      <w:spacing w:after="160" w:line="278" w:lineRule="auto"/>
      <w:ind w:left="720"/>
      <w:contextualSpacing/>
    </w:pPr>
    <w:rPr>
      <w:rFonts w:asciiTheme="minorHAnsi" w:hAnsiTheme="minorHAnsi" w:cstheme="minorBidi"/>
      <w:kern w:val="2"/>
      <w:sz w:val="24"/>
      <w:szCs w:val="24"/>
    </w:rPr>
  </w:style>
  <w:style w:type="character" w:styleId="nfasisintenso">
    <w:name w:val="Intense Emphasis"/>
    <w:basedOn w:val="Fuentedeprrafopredeter"/>
    <w:uiPriority w:val="21"/>
    <w:qFormat/>
    <w:rsid w:val="002A50DD"/>
    <w:rPr>
      <w:i/>
      <w:iCs/>
      <w:color w:val="0F4761" w:themeColor="accent1" w:themeShade="BF"/>
    </w:rPr>
  </w:style>
  <w:style w:type="paragraph" w:styleId="Citadestacada">
    <w:name w:val="Intense Quote"/>
    <w:basedOn w:val="Normal"/>
    <w:next w:val="Normal"/>
    <w:link w:val="CitadestacadaCar"/>
    <w:uiPriority w:val="30"/>
    <w:qFormat/>
    <w:rsid w:val="002A50DD"/>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hAnsiTheme="minorHAnsi" w:cstheme="minorBidi"/>
      <w:i/>
      <w:iCs/>
      <w:color w:val="0F4761" w:themeColor="accent1" w:themeShade="BF"/>
      <w:kern w:val="2"/>
      <w:sz w:val="24"/>
      <w:szCs w:val="24"/>
    </w:rPr>
  </w:style>
  <w:style w:type="character" w:customStyle="1" w:styleId="CitadestacadaCar">
    <w:name w:val="Cita destacada Car"/>
    <w:basedOn w:val="Fuentedeprrafopredeter"/>
    <w:link w:val="Citadestacada"/>
    <w:uiPriority w:val="30"/>
    <w:rsid w:val="002A50DD"/>
    <w:rPr>
      <w:i/>
      <w:iCs/>
      <w:color w:val="0F4761" w:themeColor="accent1" w:themeShade="BF"/>
    </w:rPr>
  </w:style>
  <w:style w:type="character" w:styleId="Referenciaintensa">
    <w:name w:val="Intense Reference"/>
    <w:basedOn w:val="Fuentedeprrafopredeter"/>
    <w:uiPriority w:val="32"/>
    <w:qFormat/>
    <w:rsid w:val="002A50D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15</Pages>
  <Words>4742</Words>
  <Characters>26081</Characters>
  <Application>Microsoft Office Word</Application>
  <DocSecurity>0</DocSecurity>
  <Lines>217</Lines>
  <Paragraphs>61</Paragraphs>
  <ScaleCrop>false</ScaleCrop>
  <Company/>
  <LinksUpToDate>false</LinksUpToDate>
  <CharactersWithSpaces>30762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Nathalya Lasprilla</dc:creator>
  <cp:keywords/>
  <dc:description/>
  <cp:lastModifiedBy>Nathalya Lasprilla</cp:lastModifiedBy>
  <cp:revision>11</cp:revision>
  <dcterms:created xsi:type="dcterms:W3CDTF">2025-06-17T16:38:00Z</dcterms:created>
  <dcterms:modified xsi:type="dcterms:W3CDTF">2025-06-17T16:43:00Z</dcterms:modified>
</cp:coreProperties>
</file>