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Pr="00B6333F" w:rsidRDefault="00C3016C" w:rsidP="00C3016C">
      <w:pPr>
        <w:spacing w:line="254" w:lineRule="auto"/>
        <w:jc w:val="both"/>
        <w:rPr>
          <w:rFonts w:asciiTheme="majorHAnsi" w:hAnsiTheme="majorHAnsi" w:cstheme="majorHAnsi"/>
          <w:sz w:val="22"/>
          <w:szCs w:val="22"/>
        </w:rPr>
      </w:pPr>
      <w:r w:rsidRPr="00B6333F">
        <w:rPr>
          <w:rFonts w:asciiTheme="majorHAnsi" w:hAnsiTheme="majorHAnsi" w:cstheme="majorHAnsi"/>
          <w:sz w:val="22"/>
          <w:szCs w:val="22"/>
        </w:rPr>
        <w:t> </w:t>
      </w:r>
    </w:p>
    <w:tbl>
      <w:tblPr>
        <w:tblStyle w:val="Tablaconcuadrcula"/>
        <w:tblW w:w="9983" w:type="dxa"/>
        <w:tblLook w:val="04A0" w:firstRow="1" w:lastRow="0" w:firstColumn="1" w:lastColumn="0" w:noHBand="0" w:noVBand="1"/>
      </w:tblPr>
      <w:tblGrid>
        <w:gridCol w:w="2518"/>
        <w:gridCol w:w="7465"/>
      </w:tblGrid>
      <w:tr w:rsidR="00C3016C" w:rsidRPr="00B6333F" w14:paraId="680EB41E" w14:textId="77777777" w:rsidTr="3452EF96">
        <w:tc>
          <w:tcPr>
            <w:tcW w:w="9983" w:type="dxa"/>
            <w:gridSpan w:val="2"/>
            <w:shd w:val="clear" w:color="auto" w:fill="1F3864" w:themeFill="accent1" w:themeFillShade="80"/>
          </w:tcPr>
          <w:p w14:paraId="2A6B0E42" w14:textId="09A01D5F" w:rsidR="00C3016C" w:rsidRPr="00B6333F" w:rsidRDefault="00C3016C" w:rsidP="00C3016C">
            <w:pPr>
              <w:jc w:val="cente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INFORME INICIAL DEL PROCESO</w:t>
            </w:r>
          </w:p>
        </w:tc>
      </w:tr>
      <w:tr w:rsidR="00C3016C" w:rsidRPr="00B6333F" w14:paraId="4BC558F4" w14:textId="77777777" w:rsidTr="3452EF96">
        <w:tc>
          <w:tcPr>
            <w:tcW w:w="2518" w:type="dxa"/>
            <w:shd w:val="clear" w:color="auto" w:fill="D9D9D9" w:themeFill="background1" w:themeFillShade="D9"/>
          </w:tcPr>
          <w:p w14:paraId="28F99CFA"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Apoderado:</w:t>
            </w:r>
          </w:p>
        </w:tc>
        <w:tc>
          <w:tcPr>
            <w:tcW w:w="7465" w:type="dxa"/>
          </w:tcPr>
          <w:p w14:paraId="0B07F818" w14:textId="0197CDC0"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rPr>
              <w:t>GUSTAVO ALBERTO HERRERA ÁVILA</w:t>
            </w:r>
          </w:p>
        </w:tc>
      </w:tr>
      <w:tr w:rsidR="00C3016C" w:rsidRPr="00B6333F" w14:paraId="05CE423E" w14:textId="77777777" w:rsidTr="3452EF96">
        <w:tc>
          <w:tcPr>
            <w:tcW w:w="2518" w:type="dxa"/>
            <w:shd w:val="clear" w:color="auto" w:fill="D9D9D9" w:themeFill="background1" w:themeFillShade="D9"/>
          </w:tcPr>
          <w:p w14:paraId="6CF2773B"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Tipo y # de Póliza:</w:t>
            </w:r>
          </w:p>
        </w:tc>
        <w:tc>
          <w:tcPr>
            <w:tcW w:w="7465" w:type="dxa"/>
          </w:tcPr>
          <w:p w14:paraId="2CD51689" w14:textId="6800B921" w:rsidR="00C3016C" w:rsidRPr="00B6333F" w:rsidRDefault="0034024D" w:rsidP="00C359FA">
            <w:pPr>
              <w:jc w:val="both"/>
              <w:rPr>
                <w:rFonts w:asciiTheme="majorHAnsi" w:hAnsiTheme="majorHAnsi" w:cstheme="majorHAnsi"/>
                <w:sz w:val="22"/>
                <w:szCs w:val="22"/>
                <w:lang w:val="es-ES_tradnl"/>
              </w:rPr>
            </w:pPr>
            <w:bookmarkStart w:id="0" w:name="_Hlk203060453"/>
            <w:r w:rsidRPr="00B6333F">
              <w:rPr>
                <w:rFonts w:asciiTheme="majorHAnsi" w:eastAsia="Arial" w:hAnsiTheme="majorHAnsi" w:cstheme="majorHAnsi"/>
                <w:bCs/>
                <w:sz w:val="22"/>
                <w:szCs w:val="22"/>
                <w:lang w:eastAsia="es-MX"/>
              </w:rPr>
              <w:t>Póliza de Seguro de Automóviles No. 471117</w:t>
            </w:r>
            <w:bookmarkEnd w:id="0"/>
          </w:p>
        </w:tc>
      </w:tr>
      <w:tr w:rsidR="00C3016C" w:rsidRPr="00B6333F" w14:paraId="3EA02A2A" w14:textId="77777777" w:rsidTr="3452EF96">
        <w:tc>
          <w:tcPr>
            <w:tcW w:w="2518" w:type="dxa"/>
            <w:shd w:val="clear" w:color="auto" w:fill="D9D9D9" w:themeFill="background1" w:themeFillShade="D9"/>
          </w:tcPr>
          <w:p w14:paraId="54CFE80A"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Amparos afectados:</w:t>
            </w:r>
          </w:p>
        </w:tc>
        <w:tc>
          <w:tcPr>
            <w:tcW w:w="7465" w:type="dxa"/>
          </w:tcPr>
          <w:p w14:paraId="4705A538" w14:textId="13A4E730" w:rsidR="00C3016C" w:rsidRPr="00B6333F" w:rsidRDefault="0034024D" w:rsidP="00C359FA">
            <w:pPr>
              <w:tabs>
                <w:tab w:val="left" w:pos="5740"/>
              </w:tabs>
              <w:jc w:val="both"/>
              <w:rPr>
                <w:rFonts w:asciiTheme="majorHAnsi" w:hAnsiTheme="majorHAnsi" w:cstheme="majorHAnsi"/>
                <w:sz w:val="22"/>
                <w:szCs w:val="22"/>
                <w:lang w:val="es-ES_tradnl"/>
              </w:rPr>
            </w:pPr>
            <w:r w:rsidRPr="00B6333F">
              <w:rPr>
                <w:rFonts w:asciiTheme="majorHAnsi" w:hAnsiTheme="majorHAnsi" w:cstheme="majorHAnsi"/>
                <w:sz w:val="22"/>
                <w:szCs w:val="22"/>
              </w:rPr>
              <w:t>Responsabilidad Civil Extracontractual</w:t>
            </w:r>
          </w:p>
        </w:tc>
      </w:tr>
      <w:tr w:rsidR="00C3016C" w:rsidRPr="00B6333F" w14:paraId="6EEEE1EE" w14:textId="77777777" w:rsidTr="3452EF96">
        <w:tc>
          <w:tcPr>
            <w:tcW w:w="2518" w:type="dxa"/>
            <w:shd w:val="clear" w:color="auto" w:fill="D9D9D9" w:themeFill="background1" w:themeFillShade="D9"/>
          </w:tcPr>
          <w:p w14:paraId="217E586A"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Tomador:</w:t>
            </w:r>
          </w:p>
        </w:tc>
        <w:tc>
          <w:tcPr>
            <w:tcW w:w="7465" w:type="dxa"/>
          </w:tcPr>
          <w:p w14:paraId="0712951B" w14:textId="63B464DF"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rPr>
              <w:t>COOP. MEDICA DEL VALLE Y PROF. - COOMEVA</w:t>
            </w:r>
          </w:p>
        </w:tc>
      </w:tr>
      <w:tr w:rsidR="00C3016C" w:rsidRPr="00B6333F" w14:paraId="30CA897D" w14:textId="77777777" w:rsidTr="3452EF96">
        <w:tc>
          <w:tcPr>
            <w:tcW w:w="2518" w:type="dxa"/>
            <w:shd w:val="clear" w:color="auto" w:fill="D9D9D9" w:themeFill="background1" w:themeFillShade="D9"/>
          </w:tcPr>
          <w:p w14:paraId="5D5E5F58"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Asegurado:</w:t>
            </w:r>
          </w:p>
        </w:tc>
        <w:tc>
          <w:tcPr>
            <w:tcW w:w="7465" w:type="dxa"/>
          </w:tcPr>
          <w:p w14:paraId="087CA4CA" w14:textId="6AF95DFD"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rPr>
              <w:t>JOSE IVAN BETANCOURTH MUNOZ</w:t>
            </w:r>
          </w:p>
        </w:tc>
      </w:tr>
      <w:tr w:rsidR="00C3016C" w:rsidRPr="00B6333F" w14:paraId="5D17C2C5" w14:textId="77777777" w:rsidTr="3452EF96">
        <w:tc>
          <w:tcPr>
            <w:tcW w:w="2518" w:type="dxa"/>
            <w:shd w:val="clear" w:color="auto" w:fill="D9D9D9" w:themeFill="background1" w:themeFillShade="D9"/>
          </w:tcPr>
          <w:p w14:paraId="65094B69"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Tipo de Proceso:</w:t>
            </w:r>
          </w:p>
        </w:tc>
        <w:tc>
          <w:tcPr>
            <w:tcW w:w="7465" w:type="dxa"/>
          </w:tcPr>
          <w:p w14:paraId="309EF488" w14:textId="74BEF3C1"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 xml:space="preserve">Ordinario de </w:t>
            </w:r>
            <w:r w:rsidRPr="00B6333F">
              <w:rPr>
                <w:rFonts w:asciiTheme="majorHAnsi" w:hAnsiTheme="majorHAnsi" w:cstheme="majorHAnsi"/>
                <w:sz w:val="22"/>
                <w:szCs w:val="22"/>
              </w:rPr>
              <w:t>Responsabilidad Civil Extracontractual</w:t>
            </w:r>
          </w:p>
        </w:tc>
      </w:tr>
      <w:tr w:rsidR="00C3016C" w:rsidRPr="00B6333F" w14:paraId="5DB3C2DA" w14:textId="77777777" w:rsidTr="3452EF96">
        <w:tc>
          <w:tcPr>
            <w:tcW w:w="2518" w:type="dxa"/>
            <w:shd w:val="clear" w:color="auto" w:fill="D9D9D9" w:themeFill="background1" w:themeFillShade="D9"/>
          </w:tcPr>
          <w:p w14:paraId="7397F6B3"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Jurisdicción:</w:t>
            </w:r>
          </w:p>
        </w:tc>
        <w:tc>
          <w:tcPr>
            <w:tcW w:w="7465" w:type="dxa"/>
          </w:tcPr>
          <w:p w14:paraId="27E029E3" w14:textId="22238FC9"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Civil</w:t>
            </w:r>
          </w:p>
        </w:tc>
      </w:tr>
      <w:tr w:rsidR="00C3016C" w:rsidRPr="00B6333F" w14:paraId="28C51AE9" w14:textId="77777777" w:rsidTr="3452EF96">
        <w:tc>
          <w:tcPr>
            <w:tcW w:w="2518" w:type="dxa"/>
            <w:shd w:val="clear" w:color="auto" w:fill="D9D9D9" w:themeFill="background1" w:themeFillShade="D9"/>
          </w:tcPr>
          <w:p w14:paraId="544719C8"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Despacho:</w:t>
            </w:r>
          </w:p>
        </w:tc>
        <w:tc>
          <w:tcPr>
            <w:tcW w:w="7465" w:type="dxa"/>
          </w:tcPr>
          <w:p w14:paraId="46B4FFC6" w14:textId="494FC977" w:rsidR="00C3016C" w:rsidRPr="00B6333F" w:rsidRDefault="0034024D" w:rsidP="00C359FA">
            <w:pPr>
              <w:jc w:val="both"/>
              <w:rPr>
                <w:rFonts w:asciiTheme="majorHAnsi" w:hAnsiTheme="majorHAnsi" w:cstheme="majorHAnsi"/>
                <w:sz w:val="22"/>
                <w:szCs w:val="22"/>
                <w:lang w:val="es-ES_tradnl"/>
              </w:rPr>
            </w:pPr>
            <w:r w:rsidRPr="00B6333F">
              <w:rPr>
                <w:rFonts w:asciiTheme="majorHAnsi" w:eastAsia="Arial" w:hAnsiTheme="majorHAnsi" w:cstheme="majorHAnsi"/>
                <w:sz w:val="22"/>
                <w:szCs w:val="22"/>
              </w:rPr>
              <w:t>JUZGADO SEXTO (06°) CIVIL DEL CIRCUITO DE CALI</w:t>
            </w:r>
          </w:p>
        </w:tc>
      </w:tr>
      <w:tr w:rsidR="00C3016C" w:rsidRPr="00B6333F" w14:paraId="1E19F9F0" w14:textId="77777777" w:rsidTr="3452EF96">
        <w:tc>
          <w:tcPr>
            <w:tcW w:w="2518" w:type="dxa"/>
            <w:shd w:val="clear" w:color="auto" w:fill="D9D9D9" w:themeFill="background1" w:themeFillShade="D9"/>
          </w:tcPr>
          <w:p w14:paraId="2CA6172A"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Ciudad:</w:t>
            </w:r>
          </w:p>
        </w:tc>
        <w:tc>
          <w:tcPr>
            <w:tcW w:w="7465" w:type="dxa"/>
          </w:tcPr>
          <w:p w14:paraId="7AD37AC6" w14:textId="7F97CDE4"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Cali</w:t>
            </w:r>
          </w:p>
        </w:tc>
      </w:tr>
      <w:tr w:rsidR="00C3016C" w:rsidRPr="00B6333F" w14:paraId="7ED4A0CC" w14:textId="77777777" w:rsidTr="3452EF96">
        <w:tc>
          <w:tcPr>
            <w:tcW w:w="2518" w:type="dxa"/>
            <w:shd w:val="clear" w:color="auto" w:fill="D9D9D9" w:themeFill="background1" w:themeFillShade="D9"/>
          </w:tcPr>
          <w:p w14:paraId="65963757"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Radicado (23 dígitos):</w:t>
            </w:r>
          </w:p>
        </w:tc>
        <w:tc>
          <w:tcPr>
            <w:tcW w:w="7465" w:type="dxa"/>
          </w:tcPr>
          <w:p w14:paraId="4ED5E590" w14:textId="19895B9B" w:rsidR="00C3016C" w:rsidRPr="00B6333F" w:rsidRDefault="0034024D" w:rsidP="00C359FA">
            <w:pPr>
              <w:jc w:val="both"/>
              <w:rPr>
                <w:rFonts w:asciiTheme="majorHAnsi" w:hAnsiTheme="majorHAnsi" w:cstheme="majorHAnsi"/>
                <w:sz w:val="22"/>
                <w:szCs w:val="22"/>
                <w:lang w:val="es-ES_tradnl"/>
              </w:rPr>
            </w:pPr>
            <w:r w:rsidRPr="00B6333F">
              <w:rPr>
                <w:rFonts w:asciiTheme="majorHAnsi" w:eastAsia="Arial" w:hAnsiTheme="majorHAnsi" w:cstheme="majorHAnsi"/>
                <w:bCs/>
                <w:sz w:val="22"/>
                <w:szCs w:val="22"/>
              </w:rPr>
              <w:t>760013103006-</w:t>
            </w:r>
            <w:r w:rsidRPr="00B6333F">
              <w:rPr>
                <w:rFonts w:asciiTheme="majorHAnsi" w:eastAsia="Arial" w:hAnsiTheme="majorHAnsi" w:cstheme="majorHAnsi"/>
                <w:b/>
                <w:sz w:val="22"/>
                <w:szCs w:val="22"/>
                <w:u w:val="single"/>
              </w:rPr>
              <w:t>2024-00296</w:t>
            </w:r>
            <w:r w:rsidRPr="00B6333F">
              <w:rPr>
                <w:rFonts w:asciiTheme="majorHAnsi" w:eastAsia="Arial" w:hAnsiTheme="majorHAnsi" w:cstheme="majorHAnsi"/>
                <w:bCs/>
                <w:sz w:val="22"/>
                <w:szCs w:val="22"/>
              </w:rPr>
              <w:t>-00</w:t>
            </w:r>
          </w:p>
        </w:tc>
      </w:tr>
      <w:tr w:rsidR="00C3016C" w:rsidRPr="00B6333F" w14:paraId="365EB3D3" w14:textId="77777777" w:rsidTr="3452EF96">
        <w:tc>
          <w:tcPr>
            <w:tcW w:w="2518" w:type="dxa"/>
            <w:shd w:val="clear" w:color="auto" w:fill="D9D9D9" w:themeFill="background1" w:themeFillShade="D9"/>
          </w:tcPr>
          <w:p w14:paraId="3E29A9FF"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Demandantes:</w:t>
            </w:r>
          </w:p>
        </w:tc>
        <w:tc>
          <w:tcPr>
            <w:tcW w:w="7465" w:type="dxa"/>
          </w:tcPr>
          <w:p w14:paraId="6F5FBE92" w14:textId="77777777" w:rsidR="0034024D" w:rsidRPr="00B6333F" w:rsidRDefault="0034024D" w:rsidP="0034024D">
            <w:pPr>
              <w:pStyle w:val="Prrafodelista"/>
              <w:numPr>
                <w:ilvl w:val="0"/>
                <w:numId w:val="4"/>
              </w:numPr>
              <w:jc w:val="both"/>
              <w:rPr>
                <w:rFonts w:asciiTheme="majorHAnsi" w:hAnsiTheme="majorHAnsi" w:cstheme="majorHAnsi"/>
                <w:sz w:val="22"/>
                <w:szCs w:val="22"/>
                <w:lang w:val="es-419"/>
              </w:rPr>
            </w:pPr>
            <w:r w:rsidRPr="00B6333F">
              <w:rPr>
                <w:rFonts w:asciiTheme="majorHAnsi" w:hAnsiTheme="majorHAnsi" w:cstheme="majorHAnsi"/>
                <w:sz w:val="22"/>
                <w:szCs w:val="22"/>
              </w:rPr>
              <w:t xml:space="preserve">JHON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(Victima directa), identificado con cédula de ciudadanía </w:t>
            </w:r>
            <w:proofErr w:type="spellStart"/>
            <w:r w:rsidRPr="00B6333F">
              <w:rPr>
                <w:rFonts w:asciiTheme="majorHAnsi" w:hAnsiTheme="majorHAnsi" w:cstheme="majorHAnsi"/>
                <w:sz w:val="22"/>
                <w:szCs w:val="22"/>
              </w:rPr>
              <w:t>N°</w:t>
            </w:r>
            <w:proofErr w:type="spellEnd"/>
            <w:r w:rsidRPr="00B6333F">
              <w:rPr>
                <w:rFonts w:asciiTheme="majorHAnsi" w:hAnsiTheme="majorHAnsi" w:cstheme="majorHAnsi"/>
                <w:sz w:val="22"/>
                <w:szCs w:val="22"/>
              </w:rPr>
              <w:t xml:space="preserve"> 1.107.098.786.</w:t>
            </w:r>
          </w:p>
          <w:p w14:paraId="471EE272" w14:textId="77777777" w:rsidR="0034024D" w:rsidRPr="00B6333F" w:rsidRDefault="0034024D" w:rsidP="0034024D">
            <w:pPr>
              <w:pStyle w:val="Prrafodelista"/>
              <w:numPr>
                <w:ilvl w:val="0"/>
                <w:numId w:val="4"/>
              </w:numPr>
              <w:jc w:val="both"/>
              <w:rPr>
                <w:rFonts w:asciiTheme="majorHAnsi" w:hAnsiTheme="majorHAnsi" w:cstheme="majorHAnsi"/>
                <w:sz w:val="22"/>
                <w:szCs w:val="22"/>
                <w:lang w:val="es-419"/>
              </w:rPr>
            </w:pPr>
            <w:r w:rsidRPr="00B6333F">
              <w:rPr>
                <w:rFonts w:asciiTheme="majorHAnsi" w:hAnsiTheme="majorHAnsi" w:cstheme="majorHAnsi"/>
                <w:sz w:val="22"/>
                <w:szCs w:val="22"/>
              </w:rPr>
              <w:t xml:space="preserve">KATHERINE CRUZ PERDOMO (esposa), identificada con cedula de ciudadanía </w:t>
            </w:r>
            <w:proofErr w:type="spellStart"/>
            <w:r w:rsidRPr="00B6333F">
              <w:rPr>
                <w:rFonts w:asciiTheme="majorHAnsi" w:hAnsiTheme="majorHAnsi" w:cstheme="majorHAnsi"/>
                <w:sz w:val="22"/>
                <w:szCs w:val="22"/>
              </w:rPr>
              <w:t>Nº</w:t>
            </w:r>
            <w:proofErr w:type="spellEnd"/>
            <w:r w:rsidRPr="00B6333F">
              <w:rPr>
                <w:rFonts w:asciiTheme="majorHAnsi" w:hAnsiTheme="majorHAnsi" w:cstheme="majorHAnsi"/>
                <w:sz w:val="22"/>
                <w:szCs w:val="22"/>
              </w:rPr>
              <w:t xml:space="preserve"> 1.144.103.728 y como representantes legales de nuestra hija</w:t>
            </w:r>
          </w:p>
          <w:p w14:paraId="06E20F8D" w14:textId="77777777" w:rsidR="0034024D" w:rsidRPr="00B6333F" w:rsidRDefault="0034024D" w:rsidP="0034024D">
            <w:pPr>
              <w:pStyle w:val="Prrafodelista"/>
              <w:numPr>
                <w:ilvl w:val="0"/>
                <w:numId w:val="4"/>
              </w:numPr>
              <w:jc w:val="both"/>
              <w:rPr>
                <w:rFonts w:asciiTheme="majorHAnsi" w:hAnsiTheme="majorHAnsi" w:cstheme="majorHAnsi"/>
                <w:sz w:val="22"/>
                <w:szCs w:val="22"/>
                <w:lang w:val="es-419"/>
              </w:rPr>
            </w:pPr>
            <w:r w:rsidRPr="00B6333F">
              <w:rPr>
                <w:rFonts w:asciiTheme="majorHAnsi" w:hAnsiTheme="majorHAnsi" w:cstheme="majorHAnsi"/>
                <w:sz w:val="22"/>
                <w:szCs w:val="22"/>
              </w:rPr>
              <w:t xml:space="preserve">ADHARA VELEZ CRUZ (hija), identificada con documento NUIP 1.232.820.740. </w:t>
            </w:r>
          </w:p>
          <w:p w14:paraId="297B496C" w14:textId="77777777" w:rsidR="0034024D" w:rsidRPr="00B6333F" w:rsidRDefault="0034024D" w:rsidP="0034024D">
            <w:pPr>
              <w:pStyle w:val="Prrafodelista"/>
              <w:numPr>
                <w:ilvl w:val="0"/>
                <w:numId w:val="4"/>
              </w:numPr>
              <w:jc w:val="both"/>
              <w:rPr>
                <w:rFonts w:asciiTheme="majorHAnsi" w:hAnsiTheme="majorHAnsi" w:cstheme="majorHAnsi"/>
                <w:sz w:val="22"/>
                <w:szCs w:val="22"/>
                <w:lang w:val="es-419"/>
              </w:rPr>
            </w:pPr>
            <w:r w:rsidRPr="00B6333F">
              <w:rPr>
                <w:rFonts w:asciiTheme="majorHAnsi" w:hAnsiTheme="majorHAnsi" w:cstheme="majorHAnsi"/>
                <w:sz w:val="22"/>
                <w:szCs w:val="22"/>
              </w:rPr>
              <w:t xml:space="preserve">EDUARDO VELEZ CORREA (padre), identificado con cedula de ciudadanía </w:t>
            </w:r>
            <w:proofErr w:type="spellStart"/>
            <w:r w:rsidRPr="00B6333F">
              <w:rPr>
                <w:rFonts w:asciiTheme="majorHAnsi" w:hAnsiTheme="majorHAnsi" w:cstheme="majorHAnsi"/>
                <w:sz w:val="22"/>
                <w:szCs w:val="22"/>
              </w:rPr>
              <w:t>Nº</w:t>
            </w:r>
            <w:proofErr w:type="spellEnd"/>
            <w:r w:rsidRPr="00B6333F">
              <w:rPr>
                <w:rFonts w:asciiTheme="majorHAnsi" w:hAnsiTheme="majorHAnsi" w:cstheme="majorHAnsi"/>
                <w:sz w:val="22"/>
                <w:szCs w:val="22"/>
              </w:rPr>
              <w:t xml:space="preserve"> 16.710.869 </w:t>
            </w:r>
          </w:p>
          <w:p w14:paraId="79BC8CB9" w14:textId="77777777" w:rsidR="0034024D" w:rsidRPr="00B6333F" w:rsidRDefault="0034024D" w:rsidP="0034024D">
            <w:pPr>
              <w:pStyle w:val="Prrafodelista"/>
              <w:numPr>
                <w:ilvl w:val="0"/>
                <w:numId w:val="4"/>
              </w:numPr>
              <w:jc w:val="both"/>
              <w:rPr>
                <w:rFonts w:asciiTheme="majorHAnsi" w:hAnsiTheme="majorHAnsi" w:cstheme="majorHAnsi"/>
                <w:sz w:val="22"/>
                <w:szCs w:val="22"/>
                <w:lang w:val="es-419"/>
              </w:rPr>
            </w:pPr>
            <w:r w:rsidRPr="00B6333F">
              <w:rPr>
                <w:rFonts w:asciiTheme="majorHAnsi" w:hAnsiTheme="majorHAnsi" w:cstheme="majorHAnsi"/>
                <w:sz w:val="22"/>
                <w:szCs w:val="22"/>
              </w:rPr>
              <w:t xml:space="preserve">MARTHA LUCIA VELEZ CORREA (madre), identificada con cedula de ciudadanía </w:t>
            </w:r>
            <w:proofErr w:type="spellStart"/>
            <w:r w:rsidRPr="00B6333F">
              <w:rPr>
                <w:rFonts w:asciiTheme="majorHAnsi" w:hAnsiTheme="majorHAnsi" w:cstheme="majorHAnsi"/>
                <w:sz w:val="22"/>
                <w:szCs w:val="22"/>
              </w:rPr>
              <w:t>Nº</w:t>
            </w:r>
            <w:proofErr w:type="spellEnd"/>
            <w:r w:rsidRPr="00B6333F">
              <w:rPr>
                <w:rFonts w:asciiTheme="majorHAnsi" w:hAnsiTheme="majorHAnsi" w:cstheme="majorHAnsi"/>
                <w:sz w:val="22"/>
                <w:szCs w:val="22"/>
              </w:rPr>
              <w:t xml:space="preserve"> 66.846.945. </w:t>
            </w:r>
          </w:p>
          <w:p w14:paraId="4F1D780A" w14:textId="77777777" w:rsidR="0034024D" w:rsidRPr="00B6333F" w:rsidRDefault="0034024D" w:rsidP="0034024D">
            <w:pPr>
              <w:pStyle w:val="Prrafodelista"/>
              <w:numPr>
                <w:ilvl w:val="0"/>
                <w:numId w:val="4"/>
              </w:numPr>
              <w:jc w:val="both"/>
              <w:rPr>
                <w:rFonts w:asciiTheme="majorHAnsi" w:hAnsiTheme="majorHAnsi" w:cstheme="majorHAnsi"/>
                <w:sz w:val="22"/>
                <w:szCs w:val="22"/>
                <w:lang w:val="es-419"/>
              </w:rPr>
            </w:pPr>
            <w:r w:rsidRPr="00B6333F">
              <w:rPr>
                <w:rFonts w:asciiTheme="majorHAnsi" w:hAnsiTheme="majorHAnsi" w:cstheme="majorHAnsi"/>
                <w:sz w:val="22"/>
                <w:szCs w:val="22"/>
              </w:rPr>
              <w:t xml:space="preserve">JUAN CAMILO VELEZ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(hermano), identificado con cedula de ciudadanía </w:t>
            </w:r>
            <w:proofErr w:type="spellStart"/>
            <w:r w:rsidRPr="00B6333F">
              <w:rPr>
                <w:rFonts w:asciiTheme="majorHAnsi" w:hAnsiTheme="majorHAnsi" w:cstheme="majorHAnsi"/>
                <w:sz w:val="22"/>
                <w:szCs w:val="22"/>
              </w:rPr>
              <w:t>N°</w:t>
            </w:r>
            <w:proofErr w:type="spellEnd"/>
            <w:r w:rsidRPr="00B6333F">
              <w:rPr>
                <w:rFonts w:asciiTheme="majorHAnsi" w:hAnsiTheme="majorHAnsi" w:cstheme="majorHAnsi"/>
                <w:sz w:val="22"/>
                <w:szCs w:val="22"/>
              </w:rPr>
              <w:t xml:space="preserve"> 1.006.048.879.</w:t>
            </w:r>
          </w:p>
          <w:p w14:paraId="5F6B6717" w14:textId="7DF22FB7" w:rsidR="00C3016C" w:rsidRPr="00B6333F" w:rsidRDefault="0034024D" w:rsidP="0034024D">
            <w:pPr>
              <w:pStyle w:val="Prrafodelista"/>
              <w:numPr>
                <w:ilvl w:val="0"/>
                <w:numId w:val="4"/>
              </w:numPr>
              <w:jc w:val="both"/>
              <w:rPr>
                <w:rFonts w:asciiTheme="majorHAnsi" w:hAnsiTheme="majorHAnsi" w:cstheme="majorHAnsi"/>
                <w:sz w:val="22"/>
                <w:szCs w:val="22"/>
                <w:lang w:val="es-419"/>
              </w:rPr>
            </w:pPr>
            <w:r w:rsidRPr="00B6333F">
              <w:rPr>
                <w:rFonts w:asciiTheme="majorHAnsi" w:hAnsiTheme="majorHAnsi" w:cstheme="majorHAnsi"/>
                <w:sz w:val="22"/>
                <w:szCs w:val="22"/>
              </w:rPr>
              <w:t xml:space="preserve">MELISSA VELEZ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(hermana) identificada con cedula de ciudadanía </w:t>
            </w:r>
            <w:proofErr w:type="spellStart"/>
            <w:r w:rsidRPr="00B6333F">
              <w:rPr>
                <w:rFonts w:asciiTheme="majorHAnsi" w:hAnsiTheme="majorHAnsi" w:cstheme="majorHAnsi"/>
                <w:sz w:val="22"/>
                <w:szCs w:val="22"/>
              </w:rPr>
              <w:t>N°</w:t>
            </w:r>
            <w:proofErr w:type="spellEnd"/>
            <w:r w:rsidRPr="00B6333F">
              <w:rPr>
                <w:rFonts w:asciiTheme="majorHAnsi" w:hAnsiTheme="majorHAnsi" w:cstheme="majorHAnsi"/>
                <w:sz w:val="22"/>
                <w:szCs w:val="22"/>
              </w:rPr>
              <w:t xml:space="preserve"> 1.151.947.34.</w:t>
            </w:r>
          </w:p>
        </w:tc>
      </w:tr>
      <w:tr w:rsidR="00C3016C" w:rsidRPr="00B6333F" w14:paraId="26F1C674" w14:textId="77777777" w:rsidTr="3452EF96">
        <w:tc>
          <w:tcPr>
            <w:tcW w:w="2518" w:type="dxa"/>
            <w:shd w:val="clear" w:color="auto" w:fill="D9D9D9" w:themeFill="background1" w:themeFillShade="D9"/>
          </w:tcPr>
          <w:p w14:paraId="6A2570A7"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Demandados:</w:t>
            </w:r>
          </w:p>
        </w:tc>
        <w:tc>
          <w:tcPr>
            <w:tcW w:w="7465" w:type="dxa"/>
          </w:tcPr>
          <w:p w14:paraId="2B46BCE0" w14:textId="77777777" w:rsidR="0034024D" w:rsidRPr="00B6333F" w:rsidRDefault="0034024D" w:rsidP="0034024D">
            <w:pPr>
              <w:pStyle w:val="Prrafodelista"/>
              <w:numPr>
                <w:ilvl w:val="0"/>
                <w:numId w:val="4"/>
              </w:numPr>
              <w:jc w:val="both"/>
              <w:rPr>
                <w:rFonts w:asciiTheme="majorHAnsi" w:hAnsiTheme="majorHAnsi" w:cstheme="majorHAnsi"/>
                <w:sz w:val="22"/>
                <w:szCs w:val="22"/>
              </w:rPr>
            </w:pPr>
            <w:r w:rsidRPr="00B6333F">
              <w:rPr>
                <w:rFonts w:asciiTheme="majorHAnsi" w:hAnsiTheme="majorHAnsi" w:cstheme="majorHAnsi"/>
                <w:sz w:val="22"/>
                <w:szCs w:val="22"/>
              </w:rPr>
              <w:t xml:space="preserve">JUAN JOSE BETANCOURTH FAJARDO (Conductor), identificado con cedula de ciudadanía No 1006049644. </w:t>
            </w:r>
          </w:p>
          <w:p w14:paraId="16DE7358" w14:textId="77777777" w:rsidR="0034024D" w:rsidRPr="00B6333F" w:rsidRDefault="0034024D" w:rsidP="0034024D">
            <w:pPr>
              <w:pStyle w:val="Prrafodelista"/>
              <w:numPr>
                <w:ilvl w:val="0"/>
                <w:numId w:val="4"/>
              </w:numPr>
              <w:jc w:val="both"/>
              <w:rPr>
                <w:rFonts w:asciiTheme="majorHAnsi" w:hAnsiTheme="majorHAnsi" w:cstheme="majorHAnsi"/>
                <w:sz w:val="22"/>
                <w:szCs w:val="22"/>
              </w:rPr>
            </w:pPr>
            <w:r w:rsidRPr="00B6333F">
              <w:rPr>
                <w:rFonts w:asciiTheme="majorHAnsi" w:hAnsiTheme="majorHAnsi" w:cstheme="majorHAnsi"/>
                <w:sz w:val="22"/>
                <w:szCs w:val="22"/>
              </w:rPr>
              <w:t>JOSE IVAN BETANCOURTH MUÑOZ (propietario), identificado con cedula de ciudadanía No 16721126.</w:t>
            </w:r>
          </w:p>
          <w:p w14:paraId="395FB00D" w14:textId="7C3BA2B8" w:rsidR="00C3016C" w:rsidRPr="00B6333F" w:rsidRDefault="0034024D" w:rsidP="0034024D">
            <w:pPr>
              <w:pStyle w:val="Prrafodelista"/>
              <w:numPr>
                <w:ilvl w:val="0"/>
                <w:numId w:val="4"/>
              </w:numPr>
              <w:jc w:val="both"/>
              <w:rPr>
                <w:rFonts w:asciiTheme="majorHAnsi" w:hAnsiTheme="majorHAnsi" w:cstheme="majorHAnsi"/>
                <w:sz w:val="22"/>
                <w:szCs w:val="22"/>
              </w:rPr>
            </w:pPr>
            <w:r w:rsidRPr="00B6333F">
              <w:rPr>
                <w:rFonts w:asciiTheme="majorHAnsi" w:hAnsiTheme="majorHAnsi" w:cstheme="majorHAnsi"/>
                <w:sz w:val="22"/>
                <w:szCs w:val="22"/>
              </w:rPr>
              <w:t xml:space="preserve">LIBERTY SEGUROS S.A. identificada con </w:t>
            </w:r>
            <w:proofErr w:type="spellStart"/>
            <w:r w:rsidRPr="00B6333F">
              <w:rPr>
                <w:rFonts w:asciiTheme="majorHAnsi" w:hAnsiTheme="majorHAnsi" w:cstheme="majorHAnsi"/>
                <w:sz w:val="22"/>
                <w:szCs w:val="22"/>
              </w:rPr>
              <w:t>Nit</w:t>
            </w:r>
            <w:proofErr w:type="spellEnd"/>
            <w:r w:rsidRPr="00B6333F">
              <w:rPr>
                <w:rFonts w:asciiTheme="majorHAnsi" w:hAnsiTheme="majorHAnsi" w:cstheme="majorHAnsi"/>
                <w:sz w:val="22"/>
                <w:szCs w:val="22"/>
              </w:rPr>
              <w:t>: 860.039.988-0.</w:t>
            </w:r>
          </w:p>
        </w:tc>
      </w:tr>
      <w:tr w:rsidR="00C3016C" w:rsidRPr="00B6333F" w14:paraId="737C3CF7" w14:textId="77777777" w:rsidTr="3452EF96">
        <w:tc>
          <w:tcPr>
            <w:tcW w:w="2518" w:type="dxa"/>
            <w:shd w:val="clear" w:color="auto" w:fill="D9D9D9" w:themeFill="background1" w:themeFillShade="D9"/>
          </w:tcPr>
          <w:p w14:paraId="245720EA" w14:textId="0EE18B14" w:rsidR="00C3016C" w:rsidRPr="00B6333F" w:rsidRDefault="00C3016C" w:rsidP="3452EF96">
            <w:pPr>
              <w:rPr>
                <w:rFonts w:asciiTheme="majorHAnsi" w:hAnsiTheme="majorHAnsi" w:cstheme="majorHAnsi"/>
                <w:b/>
                <w:bCs/>
                <w:sz w:val="22"/>
                <w:szCs w:val="22"/>
                <w:lang w:val="es-ES"/>
              </w:rPr>
            </w:pPr>
            <w:r w:rsidRPr="00B6333F">
              <w:rPr>
                <w:rFonts w:asciiTheme="majorHAnsi" w:hAnsiTheme="majorHAnsi" w:cstheme="majorHAnsi"/>
                <w:b/>
                <w:bCs/>
                <w:sz w:val="22"/>
                <w:szCs w:val="22"/>
                <w:lang w:val="es-ES"/>
              </w:rPr>
              <w:t xml:space="preserve">Tipo de vinculación de </w:t>
            </w:r>
            <w:r w:rsidR="76B58E53" w:rsidRPr="00B6333F">
              <w:rPr>
                <w:rFonts w:asciiTheme="majorHAnsi" w:hAnsiTheme="majorHAnsi" w:cstheme="majorHAnsi"/>
                <w:b/>
                <w:bCs/>
                <w:sz w:val="22"/>
                <w:szCs w:val="22"/>
                <w:lang w:val="es-ES"/>
              </w:rPr>
              <w:t>HDI</w:t>
            </w:r>
            <w:r w:rsidRPr="00B6333F">
              <w:rPr>
                <w:rFonts w:asciiTheme="majorHAnsi" w:hAnsiTheme="majorHAnsi" w:cstheme="majorHAnsi"/>
                <w:b/>
                <w:bCs/>
                <w:sz w:val="22"/>
                <w:szCs w:val="22"/>
                <w:lang w:val="es-ES"/>
              </w:rPr>
              <w:t xml:space="preserve"> (directa, llamamiento en garantía, litisconsorte):</w:t>
            </w:r>
          </w:p>
        </w:tc>
        <w:tc>
          <w:tcPr>
            <w:tcW w:w="7465" w:type="dxa"/>
          </w:tcPr>
          <w:p w14:paraId="3D968381" w14:textId="77777777" w:rsidR="00C3016C" w:rsidRPr="00B6333F" w:rsidRDefault="00C3016C" w:rsidP="00C359FA">
            <w:pPr>
              <w:jc w:val="both"/>
              <w:rPr>
                <w:rFonts w:asciiTheme="majorHAnsi" w:hAnsiTheme="majorHAnsi" w:cstheme="majorHAnsi"/>
                <w:sz w:val="22"/>
                <w:szCs w:val="22"/>
                <w:lang w:val="es-ES_tradnl"/>
              </w:rPr>
            </w:pPr>
          </w:p>
          <w:p w14:paraId="523FC52D" w14:textId="01EB77E9" w:rsidR="00C3016C" w:rsidRPr="00B6333F" w:rsidRDefault="0034024D" w:rsidP="0034024D">
            <w:pPr>
              <w:rPr>
                <w:rFonts w:asciiTheme="majorHAnsi" w:hAnsiTheme="majorHAnsi" w:cstheme="majorHAnsi"/>
                <w:sz w:val="22"/>
                <w:szCs w:val="22"/>
                <w:lang w:val="es-ES_tradnl"/>
              </w:rPr>
            </w:pPr>
            <w:r w:rsidRPr="00B6333F">
              <w:rPr>
                <w:rFonts w:asciiTheme="majorHAnsi" w:hAnsiTheme="majorHAnsi" w:cstheme="majorHAnsi"/>
                <w:sz w:val="22"/>
                <w:szCs w:val="22"/>
              </w:rPr>
              <w:t>Demanda directa</w:t>
            </w:r>
          </w:p>
        </w:tc>
      </w:tr>
      <w:tr w:rsidR="00C3016C" w:rsidRPr="00B6333F" w14:paraId="310FFED0" w14:textId="77777777" w:rsidTr="3452EF96">
        <w:tc>
          <w:tcPr>
            <w:tcW w:w="2518" w:type="dxa"/>
            <w:shd w:val="clear" w:color="auto" w:fill="D9D9D9" w:themeFill="background1" w:themeFillShade="D9"/>
          </w:tcPr>
          <w:p w14:paraId="003BC5F9"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Resumen de los hechos:</w:t>
            </w:r>
          </w:p>
        </w:tc>
        <w:tc>
          <w:tcPr>
            <w:tcW w:w="7465" w:type="dxa"/>
          </w:tcPr>
          <w:p w14:paraId="27B4800B"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Los hechos de la demanda refieren: </w:t>
            </w:r>
          </w:p>
          <w:p w14:paraId="52A0FDBC" w14:textId="77777777" w:rsidR="0034024D" w:rsidRPr="00B6333F" w:rsidRDefault="0034024D" w:rsidP="0034024D">
            <w:pPr>
              <w:jc w:val="both"/>
              <w:rPr>
                <w:rFonts w:asciiTheme="majorHAnsi" w:hAnsiTheme="majorHAnsi" w:cstheme="majorHAnsi"/>
                <w:sz w:val="22"/>
                <w:szCs w:val="22"/>
              </w:rPr>
            </w:pPr>
          </w:p>
          <w:p w14:paraId="05330A0A"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El 28 de marzo de 2023 aproximadamente a las 18.20 horas, el señor Juan José </w:t>
            </w:r>
            <w:proofErr w:type="spellStart"/>
            <w:r w:rsidRPr="00B6333F">
              <w:rPr>
                <w:rFonts w:asciiTheme="majorHAnsi" w:hAnsiTheme="majorHAnsi" w:cstheme="majorHAnsi"/>
                <w:sz w:val="22"/>
                <w:szCs w:val="22"/>
              </w:rPr>
              <w:t>Betancourth</w:t>
            </w:r>
            <w:proofErr w:type="spellEnd"/>
            <w:r w:rsidRPr="00B6333F">
              <w:rPr>
                <w:rFonts w:asciiTheme="majorHAnsi" w:hAnsiTheme="majorHAnsi" w:cstheme="majorHAnsi"/>
                <w:sz w:val="22"/>
                <w:szCs w:val="22"/>
              </w:rPr>
              <w:t xml:space="preserve"> Fajardo, identificado de cedula de ciudadanía número 1.006.049.644, se desplazaba en calidad de conductor del vehículo de placa JUN111 sobre la Carrera 11b con calle 34 en sentido Occidente- oriente en la ciudad de Cali (Valle). </w:t>
            </w:r>
          </w:p>
          <w:p w14:paraId="1214D4F6" w14:textId="77777777" w:rsidR="0034024D" w:rsidRPr="00B6333F" w:rsidRDefault="0034024D" w:rsidP="0034024D">
            <w:pPr>
              <w:jc w:val="both"/>
              <w:rPr>
                <w:rFonts w:asciiTheme="majorHAnsi" w:hAnsiTheme="majorHAnsi" w:cstheme="majorHAnsi"/>
                <w:sz w:val="22"/>
                <w:szCs w:val="22"/>
              </w:rPr>
            </w:pPr>
          </w:p>
          <w:p w14:paraId="443AA51A"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Al llegar a la intersección con la Calle 34, el señor Juan José </w:t>
            </w:r>
            <w:proofErr w:type="spellStart"/>
            <w:r w:rsidRPr="00B6333F">
              <w:rPr>
                <w:rFonts w:asciiTheme="majorHAnsi" w:hAnsiTheme="majorHAnsi" w:cstheme="majorHAnsi"/>
                <w:sz w:val="22"/>
                <w:szCs w:val="22"/>
              </w:rPr>
              <w:t>Betancourth</w:t>
            </w:r>
            <w:proofErr w:type="spellEnd"/>
            <w:r w:rsidRPr="00B6333F">
              <w:rPr>
                <w:rFonts w:asciiTheme="majorHAnsi" w:hAnsiTheme="majorHAnsi" w:cstheme="majorHAnsi"/>
                <w:sz w:val="22"/>
                <w:szCs w:val="22"/>
              </w:rPr>
              <w:t xml:space="preserve"> Fajardo decidió no respetar la señal de tránsito PARE. En dicha acción imprudente, el señor Juan José </w:t>
            </w:r>
            <w:proofErr w:type="spellStart"/>
            <w:r w:rsidRPr="00B6333F">
              <w:rPr>
                <w:rFonts w:asciiTheme="majorHAnsi" w:hAnsiTheme="majorHAnsi" w:cstheme="majorHAnsi"/>
                <w:sz w:val="22"/>
                <w:szCs w:val="22"/>
              </w:rPr>
              <w:t>Betancourth</w:t>
            </w:r>
            <w:proofErr w:type="spellEnd"/>
            <w:r w:rsidRPr="00B6333F">
              <w:rPr>
                <w:rFonts w:asciiTheme="majorHAnsi" w:hAnsiTheme="majorHAnsi" w:cstheme="majorHAnsi"/>
                <w:sz w:val="22"/>
                <w:szCs w:val="22"/>
              </w:rPr>
              <w:t xml:space="preserve"> Fajardo impactó con la parte del </w:t>
            </w:r>
            <w:proofErr w:type="spellStart"/>
            <w:r w:rsidRPr="00B6333F">
              <w:rPr>
                <w:rFonts w:asciiTheme="majorHAnsi" w:hAnsiTheme="majorHAnsi" w:cstheme="majorHAnsi"/>
                <w:sz w:val="22"/>
                <w:szCs w:val="22"/>
              </w:rPr>
              <w:t>bomper</w:t>
            </w:r>
            <w:proofErr w:type="spellEnd"/>
            <w:r w:rsidRPr="00B6333F">
              <w:rPr>
                <w:rFonts w:asciiTheme="majorHAnsi" w:hAnsiTheme="majorHAnsi" w:cstheme="majorHAnsi"/>
                <w:sz w:val="22"/>
                <w:szCs w:val="22"/>
              </w:rPr>
              <w:t xml:space="preserve"> delantero </w:t>
            </w:r>
            <w:r w:rsidRPr="00B6333F">
              <w:rPr>
                <w:rFonts w:asciiTheme="majorHAnsi" w:hAnsiTheme="majorHAnsi" w:cstheme="majorHAnsi"/>
                <w:sz w:val="22"/>
                <w:szCs w:val="22"/>
              </w:rPr>
              <w:lastRenderedPageBreak/>
              <w:t xml:space="preserve">izquierdo del vehículo de placas JUN111 la parte lateral derecha de la motocicleta de placa XSN06F, causando el accidente de tránsito. </w:t>
            </w:r>
          </w:p>
          <w:p w14:paraId="18DCB814" w14:textId="77777777" w:rsidR="0034024D" w:rsidRPr="00B6333F" w:rsidRDefault="0034024D" w:rsidP="0034024D">
            <w:pPr>
              <w:jc w:val="both"/>
              <w:rPr>
                <w:rFonts w:asciiTheme="majorHAnsi" w:hAnsiTheme="majorHAnsi" w:cstheme="majorHAnsi"/>
                <w:sz w:val="22"/>
                <w:szCs w:val="22"/>
              </w:rPr>
            </w:pPr>
          </w:p>
          <w:p w14:paraId="668EA4BD"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Las causas eficientes y determinante del daño que sufrió la víctima </w:t>
            </w: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es aplicable al conductor del vehículo de placas JUN111. Consisten en: 1) no respetar las señales Reglamentarias y señal de tránsito PARE 2). Conducir sin tener la debida precaución, siendo esta una conducción con maniobras peligrosas 3). Conducir con negligencia.</w:t>
            </w:r>
          </w:p>
          <w:p w14:paraId="0952DFD3" w14:textId="77777777" w:rsidR="0034024D" w:rsidRPr="00B6333F" w:rsidRDefault="0034024D" w:rsidP="0034024D">
            <w:pPr>
              <w:jc w:val="both"/>
              <w:rPr>
                <w:rFonts w:asciiTheme="majorHAnsi" w:hAnsiTheme="majorHAnsi" w:cstheme="majorHAnsi"/>
                <w:sz w:val="22"/>
                <w:szCs w:val="22"/>
              </w:rPr>
            </w:pPr>
          </w:p>
          <w:p w14:paraId="4B614A1D"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Al momento del accidente, el patrimonio del señor José Iván </w:t>
            </w:r>
            <w:proofErr w:type="spellStart"/>
            <w:r w:rsidRPr="00B6333F">
              <w:rPr>
                <w:rFonts w:asciiTheme="majorHAnsi" w:hAnsiTheme="majorHAnsi" w:cstheme="majorHAnsi"/>
                <w:sz w:val="22"/>
                <w:szCs w:val="22"/>
              </w:rPr>
              <w:t>Betancorth</w:t>
            </w:r>
            <w:proofErr w:type="spellEnd"/>
            <w:r w:rsidRPr="00B6333F">
              <w:rPr>
                <w:rFonts w:asciiTheme="majorHAnsi" w:hAnsiTheme="majorHAnsi" w:cstheme="majorHAnsi"/>
                <w:sz w:val="22"/>
                <w:szCs w:val="22"/>
              </w:rPr>
              <w:t xml:space="preserve"> Muñoz propietario del vehículo de placa JUN111 tenían asegurado el riesgo de Responsabilidad Civil Extracontractual con la compañía LIBERTY SEGUROS S.A, mediante póliza de responsabilidad Civil sin límites ni exclusiones.</w:t>
            </w:r>
          </w:p>
          <w:p w14:paraId="6E6517AB" w14:textId="77777777" w:rsidR="0034024D" w:rsidRPr="00B6333F" w:rsidRDefault="0034024D" w:rsidP="0034024D">
            <w:pPr>
              <w:jc w:val="both"/>
              <w:rPr>
                <w:rFonts w:asciiTheme="majorHAnsi" w:hAnsiTheme="majorHAnsi" w:cstheme="majorHAnsi"/>
                <w:sz w:val="22"/>
                <w:szCs w:val="22"/>
              </w:rPr>
            </w:pPr>
          </w:p>
          <w:p w14:paraId="3749F2DB"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La víctima fue trasladada en ambulancia a la clínica Imbanaco en la ciudad de Cali (Valle), donde se le diagnóstico: “trauma en tobillo pie derecho, </w:t>
            </w:r>
            <w:proofErr w:type="spellStart"/>
            <w:r w:rsidRPr="00B6333F">
              <w:rPr>
                <w:rFonts w:asciiTheme="majorHAnsi" w:hAnsiTheme="majorHAnsi" w:cstheme="majorHAnsi"/>
                <w:sz w:val="22"/>
                <w:szCs w:val="22"/>
              </w:rPr>
              <w:t>luxofractura</w:t>
            </w:r>
            <w:proofErr w:type="spellEnd"/>
            <w:r w:rsidRPr="00B6333F">
              <w:rPr>
                <w:rFonts w:asciiTheme="majorHAnsi" w:hAnsiTheme="majorHAnsi" w:cstheme="majorHAnsi"/>
                <w:sz w:val="22"/>
                <w:szCs w:val="22"/>
              </w:rPr>
              <w:t xml:space="preserve"> tarso metatarsiano, fractura de falange proximal del </w:t>
            </w:r>
            <w:proofErr w:type="spellStart"/>
            <w:r w:rsidRPr="00B6333F">
              <w:rPr>
                <w:rFonts w:asciiTheme="majorHAnsi" w:hAnsiTheme="majorHAnsi" w:cstheme="majorHAnsi"/>
                <w:sz w:val="22"/>
                <w:szCs w:val="22"/>
              </w:rPr>
              <w:t>halux</w:t>
            </w:r>
            <w:proofErr w:type="spellEnd"/>
            <w:r w:rsidRPr="00B6333F">
              <w:rPr>
                <w:rFonts w:asciiTheme="majorHAnsi" w:hAnsiTheme="majorHAnsi" w:cstheme="majorHAnsi"/>
                <w:sz w:val="22"/>
                <w:szCs w:val="22"/>
              </w:rPr>
              <w:t xml:space="preserve">, factura de la cabeza del 2-3-4- 5 metatarsianos, fractura desplazada de cuello del 2do, 3er 4to metatarsiano, fractura </w:t>
            </w:r>
            <w:proofErr w:type="spellStart"/>
            <w:r w:rsidRPr="00B6333F">
              <w:rPr>
                <w:rFonts w:asciiTheme="majorHAnsi" w:hAnsiTheme="majorHAnsi" w:cstheme="majorHAnsi"/>
                <w:sz w:val="22"/>
                <w:szCs w:val="22"/>
              </w:rPr>
              <w:t>metatarsal</w:t>
            </w:r>
            <w:proofErr w:type="spellEnd"/>
            <w:r w:rsidRPr="00B6333F">
              <w:rPr>
                <w:rFonts w:asciiTheme="majorHAnsi" w:hAnsiTheme="majorHAnsi" w:cstheme="majorHAnsi"/>
                <w:sz w:val="22"/>
                <w:szCs w:val="22"/>
              </w:rPr>
              <w:t xml:space="preserve">, </w:t>
            </w:r>
            <w:proofErr w:type="spellStart"/>
            <w:r w:rsidRPr="00B6333F">
              <w:rPr>
                <w:rFonts w:asciiTheme="majorHAnsi" w:hAnsiTheme="majorHAnsi" w:cstheme="majorHAnsi"/>
                <w:sz w:val="22"/>
                <w:szCs w:val="22"/>
              </w:rPr>
              <w:t>luxofractura</w:t>
            </w:r>
            <w:proofErr w:type="spellEnd"/>
            <w:r w:rsidRPr="00B6333F">
              <w:rPr>
                <w:rFonts w:asciiTheme="majorHAnsi" w:hAnsiTheme="majorHAnsi" w:cstheme="majorHAnsi"/>
                <w:sz w:val="22"/>
                <w:szCs w:val="22"/>
              </w:rPr>
              <w:t xml:space="preserve"> de </w:t>
            </w:r>
            <w:proofErr w:type="spellStart"/>
            <w:r w:rsidRPr="00B6333F">
              <w:rPr>
                <w:rFonts w:asciiTheme="majorHAnsi" w:hAnsiTheme="majorHAnsi" w:cstheme="majorHAnsi"/>
                <w:sz w:val="22"/>
                <w:szCs w:val="22"/>
              </w:rPr>
              <w:t>lisfranc</w:t>
            </w:r>
            <w:proofErr w:type="spellEnd"/>
            <w:r w:rsidRPr="00B6333F">
              <w:rPr>
                <w:rFonts w:asciiTheme="majorHAnsi" w:hAnsiTheme="majorHAnsi" w:cstheme="majorHAnsi"/>
                <w:sz w:val="22"/>
                <w:szCs w:val="22"/>
              </w:rPr>
              <w:t xml:space="preserve"> ”. Motivo por el cual, John Eduard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supuestamente estuvo incapacitado desde el día 28 de marzo de 2023 hasta el 12 de julio de 2023, para un total de 3 meses.</w:t>
            </w:r>
          </w:p>
          <w:p w14:paraId="2AF69F97" w14:textId="77777777" w:rsidR="0034024D" w:rsidRPr="00B6333F" w:rsidRDefault="0034024D" w:rsidP="0034024D">
            <w:pPr>
              <w:jc w:val="both"/>
              <w:rPr>
                <w:rFonts w:asciiTheme="majorHAnsi" w:hAnsiTheme="majorHAnsi" w:cstheme="majorHAnsi"/>
                <w:sz w:val="22"/>
                <w:szCs w:val="22"/>
              </w:rPr>
            </w:pPr>
          </w:p>
          <w:p w14:paraId="102686D9" w14:textId="77777777" w:rsidR="00C3016C" w:rsidRPr="00B6333F" w:rsidRDefault="00C3016C" w:rsidP="0034024D">
            <w:pPr>
              <w:jc w:val="both"/>
              <w:rPr>
                <w:rFonts w:asciiTheme="majorHAnsi" w:hAnsiTheme="majorHAnsi" w:cstheme="majorHAnsi"/>
                <w:sz w:val="22"/>
                <w:szCs w:val="22"/>
                <w:lang w:val="es-ES_tradnl"/>
              </w:rPr>
            </w:pPr>
          </w:p>
        </w:tc>
      </w:tr>
      <w:tr w:rsidR="00C3016C" w:rsidRPr="00B6333F" w14:paraId="0E406DF4" w14:textId="77777777" w:rsidTr="3452EF96">
        <w:tc>
          <w:tcPr>
            <w:tcW w:w="2518" w:type="dxa"/>
            <w:shd w:val="clear" w:color="auto" w:fill="D9D9D9" w:themeFill="background1" w:themeFillShade="D9"/>
          </w:tcPr>
          <w:p w14:paraId="4DAF3A73"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lastRenderedPageBreak/>
              <w:t>Descripción de las pretensiones:</w:t>
            </w:r>
          </w:p>
        </w:tc>
        <w:tc>
          <w:tcPr>
            <w:tcW w:w="7465" w:type="dxa"/>
          </w:tcPr>
          <w:p w14:paraId="5662255E" w14:textId="12988806" w:rsidR="00C3016C" w:rsidRPr="00B6333F" w:rsidRDefault="0034024D" w:rsidP="0034024D">
            <w:pPr>
              <w:jc w:val="both"/>
              <w:rPr>
                <w:rFonts w:asciiTheme="majorHAnsi" w:hAnsiTheme="majorHAnsi" w:cstheme="majorHAnsi"/>
                <w:sz w:val="22"/>
                <w:szCs w:val="22"/>
                <w:lang w:val="es-ES_tradnl"/>
              </w:rPr>
            </w:pPr>
            <w:r w:rsidRPr="00B6333F">
              <w:rPr>
                <w:rFonts w:asciiTheme="majorHAnsi" w:hAnsiTheme="majorHAnsi" w:cstheme="majorHAnsi"/>
                <w:sz w:val="22"/>
                <w:szCs w:val="22"/>
              </w:rPr>
              <w:t>Las pretensiones se dirigen al reconocimiento de los siguientes perjuicios patrimoniales: lucro cesante consolidado y futuro, daño emergente. Así como de los siguientes extrapatrimoniales: Perjuicios morales, daño a la vida en relación, daño a la salud, perdida de oportunidad.</w:t>
            </w:r>
          </w:p>
        </w:tc>
      </w:tr>
      <w:tr w:rsidR="00C3016C" w:rsidRPr="00B6333F" w14:paraId="704DFB9E" w14:textId="77777777" w:rsidTr="3452EF96">
        <w:tc>
          <w:tcPr>
            <w:tcW w:w="2518" w:type="dxa"/>
            <w:shd w:val="clear" w:color="auto" w:fill="D9D9D9" w:themeFill="background1" w:themeFillShade="D9"/>
          </w:tcPr>
          <w:p w14:paraId="58C6E535"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Pretensiones cuantificadas ($):</w:t>
            </w:r>
          </w:p>
        </w:tc>
        <w:tc>
          <w:tcPr>
            <w:tcW w:w="7465" w:type="dxa"/>
          </w:tcPr>
          <w:p w14:paraId="37EBF559"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$1.881.991.008 discriminados de la siguiente manera: </w:t>
            </w:r>
          </w:p>
          <w:p w14:paraId="7230215C" w14:textId="77777777" w:rsidR="0034024D" w:rsidRPr="00B6333F" w:rsidRDefault="0034024D" w:rsidP="0034024D">
            <w:pPr>
              <w:jc w:val="both"/>
              <w:rPr>
                <w:rFonts w:asciiTheme="majorHAnsi" w:hAnsiTheme="majorHAnsi" w:cstheme="majorHAnsi"/>
                <w:sz w:val="22"/>
                <w:szCs w:val="22"/>
              </w:rPr>
            </w:pPr>
          </w:p>
          <w:p w14:paraId="3B7CB1F2" w14:textId="77777777" w:rsidR="0034024D" w:rsidRPr="00B6333F" w:rsidRDefault="0034024D" w:rsidP="0034024D">
            <w:pPr>
              <w:jc w:val="both"/>
              <w:rPr>
                <w:rFonts w:asciiTheme="majorHAnsi" w:hAnsiTheme="majorHAnsi" w:cstheme="majorHAnsi"/>
                <w:b/>
                <w:bCs/>
                <w:sz w:val="22"/>
                <w:szCs w:val="22"/>
                <w:u w:val="single"/>
              </w:rPr>
            </w:pPr>
            <w:r w:rsidRPr="00B6333F">
              <w:rPr>
                <w:rFonts w:asciiTheme="majorHAnsi" w:hAnsiTheme="majorHAnsi" w:cstheme="majorHAnsi"/>
                <w:b/>
                <w:bCs/>
                <w:sz w:val="22"/>
                <w:szCs w:val="22"/>
                <w:u w:val="single"/>
              </w:rPr>
              <w:t xml:space="preserve">PATRIMONIALES: </w:t>
            </w:r>
          </w:p>
          <w:p w14:paraId="39C35D91" w14:textId="77777777" w:rsidR="0034024D" w:rsidRPr="00B6333F" w:rsidRDefault="0034024D" w:rsidP="0034024D">
            <w:pPr>
              <w:jc w:val="both"/>
              <w:rPr>
                <w:rFonts w:asciiTheme="majorHAnsi" w:hAnsiTheme="majorHAnsi" w:cstheme="majorHAnsi"/>
                <w:sz w:val="22"/>
                <w:szCs w:val="22"/>
              </w:rPr>
            </w:pPr>
          </w:p>
          <w:p w14:paraId="16E9568D"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DAÑO EMERGENTE: A John Eduard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(Victima directa), por una suma de $7.300.000 </w:t>
            </w:r>
          </w:p>
          <w:p w14:paraId="10AA0EA8" w14:textId="77777777" w:rsidR="0034024D" w:rsidRPr="00B6333F" w:rsidRDefault="0034024D" w:rsidP="0034024D">
            <w:pPr>
              <w:jc w:val="both"/>
              <w:rPr>
                <w:rFonts w:asciiTheme="majorHAnsi" w:hAnsiTheme="majorHAnsi" w:cstheme="majorHAnsi"/>
                <w:sz w:val="22"/>
                <w:szCs w:val="22"/>
              </w:rPr>
            </w:pPr>
          </w:p>
          <w:p w14:paraId="6700F5AE"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LUCRO CESANTE: A </w:t>
            </w: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(Victima directa), por una suma igual o la mayor suma que resulte probada a suma de ciento cincuenta y ocho millones seiscientos noventa y un mil ocho pesos $ 158.691.008 o la mayor que se Pruebe.</w:t>
            </w:r>
          </w:p>
          <w:p w14:paraId="2ADE0C53" w14:textId="77777777" w:rsidR="0034024D" w:rsidRPr="00B6333F" w:rsidRDefault="0034024D" w:rsidP="0034024D">
            <w:pPr>
              <w:jc w:val="both"/>
              <w:rPr>
                <w:rFonts w:asciiTheme="majorHAnsi" w:hAnsiTheme="majorHAnsi" w:cstheme="majorHAnsi"/>
                <w:sz w:val="22"/>
                <w:szCs w:val="22"/>
              </w:rPr>
            </w:pPr>
          </w:p>
          <w:p w14:paraId="238B8626" w14:textId="77777777" w:rsidR="0034024D" w:rsidRPr="00B6333F" w:rsidRDefault="0034024D" w:rsidP="0034024D">
            <w:pPr>
              <w:jc w:val="both"/>
              <w:rPr>
                <w:rFonts w:asciiTheme="majorHAnsi" w:hAnsiTheme="majorHAnsi" w:cstheme="majorHAnsi"/>
                <w:b/>
                <w:bCs/>
                <w:sz w:val="22"/>
                <w:szCs w:val="22"/>
                <w:u w:val="single"/>
              </w:rPr>
            </w:pPr>
            <w:r w:rsidRPr="00B6333F">
              <w:rPr>
                <w:rFonts w:asciiTheme="majorHAnsi" w:hAnsiTheme="majorHAnsi" w:cstheme="majorHAnsi"/>
                <w:b/>
                <w:bCs/>
                <w:sz w:val="22"/>
                <w:szCs w:val="22"/>
                <w:u w:val="single"/>
              </w:rPr>
              <w:t xml:space="preserve">EXTRAPATRIMONIALES: </w:t>
            </w:r>
          </w:p>
          <w:p w14:paraId="3AA629E9" w14:textId="77777777" w:rsidR="0034024D" w:rsidRPr="00B6333F" w:rsidRDefault="0034024D" w:rsidP="0034024D">
            <w:pPr>
              <w:jc w:val="both"/>
              <w:rPr>
                <w:rFonts w:asciiTheme="majorHAnsi" w:hAnsiTheme="majorHAnsi" w:cstheme="majorHAnsi"/>
                <w:sz w:val="22"/>
                <w:szCs w:val="22"/>
              </w:rPr>
            </w:pPr>
          </w:p>
          <w:p w14:paraId="13A29BC6"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PERJUICIOS MORALES: Para cada una de las siguientes personas: a </w:t>
            </w: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(Victima directa), Adhara Vélez Cruz (Hija), Edna Katherine Cruz Perdomo (Esposa), Eduardo Vélez Correa (Padre), Martha Lucia Vélez Correa (Madre), Melissa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(Hermana), Juan Camilo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(hermano), la suma igual o superior a 60 Salarios Mínimos Legales Vigentes, que al momento de la presentación de la demanda son $78.000.000 para cada uno de ellos o la suma igual o superior probada. </w:t>
            </w:r>
          </w:p>
          <w:p w14:paraId="603EC362" w14:textId="77777777" w:rsidR="0034024D" w:rsidRPr="00B6333F" w:rsidRDefault="0034024D" w:rsidP="0034024D">
            <w:pPr>
              <w:jc w:val="both"/>
              <w:rPr>
                <w:rFonts w:asciiTheme="majorHAnsi" w:hAnsiTheme="majorHAnsi" w:cstheme="majorHAnsi"/>
                <w:sz w:val="22"/>
                <w:szCs w:val="22"/>
              </w:rPr>
            </w:pPr>
          </w:p>
          <w:p w14:paraId="62DA793D"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lastRenderedPageBreak/>
              <w:t xml:space="preserve">PERJUICIO A LA VIDA DE RELACIÓN: Para cada una de las siguientes personas: a </w:t>
            </w: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(Victima directa), Adhara Vélez Cruz (Hija), Edna Katherine Cruz Perdomo (Esposa), Eduardo Vélez Correa (Padre), Martha Lucia Vélez Correa (Madre), Melissa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(Hermana), Juan Camilo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(hermano), la suma igual o superior a 60 Salarios Mínimos Legales Vigentes, que al momento de la presentación de la demanda son $78.000.000 para cada uno de ellos o la suma igual o superior probada.</w:t>
            </w:r>
          </w:p>
          <w:p w14:paraId="726A15EA" w14:textId="77777777" w:rsidR="0034024D" w:rsidRPr="00B6333F" w:rsidRDefault="0034024D" w:rsidP="0034024D">
            <w:pPr>
              <w:jc w:val="both"/>
              <w:rPr>
                <w:rFonts w:asciiTheme="majorHAnsi" w:hAnsiTheme="majorHAnsi" w:cstheme="majorHAnsi"/>
                <w:sz w:val="22"/>
                <w:szCs w:val="22"/>
              </w:rPr>
            </w:pPr>
          </w:p>
          <w:p w14:paraId="6AD79C67"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DAÑO A BIENES JURÍDICOS DE ESPECIAL PROTECCIÓN CONSTITUCIONAL (EN EL PRESENTE CASO, DAÑO A LA SALUD): Para </w:t>
            </w: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 xml:space="preserve"> </w:t>
            </w:r>
            <w:proofErr w:type="spellStart"/>
            <w:r w:rsidRPr="00B6333F">
              <w:rPr>
                <w:rFonts w:asciiTheme="majorHAnsi" w:hAnsiTheme="majorHAnsi" w:cstheme="majorHAnsi"/>
                <w:sz w:val="22"/>
                <w:szCs w:val="22"/>
              </w:rPr>
              <w:t>Velez</w:t>
            </w:r>
            <w:proofErr w:type="spellEnd"/>
            <w:r w:rsidRPr="00B6333F">
              <w:rPr>
                <w:rFonts w:asciiTheme="majorHAnsi" w:hAnsiTheme="majorHAnsi" w:cstheme="majorHAnsi"/>
                <w:sz w:val="22"/>
                <w:szCs w:val="22"/>
              </w:rPr>
              <w:t>(Victima directa), la suma igual o superior a $ 78.000.000 millones de pesos.</w:t>
            </w:r>
          </w:p>
          <w:p w14:paraId="6C9818EC" w14:textId="77777777" w:rsidR="0034024D" w:rsidRPr="00B6333F" w:rsidRDefault="0034024D" w:rsidP="0034024D">
            <w:pPr>
              <w:jc w:val="both"/>
              <w:rPr>
                <w:rFonts w:asciiTheme="majorHAnsi" w:hAnsiTheme="majorHAnsi" w:cstheme="majorHAnsi"/>
                <w:sz w:val="22"/>
                <w:szCs w:val="22"/>
              </w:rPr>
            </w:pPr>
          </w:p>
          <w:p w14:paraId="2200F92B" w14:textId="77777777" w:rsidR="0034024D" w:rsidRPr="00B6333F" w:rsidRDefault="0034024D" w:rsidP="0034024D">
            <w:pPr>
              <w:jc w:val="both"/>
              <w:rPr>
                <w:rFonts w:asciiTheme="majorHAnsi" w:hAnsiTheme="majorHAnsi" w:cstheme="majorHAnsi"/>
                <w:sz w:val="22"/>
                <w:szCs w:val="22"/>
              </w:rPr>
            </w:pPr>
            <w:r w:rsidRPr="00B6333F">
              <w:rPr>
                <w:rFonts w:asciiTheme="majorHAnsi" w:hAnsiTheme="majorHAnsi" w:cstheme="majorHAnsi"/>
                <w:sz w:val="22"/>
                <w:szCs w:val="22"/>
              </w:rPr>
              <w:t xml:space="preserve">DAÑO A LA PÉRDIDA DE OPORTUNIDAD: Para cada una de las siguientes personas: a </w:t>
            </w: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(Victima directa), Adhara Vélez Cruz (Hija), Edna Katherine Cruz Perdomo (Esposa), Eduardo Vélez Correa (Padre), Martha Lucia Vélez Correa (Madre), Melissa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(Hermana), Juan Camilo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(hermano), la suma igual o superior a 60 Salarios Mínimos Legales Vigentes, que al momento de la presentación de la demanda son $78.000.000 para cada uno de ellos o la suma igual o superior probada.</w:t>
            </w:r>
          </w:p>
          <w:p w14:paraId="61540B9A" w14:textId="77777777" w:rsidR="00C3016C" w:rsidRPr="00B6333F" w:rsidRDefault="00C3016C" w:rsidP="0034024D">
            <w:pPr>
              <w:jc w:val="both"/>
              <w:rPr>
                <w:rFonts w:asciiTheme="majorHAnsi" w:hAnsiTheme="majorHAnsi" w:cstheme="majorHAnsi"/>
                <w:sz w:val="22"/>
                <w:szCs w:val="22"/>
                <w:lang w:val="es-ES_tradnl"/>
              </w:rPr>
            </w:pPr>
          </w:p>
        </w:tc>
      </w:tr>
      <w:tr w:rsidR="00C3016C" w:rsidRPr="00B6333F" w14:paraId="0B60EBC1" w14:textId="77777777" w:rsidTr="3452EF96">
        <w:tc>
          <w:tcPr>
            <w:tcW w:w="2518" w:type="dxa"/>
            <w:shd w:val="clear" w:color="auto" w:fill="D9D9D9" w:themeFill="background1" w:themeFillShade="D9"/>
          </w:tcPr>
          <w:p w14:paraId="7ABAD315"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lastRenderedPageBreak/>
              <w:t>Valor asegurado amparos afectados:</w:t>
            </w:r>
          </w:p>
        </w:tc>
        <w:tc>
          <w:tcPr>
            <w:tcW w:w="7465" w:type="dxa"/>
          </w:tcPr>
          <w:p w14:paraId="6C40C20A" w14:textId="6C696DC9" w:rsidR="00C3016C" w:rsidRPr="00B6333F" w:rsidRDefault="00C3016C"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 xml:space="preserve"> </w:t>
            </w:r>
            <w:r w:rsidR="0034024D" w:rsidRPr="00B6333F">
              <w:rPr>
                <w:rFonts w:asciiTheme="majorHAnsi" w:hAnsiTheme="majorHAnsi" w:cstheme="majorHAnsi"/>
                <w:sz w:val="22"/>
                <w:szCs w:val="22"/>
              </w:rPr>
              <w:t>3,200,000,000</w:t>
            </w:r>
          </w:p>
        </w:tc>
      </w:tr>
      <w:tr w:rsidR="00C3016C" w:rsidRPr="00B6333F" w14:paraId="47DED08D" w14:textId="77777777" w:rsidTr="3452EF96">
        <w:tc>
          <w:tcPr>
            <w:tcW w:w="2518" w:type="dxa"/>
            <w:shd w:val="clear" w:color="auto" w:fill="D9D9D9" w:themeFill="background1" w:themeFillShade="D9"/>
          </w:tcPr>
          <w:p w14:paraId="2040F0CE"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Valoración objetiva de las pretensiones:</w:t>
            </w:r>
          </w:p>
        </w:tc>
        <w:tc>
          <w:tcPr>
            <w:tcW w:w="7465" w:type="dxa"/>
          </w:tcPr>
          <w:p w14:paraId="6769EA8E"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Se calcula la liquidación objetiva en un total de </w:t>
            </w:r>
            <w:r w:rsidRPr="00B6333F">
              <w:rPr>
                <w:rFonts w:asciiTheme="majorHAnsi" w:hAnsiTheme="majorHAnsi" w:cstheme="majorHAnsi"/>
                <w:b/>
                <w:bCs/>
                <w:sz w:val="22"/>
                <w:szCs w:val="22"/>
              </w:rPr>
              <w:t>$258.863.838</w:t>
            </w:r>
            <w:r w:rsidRPr="00B6333F">
              <w:rPr>
                <w:rFonts w:asciiTheme="majorHAnsi" w:hAnsiTheme="majorHAnsi" w:cstheme="majorHAnsi"/>
                <w:sz w:val="22"/>
                <w:szCs w:val="22"/>
              </w:rPr>
              <w:t xml:space="preserve">, teniendo en cuenta lo siguiente: </w:t>
            </w:r>
          </w:p>
          <w:p w14:paraId="655830D6" w14:textId="77777777" w:rsidR="0034024D" w:rsidRPr="00B6333F" w:rsidRDefault="0034024D" w:rsidP="0034024D">
            <w:pPr>
              <w:spacing w:line="360" w:lineRule="auto"/>
              <w:jc w:val="both"/>
              <w:rPr>
                <w:rFonts w:asciiTheme="majorHAnsi" w:hAnsiTheme="majorHAnsi" w:cstheme="majorHAnsi"/>
                <w:b/>
                <w:bCs/>
                <w:sz w:val="22"/>
                <w:szCs w:val="22"/>
              </w:rPr>
            </w:pPr>
          </w:p>
          <w:p w14:paraId="03567297" w14:textId="77777777" w:rsidR="0034024D" w:rsidRPr="00B6333F" w:rsidRDefault="0034024D" w:rsidP="0034024D">
            <w:pPr>
              <w:spacing w:line="360" w:lineRule="auto"/>
              <w:rPr>
                <w:rFonts w:asciiTheme="majorHAnsi" w:hAnsiTheme="majorHAnsi" w:cstheme="majorHAnsi"/>
                <w:b/>
                <w:bCs/>
                <w:sz w:val="22"/>
                <w:szCs w:val="22"/>
              </w:rPr>
            </w:pPr>
            <w:r w:rsidRPr="00B6333F">
              <w:rPr>
                <w:rFonts w:asciiTheme="majorHAnsi" w:hAnsiTheme="majorHAnsi" w:cstheme="majorHAnsi"/>
                <w:b/>
                <w:bCs/>
                <w:sz w:val="22"/>
                <w:szCs w:val="22"/>
                <w:u w:val="single"/>
                <w:lang w:val="es-ES_tradnl"/>
              </w:rPr>
              <w:t>LUCRO CESANTE</w:t>
            </w:r>
            <w:r w:rsidRPr="00B6333F">
              <w:rPr>
                <w:rFonts w:asciiTheme="majorHAnsi" w:hAnsiTheme="majorHAnsi" w:cstheme="majorHAnsi"/>
                <w:b/>
                <w:bCs/>
                <w:sz w:val="22"/>
                <w:szCs w:val="22"/>
                <w:lang w:val="es-ES_tradnl"/>
              </w:rPr>
              <w:t xml:space="preserve">: </w:t>
            </w:r>
            <w:r w:rsidRPr="00B6333F">
              <w:rPr>
                <w:rFonts w:asciiTheme="majorHAnsi" w:hAnsiTheme="majorHAnsi" w:cstheme="majorHAnsi"/>
                <w:b/>
                <w:bCs/>
                <w:color w:val="000000"/>
                <w:sz w:val="22"/>
                <w:szCs w:val="22"/>
              </w:rPr>
              <w:t>$1.994.838</w:t>
            </w:r>
          </w:p>
          <w:p w14:paraId="2676AD19" w14:textId="77777777" w:rsidR="0034024D" w:rsidRPr="00B6333F" w:rsidRDefault="0034024D" w:rsidP="0034024D">
            <w:pPr>
              <w:spacing w:line="360" w:lineRule="auto"/>
              <w:rPr>
                <w:rFonts w:asciiTheme="majorHAnsi" w:hAnsiTheme="majorHAnsi" w:cstheme="majorHAnsi"/>
                <w:sz w:val="22"/>
                <w:szCs w:val="22"/>
              </w:rPr>
            </w:pPr>
          </w:p>
          <w:p w14:paraId="31DB724C" w14:textId="77777777" w:rsidR="0034024D" w:rsidRPr="00B6333F" w:rsidRDefault="0034024D" w:rsidP="0034024D">
            <w:pPr>
              <w:pStyle w:val="Prrafodelista"/>
              <w:numPr>
                <w:ilvl w:val="0"/>
                <w:numId w:val="5"/>
              </w:numPr>
              <w:spacing w:line="360" w:lineRule="auto"/>
              <w:rPr>
                <w:rFonts w:asciiTheme="majorHAnsi" w:hAnsiTheme="majorHAnsi" w:cstheme="majorHAnsi"/>
                <w:b/>
                <w:bCs/>
                <w:sz w:val="22"/>
                <w:szCs w:val="22"/>
              </w:rPr>
            </w:pPr>
            <w:r w:rsidRPr="00B6333F">
              <w:rPr>
                <w:rFonts w:asciiTheme="majorHAnsi" w:hAnsiTheme="majorHAnsi" w:cstheme="majorHAnsi"/>
                <w:b/>
                <w:bCs/>
                <w:sz w:val="22"/>
                <w:szCs w:val="22"/>
              </w:rPr>
              <w:t xml:space="preserve">VALOR A LIQUIDAR: </w:t>
            </w:r>
          </w:p>
          <w:p w14:paraId="4ABC9BC2"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En el proceso no obra prueba de la vinculación laboral del señor JHON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Sin embargo, teniendo en cuenta que </w:t>
            </w:r>
            <w:r w:rsidRPr="00B6333F">
              <w:rPr>
                <w:rFonts w:asciiTheme="majorHAnsi" w:hAnsiTheme="majorHAnsi" w:cstheme="majorHAnsi"/>
                <w:color w:val="000000"/>
                <w:spacing w:val="2"/>
                <w:sz w:val="22"/>
                <w:szCs w:val="22"/>
                <w:bdr w:val="none" w:sz="0" w:space="0" w:color="auto" w:frame="1"/>
                <w:shd w:val="clear" w:color="auto" w:fill="FFFFFF"/>
              </w:rPr>
              <w:t>se encontraba en una edad productiva para el momento de los hechos, se presume que ganaba el salario mínimo legal mensual vigente. </w:t>
            </w:r>
          </w:p>
          <w:p w14:paraId="40B04CA0"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Por esa razón, procede la actualización de la renta, así: </w:t>
            </w:r>
          </w:p>
          <w:p w14:paraId="46786639" w14:textId="77777777" w:rsidR="0034024D" w:rsidRPr="00B6333F" w:rsidRDefault="0034024D" w:rsidP="0034024D">
            <w:pPr>
              <w:spacing w:line="360" w:lineRule="auto"/>
              <w:jc w:val="both"/>
              <w:rPr>
                <w:rFonts w:asciiTheme="majorHAnsi" w:hAnsiTheme="majorHAnsi" w:cstheme="majorHAnsi"/>
                <w:sz w:val="22"/>
                <w:szCs w:val="22"/>
              </w:rPr>
            </w:pPr>
          </w:p>
          <w:p w14:paraId="13F67938"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 </w:t>
            </w:r>
            <w:r w:rsidRPr="00B6333F">
              <w:rPr>
                <w:rFonts w:asciiTheme="majorHAnsi" w:eastAsiaTheme="minorHAnsi" w:hAnsiTheme="majorHAnsi" w:cstheme="majorHAnsi"/>
                <w:sz w:val="22"/>
                <w:szCs w:val="22"/>
              </w:rPr>
              <w:t>1,160,000</w:t>
            </w:r>
            <w:r w:rsidRPr="00B6333F">
              <w:rPr>
                <w:rFonts w:asciiTheme="majorHAnsi" w:hAnsiTheme="majorHAnsi" w:cstheme="majorHAnsi"/>
                <w:sz w:val="22"/>
                <w:szCs w:val="22"/>
              </w:rPr>
              <w:t xml:space="preserve"> (SMLMV 2023) x (150,3 [IPC Jul 2025] / 131,77 [IPC </w:t>
            </w:r>
            <w:proofErr w:type="spellStart"/>
            <w:r w:rsidRPr="00B6333F">
              <w:rPr>
                <w:rFonts w:asciiTheme="majorHAnsi" w:hAnsiTheme="majorHAnsi" w:cstheme="majorHAnsi"/>
                <w:sz w:val="22"/>
                <w:szCs w:val="22"/>
              </w:rPr>
              <w:t>Marz</w:t>
            </w:r>
            <w:proofErr w:type="spellEnd"/>
            <w:r w:rsidRPr="00B6333F">
              <w:rPr>
                <w:rFonts w:asciiTheme="majorHAnsi" w:hAnsiTheme="majorHAnsi" w:cstheme="majorHAnsi"/>
                <w:sz w:val="22"/>
                <w:szCs w:val="22"/>
              </w:rPr>
              <w:t xml:space="preserve"> 2023]) = $ 1.323.123 </w:t>
            </w:r>
          </w:p>
          <w:p w14:paraId="71950B05" w14:textId="77777777" w:rsidR="0034024D" w:rsidRPr="00B6333F" w:rsidRDefault="0034024D" w:rsidP="0034024D">
            <w:pPr>
              <w:spacing w:line="360" w:lineRule="auto"/>
              <w:jc w:val="both"/>
              <w:rPr>
                <w:rFonts w:asciiTheme="majorHAnsi" w:hAnsiTheme="majorHAnsi" w:cstheme="majorHAnsi"/>
                <w:sz w:val="22"/>
                <w:szCs w:val="22"/>
              </w:rPr>
            </w:pPr>
          </w:p>
          <w:p w14:paraId="7DD4A910"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Teniendo en cuenta que la cifra actualizada da un monto inferior al SMLMV, se usará el SMLMV 2025 (</w:t>
            </w:r>
            <w:r w:rsidRPr="00B6333F">
              <w:rPr>
                <w:rFonts w:asciiTheme="majorHAnsi" w:eastAsiaTheme="minorHAnsi" w:hAnsiTheme="majorHAnsi" w:cstheme="majorHAnsi"/>
                <w:sz w:val="22"/>
                <w:szCs w:val="22"/>
              </w:rPr>
              <w:t>$ 1,423,500</w:t>
            </w:r>
            <w:r w:rsidRPr="00B6333F">
              <w:rPr>
                <w:rFonts w:asciiTheme="majorHAnsi" w:hAnsiTheme="majorHAnsi" w:cstheme="majorHAnsi"/>
                <w:sz w:val="22"/>
                <w:szCs w:val="22"/>
              </w:rPr>
              <w:t xml:space="preserve">) para efectos de liquidación. </w:t>
            </w:r>
          </w:p>
          <w:p w14:paraId="6266BA87" w14:textId="77777777" w:rsidR="0034024D" w:rsidRPr="00B6333F" w:rsidRDefault="0034024D" w:rsidP="0034024D">
            <w:pPr>
              <w:spacing w:line="360" w:lineRule="auto"/>
              <w:jc w:val="both"/>
              <w:rPr>
                <w:rFonts w:asciiTheme="majorHAnsi" w:hAnsiTheme="majorHAnsi" w:cstheme="majorHAnsi"/>
                <w:sz w:val="22"/>
                <w:szCs w:val="22"/>
              </w:rPr>
            </w:pPr>
          </w:p>
          <w:p w14:paraId="4F61A859" w14:textId="77777777" w:rsidR="0034024D" w:rsidRPr="00B6333F" w:rsidRDefault="0034024D" w:rsidP="0034024D">
            <w:pPr>
              <w:pStyle w:val="Prrafodelista"/>
              <w:numPr>
                <w:ilvl w:val="0"/>
                <w:numId w:val="5"/>
              </w:numPr>
              <w:spacing w:line="360" w:lineRule="auto"/>
              <w:jc w:val="both"/>
              <w:rPr>
                <w:rFonts w:asciiTheme="majorHAnsi" w:hAnsiTheme="majorHAnsi" w:cstheme="majorHAnsi"/>
                <w:b/>
                <w:bCs/>
                <w:sz w:val="22"/>
                <w:szCs w:val="22"/>
              </w:rPr>
            </w:pPr>
            <w:r w:rsidRPr="00B6333F">
              <w:rPr>
                <w:rFonts w:asciiTheme="majorHAnsi" w:hAnsiTheme="majorHAnsi" w:cstheme="majorHAnsi"/>
                <w:b/>
                <w:bCs/>
                <w:sz w:val="22"/>
                <w:szCs w:val="22"/>
              </w:rPr>
              <w:t xml:space="preserve">TIEMPO A LIQUIDAR: </w:t>
            </w:r>
          </w:p>
          <w:p w14:paraId="7084437C" w14:textId="77777777" w:rsidR="0034024D" w:rsidRPr="00B6333F" w:rsidRDefault="0034024D" w:rsidP="0034024D">
            <w:pPr>
              <w:spacing w:line="360" w:lineRule="auto"/>
              <w:jc w:val="both"/>
              <w:rPr>
                <w:rFonts w:asciiTheme="majorHAnsi" w:hAnsiTheme="majorHAnsi" w:cstheme="majorHAnsi"/>
                <w:sz w:val="22"/>
                <w:szCs w:val="22"/>
              </w:rPr>
            </w:pPr>
          </w:p>
          <w:p w14:paraId="1D1DCE21" w14:textId="77777777" w:rsidR="0034024D" w:rsidRPr="00B6333F" w:rsidRDefault="0034024D" w:rsidP="0034024D">
            <w:pPr>
              <w:spacing w:line="360" w:lineRule="auto"/>
              <w:jc w:val="both"/>
              <w:rPr>
                <w:rFonts w:asciiTheme="majorHAnsi" w:eastAsia="Arial Unicode MS" w:hAnsiTheme="majorHAnsi" w:cstheme="majorHAnsi"/>
                <w:bCs/>
                <w:sz w:val="22"/>
                <w:szCs w:val="22"/>
              </w:rPr>
            </w:pPr>
            <w:r w:rsidRPr="00B6333F">
              <w:rPr>
                <w:rFonts w:asciiTheme="majorHAnsi" w:hAnsiTheme="majorHAnsi" w:cstheme="majorHAnsi"/>
                <w:sz w:val="22"/>
                <w:szCs w:val="22"/>
              </w:rPr>
              <w:t>D</w:t>
            </w:r>
            <w:r w:rsidRPr="00B6333F">
              <w:rPr>
                <w:rFonts w:asciiTheme="majorHAnsi" w:eastAsia="Arial Unicode MS" w:hAnsiTheme="majorHAnsi" w:cstheme="majorHAnsi"/>
                <w:bCs/>
                <w:sz w:val="22"/>
                <w:szCs w:val="22"/>
              </w:rPr>
              <w:t xml:space="preserve">e la historia clínica aportada al expediente, se desprende la existencia de una incapacidad médica limitada a </w:t>
            </w:r>
            <w:r w:rsidRPr="00B6333F">
              <w:rPr>
                <w:rFonts w:asciiTheme="majorHAnsi" w:eastAsia="Arial Unicode MS" w:hAnsiTheme="majorHAnsi" w:cstheme="majorHAnsi"/>
                <w:b/>
                <w:bCs/>
                <w:sz w:val="22"/>
                <w:szCs w:val="22"/>
              </w:rPr>
              <w:t>42 días calendario</w:t>
            </w:r>
            <w:r w:rsidRPr="00B6333F">
              <w:rPr>
                <w:rFonts w:asciiTheme="majorHAnsi" w:eastAsia="Arial Unicode MS" w:hAnsiTheme="majorHAnsi" w:cstheme="majorHAnsi"/>
                <w:bCs/>
                <w:sz w:val="22"/>
                <w:szCs w:val="22"/>
              </w:rPr>
              <w:t xml:space="preserve">, comprendidos entre el </w:t>
            </w:r>
            <w:r w:rsidRPr="00B6333F">
              <w:rPr>
                <w:rFonts w:asciiTheme="majorHAnsi" w:eastAsia="Arial Unicode MS" w:hAnsiTheme="majorHAnsi" w:cstheme="majorHAnsi"/>
                <w:b/>
                <w:bCs/>
                <w:sz w:val="22"/>
                <w:szCs w:val="22"/>
              </w:rPr>
              <w:t>29 de marzo y el 9 de mayo de 2023</w:t>
            </w:r>
            <w:r w:rsidRPr="00B6333F">
              <w:rPr>
                <w:rFonts w:asciiTheme="majorHAnsi" w:eastAsia="Arial Unicode MS" w:hAnsiTheme="majorHAnsi" w:cstheme="majorHAnsi"/>
                <w:bCs/>
                <w:sz w:val="22"/>
                <w:szCs w:val="22"/>
              </w:rPr>
              <w:t>.</w:t>
            </w:r>
          </w:p>
          <w:p w14:paraId="1B7998FD" w14:textId="77777777" w:rsidR="0034024D" w:rsidRPr="00B6333F" w:rsidRDefault="0034024D" w:rsidP="0034024D">
            <w:pPr>
              <w:spacing w:line="360" w:lineRule="auto"/>
              <w:jc w:val="both"/>
              <w:rPr>
                <w:rFonts w:asciiTheme="majorHAnsi" w:hAnsiTheme="majorHAnsi" w:cstheme="majorHAnsi"/>
                <w:sz w:val="22"/>
                <w:szCs w:val="22"/>
              </w:rPr>
            </w:pPr>
          </w:p>
          <w:p w14:paraId="22EEE2F3"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Los resultados anteriores deben expresarse en meses, así:</w:t>
            </w:r>
          </w:p>
          <w:p w14:paraId="4185513B" w14:textId="77777777" w:rsidR="0034024D" w:rsidRPr="00B6333F" w:rsidRDefault="0034024D" w:rsidP="0034024D">
            <w:pPr>
              <w:spacing w:line="360" w:lineRule="auto"/>
              <w:rPr>
                <w:rFonts w:asciiTheme="majorHAnsi" w:hAnsiTheme="majorHAnsi" w:cstheme="majorHAnsi"/>
                <w:sz w:val="22"/>
                <w:szCs w:val="22"/>
              </w:rPr>
            </w:pPr>
          </w:p>
          <w:p w14:paraId="328A0CD1" w14:textId="77777777" w:rsidR="0034024D" w:rsidRPr="00B6333F" w:rsidRDefault="0034024D" w:rsidP="0034024D">
            <w:pPr>
              <w:spacing w:line="360" w:lineRule="auto"/>
              <w:rPr>
                <w:rFonts w:asciiTheme="majorHAnsi" w:hAnsiTheme="majorHAnsi" w:cstheme="majorHAnsi"/>
                <w:sz w:val="22"/>
                <w:szCs w:val="22"/>
              </w:rPr>
            </w:pPr>
            <w:r w:rsidRPr="00B6333F">
              <w:rPr>
                <w:rFonts w:asciiTheme="majorHAnsi" w:hAnsiTheme="majorHAnsi" w:cstheme="majorHAnsi"/>
                <w:sz w:val="22"/>
                <w:szCs w:val="22"/>
              </w:rPr>
              <w:t xml:space="preserve">1 mes                      = 1mes </w:t>
            </w:r>
          </w:p>
          <w:p w14:paraId="751A733B" w14:textId="77777777" w:rsidR="0034024D" w:rsidRPr="00B6333F" w:rsidRDefault="0034024D" w:rsidP="0034024D">
            <w:pPr>
              <w:spacing w:line="360" w:lineRule="auto"/>
              <w:rPr>
                <w:rFonts w:asciiTheme="majorHAnsi" w:hAnsiTheme="majorHAnsi" w:cstheme="majorHAnsi"/>
                <w:sz w:val="22"/>
                <w:szCs w:val="22"/>
              </w:rPr>
            </w:pPr>
            <w:r w:rsidRPr="00B6333F">
              <w:rPr>
                <w:rFonts w:asciiTheme="majorHAnsi" w:hAnsiTheme="majorHAnsi" w:cstheme="majorHAnsi"/>
                <w:sz w:val="22"/>
                <w:szCs w:val="22"/>
              </w:rPr>
              <w:t>12 días /30 días      = 0,4 meses</w:t>
            </w:r>
          </w:p>
          <w:p w14:paraId="12C39F50" w14:textId="77777777" w:rsidR="0034024D" w:rsidRPr="00B6333F" w:rsidRDefault="0034024D" w:rsidP="0034024D">
            <w:pPr>
              <w:spacing w:line="360" w:lineRule="auto"/>
              <w:rPr>
                <w:rFonts w:asciiTheme="majorHAnsi" w:hAnsiTheme="majorHAnsi" w:cstheme="majorHAnsi"/>
                <w:sz w:val="22"/>
                <w:szCs w:val="22"/>
              </w:rPr>
            </w:pPr>
            <w:r w:rsidRPr="00B6333F">
              <w:rPr>
                <w:rFonts w:asciiTheme="majorHAnsi" w:hAnsiTheme="majorHAnsi" w:cstheme="majorHAnsi"/>
                <w:sz w:val="22"/>
                <w:szCs w:val="22"/>
              </w:rPr>
              <w:t xml:space="preserve">Total                        = 1,4 meses </w:t>
            </w:r>
          </w:p>
          <w:p w14:paraId="75C383B8" w14:textId="77777777" w:rsidR="0034024D" w:rsidRPr="00B6333F" w:rsidRDefault="0034024D" w:rsidP="0034024D">
            <w:pPr>
              <w:spacing w:line="360" w:lineRule="auto"/>
              <w:rPr>
                <w:rFonts w:asciiTheme="majorHAnsi" w:hAnsiTheme="majorHAnsi" w:cstheme="majorHAnsi"/>
                <w:sz w:val="22"/>
                <w:szCs w:val="22"/>
              </w:rPr>
            </w:pPr>
          </w:p>
          <w:p w14:paraId="68A12ADE" w14:textId="77777777" w:rsidR="0034024D" w:rsidRPr="00B6333F" w:rsidRDefault="0034024D" w:rsidP="0034024D">
            <w:pPr>
              <w:spacing w:line="360" w:lineRule="auto"/>
              <w:rPr>
                <w:rFonts w:asciiTheme="majorHAnsi" w:hAnsiTheme="majorHAnsi" w:cstheme="majorHAnsi"/>
                <w:sz w:val="22"/>
                <w:szCs w:val="22"/>
              </w:rPr>
            </w:pPr>
            <w:r w:rsidRPr="00B6333F">
              <w:rPr>
                <w:rFonts w:asciiTheme="majorHAnsi" w:hAnsiTheme="majorHAnsi" w:cstheme="majorHAnsi"/>
                <w:sz w:val="22"/>
                <w:szCs w:val="22"/>
              </w:rPr>
              <w:t xml:space="preserve">Entonces: </w:t>
            </w:r>
          </w:p>
          <w:p w14:paraId="09F67EC3" w14:textId="77777777" w:rsidR="0034024D" w:rsidRPr="00B6333F" w:rsidRDefault="0034024D" w:rsidP="0034024D">
            <w:pPr>
              <w:spacing w:line="360" w:lineRule="auto"/>
              <w:rPr>
                <w:rFonts w:asciiTheme="majorHAnsi" w:hAnsiTheme="majorHAnsi" w:cstheme="majorHAnsi"/>
                <w:sz w:val="22"/>
                <w:szCs w:val="22"/>
              </w:rPr>
            </w:pPr>
          </w:p>
          <w:p w14:paraId="5069B8D5" w14:textId="77777777" w:rsidR="0034024D" w:rsidRPr="00B6333F" w:rsidRDefault="0034024D" w:rsidP="0034024D">
            <w:pPr>
              <w:pStyle w:val="Prrafodelista"/>
              <w:numPr>
                <w:ilvl w:val="0"/>
                <w:numId w:val="6"/>
              </w:numPr>
              <w:spacing w:line="360" w:lineRule="auto"/>
              <w:rPr>
                <w:rFonts w:asciiTheme="majorHAnsi" w:hAnsiTheme="majorHAnsi" w:cstheme="majorHAnsi"/>
                <w:b/>
                <w:bCs/>
                <w:sz w:val="22"/>
                <w:szCs w:val="22"/>
              </w:rPr>
            </w:pPr>
            <w:r w:rsidRPr="00B6333F">
              <w:rPr>
                <w:rFonts w:asciiTheme="majorHAnsi" w:hAnsiTheme="majorHAnsi" w:cstheme="majorHAnsi"/>
                <w:b/>
                <w:bCs/>
                <w:sz w:val="22"/>
                <w:szCs w:val="22"/>
              </w:rPr>
              <w:t xml:space="preserve">LUCO CESANTE CONSOLIDADO: </w:t>
            </w:r>
            <w:r w:rsidRPr="00B6333F">
              <w:rPr>
                <w:rFonts w:asciiTheme="majorHAnsi" w:hAnsiTheme="majorHAnsi" w:cstheme="majorHAnsi"/>
                <w:b/>
                <w:bCs/>
                <w:color w:val="000000"/>
                <w:sz w:val="22"/>
                <w:szCs w:val="22"/>
              </w:rPr>
              <w:t>$1.994.838</w:t>
            </w:r>
          </w:p>
          <w:p w14:paraId="02E4B3DA" w14:textId="77777777" w:rsidR="0034024D" w:rsidRPr="00B6333F" w:rsidRDefault="0034024D" w:rsidP="0034024D">
            <w:pPr>
              <w:spacing w:line="360" w:lineRule="auto"/>
              <w:rPr>
                <w:rFonts w:asciiTheme="majorHAnsi" w:hAnsiTheme="majorHAnsi" w:cstheme="majorHAnsi"/>
                <w:sz w:val="22"/>
                <w:szCs w:val="22"/>
              </w:rPr>
            </w:pPr>
          </w:p>
          <w:tbl>
            <w:tblPr>
              <w:tblW w:w="6011" w:type="dxa"/>
              <w:tblCellMar>
                <w:left w:w="70" w:type="dxa"/>
                <w:right w:w="70" w:type="dxa"/>
              </w:tblCellMar>
              <w:tblLook w:val="04A0" w:firstRow="1" w:lastRow="0" w:firstColumn="1" w:lastColumn="0" w:noHBand="0" w:noVBand="1"/>
            </w:tblPr>
            <w:tblGrid>
              <w:gridCol w:w="699"/>
              <w:gridCol w:w="277"/>
              <w:gridCol w:w="277"/>
              <w:gridCol w:w="1220"/>
              <w:gridCol w:w="274"/>
              <w:gridCol w:w="693"/>
              <w:gridCol w:w="1870"/>
              <w:gridCol w:w="701"/>
            </w:tblGrid>
            <w:tr w:rsidR="0034024D" w:rsidRPr="00B6333F" w14:paraId="5FAE0003" w14:textId="77777777" w:rsidTr="006E1C68">
              <w:trPr>
                <w:trHeight w:val="267"/>
              </w:trPr>
              <w:tc>
                <w:tcPr>
                  <w:tcW w:w="699" w:type="dxa"/>
                  <w:tcBorders>
                    <w:top w:val="nil"/>
                    <w:left w:val="nil"/>
                    <w:bottom w:val="nil"/>
                    <w:right w:val="nil"/>
                  </w:tcBorders>
                  <w:shd w:val="clear" w:color="auto" w:fill="auto"/>
                  <w:noWrap/>
                  <w:vAlign w:val="bottom"/>
                  <w:hideMark/>
                </w:tcPr>
                <w:p w14:paraId="1AD457F6" w14:textId="77777777" w:rsidR="0034024D" w:rsidRPr="00B6333F" w:rsidRDefault="0034024D" w:rsidP="0034024D">
                  <w:pPr>
                    <w:spacing w:line="360" w:lineRule="auto"/>
                    <w:rPr>
                      <w:rFonts w:asciiTheme="majorHAnsi" w:hAnsiTheme="majorHAnsi" w:cstheme="majorHAnsi"/>
                      <w:sz w:val="22"/>
                      <w:szCs w:val="22"/>
                    </w:rPr>
                  </w:pPr>
                </w:p>
              </w:tc>
              <w:tc>
                <w:tcPr>
                  <w:tcW w:w="277" w:type="dxa"/>
                  <w:tcBorders>
                    <w:top w:val="nil"/>
                    <w:left w:val="nil"/>
                    <w:bottom w:val="nil"/>
                    <w:right w:val="nil"/>
                  </w:tcBorders>
                  <w:shd w:val="clear" w:color="auto" w:fill="auto"/>
                  <w:noWrap/>
                  <w:vAlign w:val="bottom"/>
                  <w:hideMark/>
                </w:tcPr>
                <w:p w14:paraId="5F3F40D3" w14:textId="77777777" w:rsidR="0034024D" w:rsidRPr="00B6333F" w:rsidRDefault="0034024D" w:rsidP="0034024D">
                  <w:pPr>
                    <w:spacing w:line="360" w:lineRule="auto"/>
                    <w:rPr>
                      <w:rFonts w:asciiTheme="majorHAnsi" w:hAnsiTheme="majorHAnsi" w:cstheme="majorHAnsi"/>
                      <w:sz w:val="22"/>
                      <w:szCs w:val="22"/>
                    </w:rPr>
                  </w:pPr>
                </w:p>
              </w:tc>
              <w:tc>
                <w:tcPr>
                  <w:tcW w:w="277" w:type="dxa"/>
                  <w:tcBorders>
                    <w:top w:val="nil"/>
                    <w:left w:val="nil"/>
                    <w:bottom w:val="nil"/>
                    <w:right w:val="nil"/>
                  </w:tcBorders>
                  <w:shd w:val="clear" w:color="auto" w:fill="auto"/>
                  <w:noWrap/>
                  <w:vAlign w:val="bottom"/>
                  <w:hideMark/>
                </w:tcPr>
                <w:p w14:paraId="18A6C1EF" w14:textId="77777777" w:rsidR="0034024D" w:rsidRPr="00B6333F" w:rsidRDefault="0034024D" w:rsidP="0034024D">
                  <w:pPr>
                    <w:spacing w:line="360" w:lineRule="auto"/>
                    <w:rPr>
                      <w:rFonts w:asciiTheme="majorHAnsi" w:hAnsiTheme="majorHAnsi" w:cstheme="majorHAnsi"/>
                      <w:sz w:val="22"/>
                      <w:szCs w:val="22"/>
                    </w:rPr>
                  </w:pPr>
                </w:p>
              </w:tc>
              <w:tc>
                <w:tcPr>
                  <w:tcW w:w="1219" w:type="dxa"/>
                  <w:tcBorders>
                    <w:top w:val="nil"/>
                    <w:left w:val="nil"/>
                    <w:bottom w:val="nil"/>
                    <w:right w:val="nil"/>
                  </w:tcBorders>
                  <w:shd w:val="clear" w:color="auto" w:fill="auto"/>
                  <w:noWrap/>
                  <w:vAlign w:val="bottom"/>
                  <w:hideMark/>
                </w:tcPr>
                <w:p w14:paraId="506ABB26" w14:textId="77777777" w:rsidR="0034024D" w:rsidRPr="00B6333F" w:rsidRDefault="0034024D" w:rsidP="0034024D">
                  <w:pPr>
                    <w:spacing w:line="360" w:lineRule="auto"/>
                    <w:rPr>
                      <w:rFonts w:asciiTheme="majorHAnsi" w:hAnsiTheme="majorHAnsi" w:cstheme="majorHAnsi"/>
                      <w:sz w:val="22"/>
                      <w:szCs w:val="22"/>
                    </w:rPr>
                  </w:pPr>
                </w:p>
              </w:tc>
              <w:tc>
                <w:tcPr>
                  <w:tcW w:w="274" w:type="dxa"/>
                  <w:tcBorders>
                    <w:top w:val="nil"/>
                    <w:left w:val="nil"/>
                    <w:bottom w:val="nil"/>
                    <w:right w:val="nil"/>
                  </w:tcBorders>
                  <w:shd w:val="clear" w:color="auto" w:fill="auto"/>
                  <w:noWrap/>
                  <w:vAlign w:val="bottom"/>
                  <w:hideMark/>
                </w:tcPr>
                <w:p w14:paraId="299A8C07" w14:textId="77777777" w:rsidR="0034024D" w:rsidRPr="00B6333F" w:rsidRDefault="0034024D" w:rsidP="0034024D">
                  <w:pPr>
                    <w:spacing w:line="360" w:lineRule="auto"/>
                    <w:rPr>
                      <w:rFonts w:asciiTheme="majorHAnsi" w:hAnsiTheme="majorHAnsi" w:cstheme="majorHAnsi"/>
                      <w:sz w:val="22"/>
                      <w:szCs w:val="22"/>
                    </w:rPr>
                  </w:pPr>
                </w:p>
              </w:tc>
              <w:tc>
                <w:tcPr>
                  <w:tcW w:w="693" w:type="dxa"/>
                  <w:tcBorders>
                    <w:top w:val="nil"/>
                    <w:left w:val="nil"/>
                    <w:bottom w:val="nil"/>
                    <w:right w:val="nil"/>
                  </w:tcBorders>
                  <w:shd w:val="clear" w:color="auto" w:fill="auto"/>
                  <w:noWrap/>
                  <w:vAlign w:val="bottom"/>
                  <w:hideMark/>
                </w:tcPr>
                <w:p w14:paraId="28FABF9D" w14:textId="77777777" w:rsidR="0034024D" w:rsidRPr="00B6333F" w:rsidRDefault="0034024D" w:rsidP="0034024D">
                  <w:pPr>
                    <w:spacing w:line="360" w:lineRule="auto"/>
                    <w:rPr>
                      <w:rFonts w:asciiTheme="majorHAnsi" w:hAnsiTheme="majorHAnsi" w:cstheme="majorHAnsi"/>
                      <w:sz w:val="22"/>
                      <w:szCs w:val="22"/>
                    </w:rPr>
                  </w:pPr>
                </w:p>
              </w:tc>
              <w:tc>
                <w:tcPr>
                  <w:tcW w:w="1868" w:type="dxa"/>
                  <w:tcBorders>
                    <w:top w:val="nil"/>
                    <w:left w:val="nil"/>
                    <w:bottom w:val="nil"/>
                    <w:right w:val="nil"/>
                  </w:tcBorders>
                  <w:shd w:val="clear" w:color="auto" w:fill="auto"/>
                  <w:noWrap/>
                  <w:vAlign w:val="bottom"/>
                  <w:hideMark/>
                </w:tcPr>
                <w:p w14:paraId="3695A00F" w14:textId="77777777" w:rsidR="0034024D" w:rsidRPr="00B6333F" w:rsidRDefault="0034024D" w:rsidP="0034024D">
                  <w:pPr>
                    <w:spacing w:line="360" w:lineRule="auto"/>
                    <w:rPr>
                      <w:rFonts w:asciiTheme="majorHAnsi" w:hAnsiTheme="majorHAnsi" w:cstheme="majorHAnsi"/>
                      <w:sz w:val="22"/>
                      <w:szCs w:val="22"/>
                    </w:rPr>
                  </w:pPr>
                </w:p>
              </w:tc>
              <w:tc>
                <w:tcPr>
                  <w:tcW w:w="700" w:type="dxa"/>
                  <w:tcBorders>
                    <w:top w:val="nil"/>
                    <w:left w:val="nil"/>
                    <w:bottom w:val="nil"/>
                    <w:right w:val="nil"/>
                  </w:tcBorders>
                  <w:shd w:val="clear" w:color="auto" w:fill="auto"/>
                  <w:noWrap/>
                  <w:vAlign w:val="bottom"/>
                  <w:hideMark/>
                </w:tcPr>
                <w:p w14:paraId="252A37DE" w14:textId="77777777" w:rsidR="0034024D" w:rsidRPr="00B6333F" w:rsidRDefault="0034024D" w:rsidP="0034024D">
                  <w:pPr>
                    <w:spacing w:line="360" w:lineRule="auto"/>
                    <w:rPr>
                      <w:rFonts w:asciiTheme="majorHAnsi" w:hAnsiTheme="majorHAnsi" w:cstheme="majorHAnsi"/>
                      <w:sz w:val="22"/>
                      <w:szCs w:val="22"/>
                    </w:rPr>
                  </w:pPr>
                </w:p>
              </w:tc>
            </w:tr>
            <w:tr w:rsidR="0034024D" w:rsidRPr="00B6333F" w14:paraId="30766D26" w14:textId="77777777" w:rsidTr="006E1C68">
              <w:trPr>
                <w:trHeight w:val="281"/>
              </w:trPr>
              <w:tc>
                <w:tcPr>
                  <w:tcW w:w="699" w:type="dxa"/>
                  <w:tcBorders>
                    <w:top w:val="nil"/>
                    <w:left w:val="nil"/>
                    <w:bottom w:val="nil"/>
                    <w:right w:val="nil"/>
                  </w:tcBorders>
                  <w:shd w:val="clear" w:color="auto" w:fill="auto"/>
                  <w:noWrap/>
                  <w:vAlign w:val="bottom"/>
                  <w:hideMark/>
                </w:tcPr>
                <w:p w14:paraId="31434E0E" w14:textId="77777777" w:rsidR="0034024D" w:rsidRPr="00B6333F" w:rsidRDefault="0034024D" w:rsidP="0034024D">
                  <w:pPr>
                    <w:spacing w:line="360" w:lineRule="auto"/>
                    <w:rPr>
                      <w:rFonts w:asciiTheme="majorHAnsi" w:hAnsiTheme="majorHAnsi" w:cstheme="majorHAnsi"/>
                      <w:sz w:val="22"/>
                      <w:szCs w:val="22"/>
                    </w:rPr>
                  </w:pPr>
                </w:p>
              </w:tc>
              <w:tc>
                <w:tcPr>
                  <w:tcW w:w="277" w:type="dxa"/>
                  <w:tcBorders>
                    <w:top w:val="double" w:sz="6" w:space="0" w:color="auto"/>
                    <w:left w:val="double" w:sz="6" w:space="0" w:color="auto"/>
                    <w:bottom w:val="nil"/>
                    <w:right w:val="nil"/>
                  </w:tcBorders>
                  <w:shd w:val="clear" w:color="auto" w:fill="auto"/>
                  <w:noWrap/>
                  <w:vAlign w:val="bottom"/>
                  <w:hideMark/>
                </w:tcPr>
                <w:p w14:paraId="7E163630"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277" w:type="dxa"/>
                  <w:tcBorders>
                    <w:top w:val="double" w:sz="6" w:space="0" w:color="auto"/>
                    <w:left w:val="nil"/>
                    <w:bottom w:val="nil"/>
                    <w:right w:val="nil"/>
                  </w:tcBorders>
                  <w:shd w:val="clear" w:color="auto" w:fill="auto"/>
                  <w:noWrap/>
                  <w:vAlign w:val="bottom"/>
                  <w:hideMark/>
                </w:tcPr>
                <w:p w14:paraId="3529DE1A"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1219" w:type="dxa"/>
                  <w:tcBorders>
                    <w:top w:val="double" w:sz="6" w:space="0" w:color="auto"/>
                    <w:left w:val="nil"/>
                    <w:bottom w:val="nil"/>
                    <w:right w:val="nil"/>
                  </w:tcBorders>
                  <w:shd w:val="clear" w:color="auto" w:fill="auto"/>
                  <w:noWrap/>
                  <w:vAlign w:val="bottom"/>
                  <w:hideMark/>
                </w:tcPr>
                <w:p w14:paraId="223A5F4B"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         n</w:t>
                  </w:r>
                </w:p>
              </w:tc>
              <w:tc>
                <w:tcPr>
                  <w:tcW w:w="274" w:type="dxa"/>
                  <w:tcBorders>
                    <w:top w:val="nil"/>
                    <w:left w:val="double" w:sz="6" w:space="0" w:color="auto"/>
                    <w:bottom w:val="nil"/>
                    <w:right w:val="nil"/>
                  </w:tcBorders>
                  <w:shd w:val="clear" w:color="auto" w:fill="auto"/>
                  <w:noWrap/>
                  <w:vAlign w:val="bottom"/>
                  <w:hideMark/>
                </w:tcPr>
                <w:p w14:paraId="34667D8A"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693" w:type="dxa"/>
                  <w:tcBorders>
                    <w:top w:val="double" w:sz="6" w:space="0" w:color="auto"/>
                    <w:left w:val="double" w:sz="6" w:space="0" w:color="auto"/>
                    <w:bottom w:val="nil"/>
                    <w:right w:val="nil"/>
                  </w:tcBorders>
                  <w:shd w:val="clear" w:color="auto" w:fill="auto"/>
                  <w:noWrap/>
                  <w:vAlign w:val="bottom"/>
                  <w:hideMark/>
                </w:tcPr>
                <w:p w14:paraId="5AEAE0F0"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    R    =</w:t>
                  </w:r>
                </w:p>
              </w:tc>
              <w:tc>
                <w:tcPr>
                  <w:tcW w:w="1868" w:type="dxa"/>
                  <w:tcBorders>
                    <w:top w:val="double" w:sz="6" w:space="0" w:color="auto"/>
                    <w:left w:val="single" w:sz="4" w:space="0" w:color="auto"/>
                    <w:bottom w:val="nil"/>
                    <w:right w:val="nil"/>
                  </w:tcBorders>
                  <w:shd w:val="clear" w:color="auto" w:fill="auto"/>
                  <w:noWrap/>
                  <w:vAlign w:val="bottom"/>
                  <w:hideMark/>
                </w:tcPr>
                <w:p w14:paraId="7FC42DCD" w14:textId="77777777" w:rsidR="0034024D" w:rsidRPr="00B6333F" w:rsidRDefault="0034024D" w:rsidP="0034024D">
                  <w:pPr>
                    <w:spacing w:line="360" w:lineRule="auto"/>
                    <w:jc w:val="right"/>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C$1.423.500,00 </w:t>
                  </w:r>
                </w:p>
              </w:tc>
              <w:tc>
                <w:tcPr>
                  <w:tcW w:w="700" w:type="dxa"/>
                  <w:tcBorders>
                    <w:top w:val="nil"/>
                    <w:left w:val="double" w:sz="6" w:space="0" w:color="auto"/>
                    <w:bottom w:val="nil"/>
                    <w:right w:val="nil"/>
                  </w:tcBorders>
                  <w:shd w:val="clear" w:color="auto" w:fill="auto"/>
                  <w:noWrap/>
                  <w:vAlign w:val="bottom"/>
                  <w:hideMark/>
                </w:tcPr>
                <w:p w14:paraId="241E10C7"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r>
            <w:tr w:rsidR="0034024D" w:rsidRPr="00B6333F" w14:paraId="3584029A" w14:textId="77777777" w:rsidTr="006E1C68">
              <w:trPr>
                <w:trHeight w:val="267"/>
              </w:trPr>
              <w:tc>
                <w:tcPr>
                  <w:tcW w:w="699" w:type="dxa"/>
                  <w:tcBorders>
                    <w:top w:val="nil"/>
                    <w:left w:val="nil"/>
                    <w:bottom w:val="nil"/>
                    <w:right w:val="nil"/>
                  </w:tcBorders>
                  <w:shd w:val="clear" w:color="auto" w:fill="auto"/>
                  <w:noWrap/>
                  <w:vAlign w:val="bottom"/>
                  <w:hideMark/>
                </w:tcPr>
                <w:p w14:paraId="4A460FE3" w14:textId="77777777" w:rsidR="0034024D" w:rsidRPr="00B6333F" w:rsidRDefault="0034024D" w:rsidP="0034024D">
                  <w:pPr>
                    <w:spacing w:line="360" w:lineRule="auto"/>
                    <w:rPr>
                      <w:rFonts w:asciiTheme="majorHAnsi" w:hAnsiTheme="majorHAnsi" w:cstheme="majorHAnsi"/>
                      <w:color w:val="000000"/>
                      <w:sz w:val="22"/>
                      <w:szCs w:val="22"/>
                    </w:rPr>
                  </w:pPr>
                </w:p>
              </w:tc>
              <w:tc>
                <w:tcPr>
                  <w:tcW w:w="277" w:type="dxa"/>
                  <w:tcBorders>
                    <w:top w:val="nil"/>
                    <w:left w:val="double" w:sz="6" w:space="0" w:color="auto"/>
                    <w:bottom w:val="nil"/>
                    <w:right w:val="nil"/>
                  </w:tcBorders>
                  <w:shd w:val="clear" w:color="auto" w:fill="auto"/>
                  <w:noWrap/>
                  <w:vAlign w:val="bottom"/>
                  <w:hideMark/>
                </w:tcPr>
                <w:p w14:paraId="7CDC636F"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277" w:type="dxa"/>
                  <w:tcBorders>
                    <w:top w:val="nil"/>
                    <w:left w:val="nil"/>
                    <w:bottom w:val="nil"/>
                    <w:right w:val="nil"/>
                  </w:tcBorders>
                  <w:shd w:val="clear" w:color="auto" w:fill="auto"/>
                  <w:noWrap/>
                  <w:vAlign w:val="bottom"/>
                  <w:hideMark/>
                </w:tcPr>
                <w:p w14:paraId="2DDF8FB6" w14:textId="77777777" w:rsidR="0034024D" w:rsidRPr="00B6333F" w:rsidRDefault="0034024D" w:rsidP="0034024D">
                  <w:pPr>
                    <w:spacing w:line="360" w:lineRule="auto"/>
                    <w:rPr>
                      <w:rFonts w:asciiTheme="majorHAnsi" w:hAnsiTheme="majorHAnsi" w:cstheme="majorHAnsi"/>
                      <w:color w:val="000000"/>
                      <w:sz w:val="22"/>
                      <w:szCs w:val="22"/>
                    </w:rPr>
                  </w:pPr>
                </w:p>
              </w:tc>
              <w:tc>
                <w:tcPr>
                  <w:tcW w:w="1219" w:type="dxa"/>
                  <w:tcBorders>
                    <w:top w:val="nil"/>
                    <w:left w:val="nil"/>
                    <w:bottom w:val="nil"/>
                    <w:right w:val="nil"/>
                  </w:tcBorders>
                  <w:shd w:val="clear" w:color="auto" w:fill="auto"/>
                  <w:noWrap/>
                  <w:vAlign w:val="bottom"/>
                  <w:hideMark/>
                </w:tcPr>
                <w:p w14:paraId="749912A7" w14:textId="77777777" w:rsidR="0034024D" w:rsidRPr="00B6333F" w:rsidRDefault="0034024D" w:rsidP="0034024D">
                  <w:pPr>
                    <w:spacing w:line="360" w:lineRule="auto"/>
                    <w:rPr>
                      <w:rFonts w:asciiTheme="majorHAnsi" w:hAnsiTheme="majorHAnsi" w:cstheme="majorHAnsi"/>
                      <w:sz w:val="22"/>
                      <w:szCs w:val="22"/>
                    </w:rPr>
                  </w:pPr>
                  <w:r w:rsidRPr="00B6333F">
                    <w:rPr>
                      <w:rFonts w:asciiTheme="majorHAnsi" w:hAnsiTheme="majorHAnsi" w:cstheme="majorHAnsi"/>
                      <w:sz w:val="22"/>
                      <w:szCs w:val="22"/>
                    </w:rPr>
                    <w:t>R (1 + i)  - 1</w:t>
                  </w:r>
                </w:p>
              </w:tc>
              <w:tc>
                <w:tcPr>
                  <w:tcW w:w="274" w:type="dxa"/>
                  <w:tcBorders>
                    <w:top w:val="nil"/>
                    <w:left w:val="double" w:sz="6" w:space="0" w:color="auto"/>
                    <w:bottom w:val="nil"/>
                    <w:right w:val="nil"/>
                  </w:tcBorders>
                  <w:shd w:val="clear" w:color="auto" w:fill="auto"/>
                  <w:noWrap/>
                  <w:vAlign w:val="bottom"/>
                  <w:hideMark/>
                </w:tcPr>
                <w:p w14:paraId="2F6D9332"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693" w:type="dxa"/>
                  <w:tcBorders>
                    <w:top w:val="single" w:sz="4" w:space="0" w:color="auto"/>
                    <w:left w:val="double" w:sz="6" w:space="0" w:color="auto"/>
                    <w:bottom w:val="nil"/>
                    <w:right w:val="nil"/>
                  </w:tcBorders>
                  <w:shd w:val="clear" w:color="auto" w:fill="auto"/>
                  <w:noWrap/>
                  <w:vAlign w:val="bottom"/>
                  <w:hideMark/>
                </w:tcPr>
                <w:p w14:paraId="19B4A8D4"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    i    =</w:t>
                  </w:r>
                </w:p>
              </w:tc>
              <w:tc>
                <w:tcPr>
                  <w:tcW w:w="1868" w:type="dxa"/>
                  <w:tcBorders>
                    <w:top w:val="single" w:sz="4" w:space="0" w:color="auto"/>
                    <w:left w:val="single" w:sz="4" w:space="0" w:color="auto"/>
                    <w:bottom w:val="nil"/>
                    <w:right w:val="nil"/>
                  </w:tcBorders>
                  <w:shd w:val="clear" w:color="auto" w:fill="auto"/>
                  <w:noWrap/>
                  <w:vAlign w:val="bottom"/>
                  <w:hideMark/>
                </w:tcPr>
                <w:p w14:paraId="42BD8151" w14:textId="77777777" w:rsidR="0034024D" w:rsidRPr="00B6333F" w:rsidRDefault="0034024D" w:rsidP="0034024D">
                  <w:pPr>
                    <w:spacing w:line="360" w:lineRule="auto"/>
                    <w:jc w:val="right"/>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0,004867 </w:t>
                  </w:r>
                </w:p>
              </w:tc>
              <w:tc>
                <w:tcPr>
                  <w:tcW w:w="700" w:type="dxa"/>
                  <w:tcBorders>
                    <w:top w:val="nil"/>
                    <w:left w:val="double" w:sz="6" w:space="0" w:color="auto"/>
                    <w:bottom w:val="nil"/>
                    <w:right w:val="nil"/>
                  </w:tcBorders>
                  <w:shd w:val="clear" w:color="auto" w:fill="auto"/>
                  <w:noWrap/>
                  <w:vAlign w:val="bottom"/>
                  <w:hideMark/>
                </w:tcPr>
                <w:p w14:paraId="7B16D205"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r>
            <w:tr w:rsidR="0034024D" w:rsidRPr="00B6333F" w14:paraId="430DF1D5" w14:textId="77777777" w:rsidTr="006E1C68">
              <w:trPr>
                <w:trHeight w:val="267"/>
              </w:trPr>
              <w:tc>
                <w:tcPr>
                  <w:tcW w:w="699" w:type="dxa"/>
                  <w:tcBorders>
                    <w:top w:val="nil"/>
                    <w:left w:val="nil"/>
                    <w:bottom w:val="nil"/>
                    <w:right w:val="nil"/>
                  </w:tcBorders>
                  <w:shd w:val="clear" w:color="auto" w:fill="auto"/>
                  <w:noWrap/>
                  <w:vAlign w:val="bottom"/>
                  <w:hideMark/>
                </w:tcPr>
                <w:p w14:paraId="2464A04B" w14:textId="77777777" w:rsidR="0034024D" w:rsidRPr="00B6333F" w:rsidRDefault="0034024D" w:rsidP="0034024D">
                  <w:pPr>
                    <w:spacing w:line="360" w:lineRule="auto"/>
                    <w:rPr>
                      <w:rFonts w:asciiTheme="majorHAnsi" w:hAnsiTheme="majorHAnsi" w:cstheme="majorHAnsi"/>
                      <w:color w:val="000000"/>
                      <w:sz w:val="22"/>
                      <w:szCs w:val="22"/>
                    </w:rPr>
                  </w:pPr>
                </w:p>
              </w:tc>
              <w:tc>
                <w:tcPr>
                  <w:tcW w:w="277" w:type="dxa"/>
                  <w:tcBorders>
                    <w:top w:val="nil"/>
                    <w:left w:val="double" w:sz="6" w:space="0" w:color="auto"/>
                    <w:bottom w:val="nil"/>
                    <w:right w:val="nil"/>
                  </w:tcBorders>
                  <w:shd w:val="clear" w:color="auto" w:fill="auto"/>
                  <w:noWrap/>
                  <w:vAlign w:val="bottom"/>
                  <w:hideMark/>
                </w:tcPr>
                <w:p w14:paraId="436628A0"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S</w:t>
                  </w:r>
                </w:p>
              </w:tc>
              <w:tc>
                <w:tcPr>
                  <w:tcW w:w="277" w:type="dxa"/>
                  <w:tcBorders>
                    <w:top w:val="nil"/>
                    <w:left w:val="nil"/>
                    <w:bottom w:val="nil"/>
                    <w:right w:val="nil"/>
                  </w:tcBorders>
                  <w:shd w:val="clear" w:color="auto" w:fill="auto"/>
                  <w:noWrap/>
                  <w:vAlign w:val="bottom"/>
                  <w:hideMark/>
                </w:tcPr>
                <w:p w14:paraId="413151A0" w14:textId="77777777" w:rsidR="0034024D" w:rsidRPr="00B6333F" w:rsidRDefault="0034024D" w:rsidP="0034024D">
                  <w:pPr>
                    <w:spacing w:line="360" w:lineRule="auto"/>
                    <w:jc w:val="center"/>
                    <w:rPr>
                      <w:rFonts w:asciiTheme="majorHAnsi" w:hAnsiTheme="majorHAnsi" w:cstheme="majorHAnsi"/>
                      <w:sz w:val="22"/>
                      <w:szCs w:val="22"/>
                    </w:rPr>
                  </w:pPr>
                  <w:r w:rsidRPr="00B6333F">
                    <w:rPr>
                      <w:rFonts w:asciiTheme="majorHAnsi" w:hAnsiTheme="majorHAnsi" w:cstheme="majorHAnsi"/>
                      <w:sz w:val="22"/>
                      <w:szCs w:val="22"/>
                    </w:rPr>
                    <w:t>=</w:t>
                  </w:r>
                </w:p>
              </w:tc>
              <w:tc>
                <w:tcPr>
                  <w:tcW w:w="1219" w:type="dxa"/>
                  <w:tcBorders>
                    <w:top w:val="nil"/>
                    <w:left w:val="nil"/>
                    <w:bottom w:val="nil"/>
                    <w:right w:val="nil"/>
                  </w:tcBorders>
                  <w:shd w:val="clear" w:color="auto" w:fill="auto"/>
                  <w:noWrap/>
                  <w:vAlign w:val="bottom"/>
                  <w:hideMark/>
                </w:tcPr>
                <w:p w14:paraId="1C153640" w14:textId="77777777" w:rsidR="0034024D" w:rsidRPr="00B6333F" w:rsidRDefault="0034024D" w:rsidP="0034024D">
                  <w:pPr>
                    <w:spacing w:line="360" w:lineRule="auto"/>
                    <w:rPr>
                      <w:rFonts w:asciiTheme="majorHAnsi" w:hAnsiTheme="majorHAnsi" w:cstheme="majorHAnsi"/>
                      <w:sz w:val="22"/>
                      <w:szCs w:val="22"/>
                    </w:rPr>
                  </w:pPr>
                  <w:r w:rsidRPr="00B6333F">
                    <w:rPr>
                      <w:rFonts w:asciiTheme="majorHAnsi" w:hAnsiTheme="majorHAnsi" w:cstheme="majorHAnsi"/>
                      <w:sz w:val="22"/>
                      <w:szCs w:val="22"/>
                    </w:rPr>
                    <w:t>---------------</w:t>
                  </w:r>
                </w:p>
              </w:tc>
              <w:tc>
                <w:tcPr>
                  <w:tcW w:w="274" w:type="dxa"/>
                  <w:tcBorders>
                    <w:top w:val="nil"/>
                    <w:left w:val="double" w:sz="6" w:space="0" w:color="auto"/>
                    <w:bottom w:val="nil"/>
                    <w:right w:val="nil"/>
                  </w:tcBorders>
                  <w:shd w:val="clear" w:color="auto" w:fill="auto"/>
                  <w:noWrap/>
                  <w:vAlign w:val="bottom"/>
                  <w:hideMark/>
                </w:tcPr>
                <w:p w14:paraId="74CF07E5"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693" w:type="dxa"/>
                  <w:tcBorders>
                    <w:top w:val="single" w:sz="4" w:space="0" w:color="auto"/>
                    <w:left w:val="double" w:sz="6" w:space="0" w:color="auto"/>
                    <w:bottom w:val="nil"/>
                    <w:right w:val="nil"/>
                  </w:tcBorders>
                  <w:shd w:val="clear" w:color="auto" w:fill="auto"/>
                  <w:noWrap/>
                  <w:vAlign w:val="bottom"/>
                  <w:hideMark/>
                </w:tcPr>
                <w:p w14:paraId="456EC371"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    n    =</w:t>
                  </w:r>
                </w:p>
              </w:tc>
              <w:tc>
                <w:tcPr>
                  <w:tcW w:w="1868" w:type="dxa"/>
                  <w:tcBorders>
                    <w:top w:val="single" w:sz="4" w:space="0" w:color="auto"/>
                    <w:left w:val="single" w:sz="4" w:space="0" w:color="auto"/>
                    <w:bottom w:val="nil"/>
                    <w:right w:val="nil"/>
                  </w:tcBorders>
                  <w:shd w:val="clear" w:color="auto" w:fill="auto"/>
                  <w:noWrap/>
                  <w:vAlign w:val="bottom"/>
                  <w:hideMark/>
                </w:tcPr>
                <w:p w14:paraId="454CAB94" w14:textId="77777777" w:rsidR="0034024D" w:rsidRPr="00B6333F" w:rsidRDefault="0034024D" w:rsidP="0034024D">
                  <w:pPr>
                    <w:spacing w:line="360" w:lineRule="auto"/>
                    <w:jc w:val="right"/>
                    <w:rPr>
                      <w:rFonts w:asciiTheme="majorHAnsi" w:hAnsiTheme="majorHAnsi" w:cstheme="majorHAnsi"/>
                      <w:color w:val="000000"/>
                      <w:sz w:val="22"/>
                      <w:szCs w:val="22"/>
                    </w:rPr>
                  </w:pPr>
                  <w:r w:rsidRPr="00B6333F">
                    <w:rPr>
                      <w:rFonts w:asciiTheme="majorHAnsi" w:hAnsiTheme="majorHAnsi" w:cstheme="majorHAnsi"/>
                      <w:color w:val="000000"/>
                      <w:sz w:val="22"/>
                      <w:szCs w:val="22"/>
                    </w:rPr>
                    <w:t>1,40</w:t>
                  </w:r>
                </w:p>
              </w:tc>
              <w:tc>
                <w:tcPr>
                  <w:tcW w:w="700" w:type="dxa"/>
                  <w:tcBorders>
                    <w:top w:val="nil"/>
                    <w:left w:val="double" w:sz="6" w:space="0" w:color="auto"/>
                    <w:bottom w:val="nil"/>
                    <w:right w:val="nil"/>
                  </w:tcBorders>
                  <w:shd w:val="clear" w:color="auto" w:fill="auto"/>
                  <w:noWrap/>
                  <w:vAlign w:val="bottom"/>
                  <w:hideMark/>
                </w:tcPr>
                <w:p w14:paraId="295F2B54"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r>
            <w:tr w:rsidR="0034024D" w:rsidRPr="00B6333F" w14:paraId="0EE7505F" w14:textId="77777777" w:rsidTr="006E1C68">
              <w:trPr>
                <w:trHeight w:val="281"/>
              </w:trPr>
              <w:tc>
                <w:tcPr>
                  <w:tcW w:w="699" w:type="dxa"/>
                  <w:tcBorders>
                    <w:top w:val="nil"/>
                    <w:left w:val="nil"/>
                    <w:bottom w:val="nil"/>
                    <w:right w:val="nil"/>
                  </w:tcBorders>
                  <w:shd w:val="clear" w:color="auto" w:fill="auto"/>
                  <w:noWrap/>
                  <w:vAlign w:val="bottom"/>
                  <w:hideMark/>
                </w:tcPr>
                <w:p w14:paraId="09035AB0" w14:textId="77777777" w:rsidR="0034024D" w:rsidRPr="00B6333F" w:rsidRDefault="0034024D" w:rsidP="0034024D">
                  <w:pPr>
                    <w:spacing w:line="360" w:lineRule="auto"/>
                    <w:rPr>
                      <w:rFonts w:asciiTheme="majorHAnsi" w:hAnsiTheme="majorHAnsi" w:cstheme="majorHAnsi"/>
                      <w:color w:val="000000"/>
                      <w:sz w:val="22"/>
                      <w:szCs w:val="22"/>
                    </w:rPr>
                  </w:pPr>
                </w:p>
              </w:tc>
              <w:tc>
                <w:tcPr>
                  <w:tcW w:w="277" w:type="dxa"/>
                  <w:tcBorders>
                    <w:top w:val="nil"/>
                    <w:left w:val="double" w:sz="6" w:space="0" w:color="auto"/>
                    <w:bottom w:val="nil"/>
                    <w:right w:val="nil"/>
                  </w:tcBorders>
                  <w:shd w:val="clear" w:color="auto" w:fill="auto"/>
                  <w:noWrap/>
                  <w:vAlign w:val="bottom"/>
                  <w:hideMark/>
                </w:tcPr>
                <w:p w14:paraId="60BAD166"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277" w:type="dxa"/>
                  <w:tcBorders>
                    <w:top w:val="nil"/>
                    <w:left w:val="nil"/>
                    <w:bottom w:val="nil"/>
                    <w:right w:val="nil"/>
                  </w:tcBorders>
                  <w:shd w:val="clear" w:color="auto" w:fill="auto"/>
                  <w:noWrap/>
                  <w:vAlign w:val="bottom"/>
                  <w:hideMark/>
                </w:tcPr>
                <w:p w14:paraId="7A00307C" w14:textId="77777777" w:rsidR="0034024D" w:rsidRPr="00B6333F" w:rsidRDefault="0034024D" w:rsidP="0034024D">
                  <w:pPr>
                    <w:spacing w:line="360" w:lineRule="auto"/>
                    <w:rPr>
                      <w:rFonts w:asciiTheme="majorHAnsi" w:hAnsiTheme="majorHAnsi" w:cstheme="majorHAnsi"/>
                      <w:color w:val="000000"/>
                      <w:sz w:val="22"/>
                      <w:szCs w:val="22"/>
                    </w:rPr>
                  </w:pPr>
                </w:p>
              </w:tc>
              <w:tc>
                <w:tcPr>
                  <w:tcW w:w="1219" w:type="dxa"/>
                  <w:tcBorders>
                    <w:top w:val="nil"/>
                    <w:left w:val="nil"/>
                    <w:bottom w:val="nil"/>
                    <w:right w:val="nil"/>
                  </w:tcBorders>
                  <w:shd w:val="clear" w:color="auto" w:fill="auto"/>
                  <w:noWrap/>
                  <w:vAlign w:val="bottom"/>
                  <w:hideMark/>
                </w:tcPr>
                <w:p w14:paraId="7450FD9B" w14:textId="77777777" w:rsidR="0034024D" w:rsidRPr="00B6333F" w:rsidRDefault="0034024D" w:rsidP="0034024D">
                  <w:pPr>
                    <w:spacing w:line="360" w:lineRule="auto"/>
                    <w:jc w:val="center"/>
                    <w:rPr>
                      <w:rFonts w:asciiTheme="majorHAnsi" w:hAnsiTheme="majorHAnsi" w:cstheme="majorHAnsi"/>
                      <w:sz w:val="22"/>
                      <w:szCs w:val="22"/>
                    </w:rPr>
                  </w:pPr>
                  <w:r w:rsidRPr="00B6333F">
                    <w:rPr>
                      <w:rFonts w:asciiTheme="majorHAnsi" w:hAnsiTheme="majorHAnsi" w:cstheme="majorHAnsi"/>
                      <w:sz w:val="22"/>
                      <w:szCs w:val="22"/>
                    </w:rPr>
                    <w:t>i</w:t>
                  </w:r>
                </w:p>
              </w:tc>
              <w:tc>
                <w:tcPr>
                  <w:tcW w:w="274" w:type="dxa"/>
                  <w:tcBorders>
                    <w:top w:val="nil"/>
                    <w:left w:val="double" w:sz="6" w:space="0" w:color="auto"/>
                    <w:bottom w:val="nil"/>
                    <w:right w:val="nil"/>
                  </w:tcBorders>
                  <w:shd w:val="clear" w:color="auto" w:fill="auto"/>
                  <w:noWrap/>
                  <w:vAlign w:val="bottom"/>
                  <w:hideMark/>
                </w:tcPr>
                <w:p w14:paraId="621E0730"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693" w:type="dxa"/>
                  <w:tcBorders>
                    <w:top w:val="single" w:sz="4" w:space="0" w:color="auto"/>
                    <w:left w:val="double" w:sz="6" w:space="0" w:color="auto"/>
                    <w:bottom w:val="nil"/>
                    <w:right w:val="nil"/>
                  </w:tcBorders>
                  <w:shd w:val="clear" w:color="auto" w:fill="auto"/>
                  <w:noWrap/>
                  <w:vAlign w:val="bottom"/>
                  <w:hideMark/>
                </w:tcPr>
                <w:p w14:paraId="35069B39"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    S    =</w:t>
                  </w:r>
                </w:p>
              </w:tc>
              <w:tc>
                <w:tcPr>
                  <w:tcW w:w="1868" w:type="dxa"/>
                  <w:tcBorders>
                    <w:top w:val="single" w:sz="4" w:space="0" w:color="auto"/>
                    <w:left w:val="single" w:sz="4" w:space="0" w:color="auto"/>
                    <w:bottom w:val="nil"/>
                    <w:right w:val="nil"/>
                  </w:tcBorders>
                  <w:shd w:val="clear" w:color="auto" w:fill="auto"/>
                  <w:noWrap/>
                  <w:vAlign w:val="bottom"/>
                  <w:hideMark/>
                </w:tcPr>
                <w:p w14:paraId="597DAAEE" w14:textId="77777777" w:rsidR="0034024D" w:rsidRPr="00B6333F" w:rsidRDefault="0034024D" w:rsidP="0034024D">
                  <w:pPr>
                    <w:spacing w:line="360" w:lineRule="auto"/>
                    <w:jc w:val="right"/>
                    <w:rPr>
                      <w:rFonts w:asciiTheme="majorHAnsi" w:hAnsiTheme="majorHAnsi" w:cstheme="majorHAnsi"/>
                      <w:color w:val="000000"/>
                      <w:sz w:val="22"/>
                      <w:szCs w:val="22"/>
                    </w:rPr>
                  </w:pPr>
                  <w:r w:rsidRPr="00B6333F">
                    <w:rPr>
                      <w:rFonts w:asciiTheme="majorHAnsi" w:hAnsiTheme="majorHAnsi" w:cstheme="majorHAnsi"/>
                      <w:color w:val="000000"/>
                      <w:sz w:val="22"/>
                      <w:szCs w:val="22"/>
                    </w:rPr>
                    <w:t xml:space="preserve">C$1.994.838,00 </w:t>
                  </w:r>
                </w:p>
              </w:tc>
              <w:tc>
                <w:tcPr>
                  <w:tcW w:w="700" w:type="dxa"/>
                  <w:tcBorders>
                    <w:top w:val="nil"/>
                    <w:left w:val="double" w:sz="6" w:space="0" w:color="auto"/>
                    <w:bottom w:val="nil"/>
                    <w:right w:val="nil"/>
                  </w:tcBorders>
                  <w:shd w:val="clear" w:color="auto" w:fill="auto"/>
                  <w:noWrap/>
                  <w:vAlign w:val="bottom"/>
                  <w:hideMark/>
                </w:tcPr>
                <w:p w14:paraId="45134267"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r>
            <w:tr w:rsidR="0034024D" w:rsidRPr="00B6333F" w14:paraId="4F902340" w14:textId="77777777" w:rsidTr="006E1C68">
              <w:trPr>
                <w:trHeight w:val="281"/>
              </w:trPr>
              <w:tc>
                <w:tcPr>
                  <w:tcW w:w="699" w:type="dxa"/>
                  <w:tcBorders>
                    <w:top w:val="nil"/>
                    <w:left w:val="nil"/>
                    <w:bottom w:val="nil"/>
                    <w:right w:val="nil"/>
                  </w:tcBorders>
                  <w:shd w:val="clear" w:color="auto" w:fill="auto"/>
                  <w:noWrap/>
                  <w:vAlign w:val="bottom"/>
                  <w:hideMark/>
                </w:tcPr>
                <w:p w14:paraId="5B031604" w14:textId="77777777" w:rsidR="0034024D" w:rsidRPr="00B6333F" w:rsidRDefault="0034024D" w:rsidP="0034024D">
                  <w:pPr>
                    <w:spacing w:line="360" w:lineRule="auto"/>
                    <w:rPr>
                      <w:rFonts w:asciiTheme="majorHAnsi" w:hAnsiTheme="majorHAnsi" w:cstheme="majorHAnsi"/>
                      <w:color w:val="000000"/>
                      <w:sz w:val="22"/>
                      <w:szCs w:val="22"/>
                    </w:rPr>
                  </w:pPr>
                </w:p>
              </w:tc>
              <w:tc>
                <w:tcPr>
                  <w:tcW w:w="277" w:type="dxa"/>
                  <w:tcBorders>
                    <w:top w:val="double" w:sz="6" w:space="0" w:color="auto"/>
                    <w:left w:val="nil"/>
                    <w:bottom w:val="nil"/>
                    <w:right w:val="nil"/>
                  </w:tcBorders>
                  <w:shd w:val="clear" w:color="auto" w:fill="auto"/>
                  <w:noWrap/>
                  <w:vAlign w:val="bottom"/>
                  <w:hideMark/>
                </w:tcPr>
                <w:p w14:paraId="20707890"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277" w:type="dxa"/>
                  <w:tcBorders>
                    <w:top w:val="double" w:sz="6" w:space="0" w:color="auto"/>
                    <w:left w:val="nil"/>
                    <w:bottom w:val="nil"/>
                    <w:right w:val="nil"/>
                  </w:tcBorders>
                  <w:shd w:val="clear" w:color="auto" w:fill="auto"/>
                  <w:noWrap/>
                  <w:vAlign w:val="bottom"/>
                  <w:hideMark/>
                </w:tcPr>
                <w:p w14:paraId="15CDEF60"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1219" w:type="dxa"/>
                  <w:tcBorders>
                    <w:top w:val="double" w:sz="6" w:space="0" w:color="auto"/>
                    <w:left w:val="nil"/>
                    <w:bottom w:val="nil"/>
                    <w:right w:val="nil"/>
                  </w:tcBorders>
                  <w:shd w:val="clear" w:color="auto" w:fill="auto"/>
                  <w:noWrap/>
                  <w:vAlign w:val="bottom"/>
                  <w:hideMark/>
                </w:tcPr>
                <w:p w14:paraId="1864FF28"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274" w:type="dxa"/>
                  <w:tcBorders>
                    <w:top w:val="nil"/>
                    <w:left w:val="nil"/>
                    <w:bottom w:val="nil"/>
                    <w:right w:val="nil"/>
                  </w:tcBorders>
                  <w:shd w:val="clear" w:color="auto" w:fill="auto"/>
                  <w:noWrap/>
                  <w:vAlign w:val="bottom"/>
                  <w:hideMark/>
                </w:tcPr>
                <w:p w14:paraId="759D6DBB" w14:textId="77777777" w:rsidR="0034024D" w:rsidRPr="00B6333F" w:rsidRDefault="0034024D" w:rsidP="0034024D">
                  <w:pPr>
                    <w:spacing w:line="360" w:lineRule="auto"/>
                    <w:rPr>
                      <w:rFonts w:asciiTheme="majorHAnsi" w:hAnsiTheme="majorHAnsi" w:cstheme="majorHAnsi"/>
                      <w:color w:val="000000"/>
                      <w:sz w:val="22"/>
                      <w:szCs w:val="22"/>
                    </w:rPr>
                  </w:pPr>
                </w:p>
              </w:tc>
              <w:tc>
                <w:tcPr>
                  <w:tcW w:w="693" w:type="dxa"/>
                  <w:tcBorders>
                    <w:top w:val="double" w:sz="6" w:space="0" w:color="auto"/>
                    <w:left w:val="nil"/>
                    <w:bottom w:val="nil"/>
                    <w:right w:val="nil"/>
                  </w:tcBorders>
                  <w:shd w:val="clear" w:color="auto" w:fill="auto"/>
                  <w:noWrap/>
                  <w:vAlign w:val="bottom"/>
                  <w:hideMark/>
                </w:tcPr>
                <w:p w14:paraId="338794B9"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1868" w:type="dxa"/>
                  <w:tcBorders>
                    <w:top w:val="double" w:sz="6" w:space="0" w:color="auto"/>
                    <w:left w:val="nil"/>
                    <w:bottom w:val="nil"/>
                    <w:right w:val="nil"/>
                  </w:tcBorders>
                  <w:shd w:val="clear" w:color="auto" w:fill="auto"/>
                  <w:noWrap/>
                  <w:vAlign w:val="bottom"/>
                  <w:hideMark/>
                </w:tcPr>
                <w:p w14:paraId="7361455C" w14:textId="77777777" w:rsidR="0034024D" w:rsidRPr="00B6333F" w:rsidRDefault="0034024D" w:rsidP="0034024D">
                  <w:pPr>
                    <w:spacing w:line="360" w:lineRule="auto"/>
                    <w:rPr>
                      <w:rFonts w:asciiTheme="majorHAnsi" w:hAnsiTheme="majorHAnsi" w:cstheme="majorHAnsi"/>
                      <w:color w:val="000000"/>
                      <w:sz w:val="22"/>
                      <w:szCs w:val="22"/>
                    </w:rPr>
                  </w:pPr>
                  <w:r w:rsidRPr="00B6333F">
                    <w:rPr>
                      <w:rFonts w:asciiTheme="majorHAnsi" w:hAnsiTheme="majorHAnsi" w:cstheme="majorHAnsi"/>
                      <w:color w:val="000000"/>
                      <w:sz w:val="22"/>
                      <w:szCs w:val="22"/>
                    </w:rPr>
                    <w:t> </w:t>
                  </w:r>
                </w:p>
              </w:tc>
              <w:tc>
                <w:tcPr>
                  <w:tcW w:w="700" w:type="dxa"/>
                  <w:tcBorders>
                    <w:top w:val="nil"/>
                    <w:left w:val="nil"/>
                    <w:bottom w:val="nil"/>
                    <w:right w:val="nil"/>
                  </w:tcBorders>
                  <w:shd w:val="clear" w:color="auto" w:fill="auto"/>
                  <w:noWrap/>
                  <w:vAlign w:val="bottom"/>
                  <w:hideMark/>
                </w:tcPr>
                <w:p w14:paraId="75AED78D" w14:textId="77777777" w:rsidR="0034024D" w:rsidRPr="00B6333F" w:rsidRDefault="0034024D" w:rsidP="0034024D">
                  <w:pPr>
                    <w:spacing w:line="360" w:lineRule="auto"/>
                    <w:rPr>
                      <w:rFonts w:asciiTheme="majorHAnsi" w:hAnsiTheme="majorHAnsi" w:cstheme="majorHAnsi"/>
                      <w:color w:val="000000"/>
                      <w:sz w:val="22"/>
                      <w:szCs w:val="22"/>
                    </w:rPr>
                  </w:pPr>
                </w:p>
              </w:tc>
            </w:tr>
            <w:tr w:rsidR="0034024D" w:rsidRPr="00B6333F" w14:paraId="056C8F58" w14:textId="77777777" w:rsidTr="006E1C68">
              <w:trPr>
                <w:trHeight w:val="267"/>
              </w:trPr>
              <w:tc>
                <w:tcPr>
                  <w:tcW w:w="699" w:type="dxa"/>
                  <w:tcBorders>
                    <w:top w:val="nil"/>
                    <w:left w:val="nil"/>
                    <w:bottom w:val="nil"/>
                    <w:right w:val="nil"/>
                  </w:tcBorders>
                  <w:shd w:val="clear" w:color="auto" w:fill="auto"/>
                  <w:noWrap/>
                  <w:vAlign w:val="bottom"/>
                  <w:hideMark/>
                </w:tcPr>
                <w:p w14:paraId="67A51ECC" w14:textId="77777777" w:rsidR="0034024D" w:rsidRPr="00B6333F" w:rsidRDefault="0034024D" w:rsidP="0034024D">
                  <w:pPr>
                    <w:spacing w:line="360" w:lineRule="auto"/>
                    <w:jc w:val="center"/>
                    <w:rPr>
                      <w:rFonts w:asciiTheme="majorHAnsi" w:hAnsiTheme="majorHAnsi" w:cstheme="majorHAnsi"/>
                      <w:sz w:val="22"/>
                      <w:szCs w:val="22"/>
                    </w:rPr>
                  </w:pPr>
                  <w:r w:rsidRPr="00B6333F">
                    <w:rPr>
                      <w:rFonts w:asciiTheme="majorHAnsi" w:hAnsiTheme="majorHAnsi" w:cstheme="majorHAnsi"/>
                      <w:sz w:val="22"/>
                      <w:szCs w:val="22"/>
                    </w:rPr>
                    <w:t>S =</w:t>
                  </w:r>
                </w:p>
              </w:tc>
              <w:tc>
                <w:tcPr>
                  <w:tcW w:w="1774" w:type="dxa"/>
                  <w:gridSpan w:val="3"/>
                  <w:tcBorders>
                    <w:top w:val="nil"/>
                    <w:left w:val="nil"/>
                    <w:bottom w:val="nil"/>
                    <w:right w:val="nil"/>
                  </w:tcBorders>
                  <w:shd w:val="clear" w:color="auto" w:fill="auto"/>
                  <w:noWrap/>
                  <w:vAlign w:val="bottom"/>
                  <w:hideMark/>
                </w:tcPr>
                <w:p w14:paraId="449B5C10"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Es la suma que se busca</w:t>
                  </w:r>
                </w:p>
              </w:tc>
              <w:tc>
                <w:tcPr>
                  <w:tcW w:w="274" w:type="dxa"/>
                  <w:tcBorders>
                    <w:top w:val="nil"/>
                    <w:left w:val="nil"/>
                    <w:bottom w:val="nil"/>
                    <w:right w:val="nil"/>
                  </w:tcBorders>
                  <w:shd w:val="clear" w:color="auto" w:fill="auto"/>
                  <w:noWrap/>
                  <w:vAlign w:val="bottom"/>
                  <w:hideMark/>
                </w:tcPr>
                <w:p w14:paraId="1727B77E" w14:textId="77777777" w:rsidR="0034024D" w:rsidRPr="00B6333F" w:rsidRDefault="0034024D" w:rsidP="0034024D">
                  <w:pPr>
                    <w:spacing w:line="360" w:lineRule="auto"/>
                    <w:rPr>
                      <w:rFonts w:asciiTheme="majorHAnsi" w:hAnsiTheme="majorHAnsi" w:cstheme="majorHAnsi"/>
                      <w:sz w:val="22"/>
                      <w:szCs w:val="22"/>
                    </w:rPr>
                  </w:pPr>
                </w:p>
              </w:tc>
              <w:tc>
                <w:tcPr>
                  <w:tcW w:w="693" w:type="dxa"/>
                  <w:tcBorders>
                    <w:top w:val="nil"/>
                    <w:left w:val="nil"/>
                    <w:bottom w:val="nil"/>
                    <w:right w:val="nil"/>
                  </w:tcBorders>
                  <w:shd w:val="clear" w:color="auto" w:fill="auto"/>
                  <w:noWrap/>
                  <w:vAlign w:val="bottom"/>
                  <w:hideMark/>
                </w:tcPr>
                <w:p w14:paraId="69B722E7" w14:textId="77777777" w:rsidR="0034024D" w:rsidRPr="00B6333F" w:rsidRDefault="0034024D" w:rsidP="0034024D">
                  <w:pPr>
                    <w:spacing w:line="360" w:lineRule="auto"/>
                    <w:rPr>
                      <w:rFonts w:asciiTheme="majorHAnsi" w:hAnsiTheme="majorHAnsi" w:cstheme="majorHAnsi"/>
                      <w:sz w:val="22"/>
                      <w:szCs w:val="22"/>
                    </w:rPr>
                  </w:pPr>
                </w:p>
              </w:tc>
              <w:tc>
                <w:tcPr>
                  <w:tcW w:w="1868" w:type="dxa"/>
                  <w:tcBorders>
                    <w:top w:val="nil"/>
                    <w:left w:val="nil"/>
                    <w:bottom w:val="nil"/>
                    <w:right w:val="nil"/>
                  </w:tcBorders>
                  <w:shd w:val="clear" w:color="auto" w:fill="auto"/>
                  <w:noWrap/>
                  <w:vAlign w:val="bottom"/>
                  <w:hideMark/>
                </w:tcPr>
                <w:p w14:paraId="31C2F8B9" w14:textId="77777777" w:rsidR="0034024D" w:rsidRPr="00B6333F" w:rsidRDefault="0034024D" w:rsidP="0034024D">
                  <w:pPr>
                    <w:spacing w:line="360" w:lineRule="auto"/>
                    <w:rPr>
                      <w:rFonts w:asciiTheme="majorHAnsi" w:hAnsiTheme="majorHAnsi" w:cstheme="majorHAnsi"/>
                      <w:sz w:val="22"/>
                      <w:szCs w:val="22"/>
                    </w:rPr>
                  </w:pPr>
                </w:p>
              </w:tc>
              <w:tc>
                <w:tcPr>
                  <w:tcW w:w="700" w:type="dxa"/>
                  <w:tcBorders>
                    <w:top w:val="nil"/>
                    <w:left w:val="nil"/>
                    <w:bottom w:val="nil"/>
                    <w:right w:val="nil"/>
                  </w:tcBorders>
                  <w:shd w:val="clear" w:color="auto" w:fill="auto"/>
                  <w:noWrap/>
                  <w:vAlign w:val="bottom"/>
                  <w:hideMark/>
                </w:tcPr>
                <w:p w14:paraId="1FCC8DE7" w14:textId="77777777" w:rsidR="0034024D" w:rsidRPr="00B6333F" w:rsidRDefault="0034024D" w:rsidP="0034024D">
                  <w:pPr>
                    <w:spacing w:line="360" w:lineRule="auto"/>
                    <w:rPr>
                      <w:rFonts w:asciiTheme="majorHAnsi" w:hAnsiTheme="majorHAnsi" w:cstheme="majorHAnsi"/>
                      <w:sz w:val="22"/>
                      <w:szCs w:val="22"/>
                    </w:rPr>
                  </w:pPr>
                </w:p>
              </w:tc>
            </w:tr>
            <w:tr w:rsidR="0034024D" w:rsidRPr="00B6333F" w14:paraId="041747B2" w14:textId="77777777" w:rsidTr="006E1C68">
              <w:trPr>
                <w:trHeight w:val="267"/>
              </w:trPr>
              <w:tc>
                <w:tcPr>
                  <w:tcW w:w="699" w:type="dxa"/>
                  <w:tcBorders>
                    <w:top w:val="nil"/>
                    <w:left w:val="nil"/>
                    <w:bottom w:val="nil"/>
                    <w:right w:val="nil"/>
                  </w:tcBorders>
                  <w:shd w:val="clear" w:color="auto" w:fill="auto"/>
                  <w:noWrap/>
                  <w:vAlign w:val="bottom"/>
                  <w:hideMark/>
                </w:tcPr>
                <w:p w14:paraId="30C3CDD4" w14:textId="77777777" w:rsidR="0034024D" w:rsidRPr="00B6333F" w:rsidRDefault="0034024D" w:rsidP="0034024D">
                  <w:pPr>
                    <w:spacing w:line="360" w:lineRule="auto"/>
                    <w:jc w:val="center"/>
                    <w:rPr>
                      <w:rFonts w:asciiTheme="majorHAnsi" w:hAnsiTheme="majorHAnsi" w:cstheme="majorHAnsi"/>
                      <w:sz w:val="22"/>
                      <w:szCs w:val="22"/>
                    </w:rPr>
                  </w:pPr>
                  <w:r w:rsidRPr="00B6333F">
                    <w:rPr>
                      <w:rFonts w:asciiTheme="majorHAnsi" w:hAnsiTheme="majorHAnsi" w:cstheme="majorHAnsi"/>
                      <w:sz w:val="22"/>
                      <w:szCs w:val="22"/>
                    </w:rPr>
                    <w:t>R =</w:t>
                  </w:r>
                </w:p>
              </w:tc>
              <w:tc>
                <w:tcPr>
                  <w:tcW w:w="1774" w:type="dxa"/>
                  <w:gridSpan w:val="3"/>
                  <w:tcBorders>
                    <w:top w:val="nil"/>
                    <w:left w:val="nil"/>
                    <w:bottom w:val="nil"/>
                    <w:right w:val="nil"/>
                  </w:tcBorders>
                  <w:shd w:val="clear" w:color="auto" w:fill="auto"/>
                  <w:noWrap/>
                  <w:vAlign w:val="bottom"/>
                  <w:hideMark/>
                </w:tcPr>
                <w:p w14:paraId="62BC13F5"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Es la renta mensual</w:t>
                  </w:r>
                </w:p>
              </w:tc>
              <w:tc>
                <w:tcPr>
                  <w:tcW w:w="274" w:type="dxa"/>
                  <w:tcBorders>
                    <w:top w:val="nil"/>
                    <w:left w:val="nil"/>
                    <w:bottom w:val="nil"/>
                    <w:right w:val="nil"/>
                  </w:tcBorders>
                  <w:shd w:val="clear" w:color="auto" w:fill="auto"/>
                  <w:noWrap/>
                  <w:vAlign w:val="bottom"/>
                  <w:hideMark/>
                </w:tcPr>
                <w:p w14:paraId="645684F4" w14:textId="77777777" w:rsidR="0034024D" w:rsidRPr="00B6333F" w:rsidRDefault="0034024D" w:rsidP="0034024D">
                  <w:pPr>
                    <w:spacing w:line="360" w:lineRule="auto"/>
                    <w:rPr>
                      <w:rFonts w:asciiTheme="majorHAnsi" w:hAnsiTheme="majorHAnsi" w:cstheme="majorHAnsi"/>
                      <w:sz w:val="22"/>
                      <w:szCs w:val="22"/>
                    </w:rPr>
                  </w:pPr>
                </w:p>
              </w:tc>
              <w:tc>
                <w:tcPr>
                  <w:tcW w:w="693" w:type="dxa"/>
                  <w:tcBorders>
                    <w:top w:val="nil"/>
                    <w:left w:val="nil"/>
                    <w:bottom w:val="nil"/>
                    <w:right w:val="nil"/>
                  </w:tcBorders>
                  <w:shd w:val="clear" w:color="auto" w:fill="auto"/>
                  <w:noWrap/>
                  <w:vAlign w:val="bottom"/>
                  <w:hideMark/>
                </w:tcPr>
                <w:p w14:paraId="66377482" w14:textId="77777777" w:rsidR="0034024D" w:rsidRPr="00B6333F" w:rsidRDefault="0034024D" w:rsidP="0034024D">
                  <w:pPr>
                    <w:spacing w:line="360" w:lineRule="auto"/>
                    <w:rPr>
                      <w:rFonts w:asciiTheme="majorHAnsi" w:hAnsiTheme="majorHAnsi" w:cstheme="majorHAnsi"/>
                      <w:sz w:val="22"/>
                      <w:szCs w:val="22"/>
                    </w:rPr>
                  </w:pPr>
                </w:p>
              </w:tc>
              <w:tc>
                <w:tcPr>
                  <w:tcW w:w="1868" w:type="dxa"/>
                  <w:tcBorders>
                    <w:top w:val="nil"/>
                    <w:left w:val="nil"/>
                    <w:bottom w:val="nil"/>
                    <w:right w:val="nil"/>
                  </w:tcBorders>
                  <w:shd w:val="clear" w:color="auto" w:fill="auto"/>
                  <w:noWrap/>
                  <w:vAlign w:val="bottom"/>
                  <w:hideMark/>
                </w:tcPr>
                <w:p w14:paraId="787D8055" w14:textId="77777777" w:rsidR="0034024D" w:rsidRPr="00B6333F" w:rsidRDefault="0034024D" w:rsidP="0034024D">
                  <w:pPr>
                    <w:spacing w:line="360" w:lineRule="auto"/>
                    <w:rPr>
                      <w:rFonts w:asciiTheme="majorHAnsi" w:hAnsiTheme="majorHAnsi" w:cstheme="majorHAnsi"/>
                      <w:sz w:val="22"/>
                      <w:szCs w:val="22"/>
                    </w:rPr>
                  </w:pPr>
                </w:p>
              </w:tc>
              <w:tc>
                <w:tcPr>
                  <w:tcW w:w="700" w:type="dxa"/>
                  <w:tcBorders>
                    <w:top w:val="nil"/>
                    <w:left w:val="nil"/>
                    <w:bottom w:val="nil"/>
                    <w:right w:val="nil"/>
                  </w:tcBorders>
                  <w:shd w:val="clear" w:color="auto" w:fill="auto"/>
                  <w:noWrap/>
                  <w:vAlign w:val="bottom"/>
                  <w:hideMark/>
                </w:tcPr>
                <w:p w14:paraId="01B1264F" w14:textId="77777777" w:rsidR="0034024D" w:rsidRPr="00B6333F" w:rsidRDefault="0034024D" w:rsidP="0034024D">
                  <w:pPr>
                    <w:spacing w:line="360" w:lineRule="auto"/>
                    <w:rPr>
                      <w:rFonts w:asciiTheme="majorHAnsi" w:hAnsiTheme="majorHAnsi" w:cstheme="majorHAnsi"/>
                      <w:sz w:val="22"/>
                      <w:szCs w:val="22"/>
                    </w:rPr>
                  </w:pPr>
                </w:p>
              </w:tc>
            </w:tr>
            <w:tr w:rsidR="0034024D" w:rsidRPr="00B6333F" w14:paraId="2E6C8077" w14:textId="77777777" w:rsidTr="006E1C68">
              <w:trPr>
                <w:trHeight w:val="267"/>
              </w:trPr>
              <w:tc>
                <w:tcPr>
                  <w:tcW w:w="699" w:type="dxa"/>
                  <w:tcBorders>
                    <w:top w:val="nil"/>
                    <w:left w:val="nil"/>
                    <w:bottom w:val="nil"/>
                    <w:right w:val="nil"/>
                  </w:tcBorders>
                  <w:shd w:val="clear" w:color="auto" w:fill="auto"/>
                  <w:noWrap/>
                  <w:vAlign w:val="bottom"/>
                  <w:hideMark/>
                </w:tcPr>
                <w:p w14:paraId="0C26247A" w14:textId="77777777" w:rsidR="0034024D" w:rsidRPr="00B6333F" w:rsidRDefault="0034024D" w:rsidP="0034024D">
                  <w:pPr>
                    <w:spacing w:line="360" w:lineRule="auto"/>
                    <w:jc w:val="center"/>
                    <w:rPr>
                      <w:rFonts w:asciiTheme="majorHAnsi" w:hAnsiTheme="majorHAnsi" w:cstheme="majorHAnsi"/>
                      <w:sz w:val="22"/>
                      <w:szCs w:val="22"/>
                    </w:rPr>
                  </w:pPr>
                  <w:r w:rsidRPr="00B6333F">
                    <w:rPr>
                      <w:rFonts w:asciiTheme="majorHAnsi" w:hAnsiTheme="majorHAnsi" w:cstheme="majorHAnsi"/>
                      <w:sz w:val="22"/>
                      <w:szCs w:val="22"/>
                    </w:rPr>
                    <w:t>i =</w:t>
                  </w:r>
                </w:p>
              </w:tc>
              <w:tc>
                <w:tcPr>
                  <w:tcW w:w="4611" w:type="dxa"/>
                  <w:gridSpan w:val="6"/>
                  <w:tcBorders>
                    <w:top w:val="nil"/>
                    <w:left w:val="nil"/>
                    <w:bottom w:val="nil"/>
                    <w:right w:val="nil"/>
                  </w:tcBorders>
                  <w:shd w:val="clear" w:color="auto" w:fill="auto"/>
                  <w:noWrap/>
                  <w:vAlign w:val="bottom"/>
                  <w:hideMark/>
                </w:tcPr>
                <w:p w14:paraId="2E521841"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El interés puro o técnico mensual (Anual 6%)</w:t>
                  </w:r>
                </w:p>
              </w:tc>
              <w:tc>
                <w:tcPr>
                  <w:tcW w:w="700" w:type="dxa"/>
                  <w:tcBorders>
                    <w:top w:val="nil"/>
                    <w:left w:val="nil"/>
                    <w:bottom w:val="nil"/>
                    <w:right w:val="nil"/>
                  </w:tcBorders>
                  <w:shd w:val="clear" w:color="auto" w:fill="auto"/>
                  <w:noWrap/>
                  <w:vAlign w:val="bottom"/>
                  <w:hideMark/>
                </w:tcPr>
                <w:p w14:paraId="1E794C30" w14:textId="77777777" w:rsidR="0034024D" w:rsidRPr="00B6333F" w:rsidRDefault="0034024D" w:rsidP="0034024D">
                  <w:pPr>
                    <w:spacing w:line="360" w:lineRule="auto"/>
                    <w:rPr>
                      <w:rFonts w:asciiTheme="majorHAnsi" w:hAnsiTheme="majorHAnsi" w:cstheme="majorHAnsi"/>
                      <w:sz w:val="22"/>
                      <w:szCs w:val="22"/>
                    </w:rPr>
                  </w:pPr>
                </w:p>
              </w:tc>
            </w:tr>
            <w:tr w:rsidR="0034024D" w:rsidRPr="00B6333F" w14:paraId="2816AEF5" w14:textId="77777777" w:rsidTr="006E1C68">
              <w:trPr>
                <w:trHeight w:val="267"/>
              </w:trPr>
              <w:tc>
                <w:tcPr>
                  <w:tcW w:w="699" w:type="dxa"/>
                  <w:tcBorders>
                    <w:top w:val="nil"/>
                    <w:left w:val="nil"/>
                    <w:bottom w:val="nil"/>
                    <w:right w:val="nil"/>
                  </w:tcBorders>
                  <w:shd w:val="clear" w:color="auto" w:fill="auto"/>
                  <w:noWrap/>
                  <w:vAlign w:val="bottom"/>
                  <w:hideMark/>
                </w:tcPr>
                <w:p w14:paraId="13892375" w14:textId="77777777" w:rsidR="0034024D" w:rsidRPr="00B6333F" w:rsidRDefault="0034024D" w:rsidP="0034024D">
                  <w:pPr>
                    <w:spacing w:line="360" w:lineRule="auto"/>
                    <w:jc w:val="center"/>
                    <w:rPr>
                      <w:rFonts w:asciiTheme="majorHAnsi" w:hAnsiTheme="majorHAnsi" w:cstheme="majorHAnsi"/>
                      <w:sz w:val="22"/>
                      <w:szCs w:val="22"/>
                    </w:rPr>
                  </w:pPr>
                  <w:r w:rsidRPr="00B6333F">
                    <w:rPr>
                      <w:rFonts w:asciiTheme="majorHAnsi" w:hAnsiTheme="majorHAnsi" w:cstheme="majorHAnsi"/>
                      <w:sz w:val="22"/>
                      <w:szCs w:val="22"/>
                    </w:rPr>
                    <w:lastRenderedPageBreak/>
                    <w:t>n =</w:t>
                  </w:r>
                </w:p>
              </w:tc>
              <w:tc>
                <w:tcPr>
                  <w:tcW w:w="5312" w:type="dxa"/>
                  <w:gridSpan w:val="7"/>
                  <w:tcBorders>
                    <w:top w:val="nil"/>
                    <w:left w:val="nil"/>
                    <w:bottom w:val="nil"/>
                    <w:right w:val="nil"/>
                  </w:tcBorders>
                  <w:shd w:val="clear" w:color="auto" w:fill="auto"/>
                  <w:noWrap/>
                  <w:vAlign w:val="bottom"/>
                  <w:hideMark/>
                </w:tcPr>
                <w:p w14:paraId="0F220B42"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El número de meses que comprende el periodo indemnizatorio</w:t>
                  </w:r>
                </w:p>
              </w:tc>
            </w:tr>
            <w:tr w:rsidR="0034024D" w:rsidRPr="00B6333F" w14:paraId="6C3F3E2B" w14:textId="77777777" w:rsidTr="006E1C68">
              <w:trPr>
                <w:trHeight w:val="267"/>
              </w:trPr>
              <w:tc>
                <w:tcPr>
                  <w:tcW w:w="699" w:type="dxa"/>
                  <w:tcBorders>
                    <w:top w:val="nil"/>
                    <w:left w:val="nil"/>
                    <w:bottom w:val="nil"/>
                    <w:right w:val="nil"/>
                  </w:tcBorders>
                  <w:shd w:val="clear" w:color="auto" w:fill="auto"/>
                  <w:noWrap/>
                  <w:vAlign w:val="bottom"/>
                  <w:hideMark/>
                </w:tcPr>
                <w:p w14:paraId="0942A787" w14:textId="77777777" w:rsidR="0034024D" w:rsidRPr="00B6333F" w:rsidRDefault="0034024D" w:rsidP="0034024D">
                  <w:pPr>
                    <w:spacing w:line="360" w:lineRule="auto"/>
                    <w:rPr>
                      <w:rFonts w:asciiTheme="majorHAnsi" w:hAnsiTheme="majorHAnsi" w:cstheme="majorHAnsi"/>
                      <w:sz w:val="22"/>
                      <w:szCs w:val="22"/>
                    </w:rPr>
                  </w:pPr>
                </w:p>
              </w:tc>
              <w:tc>
                <w:tcPr>
                  <w:tcW w:w="5312" w:type="dxa"/>
                  <w:gridSpan w:val="7"/>
                  <w:tcBorders>
                    <w:top w:val="nil"/>
                    <w:left w:val="nil"/>
                    <w:bottom w:val="nil"/>
                    <w:right w:val="nil"/>
                  </w:tcBorders>
                  <w:shd w:val="clear" w:color="auto" w:fill="auto"/>
                  <w:noWrap/>
                  <w:vAlign w:val="bottom"/>
                  <w:hideMark/>
                </w:tcPr>
                <w:p w14:paraId="5D219433"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(Desde la fecha del daño hasta fecha de liquidación)</w:t>
                  </w:r>
                </w:p>
              </w:tc>
            </w:tr>
            <w:tr w:rsidR="0034024D" w:rsidRPr="00B6333F" w14:paraId="64FE2BCC" w14:textId="77777777" w:rsidTr="006E1C68">
              <w:trPr>
                <w:trHeight w:val="267"/>
              </w:trPr>
              <w:tc>
                <w:tcPr>
                  <w:tcW w:w="699" w:type="dxa"/>
                  <w:tcBorders>
                    <w:top w:val="nil"/>
                    <w:left w:val="nil"/>
                    <w:bottom w:val="nil"/>
                    <w:right w:val="nil"/>
                  </w:tcBorders>
                  <w:shd w:val="clear" w:color="auto" w:fill="auto"/>
                  <w:noWrap/>
                  <w:vAlign w:val="bottom"/>
                  <w:hideMark/>
                </w:tcPr>
                <w:p w14:paraId="5140E910" w14:textId="77777777" w:rsidR="0034024D" w:rsidRPr="00B6333F" w:rsidRDefault="0034024D" w:rsidP="0034024D">
                  <w:pPr>
                    <w:spacing w:line="360" w:lineRule="auto"/>
                    <w:rPr>
                      <w:rFonts w:asciiTheme="majorHAnsi" w:hAnsiTheme="majorHAnsi" w:cstheme="majorHAnsi"/>
                      <w:sz w:val="22"/>
                      <w:szCs w:val="22"/>
                    </w:rPr>
                  </w:pPr>
                </w:p>
              </w:tc>
              <w:tc>
                <w:tcPr>
                  <w:tcW w:w="277" w:type="dxa"/>
                  <w:tcBorders>
                    <w:top w:val="nil"/>
                    <w:left w:val="nil"/>
                    <w:bottom w:val="nil"/>
                    <w:right w:val="nil"/>
                  </w:tcBorders>
                  <w:shd w:val="clear" w:color="auto" w:fill="auto"/>
                  <w:noWrap/>
                  <w:vAlign w:val="bottom"/>
                  <w:hideMark/>
                </w:tcPr>
                <w:p w14:paraId="4239E4F4" w14:textId="77777777" w:rsidR="0034024D" w:rsidRPr="00B6333F" w:rsidRDefault="0034024D" w:rsidP="0034024D">
                  <w:pPr>
                    <w:spacing w:line="360" w:lineRule="auto"/>
                    <w:rPr>
                      <w:rFonts w:asciiTheme="majorHAnsi" w:hAnsiTheme="majorHAnsi" w:cstheme="majorHAnsi"/>
                      <w:sz w:val="22"/>
                      <w:szCs w:val="22"/>
                    </w:rPr>
                  </w:pPr>
                </w:p>
              </w:tc>
              <w:tc>
                <w:tcPr>
                  <w:tcW w:w="277" w:type="dxa"/>
                  <w:tcBorders>
                    <w:top w:val="nil"/>
                    <w:left w:val="nil"/>
                    <w:bottom w:val="nil"/>
                    <w:right w:val="nil"/>
                  </w:tcBorders>
                  <w:shd w:val="clear" w:color="auto" w:fill="auto"/>
                  <w:noWrap/>
                  <w:vAlign w:val="bottom"/>
                  <w:hideMark/>
                </w:tcPr>
                <w:p w14:paraId="42112BD3" w14:textId="77777777" w:rsidR="0034024D" w:rsidRPr="00B6333F" w:rsidRDefault="0034024D" w:rsidP="0034024D">
                  <w:pPr>
                    <w:spacing w:line="360" w:lineRule="auto"/>
                    <w:rPr>
                      <w:rFonts w:asciiTheme="majorHAnsi" w:hAnsiTheme="majorHAnsi" w:cstheme="majorHAnsi"/>
                      <w:sz w:val="22"/>
                      <w:szCs w:val="22"/>
                    </w:rPr>
                  </w:pPr>
                </w:p>
              </w:tc>
              <w:tc>
                <w:tcPr>
                  <w:tcW w:w="1219" w:type="dxa"/>
                  <w:tcBorders>
                    <w:top w:val="nil"/>
                    <w:left w:val="nil"/>
                    <w:bottom w:val="nil"/>
                    <w:right w:val="nil"/>
                  </w:tcBorders>
                  <w:shd w:val="clear" w:color="auto" w:fill="auto"/>
                  <w:noWrap/>
                  <w:vAlign w:val="bottom"/>
                  <w:hideMark/>
                </w:tcPr>
                <w:p w14:paraId="27CB068F" w14:textId="77777777" w:rsidR="0034024D" w:rsidRPr="00B6333F" w:rsidRDefault="0034024D" w:rsidP="0034024D">
                  <w:pPr>
                    <w:spacing w:line="360" w:lineRule="auto"/>
                    <w:rPr>
                      <w:rFonts w:asciiTheme="majorHAnsi" w:hAnsiTheme="majorHAnsi" w:cstheme="majorHAnsi"/>
                      <w:sz w:val="22"/>
                      <w:szCs w:val="22"/>
                    </w:rPr>
                  </w:pPr>
                </w:p>
              </w:tc>
              <w:tc>
                <w:tcPr>
                  <w:tcW w:w="274" w:type="dxa"/>
                  <w:tcBorders>
                    <w:top w:val="nil"/>
                    <w:left w:val="nil"/>
                    <w:bottom w:val="nil"/>
                    <w:right w:val="nil"/>
                  </w:tcBorders>
                  <w:shd w:val="clear" w:color="auto" w:fill="auto"/>
                  <w:noWrap/>
                  <w:vAlign w:val="bottom"/>
                  <w:hideMark/>
                </w:tcPr>
                <w:p w14:paraId="32C76BAD" w14:textId="77777777" w:rsidR="0034024D" w:rsidRPr="00B6333F" w:rsidRDefault="0034024D" w:rsidP="0034024D">
                  <w:pPr>
                    <w:spacing w:line="360" w:lineRule="auto"/>
                    <w:rPr>
                      <w:rFonts w:asciiTheme="majorHAnsi" w:hAnsiTheme="majorHAnsi" w:cstheme="majorHAnsi"/>
                      <w:sz w:val="22"/>
                      <w:szCs w:val="22"/>
                    </w:rPr>
                  </w:pPr>
                </w:p>
              </w:tc>
              <w:tc>
                <w:tcPr>
                  <w:tcW w:w="693" w:type="dxa"/>
                  <w:tcBorders>
                    <w:top w:val="nil"/>
                    <w:left w:val="nil"/>
                    <w:bottom w:val="nil"/>
                    <w:right w:val="nil"/>
                  </w:tcBorders>
                  <w:shd w:val="clear" w:color="auto" w:fill="auto"/>
                  <w:noWrap/>
                  <w:vAlign w:val="bottom"/>
                  <w:hideMark/>
                </w:tcPr>
                <w:p w14:paraId="277A8984" w14:textId="77777777" w:rsidR="0034024D" w:rsidRPr="00B6333F" w:rsidRDefault="0034024D" w:rsidP="0034024D">
                  <w:pPr>
                    <w:spacing w:line="360" w:lineRule="auto"/>
                    <w:rPr>
                      <w:rFonts w:asciiTheme="majorHAnsi" w:hAnsiTheme="majorHAnsi" w:cstheme="majorHAnsi"/>
                      <w:sz w:val="22"/>
                      <w:szCs w:val="22"/>
                    </w:rPr>
                  </w:pPr>
                </w:p>
              </w:tc>
              <w:tc>
                <w:tcPr>
                  <w:tcW w:w="1868" w:type="dxa"/>
                  <w:tcBorders>
                    <w:top w:val="nil"/>
                    <w:left w:val="nil"/>
                    <w:bottom w:val="nil"/>
                    <w:right w:val="nil"/>
                  </w:tcBorders>
                  <w:shd w:val="clear" w:color="auto" w:fill="auto"/>
                  <w:noWrap/>
                  <w:vAlign w:val="bottom"/>
                  <w:hideMark/>
                </w:tcPr>
                <w:p w14:paraId="22FA533D" w14:textId="77777777" w:rsidR="0034024D" w:rsidRPr="00B6333F" w:rsidRDefault="0034024D" w:rsidP="0034024D">
                  <w:pPr>
                    <w:spacing w:line="360" w:lineRule="auto"/>
                    <w:rPr>
                      <w:rFonts w:asciiTheme="majorHAnsi" w:hAnsiTheme="majorHAnsi" w:cstheme="majorHAnsi"/>
                      <w:sz w:val="22"/>
                      <w:szCs w:val="22"/>
                    </w:rPr>
                  </w:pPr>
                </w:p>
              </w:tc>
              <w:tc>
                <w:tcPr>
                  <w:tcW w:w="700" w:type="dxa"/>
                  <w:tcBorders>
                    <w:top w:val="nil"/>
                    <w:left w:val="nil"/>
                    <w:bottom w:val="nil"/>
                    <w:right w:val="nil"/>
                  </w:tcBorders>
                  <w:shd w:val="clear" w:color="auto" w:fill="auto"/>
                  <w:noWrap/>
                  <w:vAlign w:val="bottom"/>
                  <w:hideMark/>
                </w:tcPr>
                <w:p w14:paraId="78580D2B" w14:textId="77777777" w:rsidR="0034024D" w:rsidRPr="00B6333F" w:rsidRDefault="0034024D" w:rsidP="0034024D">
                  <w:pPr>
                    <w:spacing w:line="360" w:lineRule="auto"/>
                    <w:rPr>
                      <w:rFonts w:asciiTheme="majorHAnsi" w:hAnsiTheme="majorHAnsi" w:cstheme="majorHAnsi"/>
                      <w:sz w:val="22"/>
                      <w:szCs w:val="22"/>
                    </w:rPr>
                  </w:pPr>
                </w:p>
              </w:tc>
            </w:tr>
          </w:tbl>
          <w:p w14:paraId="05E310A6" w14:textId="77777777" w:rsidR="0034024D" w:rsidRPr="00B6333F" w:rsidRDefault="0034024D" w:rsidP="0034024D">
            <w:pPr>
              <w:spacing w:line="360" w:lineRule="auto"/>
              <w:rPr>
                <w:rFonts w:asciiTheme="majorHAnsi" w:hAnsiTheme="majorHAnsi" w:cstheme="majorHAnsi"/>
                <w:sz w:val="22"/>
                <w:szCs w:val="22"/>
              </w:rPr>
            </w:pPr>
          </w:p>
          <w:p w14:paraId="7302541E" w14:textId="77777777" w:rsidR="0034024D" w:rsidRPr="00B6333F" w:rsidRDefault="0034024D" w:rsidP="0034024D">
            <w:pPr>
              <w:pStyle w:val="Prrafodelista"/>
              <w:numPr>
                <w:ilvl w:val="0"/>
                <w:numId w:val="6"/>
              </w:numPr>
              <w:spacing w:line="360" w:lineRule="auto"/>
              <w:rPr>
                <w:rFonts w:asciiTheme="majorHAnsi" w:hAnsiTheme="majorHAnsi" w:cstheme="majorHAnsi"/>
                <w:b/>
                <w:bCs/>
                <w:sz w:val="22"/>
                <w:szCs w:val="22"/>
              </w:rPr>
            </w:pPr>
            <w:r w:rsidRPr="00B6333F">
              <w:rPr>
                <w:rFonts w:asciiTheme="majorHAnsi" w:hAnsiTheme="majorHAnsi" w:cstheme="majorHAnsi"/>
                <w:b/>
                <w:bCs/>
                <w:sz w:val="22"/>
                <w:szCs w:val="22"/>
              </w:rPr>
              <w:t xml:space="preserve">LUCRO CESANTE FUTURO: $0 </w:t>
            </w:r>
          </w:p>
          <w:p w14:paraId="3B61FC5C" w14:textId="77777777" w:rsidR="0034024D" w:rsidRPr="00B6333F" w:rsidRDefault="0034024D" w:rsidP="0034024D">
            <w:pPr>
              <w:spacing w:line="360" w:lineRule="auto"/>
              <w:rPr>
                <w:rFonts w:asciiTheme="majorHAnsi" w:hAnsiTheme="majorHAnsi" w:cstheme="majorHAnsi"/>
                <w:b/>
                <w:bCs/>
                <w:sz w:val="22"/>
                <w:szCs w:val="22"/>
              </w:rPr>
            </w:pPr>
          </w:p>
          <w:p w14:paraId="391B19D5" w14:textId="77777777" w:rsidR="0034024D" w:rsidRPr="00B6333F" w:rsidRDefault="0034024D" w:rsidP="0034024D">
            <w:pPr>
              <w:spacing w:line="360" w:lineRule="auto"/>
              <w:ind w:left="360" w:right="50"/>
              <w:jc w:val="both"/>
              <w:rPr>
                <w:rFonts w:asciiTheme="majorHAnsi" w:eastAsia="Arial Unicode MS" w:hAnsiTheme="majorHAnsi" w:cstheme="majorHAnsi"/>
                <w:bCs/>
                <w:sz w:val="22"/>
                <w:szCs w:val="22"/>
              </w:rPr>
            </w:pPr>
            <w:r w:rsidRPr="00B6333F">
              <w:rPr>
                <w:rFonts w:asciiTheme="majorHAnsi" w:eastAsia="Arial Unicode MS" w:hAnsiTheme="majorHAnsi" w:cstheme="majorHAnsi"/>
                <w:bCs/>
                <w:sz w:val="22"/>
                <w:szCs w:val="22"/>
              </w:rPr>
              <w:t xml:space="preserve">El demandante pretende liquidar </w:t>
            </w:r>
            <w:r w:rsidRPr="00B6333F">
              <w:rPr>
                <w:rFonts w:asciiTheme="majorHAnsi" w:eastAsia="Arial Unicode MS" w:hAnsiTheme="majorHAnsi" w:cstheme="majorHAnsi"/>
                <w:b/>
                <w:bCs/>
                <w:sz w:val="22"/>
                <w:szCs w:val="22"/>
              </w:rPr>
              <w:t>lucro cesante futuro</w:t>
            </w:r>
            <w:r w:rsidRPr="00B6333F">
              <w:rPr>
                <w:rFonts w:asciiTheme="majorHAnsi" w:eastAsia="Arial Unicode MS" w:hAnsiTheme="majorHAnsi" w:cstheme="majorHAnsi"/>
                <w:bCs/>
                <w:sz w:val="22"/>
                <w:szCs w:val="22"/>
              </w:rPr>
              <w:t xml:space="preserve"> con base en la expectativa de vida de la presunta víctima. Sin embargo, de la historia clínica aportada al expediente, únicamente se desprende la existencia de una incapacidad médica limitada a </w:t>
            </w:r>
            <w:r w:rsidRPr="00B6333F">
              <w:rPr>
                <w:rFonts w:asciiTheme="majorHAnsi" w:eastAsia="Arial Unicode MS" w:hAnsiTheme="majorHAnsi" w:cstheme="majorHAnsi"/>
                <w:b/>
                <w:bCs/>
                <w:sz w:val="22"/>
                <w:szCs w:val="22"/>
              </w:rPr>
              <w:t>42 días calendario</w:t>
            </w:r>
            <w:r w:rsidRPr="00B6333F">
              <w:rPr>
                <w:rFonts w:asciiTheme="majorHAnsi" w:eastAsia="Arial Unicode MS" w:hAnsiTheme="majorHAnsi" w:cstheme="majorHAnsi"/>
                <w:bCs/>
                <w:sz w:val="22"/>
                <w:szCs w:val="22"/>
              </w:rPr>
              <w:t xml:space="preserve">, comprendidos entre el </w:t>
            </w:r>
            <w:r w:rsidRPr="00B6333F">
              <w:rPr>
                <w:rFonts w:asciiTheme="majorHAnsi" w:eastAsia="Arial Unicode MS" w:hAnsiTheme="majorHAnsi" w:cstheme="majorHAnsi"/>
                <w:sz w:val="22"/>
                <w:szCs w:val="22"/>
              </w:rPr>
              <w:t>29 de marzo y el 9 de mayo de 2023</w:t>
            </w:r>
            <w:r w:rsidRPr="00B6333F">
              <w:rPr>
                <w:rFonts w:asciiTheme="majorHAnsi" w:eastAsia="Arial Unicode MS" w:hAnsiTheme="majorHAnsi" w:cstheme="majorHAnsi"/>
                <w:bCs/>
                <w:sz w:val="22"/>
                <w:szCs w:val="22"/>
              </w:rPr>
              <w:t xml:space="preserve">. En consecuencia, </w:t>
            </w:r>
            <w:r w:rsidRPr="00B6333F">
              <w:rPr>
                <w:rFonts w:asciiTheme="majorHAnsi" w:eastAsia="Arial Unicode MS" w:hAnsiTheme="majorHAnsi" w:cstheme="majorHAnsi"/>
                <w:sz w:val="22"/>
                <w:szCs w:val="22"/>
              </w:rPr>
              <w:t>no existe ninguna prueba</w:t>
            </w:r>
            <w:r w:rsidRPr="00B6333F">
              <w:rPr>
                <w:rFonts w:asciiTheme="majorHAnsi" w:eastAsia="Arial Unicode MS" w:hAnsiTheme="majorHAnsi" w:cstheme="majorHAnsi"/>
                <w:b/>
                <w:bCs/>
                <w:sz w:val="22"/>
                <w:szCs w:val="22"/>
              </w:rPr>
              <w:t xml:space="preserve"> </w:t>
            </w:r>
            <w:r w:rsidRPr="00B6333F">
              <w:rPr>
                <w:rFonts w:asciiTheme="majorHAnsi" w:eastAsia="Arial Unicode MS" w:hAnsiTheme="majorHAnsi" w:cstheme="majorHAnsi"/>
                <w:bCs/>
                <w:sz w:val="22"/>
                <w:szCs w:val="22"/>
              </w:rPr>
              <w:t xml:space="preserve">que permita concluir válidamente que, para la fecha de presentación de la demanda (10 de septiembre de 2024), el señor </w:t>
            </w:r>
            <w:proofErr w:type="spellStart"/>
            <w:r w:rsidRPr="00B6333F">
              <w:rPr>
                <w:rFonts w:asciiTheme="majorHAnsi" w:eastAsia="Arial Unicode MS" w:hAnsiTheme="majorHAnsi" w:cstheme="majorHAnsi"/>
                <w:bCs/>
                <w:sz w:val="22"/>
                <w:szCs w:val="22"/>
              </w:rPr>
              <w:t>Jhon</w:t>
            </w:r>
            <w:proofErr w:type="spellEnd"/>
            <w:r w:rsidRPr="00B6333F">
              <w:rPr>
                <w:rFonts w:asciiTheme="majorHAnsi" w:eastAsia="Arial Unicode MS" w:hAnsiTheme="majorHAnsi" w:cstheme="majorHAnsi"/>
                <w:bCs/>
                <w:sz w:val="22"/>
                <w:szCs w:val="22"/>
              </w:rPr>
              <w:t xml:space="preserve"> Eduard Vélez </w:t>
            </w:r>
            <w:proofErr w:type="spellStart"/>
            <w:r w:rsidRPr="00B6333F">
              <w:rPr>
                <w:rFonts w:asciiTheme="majorHAnsi" w:eastAsia="Arial Unicode MS" w:hAnsiTheme="majorHAnsi" w:cstheme="majorHAnsi"/>
                <w:bCs/>
                <w:sz w:val="22"/>
                <w:szCs w:val="22"/>
              </w:rPr>
              <w:t>Vélez</w:t>
            </w:r>
            <w:proofErr w:type="spellEnd"/>
            <w:r w:rsidRPr="00B6333F">
              <w:rPr>
                <w:rFonts w:asciiTheme="majorHAnsi" w:eastAsia="Arial Unicode MS" w:hAnsiTheme="majorHAnsi" w:cstheme="majorHAnsi"/>
                <w:bCs/>
                <w:sz w:val="22"/>
                <w:szCs w:val="22"/>
              </w:rPr>
              <w:t xml:space="preserve"> no hubiese retomado sus labores habituales, máxime cuando</w:t>
            </w:r>
            <w:r w:rsidRPr="00B6333F">
              <w:rPr>
                <w:rFonts w:asciiTheme="majorHAnsi" w:eastAsia="Arial Unicode MS" w:hAnsiTheme="majorHAnsi" w:cstheme="majorHAnsi"/>
                <w:b/>
                <w:sz w:val="22"/>
                <w:szCs w:val="22"/>
              </w:rPr>
              <w:t xml:space="preserve"> no obra constancia médica</w:t>
            </w:r>
            <w:r w:rsidRPr="00B6333F">
              <w:rPr>
                <w:rFonts w:asciiTheme="majorHAnsi" w:eastAsia="Arial Unicode MS" w:hAnsiTheme="majorHAnsi" w:cstheme="majorHAnsi"/>
                <w:b/>
                <w:bCs/>
                <w:sz w:val="22"/>
                <w:szCs w:val="22"/>
              </w:rPr>
              <w:t xml:space="preserve"> </w:t>
            </w:r>
            <w:r w:rsidRPr="00B6333F">
              <w:rPr>
                <w:rFonts w:asciiTheme="majorHAnsi" w:eastAsia="Arial Unicode MS" w:hAnsiTheme="majorHAnsi" w:cstheme="majorHAnsi"/>
                <w:bCs/>
                <w:sz w:val="22"/>
                <w:szCs w:val="22"/>
              </w:rPr>
              <w:t>que imponga restricciones permanentes o prolongadas para el desarrollo de actividades laborales.</w:t>
            </w:r>
          </w:p>
          <w:p w14:paraId="5FBAD3FF" w14:textId="77777777" w:rsidR="0034024D" w:rsidRPr="00B6333F" w:rsidRDefault="0034024D" w:rsidP="0034024D">
            <w:pPr>
              <w:spacing w:line="360" w:lineRule="auto"/>
              <w:ind w:left="360" w:right="50"/>
              <w:jc w:val="both"/>
              <w:rPr>
                <w:rFonts w:asciiTheme="majorHAnsi" w:eastAsia="Arial Unicode MS" w:hAnsiTheme="majorHAnsi" w:cstheme="majorHAnsi"/>
                <w:bCs/>
                <w:sz w:val="22"/>
                <w:szCs w:val="22"/>
              </w:rPr>
            </w:pPr>
          </w:p>
          <w:p w14:paraId="1D63D2C1" w14:textId="77777777" w:rsidR="0034024D" w:rsidRPr="00B6333F" w:rsidRDefault="0034024D" w:rsidP="0034024D">
            <w:pPr>
              <w:spacing w:after="160" w:line="360" w:lineRule="auto"/>
              <w:ind w:left="360" w:right="50"/>
              <w:jc w:val="both"/>
              <w:rPr>
                <w:rFonts w:asciiTheme="majorHAnsi" w:eastAsia="Arial Unicode MS" w:hAnsiTheme="majorHAnsi" w:cstheme="majorHAnsi"/>
                <w:bCs/>
                <w:sz w:val="22"/>
                <w:szCs w:val="22"/>
              </w:rPr>
            </w:pPr>
            <w:r w:rsidRPr="00B6333F">
              <w:rPr>
                <w:rFonts w:asciiTheme="majorHAnsi" w:eastAsia="Arial Unicode MS" w:hAnsiTheme="majorHAnsi" w:cstheme="majorHAnsi"/>
                <w:bCs/>
                <w:sz w:val="22"/>
                <w:szCs w:val="22"/>
              </w:rPr>
              <w:t xml:space="preserve">Por el contrario, de la </w:t>
            </w:r>
            <w:r w:rsidRPr="00B6333F">
              <w:rPr>
                <w:rFonts w:asciiTheme="majorHAnsi" w:eastAsia="Arial Unicode MS" w:hAnsiTheme="majorHAnsi" w:cstheme="majorHAnsi"/>
                <w:sz w:val="22"/>
                <w:szCs w:val="22"/>
              </w:rPr>
              <w:t>información obrante en la Base de Datos Única de Afiliados (BDUA) se evidencia que el señor</w:t>
            </w:r>
            <w:r w:rsidRPr="00B6333F">
              <w:rPr>
                <w:rFonts w:asciiTheme="majorHAnsi" w:eastAsia="Arial Unicode MS" w:hAnsiTheme="majorHAnsi" w:cstheme="majorHAnsi"/>
                <w:bCs/>
                <w:sz w:val="22"/>
                <w:szCs w:val="22"/>
              </w:rPr>
              <w:t xml:space="preserve"> Vélez </w:t>
            </w:r>
            <w:proofErr w:type="spellStart"/>
            <w:r w:rsidRPr="00B6333F">
              <w:rPr>
                <w:rFonts w:asciiTheme="majorHAnsi" w:eastAsia="Arial Unicode MS" w:hAnsiTheme="majorHAnsi" w:cstheme="majorHAnsi"/>
                <w:bCs/>
                <w:sz w:val="22"/>
                <w:szCs w:val="22"/>
              </w:rPr>
              <w:t>Vélez</w:t>
            </w:r>
            <w:proofErr w:type="spellEnd"/>
            <w:r w:rsidRPr="00B6333F">
              <w:rPr>
                <w:rFonts w:asciiTheme="majorHAnsi" w:eastAsia="Arial Unicode MS" w:hAnsiTheme="majorHAnsi" w:cstheme="majorHAnsi"/>
                <w:bCs/>
                <w:sz w:val="22"/>
                <w:szCs w:val="22"/>
              </w:rPr>
              <w:t xml:space="preserve"> </w:t>
            </w:r>
            <w:r w:rsidRPr="00B6333F">
              <w:rPr>
                <w:rFonts w:asciiTheme="majorHAnsi" w:eastAsia="Arial Unicode MS" w:hAnsiTheme="majorHAnsi" w:cstheme="majorHAnsi"/>
                <w:b/>
                <w:bCs/>
                <w:sz w:val="22"/>
                <w:szCs w:val="22"/>
              </w:rPr>
              <w:t>se encuentra afiliado en calidad de cotizante en el régimen contributivo</w:t>
            </w:r>
            <w:r w:rsidRPr="00B6333F">
              <w:rPr>
                <w:rFonts w:asciiTheme="majorHAnsi" w:eastAsia="Arial Unicode MS" w:hAnsiTheme="majorHAnsi" w:cstheme="majorHAnsi"/>
                <w:bCs/>
                <w:sz w:val="22"/>
                <w:szCs w:val="22"/>
              </w:rPr>
              <w:t xml:space="preserve">, lo cual demuestra de forma objetiva que, a la fecha, </w:t>
            </w:r>
            <w:r w:rsidRPr="00B6333F">
              <w:rPr>
                <w:rFonts w:asciiTheme="majorHAnsi" w:eastAsia="Arial Unicode MS" w:hAnsiTheme="majorHAnsi" w:cstheme="majorHAnsi"/>
                <w:b/>
                <w:bCs/>
                <w:sz w:val="22"/>
                <w:szCs w:val="22"/>
              </w:rPr>
              <w:t>percibe ingresos y se encuentra vinculado a una actividad productiva</w:t>
            </w:r>
            <w:r w:rsidRPr="00B6333F">
              <w:rPr>
                <w:rFonts w:asciiTheme="majorHAnsi" w:eastAsia="Arial Unicode MS" w:hAnsiTheme="majorHAnsi" w:cstheme="majorHAnsi"/>
                <w:bCs/>
                <w:sz w:val="22"/>
                <w:szCs w:val="22"/>
              </w:rPr>
              <w:t>.</w:t>
            </w:r>
          </w:p>
          <w:p w14:paraId="1998E5EC" w14:textId="77777777" w:rsidR="0034024D" w:rsidRPr="00B6333F" w:rsidRDefault="0034024D" w:rsidP="0034024D">
            <w:pPr>
              <w:spacing w:after="160" w:line="360" w:lineRule="auto"/>
              <w:ind w:left="360" w:right="50"/>
              <w:jc w:val="both"/>
              <w:rPr>
                <w:rFonts w:asciiTheme="majorHAnsi" w:eastAsia="Arial Unicode MS" w:hAnsiTheme="majorHAnsi" w:cstheme="majorHAnsi"/>
                <w:bCs/>
                <w:sz w:val="22"/>
                <w:szCs w:val="22"/>
              </w:rPr>
            </w:pPr>
          </w:p>
          <w:p w14:paraId="1DFF3A8A" w14:textId="77777777" w:rsidR="0034024D" w:rsidRPr="00B6333F" w:rsidRDefault="0034024D" w:rsidP="0034024D">
            <w:pPr>
              <w:spacing w:line="360" w:lineRule="auto"/>
              <w:jc w:val="both"/>
              <w:rPr>
                <w:rFonts w:asciiTheme="majorHAnsi" w:hAnsiTheme="majorHAnsi" w:cstheme="majorHAnsi"/>
                <w:b/>
                <w:bCs/>
                <w:sz w:val="22"/>
                <w:szCs w:val="22"/>
              </w:rPr>
            </w:pPr>
            <w:r w:rsidRPr="00B6333F">
              <w:rPr>
                <w:rFonts w:asciiTheme="majorHAnsi" w:hAnsiTheme="majorHAnsi" w:cstheme="majorHAnsi"/>
                <w:b/>
                <w:bCs/>
                <w:sz w:val="22"/>
                <w:szCs w:val="22"/>
                <w:u w:val="single"/>
              </w:rPr>
              <w:t>DAÑO EMERGENTE</w:t>
            </w:r>
            <w:r w:rsidRPr="00B6333F">
              <w:rPr>
                <w:rFonts w:asciiTheme="majorHAnsi" w:hAnsiTheme="majorHAnsi" w:cstheme="majorHAnsi"/>
                <w:b/>
                <w:bCs/>
                <w:sz w:val="22"/>
                <w:szCs w:val="22"/>
              </w:rPr>
              <w:t>: $0</w:t>
            </w:r>
          </w:p>
          <w:p w14:paraId="637579E7" w14:textId="77777777" w:rsidR="0034024D" w:rsidRPr="00B6333F" w:rsidRDefault="0034024D" w:rsidP="0034024D">
            <w:pPr>
              <w:spacing w:line="360" w:lineRule="auto"/>
              <w:jc w:val="both"/>
              <w:rPr>
                <w:rFonts w:asciiTheme="majorHAnsi" w:hAnsiTheme="majorHAnsi" w:cstheme="majorHAnsi"/>
                <w:b/>
                <w:bCs/>
                <w:sz w:val="22"/>
                <w:szCs w:val="22"/>
              </w:rPr>
            </w:pPr>
          </w:p>
          <w:p w14:paraId="2CD26E7B" w14:textId="77777777" w:rsidR="0034024D" w:rsidRPr="00B6333F" w:rsidRDefault="0034024D" w:rsidP="0034024D">
            <w:pPr>
              <w:spacing w:line="360" w:lineRule="auto"/>
              <w:jc w:val="both"/>
              <w:rPr>
                <w:rFonts w:asciiTheme="majorHAnsi" w:hAnsiTheme="majorHAnsi" w:cstheme="majorHAnsi"/>
                <w:sz w:val="22"/>
                <w:szCs w:val="22"/>
                <w:lang w:val="es-ES_tradnl"/>
              </w:rPr>
            </w:pPr>
            <w:r w:rsidRPr="00B6333F">
              <w:rPr>
                <w:rFonts w:asciiTheme="majorHAnsi" w:hAnsiTheme="majorHAnsi" w:cstheme="majorHAnsi"/>
                <w:sz w:val="22"/>
                <w:szCs w:val="22"/>
              </w:rPr>
              <w:t xml:space="preserve">El extremo actor solicita la suma de $7.300.000 conforme a la cotización realizada en </w:t>
            </w:r>
            <w:proofErr w:type="spellStart"/>
            <w:r w:rsidRPr="00B6333F">
              <w:rPr>
                <w:rFonts w:asciiTheme="majorHAnsi" w:hAnsiTheme="majorHAnsi" w:cstheme="majorHAnsi"/>
                <w:sz w:val="22"/>
                <w:szCs w:val="22"/>
              </w:rPr>
              <w:t>Fasecolda</w:t>
            </w:r>
            <w:proofErr w:type="spellEnd"/>
            <w:r w:rsidRPr="00B6333F">
              <w:rPr>
                <w:rFonts w:asciiTheme="majorHAnsi" w:hAnsiTheme="majorHAnsi" w:cstheme="majorHAnsi"/>
                <w:sz w:val="22"/>
                <w:szCs w:val="22"/>
              </w:rPr>
              <w:t xml:space="preserve">. Sin embargo, </w:t>
            </w:r>
            <w:r w:rsidRPr="00B6333F">
              <w:rPr>
                <w:rFonts w:asciiTheme="majorHAnsi" w:hAnsiTheme="majorHAnsi" w:cstheme="majorHAnsi"/>
                <w:sz w:val="22"/>
                <w:szCs w:val="22"/>
                <w:lang w:val="es-ES_tradnl"/>
              </w:rPr>
              <w:t xml:space="preserve">una cotización no acredita que se haya efectuado el pago correspondiente, ni garantiza que el mismo se realizará en el futuro, por lo que no configura pérdida patrimonial efectiva ni cierta. Además, la cotización allegada corresponde al valor de una </w:t>
            </w:r>
            <w:r w:rsidRPr="00B6333F">
              <w:rPr>
                <w:rFonts w:asciiTheme="majorHAnsi" w:hAnsiTheme="majorHAnsi" w:cstheme="majorHAnsi"/>
                <w:sz w:val="22"/>
                <w:szCs w:val="22"/>
                <w:u w:val="single"/>
                <w:lang w:val="es-ES_tradnl"/>
              </w:rPr>
              <w:t>motocicleta nueva</w:t>
            </w:r>
            <w:r w:rsidRPr="00B6333F">
              <w:rPr>
                <w:rFonts w:asciiTheme="majorHAnsi" w:hAnsiTheme="majorHAnsi" w:cstheme="majorHAnsi"/>
                <w:sz w:val="22"/>
                <w:szCs w:val="22"/>
                <w:lang w:val="es-ES_tradnl"/>
              </w:rPr>
              <w:t xml:space="preserve">, mientras que en el IPAT </w:t>
            </w:r>
            <w:r w:rsidRPr="00B6333F">
              <w:rPr>
                <w:rFonts w:asciiTheme="majorHAnsi" w:hAnsiTheme="majorHAnsi" w:cstheme="majorHAnsi"/>
                <w:sz w:val="22"/>
                <w:szCs w:val="22"/>
                <w:lang w:val="es-ES_tradnl"/>
              </w:rPr>
              <w:lastRenderedPageBreak/>
              <w:t>aportado por la misma parte actora se describe que el vehículo no sufrió pérdida total, sino daños puntuales, a saber: “</w:t>
            </w:r>
            <w:r w:rsidRPr="00B6333F">
              <w:rPr>
                <w:rFonts w:asciiTheme="majorHAnsi" w:hAnsiTheme="majorHAnsi" w:cstheme="majorHAnsi"/>
                <w:i/>
                <w:iCs/>
                <w:sz w:val="22"/>
                <w:szCs w:val="22"/>
                <w:lang w:val="es-ES_tradnl"/>
              </w:rPr>
              <w:t xml:space="preserve">defensa, </w:t>
            </w:r>
            <w:proofErr w:type="spellStart"/>
            <w:r w:rsidRPr="00B6333F">
              <w:rPr>
                <w:rFonts w:asciiTheme="majorHAnsi" w:hAnsiTheme="majorHAnsi" w:cstheme="majorHAnsi"/>
                <w:i/>
                <w:iCs/>
                <w:sz w:val="22"/>
                <w:szCs w:val="22"/>
                <w:lang w:val="es-ES_tradnl"/>
              </w:rPr>
              <w:t>clutch</w:t>
            </w:r>
            <w:proofErr w:type="spellEnd"/>
            <w:r w:rsidRPr="00B6333F">
              <w:rPr>
                <w:rFonts w:asciiTheme="majorHAnsi" w:hAnsiTheme="majorHAnsi" w:cstheme="majorHAnsi"/>
                <w:i/>
                <w:iCs/>
                <w:sz w:val="22"/>
                <w:szCs w:val="22"/>
                <w:lang w:val="es-ES_tradnl"/>
              </w:rPr>
              <w:t>, defensas inferior y superior, guardafangos, direccionales y otros por determinar”</w:t>
            </w:r>
            <w:r w:rsidRPr="00B6333F">
              <w:rPr>
                <w:rFonts w:asciiTheme="majorHAnsi" w:hAnsiTheme="majorHAnsi" w:cstheme="majorHAnsi"/>
                <w:sz w:val="22"/>
                <w:szCs w:val="22"/>
                <w:lang w:val="es-ES_tradnl"/>
              </w:rPr>
              <w:t xml:space="preserve">, lo cual evidencia que la motocicleta no fue destruida totalmente y, por tanto, no es procedente solicitar la reposición del valor comercial completo de un vehículo nuevo. Motivo por el cual, no se reconoce suma alguna por cuanto no se probó la existencia del perjuicio. </w:t>
            </w:r>
          </w:p>
          <w:p w14:paraId="1FE53D2D" w14:textId="77777777" w:rsidR="0034024D" w:rsidRPr="00B6333F" w:rsidRDefault="0034024D" w:rsidP="0034024D">
            <w:pPr>
              <w:spacing w:line="360" w:lineRule="auto"/>
              <w:rPr>
                <w:rFonts w:asciiTheme="majorHAnsi" w:hAnsiTheme="majorHAnsi" w:cstheme="majorHAnsi"/>
                <w:sz w:val="22"/>
                <w:szCs w:val="22"/>
              </w:rPr>
            </w:pPr>
          </w:p>
          <w:p w14:paraId="10AC5741" w14:textId="77777777" w:rsidR="0034024D" w:rsidRPr="00B6333F" w:rsidRDefault="0034024D" w:rsidP="0034024D">
            <w:pPr>
              <w:pStyle w:val="Prrafodelista"/>
              <w:numPr>
                <w:ilvl w:val="0"/>
                <w:numId w:val="7"/>
              </w:numPr>
              <w:spacing w:line="360" w:lineRule="auto"/>
              <w:rPr>
                <w:rFonts w:asciiTheme="majorHAnsi" w:hAnsiTheme="majorHAnsi" w:cstheme="majorHAnsi"/>
                <w:b/>
                <w:bCs/>
                <w:sz w:val="22"/>
                <w:szCs w:val="22"/>
              </w:rPr>
            </w:pPr>
            <w:r w:rsidRPr="00B6333F">
              <w:rPr>
                <w:rFonts w:asciiTheme="majorHAnsi" w:hAnsiTheme="majorHAnsi" w:cstheme="majorHAnsi"/>
                <w:b/>
                <w:bCs/>
                <w:sz w:val="22"/>
                <w:szCs w:val="22"/>
              </w:rPr>
              <w:t>PERJUICIOS MORALES: $180.000.000</w:t>
            </w:r>
          </w:p>
          <w:p w14:paraId="3E9C1B13"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Se tienen en cuenta los pronunciamientos de la Corte Suprema de Justicia, Tribunal Superior del Distrito Judicial y de los Juzgados Locales, que han reconocido como daño moral para casos de gravedad similar al que nos ocupa</w:t>
            </w:r>
            <w:r w:rsidRPr="00B6333F">
              <w:rPr>
                <w:rFonts w:asciiTheme="majorHAnsi" w:hAnsiTheme="majorHAnsi" w:cstheme="majorHAnsi"/>
                <w:b/>
                <w:bCs/>
                <w:sz w:val="22"/>
                <w:szCs w:val="22"/>
              </w:rPr>
              <w:t>.</w:t>
            </w:r>
            <w:r w:rsidRPr="00B6333F">
              <w:rPr>
                <w:rFonts w:asciiTheme="majorHAnsi" w:hAnsiTheme="majorHAnsi" w:cstheme="majorHAnsi"/>
                <w:sz w:val="22"/>
                <w:szCs w:val="22"/>
              </w:rPr>
              <w:t xml:space="preserve"> Para ilustrar de forma puntal la manera en que la Corte Suprema de Justicia ha cuantificado este perjuicio, es preciso señalar que en sentencia SC780-2020, del 10 de marzo del 2020</w:t>
            </w:r>
            <w:r w:rsidRPr="00B6333F">
              <w:rPr>
                <w:rFonts w:asciiTheme="majorHAnsi" w:hAnsiTheme="majorHAnsi" w:cstheme="majorHAnsi"/>
                <w:b/>
                <w:bCs/>
                <w:sz w:val="22"/>
                <w:szCs w:val="22"/>
              </w:rPr>
              <w:t xml:space="preserve">, </w:t>
            </w:r>
            <w:r w:rsidRPr="00B6333F">
              <w:rPr>
                <w:rFonts w:asciiTheme="majorHAnsi" w:hAnsiTheme="majorHAnsi" w:cstheme="majorHAnsi"/>
                <w:sz w:val="22"/>
                <w:szCs w:val="22"/>
              </w:rPr>
              <w:t xml:space="preserve">la Sala de decisión Civil reconoció por concepto de daño moral el monto de $30.000.000 a la víctima directa y para su hijo en veinte millones de pesos ($20.000.000), a causa de por las lesiones de </w:t>
            </w:r>
            <w:r w:rsidRPr="00B6333F">
              <w:rPr>
                <w:rFonts w:asciiTheme="majorHAnsi" w:hAnsiTheme="majorHAnsi" w:cstheme="majorHAnsi"/>
                <w:b/>
                <w:bCs/>
                <w:sz w:val="22"/>
                <w:szCs w:val="22"/>
                <w:u w:val="single"/>
              </w:rPr>
              <w:t>mediana gravedad</w:t>
            </w:r>
            <w:r w:rsidRPr="00B6333F">
              <w:rPr>
                <w:rFonts w:asciiTheme="majorHAnsi" w:hAnsiTheme="majorHAnsi" w:cstheme="majorHAnsi"/>
                <w:sz w:val="22"/>
                <w:szCs w:val="22"/>
              </w:rPr>
              <w:t xml:space="preserve"> padecidas por su madre, quien sufrió un «trauma craneano y fractura frontal». </w:t>
            </w:r>
          </w:p>
          <w:p w14:paraId="05C7862A" w14:textId="77777777" w:rsidR="0034024D" w:rsidRPr="00B6333F" w:rsidRDefault="0034024D" w:rsidP="0034024D">
            <w:pPr>
              <w:spacing w:line="360" w:lineRule="auto"/>
              <w:jc w:val="both"/>
              <w:rPr>
                <w:rFonts w:asciiTheme="majorHAnsi" w:hAnsiTheme="majorHAnsi" w:cstheme="majorHAnsi"/>
                <w:sz w:val="22"/>
                <w:szCs w:val="22"/>
              </w:rPr>
            </w:pPr>
          </w:p>
          <w:p w14:paraId="5272C010"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(Victima directa): $30.000.000</w:t>
            </w:r>
          </w:p>
          <w:p w14:paraId="173F189B"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Adhara Vélez Cruz (Hija): $30.000.000</w:t>
            </w:r>
          </w:p>
          <w:p w14:paraId="6A9FB046"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Eduardo Vélez Correa (Padre): 21 $30.000.000</w:t>
            </w:r>
          </w:p>
          <w:p w14:paraId="0B3A4F97"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Martha Lucia Vélez Correa (Madre): $30.000.000</w:t>
            </w:r>
          </w:p>
          <w:p w14:paraId="570C0562"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Edna Katherine Cruz Perdomo (Esposa): $30.000.000</w:t>
            </w:r>
          </w:p>
          <w:p w14:paraId="03375CEB"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Melissa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(Hermana): $15.000.000 </w:t>
            </w:r>
          </w:p>
          <w:p w14:paraId="7DF44E74"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Juan Camilo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(hermano) $15.000.000 </w:t>
            </w:r>
          </w:p>
          <w:p w14:paraId="2072A2FE" w14:textId="77777777" w:rsidR="0034024D" w:rsidRPr="00B6333F" w:rsidRDefault="0034024D" w:rsidP="0034024D">
            <w:pPr>
              <w:spacing w:line="360" w:lineRule="auto"/>
              <w:jc w:val="both"/>
              <w:rPr>
                <w:rFonts w:asciiTheme="majorHAnsi" w:hAnsiTheme="majorHAnsi" w:cstheme="majorHAnsi"/>
                <w:sz w:val="22"/>
                <w:szCs w:val="22"/>
              </w:rPr>
            </w:pPr>
          </w:p>
          <w:p w14:paraId="49FFFD92"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b/>
                <w:bCs/>
                <w:sz w:val="22"/>
                <w:szCs w:val="22"/>
                <w:u w:val="single"/>
              </w:rPr>
            </w:pPr>
            <w:r w:rsidRPr="00B6333F">
              <w:rPr>
                <w:rFonts w:asciiTheme="majorHAnsi" w:hAnsiTheme="majorHAnsi" w:cstheme="majorHAnsi"/>
                <w:b/>
                <w:bCs/>
                <w:sz w:val="22"/>
                <w:szCs w:val="22"/>
                <w:u w:val="single"/>
              </w:rPr>
              <w:t xml:space="preserve">DAÑO A LA VIDA EN RELACIÓN: $76.869.000 </w:t>
            </w:r>
          </w:p>
          <w:p w14:paraId="7CAFB2B6" w14:textId="77777777" w:rsidR="0034024D" w:rsidRPr="00B6333F" w:rsidRDefault="0034024D" w:rsidP="0034024D">
            <w:pPr>
              <w:spacing w:line="360" w:lineRule="auto"/>
              <w:ind w:left="360"/>
              <w:jc w:val="both"/>
              <w:rPr>
                <w:rFonts w:asciiTheme="majorHAnsi" w:hAnsiTheme="majorHAnsi" w:cstheme="majorHAnsi"/>
                <w:sz w:val="22"/>
                <w:szCs w:val="22"/>
              </w:rPr>
            </w:pPr>
          </w:p>
          <w:p w14:paraId="7B67E6CD" w14:textId="77777777" w:rsidR="0034024D" w:rsidRPr="00B6333F" w:rsidRDefault="0034024D" w:rsidP="0034024D">
            <w:pPr>
              <w:spacing w:line="360" w:lineRule="auto"/>
              <w:ind w:left="360"/>
              <w:jc w:val="both"/>
              <w:rPr>
                <w:rFonts w:asciiTheme="majorHAnsi" w:hAnsiTheme="majorHAnsi" w:cstheme="majorHAnsi"/>
                <w:color w:val="000000"/>
                <w:spacing w:val="2"/>
                <w:sz w:val="22"/>
                <w:szCs w:val="22"/>
                <w:bdr w:val="none" w:sz="0" w:space="0" w:color="auto" w:frame="1"/>
                <w:shd w:val="clear" w:color="auto" w:fill="FFFFFF"/>
              </w:rPr>
            </w:pPr>
            <w:r w:rsidRPr="00B6333F">
              <w:rPr>
                <w:rFonts w:asciiTheme="majorHAnsi" w:hAnsiTheme="majorHAnsi" w:cstheme="majorHAnsi"/>
                <w:sz w:val="22"/>
                <w:szCs w:val="22"/>
              </w:rPr>
              <w:t>Se debe tener en cuenta los pronunciamientos de la Corte Suprema de Justicia, Tribunal Superior del Distrito Judicial y de los Juzgados Locales, que han reconocido como daño moral para casos de gravedad similar al que nos ocupa</w:t>
            </w:r>
            <w:r w:rsidRPr="00B6333F">
              <w:rPr>
                <w:rFonts w:asciiTheme="majorHAnsi" w:hAnsiTheme="majorHAnsi" w:cstheme="majorHAnsi"/>
                <w:b/>
                <w:bCs/>
                <w:sz w:val="22"/>
                <w:szCs w:val="22"/>
              </w:rPr>
              <w:t>.</w:t>
            </w:r>
            <w:r w:rsidRPr="00B6333F">
              <w:rPr>
                <w:rFonts w:asciiTheme="majorHAnsi" w:hAnsiTheme="majorHAnsi" w:cstheme="majorHAnsi"/>
                <w:sz w:val="22"/>
                <w:szCs w:val="22"/>
              </w:rPr>
              <w:t xml:space="preserve"> Para ilustrar de forma puntal la sentencia SC5885-2016 del 06 de mayo de 2016 </w:t>
            </w:r>
            <w:r w:rsidRPr="00B6333F">
              <w:rPr>
                <w:rFonts w:asciiTheme="majorHAnsi" w:hAnsiTheme="majorHAnsi" w:cstheme="majorHAnsi"/>
                <w:sz w:val="22"/>
                <w:szCs w:val="22"/>
              </w:rPr>
              <w:lastRenderedPageBreak/>
              <w:t>en la que se le reconoce la suma de $20.000.000 como Tasación del daño a la vida de relación para la víctima directa (menor de edad), por la perturbación psíquica, deformidad física permanente y pérdida de su capacidad laboral en un 20.65%. Ahora bien, teniendo en cuenta que el señor Vélez cuenta con lesiones de mayor gravedad, correspondientes a “</w:t>
            </w:r>
            <w:r w:rsidRPr="00B6333F">
              <w:rPr>
                <w:rFonts w:asciiTheme="majorHAnsi" w:hAnsiTheme="majorHAnsi" w:cstheme="majorHAnsi"/>
                <w:color w:val="000000"/>
                <w:spacing w:val="2"/>
                <w:sz w:val="22"/>
                <w:szCs w:val="22"/>
                <w:bdr w:val="none" w:sz="0" w:space="0" w:color="auto" w:frame="1"/>
                <w:shd w:val="clear" w:color="auto" w:fill="FFFFFF"/>
              </w:rPr>
              <w:t>“</w:t>
            </w:r>
            <w:r w:rsidRPr="00B6333F">
              <w:rPr>
                <w:rFonts w:asciiTheme="majorHAnsi" w:hAnsiTheme="majorHAnsi" w:cstheme="majorHAnsi"/>
                <w:i/>
                <w:iCs/>
                <w:color w:val="000000"/>
                <w:spacing w:val="2"/>
                <w:sz w:val="22"/>
                <w:szCs w:val="22"/>
                <w:bdr w:val="none" w:sz="0" w:space="0" w:color="auto" w:frame="1"/>
                <w:shd w:val="clear" w:color="auto" w:fill="FFFFFF"/>
              </w:rPr>
              <w:t xml:space="preserve">Luxación medio pie tarsometatarsiana I, Fractura de falange proximal </w:t>
            </w:r>
            <w:proofErr w:type="spellStart"/>
            <w:r w:rsidRPr="00B6333F">
              <w:rPr>
                <w:rFonts w:asciiTheme="majorHAnsi" w:hAnsiTheme="majorHAnsi" w:cstheme="majorHAnsi"/>
                <w:i/>
                <w:iCs/>
                <w:color w:val="000000"/>
                <w:spacing w:val="2"/>
                <w:sz w:val="22"/>
                <w:szCs w:val="22"/>
                <w:bdr w:val="none" w:sz="0" w:space="0" w:color="auto" w:frame="1"/>
                <w:shd w:val="clear" w:color="auto" w:fill="FFFFFF"/>
              </w:rPr>
              <w:t>Halux</w:t>
            </w:r>
            <w:proofErr w:type="spellEnd"/>
            <w:r w:rsidRPr="00B6333F">
              <w:rPr>
                <w:rFonts w:asciiTheme="majorHAnsi" w:hAnsiTheme="majorHAnsi" w:cstheme="majorHAnsi"/>
                <w:i/>
                <w:iCs/>
                <w:color w:val="000000"/>
                <w:spacing w:val="2"/>
                <w:sz w:val="22"/>
                <w:szCs w:val="22"/>
                <w:bdr w:val="none" w:sz="0" w:space="0" w:color="auto" w:frame="1"/>
                <w:shd w:val="clear" w:color="auto" w:fill="FFFFFF"/>
              </w:rPr>
              <w:t xml:space="preserve">, Fractura de cabeza de 2, 3, 4, 5 metatarsiano, Lesión de articulación de </w:t>
            </w:r>
            <w:proofErr w:type="spellStart"/>
            <w:r w:rsidRPr="00B6333F">
              <w:rPr>
                <w:rFonts w:asciiTheme="majorHAnsi" w:hAnsiTheme="majorHAnsi" w:cstheme="majorHAnsi"/>
                <w:i/>
                <w:iCs/>
                <w:color w:val="000000"/>
                <w:spacing w:val="2"/>
                <w:sz w:val="22"/>
                <w:szCs w:val="22"/>
                <w:bdr w:val="none" w:sz="0" w:space="0" w:color="auto" w:frame="1"/>
                <w:shd w:val="clear" w:color="auto" w:fill="FFFFFF"/>
              </w:rPr>
              <w:t>Lisfranc</w:t>
            </w:r>
            <w:proofErr w:type="spellEnd"/>
            <w:r w:rsidRPr="00B6333F">
              <w:rPr>
                <w:rFonts w:asciiTheme="majorHAnsi" w:hAnsiTheme="majorHAnsi" w:cstheme="majorHAnsi"/>
                <w:i/>
                <w:iCs/>
                <w:color w:val="000000"/>
                <w:spacing w:val="2"/>
                <w:sz w:val="22"/>
                <w:szCs w:val="22"/>
                <w:bdr w:val="none" w:sz="0" w:space="0" w:color="auto" w:frame="1"/>
                <w:shd w:val="clear" w:color="auto" w:fill="FFFFFF"/>
              </w:rPr>
              <w:t>, Fractura base de I metatarsiano</w:t>
            </w:r>
            <w:r w:rsidRPr="00B6333F">
              <w:rPr>
                <w:rFonts w:asciiTheme="majorHAnsi" w:hAnsiTheme="majorHAnsi" w:cstheme="majorHAnsi"/>
                <w:color w:val="000000"/>
                <w:spacing w:val="2"/>
                <w:sz w:val="22"/>
                <w:szCs w:val="22"/>
                <w:bdr w:val="none" w:sz="0" w:space="0" w:color="auto" w:frame="1"/>
                <w:shd w:val="clear" w:color="auto" w:fill="FFFFFF"/>
              </w:rPr>
              <w:t xml:space="preserve">” </w:t>
            </w:r>
            <w:r w:rsidRPr="00B6333F">
              <w:rPr>
                <w:rFonts w:asciiTheme="majorHAnsi" w:hAnsiTheme="majorHAnsi" w:cstheme="majorHAnsi"/>
                <w:sz w:val="22"/>
                <w:szCs w:val="22"/>
              </w:rPr>
              <w:t xml:space="preserve">, se calcula que se debe reconocer el total de </w:t>
            </w:r>
            <w:r w:rsidRPr="00B6333F">
              <w:rPr>
                <w:rFonts w:asciiTheme="majorHAnsi" w:hAnsiTheme="majorHAnsi" w:cstheme="majorHAnsi"/>
                <w:b/>
                <w:bCs/>
                <w:sz w:val="22"/>
                <w:szCs w:val="22"/>
              </w:rPr>
              <w:t>$ 25,623,000</w:t>
            </w:r>
            <w:r w:rsidRPr="00B6333F">
              <w:rPr>
                <w:rFonts w:asciiTheme="majorHAnsi" w:hAnsiTheme="majorHAnsi" w:cstheme="majorHAnsi"/>
                <w:sz w:val="22"/>
                <w:szCs w:val="22"/>
              </w:rPr>
              <w:t xml:space="preserve"> para el señor Vélez, en calidad de víctima directa por concepto de daño a la vida en relación. </w:t>
            </w:r>
          </w:p>
          <w:p w14:paraId="5C0E3BE2" w14:textId="77777777" w:rsidR="0034024D" w:rsidRPr="00B6333F" w:rsidRDefault="0034024D" w:rsidP="0034024D">
            <w:pPr>
              <w:spacing w:line="360" w:lineRule="auto"/>
              <w:ind w:left="360"/>
              <w:jc w:val="both"/>
              <w:rPr>
                <w:rFonts w:asciiTheme="majorHAnsi" w:hAnsiTheme="majorHAnsi" w:cstheme="majorHAnsi"/>
                <w:sz w:val="22"/>
                <w:szCs w:val="22"/>
              </w:rPr>
            </w:pPr>
          </w:p>
          <w:p w14:paraId="291C3F38"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proofErr w:type="spellStart"/>
            <w:r w:rsidRPr="00B6333F">
              <w:rPr>
                <w:rFonts w:asciiTheme="majorHAnsi" w:hAnsiTheme="majorHAnsi" w:cstheme="majorHAnsi"/>
                <w:sz w:val="22"/>
                <w:szCs w:val="22"/>
              </w:rPr>
              <w:t>Jhon</w:t>
            </w:r>
            <w:proofErr w:type="spellEnd"/>
            <w:r w:rsidRPr="00B6333F">
              <w:rPr>
                <w:rFonts w:asciiTheme="majorHAnsi" w:hAnsiTheme="majorHAnsi" w:cstheme="majorHAnsi"/>
                <w:sz w:val="22"/>
                <w:szCs w:val="22"/>
              </w:rPr>
              <w:t xml:space="preserve"> Eduard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(Victima directa): $ 25,623,000</w:t>
            </w:r>
          </w:p>
          <w:p w14:paraId="3BB21352"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Adhara Vélez Cruz (Hija): $ 25,623,000</w:t>
            </w:r>
          </w:p>
          <w:p w14:paraId="399C11AC"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Eduardo Vélez Correa (Padre): $ 25,623,000</w:t>
            </w:r>
          </w:p>
          <w:p w14:paraId="335EC801" w14:textId="77777777" w:rsidR="0034024D" w:rsidRPr="00B6333F" w:rsidRDefault="0034024D" w:rsidP="0034024D">
            <w:pPr>
              <w:pStyle w:val="Prrafodelista"/>
              <w:spacing w:line="360" w:lineRule="auto"/>
              <w:jc w:val="both"/>
              <w:rPr>
                <w:rFonts w:asciiTheme="majorHAnsi" w:hAnsiTheme="majorHAnsi" w:cstheme="majorHAnsi"/>
                <w:sz w:val="22"/>
                <w:szCs w:val="22"/>
              </w:rPr>
            </w:pPr>
          </w:p>
          <w:p w14:paraId="562BA401"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Eduardo Vélez Correa (Padre): No se reconoce por cuanto no se acreditó la configuración del mismo.</w:t>
            </w:r>
          </w:p>
          <w:p w14:paraId="633FABCE"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Martha Lucia Vélez Correa (Madre): No se reconoce por cuanto no se acreditó la configuración del mismo.</w:t>
            </w:r>
          </w:p>
          <w:p w14:paraId="1CAED7D4"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Melissa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(Hermana): No se reconoce por cuanto no se acreditó la configuración del mismo.</w:t>
            </w:r>
          </w:p>
          <w:p w14:paraId="7A9A9942"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Juan Camilo Vélez </w:t>
            </w:r>
            <w:proofErr w:type="spellStart"/>
            <w:r w:rsidRPr="00B6333F">
              <w:rPr>
                <w:rFonts w:asciiTheme="majorHAnsi" w:hAnsiTheme="majorHAnsi" w:cstheme="majorHAnsi"/>
                <w:sz w:val="22"/>
                <w:szCs w:val="22"/>
              </w:rPr>
              <w:t>Vélez</w:t>
            </w:r>
            <w:proofErr w:type="spellEnd"/>
            <w:r w:rsidRPr="00B6333F">
              <w:rPr>
                <w:rFonts w:asciiTheme="majorHAnsi" w:hAnsiTheme="majorHAnsi" w:cstheme="majorHAnsi"/>
                <w:sz w:val="22"/>
                <w:szCs w:val="22"/>
              </w:rPr>
              <w:t xml:space="preserve"> (hermano): No se reconoce por cuanto no se acreditó la configuración del mismo.</w:t>
            </w:r>
          </w:p>
          <w:p w14:paraId="17F6707D" w14:textId="77777777" w:rsidR="0034024D" w:rsidRPr="00B6333F" w:rsidRDefault="0034024D" w:rsidP="0034024D">
            <w:pPr>
              <w:spacing w:line="360" w:lineRule="auto"/>
              <w:rPr>
                <w:rFonts w:asciiTheme="majorHAnsi" w:hAnsiTheme="majorHAnsi" w:cstheme="majorHAnsi"/>
                <w:b/>
                <w:bCs/>
                <w:sz w:val="22"/>
                <w:szCs w:val="22"/>
              </w:rPr>
            </w:pPr>
          </w:p>
          <w:p w14:paraId="3A427B5F" w14:textId="77777777" w:rsidR="0034024D" w:rsidRPr="00B6333F" w:rsidRDefault="0034024D" w:rsidP="0034024D">
            <w:pPr>
              <w:pStyle w:val="Prrafodelista"/>
              <w:numPr>
                <w:ilvl w:val="0"/>
                <w:numId w:val="7"/>
              </w:numPr>
              <w:spacing w:line="360" w:lineRule="auto"/>
              <w:rPr>
                <w:rFonts w:asciiTheme="majorHAnsi" w:hAnsiTheme="majorHAnsi" w:cstheme="majorHAnsi"/>
                <w:b/>
                <w:bCs/>
                <w:sz w:val="22"/>
                <w:szCs w:val="22"/>
              </w:rPr>
            </w:pPr>
            <w:r w:rsidRPr="00B6333F">
              <w:rPr>
                <w:rFonts w:asciiTheme="majorHAnsi" w:hAnsiTheme="majorHAnsi" w:cstheme="majorHAnsi"/>
                <w:b/>
                <w:bCs/>
                <w:sz w:val="22"/>
                <w:szCs w:val="22"/>
              </w:rPr>
              <w:t xml:space="preserve">DAÑO A LA SALUD: $0 </w:t>
            </w:r>
          </w:p>
          <w:p w14:paraId="2383B3D2" w14:textId="77777777" w:rsidR="0034024D" w:rsidRPr="00B6333F" w:rsidRDefault="0034024D" w:rsidP="0034024D">
            <w:pPr>
              <w:pStyle w:val="Prrafodelista"/>
              <w:rPr>
                <w:rFonts w:asciiTheme="majorHAnsi" w:hAnsiTheme="majorHAnsi" w:cstheme="majorHAnsi"/>
                <w:sz w:val="22"/>
                <w:szCs w:val="22"/>
              </w:rPr>
            </w:pPr>
          </w:p>
          <w:p w14:paraId="0E963DA2"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No se reconoce suma alguna por dicho perjuicio, toda vez que el mismo no se encuentra reconocido en la jurisdicción ordinaria en su especialidad civil, y comoquiera que el presente caso se encuentra cursando ante dicha jurisdicción, es evidente su improcedencia porque en todo caso las alteraciones en la salud o secuelas que sufre la víctima se ha estudiado de cara al daño a la vida de relación, y no como daño autónomo, por ello acceder a esta pretensión constituiría una </w:t>
            </w:r>
            <w:r w:rsidRPr="00B6333F">
              <w:rPr>
                <w:rFonts w:asciiTheme="majorHAnsi" w:hAnsiTheme="majorHAnsi" w:cstheme="majorHAnsi"/>
                <w:sz w:val="22"/>
                <w:szCs w:val="22"/>
              </w:rPr>
              <w:lastRenderedPageBreak/>
              <w:t xml:space="preserve">doble indemnización ya que el demandante también solicitó indemnización por “Daño a la vida en relación”.  </w:t>
            </w:r>
          </w:p>
          <w:p w14:paraId="4CFAC946"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b/>
                <w:bCs/>
                <w:sz w:val="22"/>
                <w:szCs w:val="22"/>
              </w:rPr>
            </w:pPr>
            <w:r w:rsidRPr="00B6333F">
              <w:rPr>
                <w:rFonts w:asciiTheme="majorHAnsi" w:hAnsiTheme="majorHAnsi" w:cstheme="majorHAnsi"/>
                <w:b/>
                <w:bCs/>
                <w:sz w:val="22"/>
                <w:szCs w:val="22"/>
                <w:lang w:val="es-ES_tradnl"/>
              </w:rPr>
              <w:t xml:space="preserve">PÉRDIDA DE OPORTUNIDAD: $0 </w:t>
            </w:r>
          </w:p>
          <w:p w14:paraId="4C0873CC" w14:textId="77777777" w:rsidR="0034024D" w:rsidRPr="00B6333F" w:rsidRDefault="0034024D" w:rsidP="0034024D">
            <w:pPr>
              <w:spacing w:line="360" w:lineRule="auto"/>
              <w:jc w:val="both"/>
              <w:rPr>
                <w:rFonts w:asciiTheme="majorHAnsi" w:hAnsiTheme="majorHAnsi" w:cstheme="majorHAnsi"/>
                <w:b/>
                <w:bCs/>
                <w:sz w:val="22"/>
                <w:szCs w:val="22"/>
              </w:rPr>
            </w:pPr>
          </w:p>
          <w:p w14:paraId="7B4F2C20"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No se reconoce suma alguna, por cuanto el apoderado de la parte actora en el escrito de demanda no explica cuál es la supuesta oportunidad que ha perdido el joven </w:t>
            </w:r>
            <w:r w:rsidRPr="00B6333F">
              <w:rPr>
                <w:rFonts w:asciiTheme="majorHAnsi" w:eastAsia="Arial" w:hAnsiTheme="majorHAnsi" w:cstheme="majorHAnsi"/>
                <w:sz w:val="22"/>
                <w:szCs w:val="22"/>
              </w:rPr>
              <w:t xml:space="preserve">JHON EDUARD VÉLEZ </w:t>
            </w:r>
            <w:proofErr w:type="spellStart"/>
            <w:r w:rsidRPr="00B6333F">
              <w:rPr>
                <w:rFonts w:asciiTheme="majorHAnsi" w:eastAsia="Arial" w:hAnsiTheme="majorHAnsi" w:cstheme="majorHAnsi"/>
                <w:sz w:val="22"/>
                <w:szCs w:val="22"/>
              </w:rPr>
              <w:t>VÉLEZ</w:t>
            </w:r>
            <w:proofErr w:type="spellEnd"/>
            <w:r w:rsidRPr="00B6333F">
              <w:rPr>
                <w:rFonts w:asciiTheme="majorHAnsi" w:hAnsiTheme="majorHAnsi" w:cstheme="majorHAnsi"/>
                <w:sz w:val="22"/>
                <w:szCs w:val="22"/>
              </w:rPr>
              <w:t xml:space="preserve"> y su grupo familiar demandante y mucho menos se aporta alguna prueba tendiente a demostrar la configuración de este daño, toda vez que ni siquiera se ha determinado, la existencia de la oportunidad perdida. </w:t>
            </w:r>
          </w:p>
          <w:p w14:paraId="275CD1B8" w14:textId="77777777" w:rsidR="0034024D" w:rsidRPr="00B6333F" w:rsidRDefault="0034024D" w:rsidP="0034024D">
            <w:pPr>
              <w:spacing w:line="360" w:lineRule="auto"/>
              <w:jc w:val="both"/>
              <w:rPr>
                <w:rFonts w:asciiTheme="majorHAnsi" w:hAnsiTheme="majorHAnsi" w:cstheme="majorHAnsi"/>
                <w:sz w:val="22"/>
                <w:szCs w:val="22"/>
              </w:rPr>
            </w:pPr>
          </w:p>
          <w:p w14:paraId="2EE650B1" w14:textId="77777777" w:rsidR="0034024D" w:rsidRPr="00B6333F" w:rsidRDefault="0034024D" w:rsidP="0034024D">
            <w:pPr>
              <w:spacing w:line="360" w:lineRule="auto"/>
              <w:jc w:val="both"/>
              <w:rPr>
                <w:rFonts w:asciiTheme="majorHAnsi" w:hAnsiTheme="majorHAnsi" w:cstheme="majorHAnsi"/>
                <w:b/>
                <w:bCs/>
                <w:sz w:val="22"/>
                <w:szCs w:val="22"/>
              </w:rPr>
            </w:pPr>
            <w:r w:rsidRPr="00B6333F">
              <w:rPr>
                <w:rFonts w:asciiTheme="majorHAnsi" w:hAnsiTheme="majorHAnsi" w:cstheme="majorHAnsi"/>
                <w:b/>
                <w:bCs/>
                <w:sz w:val="22"/>
                <w:szCs w:val="22"/>
              </w:rPr>
              <w:t>TOTAL:</w:t>
            </w:r>
            <w:r w:rsidRPr="00B6333F">
              <w:rPr>
                <w:rFonts w:asciiTheme="majorHAnsi" w:hAnsiTheme="majorHAnsi" w:cstheme="majorHAnsi"/>
                <w:sz w:val="22"/>
                <w:szCs w:val="22"/>
              </w:rPr>
              <w:t xml:space="preserve"> </w:t>
            </w:r>
            <w:r w:rsidRPr="00B6333F">
              <w:rPr>
                <w:rFonts w:asciiTheme="majorHAnsi" w:hAnsiTheme="majorHAnsi" w:cstheme="majorHAnsi"/>
                <w:b/>
                <w:bCs/>
                <w:sz w:val="22"/>
                <w:szCs w:val="22"/>
              </w:rPr>
              <w:t>$258.863.838</w:t>
            </w:r>
          </w:p>
          <w:p w14:paraId="09EB0BEB" w14:textId="77777777" w:rsidR="0034024D" w:rsidRPr="00B6333F" w:rsidRDefault="0034024D" w:rsidP="0034024D">
            <w:pPr>
              <w:spacing w:line="360" w:lineRule="auto"/>
              <w:jc w:val="both"/>
              <w:rPr>
                <w:rFonts w:asciiTheme="majorHAnsi" w:hAnsiTheme="majorHAnsi" w:cstheme="majorHAnsi"/>
                <w:sz w:val="22"/>
                <w:szCs w:val="22"/>
              </w:rPr>
            </w:pPr>
          </w:p>
          <w:p w14:paraId="4D6DFB1F" w14:textId="77777777" w:rsidR="0034024D" w:rsidRPr="00B6333F" w:rsidRDefault="0034024D" w:rsidP="0034024D">
            <w:pPr>
              <w:pStyle w:val="Prrafodelista"/>
              <w:numPr>
                <w:ilvl w:val="0"/>
                <w:numId w:val="7"/>
              </w:numPr>
              <w:spacing w:line="360" w:lineRule="auto"/>
              <w:jc w:val="both"/>
              <w:rPr>
                <w:rFonts w:asciiTheme="majorHAnsi" w:hAnsiTheme="majorHAnsi" w:cstheme="majorHAnsi"/>
                <w:b/>
                <w:bCs/>
                <w:sz w:val="22"/>
                <w:szCs w:val="22"/>
              </w:rPr>
            </w:pPr>
            <w:r w:rsidRPr="00B6333F">
              <w:rPr>
                <w:rFonts w:asciiTheme="majorHAnsi" w:hAnsiTheme="majorHAnsi" w:cstheme="majorHAnsi"/>
                <w:b/>
                <w:bCs/>
                <w:sz w:val="22"/>
                <w:szCs w:val="22"/>
              </w:rPr>
              <w:t xml:space="preserve">ANALISIS RESPECTO DE LA PÓLIZA: </w:t>
            </w:r>
            <w:r w:rsidRPr="00B6333F">
              <w:rPr>
                <w:rFonts w:asciiTheme="majorHAnsi" w:hAnsiTheme="majorHAnsi" w:cstheme="majorHAnsi"/>
                <w:sz w:val="22"/>
                <w:szCs w:val="22"/>
              </w:rPr>
              <w:t>La</w:t>
            </w:r>
            <w:r w:rsidRPr="00B6333F">
              <w:rPr>
                <w:rFonts w:asciiTheme="majorHAnsi" w:hAnsiTheme="majorHAnsi" w:cstheme="majorHAnsi"/>
                <w:b/>
                <w:bCs/>
                <w:sz w:val="22"/>
                <w:szCs w:val="22"/>
              </w:rPr>
              <w:t xml:space="preserve"> </w:t>
            </w:r>
            <w:r w:rsidRPr="00B6333F">
              <w:rPr>
                <w:rFonts w:asciiTheme="majorHAnsi" w:eastAsia="Arial" w:hAnsiTheme="majorHAnsi" w:cstheme="majorHAnsi"/>
                <w:bCs/>
                <w:sz w:val="22"/>
                <w:szCs w:val="22"/>
                <w:lang w:eastAsia="es-MX"/>
              </w:rPr>
              <w:t xml:space="preserve">Póliza de Seguro de Automóviles No. 471117 cuenta con un valor asegurado de 3,200,000,000 para el amparo de Responsabilidad Civil Extracontractual, sin deducible ni coaseguro. </w:t>
            </w:r>
          </w:p>
          <w:p w14:paraId="7662D052" w14:textId="77777777" w:rsidR="00C3016C" w:rsidRPr="00B6333F" w:rsidRDefault="00C3016C" w:rsidP="00C359FA">
            <w:pPr>
              <w:jc w:val="both"/>
              <w:rPr>
                <w:rFonts w:asciiTheme="majorHAnsi" w:hAnsiTheme="majorHAnsi" w:cstheme="majorHAnsi"/>
                <w:sz w:val="22"/>
                <w:szCs w:val="22"/>
                <w:lang w:val="es-ES_tradnl"/>
              </w:rPr>
            </w:pPr>
          </w:p>
        </w:tc>
      </w:tr>
      <w:tr w:rsidR="00C3016C" w:rsidRPr="00B6333F" w14:paraId="3AE6DDE7" w14:textId="77777777" w:rsidTr="3452EF96">
        <w:tc>
          <w:tcPr>
            <w:tcW w:w="2518" w:type="dxa"/>
            <w:shd w:val="clear" w:color="auto" w:fill="D9D9D9" w:themeFill="background1" w:themeFillShade="D9"/>
          </w:tcPr>
          <w:p w14:paraId="49F38751"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lastRenderedPageBreak/>
              <w:t>Calificación de la contingencia:</w:t>
            </w:r>
          </w:p>
        </w:tc>
        <w:tc>
          <w:tcPr>
            <w:tcW w:w="7465" w:type="dxa"/>
          </w:tcPr>
          <w:p w14:paraId="1E9AFCF4" w14:textId="34B6B446"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PROBABLE</w:t>
            </w:r>
          </w:p>
        </w:tc>
      </w:tr>
      <w:tr w:rsidR="00C3016C" w:rsidRPr="00B6333F" w14:paraId="1EDA617F" w14:textId="77777777" w:rsidTr="3452EF96">
        <w:tc>
          <w:tcPr>
            <w:tcW w:w="2518" w:type="dxa"/>
            <w:shd w:val="clear" w:color="auto" w:fill="D9D9D9" w:themeFill="background1" w:themeFillShade="D9"/>
          </w:tcPr>
          <w:p w14:paraId="45DBC8C6"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Motivos de la calificación:</w:t>
            </w:r>
          </w:p>
        </w:tc>
        <w:tc>
          <w:tcPr>
            <w:tcW w:w="7465" w:type="dxa"/>
          </w:tcPr>
          <w:p w14:paraId="7C6CC8E2" w14:textId="77777777" w:rsidR="0034024D" w:rsidRPr="00B6333F" w:rsidRDefault="0034024D" w:rsidP="0034024D">
            <w:pPr>
              <w:spacing w:line="360" w:lineRule="auto"/>
              <w:jc w:val="both"/>
              <w:rPr>
                <w:rFonts w:asciiTheme="majorHAnsi" w:eastAsia="Arial" w:hAnsiTheme="majorHAnsi" w:cstheme="majorHAnsi"/>
                <w:bCs/>
                <w:sz w:val="22"/>
                <w:szCs w:val="22"/>
                <w:lang w:eastAsia="es-MX"/>
              </w:rPr>
            </w:pPr>
            <w:r w:rsidRPr="00B6333F">
              <w:rPr>
                <w:rFonts w:asciiTheme="majorHAnsi" w:hAnsiTheme="majorHAnsi" w:cstheme="majorHAnsi"/>
                <w:sz w:val="22"/>
                <w:szCs w:val="22"/>
              </w:rPr>
              <w:t xml:space="preserve">La contingencia se califica como PROBABLE toda vez que, la </w:t>
            </w:r>
            <w:r w:rsidRPr="00B6333F">
              <w:rPr>
                <w:rFonts w:asciiTheme="majorHAnsi" w:eastAsia="Arial" w:hAnsiTheme="majorHAnsi" w:cstheme="majorHAnsi"/>
                <w:bCs/>
                <w:sz w:val="22"/>
                <w:szCs w:val="22"/>
                <w:lang w:eastAsia="es-MX"/>
              </w:rPr>
              <w:t xml:space="preserve">Póliza de Seguro de Automóviles No. 471117 presta cobertura temporal y material respecto de los hechos objeto de litis, y además, la Responsabilidad del asegurado se encuentra demostrada. </w:t>
            </w:r>
          </w:p>
          <w:p w14:paraId="74638ADF"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Lo primero que debe tomarse en consideración es que la Póliza de Seguro No.</w:t>
            </w:r>
            <w:r w:rsidRPr="00B6333F">
              <w:rPr>
                <w:rFonts w:asciiTheme="majorHAnsi" w:eastAsia="Arial" w:hAnsiTheme="majorHAnsi" w:cstheme="majorHAnsi"/>
                <w:bCs/>
                <w:sz w:val="22"/>
                <w:szCs w:val="22"/>
                <w:lang w:eastAsia="es-MX"/>
              </w:rPr>
              <w:t xml:space="preserve"> 471117</w:t>
            </w:r>
            <w:r w:rsidRPr="00B6333F">
              <w:rPr>
                <w:rFonts w:asciiTheme="majorHAnsi" w:hAnsiTheme="majorHAnsi" w:cstheme="majorHAnsi"/>
                <w:sz w:val="22"/>
                <w:szCs w:val="22"/>
              </w:rPr>
              <w:t>, presta cobertura material y temporal de conformidad con los hechos expuestas en el líbelo de la demanda. Frente a la</w:t>
            </w:r>
            <w:r w:rsidRPr="00B6333F">
              <w:rPr>
                <w:rFonts w:asciiTheme="majorHAnsi" w:hAnsiTheme="majorHAnsi" w:cstheme="majorHAnsi"/>
                <w:b/>
                <w:bCs/>
                <w:sz w:val="22"/>
                <w:szCs w:val="22"/>
              </w:rPr>
              <w:t xml:space="preserve"> </w:t>
            </w:r>
            <w:r w:rsidRPr="00B6333F">
              <w:rPr>
                <w:rFonts w:asciiTheme="majorHAnsi" w:hAnsiTheme="majorHAnsi" w:cstheme="majorHAnsi"/>
                <w:sz w:val="22"/>
                <w:szCs w:val="22"/>
              </w:rPr>
              <w:t xml:space="preserve">cobertura temporal, debe señalarse que la misma cuenta con una vigencia comprendida entre el 01 de octubre del 2022 al 01 de octubre del 2023 y el accidente que motivó la demanda ocurrió el </w:t>
            </w:r>
            <w:r w:rsidRPr="00B6333F">
              <w:rPr>
                <w:rFonts w:asciiTheme="majorHAnsi" w:hAnsiTheme="majorHAnsi" w:cstheme="majorHAnsi"/>
                <w:bCs/>
                <w:sz w:val="22"/>
                <w:szCs w:val="22"/>
                <w:lang w:val="es-ES_tradnl"/>
              </w:rPr>
              <w:t xml:space="preserve">28 de marzo del 2023, es decir, dentro de </w:t>
            </w:r>
            <w:r w:rsidRPr="00B6333F">
              <w:rPr>
                <w:rFonts w:asciiTheme="majorHAnsi" w:hAnsiTheme="majorHAnsi" w:cstheme="majorHAnsi"/>
                <w:sz w:val="22"/>
                <w:szCs w:val="22"/>
              </w:rPr>
              <w:t xml:space="preserve">la vigencia de la misma. Respecto de la cobertura material, se indica que la póliza ampara la Responsabilidad Civil Extracontractual que pretende endilgarse al conductor del vehículo asegurado. </w:t>
            </w:r>
          </w:p>
          <w:p w14:paraId="29D3881F"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 xml:space="preserve">Respecto a la responsabilidad, se indica que obra en el expediente Informe Policial de Accidente de Tránsito (IPAT) en el que se codifica hipótesis #112 para el </w:t>
            </w:r>
            <w:r w:rsidRPr="00B6333F">
              <w:rPr>
                <w:rFonts w:asciiTheme="majorHAnsi" w:hAnsiTheme="majorHAnsi" w:cstheme="majorHAnsi"/>
                <w:sz w:val="22"/>
                <w:szCs w:val="22"/>
              </w:rPr>
              <w:lastRenderedPageBreak/>
              <w:t xml:space="preserve">conductor 1 (Conductor del vehículo asegurado de placas JUN111), consistente en “Desobedecer señales o normas de tránsito”. </w:t>
            </w:r>
          </w:p>
          <w:p w14:paraId="3319D186" w14:textId="77777777" w:rsidR="0034024D" w:rsidRPr="00B6333F" w:rsidRDefault="0034024D" w:rsidP="0034024D">
            <w:pPr>
              <w:spacing w:line="360" w:lineRule="auto"/>
              <w:jc w:val="both"/>
              <w:rPr>
                <w:rFonts w:asciiTheme="majorHAnsi" w:hAnsiTheme="majorHAnsi" w:cstheme="majorHAnsi"/>
                <w:sz w:val="22"/>
                <w:szCs w:val="22"/>
              </w:rPr>
            </w:pPr>
          </w:p>
          <w:p w14:paraId="0087C75E" w14:textId="77777777" w:rsidR="0034024D" w:rsidRPr="00B6333F" w:rsidRDefault="0034024D" w:rsidP="0034024D">
            <w:pPr>
              <w:spacing w:line="360" w:lineRule="auto"/>
              <w:jc w:val="both"/>
              <w:rPr>
                <w:rFonts w:asciiTheme="majorHAnsi" w:hAnsiTheme="majorHAnsi" w:cstheme="majorHAnsi"/>
                <w:sz w:val="22"/>
                <w:szCs w:val="22"/>
              </w:rPr>
            </w:pPr>
            <w:r w:rsidRPr="00B6333F">
              <w:rPr>
                <w:rFonts w:asciiTheme="majorHAnsi" w:hAnsiTheme="majorHAnsi" w:cstheme="majorHAnsi"/>
                <w:sz w:val="22"/>
                <w:szCs w:val="22"/>
              </w:rPr>
              <w:t>Todo lo anterior, sin perjuicio del carácter contingente del proceso.</w:t>
            </w:r>
          </w:p>
          <w:p w14:paraId="1BB23650" w14:textId="77777777" w:rsidR="00C3016C" w:rsidRPr="00B6333F" w:rsidRDefault="00C3016C" w:rsidP="00C359FA">
            <w:pPr>
              <w:jc w:val="both"/>
              <w:rPr>
                <w:rFonts w:asciiTheme="majorHAnsi" w:hAnsiTheme="majorHAnsi" w:cstheme="majorHAnsi"/>
                <w:sz w:val="22"/>
                <w:szCs w:val="22"/>
                <w:lang w:val="es-ES_tradnl"/>
              </w:rPr>
            </w:pPr>
          </w:p>
        </w:tc>
      </w:tr>
      <w:tr w:rsidR="00C3016C" w:rsidRPr="00B6333F" w14:paraId="73F5D798" w14:textId="77777777" w:rsidTr="3452EF96">
        <w:tc>
          <w:tcPr>
            <w:tcW w:w="2518" w:type="dxa"/>
            <w:shd w:val="clear" w:color="auto" w:fill="D9D9D9" w:themeFill="background1" w:themeFillShade="D9"/>
          </w:tcPr>
          <w:p w14:paraId="3ADB1516"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Excepciones propuestas:</w:t>
            </w:r>
          </w:p>
        </w:tc>
        <w:tc>
          <w:tcPr>
            <w:tcW w:w="7465" w:type="dxa"/>
          </w:tcPr>
          <w:p w14:paraId="6FA42054" w14:textId="77777777" w:rsidR="0034024D" w:rsidRPr="00B6333F" w:rsidRDefault="0034024D" w:rsidP="0034024D">
            <w:pPr>
              <w:pStyle w:val="p1"/>
              <w:jc w:val="both"/>
              <w:rPr>
                <w:rFonts w:asciiTheme="majorHAnsi" w:hAnsiTheme="majorHAnsi" w:cstheme="majorHAnsi"/>
                <w:b/>
                <w:bCs/>
                <w:sz w:val="22"/>
                <w:szCs w:val="22"/>
              </w:rPr>
            </w:pPr>
            <w:r w:rsidRPr="00B6333F">
              <w:rPr>
                <w:rFonts w:asciiTheme="majorHAnsi" w:hAnsiTheme="majorHAnsi" w:cstheme="majorHAnsi"/>
                <w:b/>
                <w:bCs/>
                <w:color w:val="auto"/>
                <w:sz w:val="22"/>
                <w:szCs w:val="22"/>
              </w:rPr>
              <w:t xml:space="preserve">A. EXCEPCIONES DE FONDO FRENTE A LA RESPONSABILIDAD CIVIL EXTRACONTRACTUAL QUE SE ENDILGA A LOS SEÑORES </w:t>
            </w:r>
            <w:r w:rsidRPr="00B6333F">
              <w:rPr>
                <w:rFonts w:asciiTheme="majorHAnsi" w:hAnsiTheme="majorHAnsi" w:cstheme="majorHAnsi"/>
                <w:b/>
                <w:bCs/>
                <w:sz w:val="22"/>
                <w:szCs w:val="22"/>
              </w:rPr>
              <w:t>JUAN JOSE BETANCOURT FAJARDO Y JUAN JOSE BETANCOURT MUÑOZ.</w:t>
            </w:r>
          </w:p>
          <w:p w14:paraId="06791D8C" w14:textId="77777777" w:rsidR="0034024D" w:rsidRPr="00B6333F" w:rsidRDefault="0034024D" w:rsidP="0034024D">
            <w:pPr>
              <w:jc w:val="both"/>
              <w:rPr>
                <w:rFonts w:asciiTheme="majorHAnsi" w:hAnsiTheme="majorHAnsi" w:cstheme="majorHAnsi"/>
                <w:b/>
                <w:bCs/>
                <w:sz w:val="22"/>
                <w:szCs w:val="22"/>
              </w:rPr>
            </w:pPr>
          </w:p>
          <w:p w14:paraId="6F6F2E0B" w14:textId="77777777" w:rsidR="0034024D" w:rsidRPr="00B6333F" w:rsidRDefault="0034024D" w:rsidP="0034024D">
            <w:pPr>
              <w:pStyle w:val="Prrafodelista"/>
              <w:numPr>
                <w:ilvl w:val="0"/>
                <w:numId w:val="8"/>
              </w:numPr>
              <w:jc w:val="both"/>
              <w:rPr>
                <w:rFonts w:asciiTheme="majorHAnsi" w:hAnsiTheme="majorHAnsi" w:cstheme="majorHAnsi"/>
                <w:sz w:val="22"/>
                <w:szCs w:val="22"/>
              </w:rPr>
            </w:pPr>
            <w:r w:rsidRPr="00B6333F">
              <w:rPr>
                <w:rFonts w:asciiTheme="majorHAnsi" w:hAnsiTheme="majorHAnsi" w:cstheme="majorHAnsi"/>
                <w:sz w:val="22"/>
                <w:szCs w:val="22"/>
              </w:rPr>
              <w:t>INEXISTENCIA DE RESPONSABILIDAD A CARGO DE LOS DEMANDADOS POR LA FALTA DE ACREDITACIÓN DEL NEXO CAUSAL.</w:t>
            </w:r>
          </w:p>
          <w:p w14:paraId="17463FF4" w14:textId="77777777" w:rsidR="0034024D" w:rsidRPr="00B6333F" w:rsidRDefault="0034024D" w:rsidP="0034024D">
            <w:pPr>
              <w:pStyle w:val="Prrafodelista"/>
              <w:ind w:left="360"/>
              <w:jc w:val="both"/>
              <w:rPr>
                <w:rFonts w:asciiTheme="majorHAnsi" w:hAnsiTheme="majorHAnsi" w:cstheme="majorHAnsi"/>
                <w:sz w:val="22"/>
                <w:szCs w:val="22"/>
              </w:rPr>
            </w:pPr>
          </w:p>
          <w:p w14:paraId="7D10331A" w14:textId="77777777" w:rsidR="0034024D" w:rsidRPr="00B6333F" w:rsidRDefault="0034024D" w:rsidP="0034024D">
            <w:pPr>
              <w:pStyle w:val="Prrafodelista"/>
              <w:numPr>
                <w:ilvl w:val="0"/>
                <w:numId w:val="8"/>
              </w:numPr>
              <w:jc w:val="both"/>
              <w:rPr>
                <w:rFonts w:asciiTheme="majorHAnsi" w:hAnsiTheme="majorHAnsi" w:cstheme="majorHAnsi"/>
                <w:sz w:val="22"/>
                <w:szCs w:val="22"/>
              </w:rPr>
            </w:pPr>
            <w:r w:rsidRPr="00B6333F">
              <w:rPr>
                <w:rFonts w:asciiTheme="majorHAnsi" w:hAnsiTheme="majorHAnsi" w:cstheme="majorHAnsi"/>
                <w:sz w:val="22"/>
                <w:szCs w:val="22"/>
              </w:rPr>
              <w:t>EL RÉGIMEN DE RESPONSABILIDAD APLICABLE A ESTE PARTICULAR ES EL DE LA CULPA PROBADA – CONCURRENCIA DE ACTIVIDADES PELIGROSAS.</w:t>
            </w:r>
          </w:p>
          <w:p w14:paraId="718566E0" w14:textId="77777777" w:rsidR="0034024D" w:rsidRPr="00B6333F" w:rsidRDefault="0034024D" w:rsidP="0034024D">
            <w:pPr>
              <w:pStyle w:val="Prrafodelista"/>
              <w:rPr>
                <w:rFonts w:asciiTheme="majorHAnsi" w:hAnsiTheme="majorHAnsi" w:cstheme="majorHAnsi"/>
                <w:sz w:val="22"/>
                <w:szCs w:val="22"/>
              </w:rPr>
            </w:pPr>
          </w:p>
          <w:p w14:paraId="25C89816" w14:textId="77777777" w:rsidR="0034024D" w:rsidRPr="00B6333F" w:rsidRDefault="0034024D" w:rsidP="0034024D">
            <w:pPr>
              <w:pStyle w:val="Prrafodelista"/>
              <w:numPr>
                <w:ilvl w:val="0"/>
                <w:numId w:val="8"/>
              </w:numPr>
              <w:jc w:val="both"/>
              <w:rPr>
                <w:rFonts w:asciiTheme="majorHAnsi" w:hAnsiTheme="majorHAnsi" w:cstheme="majorHAnsi"/>
                <w:sz w:val="22"/>
                <w:szCs w:val="22"/>
              </w:rPr>
            </w:pPr>
            <w:r w:rsidRPr="00B6333F">
              <w:rPr>
                <w:rFonts w:asciiTheme="majorHAnsi" w:hAnsiTheme="majorHAnsi" w:cstheme="majorHAnsi"/>
                <w:sz w:val="22"/>
                <w:szCs w:val="22"/>
              </w:rPr>
              <w:t>EXIMENTE DE RESPONSABILIDAD DE LOS DEMANDADOS POR CONFIGURARSE LA CAUSAL “HECHO EXCLUSIVO DE LA VICTIMA”.</w:t>
            </w:r>
          </w:p>
          <w:p w14:paraId="2665CC29" w14:textId="77777777" w:rsidR="0034024D" w:rsidRPr="00B6333F" w:rsidRDefault="0034024D" w:rsidP="0034024D">
            <w:pPr>
              <w:pStyle w:val="Ttulo1"/>
              <w:numPr>
                <w:ilvl w:val="0"/>
                <w:numId w:val="8"/>
              </w:numPr>
              <w:tabs>
                <w:tab w:val="num" w:pos="360"/>
              </w:tabs>
              <w:spacing w:line="288" w:lineRule="auto"/>
              <w:ind w:left="0" w:firstLine="0"/>
              <w:jc w:val="both"/>
              <w:rPr>
                <w:rFonts w:asciiTheme="majorHAnsi" w:hAnsiTheme="majorHAnsi" w:cstheme="majorHAnsi"/>
                <w:b w:val="0"/>
                <w:bCs/>
                <w:sz w:val="22"/>
                <w:szCs w:val="22"/>
                <w:lang w:eastAsia="es-ES_tradnl"/>
              </w:rPr>
            </w:pPr>
            <w:r w:rsidRPr="00B6333F">
              <w:rPr>
                <w:rFonts w:asciiTheme="majorHAnsi" w:hAnsiTheme="majorHAnsi" w:cstheme="majorHAnsi"/>
                <w:b w:val="0"/>
                <w:bCs/>
                <w:sz w:val="22"/>
                <w:szCs w:val="22"/>
                <w:lang w:val="es-ES_tradnl"/>
              </w:rPr>
              <w:lastRenderedPageBreak/>
              <w:t>REDUCCIÓN DE LA INDEMNIZACIÓN DERIVADA DE LA INTERVENCIÓN CAUSAL</w:t>
            </w:r>
            <w:r w:rsidRPr="00B6333F" w:rsidDel="00B42E3D">
              <w:rPr>
                <w:rFonts w:asciiTheme="majorHAnsi" w:hAnsiTheme="majorHAnsi" w:cstheme="majorHAnsi"/>
                <w:b w:val="0"/>
                <w:bCs/>
                <w:sz w:val="22"/>
                <w:szCs w:val="22"/>
                <w:lang w:val="es-ES_tradnl"/>
              </w:rPr>
              <w:t xml:space="preserve"> </w:t>
            </w:r>
            <w:r w:rsidRPr="00B6333F">
              <w:rPr>
                <w:rFonts w:asciiTheme="majorHAnsi" w:hAnsiTheme="majorHAnsi" w:cstheme="majorHAnsi"/>
                <w:b w:val="0"/>
                <w:bCs/>
                <w:sz w:val="22"/>
                <w:szCs w:val="22"/>
                <w:lang w:val="es-ES_tradnl"/>
              </w:rPr>
              <w:t xml:space="preserve">DE LA </w:t>
            </w:r>
            <w:r w:rsidRPr="00B6333F">
              <w:rPr>
                <w:rFonts w:asciiTheme="majorHAnsi" w:hAnsiTheme="majorHAnsi" w:cstheme="majorHAnsi"/>
                <w:b w:val="0"/>
                <w:bCs/>
                <w:sz w:val="22"/>
                <w:szCs w:val="22"/>
                <w:lang w:eastAsia="es-ES_tradnl"/>
              </w:rPr>
              <w:t>VICTIMA EN EL ACCIDENTE.</w:t>
            </w:r>
          </w:p>
          <w:p w14:paraId="2A55F92B" w14:textId="77777777" w:rsidR="0034024D" w:rsidRPr="00B6333F" w:rsidRDefault="0034024D" w:rsidP="0034024D">
            <w:pPr>
              <w:pStyle w:val="Ttulo1"/>
              <w:numPr>
                <w:ilvl w:val="0"/>
                <w:numId w:val="8"/>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 xml:space="preserve">INEXISTENCIA DE PRUEBA DEL LUCRO CESANTE Y EN TODO CASO, TASACIÓN INDEBIDA E INJUSTIFICADA DEL MISMO. </w:t>
            </w:r>
          </w:p>
          <w:p w14:paraId="3F44A9E8" w14:textId="77777777" w:rsidR="0034024D" w:rsidRPr="00B6333F" w:rsidRDefault="0034024D" w:rsidP="0034024D">
            <w:pPr>
              <w:pStyle w:val="Ttulo1"/>
              <w:numPr>
                <w:ilvl w:val="0"/>
                <w:numId w:val="8"/>
              </w:numPr>
              <w:tabs>
                <w:tab w:val="num" w:pos="360"/>
              </w:tabs>
              <w:spacing w:line="288" w:lineRule="auto"/>
              <w:ind w:left="0" w:firstLine="0"/>
              <w:jc w:val="both"/>
              <w:rPr>
                <w:rFonts w:asciiTheme="majorHAnsi" w:hAnsiTheme="majorHAnsi" w:cstheme="majorHAnsi"/>
                <w:b w:val="0"/>
                <w:bCs/>
                <w:sz w:val="22"/>
                <w:szCs w:val="22"/>
                <w:lang w:val="es-ES_tradnl"/>
              </w:rPr>
            </w:pPr>
            <w:r w:rsidRPr="00B6333F">
              <w:rPr>
                <w:rFonts w:asciiTheme="majorHAnsi" w:hAnsiTheme="majorHAnsi" w:cstheme="majorHAnsi"/>
                <w:b w:val="0"/>
                <w:bCs/>
                <w:sz w:val="22"/>
                <w:szCs w:val="22"/>
                <w:lang w:val="es-ES_tradnl"/>
              </w:rPr>
              <w:t>IMPROCEDENCIA DEL RECONOCIMIENTO DEL DAÑO EMERGENTE</w:t>
            </w:r>
          </w:p>
          <w:p w14:paraId="48370777" w14:textId="77777777" w:rsidR="0034024D" w:rsidRPr="00B6333F" w:rsidRDefault="0034024D" w:rsidP="0034024D">
            <w:pPr>
              <w:pStyle w:val="Ttulo1"/>
              <w:numPr>
                <w:ilvl w:val="0"/>
                <w:numId w:val="8"/>
              </w:numPr>
              <w:tabs>
                <w:tab w:val="num" w:pos="360"/>
              </w:tabs>
              <w:spacing w:line="288" w:lineRule="auto"/>
              <w:ind w:left="0" w:firstLine="0"/>
              <w:jc w:val="both"/>
              <w:rPr>
                <w:rFonts w:asciiTheme="majorHAnsi" w:hAnsiTheme="majorHAnsi" w:cstheme="majorHAnsi"/>
                <w:b w:val="0"/>
                <w:bCs/>
                <w:i/>
                <w:iCs/>
                <w:sz w:val="22"/>
                <w:szCs w:val="22"/>
              </w:rPr>
            </w:pPr>
            <w:r w:rsidRPr="00B6333F">
              <w:rPr>
                <w:rFonts w:asciiTheme="majorHAnsi" w:hAnsiTheme="majorHAnsi" w:cstheme="majorHAnsi"/>
                <w:b w:val="0"/>
                <w:bCs/>
                <w:sz w:val="22"/>
                <w:szCs w:val="22"/>
              </w:rPr>
              <w:t>IMPROCEDENCIA DEL RECONOCIMIENTO DEL DAÑO A LA VIDA EN RELACIÓN AL EXTREMO ACTOR.</w:t>
            </w:r>
          </w:p>
          <w:p w14:paraId="02264670" w14:textId="77777777" w:rsidR="0034024D" w:rsidRPr="00B6333F" w:rsidRDefault="0034024D" w:rsidP="0034024D">
            <w:pPr>
              <w:pStyle w:val="Ttulo1"/>
              <w:numPr>
                <w:ilvl w:val="0"/>
                <w:numId w:val="8"/>
              </w:numPr>
              <w:tabs>
                <w:tab w:val="num" w:pos="360"/>
              </w:tabs>
              <w:spacing w:line="288" w:lineRule="auto"/>
              <w:ind w:left="0" w:firstLine="0"/>
              <w:jc w:val="both"/>
              <w:rPr>
                <w:rFonts w:asciiTheme="majorHAnsi" w:eastAsia="Arial Unicode MS" w:hAnsiTheme="majorHAnsi" w:cstheme="majorHAnsi"/>
                <w:b w:val="0"/>
                <w:bCs/>
                <w:sz w:val="22"/>
                <w:szCs w:val="22"/>
              </w:rPr>
            </w:pPr>
            <w:r w:rsidRPr="00B6333F">
              <w:rPr>
                <w:rFonts w:asciiTheme="majorHAnsi" w:hAnsiTheme="majorHAnsi" w:cstheme="majorHAnsi"/>
                <w:b w:val="0"/>
                <w:bCs/>
                <w:sz w:val="22"/>
                <w:szCs w:val="22"/>
                <w:lang w:eastAsia="es-ES"/>
              </w:rPr>
              <w:t xml:space="preserve">TASACIÓN </w:t>
            </w:r>
            <w:r w:rsidRPr="00B6333F">
              <w:rPr>
                <w:rFonts w:asciiTheme="majorHAnsi" w:hAnsiTheme="majorHAnsi" w:cstheme="majorHAnsi"/>
                <w:b w:val="0"/>
                <w:bCs/>
                <w:sz w:val="22"/>
                <w:szCs w:val="22"/>
              </w:rPr>
              <w:t>INDEBIDA E INJUSTIFICADA DE LOS SUPUESTOS PERJUICIOS MORALES PRETENDIDOS POR LOS DEMANDANTES</w:t>
            </w:r>
          </w:p>
          <w:p w14:paraId="1168E0E0" w14:textId="77777777" w:rsidR="0034024D" w:rsidRPr="00B6333F" w:rsidRDefault="0034024D" w:rsidP="0034024D">
            <w:pPr>
              <w:pStyle w:val="Ttulo1"/>
              <w:numPr>
                <w:ilvl w:val="0"/>
                <w:numId w:val="8"/>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IMPROCEDENTE RECONOCIMIENTO DEL DAÑO A LA SALUD.</w:t>
            </w:r>
          </w:p>
          <w:p w14:paraId="7F87AEF7" w14:textId="77777777" w:rsidR="0034024D" w:rsidRPr="00B6333F" w:rsidRDefault="0034024D" w:rsidP="0034024D">
            <w:pPr>
              <w:pStyle w:val="Ttulo1"/>
              <w:numPr>
                <w:ilvl w:val="0"/>
                <w:numId w:val="8"/>
              </w:numPr>
              <w:tabs>
                <w:tab w:val="num" w:pos="360"/>
              </w:tabs>
              <w:spacing w:line="288" w:lineRule="auto"/>
              <w:ind w:left="0" w:firstLine="0"/>
              <w:jc w:val="both"/>
              <w:rPr>
                <w:rFonts w:asciiTheme="majorHAnsi" w:hAnsiTheme="majorHAnsi" w:cstheme="majorHAnsi"/>
                <w:b w:val="0"/>
                <w:bCs/>
                <w:sz w:val="22"/>
                <w:szCs w:val="22"/>
                <w:lang w:val="es-ES_tradnl"/>
              </w:rPr>
            </w:pPr>
            <w:r w:rsidRPr="00B6333F">
              <w:rPr>
                <w:rFonts w:asciiTheme="majorHAnsi" w:hAnsiTheme="majorHAnsi" w:cstheme="majorHAnsi"/>
                <w:b w:val="0"/>
                <w:bCs/>
                <w:sz w:val="22"/>
                <w:szCs w:val="22"/>
                <w:lang w:val="es-ES_tradnl"/>
              </w:rPr>
              <w:t>INEXISTENCIA DE LA PÉRDIDA DE OPORTUNIDAD, CONSECUENTEMENTE NO SE PUEDE ORDENAR SU INDEMNIZACIÓN.</w:t>
            </w:r>
          </w:p>
          <w:p w14:paraId="4E18E55C" w14:textId="77777777" w:rsidR="0034024D" w:rsidRPr="00B6333F" w:rsidRDefault="0034024D" w:rsidP="0034024D">
            <w:pPr>
              <w:pStyle w:val="Ttulo2"/>
              <w:spacing w:line="288" w:lineRule="auto"/>
              <w:jc w:val="center"/>
              <w:rPr>
                <w:rFonts w:cstheme="majorHAnsi"/>
                <w:b/>
                <w:bCs/>
                <w:sz w:val="22"/>
                <w:szCs w:val="22"/>
              </w:rPr>
            </w:pPr>
            <w:r w:rsidRPr="00B6333F">
              <w:rPr>
                <w:rFonts w:cstheme="majorHAnsi"/>
                <w:bCs/>
                <w:sz w:val="22"/>
                <w:szCs w:val="22"/>
              </w:rPr>
              <w:t>B. EXCEPCIONES DE FONDO FRENTE AL CONTRATO DE SEGURO</w:t>
            </w:r>
          </w:p>
          <w:p w14:paraId="2C23D084"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INEXISTENCIA DE OBLIGACIÓN DE INDEMNIZAR POR INCUMPLIMIENTO DE LAS CARGAS DEL ARTÍCULO 1077 DEL CÓDIGO DE COMERCIO.</w:t>
            </w:r>
          </w:p>
          <w:p w14:paraId="7503267A"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RIESGOS EXPRESAMENTE EXCLUIDOS EN LA PÓLIZA DE SEGURO</w:t>
            </w:r>
            <w:r w:rsidRPr="00B6333F">
              <w:rPr>
                <w:rFonts w:asciiTheme="majorHAnsi" w:eastAsia="Arial" w:hAnsiTheme="majorHAnsi" w:cstheme="majorHAnsi"/>
                <w:b w:val="0"/>
                <w:bCs/>
                <w:sz w:val="22"/>
                <w:szCs w:val="22"/>
                <w:lang w:eastAsia="es-ES" w:bidi="es-ES"/>
              </w:rPr>
              <w:t xml:space="preserve"> DE AUTOMÓVILES No. 471117</w:t>
            </w:r>
          </w:p>
          <w:p w14:paraId="14E7FDF3"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CARÁCTER MERAMENTE INDEMNIZATORIO QUE REVISTEN LOS CONTRATOS DE SEGUROS.</w:t>
            </w:r>
          </w:p>
          <w:p w14:paraId="23060ED9"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lang w:val="es-ES_tradnl"/>
              </w:rPr>
            </w:pPr>
            <w:r w:rsidRPr="00B6333F">
              <w:rPr>
                <w:rFonts w:asciiTheme="majorHAnsi" w:hAnsiTheme="majorHAnsi" w:cstheme="majorHAnsi"/>
                <w:b w:val="0"/>
                <w:bCs/>
                <w:sz w:val="22"/>
                <w:szCs w:val="22"/>
                <w:lang w:val="es-ES_tradnl"/>
              </w:rPr>
              <w:t>INEXISTENCIA DE OBLIGACIÓN A CARGO DE COMPAÑÍA HDI SEGUROS COLOMBIA S.A DE PAGAR INTERESES DE MORA EN VIRTUD DEL ARTÍCULO 1080 DEL CÓDIGO DE COMERCIO.</w:t>
            </w:r>
          </w:p>
          <w:p w14:paraId="3A745DD2" w14:textId="77777777" w:rsidR="0034024D" w:rsidRPr="00B6333F" w:rsidRDefault="0034024D" w:rsidP="0034024D">
            <w:pPr>
              <w:spacing w:line="288" w:lineRule="auto"/>
              <w:ind w:right="51"/>
              <w:jc w:val="both"/>
              <w:rPr>
                <w:rFonts w:asciiTheme="majorHAnsi" w:hAnsiTheme="majorHAnsi" w:cstheme="majorHAnsi"/>
                <w:bCs/>
                <w:sz w:val="22"/>
                <w:szCs w:val="22"/>
                <w:lang w:val="es-ES_tradnl"/>
              </w:rPr>
            </w:pPr>
          </w:p>
          <w:p w14:paraId="1D40039A"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lastRenderedPageBreak/>
              <w:t>AUSENCIA DE SOLIDARIDAD DEL CONTRATO DE SEGURO CELEBRADO CON HDI SEGUROS COLOMBIA S.A.</w:t>
            </w:r>
          </w:p>
          <w:p w14:paraId="3BD6FB45"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EN CUALQUIER CASO, DE NINGUNA FORMA SE PODRÁ EXCEDER EL LÍMITE DEL VALOR ASEGURADO.</w:t>
            </w:r>
          </w:p>
          <w:p w14:paraId="4172551E"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SUJECIÓN A LAS CONDICIONES PARTICULARES Y GENERALES DEL CONTRATO DE SEGURO, EN LA QUE SE IDENTIFICA LA PÓLIZA No.</w:t>
            </w:r>
            <w:r w:rsidRPr="00B6333F">
              <w:rPr>
                <w:rFonts w:asciiTheme="majorHAnsi" w:eastAsiaTheme="minorHAnsi" w:hAnsiTheme="majorHAnsi" w:cstheme="majorHAnsi"/>
                <w:b w:val="0"/>
                <w:bCs/>
                <w:sz w:val="22"/>
                <w:szCs w:val="22"/>
              </w:rPr>
              <w:t xml:space="preserve"> </w:t>
            </w:r>
            <w:r w:rsidRPr="00B6333F">
              <w:rPr>
                <w:rFonts w:asciiTheme="majorHAnsi" w:hAnsiTheme="majorHAnsi" w:cstheme="majorHAnsi"/>
                <w:b w:val="0"/>
                <w:bCs/>
                <w:sz w:val="22"/>
                <w:szCs w:val="22"/>
              </w:rPr>
              <w:t>471117, EL CLAUSULADO Y LOS AMPAROS.</w:t>
            </w:r>
          </w:p>
          <w:p w14:paraId="5A382B93"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rPr>
            </w:pPr>
            <w:r w:rsidRPr="00B6333F">
              <w:rPr>
                <w:rFonts w:asciiTheme="majorHAnsi" w:hAnsiTheme="majorHAnsi" w:cstheme="majorHAnsi"/>
                <w:b w:val="0"/>
                <w:bCs/>
                <w:sz w:val="22"/>
                <w:szCs w:val="22"/>
              </w:rPr>
              <w:t>DISPONIBILIDAD DEL VALOR ASEGURADO.</w:t>
            </w:r>
          </w:p>
          <w:p w14:paraId="37EC91C7" w14:textId="77777777" w:rsidR="0034024D" w:rsidRPr="00B6333F" w:rsidRDefault="0034024D" w:rsidP="0034024D">
            <w:pPr>
              <w:pStyle w:val="Ttulo1"/>
              <w:numPr>
                <w:ilvl w:val="0"/>
                <w:numId w:val="9"/>
              </w:numPr>
              <w:tabs>
                <w:tab w:val="num" w:pos="360"/>
              </w:tabs>
              <w:spacing w:line="288" w:lineRule="auto"/>
              <w:ind w:left="0" w:firstLine="0"/>
              <w:jc w:val="both"/>
              <w:rPr>
                <w:rFonts w:asciiTheme="majorHAnsi" w:hAnsiTheme="majorHAnsi" w:cstheme="majorHAnsi"/>
                <w:b w:val="0"/>
                <w:bCs/>
                <w:sz w:val="22"/>
                <w:szCs w:val="22"/>
                <w:lang w:val="es-ES_tradnl"/>
              </w:rPr>
            </w:pPr>
            <w:r w:rsidRPr="00B6333F">
              <w:rPr>
                <w:rFonts w:asciiTheme="majorHAnsi" w:hAnsiTheme="majorHAnsi" w:cstheme="majorHAnsi"/>
                <w:b w:val="0"/>
                <w:bCs/>
                <w:sz w:val="22"/>
                <w:szCs w:val="22"/>
                <w:lang w:val="es-ES_tradnl"/>
              </w:rPr>
              <w:t>GENÉRICA O INNOMINADA</w:t>
            </w:r>
          </w:p>
          <w:p w14:paraId="09A13DF0" w14:textId="77777777" w:rsidR="0034024D" w:rsidRPr="00B6333F" w:rsidRDefault="0034024D" w:rsidP="0034024D">
            <w:pPr>
              <w:jc w:val="both"/>
              <w:rPr>
                <w:rFonts w:asciiTheme="majorHAnsi" w:hAnsiTheme="majorHAnsi" w:cstheme="majorHAnsi"/>
                <w:sz w:val="22"/>
                <w:szCs w:val="22"/>
              </w:rPr>
            </w:pPr>
          </w:p>
          <w:p w14:paraId="01C4BF91" w14:textId="77777777" w:rsidR="00C3016C" w:rsidRPr="00B6333F" w:rsidRDefault="00C3016C" w:rsidP="00C359FA">
            <w:pPr>
              <w:pStyle w:val="Prrafodelista"/>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 xml:space="preserve"> </w:t>
            </w:r>
          </w:p>
        </w:tc>
      </w:tr>
      <w:tr w:rsidR="00C3016C" w:rsidRPr="00B6333F" w14:paraId="7B9E12F7" w14:textId="77777777" w:rsidTr="3452EF96">
        <w:tc>
          <w:tcPr>
            <w:tcW w:w="2518" w:type="dxa"/>
            <w:shd w:val="clear" w:color="auto" w:fill="D9D9D9" w:themeFill="background1" w:themeFillShade="D9"/>
          </w:tcPr>
          <w:p w14:paraId="395CCBB9"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lastRenderedPageBreak/>
              <w:t>Concepto del abogado sobre la posibilidad de conciliar el caso y valor de una propuesta conciliatoria:</w:t>
            </w:r>
          </w:p>
        </w:tc>
        <w:tc>
          <w:tcPr>
            <w:tcW w:w="7465" w:type="dxa"/>
          </w:tcPr>
          <w:p w14:paraId="3800392C" w14:textId="3CCEF95B"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bCs/>
                <w:sz w:val="22"/>
                <w:szCs w:val="22"/>
              </w:rPr>
              <w:t>Se considera oportuno presentar propuesta conciliatoria en audiencia inicial</w:t>
            </w:r>
          </w:p>
        </w:tc>
      </w:tr>
      <w:tr w:rsidR="00C3016C" w:rsidRPr="00B6333F" w14:paraId="4885AFEF" w14:textId="77777777" w:rsidTr="3452EF96">
        <w:tc>
          <w:tcPr>
            <w:tcW w:w="2518" w:type="dxa"/>
            <w:shd w:val="clear" w:color="auto" w:fill="D9D9D9" w:themeFill="background1" w:themeFillShade="D9"/>
          </w:tcPr>
          <w:p w14:paraId="7A4A8098"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Fecha de asignación del caso</w:t>
            </w:r>
          </w:p>
        </w:tc>
        <w:tc>
          <w:tcPr>
            <w:tcW w:w="7465" w:type="dxa"/>
          </w:tcPr>
          <w:p w14:paraId="17343298" w14:textId="3423A0DB"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18 de junio del 2025</w:t>
            </w:r>
          </w:p>
        </w:tc>
      </w:tr>
      <w:tr w:rsidR="00C3016C" w:rsidRPr="00B6333F" w14:paraId="2EE1817E" w14:textId="77777777" w:rsidTr="3452EF96">
        <w:tc>
          <w:tcPr>
            <w:tcW w:w="2518" w:type="dxa"/>
            <w:shd w:val="clear" w:color="auto" w:fill="D9D9D9" w:themeFill="background1" w:themeFillShade="D9"/>
          </w:tcPr>
          <w:p w14:paraId="4BBB3EF0" w14:textId="48FAB88E" w:rsidR="00C3016C" w:rsidRPr="00B6333F" w:rsidRDefault="00C3016C" w:rsidP="01B774E0">
            <w:pPr>
              <w:rPr>
                <w:rFonts w:asciiTheme="majorHAnsi" w:hAnsiTheme="majorHAnsi" w:cstheme="majorHAnsi"/>
                <w:b/>
                <w:bCs/>
                <w:sz w:val="22"/>
                <w:szCs w:val="22"/>
                <w:lang w:val="es-ES"/>
              </w:rPr>
            </w:pPr>
            <w:r w:rsidRPr="00B6333F">
              <w:rPr>
                <w:rFonts w:asciiTheme="majorHAnsi" w:hAnsiTheme="majorHAnsi" w:cstheme="majorHAnsi"/>
                <w:b/>
                <w:bCs/>
                <w:sz w:val="22"/>
                <w:szCs w:val="22"/>
                <w:lang w:val="es-ES"/>
              </w:rPr>
              <w:t xml:space="preserve">Fecha de admisión de la vinculación de </w:t>
            </w:r>
            <w:r w:rsidR="1D5C43AD" w:rsidRPr="00B6333F">
              <w:rPr>
                <w:rFonts w:asciiTheme="majorHAnsi" w:hAnsiTheme="majorHAnsi" w:cstheme="majorHAnsi"/>
                <w:b/>
                <w:bCs/>
                <w:sz w:val="22"/>
                <w:szCs w:val="22"/>
                <w:lang w:val="es-ES"/>
              </w:rPr>
              <w:t>HDI</w:t>
            </w:r>
          </w:p>
        </w:tc>
        <w:tc>
          <w:tcPr>
            <w:tcW w:w="7465" w:type="dxa"/>
          </w:tcPr>
          <w:p w14:paraId="73FF8C6A" w14:textId="77777777" w:rsidR="0034024D" w:rsidRPr="00B6333F" w:rsidRDefault="0034024D" w:rsidP="0034024D">
            <w:pPr>
              <w:rPr>
                <w:rFonts w:asciiTheme="majorHAnsi" w:hAnsiTheme="majorHAnsi" w:cstheme="majorHAnsi"/>
                <w:sz w:val="22"/>
                <w:szCs w:val="22"/>
              </w:rPr>
            </w:pPr>
            <w:r w:rsidRPr="00B6333F">
              <w:rPr>
                <w:rFonts w:asciiTheme="majorHAnsi" w:hAnsiTheme="majorHAnsi" w:cstheme="majorHAnsi"/>
                <w:color w:val="000000"/>
                <w:sz w:val="22"/>
                <w:szCs w:val="22"/>
                <w:shd w:val="clear" w:color="auto" w:fill="FFFFFF"/>
              </w:rPr>
              <w:t>16 de septiembre del 2024</w:t>
            </w:r>
          </w:p>
          <w:p w14:paraId="696A523B" w14:textId="77777777" w:rsidR="00C3016C" w:rsidRPr="00B6333F" w:rsidRDefault="00C3016C" w:rsidP="00C359FA">
            <w:pPr>
              <w:jc w:val="both"/>
              <w:rPr>
                <w:rFonts w:asciiTheme="majorHAnsi" w:hAnsiTheme="majorHAnsi" w:cstheme="majorHAnsi"/>
                <w:sz w:val="22"/>
                <w:szCs w:val="22"/>
                <w:lang w:val="es-ES_tradnl"/>
              </w:rPr>
            </w:pPr>
          </w:p>
        </w:tc>
      </w:tr>
      <w:tr w:rsidR="00C3016C" w:rsidRPr="00B6333F" w14:paraId="5D5354CC" w14:textId="77777777" w:rsidTr="3452EF96">
        <w:tc>
          <w:tcPr>
            <w:tcW w:w="2518" w:type="dxa"/>
            <w:shd w:val="clear" w:color="auto" w:fill="D9D9D9" w:themeFill="background1" w:themeFillShade="D9"/>
          </w:tcPr>
          <w:p w14:paraId="1C31935F" w14:textId="699D1516" w:rsidR="00C3016C" w:rsidRPr="00B6333F" w:rsidRDefault="00C3016C" w:rsidP="01B774E0">
            <w:pPr>
              <w:rPr>
                <w:rFonts w:asciiTheme="majorHAnsi" w:hAnsiTheme="majorHAnsi" w:cstheme="majorHAnsi"/>
                <w:b/>
                <w:bCs/>
                <w:sz w:val="22"/>
                <w:szCs w:val="22"/>
                <w:lang w:val="es-ES"/>
              </w:rPr>
            </w:pPr>
            <w:r w:rsidRPr="00B6333F">
              <w:rPr>
                <w:rFonts w:asciiTheme="majorHAnsi" w:hAnsiTheme="majorHAnsi" w:cstheme="majorHAnsi"/>
                <w:b/>
                <w:bCs/>
                <w:sz w:val="22"/>
                <w:szCs w:val="22"/>
                <w:lang w:val="es-ES"/>
              </w:rPr>
              <w:t xml:space="preserve">Fecha de notificación de la vinculación a </w:t>
            </w:r>
            <w:r w:rsidR="3C4442AC" w:rsidRPr="00B6333F">
              <w:rPr>
                <w:rFonts w:asciiTheme="majorHAnsi" w:hAnsiTheme="majorHAnsi" w:cstheme="majorHAnsi"/>
                <w:b/>
                <w:bCs/>
                <w:sz w:val="22"/>
                <w:szCs w:val="22"/>
                <w:lang w:val="es-ES"/>
              </w:rPr>
              <w:t>HDI</w:t>
            </w:r>
          </w:p>
        </w:tc>
        <w:tc>
          <w:tcPr>
            <w:tcW w:w="7465" w:type="dxa"/>
          </w:tcPr>
          <w:p w14:paraId="34EF59C3" w14:textId="5A6D5B59"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 xml:space="preserve">30 de mayo del 2025 </w:t>
            </w:r>
          </w:p>
        </w:tc>
      </w:tr>
      <w:tr w:rsidR="00C3016C" w:rsidRPr="00B6333F" w14:paraId="2F193EE7" w14:textId="77777777" w:rsidTr="3452EF96">
        <w:tc>
          <w:tcPr>
            <w:tcW w:w="2518" w:type="dxa"/>
            <w:shd w:val="clear" w:color="auto" w:fill="D9D9D9" w:themeFill="background1" w:themeFillShade="D9"/>
          </w:tcPr>
          <w:p w14:paraId="60E8F079" w14:textId="77777777" w:rsidR="00C3016C" w:rsidRPr="00B6333F" w:rsidRDefault="00C3016C" w:rsidP="00C359FA">
            <w:pPr>
              <w:rPr>
                <w:rFonts w:asciiTheme="majorHAnsi" w:hAnsiTheme="majorHAnsi" w:cstheme="majorHAnsi"/>
                <w:b/>
                <w:sz w:val="22"/>
                <w:szCs w:val="22"/>
                <w:lang w:val="es-ES_tradnl"/>
              </w:rPr>
            </w:pPr>
            <w:r w:rsidRPr="00B6333F">
              <w:rPr>
                <w:rFonts w:asciiTheme="majorHAnsi" w:hAnsiTheme="majorHAnsi" w:cstheme="majorHAnsi"/>
                <w:b/>
                <w:sz w:val="22"/>
                <w:szCs w:val="22"/>
                <w:lang w:val="es-ES_tradnl"/>
              </w:rPr>
              <w:t>Fecha de contestación del caso</w:t>
            </w:r>
          </w:p>
        </w:tc>
        <w:tc>
          <w:tcPr>
            <w:tcW w:w="7465" w:type="dxa"/>
          </w:tcPr>
          <w:p w14:paraId="635E2E0B" w14:textId="664B6652" w:rsidR="00C3016C" w:rsidRPr="00B6333F" w:rsidRDefault="0034024D" w:rsidP="00C359FA">
            <w:pPr>
              <w:jc w:val="both"/>
              <w:rPr>
                <w:rFonts w:asciiTheme="majorHAnsi" w:hAnsiTheme="majorHAnsi" w:cstheme="majorHAnsi"/>
                <w:sz w:val="22"/>
                <w:szCs w:val="22"/>
                <w:lang w:val="es-ES_tradnl"/>
              </w:rPr>
            </w:pPr>
            <w:r w:rsidRPr="00B6333F">
              <w:rPr>
                <w:rFonts w:asciiTheme="majorHAnsi" w:hAnsiTheme="majorHAnsi" w:cstheme="majorHAnsi"/>
                <w:sz w:val="22"/>
                <w:szCs w:val="22"/>
                <w:lang w:val="es-ES_tradnl"/>
              </w:rPr>
              <w:t xml:space="preserve">04 de julio del 2025 </w:t>
            </w:r>
            <w:r w:rsidR="00C2742E">
              <w:rPr>
                <w:rFonts w:asciiTheme="majorHAnsi" w:hAnsiTheme="majorHAnsi" w:cstheme="majorHAnsi"/>
                <w:sz w:val="22"/>
                <w:szCs w:val="22"/>
                <w:lang w:val="es-ES_tradnl"/>
              </w:rPr>
              <w:t xml:space="preserve"> </w:t>
            </w:r>
          </w:p>
        </w:tc>
      </w:tr>
    </w:tbl>
    <w:p w14:paraId="6550DCAA" w14:textId="7A482D36" w:rsidR="00C3016C" w:rsidRPr="00B6333F" w:rsidRDefault="00C3016C" w:rsidP="01B774E0">
      <w:pPr>
        <w:spacing w:after="160" w:line="259" w:lineRule="auto"/>
        <w:jc w:val="both"/>
        <w:rPr>
          <w:rFonts w:asciiTheme="majorHAnsi" w:hAnsiTheme="majorHAnsi" w:cstheme="majorHAnsi"/>
          <w:sz w:val="22"/>
          <w:szCs w:val="22"/>
        </w:rPr>
      </w:pPr>
    </w:p>
    <w:sectPr w:rsidR="00C3016C" w:rsidRPr="00B633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D1760B"/>
    <w:multiLevelType w:val="hybridMultilevel"/>
    <w:tmpl w:val="FE32809A"/>
    <w:lvl w:ilvl="0" w:tplc="58E2629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3D5E13"/>
    <w:multiLevelType w:val="hybridMultilevel"/>
    <w:tmpl w:val="953A3A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117C42"/>
    <w:multiLevelType w:val="hybridMultilevel"/>
    <w:tmpl w:val="C8E22AB0"/>
    <w:lvl w:ilvl="0" w:tplc="1BEEECDE">
      <w:start w:val="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AF82B76"/>
    <w:multiLevelType w:val="hybridMultilevel"/>
    <w:tmpl w:val="853824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D52320A"/>
    <w:multiLevelType w:val="hybridMultilevel"/>
    <w:tmpl w:val="1A0A6A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80A7BC6"/>
    <w:multiLevelType w:val="hybridMultilevel"/>
    <w:tmpl w:val="FC865FDA"/>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2794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1831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5358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352737">
    <w:abstractNumId w:val="4"/>
  </w:num>
  <w:num w:numId="5" w16cid:durableId="925919069">
    <w:abstractNumId w:val="8"/>
  </w:num>
  <w:num w:numId="6" w16cid:durableId="809590892">
    <w:abstractNumId w:val="3"/>
  </w:num>
  <w:num w:numId="7" w16cid:durableId="1280648572">
    <w:abstractNumId w:val="2"/>
  </w:num>
  <w:num w:numId="8" w16cid:durableId="831990764">
    <w:abstractNumId w:val="6"/>
  </w:num>
  <w:num w:numId="9" w16cid:durableId="1005977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203F47"/>
    <w:rsid w:val="0034024D"/>
    <w:rsid w:val="003F5769"/>
    <w:rsid w:val="005D7B82"/>
    <w:rsid w:val="00891F78"/>
    <w:rsid w:val="00AC0786"/>
    <w:rsid w:val="00B6333F"/>
    <w:rsid w:val="00C2742E"/>
    <w:rsid w:val="00C3016C"/>
    <w:rsid w:val="00C35645"/>
    <w:rsid w:val="00E667D3"/>
    <w:rsid w:val="00E8173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24D"/>
    <w:pPr>
      <w:spacing w:after="0" w:line="240" w:lineRule="auto"/>
    </w:pPr>
    <w:rPr>
      <w:rFonts w:ascii="Times New Roman" w:eastAsia="Times New Roman" w:hAnsi="Times New Roman" w:cs="Times New Roman"/>
      <w:kern w:val="0"/>
      <w:sz w:val="24"/>
      <w:szCs w:val="24"/>
      <w:lang w:eastAsia="es-CO"/>
      <w14:ligatures w14:val="none"/>
    </w:rPr>
  </w:style>
  <w:style w:type="paragraph" w:styleId="Ttulo1">
    <w:name w:val="heading 1"/>
    <w:basedOn w:val="Normal"/>
    <w:next w:val="Normal"/>
    <w:link w:val="Ttulo1Car"/>
    <w:uiPriority w:val="9"/>
    <w:qFormat/>
    <w:rsid w:val="0034024D"/>
    <w:pPr>
      <w:keepNext/>
      <w:keepLines/>
      <w:spacing w:before="480" w:after="120" w:line="259" w:lineRule="auto"/>
      <w:outlineLvl w:val="0"/>
    </w:pPr>
    <w:rPr>
      <w:rFonts w:ascii="Calibri" w:eastAsia="Calibri" w:hAnsi="Calibri" w:cs="Calibri"/>
      <w:b/>
      <w:sz w:val="48"/>
      <w:szCs w:val="48"/>
      <w:lang w:eastAsia="en-US"/>
    </w:rPr>
  </w:style>
  <w:style w:type="paragraph" w:styleId="Ttulo2">
    <w:name w:val="heading 2"/>
    <w:basedOn w:val="Normal"/>
    <w:next w:val="Normal"/>
    <w:link w:val="Ttulo2Car"/>
    <w:uiPriority w:val="9"/>
    <w:semiHidden/>
    <w:unhideWhenUsed/>
    <w:qFormat/>
    <w:rsid w:val="003402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qFormat/>
    <w:rsid w:val="00C3016C"/>
    <w:pPr>
      <w:ind w:left="720"/>
      <w:contextualSpacing/>
    </w:pPr>
    <w:rPr>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locked/>
    <w:rsid w:val="0034024D"/>
    <w:rPr>
      <w:rFonts w:ascii="Times New Roman" w:eastAsia="Times New Roman" w:hAnsi="Times New Roman" w:cs="Times New Roman"/>
      <w:kern w:val="0"/>
      <w:sz w:val="24"/>
      <w:szCs w:val="24"/>
      <w:lang w:val="es-ES" w:eastAsia="es-ES"/>
      <w14:ligatures w14:val="none"/>
    </w:rPr>
  </w:style>
  <w:style w:type="paragraph" w:customStyle="1" w:styleId="p1">
    <w:name w:val="p1"/>
    <w:basedOn w:val="Normal"/>
    <w:rsid w:val="0034024D"/>
    <w:rPr>
      <w:rFonts w:ascii="Book Antiqua" w:hAnsi="Book Antiqua"/>
      <w:color w:val="000000"/>
      <w:sz w:val="17"/>
      <w:szCs w:val="17"/>
      <w:lang w:eastAsia="es-MX"/>
    </w:rPr>
  </w:style>
  <w:style w:type="character" w:customStyle="1" w:styleId="Ttulo1Car">
    <w:name w:val="Título 1 Car"/>
    <w:basedOn w:val="Fuentedeprrafopredeter"/>
    <w:link w:val="Ttulo1"/>
    <w:uiPriority w:val="9"/>
    <w:rsid w:val="0034024D"/>
    <w:rPr>
      <w:rFonts w:ascii="Calibri" w:eastAsia="Calibri" w:hAnsi="Calibri" w:cs="Calibri"/>
      <w:b/>
      <w:kern w:val="0"/>
      <w:sz w:val="48"/>
      <w:szCs w:val="48"/>
      <w14:ligatures w14:val="none"/>
    </w:rPr>
  </w:style>
  <w:style w:type="character" w:customStyle="1" w:styleId="Ttulo2Car">
    <w:name w:val="Título 2 Car"/>
    <w:basedOn w:val="Fuentedeprrafopredeter"/>
    <w:link w:val="Ttulo2"/>
    <w:uiPriority w:val="9"/>
    <w:semiHidden/>
    <w:rsid w:val="0034024D"/>
    <w:rPr>
      <w:rFonts w:asciiTheme="majorHAnsi" w:eastAsiaTheme="majorEastAsia" w:hAnsiTheme="majorHAnsi" w:cstheme="majorBidi"/>
      <w:color w:val="2F5496" w:themeColor="accent1" w:themeShade="BF"/>
      <w:kern w:val="0"/>
      <w:sz w:val="26"/>
      <w:szCs w:val="26"/>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2771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6" ma:contentTypeDescription="Crear nuevo documento." ma:contentTypeScope="" ma:versionID="c57e4301c856effae381757b1227d765">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95610b8a37476780c9d1d79fd554481"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B3BE85D6-D4BA-423A-A7DD-099BCC2C4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2647</Words>
  <Characters>14559</Characters>
  <Application>Microsoft Office Word</Application>
  <DocSecurity>0</DocSecurity>
  <Lines>121</Lines>
  <Paragraphs>34</Paragraphs>
  <ScaleCrop>false</ScaleCrop>
  <Company>Liberty Mutual</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Valeria  Suarez Labrada</cp:lastModifiedBy>
  <cp:revision>10</cp:revision>
  <dcterms:created xsi:type="dcterms:W3CDTF">2024-01-23T16:50:00Z</dcterms:created>
  <dcterms:modified xsi:type="dcterms:W3CDTF">2025-07-21T12:58:00Z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0x0101005CD393833B186944A0A837CB0070EACA</vt:lpwstr>
  </property>
  <property fmtid="{D5CDD505-2E9C-101B-9397-08002B2CF9AE}" pid="10" name="MediaServiceImageTags">
    <vt:lpwstr/>
  </property>
</Properties>
</file>