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6B89" w14:textId="77777777" w:rsidR="003314A2" w:rsidRPr="00493CE7" w:rsidRDefault="003314A2" w:rsidP="003D664F">
      <w:pPr>
        <w:spacing w:line="276" w:lineRule="auto"/>
        <w:rPr>
          <w:rFonts w:ascii="Century Gothic" w:hAnsi="Century Gothic"/>
          <w:color w:val="FF0000"/>
          <w:sz w:val="22"/>
          <w:szCs w:val="22"/>
        </w:rPr>
      </w:pPr>
      <w:r w:rsidRPr="00493CE7">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88D55CB" wp14:editId="2121253D">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1DFF07F2"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88D55CB"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1DFF07F2"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1530A5C" w14:textId="77777777" w:rsidR="00F67EF8" w:rsidRPr="00493CE7" w:rsidRDefault="00F67EF8" w:rsidP="003D664F">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93CE7" w:rsidRPr="00493CE7" w14:paraId="540E4B96" w14:textId="77777777" w:rsidTr="003827E1">
        <w:trPr>
          <w:trHeight w:val="454"/>
        </w:trPr>
        <w:tc>
          <w:tcPr>
            <w:tcW w:w="4537" w:type="dxa"/>
            <w:vAlign w:val="center"/>
          </w:tcPr>
          <w:p w14:paraId="19C14FFA" w14:textId="77777777" w:rsidR="00F67EF8" w:rsidRPr="0078755D" w:rsidRDefault="00F67EF8" w:rsidP="003D664F">
            <w:pPr>
              <w:spacing w:line="276" w:lineRule="auto"/>
              <w:rPr>
                <w:rFonts w:ascii="Century Gothic" w:hAnsi="Century Gothic"/>
                <w:b/>
                <w:bCs/>
                <w:sz w:val="22"/>
                <w:szCs w:val="22"/>
              </w:rPr>
            </w:pPr>
            <w:r w:rsidRPr="0078755D">
              <w:rPr>
                <w:rFonts w:ascii="Century Gothic" w:hAnsi="Century Gothic"/>
                <w:b/>
                <w:bCs/>
                <w:sz w:val="22"/>
                <w:szCs w:val="22"/>
              </w:rPr>
              <w:t>Fecha de presentación</w:t>
            </w:r>
          </w:p>
        </w:tc>
        <w:tc>
          <w:tcPr>
            <w:tcW w:w="5670" w:type="dxa"/>
          </w:tcPr>
          <w:p w14:paraId="2825FAAB" w14:textId="6D2E9E1B" w:rsidR="00F67EF8" w:rsidRPr="0078755D" w:rsidRDefault="00400F0C" w:rsidP="003D664F">
            <w:pPr>
              <w:spacing w:line="276" w:lineRule="auto"/>
              <w:jc w:val="both"/>
              <w:rPr>
                <w:rFonts w:ascii="Century Gothic" w:hAnsi="Century Gothic"/>
                <w:sz w:val="22"/>
                <w:szCs w:val="22"/>
              </w:rPr>
            </w:pPr>
            <w:r>
              <w:rPr>
                <w:rFonts w:ascii="Century Gothic" w:hAnsi="Century Gothic"/>
                <w:sz w:val="22"/>
                <w:szCs w:val="22"/>
              </w:rPr>
              <w:t>10</w:t>
            </w:r>
            <w:r w:rsidR="002E1D33" w:rsidRPr="0078755D">
              <w:rPr>
                <w:rFonts w:ascii="Century Gothic" w:hAnsi="Century Gothic"/>
                <w:sz w:val="22"/>
                <w:szCs w:val="22"/>
              </w:rPr>
              <w:t>/0</w:t>
            </w:r>
            <w:r w:rsidR="002B5565" w:rsidRPr="0078755D">
              <w:rPr>
                <w:rFonts w:ascii="Century Gothic" w:hAnsi="Century Gothic"/>
                <w:sz w:val="22"/>
                <w:szCs w:val="22"/>
              </w:rPr>
              <w:t>7</w:t>
            </w:r>
            <w:r w:rsidR="002E1D33" w:rsidRPr="0078755D">
              <w:rPr>
                <w:rFonts w:ascii="Century Gothic" w:hAnsi="Century Gothic"/>
                <w:sz w:val="22"/>
                <w:szCs w:val="22"/>
              </w:rPr>
              <w:t>/2025</w:t>
            </w:r>
          </w:p>
        </w:tc>
      </w:tr>
      <w:tr w:rsidR="00493CE7" w:rsidRPr="00493CE7" w14:paraId="39115664" w14:textId="77777777" w:rsidTr="003827E1">
        <w:trPr>
          <w:trHeight w:val="454"/>
        </w:trPr>
        <w:tc>
          <w:tcPr>
            <w:tcW w:w="4537" w:type="dxa"/>
            <w:vAlign w:val="center"/>
          </w:tcPr>
          <w:p w14:paraId="43768EB0" w14:textId="77777777" w:rsidR="00F67EF8" w:rsidRPr="0078755D" w:rsidRDefault="00F67EF8" w:rsidP="003D664F">
            <w:pPr>
              <w:spacing w:line="276" w:lineRule="auto"/>
              <w:rPr>
                <w:rFonts w:ascii="Century Gothic" w:hAnsi="Century Gothic"/>
                <w:b/>
                <w:bCs/>
                <w:sz w:val="22"/>
                <w:szCs w:val="22"/>
              </w:rPr>
            </w:pPr>
            <w:r w:rsidRPr="0078755D">
              <w:rPr>
                <w:rFonts w:ascii="Century Gothic" w:hAnsi="Century Gothic"/>
                <w:b/>
                <w:bCs/>
                <w:sz w:val="22"/>
                <w:szCs w:val="22"/>
              </w:rPr>
              <w:t>Tipo de abogado</w:t>
            </w:r>
          </w:p>
        </w:tc>
        <w:tc>
          <w:tcPr>
            <w:tcW w:w="5670" w:type="dxa"/>
          </w:tcPr>
          <w:p w14:paraId="364CBD92" w14:textId="77777777" w:rsidR="00F67EF8" w:rsidRPr="0078755D" w:rsidRDefault="00824209" w:rsidP="003D664F">
            <w:pPr>
              <w:spacing w:line="276" w:lineRule="auto"/>
              <w:jc w:val="both"/>
              <w:rPr>
                <w:rFonts w:ascii="Century Gothic" w:hAnsi="Century Gothic"/>
                <w:sz w:val="22"/>
                <w:szCs w:val="22"/>
              </w:rPr>
            </w:pPr>
            <w:r w:rsidRPr="0078755D">
              <w:rPr>
                <w:rFonts w:ascii="Century Gothic" w:hAnsi="Century Gothic"/>
                <w:sz w:val="22"/>
                <w:szCs w:val="22"/>
              </w:rPr>
              <w:t>EXTERNO</w:t>
            </w:r>
          </w:p>
        </w:tc>
      </w:tr>
      <w:tr w:rsidR="00493CE7" w:rsidRPr="00493CE7" w14:paraId="16569280" w14:textId="77777777" w:rsidTr="003827E1">
        <w:trPr>
          <w:trHeight w:val="454"/>
        </w:trPr>
        <w:tc>
          <w:tcPr>
            <w:tcW w:w="4537" w:type="dxa"/>
            <w:vAlign w:val="center"/>
          </w:tcPr>
          <w:p w14:paraId="692C17B0" w14:textId="77777777" w:rsidR="00F67EF8" w:rsidRPr="0078755D" w:rsidRDefault="00F67EF8" w:rsidP="003D664F">
            <w:pPr>
              <w:spacing w:line="276" w:lineRule="auto"/>
              <w:rPr>
                <w:rFonts w:ascii="Century Gothic" w:hAnsi="Century Gothic"/>
                <w:sz w:val="22"/>
                <w:szCs w:val="22"/>
              </w:rPr>
            </w:pPr>
            <w:r w:rsidRPr="0078755D">
              <w:rPr>
                <w:rFonts w:ascii="Century Gothic" w:hAnsi="Century Gothic"/>
                <w:b/>
                <w:bCs/>
                <w:sz w:val="22"/>
                <w:szCs w:val="22"/>
              </w:rPr>
              <w:t>Aseguradora vinculada al proceso</w:t>
            </w:r>
          </w:p>
        </w:tc>
        <w:tc>
          <w:tcPr>
            <w:tcW w:w="5670" w:type="dxa"/>
          </w:tcPr>
          <w:p w14:paraId="5B95A137" w14:textId="77777777" w:rsidR="00F67EF8" w:rsidRPr="0078755D" w:rsidRDefault="0045204E" w:rsidP="003D664F">
            <w:pPr>
              <w:spacing w:line="276" w:lineRule="auto"/>
              <w:jc w:val="both"/>
              <w:rPr>
                <w:rFonts w:ascii="Century Gothic" w:hAnsi="Century Gothic"/>
                <w:sz w:val="22"/>
                <w:szCs w:val="22"/>
              </w:rPr>
            </w:pPr>
            <w:r w:rsidRPr="0078755D">
              <w:rPr>
                <w:rFonts w:ascii="Century Gothic" w:hAnsi="Century Gothic"/>
                <w:sz w:val="22"/>
                <w:szCs w:val="22"/>
              </w:rPr>
              <w:t xml:space="preserve">LA EQUIDAD SEGUROS </w:t>
            </w:r>
            <w:r w:rsidR="00824209" w:rsidRPr="0078755D">
              <w:rPr>
                <w:rFonts w:ascii="Century Gothic" w:hAnsi="Century Gothic"/>
                <w:sz w:val="22"/>
                <w:szCs w:val="22"/>
              </w:rPr>
              <w:t>GENERALES</w:t>
            </w:r>
            <w:r w:rsidRPr="0078755D">
              <w:rPr>
                <w:rFonts w:ascii="Century Gothic" w:hAnsi="Century Gothic"/>
                <w:sz w:val="22"/>
                <w:szCs w:val="22"/>
              </w:rPr>
              <w:t xml:space="preserve"> O.C</w:t>
            </w:r>
          </w:p>
        </w:tc>
      </w:tr>
      <w:tr w:rsidR="00493CE7" w:rsidRPr="00493CE7" w14:paraId="04FA7D6B" w14:textId="77777777" w:rsidTr="003827E1">
        <w:trPr>
          <w:trHeight w:val="454"/>
        </w:trPr>
        <w:tc>
          <w:tcPr>
            <w:tcW w:w="4537" w:type="dxa"/>
            <w:vAlign w:val="center"/>
          </w:tcPr>
          <w:p w14:paraId="123EF1F9" w14:textId="77777777" w:rsidR="00F67EF8" w:rsidRPr="0078755D" w:rsidRDefault="00992368" w:rsidP="003D664F">
            <w:pPr>
              <w:spacing w:line="276" w:lineRule="auto"/>
              <w:rPr>
                <w:rFonts w:ascii="Century Gothic" w:hAnsi="Century Gothic"/>
                <w:b/>
                <w:bCs/>
                <w:sz w:val="22"/>
                <w:szCs w:val="22"/>
              </w:rPr>
            </w:pPr>
            <w:r w:rsidRPr="0078755D">
              <w:rPr>
                <w:rFonts w:ascii="Century Gothic" w:hAnsi="Century Gothic"/>
                <w:b/>
                <w:bCs/>
                <w:sz w:val="22"/>
                <w:szCs w:val="22"/>
              </w:rPr>
              <w:t>SGC</w:t>
            </w:r>
          </w:p>
        </w:tc>
        <w:tc>
          <w:tcPr>
            <w:tcW w:w="5670" w:type="dxa"/>
          </w:tcPr>
          <w:p w14:paraId="13D59D26" w14:textId="7F5AA453" w:rsidR="00F67EF8" w:rsidRPr="0078755D" w:rsidRDefault="00F13E9A" w:rsidP="003D664F">
            <w:pPr>
              <w:spacing w:line="276" w:lineRule="auto"/>
              <w:jc w:val="both"/>
              <w:rPr>
                <w:rFonts w:ascii="Century Gothic" w:hAnsi="Century Gothic"/>
                <w:sz w:val="22"/>
                <w:szCs w:val="22"/>
              </w:rPr>
            </w:pPr>
            <w:r w:rsidRPr="0078755D">
              <w:rPr>
                <w:rFonts w:ascii="Century Gothic" w:hAnsi="Century Gothic"/>
                <w:sz w:val="22"/>
                <w:szCs w:val="22"/>
              </w:rPr>
              <w:t>1</w:t>
            </w:r>
            <w:r w:rsidR="0078755D" w:rsidRPr="0078755D">
              <w:rPr>
                <w:rFonts w:ascii="Century Gothic" w:hAnsi="Century Gothic"/>
                <w:sz w:val="22"/>
                <w:szCs w:val="22"/>
              </w:rPr>
              <w:t>1179</w:t>
            </w:r>
          </w:p>
        </w:tc>
      </w:tr>
      <w:tr w:rsidR="00493CE7" w:rsidRPr="00493CE7" w14:paraId="74C8EBF6" w14:textId="77777777" w:rsidTr="003827E1">
        <w:trPr>
          <w:trHeight w:val="454"/>
        </w:trPr>
        <w:tc>
          <w:tcPr>
            <w:tcW w:w="4537" w:type="dxa"/>
            <w:vAlign w:val="center"/>
          </w:tcPr>
          <w:p w14:paraId="18AA37B5" w14:textId="77777777" w:rsidR="00F67EF8" w:rsidRPr="0078755D" w:rsidRDefault="00992368" w:rsidP="003D664F">
            <w:pPr>
              <w:spacing w:line="276" w:lineRule="auto"/>
              <w:rPr>
                <w:rFonts w:ascii="Century Gothic" w:hAnsi="Century Gothic"/>
                <w:b/>
                <w:bCs/>
                <w:sz w:val="22"/>
                <w:szCs w:val="22"/>
              </w:rPr>
            </w:pPr>
            <w:r w:rsidRPr="0078755D">
              <w:rPr>
                <w:rFonts w:ascii="Century Gothic" w:hAnsi="Century Gothic"/>
                <w:b/>
                <w:bCs/>
                <w:sz w:val="22"/>
                <w:szCs w:val="22"/>
              </w:rPr>
              <w:t>Despacho/Juzgado/ Tribunal</w:t>
            </w:r>
          </w:p>
        </w:tc>
        <w:tc>
          <w:tcPr>
            <w:tcW w:w="5670" w:type="dxa"/>
          </w:tcPr>
          <w:p w14:paraId="0B877328" w14:textId="77777777" w:rsidR="0078755D"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 xml:space="preserve">SUPERINTENDENCIA FINANCIERA DE COLOMBIA </w:t>
            </w:r>
          </w:p>
          <w:p w14:paraId="5527D951" w14:textId="66596992" w:rsidR="00F67EF8"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DELEGATURA PARA FUNCIONES JURISDICCIONALES</w:t>
            </w:r>
          </w:p>
        </w:tc>
      </w:tr>
      <w:tr w:rsidR="00493CE7" w:rsidRPr="00493CE7" w14:paraId="6BACCC58" w14:textId="77777777" w:rsidTr="003827E1">
        <w:trPr>
          <w:trHeight w:val="454"/>
        </w:trPr>
        <w:tc>
          <w:tcPr>
            <w:tcW w:w="4537" w:type="dxa"/>
            <w:vAlign w:val="center"/>
          </w:tcPr>
          <w:p w14:paraId="5B114004" w14:textId="77777777" w:rsidR="00F67EF8" w:rsidRPr="0078755D" w:rsidRDefault="00992368" w:rsidP="003D664F">
            <w:pPr>
              <w:spacing w:line="276" w:lineRule="auto"/>
              <w:rPr>
                <w:rFonts w:ascii="Century Gothic" w:hAnsi="Century Gothic"/>
                <w:b/>
                <w:bCs/>
                <w:sz w:val="22"/>
                <w:szCs w:val="22"/>
              </w:rPr>
            </w:pPr>
            <w:r w:rsidRPr="0078755D">
              <w:rPr>
                <w:rFonts w:ascii="Century Gothic" w:hAnsi="Century Gothic"/>
                <w:b/>
                <w:bCs/>
                <w:sz w:val="22"/>
                <w:szCs w:val="22"/>
              </w:rPr>
              <w:t xml:space="preserve">Ciudad </w:t>
            </w:r>
          </w:p>
        </w:tc>
        <w:tc>
          <w:tcPr>
            <w:tcW w:w="5670" w:type="dxa"/>
          </w:tcPr>
          <w:p w14:paraId="3FD1B8D6" w14:textId="44FEA59F" w:rsidR="00F67EF8" w:rsidRPr="0078755D" w:rsidRDefault="0078755D" w:rsidP="003D664F">
            <w:pPr>
              <w:spacing w:line="276" w:lineRule="auto"/>
              <w:jc w:val="both"/>
              <w:rPr>
                <w:rFonts w:ascii="Century Gothic" w:hAnsi="Century Gothic"/>
                <w:sz w:val="22"/>
                <w:szCs w:val="22"/>
              </w:rPr>
            </w:pPr>
            <w:r w:rsidRPr="0078755D">
              <w:rPr>
                <w:rFonts w:ascii="Century Gothic" w:hAnsi="Century Gothic"/>
                <w:sz w:val="22"/>
                <w:szCs w:val="22"/>
              </w:rPr>
              <w:t>BOGOTA, DC</w:t>
            </w:r>
          </w:p>
        </w:tc>
      </w:tr>
      <w:tr w:rsidR="00493CE7" w:rsidRPr="00493CE7" w14:paraId="35F9C668" w14:textId="77777777" w:rsidTr="003827E1">
        <w:trPr>
          <w:trHeight w:val="454"/>
        </w:trPr>
        <w:tc>
          <w:tcPr>
            <w:tcW w:w="4537" w:type="dxa"/>
            <w:vAlign w:val="center"/>
          </w:tcPr>
          <w:p w14:paraId="5F284DAB" w14:textId="77777777" w:rsidR="00992368" w:rsidRPr="0078755D" w:rsidRDefault="008E249B" w:rsidP="003D664F">
            <w:pPr>
              <w:spacing w:line="276" w:lineRule="auto"/>
              <w:rPr>
                <w:rFonts w:ascii="Century Gothic" w:hAnsi="Century Gothic"/>
                <w:b/>
                <w:bCs/>
                <w:sz w:val="22"/>
                <w:szCs w:val="22"/>
              </w:rPr>
            </w:pPr>
            <w:r w:rsidRPr="0078755D">
              <w:rPr>
                <w:rFonts w:ascii="Century Gothic" w:hAnsi="Century Gothic"/>
                <w:b/>
                <w:bCs/>
                <w:sz w:val="22"/>
                <w:szCs w:val="22"/>
              </w:rPr>
              <w:t>Radicado completo 23 dígitos</w:t>
            </w:r>
          </w:p>
        </w:tc>
        <w:tc>
          <w:tcPr>
            <w:tcW w:w="5670" w:type="dxa"/>
          </w:tcPr>
          <w:p w14:paraId="4F47EC0C" w14:textId="5543EBC2" w:rsidR="0078755D" w:rsidRPr="0078755D" w:rsidRDefault="0078755D" w:rsidP="0078755D">
            <w:pPr>
              <w:spacing w:line="276" w:lineRule="auto"/>
              <w:jc w:val="both"/>
              <w:rPr>
                <w:rFonts w:ascii="Century Gothic" w:eastAsia="Times New Roman" w:hAnsi="Century Gothic" w:cs="Arial"/>
                <w:sz w:val="22"/>
                <w:szCs w:val="22"/>
                <w:lang w:eastAsia="es-CO"/>
              </w:rPr>
            </w:pPr>
            <w:r w:rsidRPr="0078755D">
              <w:rPr>
                <w:rFonts w:ascii="Century Gothic" w:eastAsia="Times New Roman" w:hAnsi="Century Gothic" w:cs="Arial"/>
                <w:sz w:val="22"/>
                <w:szCs w:val="22"/>
                <w:lang w:eastAsia="es-CO"/>
              </w:rPr>
              <w:t>RADICADO:</w:t>
            </w:r>
            <w:r w:rsidRPr="0078755D">
              <w:rPr>
                <w:rFonts w:ascii="Century Gothic" w:eastAsia="Times New Roman" w:hAnsi="Century Gothic" w:cs="Arial"/>
                <w:sz w:val="22"/>
                <w:szCs w:val="22"/>
                <w:lang w:eastAsia="es-CO"/>
              </w:rPr>
              <w:tab/>
              <w:t>2025082301*</w:t>
            </w:r>
          </w:p>
          <w:p w14:paraId="1B0BFD1B" w14:textId="7FFE2E52" w:rsidR="00992368" w:rsidRPr="0078755D" w:rsidRDefault="0078755D" w:rsidP="003D664F">
            <w:pPr>
              <w:spacing w:line="276" w:lineRule="auto"/>
              <w:jc w:val="both"/>
              <w:rPr>
                <w:rFonts w:ascii="Century Gothic" w:eastAsia="Times New Roman" w:hAnsi="Century Gothic" w:cs="Arial"/>
                <w:sz w:val="22"/>
                <w:szCs w:val="22"/>
                <w:lang w:eastAsia="es-CO"/>
              </w:rPr>
            </w:pPr>
            <w:r w:rsidRPr="0078755D">
              <w:rPr>
                <w:rFonts w:ascii="Century Gothic" w:eastAsia="Times New Roman" w:hAnsi="Century Gothic" w:cs="Arial"/>
                <w:sz w:val="22"/>
                <w:szCs w:val="22"/>
                <w:lang w:eastAsia="es-CO"/>
              </w:rPr>
              <w:t>EXPEDIENTE:</w:t>
            </w:r>
            <w:r w:rsidRPr="0078755D">
              <w:rPr>
                <w:rFonts w:ascii="Century Gothic" w:eastAsia="Times New Roman" w:hAnsi="Century Gothic" w:cs="Arial"/>
                <w:sz w:val="22"/>
                <w:szCs w:val="22"/>
                <w:lang w:eastAsia="es-CO"/>
              </w:rPr>
              <w:tab/>
              <w:t>2025-9912</w:t>
            </w:r>
            <w:r w:rsidR="00300A58" w:rsidRPr="0078755D">
              <w:rPr>
                <w:rFonts w:ascii="Century Gothic" w:eastAsia="Times New Roman" w:hAnsi="Century Gothic" w:cs="Arial"/>
                <w:sz w:val="22"/>
                <w:szCs w:val="22"/>
                <w:lang w:eastAsia="es-CO"/>
              </w:rPr>
              <w:t>*</w:t>
            </w:r>
          </w:p>
        </w:tc>
      </w:tr>
      <w:tr w:rsidR="00493CE7" w:rsidRPr="00493CE7" w14:paraId="3D877E8A" w14:textId="77777777" w:rsidTr="003827E1">
        <w:trPr>
          <w:trHeight w:val="454"/>
        </w:trPr>
        <w:tc>
          <w:tcPr>
            <w:tcW w:w="4537" w:type="dxa"/>
            <w:vAlign w:val="center"/>
          </w:tcPr>
          <w:p w14:paraId="4A3D5634" w14:textId="77777777" w:rsidR="00992368" w:rsidRPr="0078755D" w:rsidRDefault="00B2787D" w:rsidP="003D664F">
            <w:pPr>
              <w:spacing w:line="276" w:lineRule="auto"/>
              <w:rPr>
                <w:rFonts w:ascii="Century Gothic" w:hAnsi="Century Gothic"/>
                <w:b/>
                <w:bCs/>
                <w:sz w:val="22"/>
                <w:szCs w:val="22"/>
              </w:rPr>
            </w:pPr>
            <w:r w:rsidRPr="0078755D">
              <w:rPr>
                <w:rFonts w:ascii="Century Gothic" w:hAnsi="Century Gothic"/>
                <w:b/>
                <w:bCs/>
                <w:sz w:val="22"/>
                <w:szCs w:val="22"/>
              </w:rPr>
              <w:t>Fecha de notificación</w:t>
            </w:r>
          </w:p>
        </w:tc>
        <w:tc>
          <w:tcPr>
            <w:tcW w:w="5670" w:type="dxa"/>
          </w:tcPr>
          <w:p w14:paraId="2E20DB3D" w14:textId="59F04C13" w:rsidR="00992368" w:rsidRPr="0078755D" w:rsidRDefault="0078755D" w:rsidP="003D664F">
            <w:pPr>
              <w:spacing w:line="276" w:lineRule="auto"/>
              <w:jc w:val="both"/>
              <w:rPr>
                <w:rFonts w:ascii="Century Gothic" w:hAnsi="Century Gothic"/>
                <w:sz w:val="22"/>
                <w:szCs w:val="22"/>
              </w:rPr>
            </w:pPr>
            <w:r w:rsidRPr="0078755D">
              <w:rPr>
                <w:rFonts w:ascii="Century Gothic" w:hAnsi="Century Gothic"/>
                <w:sz w:val="22"/>
                <w:szCs w:val="22"/>
              </w:rPr>
              <w:t>16</w:t>
            </w:r>
            <w:r w:rsidR="005563AF" w:rsidRPr="0078755D">
              <w:rPr>
                <w:rFonts w:ascii="Century Gothic" w:hAnsi="Century Gothic"/>
                <w:sz w:val="22"/>
                <w:szCs w:val="22"/>
              </w:rPr>
              <w:t>/0</w:t>
            </w:r>
            <w:r w:rsidRPr="0078755D">
              <w:rPr>
                <w:rFonts w:ascii="Century Gothic" w:hAnsi="Century Gothic"/>
                <w:sz w:val="22"/>
                <w:szCs w:val="22"/>
              </w:rPr>
              <w:t>6</w:t>
            </w:r>
            <w:r w:rsidR="005563AF" w:rsidRPr="0078755D">
              <w:rPr>
                <w:rFonts w:ascii="Century Gothic" w:hAnsi="Century Gothic"/>
                <w:sz w:val="22"/>
                <w:szCs w:val="22"/>
              </w:rPr>
              <w:t>/2025</w:t>
            </w:r>
          </w:p>
        </w:tc>
      </w:tr>
      <w:tr w:rsidR="00493CE7" w:rsidRPr="00493CE7" w14:paraId="2A728578" w14:textId="77777777" w:rsidTr="003827E1">
        <w:trPr>
          <w:trHeight w:val="454"/>
        </w:trPr>
        <w:tc>
          <w:tcPr>
            <w:tcW w:w="4537" w:type="dxa"/>
            <w:vAlign w:val="center"/>
          </w:tcPr>
          <w:p w14:paraId="120E43A3" w14:textId="77777777" w:rsidR="00992368" w:rsidRPr="0078755D" w:rsidRDefault="00B2787D" w:rsidP="003D664F">
            <w:pPr>
              <w:spacing w:line="276" w:lineRule="auto"/>
              <w:rPr>
                <w:rFonts w:ascii="Century Gothic" w:hAnsi="Century Gothic"/>
                <w:b/>
                <w:bCs/>
                <w:sz w:val="22"/>
                <w:szCs w:val="22"/>
              </w:rPr>
            </w:pPr>
            <w:r w:rsidRPr="0078755D">
              <w:rPr>
                <w:rFonts w:ascii="Century Gothic" w:hAnsi="Century Gothic"/>
                <w:b/>
                <w:bCs/>
                <w:sz w:val="22"/>
                <w:szCs w:val="22"/>
              </w:rPr>
              <w:t>Fecha vencimiento del término</w:t>
            </w:r>
          </w:p>
        </w:tc>
        <w:tc>
          <w:tcPr>
            <w:tcW w:w="5670" w:type="dxa"/>
          </w:tcPr>
          <w:p w14:paraId="48456CFA" w14:textId="115E1A16" w:rsidR="00992368" w:rsidRPr="0078755D" w:rsidRDefault="005563AF" w:rsidP="003D664F">
            <w:pPr>
              <w:spacing w:line="276" w:lineRule="auto"/>
              <w:jc w:val="both"/>
              <w:rPr>
                <w:rFonts w:ascii="Century Gothic" w:hAnsi="Century Gothic"/>
                <w:sz w:val="22"/>
                <w:szCs w:val="22"/>
              </w:rPr>
            </w:pPr>
            <w:r w:rsidRPr="0078755D">
              <w:rPr>
                <w:rFonts w:ascii="Century Gothic" w:hAnsi="Century Gothic"/>
                <w:sz w:val="22"/>
                <w:szCs w:val="22"/>
              </w:rPr>
              <w:t>0</w:t>
            </w:r>
            <w:r w:rsidR="002B5565" w:rsidRPr="0078755D">
              <w:rPr>
                <w:rFonts w:ascii="Century Gothic" w:hAnsi="Century Gothic"/>
                <w:sz w:val="22"/>
                <w:szCs w:val="22"/>
              </w:rPr>
              <w:t>4</w:t>
            </w:r>
            <w:r w:rsidRPr="0078755D">
              <w:rPr>
                <w:rFonts w:ascii="Century Gothic" w:hAnsi="Century Gothic"/>
                <w:sz w:val="22"/>
                <w:szCs w:val="22"/>
              </w:rPr>
              <w:t>/0</w:t>
            </w:r>
            <w:r w:rsidR="00300A58" w:rsidRPr="0078755D">
              <w:rPr>
                <w:rFonts w:ascii="Century Gothic" w:hAnsi="Century Gothic"/>
                <w:sz w:val="22"/>
                <w:szCs w:val="22"/>
              </w:rPr>
              <w:t>7</w:t>
            </w:r>
            <w:r w:rsidRPr="0078755D">
              <w:rPr>
                <w:rFonts w:ascii="Century Gothic" w:hAnsi="Century Gothic"/>
                <w:sz w:val="22"/>
                <w:szCs w:val="22"/>
              </w:rPr>
              <w:t>/2025</w:t>
            </w:r>
          </w:p>
        </w:tc>
      </w:tr>
    </w:tbl>
    <w:p w14:paraId="06770D7C" w14:textId="77777777" w:rsidR="00BA1E5F" w:rsidRPr="00493CE7" w:rsidRDefault="00BA1E5F"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493CE7" w:rsidRPr="00493CE7" w14:paraId="46FAEF6F" w14:textId="77777777" w:rsidTr="0095378E">
        <w:tc>
          <w:tcPr>
            <w:tcW w:w="10207" w:type="dxa"/>
            <w:shd w:val="clear" w:color="auto" w:fill="C5E0B3" w:themeFill="accent6" w:themeFillTint="66"/>
            <w:vAlign w:val="center"/>
          </w:tcPr>
          <w:p w14:paraId="204D0D10" w14:textId="77777777" w:rsidR="00B2787D" w:rsidRPr="0078755D" w:rsidRDefault="00B2787D" w:rsidP="003D664F">
            <w:pPr>
              <w:spacing w:line="276" w:lineRule="auto"/>
              <w:jc w:val="center"/>
              <w:rPr>
                <w:rFonts w:ascii="Century Gothic" w:hAnsi="Century Gothic"/>
                <w:sz w:val="22"/>
                <w:szCs w:val="22"/>
              </w:rPr>
            </w:pPr>
            <w:r w:rsidRPr="0078755D">
              <w:rPr>
                <w:rFonts w:ascii="Century Gothic" w:hAnsi="Century Gothic"/>
                <w:b/>
                <w:bCs/>
                <w:sz w:val="22"/>
                <w:szCs w:val="22"/>
              </w:rPr>
              <w:t>Hechos</w:t>
            </w:r>
            <w:r w:rsidR="007C37D7" w:rsidRPr="0078755D">
              <w:rPr>
                <w:rFonts w:ascii="Century Gothic" w:hAnsi="Century Gothic"/>
                <w:b/>
                <w:bCs/>
                <w:sz w:val="22"/>
                <w:szCs w:val="22"/>
              </w:rPr>
              <w:t xml:space="preserve"> </w:t>
            </w:r>
            <w:r w:rsidR="007C37D7" w:rsidRPr="0078755D">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93CE7" w:rsidRPr="00493CE7" w14:paraId="213CE670" w14:textId="77777777" w:rsidTr="006056E7">
        <w:tc>
          <w:tcPr>
            <w:tcW w:w="10207" w:type="dxa"/>
            <w:vAlign w:val="center"/>
          </w:tcPr>
          <w:p w14:paraId="23C06040" w14:textId="77777777" w:rsidR="00FD53B3" w:rsidRPr="0078755D" w:rsidRDefault="00FD53B3" w:rsidP="003D664F">
            <w:pPr>
              <w:spacing w:line="276" w:lineRule="auto"/>
              <w:rPr>
                <w:rFonts w:ascii="Century Gothic" w:hAnsi="Century Gothic"/>
                <w:sz w:val="22"/>
                <w:szCs w:val="22"/>
              </w:rPr>
            </w:pPr>
          </w:p>
          <w:p w14:paraId="3F5BD517" w14:textId="77777777" w:rsidR="0078755D"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 xml:space="preserve">Se trata de un proceso de responsabilidad civil en el que se reclama el pago del amparo de hurto del vehículo en virtud de póliza todo riesgo AA026576, que amparaba el vehículo de placa JSH-64D, teniendo en cuenta que el vehículo fue presuntamente hurtado el 31 de octubre de 2017 y pese a su reporte a la aseguradora el pago fue objetado. </w:t>
            </w:r>
          </w:p>
          <w:p w14:paraId="410AA567" w14:textId="77777777" w:rsidR="0078755D" w:rsidRPr="0078755D" w:rsidRDefault="0078755D" w:rsidP="0078755D">
            <w:pPr>
              <w:spacing w:line="276" w:lineRule="auto"/>
              <w:jc w:val="both"/>
              <w:rPr>
                <w:rFonts w:ascii="Century Gothic" w:hAnsi="Century Gothic"/>
                <w:sz w:val="22"/>
                <w:szCs w:val="22"/>
              </w:rPr>
            </w:pPr>
          </w:p>
          <w:p w14:paraId="2427ADA2" w14:textId="50783649" w:rsidR="00B2787D" w:rsidRPr="00493CE7" w:rsidRDefault="0078755D" w:rsidP="0078755D">
            <w:pPr>
              <w:spacing w:line="276" w:lineRule="auto"/>
              <w:jc w:val="both"/>
              <w:rPr>
                <w:rFonts w:ascii="Century Gothic" w:hAnsi="Century Gothic"/>
                <w:color w:val="FF0000"/>
                <w:sz w:val="22"/>
                <w:szCs w:val="22"/>
              </w:rPr>
            </w:pPr>
            <w:r w:rsidRPr="0078755D">
              <w:rPr>
                <w:rFonts w:ascii="Century Gothic" w:hAnsi="Century Gothic"/>
                <w:sz w:val="22"/>
                <w:szCs w:val="22"/>
              </w:rPr>
              <w:t>El accionante también presentó queja ante la SIF.</w:t>
            </w:r>
          </w:p>
        </w:tc>
      </w:tr>
    </w:tbl>
    <w:p w14:paraId="38612537" w14:textId="77777777" w:rsidR="003827E1" w:rsidRPr="00493CE7" w:rsidRDefault="003827E1"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93CE7" w:rsidRPr="00493CE7" w14:paraId="2727DC62" w14:textId="77777777" w:rsidTr="0095378E">
        <w:tc>
          <w:tcPr>
            <w:tcW w:w="10207" w:type="dxa"/>
            <w:gridSpan w:val="2"/>
            <w:shd w:val="clear" w:color="auto" w:fill="C5E0B3" w:themeFill="accent6" w:themeFillTint="66"/>
            <w:vAlign w:val="center"/>
          </w:tcPr>
          <w:p w14:paraId="01DD703F" w14:textId="77777777" w:rsidR="007C37D7" w:rsidRPr="0078755D" w:rsidRDefault="007C37D7" w:rsidP="003D664F">
            <w:pPr>
              <w:spacing w:line="276" w:lineRule="auto"/>
              <w:jc w:val="center"/>
              <w:rPr>
                <w:rFonts w:ascii="Century Gothic" w:hAnsi="Century Gothic"/>
                <w:sz w:val="22"/>
                <w:szCs w:val="22"/>
              </w:rPr>
            </w:pPr>
            <w:r w:rsidRPr="0078755D">
              <w:rPr>
                <w:rFonts w:ascii="Century Gothic" w:hAnsi="Century Gothic"/>
                <w:b/>
                <w:bCs/>
                <w:sz w:val="22"/>
                <w:szCs w:val="22"/>
              </w:rPr>
              <w:t xml:space="preserve">Pretensiones </w:t>
            </w:r>
            <w:r w:rsidRPr="0078755D">
              <w:rPr>
                <w:rFonts w:ascii="Century Gothic" w:hAnsi="Century Gothic"/>
                <w:sz w:val="22"/>
                <w:szCs w:val="22"/>
              </w:rPr>
              <w:t>(haga un relato o enliste las pretensiones de la demanda/llamamiento en garantía)</w:t>
            </w:r>
          </w:p>
        </w:tc>
      </w:tr>
      <w:tr w:rsidR="00493CE7" w:rsidRPr="00493CE7" w14:paraId="37E01F34" w14:textId="77777777" w:rsidTr="006056E7">
        <w:tc>
          <w:tcPr>
            <w:tcW w:w="10207" w:type="dxa"/>
            <w:gridSpan w:val="2"/>
            <w:vAlign w:val="center"/>
          </w:tcPr>
          <w:p w14:paraId="7B59C79E" w14:textId="77777777" w:rsidR="0078755D"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Se realice el pago del correspondiente al valor comercial del vehículo KTM Duke 390 con placa JSH-64D, según el valor de referencia FASECOLDA para octubre de 2017, actualizado conforme al Índice de Precios al Consumidor (IPC) desde esa fecha hasta la actualidad. $ 17.000.000</w:t>
            </w:r>
          </w:p>
          <w:p w14:paraId="3E4BE798" w14:textId="77777777" w:rsidR="0078755D" w:rsidRPr="0078755D" w:rsidRDefault="0078755D" w:rsidP="0078755D">
            <w:pPr>
              <w:spacing w:line="276" w:lineRule="auto"/>
              <w:jc w:val="both"/>
              <w:rPr>
                <w:rFonts w:ascii="Century Gothic" w:hAnsi="Century Gothic"/>
                <w:sz w:val="22"/>
                <w:szCs w:val="22"/>
              </w:rPr>
            </w:pPr>
          </w:p>
          <w:p w14:paraId="01007AFA" w14:textId="77777777" w:rsidR="0078755D"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Se ordene el pago de intereses moratorios desde el siniestro hasta el pago a la tasa civil 12% anual</w:t>
            </w:r>
          </w:p>
          <w:p w14:paraId="0A7A8A9C" w14:textId="77777777" w:rsidR="0078755D" w:rsidRPr="0078755D" w:rsidRDefault="0078755D" w:rsidP="0078755D">
            <w:pPr>
              <w:spacing w:line="276" w:lineRule="auto"/>
              <w:jc w:val="both"/>
              <w:rPr>
                <w:rFonts w:ascii="Century Gothic" w:hAnsi="Century Gothic"/>
                <w:sz w:val="22"/>
                <w:szCs w:val="22"/>
              </w:rPr>
            </w:pPr>
          </w:p>
          <w:p w14:paraId="1A244895" w14:textId="77777777" w:rsidR="0078755D" w:rsidRPr="0078755D" w:rsidRDefault="0078755D" w:rsidP="0078755D">
            <w:pPr>
              <w:spacing w:line="276" w:lineRule="auto"/>
              <w:jc w:val="both"/>
              <w:rPr>
                <w:rFonts w:ascii="Century Gothic" w:hAnsi="Century Gothic"/>
                <w:sz w:val="22"/>
                <w:szCs w:val="22"/>
              </w:rPr>
            </w:pPr>
            <w:r w:rsidRPr="0078755D">
              <w:rPr>
                <w:rFonts w:ascii="Century Gothic" w:hAnsi="Century Gothic"/>
                <w:sz w:val="22"/>
                <w:szCs w:val="22"/>
              </w:rPr>
              <w:t>Se condene a la aseguradora al pago de daños extrapatrimoniales $ 10.000.000</w:t>
            </w:r>
          </w:p>
          <w:p w14:paraId="7D014D29" w14:textId="77777777" w:rsidR="0078755D" w:rsidRPr="0078755D" w:rsidRDefault="0078755D" w:rsidP="0078755D">
            <w:pPr>
              <w:spacing w:line="276" w:lineRule="auto"/>
              <w:jc w:val="both"/>
              <w:rPr>
                <w:rFonts w:ascii="Century Gothic" w:hAnsi="Century Gothic"/>
                <w:sz w:val="22"/>
                <w:szCs w:val="22"/>
              </w:rPr>
            </w:pPr>
          </w:p>
          <w:p w14:paraId="0E504127" w14:textId="35FA1BF6" w:rsidR="00FD53B3" w:rsidRPr="0078755D" w:rsidRDefault="0078755D" w:rsidP="0078755D">
            <w:pPr>
              <w:spacing w:line="276" w:lineRule="auto"/>
              <w:rPr>
                <w:rFonts w:ascii="Century Gothic" w:hAnsi="Century Gothic"/>
                <w:sz w:val="22"/>
                <w:szCs w:val="22"/>
              </w:rPr>
            </w:pPr>
            <w:r w:rsidRPr="0078755D">
              <w:rPr>
                <w:rFonts w:ascii="Century Gothic" w:hAnsi="Century Gothic"/>
                <w:sz w:val="22"/>
                <w:szCs w:val="22"/>
              </w:rPr>
              <w:t>Se ordene el pago de costas</w:t>
            </w:r>
          </w:p>
        </w:tc>
      </w:tr>
      <w:tr w:rsidR="00493CE7" w:rsidRPr="00493CE7" w14:paraId="29BE7547" w14:textId="77777777" w:rsidTr="003827E1">
        <w:trPr>
          <w:trHeight w:val="510"/>
        </w:trPr>
        <w:tc>
          <w:tcPr>
            <w:tcW w:w="4537" w:type="dxa"/>
            <w:vAlign w:val="center"/>
          </w:tcPr>
          <w:p w14:paraId="2C19E3E9" w14:textId="77777777" w:rsidR="00992368" w:rsidRPr="0078755D" w:rsidRDefault="001E1616" w:rsidP="003D664F">
            <w:pPr>
              <w:spacing w:line="276" w:lineRule="auto"/>
              <w:rPr>
                <w:rFonts w:ascii="Century Gothic" w:hAnsi="Century Gothic"/>
                <w:b/>
                <w:bCs/>
                <w:sz w:val="22"/>
                <w:szCs w:val="22"/>
              </w:rPr>
            </w:pPr>
            <w:r w:rsidRPr="0078755D">
              <w:rPr>
                <w:rFonts w:ascii="Century Gothic" w:hAnsi="Century Gothic"/>
                <w:b/>
                <w:bCs/>
                <w:sz w:val="22"/>
                <w:szCs w:val="22"/>
              </w:rPr>
              <w:lastRenderedPageBreak/>
              <w:t xml:space="preserve">Valor total de las pretensiones </w:t>
            </w:r>
          </w:p>
        </w:tc>
        <w:tc>
          <w:tcPr>
            <w:tcW w:w="5670" w:type="dxa"/>
            <w:vAlign w:val="center"/>
          </w:tcPr>
          <w:p w14:paraId="78492933" w14:textId="2C86BB08" w:rsidR="00992368" w:rsidRPr="0078755D" w:rsidRDefault="00C4153F" w:rsidP="003D664F">
            <w:pPr>
              <w:spacing w:line="276" w:lineRule="auto"/>
              <w:rPr>
                <w:rFonts w:ascii="Century Gothic" w:hAnsi="Century Gothic"/>
                <w:sz w:val="22"/>
                <w:szCs w:val="22"/>
              </w:rPr>
            </w:pPr>
            <w:r w:rsidRPr="0078755D">
              <w:rPr>
                <w:rFonts w:ascii="Century Gothic" w:hAnsi="Century Gothic"/>
                <w:sz w:val="22"/>
                <w:szCs w:val="22"/>
              </w:rPr>
              <w:t>$</w:t>
            </w:r>
            <w:r w:rsidR="00300A58" w:rsidRPr="0078755D">
              <w:rPr>
                <w:rFonts w:ascii="Century Gothic" w:hAnsi="Century Gothic"/>
                <w:sz w:val="22"/>
                <w:szCs w:val="22"/>
              </w:rPr>
              <w:t>2</w:t>
            </w:r>
            <w:r w:rsidR="0078755D" w:rsidRPr="0078755D">
              <w:rPr>
                <w:rFonts w:ascii="Century Gothic" w:hAnsi="Century Gothic"/>
                <w:sz w:val="22"/>
                <w:szCs w:val="22"/>
              </w:rPr>
              <w:t>7.000.000 + INTERESES</w:t>
            </w:r>
          </w:p>
        </w:tc>
      </w:tr>
      <w:tr w:rsidR="00493CE7" w:rsidRPr="00493CE7" w14:paraId="23CC50AE" w14:textId="77777777" w:rsidTr="003827E1">
        <w:trPr>
          <w:trHeight w:val="510"/>
        </w:trPr>
        <w:tc>
          <w:tcPr>
            <w:tcW w:w="4537" w:type="dxa"/>
            <w:vAlign w:val="center"/>
          </w:tcPr>
          <w:p w14:paraId="0AA5E011" w14:textId="77777777" w:rsidR="00992368" w:rsidRPr="00013208" w:rsidRDefault="00FD53B3" w:rsidP="003D664F">
            <w:pPr>
              <w:spacing w:line="276" w:lineRule="auto"/>
              <w:rPr>
                <w:rFonts w:ascii="Century Gothic" w:hAnsi="Century Gothic"/>
                <w:b/>
                <w:bCs/>
                <w:sz w:val="22"/>
                <w:szCs w:val="22"/>
              </w:rPr>
            </w:pPr>
            <w:r w:rsidRPr="00013208">
              <w:rPr>
                <w:rFonts w:ascii="Century Gothic" w:hAnsi="Century Gothic"/>
                <w:b/>
                <w:bCs/>
                <w:sz w:val="22"/>
                <w:szCs w:val="22"/>
              </w:rPr>
              <w:t>Valor total de las pretensiones objetivadas</w:t>
            </w:r>
          </w:p>
        </w:tc>
        <w:tc>
          <w:tcPr>
            <w:tcW w:w="5670" w:type="dxa"/>
            <w:vAlign w:val="center"/>
          </w:tcPr>
          <w:p w14:paraId="1891934B" w14:textId="7073B9DD" w:rsidR="00992368" w:rsidRPr="00013208" w:rsidRDefault="00334472" w:rsidP="003D664F">
            <w:pPr>
              <w:spacing w:line="276" w:lineRule="auto"/>
              <w:rPr>
                <w:rFonts w:ascii="Century Gothic" w:hAnsi="Century Gothic"/>
                <w:sz w:val="22"/>
                <w:szCs w:val="22"/>
              </w:rPr>
            </w:pPr>
            <w:r>
              <w:rPr>
                <w:rFonts w:ascii="Century Gothic" w:hAnsi="Century Gothic"/>
                <w:sz w:val="22"/>
                <w:szCs w:val="22"/>
              </w:rPr>
              <w:t>$</w:t>
            </w:r>
            <w:r w:rsidRPr="00334472">
              <w:rPr>
                <w:rFonts w:ascii="Century Gothic" w:hAnsi="Century Gothic"/>
                <w:sz w:val="22"/>
                <w:szCs w:val="22"/>
              </w:rPr>
              <w:t>23.452.279</w:t>
            </w:r>
          </w:p>
        </w:tc>
      </w:tr>
    </w:tbl>
    <w:p w14:paraId="703FF208" w14:textId="77777777" w:rsidR="0095378E" w:rsidRPr="00493CE7" w:rsidRDefault="0095378E" w:rsidP="003D664F">
      <w:pPr>
        <w:spacing w:line="276" w:lineRule="auto"/>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493CE7" w:rsidRPr="00493CE7" w14:paraId="7129073A" w14:textId="77777777" w:rsidTr="0095378E">
        <w:trPr>
          <w:trHeight w:val="285"/>
        </w:trPr>
        <w:tc>
          <w:tcPr>
            <w:tcW w:w="10191" w:type="dxa"/>
            <w:shd w:val="clear" w:color="auto" w:fill="C5E0B3" w:themeFill="accent6" w:themeFillTint="66"/>
            <w:vAlign w:val="center"/>
          </w:tcPr>
          <w:p w14:paraId="60352067" w14:textId="77777777" w:rsidR="00E802BC" w:rsidRPr="00493CE7" w:rsidRDefault="00E802BC" w:rsidP="003D664F">
            <w:pPr>
              <w:spacing w:line="276" w:lineRule="auto"/>
              <w:jc w:val="center"/>
              <w:rPr>
                <w:rFonts w:ascii="Century Gothic" w:hAnsi="Century Gothic"/>
                <w:color w:val="FF0000"/>
                <w:sz w:val="22"/>
                <w:szCs w:val="22"/>
              </w:rPr>
            </w:pPr>
            <w:r w:rsidRPr="003A3E9D">
              <w:rPr>
                <w:rFonts w:ascii="Century Gothic" w:hAnsi="Century Gothic"/>
                <w:b/>
                <w:bCs/>
                <w:sz w:val="22"/>
                <w:szCs w:val="22"/>
              </w:rPr>
              <w:t>Liquidación de las pretensiones objetivadas</w:t>
            </w:r>
          </w:p>
        </w:tc>
      </w:tr>
      <w:tr w:rsidR="00493CE7" w:rsidRPr="00493CE7" w14:paraId="7948B2CE" w14:textId="77777777" w:rsidTr="0095378E">
        <w:trPr>
          <w:trHeight w:val="6406"/>
        </w:trPr>
        <w:tc>
          <w:tcPr>
            <w:tcW w:w="10191" w:type="dxa"/>
            <w:vAlign w:val="center"/>
          </w:tcPr>
          <w:p w14:paraId="4E0726EB" w14:textId="22BFACE3" w:rsidR="00537343" w:rsidRPr="00013208" w:rsidRDefault="006B3E86" w:rsidP="003D664F">
            <w:pPr>
              <w:spacing w:line="276" w:lineRule="auto"/>
              <w:jc w:val="both"/>
              <w:rPr>
                <w:rFonts w:ascii="Century Gothic" w:hAnsi="Century Gothic"/>
                <w:sz w:val="22"/>
                <w:szCs w:val="22"/>
              </w:rPr>
            </w:pPr>
            <w:r w:rsidRPr="00013208">
              <w:rPr>
                <w:rFonts w:ascii="Century Gothic" w:hAnsi="Century Gothic"/>
                <w:sz w:val="22"/>
                <w:szCs w:val="22"/>
              </w:rPr>
              <w:t>La</w:t>
            </w:r>
            <w:r w:rsidR="00537343" w:rsidRPr="00013208">
              <w:rPr>
                <w:rFonts w:ascii="Century Gothic" w:hAnsi="Century Gothic"/>
                <w:sz w:val="22"/>
                <w:szCs w:val="22"/>
              </w:rPr>
              <w:t xml:space="preserve"> liquidación objetivada de las pretensiones</w:t>
            </w:r>
            <w:r w:rsidRPr="00013208">
              <w:rPr>
                <w:rFonts w:ascii="Century Gothic" w:hAnsi="Century Gothic"/>
                <w:sz w:val="22"/>
                <w:szCs w:val="22"/>
              </w:rPr>
              <w:t xml:space="preserve"> se realiza teniendo en cuenta </w:t>
            </w:r>
            <w:r w:rsidR="00537343" w:rsidRPr="00013208">
              <w:rPr>
                <w:rFonts w:ascii="Century Gothic" w:hAnsi="Century Gothic"/>
                <w:sz w:val="22"/>
                <w:szCs w:val="22"/>
              </w:rPr>
              <w:t xml:space="preserve">el valor asegurado para el amparo de </w:t>
            </w:r>
            <w:r w:rsidR="00857674" w:rsidRPr="00013208">
              <w:rPr>
                <w:rFonts w:ascii="Century Gothic" w:hAnsi="Century Gothic"/>
                <w:sz w:val="22"/>
                <w:szCs w:val="22"/>
              </w:rPr>
              <w:t xml:space="preserve">Pérdida Total por </w:t>
            </w:r>
            <w:r w:rsidR="005B1247" w:rsidRPr="00013208">
              <w:rPr>
                <w:rFonts w:ascii="Century Gothic" w:hAnsi="Century Gothic"/>
                <w:sz w:val="22"/>
                <w:szCs w:val="22"/>
              </w:rPr>
              <w:t>Hurto o Hurto Calificado.</w:t>
            </w:r>
            <w:r w:rsidR="007E3527" w:rsidRPr="00013208">
              <w:rPr>
                <w:rFonts w:ascii="Century Gothic" w:hAnsi="Century Gothic"/>
                <w:sz w:val="22"/>
                <w:szCs w:val="22"/>
              </w:rPr>
              <w:t xml:space="preserve"> </w:t>
            </w:r>
            <w:r w:rsidR="00537343" w:rsidRPr="00013208">
              <w:rPr>
                <w:rFonts w:ascii="Century Gothic" w:hAnsi="Century Gothic"/>
                <w:sz w:val="22"/>
                <w:szCs w:val="22"/>
              </w:rPr>
              <w:t xml:space="preserve">Para un total de $ </w:t>
            </w:r>
            <w:r w:rsidR="00156748" w:rsidRPr="00156748">
              <w:rPr>
                <w:rFonts w:ascii="Century Gothic" w:hAnsi="Century Gothic"/>
                <w:sz w:val="22"/>
                <w:szCs w:val="22"/>
              </w:rPr>
              <w:t>16.146.083</w:t>
            </w:r>
            <w:r w:rsidR="00537343" w:rsidRPr="00013208">
              <w:rPr>
                <w:rFonts w:ascii="Century Gothic" w:hAnsi="Century Gothic"/>
                <w:sz w:val="22"/>
                <w:szCs w:val="22"/>
              </w:rPr>
              <w:t>, el cual se desglosa así:</w:t>
            </w:r>
          </w:p>
          <w:p w14:paraId="036CE01D" w14:textId="77777777" w:rsidR="00537343" w:rsidRPr="00013208" w:rsidRDefault="00537343" w:rsidP="003D664F">
            <w:pPr>
              <w:spacing w:line="276" w:lineRule="auto"/>
              <w:jc w:val="both"/>
              <w:rPr>
                <w:rFonts w:ascii="Century Gothic" w:hAnsi="Century Gothic"/>
                <w:sz w:val="22"/>
                <w:szCs w:val="22"/>
              </w:rPr>
            </w:pPr>
          </w:p>
          <w:p w14:paraId="02DE6ABE" w14:textId="294C7420" w:rsidR="00537343" w:rsidRPr="00013208" w:rsidRDefault="00537343" w:rsidP="00EB0C8F">
            <w:pPr>
              <w:pStyle w:val="Prrafodelista"/>
              <w:numPr>
                <w:ilvl w:val="0"/>
                <w:numId w:val="10"/>
              </w:numPr>
              <w:spacing w:line="276" w:lineRule="auto"/>
              <w:jc w:val="both"/>
              <w:rPr>
                <w:rFonts w:ascii="Century Gothic" w:hAnsi="Century Gothic"/>
                <w:sz w:val="22"/>
                <w:szCs w:val="22"/>
              </w:rPr>
            </w:pPr>
            <w:r w:rsidRPr="00013208">
              <w:rPr>
                <w:rFonts w:ascii="Century Gothic" w:hAnsi="Century Gothic"/>
                <w:b/>
                <w:bCs/>
                <w:sz w:val="22"/>
                <w:szCs w:val="22"/>
              </w:rPr>
              <w:t xml:space="preserve">Amparo </w:t>
            </w:r>
            <w:r w:rsidR="00857674" w:rsidRPr="00013208">
              <w:rPr>
                <w:rFonts w:ascii="Century Gothic" w:hAnsi="Century Gothic"/>
                <w:b/>
                <w:bCs/>
                <w:sz w:val="22"/>
                <w:szCs w:val="22"/>
              </w:rPr>
              <w:t xml:space="preserve">Pérdida Total por </w:t>
            </w:r>
            <w:r w:rsidR="00FB60BB" w:rsidRPr="00013208">
              <w:rPr>
                <w:rFonts w:ascii="Century Gothic" w:hAnsi="Century Gothic"/>
                <w:b/>
                <w:bCs/>
                <w:sz w:val="22"/>
                <w:szCs w:val="22"/>
              </w:rPr>
              <w:t>Hurto o Hurto Calificado</w:t>
            </w:r>
            <w:r w:rsidRPr="00013208">
              <w:rPr>
                <w:rFonts w:ascii="Century Gothic" w:hAnsi="Century Gothic"/>
                <w:b/>
                <w:bCs/>
                <w:sz w:val="22"/>
                <w:szCs w:val="22"/>
              </w:rPr>
              <w:t xml:space="preserve">- </w:t>
            </w:r>
            <w:r w:rsidR="007E3527" w:rsidRPr="00013208">
              <w:rPr>
                <w:rFonts w:ascii="Century Gothic" w:hAnsi="Century Gothic"/>
                <w:b/>
                <w:bCs/>
                <w:sz w:val="22"/>
                <w:szCs w:val="22"/>
              </w:rPr>
              <w:t xml:space="preserve">Póliza de Seguro </w:t>
            </w:r>
            <w:r w:rsidR="006655A9" w:rsidRPr="00013208">
              <w:rPr>
                <w:rFonts w:ascii="Century Gothic" w:hAnsi="Century Gothic"/>
                <w:b/>
                <w:bCs/>
                <w:sz w:val="22"/>
                <w:szCs w:val="22"/>
              </w:rPr>
              <w:t>Motocicletas Falabella No. AA026576</w:t>
            </w:r>
            <w:r w:rsidR="006B3F87" w:rsidRPr="00013208">
              <w:rPr>
                <w:rFonts w:ascii="Century Gothic" w:hAnsi="Century Gothic"/>
                <w:b/>
                <w:bCs/>
                <w:sz w:val="22"/>
                <w:szCs w:val="22"/>
              </w:rPr>
              <w:t>:</w:t>
            </w:r>
            <w:r w:rsidR="007E3527" w:rsidRPr="00013208">
              <w:rPr>
                <w:rFonts w:ascii="Century Gothic" w:hAnsi="Century Gothic"/>
                <w:sz w:val="22"/>
                <w:szCs w:val="22"/>
              </w:rPr>
              <w:t xml:space="preserve"> </w:t>
            </w:r>
            <w:r w:rsidRPr="00013208">
              <w:rPr>
                <w:rFonts w:ascii="Century Gothic" w:hAnsi="Century Gothic"/>
                <w:sz w:val="22"/>
                <w:szCs w:val="22"/>
              </w:rPr>
              <w:t>se reconocerá la suma de $</w:t>
            </w:r>
            <w:r w:rsidR="00857674" w:rsidRPr="00013208">
              <w:rPr>
                <w:rFonts w:ascii="Century Gothic" w:hAnsi="Century Gothic"/>
                <w:sz w:val="22"/>
                <w:szCs w:val="22"/>
              </w:rPr>
              <w:t>11.</w:t>
            </w:r>
            <w:r w:rsidR="00FB60BB" w:rsidRPr="00013208">
              <w:rPr>
                <w:rFonts w:ascii="Century Gothic" w:hAnsi="Century Gothic"/>
                <w:sz w:val="22"/>
                <w:szCs w:val="22"/>
              </w:rPr>
              <w:t>6</w:t>
            </w:r>
            <w:r w:rsidR="00857674" w:rsidRPr="00013208">
              <w:rPr>
                <w:rFonts w:ascii="Century Gothic" w:hAnsi="Century Gothic"/>
                <w:sz w:val="22"/>
                <w:szCs w:val="22"/>
              </w:rPr>
              <w:t>00.000</w:t>
            </w:r>
            <w:r w:rsidRPr="00013208">
              <w:rPr>
                <w:rFonts w:ascii="Century Gothic" w:hAnsi="Century Gothic"/>
                <w:sz w:val="22"/>
                <w:szCs w:val="22"/>
              </w:rPr>
              <w:t xml:space="preserve"> (valor asegurado en la </w:t>
            </w:r>
            <w:r w:rsidR="00857674" w:rsidRPr="00013208">
              <w:rPr>
                <w:rFonts w:ascii="Century Gothic" w:hAnsi="Century Gothic"/>
                <w:sz w:val="22"/>
                <w:szCs w:val="22"/>
              </w:rPr>
              <w:t>carátula</w:t>
            </w:r>
            <w:r w:rsidRPr="00013208">
              <w:rPr>
                <w:rFonts w:ascii="Century Gothic" w:hAnsi="Century Gothic"/>
                <w:sz w:val="22"/>
                <w:szCs w:val="22"/>
              </w:rPr>
              <w:t xml:space="preserve"> de la póliza). </w:t>
            </w:r>
          </w:p>
          <w:p w14:paraId="29B1A2F6" w14:textId="77777777" w:rsidR="00537343" w:rsidRPr="00013208" w:rsidRDefault="00537343" w:rsidP="003D664F">
            <w:pPr>
              <w:spacing w:line="276" w:lineRule="auto"/>
              <w:jc w:val="both"/>
              <w:rPr>
                <w:rFonts w:ascii="Century Gothic" w:hAnsi="Century Gothic"/>
                <w:sz w:val="22"/>
                <w:szCs w:val="22"/>
              </w:rPr>
            </w:pPr>
          </w:p>
          <w:p w14:paraId="1EC58A18" w14:textId="1BE8299D" w:rsidR="00537343" w:rsidRPr="00334472" w:rsidRDefault="00537343" w:rsidP="00334472">
            <w:pPr>
              <w:pStyle w:val="Prrafodelista"/>
              <w:numPr>
                <w:ilvl w:val="0"/>
                <w:numId w:val="10"/>
              </w:numPr>
              <w:spacing w:line="276" w:lineRule="auto"/>
              <w:jc w:val="both"/>
              <w:rPr>
                <w:rFonts w:ascii="Century Gothic" w:hAnsi="Century Gothic"/>
                <w:sz w:val="22"/>
                <w:szCs w:val="22"/>
              </w:rPr>
            </w:pPr>
            <w:r w:rsidRPr="00013208">
              <w:rPr>
                <w:rFonts w:ascii="Century Gothic" w:hAnsi="Century Gothic"/>
                <w:b/>
                <w:bCs/>
                <w:sz w:val="22"/>
                <w:szCs w:val="22"/>
              </w:rPr>
              <w:t>Inter</w:t>
            </w:r>
            <w:r w:rsidR="000D654A">
              <w:rPr>
                <w:rFonts w:ascii="Century Gothic" w:hAnsi="Century Gothic"/>
                <w:b/>
                <w:bCs/>
                <w:sz w:val="22"/>
                <w:szCs w:val="22"/>
              </w:rPr>
              <w:t xml:space="preserve">és </w:t>
            </w:r>
            <w:r w:rsidR="00334472">
              <w:rPr>
                <w:rFonts w:ascii="Century Gothic" w:hAnsi="Century Gothic"/>
                <w:b/>
                <w:bCs/>
                <w:sz w:val="22"/>
                <w:szCs w:val="22"/>
              </w:rPr>
              <w:t>moratorio</w:t>
            </w:r>
            <w:r w:rsidRPr="00334472">
              <w:rPr>
                <w:rFonts w:ascii="Century Gothic" w:hAnsi="Century Gothic"/>
                <w:b/>
                <w:bCs/>
                <w:sz w:val="22"/>
                <w:szCs w:val="22"/>
              </w:rPr>
              <w:t>:</w:t>
            </w:r>
            <w:r w:rsidRPr="00334472">
              <w:rPr>
                <w:rFonts w:ascii="Century Gothic" w:hAnsi="Century Gothic"/>
                <w:sz w:val="22"/>
                <w:szCs w:val="22"/>
              </w:rPr>
              <w:t xml:space="preserve"> </w:t>
            </w:r>
            <w:r w:rsidR="005B1247" w:rsidRPr="00334472">
              <w:rPr>
                <w:rFonts w:ascii="Century Gothic" w:hAnsi="Century Gothic"/>
                <w:sz w:val="22"/>
                <w:szCs w:val="22"/>
              </w:rPr>
              <w:t>Se liquidan</w:t>
            </w:r>
            <w:r w:rsidR="00334472">
              <w:t xml:space="preserve"> </w:t>
            </w:r>
            <w:r w:rsidR="00334472">
              <w:rPr>
                <w:rFonts w:ascii="Century Gothic" w:hAnsi="Century Gothic"/>
                <w:sz w:val="22"/>
                <w:szCs w:val="22"/>
              </w:rPr>
              <w:t xml:space="preserve">de acuerdo con </w:t>
            </w:r>
            <w:r w:rsidR="00334472" w:rsidRPr="00334472">
              <w:rPr>
                <w:rFonts w:ascii="Century Gothic" w:hAnsi="Century Gothic"/>
                <w:sz w:val="22"/>
                <w:szCs w:val="22"/>
              </w:rPr>
              <w:t>l</w:t>
            </w:r>
            <w:r w:rsidR="00334472">
              <w:rPr>
                <w:rFonts w:ascii="Century Gothic" w:hAnsi="Century Gothic"/>
                <w:sz w:val="22"/>
                <w:szCs w:val="22"/>
              </w:rPr>
              <w:t>o</w:t>
            </w:r>
            <w:r w:rsidR="00334472" w:rsidRPr="00334472">
              <w:rPr>
                <w:rFonts w:ascii="Century Gothic" w:hAnsi="Century Gothic"/>
                <w:sz w:val="22"/>
                <w:szCs w:val="22"/>
              </w:rPr>
              <w:t xml:space="preserve"> establecido en</w:t>
            </w:r>
            <w:r w:rsidR="00334472">
              <w:rPr>
                <w:rFonts w:ascii="Century Gothic" w:hAnsi="Century Gothic"/>
                <w:sz w:val="22"/>
                <w:szCs w:val="22"/>
              </w:rPr>
              <w:t xml:space="preserve"> </w:t>
            </w:r>
            <w:r w:rsidR="00334472" w:rsidRPr="00334472">
              <w:rPr>
                <w:rFonts w:ascii="Century Gothic" w:hAnsi="Century Gothic"/>
                <w:sz w:val="22"/>
                <w:szCs w:val="22"/>
              </w:rPr>
              <w:t>el art. 1080</w:t>
            </w:r>
            <w:r w:rsidR="00334472">
              <w:rPr>
                <w:rFonts w:ascii="Century Gothic" w:hAnsi="Century Gothic"/>
                <w:sz w:val="22"/>
                <w:szCs w:val="22"/>
              </w:rPr>
              <w:t xml:space="preserve"> del C.Co</w:t>
            </w:r>
            <w:r w:rsidR="00334472" w:rsidRPr="00334472">
              <w:rPr>
                <w:rFonts w:ascii="Century Gothic" w:hAnsi="Century Gothic"/>
                <w:sz w:val="22"/>
                <w:szCs w:val="22"/>
              </w:rPr>
              <w:t xml:space="preserve"> por las facultades extra petita de la SFC</w:t>
            </w:r>
            <w:r w:rsidR="00334472">
              <w:rPr>
                <w:rFonts w:ascii="Century Gothic" w:hAnsi="Century Gothic"/>
                <w:sz w:val="22"/>
                <w:szCs w:val="22"/>
              </w:rPr>
              <w:t>, lo cual corresponde a un interés desde</w:t>
            </w:r>
            <w:r w:rsidR="005B1247" w:rsidRPr="00334472">
              <w:rPr>
                <w:rFonts w:ascii="Century Gothic" w:hAnsi="Century Gothic"/>
                <w:sz w:val="22"/>
                <w:szCs w:val="22"/>
              </w:rPr>
              <w:t xml:space="preserve"> el mes siguiente a la reclamación (7 diciembre de 2017) hasta la fecha de presentación de este informe, para un total de $</w:t>
            </w:r>
            <w:r w:rsidR="00334472">
              <w:rPr>
                <w:rFonts w:ascii="Century Gothic" w:hAnsi="Century Gothic"/>
                <w:sz w:val="22"/>
                <w:szCs w:val="22"/>
              </w:rPr>
              <w:t>24.189.996</w:t>
            </w:r>
            <w:r w:rsidR="007E3527" w:rsidRPr="00334472">
              <w:rPr>
                <w:rFonts w:ascii="Century Gothic" w:hAnsi="Century Gothic"/>
                <w:sz w:val="22"/>
                <w:szCs w:val="22"/>
              </w:rPr>
              <w:t xml:space="preserve"> </w:t>
            </w:r>
          </w:p>
          <w:p w14:paraId="1B4F7338" w14:textId="77777777" w:rsidR="00537343" w:rsidRPr="00013208" w:rsidRDefault="00537343" w:rsidP="003D664F">
            <w:pPr>
              <w:spacing w:line="276" w:lineRule="auto"/>
              <w:jc w:val="both"/>
              <w:rPr>
                <w:rFonts w:ascii="Century Gothic" w:hAnsi="Century Gothic"/>
                <w:sz w:val="22"/>
                <w:szCs w:val="22"/>
              </w:rPr>
            </w:pPr>
          </w:p>
          <w:p w14:paraId="7A72AED5" w14:textId="0AE1452D" w:rsidR="00FB60BB" w:rsidRPr="00013208" w:rsidRDefault="00FB60BB" w:rsidP="00EB0C8F">
            <w:pPr>
              <w:pStyle w:val="Prrafodelista"/>
              <w:numPr>
                <w:ilvl w:val="0"/>
                <w:numId w:val="10"/>
              </w:numPr>
              <w:spacing w:line="276" w:lineRule="auto"/>
              <w:jc w:val="both"/>
              <w:rPr>
                <w:rFonts w:ascii="Century Gothic" w:hAnsi="Century Gothic"/>
                <w:sz w:val="22"/>
                <w:szCs w:val="22"/>
              </w:rPr>
            </w:pPr>
            <w:r w:rsidRPr="00013208">
              <w:rPr>
                <w:rFonts w:ascii="Century Gothic" w:hAnsi="Century Gothic"/>
                <w:b/>
                <w:bCs/>
                <w:sz w:val="22"/>
                <w:szCs w:val="22"/>
              </w:rPr>
              <w:t>Daño extrapatrimonial:</w:t>
            </w:r>
            <w:r w:rsidRPr="00013208">
              <w:rPr>
                <w:rFonts w:ascii="Century Gothic" w:hAnsi="Century Gothic"/>
                <w:sz w:val="22"/>
                <w:szCs w:val="22"/>
              </w:rPr>
              <w:t xml:space="preserve"> No se reconoce al no existir amparo aplicable, así como tampoco existe acreditación cierta de su demostración o cuantía en el proceso.</w:t>
            </w:r>
          </w:p>
          <w:p w14:paraId="1CAA28C7" w14:textId="77777777" w:rsidR="00FB60BB" w:rsidRPr="00013208" w:rsidRDefault="00FB60BB" w:rsidP="00FB60BB">
            <w:pPr>
              <w:pStyle w:val="Prrafodelista"/>
              <w:rPr>
                <w:rFonts w:ascii="Century Gothic" w:hAnsi="Century Gothic"/>
                <w:b/>
                <w:bCs/>
                <w:sz w:val="22"/>
                <w:szCs w:val="22"/>
              </w:rPr>
            </w:pPr>
          </w:p>
          <w:p w14:paraId="7C6C44C9" w14:textId="77777777" w:rsidR="00E802BC" w:rsidRPr="00013208" w:rsidRDefault="006B3F87" w:rsidP="00EB0C8F">
            <w:pPr>
              <w:pStyle w:val="Prrafodelista"/>
              <w:numPr>
                <w:ilvl w:val="0"/>
                <w:numId w:val="10"/>
              </w:numPr>
              <w:spacing w:line="276" w:lineRule="auto"/>
              <w:jc w:val="both"/>
              <w:rPr>
                <w:rFonts w:ascii="Century Gothic" w:hAnsi="Century Gothic"/>
                <w:sz w:val="22"/>
                <w:szCs w:val="22"/>
              </w:rPr>
            </w:pPr>
            <w:r w:rsidRPr="00013208">
              <w:rPr>
                <w:rFonts w:ascii="Century Gothic" w:hAnsi="Century Gothic"/>
                <w:b/>
                <w:bCs/>
                <w:sz w:val="22"/>
                <w:szCs w:val="22"/>
              </w:rPr>
              <w:t>Deducible:</w:t>
            </w:r>
            <w:r w:rsidRPr="00013208">
              <w:rPr>
                <w:rFonts w:ascii="Century Gothic" w:hAnsi="Century Gothic"/>
                <w:sz w:val="22"/>
                <w:szCs w:val="22"/>
              </w:rPr>
              <w:t xml:space="preserve">  </w:t>
            </w:r>
            <w:r w:rsidR="00537343" w:rsidRPr="00013208">
              <w:rPr>
                <w:rFonts w:ascii="Century Gothic" w:hAnsi="Century Gothic"/>
                <w:sz w:val="22"/>
                <w:szCs w:val="22"/>
              </w:rPr>
              <w:t>Esta póliza contempla deducible</w:t>
            </w:r>
            <w:r w:rsidR="007E3527" w:rsidRPr="00013208">
              <w:rPr>
                <w:rFonts w:ascii="Century Gothic" w:hAnsi="Century Gothic"/>
                <w:sz w:val="22"/>
                <w:szCs w:val="22"/>
              </w:rPr>
              <w:t xml:space="preserve"> </w:t>
            </w:r>
            <w:r w:rsidR="00537343" w:rsidRPr="00013208">
              <w:rPr>
                <w:rFonts w:ascii="Century Gothic" w:hAnsi="Century Gothic"/>
                <w:sz w:val="22"/>
                <w:szCs w:val="22"/>
              </w:rPr>
              <w:t xml:space="preserve">para </w:t>
            </w:r>
            <w:r w:rsidR="00FB60BB" w:rsidRPr="00013208">
              <w:rPr>
                <w:rFonts w:ascii="Century Gothic" w:hAnsi="Century Gothic"/>
                <w:sz w:val="22"/>
                <w:szCs w:val="22"/>
              </w:rPr>
              <w:t>este amparo de 1 SMLMV</w:t>
            </w:r>
            <w:r w:rsidR="005B1247" w:rsidRPr="00013208">
              <w:rPr>
                <w:rFonts w:ascii="Century Gothic" w:hAnsi="Century Gothic"/>
                <w:sz w:val="22"/>
                <w:szCs w:val="22"/>
              </w:rPr>
              <w:t xml:space="preserve"> ($737.717 año 2017)</w:t>
            </w:r>
            <w:r w:rsidR="007E3527" w:rsidRPr="00013208">
              <w:rPr>
                <w:rFonts w:ascii="Century Gothic" w:hAnsi="Century Gothic"/>
                <w:sz w:val="22"/>
                <w:szCs w:val="22"/>
              </w:rPr>
              <w:t xml:space="preserve"> </w:t>
            </w:r>
          </w:p>
          <w:p w14:paraId="6097D8D7" w14:textId="77777777" w:rsidR="005B1247" w:rsidRPr="00013208" w:rsidRDefault="005B1247" w:rsidP="005B1247">
            <w:pPr>
              <w:pStyle w:val="Prrafodelista"/>
              <w:rPr>
                <w:rFonts w:ascii="Century Gothic" w:hAnsi="Century Gothic"/>
                <w:sz w:val="22"/>
                <w:szCs w:val="22"/>
              </w:rPr>
            </w:pPr>
          </w:p>
          <w:p w14:paraId="5203DD2C" w14:textId="5FE8C3E7" w:rsidR="005B1247" w:rsidRPr="005B1247" w:rsidRDefault="005B1247" w:rsidP="005B1247">
            <w:pPr>
              <w:spacing w:line="276" w:lineRule="auto"/>
              <w:jc w:val="both"/>
              <w:rPr>
                <w:rFonts w:ascii="Century Gothic" w:hAnsi="Century Gothic"/>
                <w:color w:val="FF0000"/>
                <w:sz w:val="22"/>
                <w:szCs w:val="22"/>
              </w:rPr>
            </w:pPr>
            <w:r w:rsidRPr="00013208">
              <w:rPr>
                <w:rFonts w:ascii="Century Gothic" w:hAnsi="Century Gothic"/>
                <w:sz w:val="22"/>
                <w:szCs w:val="22"/>
              </w:rPr>
              <w:t>El total es de $</w:t>
            </w:r>
            <w:r w:rsidR="00334472">
              <w:rPr>
                <w:rFonts w:ascii="Century Gothic" w:hAnsi="Century Gothic"/>
                <w:sz w:val="22"/>
                <w:szCs w:val="22"/>
              </w:rPr>
              <w:t>24.189.996</w:t>
            </w:r>
            <w:r w:rsidRPr="00013208">
              <w:rPr>
                <w:rFonts w:ascii="Century Gothic" w:hAnsi="Century Gothic"/>
                <w:sz w:val="22"/>
                <w:szCs w:val="22"/>
              </w:rPr>
              <w:t>, menos el deducible arroja una liquidación de $</w:t>
            </w:r>
            <w:r w:rsidRPr="00013208">
              <w:t xml:space="preserve"> </w:t>
            </w:r>
            <w:r w:rsidR="00334472" w:rsidRPr="00334472">
              <w:rPr>
                <w:rFonts w:ascii="Century Gothic" w:hAnsi="Century Gothic"/>
                <w:sz w:val="22"/>
                <w:szCs w:val="22"/>
              </w:rPr>
              <w:t>23.452.279</w:t>
            </w:r>
          </w:p>
        </w:tc>
      </w:tr>
    </w:tbl>
    <w:p w14:paraId="75007029" w14:textId="77777777" w:rsidR="0095378E" w:rsidRPr="00493CE7" w:rsidRDefault="0095378E"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493CE7" w:rsidRPr="00493CE7" w14:paraId="059413FA" w14:textId="77777777" w:rsidTr="0095378E">
        <w:trPr>
          <w:trHeight w:val="321"/>
        </w:trPr>
        <w:tc>
          <w:tcPr>
            <w:tcW w:w="10207" w:type="dxa"/>
            <w:shd w:val="clear" w:color="auto" w:fill="C5E0B3" w:themeFill="accent6" w:themeFillTint="66"/>
            <w:vAlign w:val="center"/>
          </w:tcPr>
          <w:p w14:paraId="2CDBC151" w14:textId="77777777" w:rsidR="003B7F1A" w:rsidRPr="003A3E9D" w:rsidRDefault="003B7F1A" w:rsidP="003D664F">
            <w:pPr>
              <w:spacing w:line="276" w:lineRule="auto"/>
              <w:jc w:val="center"/>
              <w:rPr>
                <w:rFonts w:ascii="Century Gothic" w:hAnsi="Century Gothic"/>
                <w:sz w:val="22"/>
                <w:szCs w:val="22"/>
              </w:rPr>
            </w:pPr>
            <w:r w:rsidRPr="003A3E9D">
              <w:rPr>
                <w:rFonts w:ascii="Century Gothic" w:hAnsi="Century Gothic"/>
                <w:b/>
                <w:bCs/>
                <w:sz w:val="22"/>
                <w:szCs w:val="22"/>
              </w:rPr>
              <w:t>Excepciones</w:t>
            </w:r>
          </w:p>
        </w:tc>
      </w:tr>
      <w:tr w:rsidR="00493CE7" w:rsidRPr="00493CE7" w14:paraId="5A8A921B" w14:textId="77777777" w:rsidTr="0095378E">
        <w:trPr>
          <w:trHeight w:val="3906"/>
        </w:trPr>
        <w:tc>
          <w:tcPr>
            <w:tcW w:w="10207" w:type="dxa"/>
            <w:vAlign w:val="center"/>
          </w:tcPr>
          <w:p w14:paraId="07908055" w14:textId="77777777" w:rsidR="00857674" w:rsidRPr="003A3E9D" w:rsidRDefault="00857674" w:rsidP="003D664F">
            <w:pPr>
              <w:pStyle w:val="paragraph"/>
              <w:spacing w:before="0" w:beforeAutospacing="0" w:after="0" w:afterAutospacing="0" w:line="276" w:lineRule="auto"/>
              <w:ind w:left="720" w:right="120"/>
              <w:jc w:val="both"/>
              <w:rPr>
                <w:rFonts w:ascii="Arial" w:eastAsia="Arial" w:hAnsi="Arial" w:cs="Arial"/>
                <w:b/>
                <w:bCs/>
                <w:sz w:val="22"/>
                <w:szCs w:val="22"/>
                <w:lang w:val="es-ES_tradnl"/>
              </w:rPr>
            </w:pPr>
          </w:p>
          <w:p w14:paraId="6253B30A"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INEXISTENCIA DEL CONTRATO DE SEGURO MOTOCICLETAS FALABELLA NO. AA026576 POR FALTA DE SUS ELEMENTOS ESENCIALES- FALTA DE INTERÉS ASEGURABLE – FELIPE TRUJILLO CALDERÓN NO ES EL REAL PROPIETARIO DLA MOTOCICLETA DE PLACAS JSH-64D.</w:t>
            </w:r>
          </w:p>
          <w:p w14:paraId="4856CB28"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FALTA DE LEGITIMACIÓN EN LA CAUSA POR ACTIVA EN CABEZA DEL SEÑOR FELIPE TRUJILLO CALDERON PARA PROMOVER ACCIÓN DE PROTECCIÓN AL CONSUMIDOR</w:t>
            </w:r>
          </w:p>
          <w:p w14:paraId="3D0678C6"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 xml:space="preserve">PRESCRIPCIÓN EXTINTIVA DE LA ACCIÓN DE PROTECCIÓN AL CONSUMIDOR: APLICACIÓN DEL ARTÍCULO 58 NUMERAL 3 DE LA LEY 1480 DE 2011 </w:t>
            </w:r>
          </w:p>
          <w:p w14:paraId="3A7A839A"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 xml:space="preserve">PRESCRIPCIÓN ORDINARIA Y EXTRAORDINARIA DE LA ACCIÓN DERIVADA DEL CONTRATO DE SEGURO </w:t>
            </w:r>
          </w:p>
          <w:p w14:paraId="52BF5777"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EXTINCIÓN DE LA OBLIGACIÓN DE PAGO EN CABEZA DE LA ASEGURADORA</w:t>
            </w:r>
          </w:p>
          <w:p w14:paraId="03F7B54D"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INEXISTENCIA DE OBLIGACIÓN INDEMNIZATORIA POR EL INCUMPLIMIENTO DE LA CARGA PROBATORIA ESTABLECIDA EN EL ART. 1077 DEL CÓDIGO DE COMERCIO</w:t>
            </w:r>
          </w:p>
          <w:p w14:paraId="4CD92082" w14:textId="74DA4D7B"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lastRenderedPageBreak/>
              <w:t>IMPOSIBILIDAD DE RECONOCER INTERESES CONFORME A LO SOLICITADO POR LA PARTE DEMANDANTE.</w:t>
            </w:r>
          </w:p>
          <w:p w14:paraId="5F8446C3" w14:textId="7C680511"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 xml:space="preserve">IMPROCEDENCIA DE LOS PERJUICIOS MORALES SOLICITADOS POR LA PARTE ACTORA. </w:t>
            </w:r>
          </w:p>
          <w:p w14:paraId="444DB331"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RIESGOS EXPRESAMENTE EXCLUIDOS EN LA PÓLIZA DE SEGURO MOTOCICLETAS FALABELLA NO. AA026576</w:t>
            </w:r>
          </w:p>
          <w:p w14:paraId="66D16E30"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CARÁCTER MERAMENTE INDEMNIZATORIO QUE REVISTEN LOS CONTRATOS DE SEGUROS.</w:t>
            </w:r>
          </w:p>
          <w:p w14:paraId="624E5174"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EN CUALQUIER CASO, DE NINGUNA FORMA SE PODRÁ EXCEDER EL LÍMITE DEL VALOR ASEGURADO DE LA PÓLIZA DE SEGURO MOTOCICLETAS FALABELLA NO. AA026576</w:t>
            </w:r>
          </w:p>
          <w:p w14:paraId="178DDBC8"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LÍMITES MÁXIMOS DE RESPONSABILIDAD DEL ASEGURADOR EN LO ATINENTE AL DEDUCIBLE PACTADO EN LA PÓLIZA DE SEGURO MOTOCICLETAS FALABELLA NO. AA026576</w:t>
            </w:r>
          </w:p>
          <w:p w14:paraId="593A51A1"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 xml:space="preserve">SUJECIÓN A LAS CONDICIONES PARTICULARES Y GENERALES DE LA PÓLIZA EN LO RELATIVO AL AMPARO DE PÉRDIDA TOTAL POR HURTO O HURTO CALIFICADO. </w:t>
            </w:r>
          </w:p>
          <w:p w14:paraId="71AEABDF"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DISPONIBILIDAD DEL VALOR ASEGURADO</w:t>
            </w:r>
          </w:p>
          <w:p w14:paraId="7FFBC91A" w14:textId="77777777" w:rsidR="003A3E9D" w:rsidRPr="003A3E9D" w:rsidRDefault="003A3E9D" w:rsidP="003A3E9D">
            <w:pPr>
              <w:pStyle w:val="Prrafodelista"/>
              <w:numPr>
                <w:ilvl w:val="0"/>
                <w:numId w:val="9"/>
              </w:numPr>
              <w:rPr>
                <w:rFonts w:ascii="Century Gothic" w:hAnsi="Century Gothic"/>
                <w:sz w:val="22"/>
                <w:szCs w:val="22"/>
              </w:rPr>
            </w:pPr>
            <w:r w:rsidRPr="003A3E9D">
              <w:rPr>
                <w:rFonts w:ascii="Century Gothic" w:hAnsi="Century Gothic"/>
                <w:sz w:val="22"/>
                <w:szCs w:val="22"/>
              </w:rPr>
              <w:t>GENÉRICA O INNOMINADA Y OTRAS.</w:t>
            </w:r>
          </w:p>
          <w:p w14:paraId="4D97FB25" w14:textId="549E8145" w:rsidR="00300A58" w:rsidRPr="003A3E9D" w:rsidRDefault="00300A58" w:rsidP="003A3E9D">
            <w:pPr>
              <w:pStyle w:val="Prrafodelista"/>
              <w:ind w:left="1065"/>
              <w:rPr>
                <w:rFonts w:ascii="Century Gothic" w:hAnsi="Century Gothic"/>
                <w:sz w:val="22"/>
                <w:szCs w:val="22"/>
              </w:rPr>
            </w:pPr>
          </w:p>
        </w:tc>
      </w:tr>
    </w:tbl>
    <w:p w14:paraId="11140395" w14:textId="77777777" w:rsidR="00F67EF8" w:rsidRPr="00493CE7" w:rsidRDefault="00F67EF8" w:rsidP="003D664F">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93CE7" w:rsidRPr="00493CE7" w14:paraId="79E7EFC6" w14:textId="77777777" w:rsidTr="40F7E47C">
        <w:trPr>
          <w:trHeight w:val="454"/>
        </w:trPr>
        <w:tc>
          <w:tcPr>
            <w:tcW w:w="3266" w:type="dxa"/>
            <w:vAlign w:val="center"/>
            <w:hideMark/>
          </w:tcPr>
          <w:p w14:paraId="47DA2293" w14:textId="77777777" w:rsidR="00EE687D" w:rsidRPr="002F794D" w:rsidRDefault="006F0CAA"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Siniestro</w:t>
            </w:r>
          </w:p>
        </w:tc>
        <w:tc>
          <w:tcPr>
            <w:tcW w:w="6941" w:type="dxa"/>
            <w:vAlign w:val="center"/>
            <w:hideMark/>
          </w:tcPr>
          <w:p w14:paraId="166D4B21" w14:textId="511F9605" w:rsidR="00EE687D"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SP057118</w:t>
            </w:r>
          </w:p>
        </w:tc>
      </w:tr>
      <w:tr w:rsidR="00493CE7" w:rsidRPr="00493CE7" w14:paraId="364CD86A" w14:textId="77777777" w:rsidTr="40F7E47C">
        <w:trPr>
          <w:trHeight w:val="454"/>
        </w:trPr>
        <w:tc>
          <w:tcPr>
            <w:tcW w:w="3266" w:type="dxa"/>
            <w:vAlign w:val="center"/>
          </w:tcPr>
          <w:p w14:paraId="51E68760" w14:textId="77777777" w:rsidR="006F0CAA" w:rsidRPr="002F794D" w:rsidRDefault="006F0CAA" w:rsidP="003D664F">
            <w:pPr>
              <w:spacing w:line="276" w:lineRule="auto"/>
              <w:jc w:val="both"/>
              <w:textAlignment w:val="baseline"/>
              <w:rPr>
                <w:rFonts w:ascii="Century Gothic" w:hAnsi="Century Gothic"/>
                <w:b/>
                <w:bCs/>
                <w:sz w:val="22"/>
                <w:szCs w:val="22"/>
                <w:shd w:val="clear" w:color="auto" w:fill="FFFFFF"/>
                <w:lang w:val="es-ES" w:eastAsia="es-CO"/>
              </w:rPr>
            </w:pPr>
            <w:r w:rsidRPr="002F794D">
              <w:rPr>
                <w:rFonts w:ascii="Century Gothic" w:hAnsi="Century Gothic"/>
                <w:b/>
                <w:bCs/>
                <w:sz w:val="22"/>
                <w:szCs w:val="22"/>
                <w:shd w:val="clear" w:color="auto" w:fill="FFFFFF"/>
                <w:lang w:val="es-ES" w:eastAsia="es-CO"/>
              </w:rPr>
              <w:t>Caso Onbase</w:t>
            </w:r>
          </w:p>
        </w:tc>
        <w:tc>
          <w:tcPr>
            <w:tcW w:w="6941" w:type="dxa"/>
            <w:vAlign w:val="center"/>
          </w:tcPr>
          <w:p w14:paraId="13E43EE0" w14:textId="0CEFD7EE" w:rsidR="006F0CAA"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N/A</w:t>
            </w:r>
          </w:p>
        </w:tc>
      </w:tr>
      <w:tr w:rsidR="00493CE7" w:rsidRPr="00493CE7" w14:paraId="22CA3690" w14:textId="77777777" w:rsidTr="40F7E47C">
        <w:trPr>
          <w:trHeight w:val="454"/>
        </w:trPr>
        <w:tc>
          <w:tcPr>
            <w:tcW w:w="3266" w:type="dxa"/>
            <w:vAlign w:val="center"/>
            <w:hideMark/>
          </w:tcPr>
          <w:p w14:paraId="3D172776" w14:textId="77777777" w:rsidR="00EE687D" w:rsidRPr="002F794D" w:rsidRDefault="00EE687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Póliza</w:t>
            </w:r>
          </w:p>
        </w:tc>
        <w:tc>
          <w:tcPr>
            <w:tcW w:w="6941" w:type="dxa"/>
            <w:vAlign w:val="center"/>
          </w:tcPr>
          <w:p w14:paraId="3C51A240" w14:textId="6C0C43BC" w:rsidR="00EE687D"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AA026576</w:t>
            </w:r>
          </w:p>
        </w:tc>
      </w:tr>
      <w:tr w:rsidR="00493CE7" w:rsidRPr="00493CE7" w14:paraId="7F11D37D" w14:textId="77777777" w:rsidTr="40F7E47C">
        <w:trPr>
          <w:trHeight w:val="454"/>
        </w:trPr>
        <w:tc>
          <w:tcPr>
            <w:tcW w:w="3266" w:type="dxa"/>
            <w:vAlign w:val="center"/>
            <w:hideMark/>
          </w:tcPr>
          <w:p w14:paraId="429BE676" w14:textId="77777777" w:rsidR="00EE687D" w:rsidRPr="002F794D" w:rsidRDefault="00EE687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Certificado</w:t>
            </w:r>
          </w:p>
        </w:tc>
        <w:tc>
          <w:tcPr>
            <w:tcW w:w="6941" w:type="dxa"/>
            <w:vAlign w:val="center"/>
          </w:tcPr>
          <w:p w14:paraId="71E526E3" w14:textId="0F9B48C8" w:rsidR="00EE687D"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AA072771</w:t>
            </w:r>
          </w:p>
        </w:tc>
      </w:tr>
      <w:tr w:rsidR="00493CE7" w:rsidRPr="00493CE7" w14:paraId="65E416D2" w14:textId="77777777" w:rsidTr="40F7E47C">
        <w:trPr>
          <w:trHeight w:val="454"/>
        </w:trPr>
        <w:tc>
          <w:tcPr>
            <w:tcW w:w="3266" w:type="dxa"/>
            <w:vAlign w:val="center"/>
            <w:hideMark/>
          </w:tcPr>
          <w:p w14:paraId="69EB5A85" w14:textId="77777777" w:rsidR="00EE687D" w:rsidRPr="002F794D" w:rsidRDefault="00EE687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Orden</w:t>
            </w:r>
          </w:p>
        </w:tc>
        <w:tc>
          <w:tcPr>
            <w:tcW w:w="6941" w:type="dxa"/>
            <w:vAlign w:val="center"/>
          </w:tcPr>
          <w:p w14:paraId="04FC80C1" w14:textId="77777777" w:rsidR="00EE687D" w:rsidRPr="002F794D" w:rsidRDefault="000D69B3"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1</w:t>
            </w:r>
          </w:p>
        </w:tc>
      </w:tr>
      <w:tr w:rsidR="00493CE7" w:rsidRPr="00493CE7" w14:paraId="27E429D4" w14:textId="77777777" w:rsidTr="40F7E47C">
        <w:trPr>
          <w:trHeight w:val="454"/>
        </w:trPr>
        <w:tc>
          <w:tcPr>
            <w:tcW w:w="3266" w:type="dxa"/>
            <w:vAlign w:val="center"/>
          </w:tcPr>
          <w:p w14:paraId="7A4C64A8" w14:textId="77777777" w:rsidR="00B90E05" w:rsidRPr="002F794D" w:rsidRDefault="00B90E05"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Sucursal</w:t>
            </w:r>
          </w:p>
        </w:tc>
        <w:tc>
          <w:tcPr>
            <w:tcW w:w="6941" w:type="dxa"/>
            <w:vAlign w:val="center"/>
          </w:tcPr>
          <w:p w14:paraId="5FBE7039" w14:textId="3BEE64EB" w:rsidR="00B90E05"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100054</w:t>
            </w:r>
          </w:p>
        </w:tc>
      </w:tr>
      <w:tr w:rsidR="00493CE7" w:rsidRPr="00493CE7" w14:paraId="75BBFBFE" w14:textId="77777777" w:rsidTr="40F7E47C">
        <w:trPr>
          <w:trHeight w:val="454"/>
        </w:trPr>
        <w:tc>
          <w:tcPr>
            <w:tcW w:w="3266" w:type="dxa"/>
            <w:vAlign w:val="center"/>
            <w:hideMark/>
          </w:tcPr>
          <w:p w14:paraId="77256BCD" w14:textId="77777777" w:rsidR="00EE687D" w:rsidRPr="002F794D" w:rsidRDefault="001C44B4"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Placa del vehículo</w:t>
            </w:r>
          </w:p>
        </w:tc>
        <w:tc>
          <w:tcPr>
            <w:tcW w:w="6941" w:type="dxa"/>
            <w:vAlign w:val="center"/>
          </w:tcPr>
          <w:p w14:paraId="71A583BE" w14:textId="792C4688" w:rsidR="00EE687D"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JSH64D</w:t>
            </w:r>
          </w:p>
        </w:tc>
      </w:tr>
      <w:tr w:rsidR="00493CE7" w:rsidRPr="00493CE7" w14:paraId="1B218FC0" w14:textId="77777777" w:rsidTr="40F7E47C">
        <w:trPr>
          <w:trHeight w:val="454"/>
        </w:trPr>
        <w:tc>
          <w:tcPr>
            <w:tcW w:w="3266" w:type="dxa"/>
            <w:vAlign w:val="center"/>
          </w:tcPr>
          <w:p w14:paraId="47BF35BC" w14:textId="77777777" w:rsidR="001C44B4" w:rsidRPr="002F794D"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Fecha del siniestro</w:t>
            </w:r>
          </w:p>
        </w:tc>
        <w:tc>
          <w:tcPr>
            <w:tcW w:w="6941" w:type="dxa"/>
            <w:vAlign w:val="center"/>
          </w:tcPr>
          <w:p w14:paraId="0D7D4DE2" w14:textId="5B341F13" w:rsidR="001C44B4"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31/10/2017</w:t>
            </w:r>
          </w:p>
        </w:tc>
      </w:tr>
      <w:tr w:rsidR="00493CE7" w:rsidRPr="00493CE7" w14:paraId="1DA62EA2" w14:textId="77777777" w:rsidTr="40F7E47C">
        <w:trPr>
          <w:trHeight w:val="454"/>
        </w:trPr>
        <w:tc>
          <w:tcPr>
            <w:tcW w:w="3266" w:type="dxa"/>
            <w:vAlign w:val="center"/>
          </w:tcPr>
          <w:p w14:paraId="71947883" w14:textId="77777777" w:rsidR="001C44B4" w:rsidRPr="002F794D"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Fecha del aviso</w:t>
            </w:r>
          </w:p>
        </w:tc>
        <w:tc>
          <w:tcPr>
            <w:tcW w:w="6941" w:type="dxa"/>
            <w:vAlign w:val="center"/>
          </w:tcPr>
          <w:p w14:paraId="67E02988" w14:textId="4F271B8D" w:rsidR="001C44B4"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31/10/2017</w:t>
            </w:r>
          </w:p>
        </w:tc>
      </w:tr>
      <w:tr w:rsidR="00493CE7" w:rsidRPr="00493CE7" w14:paraId="34C63BC3" w14:textId="77777777" w:rsidTr="40F7E47C">
        <w:trPr>
          <w:trHeight w:val="454"/>
        </w:trPr>
        <w:tc>
          <w:tcPr>
            <w:tcW w:w="3266" w:type="dxa"/>
            <w:vAlign w:val="center"/>
          </w:tcPr>
          <w:p w14:paraId="0B57C9BB" w14:textId="77777777" w:rsidR="001C44B4" w:rsidRPr="002F794D" w:rsidRDefault="001C44B4"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Colocación de reaseguro</w:t>
            </w:r>
          </w:p>
        </w:tc>
        <w:tc>
          <w:tcPr>
            <w:tcW w:w="6941" w:type="dxa"/>
            <w:vAlign w:val="center"/>
          </w:tcPr>
          <w:p w14:paraId="41E2CC59" w14:textId="77777777" w:rsidR="001C44B4" w:rsidRPr="002F794D" w:rsidRDefault="000D69B3"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CUOTA PARTE</w:t>
            </w:r>
          </w:p>
        </w:tc>
      </w:tr>
      <w:tr w:rsidR="00493CE7" w:rsidRPr="00493CE7" w14:paraId="4F8A7C0E" w14:textId="77777777" w:rsidTr="40F7E47C">
        <w:trPr>
          <w:trHeight w:val="454"/>
        </w:trPr>
        <w:tc>
          <w:tcPr>
            <w:tcW w:w="3266" w:type="dxa"/>
            <w:vAlign w:val="center"/>
          </w:tcPr>
          <w:p w14:paraId="33EF81FB" w14:textId="77777777" w:rsidR="001C44B4" w:rsidRPr="002F794D" w:rsidRDefault="008B685D"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Tomador</w:t>
            </w:r>
          </w:p>
        </w:tc>
        <w:tc>
          <w:tcPr>
            <w:tcW w:w="6941" w:type="dxa"/>
            <w:vAlign w:val="center"/>
          </w:tcPr>
          <w:p w14:paraId="065A415F" w14:textId="22EF4B86" w:rsidR="001C44B4"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eastAsia="Times New Roman" w:hAnsi="Century Gothic" w:cs="Arial"/>
                <w:sz w:val="22"/>
                <w:szCs w:val="22"/>
                <w:bdr w:val="none" w:sz="0" w:space="0" w:color="auto" w:frame="1"/>
                <w:lang w:val="es-CO" w:eastAsia="es-CO"/>
              </w:rPr>
              <w:t>TRUJILLO CALDERON LUIS FELIPE</w:t>
            </w:r>
          </w:p>
        </w:tc>
      </w:tr>
      <w:tr w:rsidR="00493CE7" w:rsidRPr="00493CE7" w14:paraId="492FD6B7" w14:textId="77777777" w:rsidTr="40F7E47C">
        <w:trPr>
          <w:trHeight w:val="454"/>
        </w:trPr>
        <w:tc>
          <w:tcPr>
            <w:tcW w:w="3266" w:type="dxa"/>
            <w:vAlign w:val="center"/>
          </w:tcPr>
          <w:p w14:paraId="0EC5F4D0" w14:textId="77777777" w:rsidR="001C44B4" w:rsidRPr="002F794D" w:rsidRDefault="008B685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Asegurado</w:t>
            </w:r>
          </w:p>
        </w:tc>
        <w:tc>
          <w:tcPr>
            <w:tcW w:w="6941" w:type="dxa"/>
            <w:vAlign w:val="center"/>
          </w:tcPr>
          <w:p w14:paraId="5B4D8D3A" w14:textId="7B5F7FFB" w:rsidR="001C44B4"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eastAsia="Times New Roman" w:hAnsi="Century Gothic" w:cs="Arial"/>
                <w:sz w:val="22"/>
                <w:szCs w:val="22"/>
                <w:bdr w:val="none" w:sz="0" w:space="0" w:color="auto" w:frame="1"/>
                <w:lang w:val="es-CO" w:eastAsia="es-CO"/>
              </w:rPr>
              <w:t>TRUJILLO CALDERON LUIS FELIPE</w:t>
            </w:r>
          </w:p>
        </w:tc>
      </w:tr>
      <w:tr w:rsidR="00493CE7" w:rsidRPr="00493CE7" w14:paraId="3607BA0C" w14:textId="77777777" w:rsidTr="40F7E47C">
        <w:trPr>
          <w:trHeight w:val="454"/>
        </w:trPr>
        <w:tc>
          <w:tcPr>
            <w:tcW w:w="3266" w:type="dxa"/>
            <w:vAlign w:val="center"/>
            <w:hideMark/>
          </w:tcPr>
          <w:p w14:paraId="4B4D12DB" w14:textId="77777777" w:rsidR="001C44B4" w:rsidRPr="002F794D" w:rsidRDefault="008B685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Ramo</w:t>
            </w:r>
          </w:p>
        </w:tc>
        <w:tc>
          <w:tcPr>
            <w:tcW w:w="6941" w:type="dxa"/>
            <w:vAlign w:val="center"/>
          </w:tcPr>
          <w:p w14:paraId="66D9365F" w14:textId="5CBC0987" w:rsidR="001C44B4" w:rsidRPr="002F794D" w:rsidRDefault="002F794D"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MOTOCICLETAS FALABELLA</w:t>
            </w:r>
          </w:p>
        </w:tc>
      </w:tr>
      <w:tr w:rsidR="00493CE7" w:rsidRPr="00493CE7" w14:paraId="420FE0C5" w14:textId="77777777" w:rsidTr="40F7E47C">
        <w:trPr>
          <w:trHeight w:val="454"/>
        </w:trPr>
        <w:tc>
          <w:tcPr>
            <w:tcW w:w="3266" w:type="dxa"/>
            <w:vAlign w:val="center"/>
            <w:hideMark/>
          </w:tcPr>
          <w:p w14:paraId="61792889" w14:textId="77777777" w:rsidR="001C44B4" w:rsidRPr="002F794D" w:rsidRDefault="008B685D"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Cobertura</w:t>
            </w:r>
          </w:p>
        </w:tc>
        <w:tc>
          <w:tcPr>
            <w:tcW w:w="6941" w:type="dxa"/>
            <w:vAlign w:val="center"/>
          </w:tcPr>
          <w:p w14:paraId="0015093C" w14:textId="70B68B1A" w:rsidR="001C44B4" w:rsidRPr="002F794D" w:rsidRDefault="003D664F"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PÉRDIDA TOTAL</w:t>
            </w:r>
            <w:r w:rsidR="00705AAB" w:rsidRPr="002F794D">
              <w:rPr>
                <w:rFonts w:ascii="Century Gothic" w:hAnsi="Century Gothic" w:cs="Segoe UI"/>
                <w:sz w:val="22"/>
                <w:szCs w:val="22"/>
                <w:lang w:eastAsia="es-CO"/>
              </w:rPr>
              <w:t xml:space="preserve"> </w:t>
            </w:r>
            <w:r w:rsidRPr="002F794D">
              <w:rPr>
                <w:rFonts w:ascii="Century Gothic" w:hAnsi="Century Gothic" w:cs="Segoe UI"/>
                <w:sz w:val="22"/>
                <w:szCs w:val="22"/>
                <w:lang w:eastAsia="es-CO"/>
              </w:rPr>
              <w:t>POR</w:t>
            </w:r>
            <w:r w:rsidR="002F794D" w:rsidRPr="002F794D">
              <w:rPr>
                <w:rFonts w:ascii="Century Gothic" w:hAnsi="Century Gothic" w:cs="Segoe UI"/>
                <w:sz w:val="22"/>
                <w:szCs w:val="22"/>
                <w:lang w:eastAsia="es-CO"/>
              </w:rPr>
              <w:t xml:space="preserve"> HURTO</w:t>
            </w:r>
          </w:p>
        </w:tc>
      </w:tr>
      <w:tr w:rsidR="00493CE7" w:rsidRPr="00493CE7" w14:paraId="2C12F93D" w14:textId="77777777" w:rsidTr="40F7E47C">
        <w:trPr>
          <w:trHeight w:val="454"/>
        </w:trPr>
        <w:tc>
          <w:tcPr>
            <w:tcW w:w="3266" w:type="dxa"/>
            <w:vAlign w:val="center"/>
            <w:hideMark/>
          </w:tcPr>
          <w:p w14:paraId="762EB237" w14:textId="77777777" w:rsidR="001C44B4" w:rsidRPr="002F794D" w:rsidRDefault="001C44B4"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t>Valor asegurado</w:t>
            </w:r>
          </w:p>
        </w:tc>
        <w:tc>
          <w:tcPr>
            <w:tcW w:w="6941" w:type="dxa"/>
            <w:vAlign w:val="center"/>
          </w:tcPr>
          <w:p w14:paraId="7877EED9" w14:textId="4F31EC39" w:rsidR="001C44B4" w:rsidRPr="002F794D" w:rsidRDefault="003D664F"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$11.</w:t>
            </w:r>
            <w:r w:rsidR="002F794D" w:rsidRPr="002F794D">
              <w:rPr>
                <w:rFonts w:ascii="Century Gothic" w:hAnsi="Century Gothic" w:cs="Segoe UI"/>
                <w:sz w:val="22"/>
                <w:szCs w:val="22"/>
                <w:lang w:eastAsia="es-CO"/>
              </w:rPr>
              <w:t>6</w:t>
            </w:r>
            <w:r w:rsidRPr="002F794D">
              <w:rPr>
                <w:rFonts w:ascii="Century Gothic" w:hAnsi="Century Gothic" w:cs="Segoe UI"/>
                <w:sz w:val="22"/>
                <w:szCs w:val="22"/>
                <w:lang w:eastAsia="es-CO"/>
              </w:rPr>
              <w:t>00.000</w:t>
            </w:r>
          </w:p>
        </w:tc>
      </w:tr>
      <w:tr w:rsidR="00493CE7" w:rsidRPr="00493CE7" w14:paraId="7A350FF2" w14:textId="77777777" w:rsidTr="40F7E47C">
        <w:trPr>
          <w:trHeight w:val="454"/>
        </w:trPr>
        <w:tc>
          <w:tcPr>
            <w:tcW w:w="3266" w:type="dxa"/>
            <w:vAlign w:val="center"/>
          </w:tcPr>
          <w:p w14:paraId="6EF05D1E" w14:textId="77777777" w:rsidR="001129B6" w:rsidRPr="002F794D" w:rsidRDefault="001129B6" w:rsidP="003D664F">
            <w:pPr>
              <w:spacing w:line="276" w:lineRule="auto"/>
              <w:jc w:val="both"/>
              <w:textAlignment w:val="baseline"/>
              <w:rPr>
                <w:rFonts w:ascii="Century Gothic" w:hAnsi="Century Gothic"/>
                <w:b/>
                <w:bCs/>
                <w:sz w:val="22"/>
                <w:szCs w:val="22"/>
                <w:shd w:val="clear" w:color="auto" w:fill="FFFFFF"/>
                <w:lang w:eastAsia="es-CO"/>
              </w:rPr>
            </w:pPr>
            <w:r w:rsidRPr="002F794D">
              <w:rPr>
                <w:rFonts w:ascii="Century Gothic" w:hAnsi="Century Gothic"/>
                <w:b/>
                <w:bCs/>
                <w:sz w:val="22"/>
                <w:szCs w:val="22"/>
                <w:shd w:val="clear" w:color="auto" w:fill="FFFFFF"/>
                <w:lang w:eastAsia="es-CO"/>
              </w:rPr>
              <w:t>Audiencia prejudicial</w:t>
            </w:r>
          </w:p>
        </w:tc>
        <w:tc>
          <w:tcPr>
            <w:tcW w:w="6941" w:type="dxa"/>
            <w:vAlign w:val="center"/>
          </w:tcPr>
          <w:p w14:paraId="16313E70" w14:textId="19C24960" w:rsidR="001129B6" w:rsidRPr="002F794D" w:rsidRDefault="00705AAB"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SÍ</w:t>
            </w:r>
          </w:p>
        </w:tc>
      </w:tr>
      <w:tr w:rsidR="00493CE7" w:rsidRPr="00493CE7" w14:paraId="42647B79" w14:textId="77777777" w:rsidTr="40F7E47C">
        <w:trPr>
          <w:trHeight w:val="454"/>
        </w:trPr>
        <w:tc>
          <w:tcPr>
            <w:tcW w:w="3266" w:type="dxa"/>
            <w:vAlign w:val="center"/>
            <w:hideMark/>
          </w:tcPr>
          <w:p w14:paraId="60B1BF22" w14:textId="77777777" w:rsidR="001C44B4" w:rsidRPr="002F794D" w:rsidRDefault="002633C0" w:rsidP="003D664F">
            <w:pPr>
              <w:spacing w:line="276" w:lineRule="auto"/>
              <w:jc w:val="both"/>
              <w:textAlignment w:val="baseline"/>
              <w:rPr>
                <w:rFonts w:ascii="Century Gothic" w:hAnsi="Century Gothic" w:cs="Segoe UI"/>
                <w:sz w:val="22"/>
                <w:szCs w:val="22"/>
                <w:lang w:eastAsia="es-CO"/>
              </w:rPr>
            </w:pPr>
            <w:r w:rsidRPr="002F794D">
              <w:rPr>
                <w:rFonts w:ascii="Century Gothic" w:hAnsi="Century Gothic"/>
                <w:b/>
                <w:bCs/>
                <w:sz w:val="22"/>
                <w:szCs w:val="22"/>
                <w:shd w:val="clear" w:color="auto" w:fill="FFFFFF"/>
                <w:lang w:eastAsia="es-CO"/>
              </w:rPr>
              <w:lastRenderedPageBreak/>
              <w:t>Ofrecimiento previo</w:t>
            </w:r>
          </w:p>
        </w:tc>
        <w:tc>
          <w:tcPr>
            <w:tcW w:w="6941" w:type="dxa"/>
            <w:vAlign w:val="center"/>
          </w:tcPr>
          <w:p w14:paraId="1DFE5DE2" w14:textId="77777777" w:rsidR="001C44B4" w:rsidRPr="002F794D" w:rsidRDefault="000D69B3" w:rsidP="003D664F">
            <w:pPr>
              <w:spacing w:line="276" w:lineRule="auto"/>
              <w:jc w:val="both"/>
              <w:rPr>
                <w:rFonts w:ascii="Century Gothic" w:hAnsi="Century Gothic" w:cs="Segoe UI"/>
                <w:sz w:val="22"/>
                <w:szCs w:val="22"/>
                <w:lang w:eastAsia="es-CO"/>
              </w:rPr>
            </w:pPr>
            <w:r w:rsidRPr="002F794D">
              <w:rPr>
                <w:rFonts w:ascii="Century Gothic" w:hAnsi="Century Gothic" w:cs="Segoe UI"/>
                <w:sz w:val="22"/>
                <w:szCs w:val="22"/>
                <w:lang w:eastAsia="es-CO"/>
              </w:rPr>
              <w:t>$0</w:t>
            </w:r>
          </w:p>
        </w:tc>
      </w:tr>
    </w:tbl>
    <w:p w14:paraId="23E198AA" w14:textId="77777777" w:rsidR="003B44CB" w:rsidRPr="00493CE7" w:rsidRDefault="003B44CB" w:rsidP="003D664F">
      <w:pPr>
        <w:spacing w:line="276" w:lineRule="auto"/>
        <w:rPr>
          <w:rFonts w:ascii="Century Gothic" w:hAnsi="Century Gothic"/>
          <w:color w:val="FF0000"/>
          <w:sz w:val="22"/>
          <w:szCs w:val="22"/>
        </w:rPr>
      </w:pPr>
    </w:p>
    <w:p w14:paraId="20AA8515" w14:textId="77777777" w:rsidR="0095378E" w:rsidRPr="00493CE7" w:rsidRDefault="0095378E" w:rsidP="003D664F">
      <w:pPr>
        <w:spacing w:line="276" w:lineRule="auto"/>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93CE7" w:rsidRPr="00493CE7" w14:paraId="52BD3BF2" w14:textId="77777777" w:rsidTr="00BA1E5F">
        <w:tc>
          <w:tcPr>
            <w:tcW w:w="3687" w:type="dxa"/>
          </w:tcPr>
          <w:p w14:paraId="48C02981" w14:textId="77777777" w:rsidR="002633C0" w:rsidRPr="00B91BBD" w:rsidRDefault="00BA1E5F" w:rsidP="003D664F">
            <w:pPr>
              <w:spacing w:line="276" w:lineRule="auto"/>
              <w:rPr>
                <w:rFonts w:ascii="Century Gothic" w:hAnsi="Century Gothic"/>
                <w:sz w:val="22"/>
                <w:szCs w:val="22"/>
              </w:rPr>
            </w:pPr>
            <w:r w:rsidRPr="00B91BBD">
              <w:rPr>
                <w:rFonts w:ascii="Century Gothic" w:hAnsi="Century Gothic"/>
                <w:b/>
                <w:bCs/>
                <w:sz w:val="22"/>
                <w:szCs w:val="22"/>
              </w:rPr>
              <w:t>Calificación de la contingencia</w:t>
            </w:r>
          </w:p>
        </w:tc>
        <w:tc>
          <w:tcPr>
            <w:tcW w:w="6520" w:type="dxa"/>
          </w:tcPr>
          <w:p w14:paraId="0F052085" w14:textId="542B2F49" w:rsidR="002633C0" w:rsidRPr="00B91BBD" w:rsidRDefault="00262BFD" w:rsidP="003D664F">
            <w:pPr>
              <w:spacing w:line="276" w:lineRule="auto"/>
              <w:rPr>
                <w:rFonts w:ascii="Century Gothic" w:hAnsi="Century Gothic"/>
                <w:sz w:val="22"/>
                <w:szCs w:val="22"/>
              </w:rPr>
            </w:pPr>
            <w:r w:rsidRPr="00B91BBD">
              <w:rPr>
                <w:rFonts w:ascii="Century Gothic" w:hAnsi="Century Gothic"/>
                <w:sz w:val="22"/>
                <w:szCs w:val="22"/>
              </w:rPr>
              <w:t>REMOTA</w:t>
            </w:r>
          </w:p>
        </w:tc>
      </w:tr>
      <w:tr w:rsidR="00493CE7" w:rsidRPr="00493CE7" w14:paraId="0C56ACC1" w14:textId="77777777" w:rsidTr="00BA1E5F">
        <w:tc>
          <w:tcPr>
            <w:tcW w:w="3687" w:type="dxa"/>
          </w:tcPr>
          <w:p w14:paraId="40B1A481" w14:textId="77777777" w:rsidR="002633C0" w:rsidRPr="00B91BBD" w:rsidRDefault="00BA1E5F" w:rsidP="003D664F">
            <w:pPr>
              <w:spacing w:line="276" w:lineRule="auto"/>
              <w:rPr>
                <w:rFonts w:ascii="Century Gothic" w:hAnsi="Century Gothic"/>
                <w:b/>
                <w:bCs/>
                <w:sz w:val="22"/>
                <w:szCs w:val="22"/>
              </w:rPr>
            </w:pPr>
            <w:r w:rsidRPr="00B91BBD">
              <w:rPr>
                <w:rFonts w:ascii="Century Gothic" w:hAnsi="Century Gothic"/>
                <w:b/>
                <w:bCs/>
                <w:sz w:val="22"/>
                <w:szCs w:val="22"/>
              </w:rPr>
              <w:t xml:space="preserve">Reserva sugerida: </w:t>
            </w:r>
          </w:p>
        </w:tc>
        <w:tc>
          <w:tcPr>
            <w:tcW w:w="6520" w:type="dxa"/>
          </w:tcPr>
          <w:p w14:paraId="7A00D0C9" w14:textId="6E35FFE4" w:rsidR="002633C0" w:rsidRPr="00B91BBD" w:rsidRDefault="000D69B3" w:rsidP="003D664F">
            <w:pPr>
              <w:spacing w:line="276" w:lineRule="auto"/>
              <w:rPr>
                <w:rFonts w:ascii="Century Gothic" w:hAnsi="Century Gothic"/>
                <w:sz w:val="22"/>
                <w:szCs w:val="22"/>
              </w:rPr>
            </w:pPr>
            <w:r w:rsidRPr="00B91BBD">
              <w:rPr>
                <w:rFonts w:ascii="Century Gothic" w:hAnsi="Century Gothic"/>
                <w:sz w:val="22"/>
                <w:szCs w:val="22"/>
              </w:rPr>
              <w:t xml:space="preserve">$ </w:t>
            </w:r>
            <w:r w:rsidR="005E23D5" w:rsidRPr="005E23D5">
              <w:rPr>
                <w:rFonts w:ascii="Century Gothic" w:hAnsi="Century Gothic"/>
                <w:sz w:val="22"/>
                <w:szCs w:val="22"/>
              </w:rPr>
              <w:t>9.380.91</w:t>
            </w:r>
            <w:r w:rsidR="005E23D5">
              <w:rPr>
                <w:rFonts w:ascii="Century Gothic" w:hAnsi="Century Gothic"/>
                <w:sz w:val="22"/>
                <w:szCs w:val="22"/>
              </w:rPr>
              <w:t xml:space="preserve">2 </w:t>
            </w:r>
            <w:r w:rsidRPr="00B91BBD">
              <w:rPr>
                <w:rFonts w:ascii="Century Gothic" w:hAnsi="Century Gothic"/>
                <w:sz w:val="22"/>
                <w:szCs w:val="22"/>
              </w:rPr>
              <w:t xml:space="preserve">(Corresponde a un </w:t>
            </w:r>
            <w:r w:rsidR="006B3E86" w:rsidRPr="00B91BBD">
              <w:rPr>
                <w:rFonts w:ascii="Century Gothic" w:hAnsi="Century Gothic"/>
                <w:sz w:val="22"/>
                <w:szCs w:val="22"/>
              </w:rPr>
              <w:t>4</w:t>
            </w:r>
            <w:r w:rsidRPr="00B91BBD">
              <w:rPr>
                <w:rFonts w:ascii="Century Gothic" w:hAnsi="Century Gothic"/>
                <w:sz w:val="22"/>
                <w:szCs w:val="22"/>
              </w:rPr>
              <w:t>0% de la liquidación objetivada).</w:t>
            </w:r>
          </w:p>
        </w:tc>
      </w:tr>
      <w:tr w:rsidR="00493CE7" w:rsidRPr="00493CE7" w14:paraId="26BA4EFB" w14:textId="77777777" w:rsidTr="008B59F4">
        <w:tc>
          <w:tcPr>
            <w:tcW w:w="10207" w:type="dxa"/>
            <w:gridSpan w:val="2"/>
            <w:shd w:val="clear" w:color="auto" w:fill="C5E0B3" w:themeFill="accent6" w:themeFillTint="66"/>
            <w:vAlign w:val="center"/>
          </w:tcPr>
          <w:p w14:paraId="742E13CB" w14:textId="77777777" w:rsidR="00BA1E5F" w:rsidRPr="00B91BBD" w:rsidRDefault="00BA1E5F" w:rsidP="003D664F">
            <w:pPr>
              <w:spacing w:line="276" w:lineRule="auto"/>
              <w:jc w:val="center"/>
              <w:rPr>
                <w:rFonts w:ascii="Century Gothic" w:hAnsi="Century Gothic"/>
                <w:sz w:val="22"/>
                <w:szCs w:val="22"/>
              </w:rPr>
            </w:pPr>
            <w:r w:rsidRPr="00B91BBD">
              <w:rPr>
                <w:rFonts w:ascii="Century Gothic" w:hAnsi="Century Gothic"/>
                <w:b/>
                <w:bCs/>
                <w:sz w:val="22"/>
                <w:szCs w:val="22"/>
              </w:rPr>
              <w:t>Concepto del apoderado</w:t>
            </w:r>
          </w:p>
        </w:tc>
      </w:tr>
      <w:tr w:rsidR="00493CE7" w:rsidRPr="00493CE7" w14:paraId="3BDB27B3" w14:textId="77777777" w:rsidTr="0008262B">
        <w:trPr>
          <w:trHeight w:val="708"/>
        </w:trPr>
        <w:tc>
          <w:tcPr>
            <w:tcW w:w="10207" w:type="dxa"/>
            <w:gridSpan w:val="2"/>
            <w:vAlign w:val="center"/>
          </w:tcPr>
          <w:p w14:paraId="1B1BE835" w14:textId="19B7C598" w:rsidR="00537343" w:rsidRPr="00F10AAA" w:rsidRDefault="00537343" w:rsidP="006655A9">
            <w:pPr>
              <w:spacing w:line="276" w:lineRule="auto"/>
              <w:jc w:val="both"/>
              <w:rPr>
                <w:rFonts w:ascii="Century Gothic" w:hAnsi="Century Gothic"/>
                <w:sz w:val="22"/>
                <w:szCs w:val="22"/>
              </w:rPr>
            </w:pPr>
            <w:r w:rsidRPr="003772EB">
              <w:rPr>
                <w:rFonts w:ascii="Century Gothic" w:hAnsi="Century Gothic"/>
                <w:sz w:val="22"/>
                <w:szCs w:val="22"/>
              </w:rPr>
              <w:t xml:space="preserve">La contingencia se califica como </w:t>
            </w:r>
            <w:r w:rsidR="00042213" w:rsidRPr="003772EB">
              <w:rPr>
                <w:rFonts w:ascii="Century Gothic" w:hAnsi="Century Gothic"/>
                <w:sz w:val="22"/>
                <w:szCs w:val="22"/>
              </w:rPr>
              <w:t>REMOTA</w:t>
            </w:r>
            <w:r w:rsidRPr="003772EB">
              <w:rPr>
                <w:rFonts w:ascii="Century Gothic" w:hAnsi="Century Gothic"/>
                <w:sz w:val="22"/>
                <w:szCs w:val="22"/>
              </w:rPr>
              <w:t xml:space="preserve">, toda vez que </w:t>
            </w:r>
            <w:r w:rsidR="006655A9" w:rsidRPr="003772EB">
              <w:rPr>
                <w:rFonts w:ascii="Century Gothic" w:hAnsi="Century Gothic"/>
                <w:sz w:val="22"/>
                <w:szCs w:val="22"/>
              </w:rPr>
              <w:t>se encuentra acreditada la prescripción extintiva de la acción de protección al consumidor</w:t>
            </w:r>
            <w:r w:rsidR="00FB72BF">
              <w:rPr>
                <w:rFonts w:ascii="Century Gothic" w:hAnsi="Century Gothic"/>
                <w:sz w:val="22"/>
                <w:szCs w:val="22"/>
              </w:rPr>
              <w:t xml:space="preserve"> </w:t>
            </w:r>
            <w:r w:rsidR="006655A9" w:rsidRPr="003772EB">
              <w:rPr>
                <w:rFonts w:ascii="Century Gothic" w:hAnsi="Century Gothic"/>
                <w:sz w:val="22"/>
                <w:szCs w:val="22"/>
              </w:rPr>
              <w:t>del</w:t>
            </w:r>
            <w:r w:rsidR="00FB72BF">
              <w:rPr>
                <w:rFonts w:ascii="Century Gothic" w:hAnsi="Century Gothic"/>
                <w:sz w:val="22"/>
                <w:szCs w:val="22"/>
              </w:rPr>
              <w:t xml:space="preserve"> numeral 3 del</w:t>
            </w:r>
            <w:r w:rsidR="006655A9" w:rsidRPr="003772EB">
              <w:rPr>
                <w:rFonts w:ascii="Century Gothic" w:hAnsi="Century Gothic"/>
                <w:sz w:val="22"/>
                <w:szCs w:val="22"/>
              </w:rPr>
              <w:t xml:space="preserve"> artículo 58 de la ley 1480 de 2011, así como la prescripción ordinaria y extraordinaria de la acción derivada del </w:t>
            </w:r>
            <w:r w:rsidR="006655A9" w:rsidRPr="00F10AAA">
              <w:rPr>
                <w:rFonts w:ascii="Century Gothic" w:hAnsi="Century Gothic"/>
                <w:sz w:val="22"/>
                <w:szCs w:val="22"/>
              </w:rPr>
              <w:t>contrato de seguro en los términos del art. 1081 del C.Co.</w:t>
            </w:r>
          </w:p>
          <w:p w14:paraId="7C82E377" w14:textId="77777777" w:rsidR="00646EF9" w:rsidRPr="00F10AAA" w:rsidRDefault="00646EF9" w:rsidP="00646EF9">
            <w:pPr>
              <w:spacing w:line="276" w:lineRule="auto"/>
              <w:jc w:val="both"/>
              <w:rPr>
                <w:rFonts w:ascii="Century Gothic" w:hAnsi="Century Gothic"/>
                <w:sz w:val="22"/>
                <w:szCs w:val="22"/>
              </w:rPr>
            </w:pPr>
          </w:p>
          <w:p w14:paraId="42D23992" w14:textId="38E474E0" w:rsidR="00491DCF" w:rsidRPr="00F10AAA" w:rsidRDefault="00537343" w:rsidP="003D664F">
            <w:pPr>
              <w:spacing w:line="276" w:lineRule="auto"/>
              <w:jc w:val="both"/>
              <w:rPr>
                <w:rFonts w:ascii="Century Gothic" w:hAnsi="Century Gothic"/>
                <w:sz w:val="22"/>
                <w:szCs w:val="22"/>
              </w:rPr>
            </w:pPr>
            <w:r w:rsidRPr="00F10AAA">
              <w:rPr>
                <w:rFonts w:ascii="Century Gothic" w:hAnsi="Century Gothic"/>
                <w:sz w:val="22"/>
                <w:szCs w:val="22"/>
              </w:rPr>
              <w:t xml:space="preserve">Lo primero que debe tomarse en consideración es que la </w:t>
            </w:r>
            <w:r w:rsidR="00042213" w:rsidRPr="00F10AAA">
              <w:rPr>
                <w:rFonts w:ascii="Century Gothic" w:hAnsi="Century Gothic"/>
                <w:sz w:val="22"/>
                <w:szCs w:val="22"/>
              </w:rPr>
              <w:t xml:space="preserve">Póliza de Seguro </w:t>
            </w:r>
            <w:r w:rsidR="006655A9" w:rsidRPr="00F10AAA">
              <w:rPr>
                <w:rFonts w:ascii="Century Gothic" w:hAnsi="Century Gothic"/>
                <w:sz w:val="22"/>
                <w:szCs w:val="22"/>
              </w:rPr>
              <w:t>Motocicletas Falabella No. AA026576</w:t>
            </w:r>
            <w:r w:rsidRPr="00F10AAA">
              <w:rPr>
                <w:rFonts w:ascii="Century Gothic" w:hAnsi="Century Gothic"/>
                <w:sz w:val="22"/>
                <w:szCs w:val="22"/>
              </w:rPr>
              <w:t>, cuyo asegurado e</w:t>
            </w:r>
            <w:r w:rsidR="00FB72BF" w:rsidRPr="00F10AAA">
              <w:rPr>
                <w:rFonts w:ascii="Century Gothic" w:hAnsi="Century Gothic"/>
                <w:sz w:val="22"/>
                <w:szCs w:val="22"/>
              </w:rPr>
              <w:t>ra</w:t>
            </w:r>
            <w:r w:rsidRPr="00F10AAA">
              <w:rPr>
                <w:rFonts w:ascii="Century Gothic" w:hAnsi="Century Gothic"/>
                <w:sz w:val="22"/>
                <w:szCs w:val="22"/>
              </w:rPr>
              <w:t xml:space="preserve"> </w:t>
            </w:r>
            <w:r w:rsidR="006655A9" w:rsidRPr="00F10AAA">
              <w:rPr>
                <w:rFonts w:ascii="Century Gothic" w:hAnsi="Century Gothic"/>
                <w:sz w:val="22"/>
                <w:szCs w:val="22"/>
              </w:rPr>
              <w:t>LUIS FELIPE TRUJILLO CALDERON</w:t>
            </w:r>
            <w:r w:rsidRPr="00F10AAA">
              <w:rPr>
                <w:rFonts w:ascii="Century Gothic" w:hAnsi="Century Gothic"/>
                <w:sz w:val="22"/>
                <w:szCs w:val="22"/>
              </w:rPr>
              <w:t xml:space="preserve">, amparó el vehículo de placas </w:t>
            </w:r>
            <w:r w:rsidR="006655A9" w:rsidRPr="00F10AAA">
              <w:rPr>
                <w:rFonts w:ascii="Century Gothic" w:hAnsi="Century Gothic"/>
                <w:sz w:val="22"/>
                <w:szCs w:val="22"/>
              </w:rPr>
              <w:t>JSH-64D</w:t>
            </w:r>
            <w:r w:rsidRPr="00F10AAA">
              <w:rPr>
                <w:rFonts w:ascii="Century Gothic" w:hAnsi="Century Gothic"/>
                <w:sz w:val="22"/>
                <w:szCs w:val="22"/>
              </w:rPr>
              <w:t>, presta</w:t>
            </w:r>
            <w:r w:rsidR="00491DCF" w:rsidRPr="00F10AAA">
              <w:rPr>
                <w:rFonts w:ascii="Century Gothic" w:hAnsi="Century Gothic"/>
                <w:sz w:val="22"/>
                <w:szCs w:val="22"/>
              </w:rPr>
              <w:t>ría</w:t>
            </w:r>
            <w:r w:rsidRPr="00F10AAA">
              <w:rPr>
                <w:rFonts w:ascii="Century Gothic" w:hAnsi="Century Gothic"/>
                <w:sz w:val="22"/>
                <w:szCs w:val="22"/>
              </w:rPr>
              <w:t xml:space="preserve"> cobertura</w:t>
            </w:r>
            <w:r w:rsidR="00042213" w:rsidRPr="00F10AAA">
              <w:rPr>
                <w:rFonts w:ascii="Century Gothic" w:hAnsi="Century Gothic"/>
                <w:sz w:val="22"/>
                <w:szCs w:val="22"/>
              </w:rPr>
              <w:t xml:space="preserve"> material </w:t>
            </w:r>
            <w:r w:rsidR="00491DCF" w:rsidRPr="00F10AAA">
              <w:rPr>
                <w:rFonts w:ascii="Century Gothic" w:hAnsi="Century Gothic"/>
                <w:sz w:val="22"/>
                <w:szCs w:val="22"/>
              </w:rPr>
              <w:t>y</w:t>
            </w:r>
            <w:r w:rsidR="00042213" w:rsidRPr="00F10AAA">
              <w:rPr>
                <w:rFonts w:ascii="Century Gothic" w:hAnsi="Century Gothic"/>
                <w:sz w:val="22"/>
                <w:szCs w:val="22"/>
              </w:rPr>
              <w:t xml:space="preserve"> </w:t>
            </w:r>
            <w:r w:rsidR="00646EF9" w:rsidRPr="00F10AAA">
              <w:rPr>
                <w:rFonts w:ascii="Century Gothic" w:hAnsi="Century Gothic"/>
                <w:sz w:val="22"/>
                <w:szCs w:val="22"/>
              </w:rPr>
              <w:t>temporal</w:t>
            </w:r>
            <w:r w:rsidRPr="00F10AAA">
              <w:rPr>
                <w:rFonts w:ascii="Century Gothic" w:hAnsi="Century Gothic"/>
                <w:sz w:val="22"/>
                <w:szCs w:val="22"/>
              </w:rPr>
              <w:t xml:space="preserve"> de conformidad con los hechos y pretensiones de la demanda</w:t>
            </w:r>
            <w:r w:rsidR="00491DCF" w:rsidRPr="00F10AAA">
              <w:rPr>
                <w:rFonts w:ascii="Century Gothic" w:hAnsi="Century Gothic"/>
                <w:sz w:val="22"/>
                <w:szCs w:val="22"/>
              </w:rPr>
              <w:t>. Frente a la cobertura material, esta se da en tanto ampara la Pérdida Total por Hurto del vehículo de placas JSH-64D. Respecto de la cobertura temporal, debe señalarse que la póliza estipulaba una vigencia desde el 5 de junio de 2017 hasta el 5 de junio de 2018 y</w:t>
            </w:r>
            <w:r w:rsidR="00FB72BF" w:rsidRPr="00F10AAA">
              <w:rPr>
                <w:rFonts w:ascii="Century Gothic" w:hAnsi="Century Gothic"/>
                <w:sz w:val="22"/>
                <w:szCs w:val="22"/>
              </w:rPr>
              <w:t>,</w:t>
            </w:r>
            <w:r w:rsidR="00491DCF" w:rsidRPr="00F10AAA">
              <w:rPr>
                <w:rFonts w:ascii="Century Gothic" w:hAnsi="Century Gothic"/>
                <w:sz w:val="22"/>
                <w:szCs w:val="22"/>
              </w:rPr>
              <w:t xml:space="preserve"> el hecho se dio el 31 de octubre de 2017</w:t>
            </w:r>
            <w:r w:rsidR="00FB72BF" w:rsidRPr="00F10AAA">
              <w:rPr>
                <w:rFonts w:ascii="Century Gothic" w:hAnsi="Century Gothic"/>
                <w:sz w:val="22"/>
                <w:szCs w:val="22"/>
              </w:rPr>
              <w:t xml:space="preserve"> en ell</w:t>
            </w:r>
            <w:r w:rsidR="00632769">
              <w:rPr>
                <w:rFonts w:ascii="Century Gothic" w:hAnsi="Century Gothic"/>
                <w:sz w:val="22"/>
                <w:szCs w:val="22"/>
              </w:rPr>
              <w:t xml:space="preserve">a. </w:t>
            </w:r>
          </w:p>
          <w:p w14:paraId="4E1378DC" w14:textId="77777777" w:rsidR="00491DCF" w:rsidRDefault="00491DCF" w:rsidP="003D664F">
            <w:pPr>
              <w:spacing w:line="276" w:lineRule="auto"/>
              <w:jc w:val="both"/>
              <w:rPr>
                <w:rFonts w:ascii="Century Gothic" w:hAnsi="Century Gothic"/>
                <w:color w:val="FF0000"/>
                <w:sz w:val="22"/>
                <w:szCs w:val="22"/>
              </w:rPr>
            </w:pPr>
          </w:p>
          <w:p w14:paraId="310508AB" w14:textId="34A8F629" w:rsidR="00537343" w:rsidRPr="008644E8" w:rsidRDefault="006655A9" w:rsidP="003D664F">
            <w:pPr>
              <w:spacing w:line="276" w:lineRule="auto"/>
              <w:jc w:val="both"/>
              <w:rPr>
                <w:rFonts w:ascii="Century Gothic" w:hAnsi="Century Gothic"/>
                <w:sz w:val="22"/>
                <w:szCs w:val="22"/>
              </w:rPr>
            </w:pPr>
            <w:r w:rsidRPr="007E7604">
              <w:rPr>
                <w:rFonts w:ascii="Century Gothic" w:hAnsi="Century Gothic"/>
                <w:sz w:val="22"/>
                <w:szCs w:val="22"/>
              </w:rPr>
              <w:t xml:space="preserve">Frente a la obligación de pago de la compañía, debe decirse que </w:t>
            </w:r>
            <w:r w:rsidR="00632769" w:rsidRPr="00F10AAA">
              <w:rPr>
                <w:rFonts w:ascii="Century Gothic" w:hAnsi="Century Gothic"/>
                <w:sz w:val="22"/>
                <w:szCs w:val="22"/>
              </w:rPr>
              <w:t xml:space="preserve">la Póliza de Seguro Motocicletas Falabella No. AA026576 contratada por FELIPE TRUJILLO CALDERÓN no </w:t>
            </w:r>
            <w:r w:rsidR="00632769">
              <w:rPr>
                <w:rFonts w:ascii="Century Gothic" w:hAnsi="Century Gothic"/>
                <w:sz w:val="22"/>
                <w:szCs w:val="22"/>
              </w:rPr>
              <w:t>tendría</w:t>
            </w:r>
            <w:r w:rsidR="00632769" w:rsidRPr="00F10AAA">
              <w:rPr>
                <w:rFonts w:ascii="Century Gothic" w:hAnsi="Century Gothic"/>
                <w:sz w:val="22"/>
                <w:szCs w:val="22"/>
              </w:rPr>
              <w:t xml:space="preserve"> interés asegurable respecto del bien objeto de aseguramiento. Es decir, si bien al momento de perfeccionar el contrato de seguro la motocicleta de placas JSH-64D se reputó como propia, la misma no pertenecía a FELIPE TRUJILLO CALDERÓN para la fecha del perfeccionamiento del seguro, porque desde el 15 de marzo de 2015 la propiedad de la motocicleta estaba en cabeza del señor CRISTIAN CAMILO FERNANDEZ BOHORQUEZ, por lo que FELIPE TRUJILLO CALDERÓN no ostentaba interés asegurable para tomar la Póliza de Seguro Motocicletas Falabella No. AA026576, por lo que</w:t>
            </w:r>
            <w:r w:rsidR="00632769" w:rsidRPr="00F10AAA">
              <w:t xml:space="preserve"> </w:t>
            </w:r>
            <w:r w:rsidR="00632769" w:rsidRPr="00F10AAA">
              <w:rPr>
                <w:rFonts w:ascii="Century Gothic" w:hAnsi="Century Gothic"/>
                <w:sz w:val="22"/>
                <w:szCs w:val="22"/>
              </w:rPr>
              <w:t>la inexistencia del contrato de seguro es ostensible ante la falta de uno de sus elementos esenciales, esto es, el interés asegurable, en los términos del art. 1045 y 1083 del C.Co.</w:t>
            </w:r>
            <w:r w:rsidR="00632769">
              <w:rPr>
                <w:rFonts w:ascii="Century Gothic" w:hAnsi="Century Gothic"/>
                <w:sz w:val="22"/>
                <w:szCs w:val="22"/>
              </w:rPr>
              <w:t xml:space="preserve"> Aún así, </w:t>
            </w:r>
            <w:r w:rsidRPr="007E7604">
              <w:rPr>
                <w:rFonts w:ascii="Century Gothic" w:hAnsi="Century Gothic"/>
                <w:sz w:val="22"/>
                <w:szCs w:val="22"/>
              </w:rPr>
              <w:t>en este caso se encuentra acreditada la prescripción de la acción de protección al consumidor</w:t>
            </w:r>
            <w:r w:rsidR="007E7604" w:rsidRPr="007E7604">
              <w:rPr>
                <w:rFonts w:ascii="Century Gothic" w:hAnsi="Century Gothic"/>
                <w:sz w:val="22"/>
                <w:szCs w:val="22"/>
              </w:rPr>
              <w:t xml:space="preserve">, </w:t>
            </w:r>
            <w:r w:rsidRPr="007E7604">
              <w:rPr>
                <w:rFonts w:ascii="Century Gothic" w:hAnsi="Century Gothic"/>
                <w:sz w:val="22"/>
                <w:szCs w:val="22"/>
              </w:rPr>
              <w:t xml:space="preserve">del </w:t>
            </w:r>
            <w:r w:rsidR="007E7604" w:rsidRPr="007E7604">
              <w:rPr>
                <w:rFonts w:ascii="Century Gothic" w:hAnsi="Century Gothic"/>
                <w:sz w:val="22"/>
                <w:szCs w:val="22"/>
              </w:rPr>
              <w:t xml:space="preserve">numeral 3 del </w:t>
            </w:r>
            <w:r w:rsidRPr="007E7604">
              <w:rPr>
                <w:rFonts w:ascii="Century Gothic" w:hAnsi="Century Gothic"/>
                <w:sz w:val="22"/>
                <w:szCs w:val="22"/>
              </w:rPr>
              <w:t>artículo 58 de la ley 1480 de 2011</w:t>
            </w:r>
            <w:r w:rsidR="007E7604" w:rsidRPr="007E7604">
              <w:rPr>
                <w:rFonts w:ascii="Century Gothic" w:hAnsi="Century Gothic"/>
                <w:sz w:val="22"/>
                <w:szCs w:val="22"/>
              </w:rPr>
              <w:t xml:space="preserve">, teniendo en cuenta que el seguro habría terminado el 31 de octubre de 2017, data de la desaparición del objeto amparado con la pérdida total por hurto, momento a partir del cual el accionante contaba con un año para interponer la referida acción, so pena que opere el fenómeno de prescripción extintiva, por lo que hasta la fecha en que se presentó la demanda el 27 de mayo de 2025, ya había transcurrido más de un (1) año operando así la prescripción de la acción de protección al consumidor. </w:t>
            </w:r>
            <w:r w:rsidR="00632769" w:rsidRPr="00632769">
              <w:rPr>
                <w:rFonts w:ascii="Century Gothic" w:hAnsi="Century Gothic"/>
                <w:sz w:val="22"/>
                <w:szCs w:val="22"/>
              </w:rPr>
              <w:t xml:space="preserve">Además, está acreditada la prescripción de la acción derivada del contrato de seguro, tanto de forma ordinaria como extraordinaria. La parte demandante tenía dos años para demandar desde que conoció el hecho base de la acción (31 de octubre de 2017, fecha del presunto hurto). Aunque el término </w:t>
            </w:r>
            <w:r w:rsidR="00632769" w:rsidRPr="00632769">
              <w:rPr>
                <w:rFonts w:ascii="Century Gothic" w:hAnsi="Century Gothic"/>
                <w:sz w:val="22"/>
                <w:szCs w:val="22"/>
              </w:rPr>
              <w:lastRenderedPageBreak/>
              <w:t>se interrumpió con la solicitud de indemnización el 7 de noviembre de 2017, el plazo bienal venció sin que se ejerciera la acción, pues la demanda solo se presentó el 27 de mayo de 2025, cuando ya había operado la prescripción. De igual forma, la prescripción extraordinaria también se configuró, al haber transcurrido más de siete años desde el hecho, superando incluso el plazo máximo de cinco años (más la suspensión por la emergencia sanitaria), que se cumplió el 22 de febrero de 2023, sin que se demandara oportunamente.</w:t>
            </w:r>
            <w:r w:rsidR="00632769">
              <w:rPr>
                <w:rFonts w:ascii="Century Gothic" w:hAnsi="Century Gothic"/>
                <w:sz w:val="22"/>
                <w:szCs w:val="22"/>
              </w:rPr>
              <w:t xml:space="preserve"> R</w:t>
            </w:r>
            <w:r w:rsidR="00537343" w:rsidRPr="008644E8">
              <w:rPr>
                <w:rFonts w:ascii="Century Gothic" w:hAnsi="Century Gothic"/>
                <w:sz w:val="22"/>
                <w:szCs w:val="22"/>
              </w:rPr>
              <w:t xml:space="preserve">azón por la cual la contingencia se califica como </w:t>
            </w:r>
            <w:r w:rsidR="006B3E86" w:rsidRPr="008644E8">
              <w:rPr>
                <w:rFonts w:ascii="Century Gothic" w:hAnsi="Century Gothic"/>
                <w:sz w:val="22"/>
                <w:szCs w:val="22"/>
              </w:rPr>
              <w:t>remota</w:t>
            </w:r>
            <w:r w:rsidR="00537343" w:rsidRPr="008644E8">
              <w:rPr>
                <w:rFonts w:ascii="Century Gothic" w:hAnsi="Century Gothic"/>
                <w:sz w:val="22"/>
                <w:szCs w:val="22"/>
              </w:rPr>
              <w:t xml:space="preserve"> </w:t>
            </w:r>
          </w:p>
          <w:p w14:paraId="292A4FAE" w14:textId="77777777" w:rsidR="00537343" w:rsidRPr="008644E8" w:rsidRDefault="00537343" w:rsidP="003D664F">
            <w:pPr>
              <w:spacing w:line="276" w:lineRule="auto"/>
              <w:jc w:val="both"/>
              <w:rPr>
                <w:rFonts w:ascii="Century Gothic" w:hAnsi="Century Gothic"/>
                <w:sz w:val="22"/>
                <w:szCs w:val="22"/>
              </w:rPr>
            </w:pPr>
          </w:p>
          <w:p w14:paraId="573F8B98" w14:textId="77777777" w:rsidR="00BA1E5F" w:rsidRPr="00493CE7" w:rsidRDefault="00537343" w:rsidP="003D664F">
            <w:pPr>
              <w:spacing w:line="276" w:lineRule="auto"/>
              <w:jc w:val="both"/>
              <w:rPr>
                <w:rFonts w:ascii="Century Gothic" w:hAnsi="Century Gothic"/>
                <w:color w:val="FF0000"/>
                <w:sz w:val="22"/>
                <w:szCs w:val="22"/>
              </w:rPr>
            </w:pPr>
            <w:r w:rsidRPr="008644E8">
              <w:rPr>
                <w:rFonts w:ascii="Century Gothic" w:hAnsi="Century Gothic"/>
                <w:sz w:val="22"/>
                <w:szCs w:val="22"/>
              </w:rPr>
              <w:t xml:space="preserve">Lo anterior, sin perjuicio del carácter contingente del proceso. </w:t>
            </w:r>
          </w:p>
        </w:tc>
      </w:tr>
      <w:tr w:rsidR="00493CE7" w:rsidRPr="00493CE7" w14:paraId="24B44F5A" w14:textId="77777777" w:rsidTr="008B59F4">
        <w:trPr>
          <w:trHeight w:val="1361"/>
        </w:trPr>
        <w:tc>
          <w:tcPr>
            <w:tcW w:w="10207" w:type="dxa"/>
            <w:gridSpan w:val="2"/>
            <w:vAlign w:val="center"/>
          </w:tcPr>
          <w:p w14:paraId="618EE3EE" w14:textId="77777777" w:rsidR="005452D3" w:rsidRPr="008644E8" w:rsidRDefault="005452D3" w:rsidP="003D664F">
            <w:pPr>
              <w:spacing w:line="276" w:lineRule="auto"/>
              <w:jc w:val="center"/>
              <w:rPr>
                <w:rFonts w:ascii="Century Gothic" w:hAnsi="Century Gothic"/>
                <w:b/>
                <w:bCs/>
                <w:sz w:val="22"/>
                <w:szCs w:val="22"/>
              </w:rPr>
            </w:pPr>
            <w:r w:rsidRPr="008644E8">
              <w:rPr>
                <w:rFonts w:ascii="Century Gothic" w:hAnsi="Century Gothic"/>
                <w:b/>
                <w:bCs/>
                <w:sz w:val="22"/>
                <w:szCs w:val="22"/>
              </w:rPr>
              <w:lastRenderedPageBreak/>
              <w:t>GUSTAVO ALBERTO HERRERA ÁVILA</w:t>
            </w:r>
          </w:p>
          <w:p w14:paraId="41CAFC80" w14:textId="77777777" w:rsidR="005452D3" w:rsidRPr="008644E8" w:rsidRDefault="005452D3" w:rsidP="003D664F">
            <w:pPr>
              <w:spacing w:line="276" w:lineRule="auto"/>
              <w:jc w:val="center"/>
              <w:rPr>
                <w:rFonts w:ascii="Century Gothic" w:hAnsi="Century Gothic"/>
                <w:b/>
                <w:bCs/>
                <w:sz w:val="22"/>
                <w:szCs w:val="22"/>
              </w:rPr>
            </w:pPr>
            <w:r w:rsidRPr="008644E8">
              <w:rPr>
                <w:rFonts w:ascii="Century Gothic" w:hAnsi="Century Gothic"/>
                <w:b/>
                <w:bCs/>
                <w:sz w:val="22"/>
                <w:szCs w:val="22"/>
              </w:rPr>
              <w:t>C.C. Nº 19.395.114 de Bogotá</w:t>
            </w:r>
          </w:p>
          <w:p w14:paraId="23458894" w14:textId="77777777" w:rsidR="00BA1E5F" w:rsidRPr="008644E8" w:rsidRDefault="005452D3" w:rsidP="003D664F">
            <w:pPr>
              <w:spacing w:line="276" w:lineRule="auto"/>
              <w:jc w:val="center"/>
              <w:rPr>
                <w:rFonts w:ascii="Century Gothic" w:hAnsi="Century Gothic"/>
                <w:b/>
                <w:bCs/>
                <w:sz w:val="22"/>
                <w:szCs w:val="22"/>
              </w:rPr>
            </w:pPr>
            <w:r w:rsidRPr="008644E8">
              <w:rPr>
                <w:rFonts w:ascii="Century Gothic" w:hAnsi="Century Gothic"/>
                <w:b/>
                <w:bCs/>
                <w:sz w:val="22"/>
                <w:szCs w:val="22"/>
              </w:rPr>
              <w:t>T.P. N° 39.116 del C. S. de la J.</w:t>
            </w:r>
          </w:p>
          <w:p w14:paraId="3D955395" w14:textId="77777777" w:rsidR="005452D3" w:rsidRPr="00493CE7" w:rsidRDefault="005452D3" w:rsidP="003D664F">
            <w:pPr>
              <w:spacing w:line="276" w:lineRule="auto"/>
              <w:jc w:val="center"/>
              <w:rPr>
                <w:rFonts w:ascii="Century Gothic" w:hAnsi="Century Gothic"/>
                <w:b/>
                <w:bCs/>
                <w:color w:val="FF0000"/>
                <w:sz w:val="22"/>
                <w:szCs w:val="22"/>
              </w:rPr>
            </w:pPr>
            <w:r w:rsidRPr="008644E8">
              <w:rPr>
                <w:rFonts w:ascii="Century Gothic" w:hAnsi="Century Gothic"/>
                <w:b/>
                <w:bCs/>
                <w:sz w:val="22"/>
                <w:szCs w:val="22"/>
              </w:rPr>
              <w:t>YVJD</w:t>
            </w:r>
          </w:p>
        </w:tc>
      </w:tr>
    </w:tbl>
    <w:p w14:paraId="3454E977" w14:textId="77777777" w:rsidR="002633C0" w:rsidRPr="00493CE7" w:rsidRDefault="002633C0" w:rsidP="003D664F">
      <w:pPr>
        <w:spacing w:line="276" w:lineRule="auto"/>
        <w:rPr>
          <w:rFonts w:ascii="Century Gothic" w:hAnsi="Century Gothic"/>
          <w:color w:val="FF0000"/>
          <w:sz w:val="22"/>
          <w:szCs w:val="22"/>
        </w:rPr>
      </w:pPr>
    </w:p>
    <w:sectPr w:rsidR="002633C0" w:rsidRPr="00493CE7"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5B20" w14:textId="77777777" w:rsidR="00E02FC1" w:rsidRDefault="00E02FC1" w:rsidP="00E7033F">
      <w:r>
        <w:separator/>
      </w:r>
    </w:p>
  </w:endnote>
  <w:endnote w:type="continuationSeparator" w:id="0">
    <w:p w14:paraId="408921AA" w14:textId="77777777" w:rsidR="00E02FC1" w:rsidRDefault="00E02FC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EB21" w14:textId="77777777" w:rsidR="00E02FC1" w:rsidRDefault="00E02FC1" w:rsidP="00E7033F">
      <w:r>
        <w:separator/>
      </w:r>
    </w:p>
  </w:footnote>
  <w:footnote w:type="continuationSeparator" w:id="0">
    <w:p w14:paraId="3E205417" w14:textId="77777777" w:rsidR="00E02FC1" w:rsidRDefault="00E02FC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B2BC" w14:textId="77777777" w:rsidR="00E7033F" w:rsidRDefault="00000000">
    <w:pPr>
      <w:pStyle w:val="Encabezado"/>
    </w:pPr>
    <w:r>
      <w:rPr>
        <w:noProof/>
        <w:lang w:eastAsia="es-ES_tradnl"/>
      </w:rPr>
      <w:pict w14:anchorId="01697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B17A" w14:textId="77777777" w:rsidR="00E7033F" w:rsidRDefault="00000000">
    <w:pPr>
      <w:pStyle w:val="Encabezado"/>
    </w:pPr>
    <w:r>
      <w:rPr>
        <w:noProof/>
        <w:lang w:eastAsia="es-ES_tradnl"/>
      </w:rPr>
      <w:pict w14:anchorId="45AF3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9526" w14:textId="77777777" w:rsidR="00E7033F" w:rsidRDefault="00000000">
    <w:pPr>
      <w:pStyle w:val="Encabezado"/>
    </w:pPr>
    <w:r>
      <w:rPr>
        <w:noProof/>
        <w:lang w:eastAsia="es-ES_tradnl"/>
      </w:rPr>
      <w:pict w14:anchorId="6DD4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16E"/>
    <w:multiLevelType w:val="hybridMultilevel"/>
    <w:tmpl w:val="D16253B8"/>
    <w:lvl w:ilvl="0" w:tplc="D6DC679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AA69C8"/>
    <w:multiLevelType w:val="hybridMultilevel"/>
    <w:tmpl w:val="2BDC0DC8"/>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6C3B60"/>
    <w:multiLevelType w:val="hybridMultilevel"/>
    <w:tmpl w:val="21029030"/>
    <w:lvl w:ilvl="0" w:tplc="FBACAF9A">
      <w:start w:val="1"/>
      <w:numFmt w:val="decimal"/>
      <w:lvlText w:val="%1."/>
      <w:lvlJc w:val="left"/>
      <w:pPr>
        <w:ind w:left="720" w:hanging="360"/>
      </w:pPr>
      <w:rPr>
        <w:rFonts w:hint="default"/>
        <w:b/>
        <w:bCs/>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F51494"/>
    <w:multiLevelType w:val="hybridMultilevel"/>
    <w:tmpl w:val="DB6070C2"/>
    <w:lvl w:ilvl="0" w:tplc="272AFE3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56040440">
    <w:abstractNumId w:val="4"/>
  </w:num>
  <w:num w:numId="2" w16cid:durableId="197133010">
    <w:abstractNumId w:val="3"/>
  </w:num>
  <w:num w:numId="3" w16cid:durableId="859397727">
    <w:abstractNumId w:val="2"/>
  </w:num>
  <w:num w:numId="4" w16cid:durableId="392628496">
    <w:abstractNumId w:val="5"/>
  </w:num>
  <w:num w:numId="5" w16cid:durableId="973297497">
    <w:abstractNumId w:val="1"/>
  </w:num>
  <w:num w:numId="6" w16cid:durableId="54161422">
    <w:abstractNumId w:val="7"/>
  </w:num>
  <w:num w:numId="7" w16cid:durableId="1727756386">
    <w:abstractNumId w:val="6"/>
  </w:num>
  <w:num w:numId="8" w16cid:durableId="1772159425">
    <w:abstractNumId w:val="8"/>
  </w:num>
  <w:num w:numId="9" w16cid:durableId="1483079877">
    <w:abstractNumId w:val="0"/>
  </w:num>
  <w:num w:numId="10" w16cid:durableId="540820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3208"/>
    <w:rsid w:val="00015115"/>
    <w:rsid w:val="00021C0C"/>
    <w:rsid w:val="000263D7"/>
    <w:rsid w:val="00034A34"/>
    <w:rsid w:val="00042213"/>
    <w:rsid w:val="00044BFD"/>
    <w:rsid w:val="00051DC4"/>
    <w:rsid w:val="000554F9"/>
    <w:rsid w:val="00060489"/>
    <w:rsid w:val="00072BFC"/>
    <w:rsid w:val="0008262B"/>
    <w:rsid w:val="000D23FC"/>
    <w:rsid w:val="000D654A"/>
    <w:rsid w:val="000D69B3"/>
    <w:rsid w:val="000E4329"/>
    <w:rsid w:val="000F6F26"/>
    <w:rsid w:val="00103D94"/>
    <w:rsid w:val="001129B6"/>
    <w:rsid w:val="00112D54"/>
    <w:rsid w:val="00113720"/>
    <w:rsid w:val="00133741"/>
    <w:rsid w:val="00141EC5"/>
    <w:rsid w:val="00156748"/>
    <w:rsid w:val="00181E11"/>
    <w:rsid w:val="001B26EC"/>
    <w:rsid w:val="001C44B4"/>
    <w:rsid w:val="001E096B"/>
    <w:rsid w:val="001E0B01"/>
    <w:rsid w:val="001E1616"/>
    <w:rsid w:val="001E5C79"/>
    <w:rsid w:val="00237DC9"/>
    <w:rsid w:val="00262BFD"/>
    <w:rsid w:val="00263011"/>
    <w:rsid w:val="002633C0"/>
    <w:rsid w:val="00267F7F"/>
    <w:rsid w:val="00283B1A"/>
    <w:rsid w:val="002A0E98"/>
    <w:rsid w:val="002B5565"/>
    <w:rsid w:val="002B7F2B"/>
    <w:rsid w:val="002C3920"/>
    <w:rsid w:val="002D350B"/>
    <w:rsid w:val="002D5D22"/>
    <w:rsid w:val="002E1D33"/>
    <w:rsid w:val="002F794D"/>
    <w:rsid w:val="00300A58"/>
    <w:rsid w:val="00311097"/>
    <w:rsid w:val="00314CAF"/>
    <w:rsid w:val="00324E27"/>
    <w:rsid w:val="003314A2"/>
    <w:rsid w:val="00332371"/>
    <w:rsid w:val="00334472"/>
    <w:rsid w:val="00337A83"/>
    <w:rsid w:val="00356A4E"/>
    <w:rsid w:val="00370A64"/>
    <w:rsid w:val="003772EB"/>
    <w:rsid w:val="003827E1"/>
    <w:rsid w:val="003A3E9D"/>
    <w:rsid w:val="003B44CB"/>
    <w:rsid w:val="003B7F1A"/>
    <w:rsid w:val="003C66E7"/>
    <w:rsid w:val="003D664F"/>
    <w:rsid w:val="003E4A17"/>
    <w:rsid w:val="00400F0C"/>
    <w:rsid w:val="00403BFC"/>
    <w:rsid w:val="00413A1F"/>
    <w:rsid w:val="00415C13"/>
    <w:rsid w:val="0043051F"/>
    <w:rsid w:val="0043661B"/>
    <w:rsid w:val="00437455"/>
    <w:rsid w:val="0045204E"/>
    <w:rsid w:val="00456C23"/>
    <w:rsid w:val="00491DCF"/>
    <w:rsid w:val="00493936"/>
    <w:rsid w:val="00493CE7"/>
    <w:rsid w:val="004B3A9B"/>
    <w:rsid w:val="004C7D4E"/>
    <w:rsid w:val="00504FFB"/>
    <w:rsid w:val="00517BA8"/>
    <w:rsid w:val="00537343"/>
    <w:rsid w:val="005452D3"/>
    <w:rsid w:val="005563AF"/>
    <w:rsid w:val="005B1247"/>
    <w:rsid w:val="005C319A"/>
    <w:rsid w:val="005C38FA"/>
    <w:rsid w:val="005E23D5"/>
    <w:rsid w:val="005F61D3"/>
    <w:rsid w:val="0060538A"/>
    <w:rsid w:val="006056E7"/>
    <w:rsid w:val="00632769"/>
    <w:rsid w:val="00634838"/>
    <w:rsid w:val="0064593C"/>
    <w:rsid w:val="00646EF9"/>
    <w:rsid w:val="00652A4A"/>
    <w:rsid w:val="006655A9"/>
    <w:rsid w:val="00694306"/>
    <w:rsid w:val="006A1563"/>
    <w:rsid w:val="006A63F8"/>
    <w:rsid w:val="006B3E86"/>
    <w:rsid w:val="006B3F87"/>
    <w:rsid w:val="006C2B65"/>
    <w:rsid w:val="006E57AC"/>
    <w:rsid w:val="006F0CAA"/>
    <w:rsid w:val="00705AAB"/>
    <w:rsid w:val="00727FC3"/>
    <w:rsid w:val="0073642F"/>
    <w:rsid w:val="007443CD"/>
    <w:rsid w:val="00761B63"/>
    <w:rsid w:val="0078755D"/>
    <w:rsid w:val="007C37D7"/>
    <w:rsid w:val="007E3527"/>
    <w:rsid w:val="007E7604"/>
    <w:rsid w:val="008160D8"/>
    <w:rsid w:val="00824209"/>
    <w:rsid w:val="00857674"/>
    <w:rsid w:val="0086005A"/>
    <w:rsid w:val="008644E8"/>
    <w:rsid w:val="008B59F4"/>
    <w:rsid w:val="008B61E5"/>
    <w:rsid w:val="008B685D"/>
    <w:rsid w:val="008D0DA4"/>
    <w:rsid w:val="008E249B"/>
    <w:rsid w:val="008F6B57"/>
    <w:rsid w:val="00905070"/>
    <w:rsid w:val="00950A8C"/>
    <w:rsid w:val="0095378E"/>
    <w:rsid w:val="0095762A"/>
    <w:rsid w:val="009820E4"/>
    <w:rsid w:val="00987619"/>
    <w:rsid w:val="00992368"/>
    <w:rsid w:val="00996B7A"/>
    <w:rsid w:val="009A06ED"/>
    <w:rsid w:val="009A3FDB"/>
    <w:rsid w:val="00A50353"/>
    <w:rsid w:val="00A51A38"/>
    <w:rsid w:val="00A640F4"/>
    <w:rsid w:val="00A81100"/>
    <w:rsid w:val="00B2787D"/>
    <w:rsid w:val="00B65053"/>
    <w:rsid w:val="00B80D24"/>
    <w:rsid w:val="00B9061A"/>
    <w:rsid w:val="00B90E05"/>
    <w:rsid w:val="00B91BBD"/>
    <w:rsid w:val="00BA0472"/>
    <w:rsid w:val="00BA1E5F"/>
    <w:rsid w:val="00BA42BD"/>
    <w:rsid w:val="00C4153F"/>
    <w:rsid w:val="00C85FF9"/>
    <w:rsid w:val="00C8711F"/>
    <w:rsid w:val="00CA70FF"/>
    <w:rsid w:val="00CC42DF"/>
    <w:rsid w:val="00CC4967"/>
    <w:rsid w:val="00D137DD"/>
    <w:rsid w:val="00D33414"/>
    <w:rsid w:val="00D35F0D"/>
    <w:rsid w:val="00D379B8"/>
    <w:rsid w:val="00D61801"/>
    <w:rsid w:val="00D63A16"/>
    <w:rsid w:val="00DA2FFC"/>
    <w:rsid w:val="00DD4F01"/>
    <w:rsid w:val="00DD6A64"/>
    <w:rsid w:val="00DD71DA"/>
    <w:rsid w:val="00DE5BEB"/>
    <w:rsid w:val="00DF130E"/>
    <w:rsid w:val="00DF4D4E"/>
    <w:rsid w:val="00E02FC1"/>
    <w:rsid w:val="00E25E3A"/>
    <w:rsid w:val="00E5260A"/>
    <w:rsid w:val="00E7033F"/>
    <w:rsid w:val="00E73A36"/>
    <w:rsid w:val="00E802BC"/>
    <w:rsid w:val="00EB0C8F"/>
    <w:rsid w:val="00EB5FFB"/>
    <w:rsid w:val="00EB7F20"/>
    <w:rsid w:val="00EE687D"/>
    <w:rsid w:val="00F024DE"/>
    <w:rsid w:val="00F068FC"/>
    <w:rsid w:val="00F10AAA"/>
    <w:rsid w:val="00F13E9A"/>
    <w:rsid w:val="00F2410A"/>
    <w:rsid w:val="00F45150"/>
    <w:rsid w:val="00F62D63"/>
    <w:rsid w:val="00F67EF8"/>
    <w:rsid w:val="00F856C2"/>
    <w:rsid w:val="00F90650"/>
    <w:rsid w:val="00F91513"/>
    <w:rsid w:val="00FB60BB"/>
    <w:rsid w:val="00FB72BF"/>
    <w:rsid w:val="00FC01A7"/>
    <w:rsid w:val="00FC6AC3"/>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F7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857674"/>
    <w:pPr>
      <w:widowControl w:val="0"/>
      <w:autoSpaceDE w:val="0"/>
      <w:autoSpaceDN w:val="0"/>
      <w:ind w:left="821"/>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semiHidden/>
    <w:unhideWhenUsed/>
    <w:qFormat/>
    <w:rsid w:val="008576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5767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033F"/>
    <w:pPr>
      <w:tabs>
        <w:tab w:val="center" w:pos="4252"/>
        <w:tab w:val="right" w:pos="8504"/>
      </w:tabs>
    </w:pPr>
  </w:style>
  <w:style w:type="character" w:customStyle="1" w:styleId="EncabezadoCar">
    <w:name w:val="Encabezado Car"/>
    <w:basedOn w:val="Fuentedeprrafopredeter"/>
    <w:link w:val="Encabezado"/>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0DA4"/>
    <w:pPr>
      <w:ind w:left="720"/>
      <w:contextualSpacing/>
    </w:pPr>
  </w:style>
  <w:style w:type="paragraph" w:styleId="Revisin">
    <w:name w:val="Revision"/>
    <w:hidden/>
    <w:uiPriority w:val="99"/>
    <w:semiHidden/>
    <w:rsid w:val="00FC6AC3"/>
  </w:style>
  <w:style w:type="paragraph" w:customStyle="1" w:styleId="paragraph">
    <w:name w:val="paragraph"/>
    <w:basedOn w:val="Normal"/>
    <w:rsid w:val="00857674"/>
    <w:pPr>
      <w:spacing w:before="100" w:beforeAutospacing="1" w:after="100" w:afterAutospacing="1"/>
    </w:pPr>
    <w:rPr>
      <w:rFonts w:ascii="Times New Roman" w:eastAsia="Times New Roman" w:hAnsi="Times New Roman" w:cs="Times New Roman"/>
      <w:lang w:val="es-CO" w:eastAsia="es-MX"/>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57674"/>
  </w:style>
  <w:style w:type="character" w:customStyle="1" w:styleId="Ttulo1Car">
    <w:name w:val="Título 1 Car"/>
    <w:basedOn w:val="Fuentedeprrafopredeter"/>
    <w:link w:val="Ttulo1"/>
    <w:uiPriority w:val="9"/>
    <w:rsid w:val="00857674"/>
    <w:rPr>
      <w:rFonts w:ascii="Calibri" w:eastAsia="Calibri" w:hAnsi="Calibri" w:cs="Calibri"/>
      <w:b/>
      <w:bCs/>
      <w:sz w:val="21"/>
      <w:szCs w:val="21"/>
      <w:lang w:val="es-ES"/>
    </w:rPr>
  </w:style>
  <w:style w:type="character" w:customStyle="1" w:styleId="Ttulo2Car">
    <w:name w:val="Título 2 Car"/>
    <w:basedOn w:val="Fuentedeprrafopredeter"/>
    <w:link w:val="Ttulo2"/>
    <w:uiPriority w:val="9"/>
    <w:semiHidden/>
    <w:rsid w:val="008576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576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23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Joseph Esneyder Pinto Gonzalez</cp:lastModifiedBy>
  <cp:revision>3</cp:revision>
  <cp:lastPrinted>2025-01-20T16:39:00Z</cp:lastPrinted>
  <dcterms:created xsi:type="dcterms:W3CDTF">2025-07-10T16:00:00Z</dcterms:created>
  <dcterms:modified xsi:type="dcterms:W3CDTF">2025-07-10T16:01:00Z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2025-07-10T16:00:48Z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0a4937f0-0f7f-4af2-b529-f68c2ab6a9df</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