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FCC8C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 xml:space="preserve">Bogotá, </w:t>
      </w:r>
      <w:r>
        <w:rPr>
          <w:rFonts w:ascii="Century Gothic" w:hAnsi="Century Gothic"/>
        </w:rPr>
        <w:t>25 de Mayo de 2018</w:t>
      </w:r>
      <w:r w:rsidRPr="00E67A1E">
        <w:rPr>
          <w:rFonts w:ascii="Century Gothic" w:hAnsi="Century Gothic"/>
        </w:rPr>
        <w:t xml:space="preserve"> </w:t>
      </w:r>
    </w:p>
    <w:p w14:paraId="26B7071B" w14:textId="77777777" w:rsidR="00BD47D5" w:rsidRPr="00E67A1E" w:rsidRDefault="00BD47D5" w:rsidP="00BD47D5">
      <w:pPr>
        <w:spacing w:after="0"/>
        <w:jc w:val="both"/>
        <w:rPr>
          <w:rFonts w:ascii="Century Gothic" w:hAnsi="Century Gothic" w:cs="Tahoma"/>
          <w:lang w:val="es-MX"/>
        </w:rPr>
      </w:pPr>
    </w:p>
    <w:p w14:paraId="56984E2E" w14:textId="77777777" w:rsidR="00BD47D5" w:rsidRPr="00E67A1E" w:rsidRDefault="00BD47D5" w:rsidP="00BD47D5">
      <w:pPr>
        <w:spacing w:after="0"/>
        <w:jc w:val="both"/>
        <w:rPr>
          <w:rFonts w:ascii="Century Gothic" w:hAnsi="Century Gothic" w:cs="Tahoma"/>
          <w:lang w:val="es-MX"/>
        </w:rPr>
      </w:pPr>
    </w:p>
    <w:p w14:paraId="2BFC1D78" w14:textId="77777777" w:rsidR="00BD47D5" w:rsidRPr="00E67A1E" w:rsidRDefault="00BD47D5" w:rsidP="00BD47D5">
      <w:pPr>
        <w:tabs>
          <w:tab w:val="center" w:pos="4646"/>
        </w:tabs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 xml:space="preserve">Señor </w:t>
      </w:r>
      <w:r w:rsidRPr="00E67A1E">
        <w:rPr>
          <w:rFonts w:ascii="Century Gothic" w:hAnsi="Century Gothic"/>
        </w:rPr>
        <w:tab/>
      </w:r>
    </w:p>
    <w:p w14:paraId="02034782" w14:textId="77777777" w:rsidR="00BD47D5" w:rsidRDefault="00BD47D5" w:rsidP="00BD47D5">
      <w:pPr>
        <w:spacing w:after="0"/>
        <w:jc w:val="both"/>
        <w:rPr>
          <w:rFonts w:ascii="Century Gothic" w:hAnsi="Century Gothic"/>
          <w:b/>
          <w:lang w:val="es-MX"/>
        </w:rPr>
      </w:pPr>
      <w:r w:rsidRPr="00E67A1E">
        <w:rPr>
          <w:rFonts w:ascii="Century Gothic" w:hAnsi="Century Gothic"/>
          <w:b/>
          <w:lang w:val="es-MX"/>
        </w:rPr>
        <w:t xml:space="preserve">JUEZ </w:t>
      </w:r>
      <w:r>
        <w:rPr>
          <w:rFonts w:ascii="Century Gothic" w:hAnsi="Century Gothic"/>
          <w:b/>
          <w:lang w:val="es-MX"/>
        </w:rPr>
        <w:t>21</w:t>
      </w:r>
      <w:r w:rsidRPr="00E67A1E">
        <w:rPr>
          <w:rFonts w:ascii="Century Gothic" w:hAnsi="Century Gothic"/>
          <w:b/>
          <w:lang w:val="es-MX"/>
        </w:rPr>
        <w:t xml:space="preserve"> CIVIL DEL CIRCUITO DE BOGOTÁ </w:t>
      </w:r>
    </w:p>
    <w:p w14:paraId="52DB0192" w14:textId="77777777" w:rsidR="00BD47D5" w:rsidRPr="00883F10" w:rsidRDefault="00BD47D5" w:rsidP="00BD47D5">
      <w:pPr>
        <w:spacing w:after="0"/>
        <w:jc w:val="both"/>
        <w:rPr>
          <w:rFonts w:ascii="Century Gothic" w:hAnsi="Century Gothic"/>
          <w:lang w:val="es-MX"/>
        </w:rPr>
      </w:pPr>
      <w:r>
        <w:rPr>
          <w:rFonts w:ascii="Century Gothic" w:hAnsi="Century Gothic"/>
          <w:lang w:val="es-MX"/>
        </w:rPr>
        <w:t>Carrera 10 N° 14-33 Piso 12</w:t>
      </w:r>
    </w:p>
    <w:p w14:paraId="36D8127D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>E.</w:t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  <w:t>S.</w:t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  <w:t>D.</w:t>
      </w:r>
    </w:p>
    <w:p w14:paraId="1A4A04BA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</w:p>
    <w:p w14:paraId="24A419B5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</w:p>
    <w:p w14:paraId="467AE8D4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>Referencia:</w:t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  <w:t>Responsabilidad Civil Extracontractual</w:t>
      </w:r>
    </w:p>
    <w:p w14:paraId="7442F011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>Demandante:</w:t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</w:r>
      <w:r>
        <w:rPr>
          <w:rFonts w:ascii="Century Gothic" w:hAnsi="Century Gothic"/>
        </w:rPr>
        <w:t>Marcela Imelda Torres y Otros</w:t>
      </w:r>
    </w:p>
    <w:p w14:paraId="4700C153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>Demandado:</w:t>
      </w:r>
      <w:r w:rsidRPr="00E67A1E">
        <w:rPr>
          <w:rFonts w:ascii="Century Gothic" w:hAnsi="Century Gothic"/>
        </w:rPr>
        <w:tab/>
        <w:t xml:space="preserve">           </w:t>
      </w:r>
      <w:r>
        <w:rPr>
          <w:rFonts w:ascii="Century Gothic" w:hAnsi="Century Gothic"/>
        </w:rPr>
        <w:t xml:space="preserve">transportes Rápido Tolima S.A. y otros. </w:t>
      </w:r>
    </w:p>
    <w:p w14:paraId="03055E74" w14:textId="77777777" w:rsidR="00BD47D5" w:rsidRPr="00E67A1E" w:rsidRDefault="00BD47D5" w:rsidP="00BD47D5">
      <w:pPr>
        <w:spacing w:after="0"/>
        <w:jc w:val="both"/>
        <w:rPr>
          <w:rFonts w:ascii="Century Gothic" w:hAnsi="Century Gothic"/>
        </w:rPr>
      </w:pPr>
      <w:r w:rsidRPr="00E67A1E">
        <w:rPr>
          <w:rFonts w:ascii="Century Gothic" w:hAnsi="Century Gothic"/>
        </w:rPr>
        <w:t>Radicado:</w:t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</w:r>
      <w:r w:rsidRPr="00E67A1E">
        <w:rPr>
          <w:rFonts w:ascii="Century Gothic" w:hAnsi="Century Gothic"/>
        </w:rPr>
        <w:tab/>
      </w:r>
      <w:r>
        <w:rPr>
          <w:rFonts w:ascii="Century Gothic" w:hAnsi="Century Gothic"/>
        </w:rPr>
        <w:t>2017-00438</w:t>
      </w:r>
    </w:p>
    <w:p w14:paraId="6FAE1083" w14:textId="77777777" w:rsidR="00BE262C" w:rsidRDefault="00BE262C" w:rsidP="007B3667">
      <w:pPr>
        <w:spacing w:after="0"/>
        <w:rPr>
          <w:rFonts w:ascii="Century Gothic" w:hAnsi="Century Gothic"/>
          <w:b/>
        </w:rPr>
      </w:pPr>
    </w:p>
    <w:p w14:paraId="03BC698E" w14:textId="18F90780" w:rsidR="00BE262C" w:rsidRDefault="00BE262C" w:rsidP="007B3667">
      <w:pPr>
        <w:spacing w:after="0"/>
        <w:jc w:val="right"/>
        <w:rPr>
          <w:rFonts w:ascii="Century Gothic" w:hAnsi="Century Gothic"/>
          <w:b/>
        </w:rPr>
      </w:pPr>
      <w:r w:rsidRPr="005C3B25">
        <w:rPr>
          <w:rFonts w:ascii="Century Gothic" w:hAnsi="Century Gothic"/>
          <w:b/>
        </w:rPr>
        <w:t>Asunto:</w:t>
      </w:r>
      <w:r w:rsidR="00CB5893">
        <w:rPr>
          <w:rFonts w:ascii="Century Gothic" w:hAnsi="Century Gothic"/>
          <w:b/>
        </w:rPr>
        <w:t xml:space="preserve"> </w:t>
      </w:r>
      <w:r w:rsidR="00E71921">
        <w:rPr>
          <w:rFonts w:ascii="Century Gothic" w:hAnsi="Century Gothic"/>
          <w:b/>
        </w:rPr>
        <w:t>Excepciones previas</w:t>
      </w:r>
    </w:p>
    <w:p w14:paraId="6E2A18B7" w14:textId="77777777" w:rsidR="00BE262C" w:rsidRDefault="00BE262C" w:rsidP="007B3667">
      <w:pPr>
        <w:spacing w:after="0"/>
        <w:rPr>
          <w:rFonts w:ascii="Century Gothic" w:hAnsi="Century Gothic"/>
          <w:b/>
        </w:rPr>
      </w:pPr>
    </w:p>
    <w:p w14:paraId="6F8EBD24" w14:textId="77777777" w:rsidR="007B3667" w:rsidRDefault="007B3667" w:rsidP="007B3667">
      <w:pPr>
        <w:spacing w:after="0"/>
        <w:rPr>
          <w:rFonts w:ascii="Century Gothic" w:hAnsi="Century Gothic"/>
          <w:b/>
        </w:rPr>
      </w:pPr>
    </w:p>
    <w:p w14:paraId="7BFDACC3" w14:textId="6265DCFC" w:rsidR="00E71921" w:rsidRDefault="00114230" w:rsidP="007B3667">
      <w:pPr>
        <w:spacing w:after="0"/>
        <w:jc w:val="both"/>
        <w:rPr>
          <w:rFonts w:ascii="Century Gothic" w:hAnsi="Century Gothic"/>
        </w:rPr>
      </w:pPr>
      <w:r w:rsidRPr="00A87B25">
        <w:rPr>
          <w:rFonts w:ascii="Century Gothic" w:hAnsi="Century Gothic"/>
          <w:b/>
          <w:smallCaps/>
        </w:rPr>
        <w:t>Viviana Carolina Cruz Bermúdez</w:t>
      </w:r>
      <w:r w:rsidRPr="00A87B25">
        <w:rPr>
          <w:rFonts w:ascii="Century Gothic" w:hAnsi="Century Gothic"/>
        </w:rPr>
        <w:t xml:space="preserve">, mayor de edad, identificada con Cédula de ciudadanía N° 1.014’217.313 de Bogotá, domiciliada y vecina de esta ciudad, abogada en ejercicio, con tarjeta profesional N° 252.434 del Consejo Superior de la Judicatura, en mi calidad de apoderada general de </w:t>
      </w:r>
      <w:r w:rsidRPr="00A87B25">
        <w:rPr>
          <w:rFonts w:ascii="Century Gothic" w:hAnsi="Century Gothic"/>
          <w:smallCaps/>
        </w:rPr>
        <w:t>L</w:t>
      </w:r>
      <w:r w:rsidRPr="00A87B25">
        <w:rPr>
          <w:rFonts w:ascii="Century Gothic" w:hAnsi="Century Gothic"/>
          <w:b/>
          <w:smallCaps/>
        </w:rPr>
        <w:t>a Equidad Seguros Generales O. C.</w:t>
      </w:r>
      <w:r w:rsidRPr="00A87B25">
        <w:rPr>
          <w:rFonts w:ascii="Century Gothic" w:hAnsi="Century Gothic"/>
        </w:rPr>
        <w:t>, de conformidad con el poder otorgado, mediante escritura pública N° 983 de la Notaria 10 del Circulo de Bogotá del 10 de agosto de 2017</w:t>
      </w:r>
      <w:r w:rsidR="008A1E34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el cual se adjunta</w:t>
      </w:r>
      <w:r w:rsidR="008A1E34">
        <w:rPr>
          <w:rFonts w:ascii="Century Gothic" w:hAnsi="Century Gothic"/>
        </w:rPr>
        <w:t xml:space="preserve">, </w:t>
      </w:r>
      <w:r w:rsidR="00BE262C">
        <w:rPr>
          <w:rFonts w:ascii="Century Gothic" w:hAnsi="Century Gothic"/>
        </w:rPr>
        <w:t xml:space="preserve">respetuosamente me permito presentar </w:t>
      </w:r>
      <w:r w:rsidR="00E71921">
        <w:rPr>
          <w:rFonts w:ascii="Century Gothic" w:hAnsi="Century Gothic"/>
        </w:rPr>
        <w:t xml:space="preserve">escrito de excepciones previas o de medidas de saneamiento a cargo de la parte </w:t>
      </w:r>
      <w:r w:rsidR="00BE262C">
        <w:rPr>
          <w:rFonts w:ascii="Century Gothic" w:hAnsi="Century Gothic"/>
        </w:rPr>
        <w:t>demanda</w:t>
      </w:r>
      <w:r w:rsidR="00E71921">
        <w:rPr>
          <w:rFonts w:ascii="Century Gothic" w:hAnsi="Century Gothic"/>
        </w:rPr>
        <w:t>da</w:t>
      </w:r>
      <w:r w:rsidR="00BE262C">
        <w:rPr>
          <w:rFonts w:ascii="Century Gothic" w:hAnsi="Century Gothic"/>
        </w:rPr>
        <w:t xml:space="preserve">, dentro del término legal establecido </w:t>
      </w:r>
      <w:r w:rsidR="00BE262C" w:rsidRPr="00EF6A4A">
        <w:rPr>
          <w:rFonts w:ascii="Century Gothic" w:hAnsi="Century Gothic" w:cs="Times New Roman"/>
        </w:rPr>
        <w:t xml:space="preserve">y </w:t>
      </w:r>
      <w:r w:rsidR="00F45C74">
        <w:rPr>
          <w:rFonts w:ascii="Century Gothic" w:hAnsi="Century Gothic" w:cs="Times New Roman"/>
        </w:rPr>
        <w:t xml:space="preserve">solicito a su Despacho, </w:t>
      </w:r>
      <w:r w:rsidR="00E71921" w:rsidRPr="00F45C74">
        <w:rPr>
          <w:rFonts w:ascii="Century Gothic" w:hAnsi="Century Gothic"/>
        </w:rPr>
        <w:t>que previo el trámite del proceso correspondiente, con citación y audiencia de</w:t>
      </w:r>
      <w:r w:rsidR="002508D7">
        <w:rPr>
          <w:rFonts w:ascii="Century Gothic" w:hAnsi="Century Gothic"/>
        </w:rPr>
        <w:t xml:space="preserve"> los demandantes </w:t>
      </w:r>
      <w:r w:rsidR="00E71921" w:rsidRPr="00F45C74">
        <w:rPr>
          <w:rFonts w:ascii="Century Gothic" w:hAnsi="Century Gothic"/>
        </w:rPr>
        <w:t>dentro del proceso referido, proceda su Des</w:t>
      </w:r>
      <w:r w:rsidR="00F45C74">
        <w:rPr>
          <w:rFonts w:ascii="Century Gothic" w:hAnsi="Century Gothic"/>
        </w:rPr>
        <w:t>pacho a efectuar las siguientes</w:t>
      </w:r>
      <w:r w:rsidR="00E71921" w:rsidRPr="00F45C74">
        <w:rPr>
          <w:rFonts w:ascii="Century Gothic" w:hAnsi="Century Gothic"/>
        </w:rPr>
        <w:t xml:space="preserve"> </w:t>
      </w:r>
    </w:p>
    <w:p w14:paraId="1209AE03" w14:textId="77777777" w:rsidR="00F8163E" w:rsidRPr="00F45C74" w:rsidRDefault="00F8163E" w:rsidP="007B3667">
      <w:pPr>
        <w:spacing w:after="0"/>
        <w:jc w:val="both"/>
        <w:rPr>
          <w:rFonts w:ascii="Century Gothic" w:hAnsi="Century Gothic"/>
        </w:rPr>
      </w:pPr>
    </w:p>
    <w:p w14:paraId="331A634B" w14:textId="77777777" w:rsidR="00E71921" w:rsidRDefault="00E71921" w:rsidP="007B3667">
      <w:pPr>
        <w:spacing w:after="0"/>
        <w:jc w:val="both"/>
        <w:rPr>
          <w:rFonts w:ascii="Century Gothic" w:hAnsi="Century Gothic"/>
          <w:b/>
        </w:rPr>
      </w:pPr>
      <w:r w:rsidRPr="00E71921">
        <w:rPr>
          <w:rFonts w:ascii="Century Gothic" w:hAnsi="Century Gothic"/>
          <w:b/>
        </w:rPr>
        <w:t xml:space="preserve">DECLARACIONES Y CONDENAS </w:t>
      </w:r>
    </w:p>
    <w:p w14:paraId="101F7C47" w14:textId="77777777" w:rsidR="00913529" w:rsidRDefault="00913529" w:rsidP="007B3667">
      <w:pPr>
        <w:spacing w:after="0"/>
        <w:jc w:val="both"/>
        <w:rPr>
          <w:rFonts w:ascii="Century Gothic" w:hAnsi="Century Gothic"/>
          <w:b/>
        </w:rPr>
      </w:pPr>
    </w:p>
    <w:p w14:paraId="2A5D918E" w14:textId="62A5C9ED" w:rsidR="00870DB1" w:rsidRPr="00114230" w:rsidRDefault="00913529" w:rsidP="007B3667">
      <w:pPr>
        <w:spacing w:after="0"/>
        <w:jc w:val="both"/>
        <w:rPr>
          <w:rFonts w:ascii="Century Gothic" w:hAnsi="Century Gothic"/>
        </w:rPr>
      </w:pPr>
      <w:r w:rsidRPr="00F45C74">
        <w:rPr>
          <w:rFonts w:ascii="Century Gothic" w:hAnsi="Century Gothic"/>
        </w:rPr>
        <w:t xml:space="preserve">PRIMERO: Declarar probada la excepción previa de </w:t>
      </w:r>
      <w:r w:rsidR="00114230" w:rsidRPr="00114230">
        <w:rPr>
          <w:rFonts w:ascii="Century Gothic" w:hAnsi="Century Gothic"/>
        </w:rPr>
        <w:t>INEXISTENCIA DEL DEMANDANTE O DEL DEMANDADO</w:t>
      </w:r>
      <w:r w:rsidR="00114230">
        <w:rPr>
          <w:rFonts w:ascii="Century Gothic" w:hAnsi="Century Gothic"/>
        </w:rPr>
        <w:t xml:space="preserve"> consagrada en el numeral 3 del artículo 100 del Código General del Proceso</w:t>
      </w:r>
      <w:r w:rsidR="00114230" w:rsidRPr="00114230">
        <w:rPr>
          <w:rFonts w:ascii="Century Gothic" w:hAnsi="Century Gothic"/>
        </w:rPr>
        <w:t>.</w:t>
      </w:r>
      <w:r w:rsidR="00114230">
        <w:rPr>
          <w:rFonts w:ascii="Century Gothic" w:hAnsi="Century Gothic"/>
        </w:rPr>
        <w:t xml:space="preserve"> </w:t>
      </w:r>
    </w:p>
    <w:p w14:paraId="46A39F90" w14:textId="77777777" w:rsidR="00870DB1" w:rsidRDefault="00870DB1" w:rsidP="007B3667">
      <w:pPr>
        <w:spacing w:after="0"/>
        <w:jc w:val="both"/>
        <w:rPr>
          <w:rFonts w:ascii="Century Gothic" w:hAnsi="Century Gothic"/>
        </w:rPr>
      </w:pPr>
    </w:p>
    <w:p w14:paraId="370EF755" w14:textId="77777777" w:rsidR="007B3667" w:rsidRDefault="00870DB1" w:rsidP="007B3667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SEGUNDO: </w:t>
      </w:r>
      <w:r w:rsidR="00913529">
        <w:rPr>
          <w:rFonts w:ascii="Century Gothic" w:hAnsi="Century Gothic"/>
        </w:rPr>
        <w:t xml:space="preserve">En consecuencia de lo anterior, de conformidad con el </w:t>
      </w:r>
      <w:r w:rsidR="00D878FB">
        <w:rPr>
          <w:rFonts w:ascii="Century Gothic" w:hAnsi="Century Gothic"/>
        </w:rPr>
        <w:t>mismo inciso,</w:t>
      </w:r>
      <w:r w:rsidR="00913529">
        <w:rPr>
          <w:rFonts w:ascii="Century Gothic" w:hAnsi="Century Gothic"/>
        </w:rPr>
        <w:t xml:space="preserve"> que se </w:t>
      </w:r>
      <w:r w:rsidR="00D878FB">
        <w:rPr>
          <w:rFonts w:ascii="Century Gothic" w:hAnsi="Century Gothic"/>
        </w:rPr>
        <w:t xml:space="preserve">declare probada la excepción mediante sentencia anticipada, desvinculando a </w:t>
      </w:r>
      <w:proofErr w:type="gramStart"/>
      <w:r w:rsidR="00D878FB">
        <w:rPr>
          <w:rFonts w:ascii="Century Gothic" w:hAnsi="Century Gothic"/>
        </w:rPr>
        <w:t>mi</w:t>
      </w:r>
      <w:proofErr w:type="gramEnd"/>
      <w:r w:rsidR="00D878FB">
        <w:rPr>
          <w:rFonts w:ascii="Century Gothic" w:hAnsi="Century Gothic"/>
        </w:rPr>
        <w:t xml:space="preserve"> representada, La Equidad Seguros Generales O.C.</w:t>
      </w:r>
    </w:p>
    <w:p w14:paraId="1F2AC7BB" w14:textId="543339F7" w:rsidR="00D878FB" w:rsidRPr="00F45C74" w:rsidRDefault="00913529" w:rsidP="007B3667">
      <w:pPr>
        <w:spacing w:after="0"/>
        <w:jc w:val="both"/>
        <w:rPr>
          <w:rFonts w:ascii="Century Gothic" w:hAnsi="Century Gothic"/>
        </w:rPr>
      </w:pPr>
      <w:r w:rsidRPr="00B01CD9">
        <w:rPr>
          <w:rFonts w:ascii="Century Gothic" w:hAnsi="Century Gothic"/>
        </w:rPr>
        <w:lastRenderedPageBreak/>
        <w:t xml:space="preserve">TERCERO: </w:t>
      </w:r>
      <w:r w:rsidR="00870DB1" w:rsidRPr="00870DB1">
        <w:rPr>
          <w:rFonts w:ascii="Century Gothic" w:hAnsi="Century Gothic"/>
        </w:rPr>
        <w:t>Declarar probada la excepción previa de HABERSE NOTIFICADO EL AUTO ADMISORIO DE LA DEMANDA A PERSONA D</w:t>
      </w:r>
      <w:r w:rsidR="00870DB1">
        <w:rPr>
          <w:rFonts w:ascii="Century Gothic" w:hAnsi="Century Gothic"/>
        </w:rPr>
        <w:t>ISTINTA DE LA QUE FUE DEMANDADA, consagrada en el numeral 11 del artículo 100 del Código General del Proceso</w:t>
      </w:r>
      <w:r w:rsidR="00870DB1" w:rsidRPr="00114230">
        <w:rPr>
          <w:rFonts w:ascii="Century Gothic" w:hAnsi="Century Gothic"/>
        </w:rPr>
        <w:t>.</w:t>
      </w:r>
    </w:p>
    <w:p w14:paraId="07FC5169" w14:textId="09370796" w:rsidR="00913529" w:rsidRDefault="00913529" w:rsidP="007B3667">
      <w:pPr>
        <w:spacing w:after="0"/>
        <w:jc w:val="both"/>
        <w:rPr>
          <w:rFonts w:ascii="Century Gothic" w:hAnsi="Century Gothic"/>
        </w:rPr>
      </w:pPr>
    </w:p>
    <w:p w14:paraId="5A001ED2" w14:textId="3563C49C" w:rsidR="00913529" w:rsidRDefault="00913529" w:rsidP="007B3667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CUARTO</w:t>
      </w:r>
      <w:r w:rsidRPr="00F45C74">
        <w:rPr>
          <w:rFonts w:ascii="Century Gothic" w:hAnsi="Century Gothic"/>
        </w:rPr>
        <w:t xml:space="preserve">: </w:t>
      </w:r>
      <w:r w:rsidR="00870DB1">
        <w:rPr>
          <w:rFonts w:ascii="Century Gothic" w:hAnsi="Century Gothic"/>
        </w:rPr>
        <w:t xml:space="preserve">En consecuencia de lo anterior, de conformidad con el mismo inciso, que se declare probada la excepción mediante sentencia anticipada, desvinculando a </w:t>
      </w:r>
      <w:proofErr w:type="gramStart"/>
      <w:r w:rsidR="00870DB1">
        <w:rPr>
          <w:rFonts w:ascii="Century Gothic" w:hAnsi="Century Gothic"/>
        </w:rPr>
        <w:t>mi</w:t>
      </w:r>
      <w:proofErr w:type="gramEnd"/>
      <w:r w:rsidR="00870DB1">
        <w:rPr>
          <w:rFonts w:ascii="Century Gothic" w:hAnsi="Century Gothic"/>
        </w:rPr>
        <w:t xml:space="preserve"> representada, La Equidad Seguros Generales O.C.</w:t>
      </w:r>
    </w:p>
    <w:p w14:paraId="27BC1E5E" w14:textId="77777777" w:rsidR="00913529" w:rsidRDefault="00913529" w:rsidP="007B3667">
      <w:pPr>
        <w:spacing w:after="0"/>
        <w:jc w:val="both"/>
        <w:rPr>
          <w:rFonts w:ascii="Century Gothic" w:hAnsi="Century Gothic"/>
        </w:rPr>
      </w:pPr>
    </w:p>
    <w:p w14:paraId="5F468712" w14:textId="4368B443" w:rsidR="00913529" w:rsidRPr="00F45C74" w:rsidRDefault="00913529" w:rsidP="007B3667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QUINTO</w:t>
      </w:r>
      <w:r w:rsidRPr="00F45C74">
        <w:rPr>
          <w:rFonts w:ascii="Century Gothic" w:hAnsi="Century Gothic"/>
        </w:rPr>
        <w:t xml:space="preserve">: Condenar </w:t>
      </w:r>
      <w:r>
        <w:rPr>
          <w:rFonts w:ascii="Century Gothic" w:hAnsi="Century Gothic"/>
        </w:rPr>
        <w:t>a los demandante</w:t>
      </w:r>
      <w:r w:rsidRPr="00F45C74">
        <w:rPr>
          <w:rFonts w:ascii="Century Gothic" w:hAnsi="Century Gothic"/>
        </w:rPr>
        <w:t xml:space="preserve"> dentro del proceso de la referencia, al pago de costas del proceso. </w:t>
      </w:r>
    </w:p>
    <w:p w14:paraId="1660101C" w14:textId="77777777" w:rsidR="00E71921" w:rsidRDefault="00E71921" w:rsidP="007B3667">
      <w:pPr>
        <w:spacing w:after="0"/>
        <w:jc w:val="both"/>
        <w:rPr>
          <w:rFonts w:ascii="Century Gothic" w:hAnsi="Century Gothic"/>
          <w:b/>
        </w:rPr>
      </w:pPr>
    </w:p>
    <w:p w14:paraId="0C0292C4" w14:textId="745C4D90" w:rsidR="00B5336E" w:rsidRDefault="00B5336E" w:rsidP="007B3667">
      <w:pPr>
        <w:spacing w:after="0"/>
        <w:rPr>
          <w:rFonts w:ascii="Century Gothic" w:hAnsi="Century Gothic"/>
          <w:b/>
        </w:rPr>
      </w:pPr>
      <w:r w:rsidRPr="00B5336E">
        <w:rPr>
          <w:rFonts w:ascii="Century Gothic" w:hAnsi="Century Gothic"/>
          <w:b/>
        </w:rPr>
        <w:t>FUNDAMENTOS FÁCTICOS DE LAS EXCEPCIONES:</w:t>
      </w:r>
    </w:p>
    <w:p w14:paraId="14189277" w14:textId="77777777" w:rsidR="00B5336E" w:rsidRPr="00B5336E" w:rsidRDefault="00B5336E" w:rsidP="007B3667">
      <w:pPr>
        <w:spacing w:after="0"/>
        <w:rPr>
          <w:rFonts w:ascii="Century Gothic" w:hAnsi="Century Gothic"/>
          <w:b/>
        </w:rPr>
      </w:pPr>
    </w:p>
    <w:p w14:paraId="1E96BADA" w14:textId="6B1DD688" w:rsidR="0046697D" w:rsidRDefault="0046697D" w:rsidP="007B3667">
      <w:pPr>
        <w:pStyle w:val="Prrafodelista"/>
        <w:numPr>
          <w:ilvl w:val="0"/>
          <w:numId w:val="15"/>
        </w:numPr>
        <w:spacing w:after="0"/>
        <w:jc w:val="center"/>
        <w:rPr>
          <w:rFonts w:ascii="Century Gothic" w:hAnsi="Century Gothic"/>
          <w:b/>
        </w:rPr>
      </w:pPr>
      <w:r w:rsidRPr="0046697D">
        <w:rPr>
          <w:rFonts w:ascii="Century Gothic" w:hAnsi="Century Gothic"/>
          <w:b/>
        </w:rPr>
        <w:t>INEXISTENCIA DEL DEMANDANTE O DEL DEMANDADO</w:t>
      </w:r>
    </w:p>
    <w:p w14:paraId="191BFE02" w14:textId="77777777" w:rsidR="00CB5893" w:rsidRPr="00CB5893" w:rsidRDefault="00CB5893" w:rsidP="007B3667">
      <w:pPr>
        <w:pStyle w:val="Prrafodelista"/>
        <w:spacing w:after="0"/>
        <w:rPr>
          <w:rFonts w:ascii="Century Gothic" w:hAnsi="Century Gothic"/>
          <w:b/>
        </w:rPr>
      </w:pPr>
    </w:p>
    <w:p w14:paraId="4D7D2A5B" w14:textId="1BC2DCFA" w:rsidR="00CB4BBD" w:rsidRPr="00CB4BBD" w:rsidRDefault="00CB4BBD" w:rsidP="00CB4BBD">
      <w:pPr>
        <w:pStyle w:val="Prrafodelista"/>
        <w:numPr>
          <w:ilvl w:val="0"/>
          <w:numId w:val="20"/>
        </w:numPr>
        <w:spacing w:after="0"/>
        <w:jc w:val="both"/>
        <w:rPr>
          <w:rFonts w:ascii="Century Gothic" w:hAnsi="Century Gothic"/>
        </w:rPr>
      </w:pPr>
      <w:r w:rsidRPr="00CB4BBD">
        <w:rPr>
          <w:rFonts w:ascii="Century Gothic" w:hAnsi="Century Gothic"/>
        </w:rPr>
        <w:t xml:space="preserve">La parte actora </w:t>
      </w:r>
      <w:r w:rsidR="00EC289A" w:rsidRPr="00CB4BBD">
        <w:rPr>
          <w:rFonts w:ascii="Century Gothic" w:hAnsi="Century Gothic"/>
        </w:rPr>
        <w:t xml:space="preserve">dirige </w:t>
      </w:r>
      <w:r w:rsidRPr="00CB4BBD">
        <w:rPr>
          <w:rFonts w:ascii="Century Gothic" w:hAnsi="Century Gothic"/>
        </w:rPr>
        <w:t xml:space="preserve">demanda contra de </w:t>
      </w:r>
      <w:r w:rsidR="00310389" w:rsidRPr="00CB4BBD">
        <w:rPr>
          <w:rFonts w:ascii="Century Gothic" w:hAnsi="Century Gothic"/>
        </w:rPr>
        <w:t>SEGUROS LA EQUIDAD</w:t>
      </w:r>
      <w:r w:rsidRPr="00CB4BBD">
        <w:rPr>
          <w:rFonts w:ascii="Century Gothic" w:hAnsi="Century Gothic"/>
        </w:rPr>
        <w:t xml:space="preserve">. </w:t>
      </w:r>
      <w:r w:rsidR="00EC289A" w:rsidRPr="00CB4BBD">
        <w:rPr>
          <w:rFonts w:ascii="Century Gothic" w:hAnsi="Century Gothic"/>
        </w:rPr>
        <w:t xml:space="preserve"> </w:t>
      </w:r>
    </w:p>
    <w:p w14:paraId="785025C8" w14:textId="77777777" w:rsidR="00CB4BBD" w:rsidRDefault="00CB4BBD" w:rsidP="00CB4BBD">
      <w:pPr>
        <w:pStyle w:val="Prrafodelista"/>
        <w:spacing w:after="0"/>
        <w:jc w:val="both"/>
        <w:rPr>
          <w:rFonts w:ascii="Century Gothic" w:hAnsi="Century Gothic"/>
        </w:rPr>
      </w:pPr>
    </w:p>
    <w:p w14:paraId="33223939" w14:textId="77777777" w:rsidR="00CB4BBD" w:rsidRDefault="00CB4BBD" w:rsidP="00CB4BBD">
      <w:pPr>
        <w:pStyle w:val="Prrafodelista"/>
        <w:numPr>
          <w:ilvl w:val="0"/>
          <w:numId w:val="20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Dicha demanda es admitida mediante auto de fecha 30 de noviembre del año 2017 en contra de “LA EQUIDAD S.A.” </w:t>
      </w:r>
    </w:p>
    <w:p w14:paraId="0CA504B6" w14:textId="77777777" w:rsidR="00CB4BBD" w:rsidRDefault="00CB4BBD" w:rsidP="00CB4BBD">
      <w:pPr>
        <w:pStyle w:val="Prrafodelista"/>
        <w:spacing w:after="0"/>
        <w:jc w:val="both"/>
        <w:rPr>
          <w:rFonts w:ascii="Century Gothic" w:hAnsi="Century Gothic"/>
        </w:rPr>
      </w:pPr>
    </w:p>
    <w:p w14:paraId="441B8B7A" w14:textId="77777777" w:rsidR="002256D0" w:rsidRDefault="00684465" w:rsidP="002256D0">
      <w:pPr>
        <w:pStyle w:val="Prrafodelista"/>
        <w:numPr>
          <w:ilvl w:val="0"/>
          <w:numId w:val="20"/>
        </w:numPr>
        <w:spacing w:after="0"/>
        <w:jc w:val="both"/>
        <w:rPr>
          <w:rFonts w:ascii="Century Gothic" w:hAnsi="Century Gothic"/>
        </w:rPr>
      </w:pPr>
      <w:r w:rsidRPr="00CB4BBD">
        <w:rPr>
          <w:rFonts w:ascii="Century Gothic" w:hAnsi="Century Gothic"/>
        </w:rPr>
        <w:t xml:space="preserve">Desde el punto de vista jurídico, en el país se encuentran legalmente autorizados para desarrollar actividades de seguros solamente dos organismos cooperativos con el apelativo “EQUIDAD”, a saber “La Equidad Seguros de Vida O.C.” y “La </w:t>
      </w:r>
      <w:r w:rsidR="00B5336E" w:rsidRPr="00CB4BBD">
        <w:rPr>
          <w:rFonts w:ascii="Century Gothic" w:hAnsi="Century Gothic"/>
        </w:rPr>
        <w:t>E</w:t>
      </w:r>
      <w:r w:rsidRPr="00CB4BBD">
        <w:rPr>
          <w:rFonts w:ascii="Century Gothic" w:hAnsi="Century Gothic"/>
        </w:rPr>
        <w:t xml:space="preserve">quidad Seguros Generales O.C.”. </w:t>
      </w:r>
      <w:r w:rsidR="00683B01" w:rsidRPr="00CB4BBD">
        <w:rPr>
          <w:rFonts w:ascii="Century Gothic" w:hAnsi="Century Gothic"/>
        </w:rPr>
        <w:t xml:space="preserve"> Su razón social varía por su especialización en</w:t>
      </w:r>
      <w:r w:rsidRPr="00CB4BBD">
        <w:rPr>
          <w:rFonts w:ascii="Century Gothic" w:hAnsi="Century Gothic"/>
        </w:rPr>
        <w:t xml:space="preserve"> el ramo de seguros a la que pertenecen estos, es decir, para el de Vida y el de Generales. Por lo tanto, sus personerías jurídicas son diferentes, y por lo mismo sus números de identificación tributaria NIT también, implicando todo ello que para efectos legales y judicia</w:t>
      </w:r>
      <w:r w:rsidR="0046697D" w:rsidRPr="00CB4BBD">
        <w:rPr>
          <w:rFonts w:ascii="Century Gothic" w:hAnsi="Century Gothic"/>
        </w:rPr>
        <w:t>les son dos personas diferentes.</w:t>
      </w:r>
    </w:p>
    <w:p w14:paraId="1B6AD403" w14:textId="77777777" w:rsidR="002256D0" w:rsidRDefault="002256D0" w:rsidP="002256D0">
      <w:pPr>
        <w:pStyle w:val="Prrafodelista"/>
        <w:spacing w:after="0"/>
        <w:jc w:val="both"/>
        <w:rPr>
          <w:rFonts w:ascii="Century Gothic" w:hAnsi="Century Gothic"/>
        </w:rPr>
      </w:pPr>
    </w:p>
    <w:p w14:paraId="48EA1A56" w14:textId="2E4AB25E" w:rsidR="001341DC" w:rsidRPr="002256D0" w:rsidRDefault="00A02A77" w:rsidP="002256D0">
      <w:pPr>
        <w:pStyle w:val="Prrafodelista"/>
        <w:numPr>
          <w:ilvl w:val="0"/>
          <w:numId w:val="20"/>
        </w:numPr>
        <w:spacing w:after="0"/>
        <w:jc w:val="both"/>
        <w:rPr>
          <w:rFonts w:ascii="Century Gothic" w:hAnsi="Century Gothic"/>
        </w:rPr>
      </w:pPr>
      <w:r w:rsidRPr="002256D0">
        <w:rPr>
          <w:rFonts w:ascii="Century Gothic" w:hAnsi="Century Gothic"/>
        </w:rPr>
        <w:t>De</w:t>
      </w:r>
      <w:r w:rsidR="0046697D" w:rsidRPr="002256D0">
        <w:rPr>
          <w:rFonts w:ascii="Century Gothic" w:hAnsi="Century Gothic"/>
        </w:rPr>
        <w:t xml:space="preserve"> acuerdo a lo anterior la</w:t>
      </w:r>
      <w:r w:rsidR="00683B01" w:rsidRPr="002256D0">
        <w:rPr>
          <w:rFonts w:ascii="Century Gothic" w:hAnsi="Century Gothic"/>
        </w:rPr>
        <w:t xml:space="preserve"> entidad denominada “</w:t>
      </w:r>
      <w:r w:rsidR="00310389">
        <w:rPr>
          <w:rFonts w:ascii="Century Gothic" w:hAnsi="Century Gothic"/>
        </w:rPr>
        <w:t xml:space="preserve">LA </w:t>
      </w:r>
      <w:r w:rsidR="00CB5893" w:rsidRPr="002256D0">
        <w:rPr>
          <w:rFonts w:ascii="Century Gothic" w:hAnsi="Century Gothic"/>
        </w:rPr>
        <w:t xml:space="preserve">EQUIDAD </w:t>
      </w:r>
      <w:r w:rsidR="00EC289A" w:rsidRPr="002256D0">
        <w:rPr>
          <w:rFonts w:ascii="Century Gothic" w:hAnsi="Century Gothic"/>
        </w:rPr>
        <w:t>S</w:t>
      </w:r>
      <w:r w:rsidR="00310389">
        <w:rPr>
          <w:rFonts w:ascii="Century Gothic" w:hAnsi="Century Gothic"/>
        </w:rPr>
        <w:t>.A.</w:t>
      </w:r>
      <w:r w:rsidR="00683B01" w:rsidRPr="002256D0">
        <w:rPr>
          <w:rFonts w:ascii="Century Gothic" w:hAnsi="Century Gothic"/>
        </w:rPr>
        <w:t xml:space="preserve">”, </w:t>
      </w:r>
      <w:r w:rsidR="0046697D" w:rsidRPr="002256D0">
        <w:rPr>
          <w:rFonts w:ascii="Century Gothic" w:hAnsi="Century Gothic"/>
        </w:rPr>
        <w:t xml:space="preserve">no existe, ya que mi representada tiene una denominación </w:t>
      </w:r>
      <w:r w:rsidRPr="002256D0">
        <w:rPr>
          <w:rFonts w:ascii="Century Gothic" w:hAnsi="Century Gothic"/>
        </w:rPr>
        <w:t>diferente</w:t>
      </w:r>
      <w:r w:rsidR="006D5989" w:rsidRPr="002256D0">
        <w:rPr>
          <w:rFonts w:ascii="Century Gothic" w:hAnsi="Century Gothic"/>
        </w:rPr>
        <w:t>,</w:t>
      </w:r>
      <w:r w:rsidRPr="002256D0">
        <w:rPr>
          <w:rFonts w:ascii="Century Gothic" w:hAnsi="Century Gothic"/>
        </w:rPr>
        <w:t xml:space="preserve"> razón por la cual</w:t>
      </w:r>
      <w:r w:rsidR="0046697D" w:rsidRPr="002256D0">
        <w:rPr>
          <w:rFonts w:ascii="Century Gothic" w:hAnsi="Century Gothic"/>
        </w:rPr>
        <w:t xml:space="preserve"> mi prohijada no es la llamada a responder por los hechos narrados en el proceso por cuanto  </w:t>
      </w:r>
      <w:r w:rsidR="00310389">
        <w:rPr>
          <w:rFonts w:ascii="Century Gothic" w:hAnsi="Century Gothic"/>
        </w:rPr>
        <w:t>“</w:t>
      </w:r>
      <w:r w:rsidR="00310389">
        <w:rPr>
          <w:rFonts w:ascii="Century Gothic" w:hAnsi="Century Gothic"/>
        </w:rPr>
        <w:t xml:space="preserve">LA </w:t>
      </w:r>
      <w:r w:rsidR="00310389" w:rsidRPr="002256D0">
        <w:rPr>
          <w:rFonts w:ascii="Century Gothic" w:hAnsi="Century Gothic"/>
        </w:rPr>
        <w:t>EQUIDAD S</w:t>
      </w:r>
      <w:r w:rsidR="00310389">
        <w:rPr>
          <w:rFonts w:ascii="Century Gothic" w:hAnsi="Century Gothic"/>
        </w:rPr>
        <w:t>.A.</w:t>
      </w:r>
      <w:r w:rsidR="00310389" w:rsidRPr="002256D0">
        <w:rPr>
          <w:rFonts w:ascii="Century Gothic" w:hAnsi="Century Gothic"/>
        </w:rPr>
        <w:t xml:space="preserve">”, </w:t>
      </w:r>
      <w:r w:rsidR="0046697D" w:rsidRPr="002256D0">
        <w:rPr>
          <w:rFonts w:ascii="Century Gothic" w:hAnsi="Century Gothic"/>
          <w:u w:val="single"/>
        </w:rPr>
        <w:t xml:space="preserve">no es </w:t>
      </w:r>
      <w:r w:rsidR="0046697D" w:rsidRPr="002256D0">
        <w:rPr>
          <w:rFonts w:ascii="Century Gothic" w:hAnsi="Century Gothic"/>
        </w:rPr>
        <w:t>La Equidad Seguros Generales O.C.</w:t>
      </w:r>
      <w:r w:rsidR="001341DC" w:rsidRPr="002256D0">
        <w:rPr>
          <w:rFonts w:ascii="Century Gothic" w:hAnsi="Century Gothic"/>
        </w:rPr>
        <w:t xml:space="preserve">, </w:t>
      </w:r>
      <w:r w:rsidR="006D5989" w:rsidRPr="002256D0">
        <w:rPr>
          <w:rFonts w:ascii="Century Gothic" w:hAnsi="Century Gothic"/>
        </w:rPr>
        <w:t>dando lugar a la configuración de la</w:t>
      </w:r>
      <w:r w:rsidR="001341DC" w:rsidRPr="002256D0">
        <w:rPr>
          <w:rFonts w:ascii="Century Gothic" w:hAnsi="Century Gothic"/>
        </w:rPr>
        <w:t xml:space="preserve"> falta de legitimación en la causa por pasiva.</w:t>
      </w:r>
    </w:p>
    <w:p w14:paraId="65DCE9B8" w14:textId="77777777" w:rsidR="0046697D" w:rsidRDefault="0046697D" w:rsidP="007B3667">
      <w:pPr>
        <w:pStyle w:val="Prrafodelista"/>
        <w:spacing w:after="0"/>
        <w:jc w:val="both"/>
        <w:rPr>
          <w:rFonts w:ascii="Century Gothic" w:hAnsi="Century Gothic"/>
        </w:rPr>
      </w:pPr>
    </w:p>
    <w:p w14:paraId="546522A9" w14:textId="69A6E9E8" w:rsidR="00D878FB" w:rsidRDefault="00D878FB" w:rsidP="007B3667">
      <w:pPr>
        <w:spacing w:after="0"/>
        <w:jc w:val="both"/>
        <w:rPr>
          <w:rFonts w:ascii="Century Gothic" w:hAnsi="Century Gothic"/>
        </w:rPr>
      </w:pPr>
      <w:r w:rsidRPr="00F45C74">
        <w:rPr>
          <w:rFonts w:ascii="Century Gothic" w:hAnsi="Century Gothic"/>
        </w:rPr>
        <w:t>Por lo anterior</w:t>
      </w:r>
      <w:r>
        <w:rPr>
          <w:rFonts w:ascii="Century Gothic" w:hAnsi="Century Gothic"/>
        </w:rPr>
        <w:t xml:space="preserve"> y con todo respeto</w:t>
      </w:r>
      <w:r w:rsidRPr="00F45C74">
        <w:rPr>
          <w:rFonts w:ascii="Century Gothic" w:hAnsi="Century Gothic"/>
        </w:rPr>
        <w:t xml:space="preserve">, me permito invocar la excepción previa de </w:t>
      </w:r>
      <w:r w:rsidR="00A02A77" w:rsidRPr="00A02A77">
        <w:rPr>
          <w:rFonts w:ascii="Century Gothic" w:hAnsi="Century Gothic"/>
        </w:rPr>
        <w:t>INEXISTENCIA DEL DEMANDANTE O DEL DEMANDADO</w:t>
      </w:r>
      <w:r>
        <w:rPr>
          <w:rFonts w:ascii="Century Gothic" w:hAnsi="Century Gothic"/>
        </w:rPr>
        <w:t xml:space="preserve">, respecto de mi representada, La Equidad Seguros </w:t>
      </w:r>
      <w:r>
        <w:rPr>
          <w:rFonts w:ascii="Century Gothic" w:hAnsi="Century Gothic"/>
        </w:rPr>
        <w:lastRenderedPageBreak/>
        <w:t xml:space="preserve">Generales O.C., excepción de que trata el </w:t>
      </w:r>
      <w:r w:rsidR="0046697D">
        <w:rPr>
          <w:rFonts w:ascii="Century Gothic" w:hAnsi="Century Gothic"/>
        </w:rPr>
        <w:t xml:space="preserve">numeral </w:t>
      </w:r>
      <w:r w:rsidR="00E95CCA">
        <w:rPr>
          <w:rFonts w:ascii="Century Gothic" w:hAnsi="Century Gothic"/>
        </w:rPr>
        <w:t>3</w:t>
      </w:r>
      <w:r>
        <w:rPr>
          <w:rFonts w:ascii="Century Gothic" w:hAnsi="Century Gothic"/>
        </w:rPr>
        <w:t xml:space="preserve"> del artículo </w:t>
      </w:r>
      <w:r w:rsidR="00E95CCA">
        <w:rPr>
          <w:rFonts w:ascii="Century Gothic" w:hAnsi="Century Gothic"/>
        </w:rPr>
        <w:t>100 Código General del Proceso</w:t>
      </w:r>
      <w:r w:rsidR="00E15703">
        <w:rPr>
          <w:rFonts w:ascii="Century Gothic" w:hAnsi="Century Gothic"/>
        </w:rPr>
        <w:t xml:space="preserve"> solicito respetuosamente se desvincule a mi prohijada del presente proceso, mediante sentencia anticipada.</w:t>
      </w:r>
    </w:p>
    <w:p w14:paraId="572C03B7" w14:textId="77777777" w:rsidR="00D878FB" w:rsidRDefault="00D878FB" w:rsidP="00310389">
      <w:pPr>
        <w:spacing w:after="0"/>
        <w:jc w:val="both"/>
        <w:rPr>
          <w:rFonts w:ascii="Century Gothic" w:hAnsi="Century Gothic"/>
          <w:b/>
        </w:rPr>
      </w:pPr>
    </w:p>
    <w:p w14:paraId="004ECC74" w14:textId="77777777" w:rsidR="0046697D" w:rsidRPr="006D5989" w:rsidRDefault="0046697D" w:rsidP="007B3667">
      <w:pPr>
        <w:pStyle w:val="Prrafodelista"/>
        <w:numPr>
          <w:ilvl w:val="0"/>
          <w:numId w:val="15"/>
        </w:numPr>
        <w:spacing w:after="0"/>
        <w:rPr>
          <w:rFonts w:ascii="Century Gothic" w:hAnsi="Century Gothic"/>
          <w:b/>
        </w:rPr>
      </w:pPr>
      <w:r w:rsidRPr="006D5989">
        <w:rPr>
          <w:rFonts w:ascii="Century Gothic" w:hAnsi="Century Gothic"/>
          <w:b/>
        </w:rPr>
        <w:t>HABERSE NOTIFICADO EL AUTO ADMISORIO DE LA DEMANDA A PERSONA DISTINTA DE LA QUE FUE DEMANDADA</w:t>
      </w:r>
    </w:p>
    <w:p w14:paraId="3803AE9F" w14:textId="77777777" w:rsidR="0046697D" w:rsidRDefault="0046697D" w:rsidP="007B3667">
      <w:pPr>
        <w:jc w:val="both"/>
        <w:rPr>
          <w:rFonts w:ascii="Century Gothic" w:hAnsi="Century Gothic"/>
          <w:b/>
        </w:rPr>
      </w:pPr>
    </w:p>
    <w:p w14:paraId="7904CB4B" w14:textId="773FC9C5" w:rsidR="00E95CCA" w:rsidRDefault="0046697D" w:rsidP="007B3667">
      <w:pPr>
        <w:pStyle w:val="Prrafodelista"/>
        <w:numPr>
          <w:ilvl w:val="0"/>
          <w:numId w:val="18"/>
        </w:numPr>
        <w:spacing w:after="0"/>
        <w:jc w:val="both"/>
        <w:rPr>
          <w:rFonts w:ascii="Century Gothic" w:hAnsi="Century Gothic"/>
        </w:rPr>
      </w:pPr>
      <w:r w:rsidRPr="001341DC">
        <w:rPr>
          <w:rFonts w:ascii="Century Gothic" w:hAnsi="Century Gothic"/>
        </w:rPr>
        <w:t xml:space="preserve">El </w:t>
      </w:r>
      <w:r w:rsidR="00310389">
        <w:rPr>
          <w:rFonts w:ascii="Century Gothic" w:hAnsi="Century Gothic"/>
        </w:rPr>
        <w:t>pasado 25</w:t>
      </w:r>
      <w:r w:rsidRPr="001341DC">
        <w:rPr>
          <w:rFonts w:ascii="Century Gothic" w:hAnsi="Century Gothic"/>
        </w:rPr>
        <w:t xml:space="preserve"> de </w:t>
      </w:r>
      <w:r w:rsidR="00310389">
        <w:rPr>
          <w:rFonts w:ascii="Century Gothic" w:hAnsi="Century Gothic"/>
        </w:rPr>
        <w:t>abril</w:t>
      </w:r>
      <w:r w:rsidRPr="001341DC">
        <w:rPr>
          <w:rFonts w:ascii="Century Gothic" w:hAnsi="Century Gothic"/>
        </w:rPr>
        <w:t xml:space="preserve"> del año en curso, fue recibida notificación por aviso en la que se observa que </w:t>
      </w:r>
      <w:r w:rsidR="00310389">
        <w:rPr>
          <w:rFonts w:ascii="Century Gothic" w:hAnsi="Century Gothic"/>
        </w:rPr>
        <w:t>fue admitida</w:t>
      </w:r>
      <w:r w:rsidR="00EC289A">
        <w:rPr>
          <w:rFonts w:ascii="Century Gothic" w:hAnsi="Century Gothic"/>
        </w:rPr>
        <w:t xml:space="preserve"> </w:t>
      </w:r>
      <w:r w:rsidR="00310389">
        <w:rPr>
          <w:rFonts w:ascii="Century Gothic" w:hAnsi="Century Gothic"/>
        </w:rPr>
        <w:t xml:space="preserve">la demanda en contra de </w:t>
      </w:r>
      <w:r w:rsidR="00EC289A">
        <w:rPr>
          <w:rFonts w:ascii="Century Gothic" w:hAnsi="Century Gothic"/>
        </w:rPr>
        <w:t xml:space="preserve"> llamamiento en garantía contra </w:t>
      </w:r>
      <w:r w:rsidR="00310389">
        <w:rPr>
          <w:rFonts w:ascii="Century Gothic" w:hAnsi="Century Gothic"/>
        </w:rPr>
        <w:t xml:space="preserve">“LA </w:t>
      </w:r>
      <w:r w:rsidR="00310389" w:rsidRPr="002256D0">
        <w:rPr>
          <w:rFonts w:ascii="Century Gothic" w:hAnsi="Century Gothic"/>
        </w:rPr>
        <w:t>EQUIDAD S</w:t>
      </w:r>
      <w:r w:rsidR="00310389">
        <w:rPr>
          <w:rFonts w:ascii="Century Gothic" w:hAnsi="Century Gothic"/>
        </w:rPr>
        <w:t>.A.</w:t>
      </w:r>
      <w:r w:rsidR="00310389">
        <w:rPr>
          <w:rFonts w:ascii="Century Gothic" w:hAnsi="Century Gothic"/>
        </w:rPr>
        <w:t>”</w:t>
      </w:r>
    </w:p>
    <w:p w14:paraId="0DF32CAB" w14:textId="77777777" w:rsidR="00E95CCA" w:rsidRDefault="00E95CCA" w:rsidP="007B3667">
      <w:pPr>
        <w:pStyle w:val="Prrafodelista"/>
        <w:spacing w:after="0"/>
        <w:jc w:val="both"/>
        <w:rPr>
          <w:rFonts w:ascii="Century Gothic" w:hAnsi="Century Gothic"/>
        </w:rPr>
      </w:pPr>
    </w:p>
    <w:p w14:paraId="2AA12AB5" w14:textId="69DA1AA4" w:rsidR="00E95CCA" w:rsidRDefault="00684FC2" w:rsidP="007B3667">
      <w:pPr>
        <w:pStyle w:val="Prrafodelista"/>
        <w:numPr>
          <w:ilvl w:val="0"/>
          <w:numId w:val="18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</w:t>
      </w:r>
      <w:r w:rsidR="0046697D" w:rsidRPr="00E95CCA">
        <w:rPr>
          <w:rFonts w:ascii="Century Gothic" w:hAnsi="Century Gothic"/>
        </w:rPr>
        <w:t>l d</w:t>
      </w:r>
      <w:r>
        <w:rPr>
          <w:rFonts w:ascii="Century Gothic" w:hAnsi="Century Gothic"/>
        </w:rPr>
        <w:t xml:space="preserve">espacho mediante auto de fecha </w:t>
      </w:r>
      <w:r w:rsidR="00310389">
        <w:rPr>
          <w:rFonts w:ascii="Century Gothic" w:hAnsi="Century Gothic"/>
        </w:rPr>
        <w:t>30</w:t>
      </w:r>
      <w:r w:rsidR="0046697D" w:rsidRPr="00E95CCA">
        <w:rPr>
          <w:rFonts w:ascii="Century Gothic" w:hAnsi="Century Gothic"/>
        </w:rPr>
        <w:t xml:space="preserve"> de</w:t>
      </w:r>
      <w:r w:rsidR="00310389">
        <w:rPr>
          <w:rFonts w:ascii="Century Gothic" w:hAnsi="Century Gothic"/>
        </w:rPr>
        <w:t xml:space="preserve"> noviembre</w:t>
      </w:r>
      <w:r w:rsidR="0046697D" w:rsidRPr="00E95CCA">
        <w:rPr>
          <w:rFonts w:ascii="Century Gothic" w:hAnsi="Century Gothic"/>
        </w:rPr>
        <w:t xml:space="preserve"> del año 201</w:t>
      </w:r>
      <w:r w:rsidR="00310389">
        <w:rPr>
          <w:rFonts w:ascii="Century Gothic" w:hAnsi="Century Gothic"/>
        </w:rPr>
        <w:t>7,</w:t>
      </w:r>
      <w:r w:rsidR="00E95CCA">
        <w:rPr>
          <w:rFonts w:ascii="Century Gothic" w:hAnsi="Century Gothic"/>
        </w:rPr>
        <w:t xml:space="preserve"> admite</w:t>
      </w:r>
      <w:r w:rsidR="0046697D" w:rsidRPr="00E95CCA">
        <w:rPr>
          <w:rFonts w:ascii="Century Gothic" w:hAnsi="Century Gothic"/>
        </w:rPr>
        <w:t xml:space="preserve"> la demanda contra </w:t>
      </w:r>
      <w:r w:rsidR="00310389">
        <w:rPr>
          <w:rFonts w:ascii="Century Gothic" w:hAnsi="Century Gothic"/>
        </w:rPr>
        <w:t xml:space="preserve">de </w:t>
      </w:r>
      <w:r w:rsidR="00310389">
        <w:rPr>
          <w:rFonts w:ascii="Century Gothic" w:hAnsi="Century Gothic"/>
        </w:rPr>
        <w:t xml:space="preserve">“LA </w:t>
      </w:r>
      <w:r w:rsidR="00310389" w:rsidRPr="002256D0">
        <w:rPr>
          <w:rFonts w:ascii="Century Gothic" w:hAnsi="Century Gothic"/>
        </w:rPr>
        <w:t>EQUIDAD S</w:t>
      </w:r>
      <w:r w:rsidR="00310389">
        <w:rPr>
          <w:rFonts w:ascii="Century Gothic" w:hAnsi="Century Gothic"/>
        </w:rPr>
        <w:t>.A.</w:t>
      </w:r>
      <w:r w:rsidR="00310389">
        <w:rPr>
          <w:rFonts w:ascii="Century Gothic" w:hAnsi="Century Gothic"/>
        </w:rPr>
        <w:t>”</w:t>
      </w:r>
    </w:p>
    <w:p w14:paraId="774F1034" w14:textId="77777777" w:rsidR="00E95CCA" w:rsidRDefault="00E95CCA" w:rsidP="007B3667">
      <w:pPr>
        <w:pStyle w:val="Prrafodelista"/>
        <w:spacing w:after="0"/>
        <w:jc w:val="both"/>
        <w:rPr>
          <w:rFonts w:ascii="Century Gothic" w:hAnsi="Century Gothic"/>
        </w:rPr>
      </w:pPr>
    </w:p>
    <w:p w14:paraId="307E27E2" w14:textId="0E5DFB3C" w:rsidR="0046697D" w:rsidRDefault="00E95CCA" w:rsidP="007B3667">
      <w:pPr>
        <w:pStyle w:val="Prrafodelista"/>
        <w:numPr>
          <w:ilvl w:val="0"/>
          <w:numId w:val="18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Mi representada ostenta la razón social La Equidad Seguros Generales O.C., es decir que le demanda dirigida se realiza contra una entidad con</w:t>
      </w:r>
      <w:r w:rsidR="0046697D" w:rsidRPr="00E95CCA">
        <w:rPr>
          <w:rFonts w:ascii="Century Gothic" w:hAnsi="Century Gothic"/>
        </w:rPr>
        <w:t xml:space="preserve"> denominación </w:t>
      </w:r>
      <w:r>
        <w:rPr>
          <w:rFonts w:ascii="Century Gothic" w:hAnsi="Century Gothic"/>
        </w:rPr>
        <w:t>diferente a la d</w:t>
      </w:r>
      <w:r w:rsidR="0046697D" w:rsidRPr="00E95CCA">
        <w:rPr>
          <w:rFonts w:ascii="Century Gothic" w:hAnsi="Century Gothic"/>
        </w:rPr>
        <w:t>el organismo que represento,</w:t>
      </w:r>
      <w:r>
        <w:rPr>
          <w:rFonts w:ascii="Century Gothic" w:hAnsi="Century Gothic"/>
        </w:rPr>
        <w:t xml:space="preserve"> por tanto</w:t>
      </w:r>
      <w:r w:rsidR="0046697D" w:rsidRPr="00E95CCA">
        <w:rPr>
          <w:rFonts w:ascii="Century Gothic" w:hAnsi="Century Gothic"/>
        </w:rPr>
        <w:t xml:space="preserve"> manifiesto que mi prohijada no es la llamada a responder por los hechos narrado</w:t>
      </w:r>
      <w:r w:rsidR="00684FC2">
        <w:rPr>
          <w:rFonts w:ascii="Century Gothic" w:hAnsi="Century Gothic"/>
        </w:rPr>
        <w:t xml:space="preserve">s en el proceso por cuanto  </w:t>
      </w:r>
      <w:r w:rsidR="00DD6427">
        <w:rPr>
          <w:rFonts w:ascii="Century Gothic" w:hAnsi="Century Gothic"/>
        </w:rPr>
        <w:t xml:space="preserve">“LA </w:t>
      </w:r>
      <w:r w:rsidR="00DD6427" w:rsidRPr="002256D0">
        <w:rPr>
          <w:rFonts w:ascii="Century Gothic" w:hAnsi="Century Gothic"/>
        </w:rPr>
        <w:t>EQUIDAD S</w:t>
      </w:r>
      <w:r w:rsidR="00DD6427">
        <w:rPr>
          <w:rFonts w:ascii="Century Gothic" w:hAnsi="Century Gothic"/>
        </w:rPr>
        <w:t>.A.</w:t>
      </w:r>
      <w:r w:rsidR="00DD6427" w:rsidRPr="002256D0">
        <w:rPr>
          <w:rFonts w:ascii="Century Gothic" w:hAnsi="Century Gothic"/>
        </w:rPr>
        <w:t>”,</w:t>
      </w:r>
      <w:r w:rsidR="00DD6427">
        <w:rPr>
          <w:rFonts w:ascii="Century Gothic" w:hAnsi="Century Gothic"/>
        </w:rPr>
        <w:t xml:space="preserve"> </w:t>
      </w:r>
      <w:r w:rsidR="0046697D" w:rsidRPr="00E95CCA">
        <w:rPr>
          <w:rFonts w:ascii="Century Gothic" w:hAnsi="Century Gothic"/>
          <w:u w:val="single"/>
        </w:rPr>
        <w:t xml:space="preserve">no es </w:t>
      </w:r>
      <w:r w:rsidR="0046697D" w:rsidRPr="00E95CCA">
        <w:rPr>
          <w:rFonts w:ascii="Century Gothic" w:hAnsi="Century Gothic"/>
        </w:rPr>
        <w:t>La Equidad Seguros Generales O.C.</w:t>
      </w:r>
    </w:p>
    <w:p w14:paraId="67701603" w14:textId="77777777" w:rsidR="006D5989" w:rsidRDefault="006D5989" w:rsidP="007B3667">
      <w:pPr>
        <w:pStyle w:val="Prrafodelista"/>
        <w:spacing w:after="0"/>
        <w:jc w:val="both"/>
        <w:rPr>
          <w:rFonts w:ascii="Century Gothic" w:hAnsi="Century Gothic"/>
        </w:rPr>
      </w:pPr>
    </w:p>
    <w:p w14:paraId="0EF824A0" w14:textId="5B63D963" w:rsidR="006D5989" w:rsidRPr="00E95CCA" w:rsidRDefault="006D5989" w:rsidP="007B3667">
      <w:pPr>
        <w:pStyle w:val="Prrafodelista"/>
        <w:numPr>
          <w:ilvl w:val="0"/>
          <w:numId w:val="18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Por tanto esta excepción es clara por cuanto al dirigir </w:t>
      </w:r>
      <w:r w:rsidR="00DD6427">
        <w:rPr>
          <w:rFonts w:ascii="Century Gothic" w:hAnsi="Century Gothic"/>
        </w:rPr>
        <w:t xml:space="preserve">la demanda en contra de SEGUROS LA EQUIDAD </w:t>
      </w:r>
      <w:r>
        <w:rPr>
          <w:rFonts w:ascii="Century Gothic" w:hAnsi="Century Gothic"/>
        </w:rPr>
        <w:t>y admitir</w:t>
      </w:r>
      <w:r w:rsidR="00DD6427">
        <w:rPr>
          <w:rFonts w:ascii="Century Gothic" w:hAnsi="Century Gothic"/>
        </w:rPr>
        <w:t xml:space="preserve">la </w:t>
      </w:r>
      <w:r>
        <w:rPr>
          <w:rFonts w:ascii="Century Gothic" w:hAnsi="Century Gothic"/>
        </w:rPr>
        <w:t>contra</w:t>
      </w:r>
      <w:r w:rsidR="00DD6427">
        <w:rPr>
          <w:rFonts w:ascii="Century Gothic" w:hAnsi="Century Gothic"/>
        </w:rPr>
        <w:t xml:space="preserve"> </w:t>
      </w:r>
      <w:r w:rsidR="00DD6427">
        <w:rPr>
          <w:rFonts w:ascii="Century Gothic" w:hAnsi="Century Gothic"/>
        </w:rPr>
        <w:t xml:space="preserve">“LA </w:t>
      </w:r>
      <w:r w:rsidR="00DD6427" w:rsidRPr="002256D0">
        <w:rPr>
          <w:rFonts w:ascii="Century Gothic" w:hAnsi="Century Gothic"/>
        </w:rPr>
        <w:t>EQUIDAD S</w:t>
      </w:r>
      <w:r w:rsidR="00DD6427">
        <w:rPr>
          <w:rFonts w:ascii="Century Gothic" w:hAnsi="Century Gothic"/>
        </w:rPr>
        <w:t>.A.</w:t>
      </w:r>
      <w:r w:rsidR="00DD6427" w:rsidRPr="002256D0">
        <w:rPr>
          <w:rFonts w:ascii="Century Gothic" w:hAnsi="Century Gothic"/>
        </w:rPr>
        <w:t>”,</w:t>
      </w:r>
      <w:r>
        <w:rPr>
          <w:rFonts w:ascii="Century Gothic" w:hAnsi="Century Gothic"/>
        </w:rPr>
        <w:t xml:space="preserve"> persona jurídica inexistente y posteriormente notificar a </w:t>
      </w:r>
      <w:r w:rsidR="007B3667">
        <w:rPr>
          <w:rFonts w:ascii="Century Gothic" w:hAnsi="Century Gothic"/>
        </w:rPr>
        <w:t>mi representada</w:t>
      </w:r>
      <w:r w:rsidR="00DD6427">
        <w:rPr>
          <w:rFonts w:ascii="Century Gothic" w:hAnsi="Century Gothic"/>
        </w:rPr>
        <w:t xml:space="preserve"> mediante aviso</w:t>
      </w:r>
      <w:r w:rsidR="007B3667">
        <w:rPr>
          <w:rFonts w:ascii="Century Gothic" w:hAnsi="Century Gothic"/>
        </w:rPr>
        <w:t xml:space="preserve"> </w:t>
      </w:r>
      <w:r w:rsidR="00DD6427">
        <w:rPr>
          <w:rFonts w:ascii="Century Gothic" w:hAnsi="Century Gothic"/>
        </w:rPr>
        <w:t xml:space="preserve">LA EQUIDAD SEGUROS GENERALES </w:t>
      </w:r>
      <w:r w:rsidR="007B3667">
        <w:rPr>
          <w:rFonts w:ascii="Century Gothic" w:hAnsi="Century Gothic"/>
        </w:rPr>
        <w:t xml:space="preserve">que ostenta razón social diferente se configura la misma. </w:t>
      </w:r>
      <w:r>
        <w:rPr>
          <w:rFonts w:ascii="Century Gothic" w:hAnsi="Century Gothic"/>
        </w:rPr>
        <w:t xml:space="preserve"> </w:t>
      </w:r>
    </w:p>
    <w:p w14:paraId="21967898" w14:textId="77777777" w:rsidR="00FB1647" w:rsidRPr="00F45C74" w:rsidRDefault="00FB1647" w:rsidP="007B3667">
      <w:pPr>
        <w:spacing w:after="0"/>
        <w:jc w:val="both"/>
        <w:rPr>
          <w:rFonts w:ascii="Century Gothic" w:hAnsi="Century Gothic"/>
        </w:rPr>
      </w:pPr>
    </w:p>
    <w:p w14:paraId="013CFB00" w14:textId="0ADCB8B0" w:rsidR="00E71921" w:rsidRDefault="00E71921" w:rsidP="007B3667">
      <w:pPr>
        <w:spacing w:after="0"/>
        <w:jc w:val="both"/>
        <w:rPr>
          <w:rFonts w:ascii="Century Gothic" w:hAnsi="Century Gothic"/>
        </w:rPr>
      </w:pPr>
      <w:r w:rsidRPr="00F45C74">
        <w:rPr>
          <w:rFonts w:ascii="Century Gothic" w:hAnsi="Century Gothic"/>
        </w:rPr>
        <w:t>Por lo anterior</w:t>
      </w:r>
      <w:r w:rsidR="00D319A0">
        <w:rPr>
          <w:rFonts w:ascii="Century Gothic" w:hAnsi="Century Gothic"/>
        </w:rPr>
        <w:t xml:space="preserve"> y con todo respeto</w:t>
      </w:r>
      <w:r w:rsidRPr="00F45C74">
        <w:rPr>
          <w:rFonts w:ascii="Century Gothic" w:hAnsi="Century Gothic"/>
        </w:rPr>
        <w:t xml:space="preserve">, me permito invocar la excepción previa de </w:t>
      </w:r>
      <w:r w:rsidR="00E95CCA" w:rsidRPr="00E95CCA">
        <w:rPr>
          <w:rFonts w:ascii="Century Gothic" w:hAnsi="Century Gothic"/>
        </w:rPr>
        <w:t>HABERSE NOTIFICADO EL AUTO ADMISORIO DE LA DEMANDA A PERSONA DISTINTA DE LA QUE FUE DEMANDADA</w:t>
      </w:r>
      <w:r w:rsidR="003E4A20">
        <w:rPr>
          <w:rFonts w:ascii="Century Gothic" w:hAnsi="Century Gothic"/>
        </w:rPr>
        <w:t>, de que trata el n</w:t>
      </w:r>
      <w:r w:rsidR="00E95CCA">
        <w:rPr>
          <w:rFonts w:ascii="Century Gothic" w:hAnsi="Century Gothic"/>
        </w:rPr>
        <w:t>umeral 11</w:t>
      </w:r>
      <w:r w:rsidR="003E4A20">
        <w:rPr>
          <w:rFonts w:ascii="Century Gothic" w:hAnsi="Century Gothic"/>
        </w:rPr>
        <w:t xml:space="preserve">° del artículo </w:t>
      </w:r>
      <w:r w:rsidR="00E95CCA">
        <w:rPr>
          <w:rFonts w:ascii="Century Gothic" w:hAnsi="Century Gothic"/>
        </w:rPr>
        <w:t>100</w:t>
      </w:r>
      <w:r w:rsidR="003E4A20">
        <w:rPr>
          <w:rFonts w:ascii="Century Gothic" w:hAnsi="Century Gothic"/>
        </w:rPr>
        <w:t xml:space="preserve"> </w:t>
      </w:r>
      <w:r w:rsidRPr="00F45C74">
        <w:rPr>
          <w:rFonts w:ascii="Century Gothic" w:hAnsi="Century Gothic"/>
        </w:rPr>
        <w:t xml:space="preserve">del Código </w:t>
      </w:r>
      <w:r w:rsidR="00E95CCA">
        <w:rPr>
          <w:rFonts w:ascii="Century Gothic" w:hAnsi="Century Gothic"/>
        </w:rPr>
        <w:t>General del Proceso</w:t>
      </w:r>
      <w:r w:rsidR="00176499">
        <w:rPr>
          <w:rFonts w:ascii="Century Gothic" w:hAnsi="Century Gothic"/>
        </w:rPr>
        <w:t>.</w:t>
      </w:r>
    </w:p>
    <w:p w14:paraId="708D8CBE" w14:textId="77777777" w:rsidR="00176499" w:rsidRDefault="00176499" w:rsidP="007B3667">
      <w:pPr>
        <w:spacing w:after="0"/>
        <w:jc w:val="both"/>
        <w:rPr>
          <w:rFonts w:ascii="Century Gothic" w:hAnsi="Century Gothic"/>
        </w:rPr>
      </w:pPr>
    </w:p>
    <w:p w14:paraId="122E0EA3" w14:textId="3E0B4088" w:rsidR="00E71921" w:rsidRDefault="0068216B" w:rsidP="007B3667">
      <w:pPr>
        <w:spacing w:after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DERECHO:</w:t>
      </w:r>
    </w:p>
    <w:p w14:paraId="4D11C6FA" w14:textId="77777777" w:rsidR="0068216B" w:rsidRPr="00E71921" w:rsidRDefault="0068216B" w:rsidP="007B3667">
      <w:pPr>
        <w:spacing w:after="0"/>
        <w:jc w:val="both"/>
        <w:rPr>
          <w:rFonts w:ascii="Century Gothic" w:hAnsi="Century Gothic"/>
          <w:b/>
        </w:rPr>
      </w:pPr>
    </w:p>
    <w:p w14:paraId="3548AA5D" w14:textId="50AB2AEA" w:rsidR="00E71921" w:rsidRPr="00D319A0" w:rsidRDefault="00E71921" w:rsidP="007B3667">
      <w:pPr>
        <w:spacing w:after="0"/>
        <w:jc w:val="both"/>
        <w:rPr>
          <w:rFonts w:ascii="Century Gothic" w:hAnsi="Century Gothic"/>
        </w:rPr>
      </w:pPr>
      <w:r w:rsidRPr="00D319A0">
        <w:rPr>
          <w:rFonts w:ascii="Century Gothic" w:hAnsi="Century Gothic"/>
        </w:rPr>
        <w:t>Invoco como fundamento</w:t>
      </w:r>
      <w:r w:rsidR="00D319A0">
        <w:rPr>
          <w:rFonts w:ascii="Century Gothic" w:hAnsi="Century Gothic"/>
        </w:rPr>
        <w:t>s</w:t>
      </w:r>
      <w:r w:rsidRPr="00D319A0">
        <w:rPr>
          <w:rFonts w:ascii="Century Gothic" w:hAnsi="Century Gothic"/>
        </w:rPr>
        <w:t xml:space="preserve"> de derecho </w:t>
      </w:r>
      <w:r w:rsidR="003E4A20">
        <w:rPr>
          <w:rFonts w:ascii="Century Gothic" w:hAnsi="Century Gothic"/>
        </w:rPr>
        <w:t xml:space="preserve">los artículos </w:t>
      </w:r>
      <w:r w:rsidR="000663BF">
        <w:rPr>
          <w:rFonts w:ascii="Century Gothic" w:hAnsi="Century Gothic"/>
        </w:rPr>
        <w:t>90</w:t>
      </w:r>
      <w:r w:rsidR="003E4A20">
        <w:rPr>
          <w:rFonts w:ascii="Century Gothic" w:hAnsi="Century Gothic"/>
        </w:rPr>
        <w:t xml:space="preserve">, </w:t>
      </w:r>
      <w:r w:rsidR="000663BF">
        <w:rPr>
          <w:rFonts w:ascii="Century Gothic" w:hAnsi="Century Gothic"/>
        </w:rPr>
        <w:t>100</w:t>
      </w:r>
      <w:r w:rsidR="00D319A0">
        <w:rPr>
          <w:rFonts w:ascii="Century Gothic" w:hAnsi="Century Gothic"/>
        </w:rPr>
        <w:t xml:space="preserve"> y </w:t>
      </w:r>
      <w:r w:rsidR="000663BF">
        <w:rPr>
          <w:rFonts w:ascii="Century Gothic" w:hAnsi="Century Gothic"/>
        </w:rPr>
        <w:t>101 del Código General del Proceso</w:t>
      </w:r>
      <w:r w:rsidRPr="00D319A0">
        <w:rPr>
          <w:rFonts w:ascii="Century Gothic" w:hAnsi="Century Gothic"/>
        </w:rPr>
        <w:t xml:space="preserve"> y demás normas concordantes. </w:t>
      </w:r>
    </w:p>
    <w:p w14:paraId="3FBC7A81" w14:textId="77777777" w:rsidR="00E71921" w:rsidRPr="00E71921" w:rsidRDefault="00E71921" w:rsidP="007B3667">
      <w:pPr>
        <w:spacing w:after="0"/>
        <w:jc w:val="both"/>
        <w:rPr>
          <w:rFonts w:ascii="Century Gothic" w:hAnsi="Century Gothic"/>
          <w:b/>
        </w:rPr>
      </w:pPr>
    </w:p>
    <w:p w14:paraId="5D44D2E8" w14:textId="5B78C616" w:rsidR="00102C23" w:rsidRDefault="00102C23" w:rsidP="007B3667">
      <w:pPr>
        <w:spacing w:after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PRUEBAS:</w:t>
      </w:r>
    </w:p>
    <w:p w14:paraId="4DF5FEEB" w14:textId="77777777" w:rsidR="009C3A6F" w:rsidRDefault="009C3A6F" w:rsidP="007B3667">
      <w:pPr>
        <w:spacing w:after="0"/>
        <w:jc w:val="both"/>
        <w:rPr>
          <w:rFonts w:ascii="Century Gothic" w:hAnsi="Century Gothic"/>
          <w:b/>
        </w:rPr>
      </w:pPr>
    </w:p>
    <w:p w14:paraId="1E1C241B" w14:textId="2A7CF4CD" w:rsidR="00B01CD9" w:rsidRDefault="00D319A0" w:rsidP="007B3667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Solicito se tenga</w:t>
      </w:r>
      <w:r w:rsidR="00E71921" w:rsidRPr="00D319A0">
        <w:rPr>
          <w:rFonts w:ascii="Century Gothic" w:hAnsi="Century Gothic"/>
        </w:rPr>
        <w:t xml:space="preserve"> como </w:t>
      </w:r>
      <w:r>
        <w:rPr>
          <w:rFonts w:ascii="Century Gothic" w:hAnsi="Century Gothic"/>
        </w:rPr>
        <w:t>prueba l</w:t>
      </w:r>
      <w:r w:rsidR="00E71921" w:rsidRPr="00D319A0">
        <w:rPr>
          <w:rFonts w:ascii="Century Gothic" w:hAnsi="Century Gothic"/>
        </w:rPr>
        <w:t>a a</w:t>
      </w:r>
      <w:r w:rsidR="00B01CD9">
        <w:rPr>
          <w:rFonts w:ascii="Century Gothic" w:hAnsi="Century Gothic"/>
        </w:rPr>
        <w:t xml:space="preserve">ctuación del proceso principal, </w:t>
      </w:r>
      <w:r w:rsidR="00D878FB">
        <w:rPr>
          <w:rFonts w:ascii="Century Gothic" w:hAnsi="Century Gothic"/>
        </w:rPr>
        <w:t>y los siguientes documentos que aporto:</w:t>
      </w:r>
    </w:p>
    <w:p w14:paraId="20978A80" w14:textId="77777777" w:rsidR="00DD6427" w:rsidRDefault="00DD6427" w:rsidP="007B3667">
      <w:pPr>
        <w:spacing w:after="0"/>
        <w:jc w:val="both"/>
        <w:rPr>
          <w:rFonts w:ascii="Century Gothic" w:hAnsi="Century Gothic"/>
        </w:rPr>
      </w:pPr>
    </w:p>
    <w:p w14:paraId="4135BB03" w14:textId="4AF0B21E" w:rsidR="000663BF" w:rsidRPr="00D878FB" w:rsidRDefault="00D878FB" w:rsidP="007B3667">
      <w:pPr>
        <w:pStyle w:val="Prrafodelista"/>
        <w:numPr>
          <w:ilvl w:val="0"/>
          <w:numId w:val="13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Certificado de Existencia y Representación Legal de La Equidad Seguros Generales O.C., </w:t>
      </w:r>
      <w:r w:rsidR="000663BF">
        <w:rPr>
          <w:rFonts w:ascii="Century Gothic" w:hAnsi="Century Gothic"/>
        </w:rPr>
        <w:t xml:space="preserve">expedido por la Superintendencia Financiera de Colombia </w:t>
      </w:r>
    </w:p>
    <w:p w14:paraId="37CB4148" w14:textId="0EEDFAA6" w:rsidR="00D878FB" w:rsidRDefault="000663BF" w:rsidP="007B3667">
      <w:pPr>
        <w:pStyle w:val="Prrafodelista"/>
        <w:numPr>
          <w:ilvl w:val="0"/>
          <w:numId w:val="13"/>
        </w:num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Certificado de Existencia y Representación Legal de La Equidad Seguros Generales O.C., </w:t>
      </w:r>
      <w:r w:rsidR="00D878FB">
        <w:rPr>
          <w:rFonts w:ascii="Century Gothic" w:hAnsi="Century Gothic"/>
        </w:rPr>
        <w:t>expedido por la Cámara de Comercio de Bogotá.</w:t>
      </w:r>
    </w:p>
    <w:p w14:paraId="2FBF25C9" w14:textId="0EB1C772" w:rsidR="00E71921" w:rsidRPr="00DD6427" w:rsidRDefault="00FB5DE7" w:rsidP="005B2C53">
      <w:pPr>
        <w:pStyle w:val="Prrafodelista"/>
        <w:numPr>
          <w:ilvl w:val="0"/>
          <w:numId w:val="13"/>
        </w:numPr>
        <w:spacing w:after="0"/>
        <w:jc w:val="both"/>
        <w:rPr>
          <w:rFonts w:ascii="Century Gothic" w:hAnsi="Century Gothic"/>
          <w:b/>
        </w:rPr>
      </w:pPr>
      <w:r w:rsidRPr="00DD6427">
        <w:rPr>
          <w:rFonts w:ascii="Century Gothic" w:hAnsi="Century Gothic"/>
        </w:rPr>
        <w:t xml:space="preserve">Copia del auto que admite </w:t>
      </w:r>
      <w:r w:rsidR="00DD6427" w:rsidRPr="00DD6427">
        <w:rPr>
          <w:rFonts w:ascii="Century Gothic" w:hAnsi="Century Gothic"/>
        </w:rPr>
        <w:t>la demanda de fecha 30</w:t>
      </w:r>
      <w:r w:rsidRPr="00DD6427">
        <w:rPr>
          <w:rFonts w:ascii="Century Gothic" w:hAnsi="Century Gothic"/>
        </w:rPr>
        <w:t xml:space="preserve"> de </w:t>
      </w:r>
      <w:r w:rsidR="00DD6427" w:rsidRPr="00DD6427">
        <w:rPr>
          <w:rFonts w:ascii="Century Gothic" w:hAnsi="Century Gothic"/>
        </w:rPr>
        <w:t>noviembre</w:t>
      </w:r>
      <w:r w:rsidRPr="00DD6427">
        <w:rPr>
          <w:rFonts w:ascii="Century Gothic" w:hAnsi="Century Gothic"/>
        </w:rPr>
        <w:t xml:space="preserve"> del año 201</w:t>
      </w:r>
      <w:r w:rsidR="00DD6427" w:rsidRPr="00DD6427">
        <w:rPr>
          <w:rFonts w:ascii="Century Gothic" w:hAnsi="Century Gothic"/>
        </w:rPr>
        <w:t>7</w:t>
      </w:r>
      <w:r w:rsidR="00DD6427">
        <w:rPr>
          <w:rFonts w:ascii="Century Gothic" w:hAnsi="Century Gothic"/>
        </w:rPr>
        <w:t>.</w:t>
      </w:r>
    </w:p>
    <w:p w14:paraId="041AAED5" w14:textId="77777777" w:rsidR="00DD6427" w:rsidRPr="00DD6427" w:rsidRDefault="00DD6427" w:rsidP="00DD6427">
      <w:pPr>
        <w:pStyle w:val="Prrafodelista"/>
        <w:spacing w:after="0"/>
        <w:jc w:val="both"/>
        <w:rPr>
          <w:rFonts w:ascii="Century Gothic" w:hAnsi="Century Gothic"/>
          <w:b/>
        </w:rPr>
      </w:pPr>
    </w:p>
    <w:p w14:paraId="5319576D" w14:textId="11700C4B" w:rsidR="00E71921" w:rsidRDefault="00102C23" w:rsidP="007B3667">
      <w:pPr>
        <w:spacing w:after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ANEXOS:</w:t>
      </w:r>
    </w:p>
    <w:p w14:paraId="2BE2DBD5" w14:textId="77777777" w:rsidR="0068216B" w:rsidRDefault="0068216B" w:rsidP="007B3667">
      <w:pPr>
        <w:spacing w:after="0"/>
        <w:jc w:val="both"/>
        <w:rPr>
          <w:rFonts w:ascii="Century Gothic" w:hAnsi="Century Gothic"/>
          <w:b/>
        </w:rPr>
      </w:pPr>
    </w:p>
    <w:p w14:paraId="276A5582" w14:textId="37376CD8" w:rsidR="00E71921" w:rsidRPr="00D319A0" w:rsidRDefault="00FB5DE7" w:rsidP="007B3667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</w:t>
      </w:r>
      <w:r w:rsidR="00102C23">
        <w:rPr>
          <w:rFonts w:ascii="Century Gothic" w:hAnsi="Century Gothic"/>
        </w:rPr>
        <w:t xml:space="preserve">os documentos relacionados en el acápite de las pruebas </w:t>
      </w:r>
      <w:r w:rsidR="00E71921" w:rsidRPr="00D319A0">
        <w:rPr>
          <w:rFonts w:ascii="Century Gothic" w:hAnsi="Century Gothic"/>
        </w:rPr>
        <w:t xml:space="preserve">y copia del presente escrito para archivo del juzgado. </w:t>
      </w:r>
    </w:p>
    <w:p w14:paraId="355F1B04" w14:textId="77777777" w:rsidR="00E71921" w:rsidRPr="00E71921" w:rsidRDefault="00E71921" w:rsidP="007B3667">
      <w:pPr>
        <w:spacing w:after="0"/>
        <w:jc w:val="both"/>
        <w:rPr>
          <w:rFonts w:ascii="Century Gothic" w:hAnsi="Century Gothic"/>
          <w:b/>
        </w:rPr>
      </w:pPr>
    </w:p>
    <w:p w14:paraId="1C9C4A89" w14:textId="4F7B0838" w:rsidR="00E71921" w:rsidRDefault="00102C23" w:rsidP="007B3667">
      <w:pPr>
        <w:spacing w:after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PROCESO Y COMPETENCIA:</w:t>
      </w:r>
    </w:p>
    <w:p w14:paraId="391851F9" w14:textId="77777777" w:rsidR="0068216B" w:rsidRDefault="0068216B" w:rsidP="007B3667">
      <w:pPr>
        <w:spacing w:after="0"/>
        <w:jc w:val="both"/>
        <w:rPr>
          <w:rFonts w:ascii="Century Gothic" w:hAnsi="Century Gothic"/>
          <w:b/>
        </w:rPr>
      </w:pPr>
    </w:p>
    <w:p w14:paraId="78AC78BB" w14:textId="48091015" w:rsidR="00E71921" w:rsidRDefault="00E71921" w:rsidP="007B3667">
      <w:pPr>
        <w:spacing w:after="0"/>
        <w:jc w:val="both"/>
        <w:rPr>
          <w:rFonts w:ascii="Century Gothic" w:hAnsi="Century Gothic"/>
        </w:rPr>
      </w:pPr>
      <w:r w:rsidRPr="00D319A0">
        <w:rPr>
          <w:rFonts w:ascii="Century Gothic" w:hAnsi="Century Gothic"/>
        </w:rPr>
        <w:t xml:space="preserve">Al presente escrito debe dársele el trámite indicado en los artículos </w:t>
      </w:r>
      <w:r w:rsidR="000663BF">
        <w:rPr>
          <w:rFonts w:ascii="Century Gothic" w:hAnsi="Century Gothic"/>
        </w:rPr>
        <w:t>101</w:t>
      </w:r>
      <w:r w:rsidRPr="00D319A0">
        <w:rPr>
          <w:rFonts w:ascii="Century Gothic" w:hAnsi="Century Gothic"/>
        </w:rPr>
        <w:t xml:space="preserve"> y </w:t>
      </w:r>
      <w:r w:rsidR="00D319A0">
        <w:rPr>
          <w:rFonts w:ascii="Century Gothic" w:hAnsi="Century Gothic"/>
        </w:rPr>
        <w:t>siguientes</w:t>
      </w:r>
      <w:r w:rsidRPr="00D319A0">
        <w:rPr>
          <w:rFonts w:ascii="Century Gothic" w:hAnsi="Century Gothic"/>
        </w:rPr>
        <w:t xml:space="preserve"> del Código </w:t>
      </w:r>
      <w:r w:rsidR="000663BF">
        <w:rPr>
          <w:rFonts w:ascii="Century Gothic" w:hAnsi="Century Gothic"/>
        </w:rPr>
        <w:t>General del Proceso</w:t>
      </w:r>
      <w:r w:rsidRPr="00D319A0">
        <w:rPr>
          <w:rFonts w:ascii="Century Gothic" w:hAnsi="Century Gothic"/>
        </w:rPr>
        <w:t xml:space="preserve">. </w:t>
      </w:r>
    </w:p>
    <w:p w14:paraId="1A96EE32" w14:textId="77777777" w:rsidR="00D319A0" w:rsidRPr="00D319A0" w:rsidRDefault="00D319A0" w:rsidP="007B3667">
      <w:pPr>
        <w:spacing w:after="0"/>
        <w:jc w:val="both"/>
        <w:rPr>
          <w:rFonts w:ascii="Century Gothic" w:hAnsi="Century Gothic"/>
        </w:rPr>
      </w:pPr>
    </w:p>
    <w:p w14:paraId="2A8F25AB" w14:textId="00B1EE91" w:rsidR="00E71921" w:rsidRPr="00D319A0" w:rsidRDefault="00E71921" w:rsidP="007B3667">
      <w:pPr>
        <w:spacing w:after="0"/>
        <w:jc w:val="both"/>
        <w:rPr>
          <w:rFonts w:ascii="Century Gothic" w:hAnsi="Century Gothic"/>
        </w:rPr>
      </w:pPr>
      <w:r w:rsidRPr="00D319A0">
        <w:rPr>
          <w:rFonts w:ascii="Century Gothic" w:hAnsi="Century Gothic"/>
        </w:rPr>
        <w:t>Es Usted competente</w:t>
      </w:r>
      <w:r w:rsidR="00D319A0">
        <w:rPr>
          <w:rFonts w:ascii="Century Gothic" w:hAnsi="Century Gothic"/>
        </w:rPr>
        <w:t xml:space="preserve"> para resolver el presente escrito</w:t>
      </w:r>
      <w:r w:rsidRPr="00D319A0">
        <w:rPr>
          <w:rFonts w:ascii="Century Gothic" w:hAnsi="Century Gothic"/>
        </w:rPr>
        <w:t xml:space="preserve">, Señor Juez, por estar conociendo del proceso principal. </w:t>
      </w:r>
    </w:p>
    <w:p w14:paraId="750D7DE4" w14:textId="77777777" w:rsidR="0068216B" w:rsidRDefault="0068216B" w:rsidP="007B3667">
      <w:pPr>
        <w:spacing w:after="0"/>
        <w:jc w:val="both"/>
        <w:rPr>
          <w:rFonts w:ascii="Century Gothic" w:hAnsi="Century Gothic"/>
          <w:b/>
        </w:rPr>
      </w:pPr>
    </w:p>
    <w:p w14:paraId="21A39C20" w14:textId="30CC3278" w:rsidR="0068216B" w:rsidRDefault="00BE262C" w:rsidP="007B3667">
      <w:pPr>
        <w:spacing w:after="0"/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NOTIFICACIONES:</w:t>
      </w:r>
    </w:p>
    <w:p w14:paraId="556AAA4A" w14:textId="77777777" w:rsidR="000663BF" w:rsidRPr="00092639" w:rsidRDefault="000663BF" w:rsidP="007B3667">
      <w:pPr>
        <w:spacing w:after="0"/>
        <w:jc w:val="both"/>
        <w:rPr>
          <w:rFonts w:ascii="Century Gothic" w:hAnsi="Century Gothic"/>
          <w:b/>
        </w:rPr>
      </w:pPr>
    </w:p>
    <w:p w14:paraId="2ABB86D7" w14:textId="050C8FD1" w:rsidR="000663BF" w:rsidRPr="009C3A6F" w:rsidRDefault="000663BF" w:rsidP="009C3A6F">
      <w:pPr>
        <w:pStyle w:val="Prrafodelista"/>
        <w:numPr>
          <w:ilvl w:val="0"/>
          <w:numId w:val="2"/>
        </w:numPr>
        <w:spacing w:after="0"/>
        <w:jc w:val="both"/>
        <w:rPr>
          <w:rFonts w:ascii="Century Gothic" w:hAnsi="Century Gothic"/>
        </w:rPr>
      </w:pPr>
      <w:r w:rsidRPr="009F3D9F">
        <w:rPr>
          <w:rFonts w:ascii="Century Gothic" w:hAnsi="Century Gothic"/>
        </w:rPr>
        <w:t xml:space="preserve">La Equidad Seguros Generales O.C. recibe notificaciones en la Carrera 9 A N° 99-07 Piso 12 de la ciudad de Bogotá, D.C. correo electrónico </w:t>
      </w:r>
      <w:hyperlink r:id="rId8" w:history="1">
        <w:r w:rsidRPr="009F3D9F">
          <w:rPr>
            <w:rStyle w:val="Hipervnculo"/>
            <w:rFonts w:ascii="Century Gothic" w:hAnsi="Century Gothic"/>
          </w:rPr>
          <w:t>servicio.cliente@laequidadseguros.coop</w:t>
        </w:r>
      </w:hyperlink>
      <w:r w:rsidRPr="009F3D9F">
        <w:rPr>
          <w:rFonts w:ascii="Century Gothic" w:hAnsi="Century Gothic"/>
        </w:rPr>
        <w:t xml:space="preserve"> </w:t>
      </w:r>
    </w:p>
    <w:p w14:paraId="7730B65A" w14:textId="77777777" w:rsidR="000663BF" w:rsidRPr="009F3D9F" w:rsidRDefault="000663BF" w:rsidP="007B3667">
      <w:pPr>
        <w:pStyle w:val="Prrafodelista"/>
        <w:numPr>
          <w:ilvl w:val="0"/>
          <w:numId w:val="2"/>
        </w:numPr>
        <w:spacing w:after="0"/>
        <w:jc w:val="both"/>
        <w:rPr>
          <w:rFonts w:ascii="Century Gothic" w:hAnsi="Century Gothic"/>
        </w:rPr>
      </w:pPr>
      <w:r w:rsidRPr="009F3D9F">
        <w:rPr>
          <w:rFonts w:ascii="Century Gothic" w:hAnsi="Century Gothic"/>
        </w:rPr>
        <w:t xml:space="preserve">La suscrita apoderada en la secretaria de su Despacho o en la Carrera 9 A N° 99-07 Piso 15 de la ciudad de Bogotá, D.C. </w:t>
      </w:r>
      <w:hyperlink r:id="rId9" w:history="1">
        <w:r w:rsidRPr="009F3D9F">
          <w:rPr>
            <w:rStyle w:val="Hipervnculo"/>
            <w:rFonts w:ascii="Century Gothic" w:hAnsi="Century Gothic"/>
          </w:rPr>
          <w:t>viviana.cruz@laequidadseguros.coop</w:t>
        </w:r>
      </w:hyperlink>
      <w:r w:rsidRPr="009F3D9F">
        <w:rPr>
          <w:rFonts w:ascii="Century Gothic" w:hAnsi="Century Gothic"/>
        </w:rPr>
        <w:t xml:space="preserve"> </w:t>
      </w:r>
    </w:p>
    <w:p w14:paraId="3529FA07" w14:textId="77777777" w:rsidR="000663BF" w:rsidRDefault="000663BF" w:rsidP="007B3667">
      <w:pPr>
        <w:spacing w:after="0"/>
        <w:jc w:val="both"/>
        <w:rPr>
          <w:rFonts w:ascii="Century Gothic" w:hAnsi="Century Gothic"/>
        </w:rPr>
      </w:pPr>
    </w:p>
    <w:p w14:paraId="2669B11E" w14:textId="3BCC7BA3" w:rsidR="000663BF" w:rsidRPr="00092639" w:rsidRDefault="000663BF" w:rsidP="007B3667">
      <w:pPr>
        <w:jc w:val="both"/>
        <w:rPr>
          <w:rFonts w:ascii="Century Gothic" w:hAnsi="Century Gothic"/>
        </w:rPr>
      </w:pPr>
      <w:r w:rsidRPr="00092639">
        <w:rPr>
          <w:rFonts w:ascii="Century Gothic" w:hAnsi="Century Gothic"/>
        </w:rPr>
        <w:t xml:space="preserve">Del señor </w:t>
      </w:r>
      <w:r w:rsidR="007B3667">
        <w:rPr>
          <w:rFonts w:ascii="Century Gothic" w:hAnsi="Century Gothic"/>
        </w:rPr>
        <w:t>Juez</w:t>
      </w:r>
      <w:r w:rsidRPr="00092639">
        <w:rPr>
          <w:rFonts w:ascii="Century Gothic" w:hAnsi="Century Gothic"/>
        </w:rPr>
        <w:t>,</w:t>
      </w:r>
    </w:p>
    <w:p w14:paraId="2692ED05" w14:textId="77777777" w:rsidR="00354F30" w:rsidRPr="00092639" w:rsidRDefault="00354F30" w:rsidP="007B3667">
      <w:pPr>
        <w:rPr>
          <w:rFonts w:ascii="Century Gothic" w:hAnsi="Century Gothic"/>
        </w:rPr>
      </w:pPr>
    </w:p>
    <w:p w14:paraId="7021A9E9" w14:textId="77777777" w:rsidR="000663BF" w:rsidRPr="00092639" w:rsidRDefault="000663BF" w:rsidP="007B3667">
      <w:pPr>
        <w:spacing w:after="0"/>
        <w:jc w:val="both"/>
        <w:rPr>
          <w:rFonts w:ascii="Century Gothic" w:hAnsi="Century Gothic"/>
          <w:b/>
          <w:smallCaps/>
        </w:rPr>
      </w:pPr>
      <w:r w:rsidRPr="00092639">
        <w:rPr>
          <w:rFonts w:ascii="Century Gothic" w:hAnsi="Century Gothic"/>
          <w:b/>
          <w:smallCaps/>
        </w:rPr>
        <w:t>Viviana Carolina Cruz Bermúdez</w:t>
      </w:r>
    </w:p>
    <w:p w14:paraId="568045F5" w14:textId="77777777" w:rsidR="000663BF" w:rsidRPr="00092639" w:rsidRDefault="000663BF" w:rsidP="007B3667">
      <w:pPr>
        <w:spacing w:after="0"/>
        <w:jc w:val="both"/>
        <w:rPr>
          <w:rFonts w:ascii="Century Gothic" w:hAnsi="Century Gothic"/>
        </w:rPr>
      </w:pPr>
      <w:r w:rsidRPr="00092639">
        <w:rPr>
          <w:rFonts w:ascii="Century Gothic" w:hAnsi="Century Gothic"/>
        </w:rPr>
        <w:t>C.C. N° 1.014.217.313 de Bogotá</w:t>
      </w:r>
    </w:p>
    <w:p w14:paraId="12089AA7" w14:textId="77777777" w:rsidR="000663BF" w:rsidRPr="00092639" w:rsidRDefault="000663BF" w:rsidP="007B3667">
      <w:pPr>
        <w:spacing w:after="0"/>
        <w:jc w:val="both"/>
        <w:rPr>
          <w:rFonts w:ascii="Century Gothic" w:hAnsi="Century Gothic"/>
        </w:rPr>
      </w:pPr>
      <w:r w:rsidRPr="00092639">
        <w:rPr>
          <w:rFonts w:ascii="Century Gothic" w:hAnsi="Century Gothic"/>
        </w:rPr>
        <w:t>T.P. N° 252.434 del C.S. de la J.</w:t>
      </w:r>
    </w:p>
    <w:p w14:paraId="6F21B98E" w14:textId="69E02B8E" w:rsidR="000663BF" w:rsidRPr="00F233B9" w:rsidRDefault="009C3A6F" w:rsidP="007B3667">
      <w:pPr>
        <w:jc w:val="both"/>
        <w:rPr>
          <w:rFonts w:ascii="Century Gothic" w:hAnsi="Century Gothic"/>
          <w:sz w:val="14"/>
        </w:rPr>
      </w:pPr>
      <w:r>
        <w:rPr>
          <w:rFonts w:ascii="Century Gothic" w:hAnsi="Century Gothic"/>
          <w:sz w:val="14"/>
        </w:rPr>
        <w:t>SGC 4939</w:t>
      </w:r>
      <w:r w:rsidR="000663BF" w:rsidRPr="00F43852">
        <w:rPr>
          <w:rFonts w:ascii="Century Gothic" w:hAnsi="Century Gothic"/>
          <w:sz w:val="14"/>
        </w:rPr>
        <w:t xml:space="preserve"> - </w:t>
      </w:r>
      <w:proofErr w:type="spellStart"/>
      <w:r w:rsidR="000663BF" w:rsidRPr="00F43852">
        <w:rPr>
          <w:rFonts w:ascii="Century Gothic" w:hAnsi="Century Gothic"/>
          <w:sz w:val="14"/>
        </w:rPr>
        <w:t>vccruz</w:t>
      </w:r>
      <w:bookmarkStart w:id="0" w:name="_GoBack"/>
      <w:bookmarkEnd w:id="0"/>
      <w:proofErr w:type="spellEnd"/>
    </w:p>
    <w:sectPr w:rsidR="000663BF" w:rsidRPr="00F233B9" w:rsidSect="007B3667">
      <w:headerReference w:type="even" r:id="rId10"/>
      <w:headerReference w:type="default" r:id="rId11"/>
      <w:footerReference w:type="default" r:id="rId12"/>
      <w:pgSz w:w="12240" w:h="15840"/>
      <w:pgMar w:top="851" w:right="1134" w:bottom="680" w:left="1134" w:header="107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3C4FB" w14:textId="77777777" w:rsidR="007C7358" w:rsidRDefault="007C7358" w:rsidP="00BD7CB0">
      <w:r>
        <w:separator/>
      </w:r>
    </w:p>
  </w:endnote>
  <w:endnote w:type="continuationSeparator" w:id="0">
    <w:p w14:paraId="6BB305B5" w14:textId="77777777" w:rsidR="007C7358" w:rsidRDefault="007C7358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818E6" w14:textId="68A63AA2" w:rsidR="009E7B48" w:rsidRDefault="009E7B48">
    <w:pPr>
      <w:pStyle w:val="Piedepgina"/>
      <w:jc w:val="right"/>
    </w:pPr>
  </w:p>
  <w:p w14:paraId="08F7011C" w14:textId="77777777" w:rsidR="009E7B48" w:rsidRDefault="009E7B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63034" w14:textId="77777777" w:rsidR="007C7358" w:rsidRDefault="007C7358" w:rsidP="00BD7CB0">
      <w:r>
        <w:separator/>
      </w:r>
    </w:p>
  </w:footnote>
  <w:footnote w:type="continuationSeparator" w:id="0">
    <w:p w14:paraId="51361566" w14:textId="77777777" w:rsidR="007C7358" w:rsidRDefault="007C7358" w:rsidP="00BD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11008" w14:textId="77777777" w:rsidR="00CB6906" w:rsidRDefault="00CB6906" w:rsidP="009507B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DFEDEB" w14:textId="77777777" w:rsidR="00CB6906" w:rsidRDefault="00CB6906" w:rsidP="00D77D6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616900"/>
      <w:docPartObj>
        <w:docPartGallery w:val="Page Numbers (Top of Page)"/>
        <w:docPartUnique/>
      </w:docPartObj>
    </w:sdtPr>
    <w:sdtEndPr/>
    <w:sdtContent>
      <w:p w14:paraId="5CC5CFDB" w14:textId="0BF79086" w:rsidR="009E7B48" w:rsidRDefault="007C7358" w:rsidP="00114230">
        <w:pPr>
          <w:pStyle w:val="Piedepgina"/>
          <w:jc w:val="right"/>
        </w:pPr>
        <w:r>
          <w:rPr>
            <w:noProof/>
            <w:lang w:eastAsia="es-CO"/>
          </w:rPr>
          <w:pict w14:anchorId="0EC8B1D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" o:spid="_x0000_s2049" type="#_x0000_t75" style="position:absolute;left:0;text-align:left;margin-left:-71.65pt;margin-top:-101.8pt;width:627.35pt;height:811.7pt;z-index:-251658752;mso-wrap-edited:f;mso-position-horizontal-relative:margin;mso-position-vertical-relative:margin" wrapcoords="-25 0 -25 21560 21600 21560 21600 0 -25 0">
              <v:imagedata r:id="rId1" o:title="membrete Dir General-01"/>
              <w10:wrap anchorx="margin" anchory="margin"/>
            </v:shape>
          </w:pict>
        </w:r>
        <w:r w:rsidR="009E7B48">
          <w:rPr>
            <w:lang w:val="es-ES"/>
          </w:rPr>
          <w:t xml:space="preserve">Página </w:t>
        </w:r>
        <w:r w:rsidR="009E7B48">
          <w:rPr>
            <w:b/>
            <w:bCs/>
            <w:sz w:val="24"/>
            <w:szCs w:val="24"/>
          </w:rPr>
          <w:fldChar w:fldCharType="begin"/>
        </w:r>
        <w:r w:rsidR="009E7B48">
          <w:rPr>
            <w:b/>
            <w:bCs/>
          </w:rPr>
          <w:instrText>PAGE</w:instrText>
        </w:r>
        <w:r w:rsidR="009E7B48">
          <w:rPr>
            <w:b/>
            <w:bCs/>
            <w:sz w:val="24"/>
            <w:szCs w:val="24"/>
          </w:rPr>
          <w:fldChar w:fldCharType="separate"/>
        </w:r>
        <w:r w:rsidR="00354F30">
          <w:rPr>
            <w:b/>
            <w:bCs/>
            <w:noProof/>
          </w:rPr>
          <w:t>4</w:t>
        </w:r>
        <w:r w:rsidR="009E7B48">
          <w:rPr>
            <w:b/>
            <w:bCs/>
            <w:sz w:val="24"/>
            <w:szCs w:val="24"/>
          </w:rPr>
          <w:fldChar w:fldCharType="end"/>
        </w:r>
        <w:r w:rsidR="009E7B48">
          <w:rPr>
            <w:lang w:val="es-ES"/>
          </w:rPr>
          <w:t xml:space="preserve"> de </w:t>
        </w:r>
        <w:r w:rsidR="009E7B48">
          <w:rPr>
            <w:b/>
            <w:bCs/>
            <w:sz w:val="24"/>
            <w:szCs w:val="24"/>
          </w:rPr>
          <w:fldChar w:fldCharType="begin"/>
        </w:r>
        <w:r w:rsidR="009E7B48">
          <w:rPr>
            <w:b/>
            <w:bCs/>
          </w:rPr>
          <w:instrText>NUMPAGES</w:instrText>
        </w:r>
        <w:r w:rsidR="009E7B48">
          <w:rPr>
            <w:b/>
            <w:bCs/>
            <w:sz w:val="24"/>
            <w:szCs w:val="24"/>
          </w:rPr>
          <w:fldChar w:fldCharType="separate"/>
        </w:r>
        <w:r w:rsidR="00354F30">
          <w:rPr>
            <w:b/>
            <w:bCs/>
            <w:noProof/>
          </w:rPr>
          <w:t>4</w:t>
        </w:r>
        <w:r w:rsidR="009E7B48">
          <w:rPr>
            <w:b/>
            <w:bCs/>
            <w:sz w:val="24"/>
            <w:szCs w:val="24"/>
          </w:rPr>
          <w:fldChar w:fldCharType="end"/>
        </w:r>
      </w:p>
    </w:sdtContent>
  </w:sdt>
  <w:p w14:paraId="5D59F8A5" w14:textId="06DBD126" w:rsidR="00CB6906" w:rsidRDefault="009E7B48" w:rsidP="009E7B48">
    <w:pPr>
      <w:pStyle w:val="Encabezado"/>
      <w:ind w:right="360"/>
    </w:pPr>
    <w:r>
      <w:rPr>
        <w:noProof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7492"/>
    <w:multiLevelType w:val="hybridMultilevel"/>
    <w:tmpl w:val="10422246"/>
    <w:lvl w:ilvl="0" w:tplc="9D82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431BB"/>
    <w:multiLevelType w:val="hybridMultilevel"/>
    <w:tmpl w:val="0AF6C12C"/>
    <w:lvl w:ilvl="0" w:tplc="C4301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96C46"/>
    <w:multiLevelType w:val="hybridMultilevel"/>
    <w:tmpl w:val="4E9AC7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A43C2"/>
    <w:multiLevelType w:val="hybridMultilevel"/>
    <w:tmpl w:val="C37AA7BA"/>
    <w:lvl w:ilvl="0" w:tplc="9782EF16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C26D1"/>
    <w:multiLevelType w:val="hybridMultilevel"/>
    <w:tmpl w:val="A2C28F6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57C61"/>
    <w:multiLevelType w:val="hybridMultilevel"/>
    <w:tmpl w:val="4B5A3858"/>
    <w:lvl w:ilvl="0" w:tplc="24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B29B7"/>
    <w:multiLevelType w:val="hybridMultilevel"/>
    <w:tmpl w:val="667065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20265"/>
    <w:multiLevelType w:val="hybridMultilevel"/>
    <w:tmpl w:val="0EBEF9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B50C6"/>
    <w:multiLevelType w:val="hybridMultilevel"/>
    <w:tmpl w:val="7946F23A"/>
    <w:lvl w:ilvl="0" w:tplc="2CECA24A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4194E"/>
    <w:multiLevelType w:val="hybridMultilevel"/>
    <w:tmpl w:val="5246BA52"/>
    <w:lvl w:ilvl="0" w:tplc="F4EA37C0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0305BE"/>
    <w:multiLevelType w:val="multilevel"/>
    <w:tmpl w:val="2284A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theme="minorBidi" w:hint="default"/>
      </w:rPr>
    </w:lvl>
  </w:abstractNum>
  <w:abstractNum w:abstractNumId="11">
    <w:nsid w:val="4DA451BF"/>
    <w:multiLevelType w:val="hybridMultilevel"/>
    <w:tmpl w:val="E68E85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3654A"/>
    <w:multiLevelType w:val="hybridMultilevel"/>
    <w:tmpl w:val="E68E85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15E0E"/>
    <w:multiLevelType w:val="hybridMultilevel"/>
    <w:tmpl w:val="6540B5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93199D"/>
    <w:multiLevelType w:val="hybridMultilevel"/>
    <w:tmpl w:val="319471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F51A0"/>
    <w:multiLevelType w:val="hybridMultilevel"/>
    <w:tmpl w:val="2A72DE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0508B6"/>
    <w:multiLevelType w:val="hybridMultilevel"/>
    <w:tmpl w:val="29646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C671F2"/>
    <w:multiLevelType w:val="hybridMultilevel"/>
    <w:tmpl w:val="513CEE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2252C"/>
    <w:multiLevelType w:val="hybridMultilevel"/>
    <w:tmpl w:val="5C92C0AA"/>
    <w:lvl w:ilvl="0" w:tplc="2A64962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871162"/>
    <w:multiLevelType w:val="hybridMultilevel"/>
    <w:tmpl w:val="641AAEC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14"/>
  </w:num>
  <w:num w:numId="6">
    <w:abstractNumId w:val="6"/>
  </w:num>
  <w:num w:numId="7">
    <w:abstractNumId w:val="17"/>
  </w:num>
  <w:num w:numId="8">
    <w:abstractNumId w:val="18"/>
  </w:num>
  <w:num w:numId="9">
    <w:abstractNumId w:val="2"/>
  </w:num>
  <w:num w:numId="10">
    <w:abstractNumId w:val="10"/>
  </w:num>
  <w:num w:numId="11">
    <w:abstractNumId w:val="0"/>
  </w:num>
  <w:num w:numId="12">
    <w:abstractNumId w:val="12"/>
  </w:num>
  <w:num w:numId="13">
    <w:abstractNumId w:val="8"/>
  </w:num>
  <w:num w:numId="14">
    <w:abstractNumId w:val="15"/>
  </w:num>
  <w:num w:numId="15">
    <w:abstractNumId w:val="7"/>
  </w:num>
  <w:num w:numId="16">
    <w:abstractNumId w:val="16"/>
  </w:num>
  <w:num w:numId="17">
    <w:abstractNumId w:val="11"/>
  </w:num>
  <w:num w:numId="18">
    <w:abstractNumId w:val="4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CB0"/>
    <w:rsid w:val="00001887"/>
    <w:rsid w:val="00012F28"/>
    <w:rsid w:val="00026BC7"/>
    <w:rsid w:val="000349B1"/>
    <w:rsid w:val="000413C5"/>
    <w:rsid w:val="00044B96"/>
    <w:rsid w:val="00057CBF"/>
    <w:rsid w:val="000663BF"/>
    <w:rsid w:val="000A0363"/>
    <w:rsid w:val="000B50D3"/>
    <w:rsid w:val="000C3B73"/>
    <w:rsid w:val="000F0FD1"/>
    <w:rsid w:val="00101AB0"/>
    <w:rsid w:val="00102C23"/>
    <w:rsid w:val="00114230"/>
    <w:rsid w:val="00121436"/>
    <w:rsid w:val="001341DC"/>
    <w:rsid w:val="001548D5"/>
    <w:rsid w:val="0017572F"/>
    <w:rsid w:val="00176499"/>
    <w:rsid w:val="0018684A"/>
    <w:rsid w:val="001C2604"/>
    <w:rsid w:val="001C3D00"/>
    <w:rsid w:val="001C5D35"/>
    <w:rsid w:val="001E11AD"/>
    <w:rsid w:val="001E5AC1"/>
    <w:rsid w:val="001F3D46"/>
    <w:rsid w:val="00207DA4"/>
    <w:rsid w:val="00215D80"/>
    <w:rsid w:val="002256D0"/>
    <w:rsid w:val="00241435"/>
    <w:rsid w:val="002508D7"/>
    <w:rsid w:val="002976FE"/>
    <w:rsid w:val="002B05BB"/>
    <w:rsid w:val="002D50E5"/>
    <w:rsid w:val="002E4A78"/>
    <w:rsid w:val="002E4BBB"/>
    <w:rsid w:val="00310389"/>
    <w:rsid w:val="003219AA"/>
    <w:rsid w:val="00354ED6"/>
    <w:rsid w:val="00354F30"/>
    <w:rsid w:val="00386795"/>
    <w:rsid w:val="003B7E3F"/>
    <w:rsid w:val="003D7324"/>
    <w:rsid w:val="003E3BED"/>
    <w:rsid w:val="003E4A20"/>
    <w:rsid w:val="003E536D"/>
    <w:rsid w:val="003F2618"/>
    <w:rsid w:val="004108A6"/>
    <w:rsid w:val="00443D23"/>
    <w:rsid w:val="004566F0"/>
    <w:rsid w:val="0046697D"/>
    <w:rsid w:val="004A2E9A"/>
    <w:rsid w:val="004A7449"/>
    <w:rsid w:val="004B1E00"/>
    <w:rsid w:val="004F633B"/>
    <w:rsid w:val="00501144"/>
    <w:rsid w:val="0051448E"/>
    <w:rsid w:val="00523877"/>
    <w:rsid w:val="00543A7A"/>
    <w:rsid w:val="00551ADE"/>
    <w:rsid w:val="00590448"/>
    <w:rsid w:val="00591C85"/>
    <w:rsid w:val="00594529"/>
    <w:rsid w:val="005A290A"/>
    <w:rsid w:val="005E324E"/>
    <w:rsid w:val="005F2D6E"/>
    <w:rsid w:val="00602A00"/>
    <w:rsid w:val="006178B1"/>
    <w:rsid w:val="00617B3B"/>
    <w:rsid w:val="00626A56"/>
    <w:rsid w:val="00655776"/>
    <w:rsid w:val="0068216B"/>
    <w:rsid w:val="00683B01"/>
    <w:rsid w:val="00684465"/>
    <w:rsid w:val="00684FC2"/>
    <w:rsid w:val="006B3933"/>
    <w:rsid w:val="006C5025"/>
    <w:rsid w:val="006D479D"/>
    <w:rsid w:val="006D5989"/>
    <w:rsid w:val="006E264E"/>
    <w:rsid w:val="006F3292"/>
    <w:rsid w:val="00702E65"/>
    <w:rsid w:val="007113C4"/>
    <w:rsid w:val="00716D7A"/>
    <w:rsid w:val="00717D29"/>
    <w:rsid w:val="00755A51"/>
    <w:rsid w:val="007600CA"/>
    <w:rsid w:val="00761697"/>
    <w:rsid w:val="00765E7B"/>
    <w:rsid w:val="00767B9C"/>
    <w:rsid w:val="00770542"/>
    <w:rsid w:val="00776464"/>
    <w:rsid w:val="007820E0"/>
    <w:rsid w:val="00796BA3"/>
    <w:rsid w:val="007A3A55"/>
    <w:rsid w:val="007B3667"/>
    <w:rsid w:val="007C4E6C"/>
    <w:rsid w:val="007C7358"/>
    <w:rsid w:val="007D2CDF"/>
    <w:rsid w:val="007F3843"/>
    <w:rsid w:val="007F5A33"/>
    <w:rsid w:val="007F7226"/>
    <w:rsid w:val="00814688"/>
    <w:rsid w:val="00815B77"/>
    <w:rsid w:val="0083043D"/>
    <w:rsid w:val="0085509D"/>
    <w:rsid w:val="008563A7"/>
    <w:rsid w:val="00867EFB"/>
    <w:rsid w:val="00870DB1"/>
    <w:rsid w:val="008924A3"/>
    <w:rsid w:val="008A1E34"/>
    <w:rsid w:val="008E4FD4"/>
    <w:rsid w:val="008F7D5A"/>
    <w:rsid w:val="00913529"/>
    <w:rsid w:val="00914D80"/>
    <w:rsid w:val="00925BFD"/>
    <w:rsid w:val="00933615"/>
    <w:rsid w:val="00937F13"/>
    <w:rsid w:val="009507B5"/>
    <w:rsid w:val="00973F3A"/>
    <w:rsid w:val="009C3A6F"/>
    <w:rsid w:val="009E7B48"/>
    <w:rsid w:val="00A02A77"/>
    <w:rsid w:val="00A076B6"/>
    <w:rsid w:val="00A118FF"/>
    <w:rsid w:val="00A22812"/>
    <w:rsid w:val="00A5481C"/>
    <w:rsid w:val="00AC408B"/>
    <w:rsid w:val="00AC735C"/>
    <w:rsid w:val="00AE4843"/>
    <w:rsid w:val="00B01CD9"/>
    <w:rsid w:val="00B5336E"/>
    <w:rsid w:val="00BA7118"/>
    <w:rsid w:val="00BD47D5"/>
    <w:rsid w:val="00BD7CB0"/>
    <w:rsid w:val="00BE262C"/>
    <w:rsid w:val="00C01ACF"/>
    <w:rsid w:val="00C2024C"/>
    <w:rsid w:val="00C43621"/>
    <w:rsid w:val="00C5620A"/>
    <w:rsid w:val="00C57D68"/>
    <w:rsid w:val="00C63177"/>
    <w:rsid w:val="00C708B0"/>
    <w:rsid w:val="00CA1D96"/>
    <w:rsid w:val="00CB47FD"/>
    <w:rsid w:val="00CB4BBD"/>
    <w:rsid w:val="00CB5893"/>
    <w:rsid w:val="00CB6906"/>
    <w:rsid w:val="00CC6B26"/>
    <w:rsid w:val="00CD6B10"/>
    <w:rsid w:val="00CF0A90"/>
    <w:rsid w:val="00CF5FC8"/>
    <w:rsid w:val="00D17EEE"/>
    <w:rsid w:val="00D319A0"/>
    <w:rsid w:val="00D45D75"/>
    <w:rsid w:val="00D632C3"/>
    <w:rsid w:val="00D632E4"/>
    <w:rsid w:val="00D77D67"/>
    <w:rsid w:val="00D878FB"/>
    <w:rsid w:val="00DA4671"/>
    <w:rsid w:val="00DB0C99"/>
    <w:rsid w:val="00DB0F22"/>
    <w:rsid w:val="00DB1822"/>
    <w:rsid w:val="00DC482F"/>
    <w:rsid w:val="00DD1551"/>
    <w:rsid w:val="00DD2BC7"/>
    <w:rsid w:val="00DD6427"/>
    <w:rsid w:val="00E15703"/>
    <w:rsid w:val="00E376C8"/>
    <w:rsid w:val="00E71921"/>
    <w:rsid w:val="00E90BF2"/>
    <w:rsid w:val="00E95CCA"/>
    <w:rsid w:val="00EA3230"/>
    <w:rsid w:val="00EB2277"/>
    <w:rsid w:val="00EB3392"/>
    <w:rsid w:val="00EB6861"/>
    <w:rsid w:val="00EC289A"/>
    <w:rsid w:val="00EF6B0F"/>
    <w:rsid w:val="00F13D61"/>
    <w:rsid w:val="00F45C74"/>
    <w:rsid w:val="00F506C3"/>
    <w:rsid w:val="00F52D29"/>
    <w:rsid w:val="00F64451"/>
    <w:rsid w:val="00F74850"/>
    <w:rsid w:val="00F8163E"/>
    <w:rsid w:val="00F92CEB"/>
    <w:rsid w:val="00F94477"/>
    <w:rsid w:val="00FA45F7"/>
    <w:rsid w:val="00FB06BF"/>
    <w:rsid w:val="00FB1647"/>
    <w:rsid w:val="00FB5DE7"/>
    <w:rsid w:val="00FC6171"/>
    <w:rsid w:val="00FC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  <w14:docId w14:val="453CDFC7"/>
  <w14:defaultImageDpi w14:val="300"/>
  <w15:docId w15:val="{E06144ED-7432-4B9B-B41F-7F52C478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62C"/>
    <w:pPr>
      <w:spacing w:after="200" w:line="276" w:lineRule="auto"/>
    </w:pPr>
    <w:rPr>
      <w:rFonts w:eastAsiaTheme="minorHAnsi"/>
      <w:sz w:val="22"/>
      <w:szCs w:val="22"/>
      <w:lang w:val="es-CO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CB0"/>
  </w:style>
  <w:style w:type="paragraph" w:styleId="Piedepgina">
    <w:name w:val="footer"/>
    <w:basedOn w:val="Normal"/>
    <w:link w:val="PiedepginaCar"/>
    <w:uiPriority w:val="99"/>
    <w:unhideWhenUsed/>
    <w:rsid w:val="00BD7C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CB0"/>
  </w:style>
  <w:style w:type="paragraph" w:styleId="Textodeglobo">
    <w:name w:val="Balloon Text"/>
    <w:basedOn w:val="Normal"/>
    <w:link w:val="TextodegloboCar"/>
    <w:uiPriority w:val="99"/>
    <w:semiHidden/>
    <w:unhideWhenUsed/>
    <w:rsid w:val="00BD7CB0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CB0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BE262C"/>
    <w:pPr>
      <w:ind w:left="720"/>
      <w:contextualSpacing/>
    </w:pPr>
  </w:style>
  <w:style w:type="paragraph" w:styleId="Textonotapie">
    <w:name w:val="footnote text"/>
    <w:aliases w:val="Texto nota pie Car Car Car,Texto nota pie Car Car C"/>
    <w:basedOn w:val="Normal"/>
    <w:link w:val="TextonotapieCar"/>
    <w:semiHidden/>
    <w:unhideWhenUsed/>
    <w:rsid w:val="00BE262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aliases w:val="Texto nota pie Car Car Car Car1,Texto nota pie Car Car C Car1"/>
    <w:basedOn w:val="Fuentedeprrafopredeter"/>
    <w:link w:val="Textonotapie"/>
    <w:uiPriority w:val="99"/>
    <w:semiHidden/>
    <w:rsid w:val="00BE262C"/>
    <w:rPr>
      <w:rFonts w:eastAsiaTheme="minorHAnsi"/>
      <w:sz w:val="20"/>
      <w:szCs w:val="20"/>
      <w:lang w:val="es-CO" w:eastAsia="en-US"/>
    </w:rPr>
  </w:style>
  <w:style w:type="character" w:styleId="Refdenotaalpie">
    <w:name w:val="footnote reference"/>
    <w:basedOn w:val="Fuentedeprrafopredeter"/>
    <w:semiHidden/>
    <w:unhideWhenUsed/>
    <w:rsid w:val="00BE262C"/>
    <w:rPr>
      <w:vertAlign w:val="superscript"/>
    </w:rPr>
  </w:style>
  <w:style w:type="character" w:styleId="Nmerodepgina">
    <w:name w:val="page number"/>
    <w:basedOn w:val="Fuentedeprrafopredeter"/>
    <w:uiPriority w:val="99"/>
    <w:semiHidden/>
    <w:unhideWhenUsed/>
    <w:rsid w:val="00D77D67"/>
  </w:style>
  <w:style w:type="character" w:customStyle="1" w:styleId="TextonotapieCar1">
    <w:name w:val="Texto nota pie Car1"/>
    <w:aliases w:val="Texto nota pie Car Car Car Car,Texto nota pie Car Car C Car,Texto nota pie Car Car"/>
    <w:basedOn w:val="Fuentedeprrafopredeter"/>
    <w:semiHidden/>
    <w:rsid w:val="00933615"/>
    <w:rPr>
      <w:rFonts w:ascii="Arial" w:hAnsi="Arial" w:cs="Arial"/>
      <w:lang w:val="es-ES" w:eastAsia="es-ES" w:bidi="ar-SA"/>
    </w:rPr>
  </w:style>
  <w:style w:type="character" w:styleId="Hipervnculo">
    <w:name w:val="Hyperlink"/>
    <w:basedOn w:val="Fuentedeprrafopredeter"/>
    <w:uiPriority w:val="99"/>
    <w:unhideWhenUsed/>
    <w:rsid w:val="001C2604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D878FB"/>
  </w:style>
  <w:style w:type="character" w:customStyle="1" w:styleId="a0">
    <w:name w:val="a0"/>
    <w:basedOn w:val="Fuentedeprrafopredeter"/>
    <w:rsid w:val="00D878FB"/>
  </w:style>
  <w:style w:type="paragraph" w:styleId="NormalWeb">
    <w:name w:val="Normal (Web)"/>
    <w:basedOn w:val="Normal"/>
    <w:uiPriority w:val="99"/>
    <w:semiHidden/>
    <w:unhideWhenUsed/>
    <w:rsid w:val="001764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io.cliente@laequidadseguros.coo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viana.cruz@laequidadseguros.coop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E1BD0-DA6F-48BF-8AFE-F94090E6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1030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Equidad</Company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Maldonado</dc:creator>
  <cp:lastModifiedBy>Viviana Cruz</cp:lastModifiedBy>
  <cp:revision>8</cp:revision>
  <cp:lastPrinted>2018-05-22T22:19:00Z</cp:lastPrinted>
  <dcterms:created xsi:type="dcterms:W3CDTF">2018-05-28T17:18:00Z</dcterms:created>
  <dcterms:modified xsi:type="dcterms:W3CDTF">2018-05-28T17:28:00Z</dcterms:modified>
</cp:coreProperties>
</file>