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965" w:rsidRPr="009C3C6D" w:rsidRDefault="001B2965" w:rsidP="001B2965">
      <w:pPr>
        <w:spacing w:after="0" w:line="240" w:lineRule="auto"/>
        <w:jc w:val="both"/>
        <w:rPr>
          <w:rFonts w:ascii="Arial" w:hAnsi="Arial" w:cs="Arial"/>
          <w:sz w:val="24"/>
          <w:szCs w:val="24"/>
          <w:lang w:val="es-ES_tradnl"/>
        </w:rPr>
      </w:pPr>
      <w:r w:rsidRPr="009C3C6D">
        <w:rPr>
          <w:rFonts w:ascii="Arial" w:hAnsi="Arial" w:cs="Arial"/>
          <w:sz w:val="24"/>
          <w:szCs w:val="24"/>
          <w:lang w:val="es-ES_tradnl"/>
        </w:rPr>
        <w:t xml:space="preserve">Medellín, </w:t>
      </w:r>
    </w:p>
    <w:p w:rsidR="001B2965" w:rsidRPr="009C3C6D" w:rsidRDefault="001B2965" w:rsidP="001B2965">
      <w:pPr>
        <w:spacing w:after="0" w:line="240" w:lineRule="auto"/>
        <w:jc w:val="both"/>
        <w:rPr>
          <w:rFonts w:ascii="Arial" w:hAnsi="Arial" w:cs="Arial"/>
          <w:sz w:val="24"/>
          <w:szCs w:val="24"/>
          <w:lang w:val="es-ES_tradnl"/>
        </w:rPr>
      </w:pPr>
    </w:p>
    <w:p w:rsidR="00CA4B14" w:rsidRPr="00BC3CC2" w:rsidRDefault="00CA4B14" w:rsidP="00CA4B14">
      <w:pPr>
        <w:spacing w:after="0"/>
        <w:jc w:val="both"/>
        <w:rPr>
          <w:rFonts w:ascii="Arial" w:hAnsi="Arial" w:cs="Arial"/>
        </w:rPr>
      </w:pPr>
      <w:r w:rsidRPr="00BC3CC2">
        <w:rPr>
          <w:rFonts w:ascii="Arial" w:hAnsi="Arial" w:cs="Arial"/>
        </w:rPr>
        <w:t xml:space="preserve">Señores </w:t>
      </w:r>
    </w:p>
    <w:p w:rsidR="00CA4B14" w:rsidRPr="00BC3CC2" w:rsidRDefault="00CA4B14" w:rsidP="00CA4B14">
      <w:pPr>
        <w:spacing w:after="0"/>
        <w:jc w:val="both"/>
        <w:rPr>
          <w:rFonts w:ascii="Arial" w:hAnsi="Arial" w:cs="Arial"/>
          <w:b/>
        </w:rPr>
      </w:pPr>
      <w:r w:rsidRPr="00BC3CC2">
        <w:rPr>
          <w:rFonts w:ascii="Arial" w:hAnsi="Arial" w:cs="Arial"/>
          <w:b/>
        </w:rPr>
        <w:t>JUZGADO TRECE ADMINISTRATIVO ORAL DEL CIRCUITO DE MEDELLÍN</w:t>
      </w:r>
    </w:p>
    <w:p w:rsidR="00CA4B14" w:rsidRPr="00BC3CC2" w:rsidRDefault="00CA4B14" w:rsidP="00CA4B14">
      <w:pPr>
        <w:spacing w:after="0"/>
        <w:jc w:val="both"/>
        <w:rPr>
          <w:rFonts w:ascii="Arial" w:hAnsi="Arial" w:cs="Arial"/>
        </w:rPr>
      </w:pPr>
      <w:r w:rsidRPr="00BC3CC2">
        <w:rPr>
          <w:rFonts w:ascii="Arial" w:hAnsi="Arial" w:cs="Arial"/>
        </w:rPr>
        <w:t>E. S. D.</w:t>
      </w:r>
    </w:p>
    <w:p w:rsidR="00CA4B14" w:rsidRPr="00BC3CC2" w:rsidRDefault="00CA4B14" w:rsidP="00CA4B14">
      <w:pPr>
        <w:spacing w:after="0"/>
        <w:jc w:val="both"/>
        <w:rPr>
          <w:rFonts w:ascii="Arial" w:hAnsi="Arial" w:cs="Arial"/>
          <w:b/>
        </w:rPr>
      </w:pPr>
    </w:p>
    <w:p w:rsidR="00CA4B14" w:rsidRPr="00BC3CC2" w:rsidRDefault="00CA4B14" w:rsidP="00CA4B14">
      <w:pPr>
        <w:spacing w:after="0"/>
        <w:jc w:val="both"/>
        <w:rPr>
          <w:rFonts w:ascii="Arial" w:hAnsi="Arial" w:cs="Arial"/>
          <w:b/>
        </w:rPr>
      </w:pPr>
    </w:p>
    <w:p w:rsidR="00CA4B14" w:rsidRPr="00BC3CC2" w:rsidRDefault="00CA4B14" w:rsidP="00CA4B14">
      <w:pPr>
        <w:spacing w:after="0"/>
        <w:jc w:val="both"/>
        <w:rPr>
          <w:rFonts w:ascii="Arial" w:eastAsia="BatangChe" w:hAnsi="Arial" w:cs="Arial"/>
          <w:b/>
          <w:bCs/>
          <w:lang w:eastAsia="es-ES"/>
        </w:rPr>
      </w:pPr>
      <w:r w:rsidRPr="00BC3CC2">
        <w:rPr>
          <w:rFonts w:ascii="Arial" w:eastAsia="BatangChe" w:hAnsi="Arial" w:cs="Arial"/>
          <w:b/>
          <w:lang w:eastAsia="es-ES"/>
        </w:rPr>
        <w:t xml:space="preserve">MEDIO DE CONTROL: </w:t>
      </w:r>
      <w:r w:rsidRPr="00BC3CC2">
        <w:rPr>
          <w:rFonts w:ascii="Arial" w:eastAsia="BatangChe" w:hAnsi="Arial" w:cs="Arial"/>
          <w:b/>
          <w:lang w:eastAsia="es-ES"/>
        </w:rPr>
        <w:tab/>
      </w:r>
      <w:r w:rsidRPr="00BC3CC2">
        <w:rPr>
          <w:rFonts w:ascii="Arial" w:eastAsia="BatangChe" w:hAnsi="Arial" w:cs="Arial"/>
          <w:b/>
          <w:bCs/>
          <w:lang w:eastAsia="es-ES"/>
        </w:rPr>
        <w:t xml:space="preserve">REPARACIÓN DIRECTA </w:t>
      </w:r>
    </w:p>
    <w:p w:rsidR="00CA4B14" w:rsidRPr="00BC3CC2" w:rsidRDefault="00CA4B14" w:rsidP="00CA4B14">
      <w:pPr>
        <w:pStyle w:val="Default"/>
        <w:spacing w:line="276" w:lineRule="auto"/>
        <w:rPr>
          <w:b/>
          <w:sz w:val="22"/>
          <w:szCs w:val="22"/>
        </w:rPr>
      </w:pPr>
      <w:r w:rsidRPr="00BC3CC2">
        <w:rPr>
          <w:rFonts w:eastAsia="BatangChe"/>
          <w:b/>
          <w:sz w:val="22"/>
          <w:szCs w:val="22"/>
          <w:lang w:val="es-ES" w:eastAsia="es-ES"/>
        </w:rPr>
        <w:t xml:space="preserve">DEMANDANTE: </w:t>
      </w:r>
      <w:r w:rsidRPr="00BC3CC2">
        <w:rPr>
          <w:rFonts w:eastAsia="BatangChe"/>
          <w:b/>
          <w:sz w:val="22"/>
          <w:szCs w:val="22"/>
          <w:lang w:val="es-ES" w:eastAsia="es-ES"/>
        </w:rPr>
        <w:tab/>
      </w:r>
      <w:r w:rsidRPr="00BC3CC2">
        <w:rPr>
          <w:rFonts w:eastAsia="BatangChe"/>
          <w:b/>
          <w:sz w:val="22"/>
          <w:szCs w:val="22"/>
          <w:lang w:val="es-ES" w:eastAsia="es-ES"/>
        </w:rPr>
        <w:tab/>
        <w:t>ALICIA GARCIA DE MONSALVE Y OTROS</w:t>
      </w:r>
    </w:p>
    <w:p w:rsidR="00CA4B14" w:rsidRPr="00BC3CC2" w:rsidRDefault="00CA4B14" w:rsidP="00CA4B14">
      <w:pPr>
        <w:spacing w:after="0"/>
        <w:ind w:left="2832" w:hanging="2832"/>
        <w:jc w:val="both"/>
        <w:rPr>
          <w:rFonts w:ascii="Arial" w:eastAsia="BatangChe" w:hAnsi="Arial" w:cs="Arial"/>
          <w:b/>
          <w:lang w:eastAsia="es-ES"/>
        </w:rPr>
      </w:pPr>
      <w:r w:rsidRPr="00BC3CC2">
        <w:rPr>
          <w:rFonts w:ascii="Arial" w:eastAsia="BatangChe" w:hAnsi="Arial" w:cs="Arial"/>
          <w:b/>
          <w:lang w:eastAsia="es-ES"/>
        </w:rPr>
        <w:t xml:space="preserve">DEMANDADO:   </w:t>
      </w:r>
      <w:r w:rsidRPr="00BC3CC2">
        <w:rPr>
          <w:rFonts w:ascii="Arial" w:eastAsia="BatangChe" w:hAnsi="Arial" w:cs="Arial"/>
          <w:b/>
          <w:lang w:eastAsia="es-ES"/>
        </w:rPr>
        <w:tab/>
        <w:t>NACION - MINISTERIO DE DEFENSA - EJERCITO NACIONAL - HOSPITAL GENERAL DE MEDELLÍN</w:t>
      </w:r>
    </w:p>
    <w:p w:rsidR="00CA4B14" w:rsidRPr="00BC3CC2" w:rsidRDefault="00CA4B14" w:rsidP="00CA4B14">
      <w:pPr>
        <w:pStyle w:val="Default"/>
        <w:spacing w:line="276" w:lineRule="auto"/>
        <w:rPr>
          <w:rFonts w:eastAsia="BatangChe"/>
          <w:b/>
          <w:sz w:val="22"/>
          <w:szCs w:val="22"/>
          <w:lang w:val="es-ES" w:eastAsia="es-ES"/>
        </w:rPr>
      </w:pPr>
      <w:r w:rsidRPr="00BC3CC2">
        <w:rPr>
          <w:rFonts w:eastAsia="BatangChe"/>
          <w:b/>
          <w:sz w:val="22"/>
          <w:szCs w:val="22"/>
          <w:lang w:val="es-ES" w:eastAsia="es-ES"/>
        </w:rPr>
        <w:t>RADICADO:</w:t>
      </w:r>
      <w:r w:rsidRPr="00BC3CC2">
        <w:rPr>
          <w:rFonts w:eastAsia="BatangChe"/>
          <w:b/>
          <w:sz w:val="22"/>
          <w:szCs w:val="22"/>
          <w:lang w:val="es-ES" w:eastAsia="es-ES"/>
        </w:rPr>
        <w:tab/>
        <w:t xml:space="preserve">  </w:t>
      </w:r>
      <w:r w:rsidRPr="00BC3CC2">
        <w:rPr>
          <w:rFonts w:eastAsia="BatangChe"/>
          <w:b/>
          <w:sz w:val="22"/>
          <w:szCs w:val="22"/>
          <w:lang w:val="es-ES" w:eastAsia="es-ES"/>
        </w:rPr>
        <w:tab/>
      </w:r>
      <w:r w:rsidRPr="00BC3CC2">
        <w:rPr>
          <w:rFonts w:eastAsia="BatangChe"/>
          <w:b/>
          <w:sz w:val="22"/>
          <w:szCs w:val="22"/>
          <w:lang w:val="es-ES" w:eastAsia="es-ES"/>
        </w:rPr>
        <w:tab/>
        <w:t>05001 33 33 013 2023 00138 00</w:t>
      </w:r>
    </w:p>
    <w:p w:rsidR="001B2965" w:rsidRPr="009C3C6D" w:rsidRDefault="001B2965" w:rsidP="001B2965">
      <w:pPr>
        <w:spacing w:after="0" w:line="240" w:lineRule="auto"/>
        <w:jc w:val="both"/>
        <w:rPr>
          <w:rFonts w:ascii="Arial" w:eastAsia="Times New Roman" w:hAnsi="Arial" w:cs="Arial"/>
          <w:b/>
          <w:bCs/>
          <w:sz w:val="24"/>
          <w:szCs w:val="24"/>
          <w:lang w:eastAsia="es-ES"/>
        </w:rPr>
      </w:pPr>
    </w:p>
    <w:p w:rsidR="001B2965" w:rsidRPr="009C69EB" w:rsidRDefault="001B2965" w:rsidP="001B2965">
      <w:pPr>
        <w:spacing w:line="276" w:lineRule="auto"/>
        <w:jc w:val="both"/>
        <w:rPr>
          <w:rFonts w:ascii="Arial" w:eastAsia="Times New Roman" w:hAnsi="Arial" w:cs="Arial"/>
          <w:bCs/>
          <w:sz w:val="24"/>
          <w:szCs w:val="24"/>
          <w:lang w:val="es-ES" w:eastAsia="es-ES"/>
        </w:rPr>
      </w:pPr>
      <w:r w:rsidRPr="009C69EB">
        <w:rPr>
          <w:rFonts w:ascii="Arial" w:eastAsia="Times New Roman" w:hAnsi="Arial" w:cs="Arial"/>
          <w:b/>
          <w:sz w:val="24"/>
          <w:szCs w:val="24"/>
          <w:lang w:val="es-ES" w:eastAsia="es-ES"/>
        </w:rPr>
        <w:t>AS</w:t>
      </w:r>
      <w:r>
        <w:rPr>
          <w:rFonts w:ascii="Arial" w:eastAsia="Times New Roman" w:hAnsi="Arial" w:cs="Arial"/>
          <w:b/>
          <w:sz w:val="24"/>
          <w:szCs w:val="24"/>
          <w:lang w:val="es-ES" w:eastAsia="es-ES"/>
        </w:rPr>
        <w:t>UNTO:               L</w:t>
      </w:r>
      <w:r w:rsidRPr="009C69EB">
        <w:rPr>
          <w:rFonts w:ascii="Arial" w:eastAsia="Times New Roman" w:hAnsi="Arial" w:cs="Arial"/>
          <w:b/>
          <w:sz w:val="24"/>
          <w:szCs w:val="24"/>
          <w:lang w:val="es-ES" w:eastAsia="es-ES"/>
        </w:rPr>
        <w:t>LAMAMIENTO EN GARANTÍA.</w:t>
      </w:r>
    </w:p>
    <w:p w:rsidR="001B2965" w:rsidRPr="009C69EB" w:rsidRDefault="001B2965" w:rsidP="001B2965">
      <w:pPr>
        <w:spacing w:line="276" w:lineRule="auto"/>
        <w:jc w:val="both"/>
        <w:rPr>
          <w:rFonts w:ascii="Arial" w:eastAsia="Times New Roman" w:hAnsi="Arial" w:cs="Arial"/>
          <w:bCs/>
          <w:sz w:val="23"/>
          <w:szCs w:val="23"/>
          <w:lang w:val="es-ES" w:eastAsia="es-ES"/>
        </w:rPr>
      </w:pPr>
    </w:p>
    <w:p w:rsidR="001B2965" w:rsidRPr="009C69EB" w:rsidRDefault="00CA4B14" w:rsidP="001B2965">
      <w:pPr>
        <w:spacing w:after="0" w:line="240" w:lineRule="auto"/>
        <w:jc w:val="both"/>
        <w:rPr>
          <w:rFonts w:ascii="Arial" w:eastAsia="Times New Roman" w:hAnsi="Arial" w:cs="Arial"/>
          <w:sz w:val="23"/>
          <w:szCs w:val="23"/>
          <w:lang w:eastAsia="es-MX"/>
        </w:rPr>
      </w:pPr>
      <w:r>
        <w:rPr>
          <w:rFonts w:ascii="Arial" w:eastAsia="Times New Roman" w:hAnsi="Arial" w:cs="Arial"/>
          <w:b/>
          <w:sz w:val="23"/>
          <w:szCs w:val="23"/>
          <w:lang w:eastAsia="es-MX"/>
        </w:rPr>
        <w:t>JULIANA MARTINEZ GARCES</w:t>
      </w:r>
      <w:r w:rsidR="001B2965" w:rsidRPr="009C69EB">
        <w:rPr>
          <w:rFonts w:ascii="Arial" w:eastAsia="Times New Roman" w:hAnsi="Arial" w:cs="Arial"/>
          <w:sz w:val="23"/>
          <w:szCs w:val="23"/>
          <w:lang w:eastAsia="es-MX"/>
        </w:rPr>
        <w:t xml:space="preserve">, mayor de edad, domiciliada en la ciudad de Medellín Antioquia, abogado en ejercicio, e identificada con la cédula de ciudadanía Nº </w:t>
      </w:r>
      <w:r>
        <w:rPr>
          <w:rFonts w:ascii="Arial" w:eastAsia="Times New Roman" w:hAnsi="Arial" w:cs="Arial"/>
          <w:sz w:val="23"/>
          <w:szCs w:val="23"/>
          <w:lang w:eastAsia="es-MX"/>
        </w:rPr>
        <w:t>1.128.280.521</w:t>
      </w:r>
      <w:r w:rsidR="001B2965" w:rsidRPr="009C69EB">
        <w:rPr>
          <w:rFonts w:ascii="Arial" w:eastAsia="Times New Roman" w:hAnsi="Arial" w:cs="Arial"/>
          <w:sz w:val="23"/>
          <w:szCs w:val="23"/>
          <w:lang w:eastAsia="es-MX"/>
        </w:rPr>
        <w:t xml:space="preserve"> de Medellín y portadora de la tarjeta profesional número </w:t>
      </w:r>
      <w:r>
        <w:rPr>
          <w:rFonts w:ascii="Arial" w:eastAsia="Times New Roman" w:hAnsi="Arial" w:cs="Arial"/>
          <w:sz w:val="23"/>
          <w:szCs w:val="23"/>
          <w:lang w:eastAsia="es-MX"/>
        </w:rPr>
        <w:t>251.018</w:t>
      </w:r>
      <w:r w:rsidR="001B2965" w:rsidRPr="009C69EB">
        <w:rPr>
          <w:rFonts w:ascii="Arial" w:eastAsia="Times New Roman" w:hAnsi="Arial" w:cs="Arial"/>
          <w:sz w:val="23"/>
          <w:szCs w:val="23"/>
          <w:lang w:eastAsia="es-MX"/>
        </w:rPr>
        <w:t xml:space="preserve"> expedida por el Consejo Superior de la Judicatura,  en mi calidad de apoderada especial del E.S.E HOSPITAL GENERAL DE MEDELLÍN “LUZ CASTRO DE GUTIÉRREZ”, según poder debidamente conferido; por medio del presente escrito y de manera respetuosa </w:t>
      </w:r>
      <w:r w:rsidR="001B2965" w:rsidRPr="009C69EB">
        <w:rPr>
          <w:rFonts w:ascii="Arial" w:eastAsia="Times New Roman" w:hAnsi="Arial" w:cs="Arial"/>
          <w:sz w:val="23"/>
          <w:szCs w:val="23"/>
          <w:lang w:eastAsia="es-ES"/>
        </w:rPr>
        <w:t>me permito presentar solicitud de llamamiento en garantía a LA EQUIDAD SEGUROS, representada legalmente por el Gerente</w:t>
      </w:r>
      <w:r w:rsidR="001B2965" w:rsidRPr="009C69EB">
        <w:rPr>
          <w:rFonts w:ascii="Arial" w:eastAsia="Times New Roman" w:hAnsi="Arial" w:cs="Arial"/>
          <w:sz w:val="23"/>
          <w:szCs w:val="23"/>
          <w:lang w:eastAsia="es-MX"/>
        </w:rPr>
        <w:t xml:space="preserve"> o quien haga sus veces, con fundamento en los siguientes hechos.</w:t>
      </w:r>
    </w:p>
    <w:p w:rsidR="001B2965" w:rsidRPr="009C69EB" w:rsidRDefault="001B2965" w:rsidP="001B2965">
      <w:pPr>
        <w:spacing w:after="0" w:line="240" w:lineRule="auto"/>
        <w:jc w:val="both"/>
        <w:rPr>
          <w:rFonts w:ascii="Arial" w:eastAsia="Times New Roman" w:hAnsi="Arial" w:cs="Arial"/>
          <w:sz w:val="23"/>
          <w:szCs w:val="23"/>
          <w:lang w:eastAsia="es-MX"/>
        </w:rPr>
      </w:pPr>
    </w:p>
    <w:p w:rsidR="001B2965" w:rsidRPr="009C69EB" w:rsidRDefault="001B2965" w:rsidP="001B2965">
      <w:pPr>
        <w:spacing w:after="0" w:line="240" w:lineRule="auto"/>
        <w:jc w:val="both"/>
        <w:rPr>
          <w:rFonts w:ascii="Arial" w:eastAsia="Times New Roman" w:hAnsi="Arial" w:cs="Arial"/>
          <w:sz w:val="23"/>
          <w:szCs w:val="23"/>
          <w:lang w:eastAsia="es-MX"/>
        </w:rPr>
      </w:pPr>
    </w:p>
    <w:p w:rsidR="001B2965" w:rsidRPr="009C69EB" w:rsidRDefault="001B2965" w:rsidP="001B2965">
      <w:pPr>
        <w:numPr>
          <w:ilvl w:val="0"/>
          <w:numId w:val="2"/>
        </w:numPr>
        <w:spacing w:after="0" w:line="240" w:lineRule="auto"/>
        <w:jc w:val="both"/>
        <w:rPr>
          <w:rFonts w:ascii="Arial" w:eastAsiaTheme="minorEastAsia" w:hAnsi="Arial" w:cs="Arial"/>
          <w:sz w:val="23"/>
          <w:szCs w:val="23"/>
          <w:lang w:eastAsia="es-MX"/>
        </w:rPr>
      </w:pPr>
      <w:r w:rsidRPr="009C69EB">
        <w:rPr>
          <w:rFonts w:ascii="Arial" w:eastAsiaTheme="minorEastAsia" w:hAnsi="Arial" w:cs="Arial"/>
          <w:b/>
          <w:sz w:val="23"/>
          <w:szCs w:val="23"/>
          <w:lang w:val="es-CO" w:eastAsia="es-ES"/>
        </w:rPr>
        <w:t>HECHOS:</w:t>
      </w:r>
    </w:p>
    <w:p w:rsidR="001B2965" w:rsidRPr="009C69EB" w:rsidRDefault="001B2965" w:rsidP="001B2965">
      <w:pPr>
        <w:spacing w:after="0" w:line="360" w:lineRule="auto"/>
        <w:jc w:val="both"/>
        <w:rPr>
          <w:rFonts w:ascii="Arial" w:eastAsiaTheme="minorEastAsia" w:hAnsi="Arial" w:cs="Arial"/>
          <w:sz w:val="23"/>
          <w:szCs w:val="23"/>
          <w:lang w:eastAsia="es-ES"/>
        </w:rPr>
      </w:pPr>
    </w:p>
    <w:p w:rsidR="001B2965" w:rsidRPr="009C69EB" w:rsidRDefault="001B2965" w:rsidP="001B2965">
      <w:pPr>
        <w:spacing w:line="276" w:lineRule="auto"/>
        <w:jc w:val="both"/>
        <w:rPr>
          <w:rFonts w:ascii="Arial" w:eastAsia="Times New Roman" w:hAnsi="Arial" w:cs="Arial"/>
          <w:b/>
          <w:sz w:val="23"/>
          <w:szCs w:val="23"/>
          <w:lang w:eastAsia="es-ES"/>
        </w:rPr>
      </w:pPr>
      <w:r w:rsidRPr="009C69EB">
        <w:rPr>
          <w:rFonts w:ascii="Arial" w:eastAsia="Times New Roman" w:hAnsi="Arial" w:cs="Arial"/>
          <w:b/>
          <w:sz w:val="23"/>
          <w:szCs w:val="23"/>
          <w:lang w:eastAsia="es-ES"/>
        </w:rPr>
        <w:t>PRIMERO-.</w:t>
      </w:r>
      <w:r w:rsidRPr="009C69EB">
        <w:rPr>
          <w:rFonts w:ascii="Arial" w:eastAsia="Times New Roman" w:hAnsi="Arial" w:cs="Arial"/>
          <w:sz w:val="23"/>
          <w:szCs w:val="23"/>
          <w:lang w:eastAsia="es-ES"/>
        </w:rPr>
        <w:t xml:space="preserve"> Entre </w:t>
      </w:r>
      <w:r w:rsidRPr="009C69EB">
        <w:rPr>
          <w:rFonts w:ascii="Arial" w:hAnsi="Arial" w:cs="Arial"/>
          <w:sz w:val="23"/>
          <w:szCs w:val="23"/>
          <w:lang w:eastAsia="es-ES"/>
        </w:rPr>
        <w:t xml:space="preserve">LA EQUIDAD </w:t>
      </w:r>
      <w:r w:rsidRPr="009C69EB">
        <w:rPr>
          <w:rFonts w:ascii="Arial" w:eastAsia="Times New Roman" w:hAnsi="Arial" w:cs="Arial"/>
          <w:sz w:val="23"/>
          <w:szCs w:val="23"/>
          <w:lang w:eastAsia="es-ES"/>
        </w:rPr>
        <w:t xml:space="preserve">Seguros y el HOSPITAL GENERAL DE MEDELLÍN “Luz Castro de Gutiérrez” E.S.E., se celebró contrato de seguro de responsabilidad civil para clínicas y hospitales identificado a través de la póliza No. </w:t>
      </w:r>
      <w:r w:rsidRPr="009C69EB">
        <w:rPr>
          <w:rFonts w:ascii="Arial" w:hAnsi="Arial" w:cs="Arial"/>
          <w:sz w:val="23"/>
          <w:szCs w:val="23"/>
        </w:rPr>
        <w:t>AA084516</w:t>
      </w:r>
      <w:r w:rsidRPr="009C69EB">
        <w:rPr>
          <w:rFonts w:ascii="Arial" w:eastAsia="Times New Roman" w:hAnsi="Arial" w:cs="Arial"/>
          <w:sz w:val="23"/>
          <w:szCs w:val="23"/>
          <w:lang w:eastAsia="es-ES"/>
        </w:rPr>
        <w:t>, con una vigencia entre el 3</w:t>
      </w:r>
      <w:r w:rsidR="00CA4B14">
        <w:rPr>
          <w:rFonts w:ascii="Arial" w:eastAsia="Times New Roman" w:hAnsi="Arial" w:cs="Arial"/>
          <w:sz w:val="23"/>
          <w:szCs w:val="23"/>
          <w:lang w:eastAsia="es-ES"/>
        </w:rPr>
        <w:t>0</w:t>
      </w:r>
      <w:r w:rsidRPr="009C69EB">
        <w:rPr>
          <w:rFonts w:ascii="Arial" w:eastAsia="Times New Roman" w:hAnsi="Arial" w:cs="Arial"/>
          <w:sz w:val="23"/>
          <w:szCs w:val="23"/>
          <w:lang w:eastAsia="es-ES"/>
        </w:rPr>
        <w:t xml:space="preserve"> de diciembre de 202</w:t>
      </w:r>
      <w:r w:rsidR="00CA4B14">
        <w:rPr>
          <w:rFonts w:ascii="Arial" w:eastAsia="Times New Roman" w:hAnsi="Arial" w:cs="Arial"/>
          <w:sz w:val="23"/>
          <w:szCs w:val="23"/>
          <w:lang w:eastAsia="es-ES"/>
        </w:rPr>
        <w:t>1</w:t>
      </w:r>
      <w:r>
        <w:rPr>
          <w:rFonts w:ascii="Arial" w:eastAsia="Times New Roman" w:hAnsi="Arial" w:cs="Arial"/>
          <w:sz w:val="23"/>
          <w:szCs w:val="23"/>
          <w:lang w:eastAsia="es-ES"/>
        </w:rPr>
        <w:t xml:space="preserve"> Al 30 de diciembre de 2024</w:t>
      </w:r>
      <w:r w:rsidRPr="009C69EB">
        <w:rPr>
          <w:rFonts w:ascii="Arial" w:eastAsia="Times New Roman" w:hAnsi="Arial" w:cs="Arial"/>
          <w:sz w:val="23"/>
          <w:szCs w:val="23"/>
          <w:lang w:eastAsia="es-ES"/>
        </w:rPr>
        <w:t>, según certificado de renovación No. AB00</w:t>
      </w:r>
      <w:r>
        <w:rPr>
          <w:rFonts w:ascii="Arial" w:eastAsia="Times New Roman" w:hAnsi="Arial" w:cs="Arial"/>
          <w:sz w:val="23"/>
          <w:szCs w:val="23"/>
          <w:lang w:eastAsia="es-ES"/>
        </w:rPr>
        <w:t>84516</w:t>
      </w:r>
      <w:r w:rsidRPr="009C69EB">
        <w:rPr>
          <w:rFonts w:ascii="Arial" w:eastAsia="Times New Roman" w:hAnsi="Arial" w:cs="Arial"/>
          <w:sz w:val="23"/>
          <w:szCs w:val="23"/>
          <w:lang w:eastAsia="es-ES"/>
        </w:rPr>
        <w:t xml:space="preserve">.  </w:t>
      </w:r>
    </w:p>
    <w:p w:rsidR="001B2965" w:rsidRDefault="001B2965" w:rsidP="001B2965">
      <w:pPr>
        <w:spacing w:line="276" w:lineRule="auto"/>
        <w:jc w:val="both"/>
        <w:rPr>
          <w:rFonts w:ascii="Arial" w:hAnsi="Arial" w:cs="Arial"/>
          <w:bCs/>
          <w:sz w:val="23"/>
          <w:szCs w:val="23"/>
        </w:rPr>
      </w:pPr>
      <w:r w:rsidRPr="009C69EB">
        <w:rPr>
          <w:rFonts w:ascii="Arial" w:hAnsi="Arial" w:cs="Arial"/>
          <w:b/>
          <w:bCs/>
          <w:sz w:val="23"/>
          <w:szCs w:val="23"/>
        </w:rPr>
        <w:t xml:space="preserve">SEGUNDO.- </w:t>
      </w:r>
      <w:r w:rsidRPr="009C69EB">
        <w:rPr>
          <w:rFonts w:ascii="Arial" w:hAnsi="Arial" w:cs="Arial"/>
          <w:bCs/>
          <w:sz w:val="23"/>
          <w:szCs w:val="23"/>
        </w:rPr>
        <w:t xml:space="preserve">Dentro del proceso de la referencia, </w:t>
      </w:r>
      <w:r>
        <w:rPr>
          <w:rFonts w:ascii="Arial" w:hAnsi="Arial" w:cs="Arial"/>
          <w:bCs/>
          <w:sz w:val="23"/>
          <w:szCs w:val="23"/>
        </w:rPr>
        <w:t xml:space="preserve">los señores </w:t>
      </w:r>
      <w:r w:rsidR="007C05EF" w:rsidRPr="007C05EF">
        <w:rPr>
          <w:rFonts w:ascii="Arial" w:hAnsi="Arial" w:cs="Arial"/>
          <w:bCs/>
          <w:sz w:val="23"/>
          <w:szCs w:val="23"/>
          <w:lang w:val="es-ES"/>
        </w:rPr>
        <w:t>ALICIA GARCIA DE MONSALVE</w:t>
      </w:r>
      <w:r w:rsidR="007C05EF" w:rsidRPr="007C05EF">
        <w:rPr>
          <w:rFonts w:ascii="Arial" w:hAnsi="Arial" w:cs="Arial"/>
          <w:b/>
          <w:bCs/>
          <w:sz w:val="23"/>
          <w:szCs w:val="23"/>
          <w:lang w:val="es-ES"/>
        </w:rPr>
        <w:t xml:space="preserve"> </w:t>
      </w:r>
      <w:r>
        <w:rPr>
          <w:rFonts w:ascii="Arial" w:hAnsi="Arial" w:cs="Arial"/>
          <w:bCs/>
          <w:sz w:val="23"/>
          <w:szCs w:val="23"/>
        </w:rPr>
        <w:t>Y OTROS</w:t>
      </w:r>
      <w:r w:rsidRPr="009C69EB">
        <w:rPr>
          <w:rFonts w:ascii="Arial" w:hAnsi="Arial" w:cs="Arial"/>
          <w:bCs/>
          <w:sz w:val="23"/>
          <w:szCs w:val="23"/>
        </w:rPr>
        <w:t xml:space="preserve"> demandan al HOSPITAL GENERAL DE MEDELLÍN con el fin de que se declare administrativa y patrimonialmente responsable por los daños y perjuicios causados</w:t>
      </w:r>
      <w:r w:rsidR="007C05EF">
        <w:rPr>
          <w:rFonts w:ascii="Arial" w:hAnsi="Arial" w:cs="Arial"/>
          <w:bCs/>
          <w:sz w:val="23"/>
          <w:szCs w:val="23"/>
        </w:rPr>
        <w:t xml:space="preserve">, con ocasión del fallecimiento de </w:t>
      </w:r>
      <w:r w:rsidR="007C05EF" w:rsidRPr="00002569">
        <w:rPr>
          <w:rFonts w:ascii="Arial" w:hAnsi="Arial" w:cs="Arial"/>
          <w:color w:val="000000"/>
          <w:sz w:val="24"/>
          <w:szCs w:val="24"/>
        </w:rPr>
        <w:t>ALBA LUZ MONSALVE GARCÍA</w:t>
      </w:r>
      <w:r w:rsidRPr="009C69EB">
        <w:rPr>
          <w:rFonts w:ascii="Arial" w:hAnsi="Arial" w:cs="Arial"/>
          <w:bCs/>
          <w:sz w:val="23"/>
          <w:szCs w:val="23"/>
        </w:rPr>
        <w:t xml:space="preserve">, considerando entonces que se configuró una falla en la prestación del servicio médico. </w:t>
      </w:r>
    </w:p>
    <w:p w:rsidR="007C05EF" w:rsidRPr="009C69EB" w:rsidRDefault="007C05EF" w:rsidP="001B2965">
      <w:pPr>
        <w:spacing w:line="276" w:lineRule="auto"/>
        <w:jc w:val="both"/>
        <w:rPr>
          <w:rFonts w:ascii="Arial" w:hAnsi="Arial" w:cs="Arial"/>
          <w:sz w:val="23"/>
          <w:szCs w:val="23"/>
        </w:rPr>
      </w:pPr>
    </w:p>
    <w:p w:rsidR="001B2965" w:rsidRPr="009C69EB" w:rsidRDefault="001B2965" w:rsidP="001B2965">
      <w:pPr>
        <w:spacing w:line="276" w:lineRule="auto"/>
        <w:jc w:val="both"/>
        <w:rPr>
          <w:rFonts w:ascii="Arial" w:hAnsi="Arial" w:cs="Arial"/>
          <w:sz w:val="23"/>
          <w:szCs w:val="23"/>
          <w:shd w:val="clear" w:color="auto" w:fill="FFFFFF"/>
        </w:rPr>
      </w:pPr>
      <w:r w:rsidRPr="009C69EB">
        <w:rPr>
          <w:rFonts w:ascii="Arial" w:hAnsi="Arial" w:cs="Arial"/>
          <w:b/>
          <w:sz w:val="23"/>
          <w:szCs w:val="23"/>
        </w:rPr>
        <w:t>TERCERO</w:t>
      </w:r>
      <w:r w:rsidRPr="009C69EB">
        <w:rPr>
          <w:rFonts w:ascii="Arial" w:hAnsi="Arial" w:cs="Arial"/>
          <w:sz w:val="23"/>
          <w:szCs w:val="23"/>
        </w:rPr>
        <w:t>.- Durante la ocurrencia de los hechos que se demandan (</w:t>
      </w:r>
      <w:r w:rsidR="004721DC">
        <w:rPr>
          <w:rFonts w:ascii="Arial" w:hAnsi="Arial" w:cs="Arial"/>
          <w:sz w:val="23"/>
          <w:szCs w:val="23"/>
        </w:rPr>
        <w:t>13</w:t>
      </w:r>
      <w:r>
        <w:rPr>
          <w:rFonts w:ascii="Arial" w:hAnsi="Arial" w:cs="Arial"/>
          <w:sz w:val="23"/>
          <w:szCs w:val="23"/>
        </w:rPr>
        <w:t xml:space="preserve"> de </w:t>
      </w:r>
      <w:r w:rsidR="004721DC">
        <w:rPr>
          <w:rFonts w:ascii="Arial" w:hAnsi="Arial" w:cs="Arial"/>
          <w:sz w:val="23"/>
          <w:szCs w:val="23"/>
        </w:rPr>
        <w:t>abril</w:t>
      </w:r>
      <w:r>
        <w:rPr>
          <w:rFonts w:ascii="Arial" w:hAnsi="Arial" w:cs="Arial"/>
          <w:sz w:val="23"/>
          <w:szCs w:val="23"/>
        </w:rPr>
        <w:t xml:space="preserve"> de 202</w:t>
      </w:r>
      <w:r w:rsidR="004721DC">
        <w:rPr>
          <w:rFonts w:ascii="Arial" w:hAnsi="Arial" w:cs="Arial"/>
          <w:sz w:val="23"/>
          <w:szCs w:val="23"/>
        </w:rPr>
        <w:t>1</w:t>
      </w:r>
      <w:r w:rsidRPr="009C69EB">
        <w:rPr>
          <w:rFonts w:ascii="Arial" w:hAnsi="Arial" w:cs="Arial"/>
          <w:sz w:val="23"/>
          <w:szCs w:val="23"/>
        </w:rPr>
        <w:t>), la póliza</w:t>
      </w:r>
      <w:r w:rsidRPr="009C69EB">
        <w:rPr>
          <w:rFonts w:ascii="Arial" w:hAnsi="Arial" w:cs="Arial"/>
          <w:b/>
          <w:sz w:val="23"/>
          <w:szCs w:val="23"/>
        </w:rPr>
        <w:t xml:space="preserve"> </w:t>
      </w:r>
      <w:r w:rsidRPr="009C69EB">
        <w:rPr>
          <w:rFonts w:ascii="Arial" w:eastAsia="Times New Roman" w:hAnsi="Arial" w:cs="Arial"/>
          <w:sz w:val="23"/>
          <w:szCs w:val="23"/>
          <w:lang w:eastAsia="es-ES"/>
        </w:rPr>
        <w:t>No.</w:t>
      </w:r>
      <w:r w:rsidRPr="009C69EB">
        <w:rPr>
          <w:rFonts w:ascii="Arial" w:hAnsi="Arial" w:cs="Arial"/>
          <w:sz w:val="23"/>
          <w:szCs w:val="23"/>
        </w:rPr>
        <w:t xml:space="preserve"> AA084516 suscrita con </w:t>
      </w:r>
      <w:r w:rsidRPr="009C69EB">
        <w:rPr>
          <w:rFonts w:ascii="Arial" w:hAnsi="Arial" w:cs="Arial"/>
          <w:sz w:val="23"/>
          <w:szCs w:val="23"/>
          <w:lang w:eastAsia="es-ES"/>
        </w:rPr>
        <w:t xml:space="preserve">LA EQUIDAD </w:t>
      </w:r>
      <w:r w:rsidRPr="009C69EB">
        <w:rPr>
          <w:rFonts w:ascii="Arial" w:eastAsia="Times New Roman" w:hAnsi="Arial" w:cs="Arial"/>
          <w:sz w:val="23"/>
          <w:szCs w:val="23"/>
          <w:lang w:eastAsia="es-ES"/>
        </w:rPr>
        <w:t>Seguros, se enc</w:t>
      </w:r>
      <w:r>
        <w:rPr>
          <w:rFonts w:ascii="Arial" w:eastAsia="Times New Roman" w:hAnsi="Arial" w:cs="Arial"/>
          <w:sz w:val="23"/>
          <w:szCs w:val="23"/>
          <w:lang w:eastAsia="es-ES"/>
        </w:rPr>
        <w:t>uentra</w:t>
      </w:r>
      <w:r w:rsidRPr="009C69EB">
        <w:rPr>
          <w:rFonts w:ascii="Arial" w:eastAsia="Times New Roman" w:hAnsi="Arial" w:cs="Arial"/>
          <w:sz w:val="23"/>
          <w:szCs w:val="23"/>
          <w:lang w:eastAsia="es-ES"/>
        </w:rPr>
        <w:t xml:space="preserve"> vigente</w:t>
      </w:r>
      <w:r>
        <w:rPr>
          <w:rFonts w:ascii="Arial" w:eastAsia="Times New Roman" w:hAnsi="Arial" w:cs="Arial"/>
          <w:sz w:val="23"/>
          <w:szCs w:val="23"/>
          <w:lang w:eastAsia="es-ES"/>
        </w:rPr>
        <w:t>, dado el carácter de retroactividad señalado desde el 19 de octubre de 2007</w:t>
      </w:r>
      <w:r w:rsidRPr="009C69EB">
        <w:rPr>
          <w:rFonts w:ascii="Arial" w:eastAsia="Times New Roman" w:hAnsi="Arial" w:cs="Arial"/>
          <w:sz w:val="23"/>
          <w:szCs w:val="23"/>
          <w:lang w:eastAsia="es-ES"/>
        </w:rPr>
        <w:t xml:space="preserve">. Hechos que se ajustan al siniestro asegurado que se contemplan en </w:t>
      </w:r>
      <w:r w:rsidRPr="009C69EB">
        <w:rPr>
          <w:rFonts w:ascii="Arial" w:hAnsi="Arial" w:cs="Arial"/>
          <w:sz w:val="23"/>
          <w:szCs w:val="23"/>
          <w:shd w:val="clear" w:color="auto" w:fill="FFFFFF"/>
        </w:rPr>
        <w:t xml:space="preserve">la póliza de seguros. </w:t>
      </w:r>
    </w:p>
    <w:p w:rsidR="001B2965" w:rsidRPr="009C69EB" w:rsidRDefault="001B2965" w:rsidP="001B2965">
      <w:pPr>
        <w:numPr>
          <w:ilvl w:val="0"/>
          <w:numId w:val="2"/>
        </w:numPr>
        <w:spacing w:after="0" w:line="276" w:lineRule="auto"/>
        <w:contextualSpacing/>
        <w:jc w:val="both"/>
        <w:rPr>
          <w:rFonts w:ascii="Arial" w:eastAsia="Times New Roman" w:hAnsi="Arial" w:cs="Arial"/>
          <w:b/>
          <w:bCs/>
          <w:sz w:val="23"/>
          <w:szCs w:val="23"/>
          <w:lang w:val="es-ES_tradnl" w:eastAsia="es-ES"/>
        </w:rPr>
      </w:pPr>
      <w:r w:rsidRPr="009C69EB">
        <w:rPr>
          <w:rFonts w:ascii="Arial" w:eastAsia="Times New Roman" w:hAnsi="Arial" w:cs="Arial"/>
          <w:b/>
          <w:bCs/>
          <w:sz w:val="23"/>
          <w:szCs w:val="23"/>
          <w:lang w:val="es-ES_tradnl" w:eastAsia="es-ES"/>
        </w:rPr>
        <w:t>PETICIÓN</w:t>
      </w:r>
    </w:p>
    <w:p w:rsidR="001B2965" w:rsidRPr="009C69EB" w:rsidRDefault="001B2965" w:rsidP="001B2965">
      <w:pPr>
        <w:spacing w:after="0" w:line="276" w:lineRule="auto"/>
        <w:ind w:left="1080"/>
        <w:contextualSpacing/>
        <w:jc w:val="both"/>
        <w:rPr>
          <w:rFonts w:ascii="Arial" w:eastAsia="Times New Roman" w:hAnsi="Arial" w:cs="Arial"/>
          <w:b/>
          <w:bCs/>
          <w:sz w:val="23"/>
          <w:szCs w:val="23"/>
          <w:lang w:val="es-ES_tradnl" w:eastAsia="es-ES"/>
        </w:rPr>
      </w:pPr>
    </w:p>
    <w:p w:rsidR="001B2965" w:rsidRDefault="001B2965" w:rsidP="004721DC">
      <w:pPr>
        <w:spacing w:after="0"/>
        <w:jc w:val="both"/>
        <w:rPr>
          <w:rFonts w:ascii="Arial" w:hAnsi="Arial" w:cs="Arial"/>
          <w:sz w:val="23"/>
          <w:szCs w:val="23"/>
        </w:rPr>
      </w:pPr>
      <w:r w:rsidRPr="009C69EB">
        <w:rPr>
          <w:rFonts w:ascii="Arial" w:hAnsi="Arial" w:cs="Arial"/>
          <w:bCs/>
          <w:sz w:val="23"/>
          <w:szCs w:val="23"/>
        </w:rPr>
        <w:t xml:space="preserve">Se solicita al </w:t>
      </w:r>
      <w:r w:rsidR="004721DC" w:rsidRPr="00BC3CC2">
        <w:rPr>
          <w:rFonts w:ascii="Arial" w:hAnsi="Arial" w:cs="Arial"/>
          <w:b/>
        </w:rPr>
        <w:t>JUZGADO TRECE ADMINISTRATIV</w:t>
      </w:r>
      <w:r w:rsidR="004721DC">
        <w:rPr>
          <w:rFonts w:ascii="Arial" w:hAnsi="Arial" w:cs="Arial"/>
          <w:b/>
        </w:rPr>
        <w:t>O ORAL DEL CIRCUITO DE MEDELLÍN</w:t>
      </w:r>
      <w:r w:rsidRPr="009C69EB">
        <w:rPr>
          <w:rFonts w:ascii="Arial" w:hAnsi="Arial" w:cs="Arial"/>
          <w:bCs/>
          <w:sz w:val="23"/>
          <w:szCs w:val="23"/>
        </w:rPr>
        <w:t xml:space="preserve">, vincular al proceso de la referencia a </w:t>
      </w:r>
      <w:r w:rsidRPr="009C69EB">
        <w:rPr>
          <w:rFonts w:ascii="Arial" w:eastAsia="Times New Roman" w:hAnsi="Arial" w:cs="Arial"/>
          <w:sz w:val="23"/>
          <w:szCs w:val="23"/>
          <w:lang w:eastAsia="es-ES"/>
        </w:rPr>
        <w:t xml:space="preserve">LA EQUIDAD SEGUROS, en calidad de llamado en garantía, para que, en caso de producirse alguna condena en contra del </w:t>
      </w:r>
      <w:r w:rsidRPr="009C69EB">
        <w:rPr>
          <w:rFonts w:ascii="Arial" w:eastAsia="Times New Roman" w:hAnsi="Arial" w:cs="Arial"/>
          <w:b/>
          <w:sz w:val="23"/>
          <w:szCs w:val="23"/>
          <w:lang w:eastAsia="es-ES"/>
        </w:rPr>
        <w:t>HOSPITAL GENERAL DE MEDELLÍN “LUZ CASTRO DE GUTIÉRREZ” E.S.E.</w:t>
      </w:r>
      <w:r w:rsidRPr="009C69EB">
        <w:rPr>
          <w:rFonts w:ascii="Arial" w:hAnsi="Arial" w:cs="Arial"/>
          <w:bCs/>
          <w:sz w:val="23"/>
          <w:szCs w:val="23"/>
        </w:rPr>
        <w:t xml:space="preserve"> como responsable de las indemnizaciones reclamadas, se disponga que </w:t>
      </w:r>
      <w:r w:rsidRPr="009C69EB">
        <w:rPr>
          <w:rFonts w:ascii="Arial" w:eastAsia="Times New Roman" w:hAnsi="Arial" w:cs="Arial"/>
          <w:sz w:val="23"/>
          <w:szCs w:val="23"/>
          <w:lang w:eastAsia="es-ES"/>
        </w:rPr>
        <w:t xml:space="preserve">LA EQUIDAD SEGUROS reembolse a mi representada todas las sumas de dinero a que fuere condenada en el proceso, debidamente indexada y con los intereses legales correspondientes en virtud de las condiciones del contrato de seguro celebrado entre la entidad que represento y la Equidad Seguros, plasmada en la póliza de seguro No. </w:t>
      </w:r>
      <w:r w:rsidRPr="009C69EB">
        <w:rPr>
          <w:rFonts w:ascii="Arial" w:hAnsi="Arial" w:cs="Arial"/>
          <w:sz w:val="23"/>
          <w:szCs w:val="23"/>
        </w:rPr>
        <w:t>AA084516.</w:t>
      </w:r>
    </w:p>
    <w:p w:rsidR="004721DC" w:rsidRPr="004721DC" w:rsidRDefault="004721DC" w:rsidP="004721DC">
      <w:pPr>
        <w:spacing w:after="0"/>
        <w:jc w:val="both"/>
        <w:rPr>
          <w:rFonts w:ascii="Arial" w:hAnsi="Arial" w:cs="Arial"/>
          <w:b/>
        </w:rPr>
      </w:pPr>
    </w:p>
    <w:p w:rsidR="001B2965" w:rsidRPr="009C69EB" w:rsidRDefault="001B2965" w:rsidP="001B2965">
      <w:pPr>
        <w:numPr>
          <w:ilvl w:val="0"/>
          <w:numId w:val="2"/>
        </w:numPr>
        <w:spacing w:after="0" w:line="276" w:lineRule="auto"/>
        <w:contextualSpacing/>
        <w:jc w:val="both"/>
        <w:rPr>
          <w:rFonts w:ascii="Arial" w:eastAsia="Times New Roman" w:hAnsi="Arial" w:cs="Arial"/>
          <w:b/>
          <w:bCs/>
          <w:sz w:val="23"/>
          <w:szCs w:val="23"/>
          <w:lang w:val="es-ES_tradnl" w:eastAsia="es-ES"/>
        </w:rPr>
      </w:pPr>
      <w:r w:rsidRPr="009C69EB">
        <w:rPr>
          <w:rFonts w:ascii="Arial" w:eastAsia="Times New Roman" w:hAnsi="Arial" w:cs="Arial"/>
          <w:b/>
          <w:bCs/>
          <w:sz w:val="23"/>
          <w:szCs w:val="23"/>
          <w:lang w:val="es-ES_tradnl" w:eastAsia="es-ES"/>
        </w:rPr>
        <w:t>FUNDAMENTOS DE DERECHO</w:t>
      </w:r>
    </w:p>
    <w:p w:rsidR="001B2965" w:rsidRPr="009C69EB" w:rsidRDefault="001B2965" w:rsidP="001B2965">
      <w:pPr>
        <w:spacing w:after="0" w:line="276" w:lineRule="auto"/>
        <w:ind w:left="1080"/>
        <w:contextualSpacing/>
        <w:jc w:val="both"/>
        <w:rPr>
          <w:rFonts w:ascii="Arial" w:eastAsia="Times New Roman" w:hAnsi="Arial" w:cs="Arial"/>
          <w:b/>
          <w:bCs/>
          <w:sz w:val="23"/>
          <w:szCs w:val="23"/>
          <w:lang w:val="es-ES_tradnl" w:eastAsia="es-ES"/>
        </w:rPr>
      </w:pPr>
    </w:p>
    <w:p w:rsidR="001B2965" w:rsidRPr="009C69EB" w:rsidRDefault="001B2965" w:rsidP="001B2965">
      <w:pPr>
        <w:spacing w:line="276" w:lineRule="auto"/>
        <w:jc w:val="both"/>
        <w:rPr>
          <w:rFonts w:ascii="Arial" w:hAnsi="Arial" w:cs="Arial"/>
          <w:bCs/>
          <w:sz w:val="23"/>
          <w:szCs w:val="23"/>
        </w:rPr>
      </w:pPr>
      <w:r w:rsidRPr="009C69EB">
        <w:rPr>
          <w:rFonts w:ascii="Arial" w:hAnsi="Arial" w:cs="Arial"/>
          <w:bCs/>
          <w:sz w:val="23"/>
          <w:szCs w:val="23"/>
        </w:rPr>
        <w:t xml:space="preserve">Al respecto, es preciso indicar que el llamamiento en garantía es una figura procesal que tiene aplicación en los proceso del medio de control de reparación directa que se tramita ante la jurisdicción de lo contencioso administrativo, de conformidad con lo establecido en el artículo 225 del CPACA, que dispone: </w:t>
      </w:r>
    </w:p>
    <w:p w:rsidR="001B2965" w:rsidRPr="009C69EB" w:rsidRDefault="001B2965" w:rsidP="001B2965">
      <w:pPr>
        <w:ind w:left="708"/>
        <w:jc w:val="both"/>
        <w:rPr>
          <w:rFonts w:ascii="Arial" w:hAnsi="Arial" w:cs="Arial"/>
          <w:i/>
          <w:sz w:val="23"/>
          <w:szCs w:val="23"/>
        </w:rPr>
      </w:pPr>
      <w:bookmarkStart w:id="0" w:name="225"/>
      <w:r w:rsidRPr="009C69EB">
        <w:rPr>
          <w:rFonts w:ascii="Arial" w:hAnsi="Arial" w:cs="Arial"/>
          <w:i/>
          <w:sz w:val="23"/>
          <w:szCs w:val="23"/>
        </w:rPr>
        <w:t>“ARTÍCULO 225. LLAMAMIENTO EN GARANTÍA.</w:t>
      </w:r>
      <w:bookmarkEnd w:id="0"/>
      <w:r w:rsidRPr="009C69EB">
        <w:rPr>
          <w:rFonts w:ascii="Arial" w:hAnsi="Arial" w:cs="Arial"/>
          <w:i/>
          <w:sz w:val="23"/>
          <w:szCs w:val="23"/>
        </w:rPr>
        <w:t> Quien afirme tener derecho legal o contractual de exigir a un tercero la reparación integral del perjuicio que llegare a sufrir, o el reembolso total o parcial del pago que tuviere que hacer como resultado de la sentencia, podrá pedir la citación de aquel, para que en el mismo proceso se resuelva sobre tal relación.</w:t>
      </w:r>
    </w:p>
    <w:p w:rsidR="001B2965" w:rsidRDefault="001B2965" w:rsidP="001B2965">
      <w:pPr>
        <w:spacing w:line="276" w:lineRule="auto"/>
        <w:ind w:firstLine="708"/>
        <w:jc w:val="both"/>
        <w:rPr>
          <w:rFonts w:ascii="Arial" w:hAnsi="Arial" w:cs="Arial"/>
          <w:i/>
          <w:sz w:val="23"/>
          <w:szCs w:val="23"/>
        </w:rPr>
      </w:pPr>
      <w:r w:rsidRPr="009C69EB">
        <w:rPr>
          <w:rFonts w:ascii="Arial" w:hAnsi="Arial" w:cs="Arial"/>
          <w:i/>
          <w:sz w:val="23"/>
          <w:szCs w:val="23"/>
        </w:rPr>
        <w:t>(…)</w:t>
      </w:r>
    </w:p>
    <w:p w:rsidR="004721DC" w:rsidRDefault="004721DC" w:rsidP="001B2965">
      <w:pPr>
        <w:spacing w:line="276" w:lineRule="auto"/>
        <w:ind w:firstLine="708"/>
        <w:jc w:val="both"/>
        <w:rPr>
          <w:rFonts w:ascii="Arial" w:hAnsi="Arial" w:cs="Arial"/>
          <w:i/>
          <w:sz w:val="23"/>
          <w:szCs w:val="23"/>
        </w:rPr>
      </w:pPr>
    </w:p>
    <w:p w:rsidR="004721DC" w:rsidRPr="009C69EB" w:rsidRDefault="004721DC" w:rsidP="001B2965">
      <w:pPr>
        <w:spacing w:line="276" w:lineRule="auto"/>
        <w:ind w:firstLine="708"/>
        <w:jc w:val="both"/>
        <w:rPr>
          <w:rFonts w:ascii="Arial" w:hAnsi="Arial" w:cs="Arial"/>
          <w:i/>
          <w:sz w:val="23"/>
          <w:szCs w:val="23"/>
        </w:rPr>
      </w:pPr>
    </w:p>
    <w:p w:rsidR="001B2965" w:rsidRDefault="001B2965" w:rsidP="001B2965">
      <w:pPr>
        <w:numPr>
          <w:ilvl w:val="0"/>
          <w:numId w:val="2"/>
        </w:numPr>
        <w:spacing w:after="0" w:line="276" w:lineRule="auto"/>
        <w:contextualSpacing/>
        <w:jc w:val="both"/>
        <w:rPr>
          <w:rFonts w:ascii="Arial" w:eastAsiaTheme="minorEastAsia" w:hAnsi="Arial" w:cs="Arial"/>
          <w:b/>
          <w:sz w:val="23"/>
          <w:szCs w:val="23"/>
          <w:lang w:val="es-ES_tradnl" w:eastAsia="es-ES"/>
        </w:rPr>
      </w:pPr>
      <w:r w:rsidRPr="009C69EB">
        <w:rPr>
          <w:rFonts w:ascii="Arial" w:eastAsiaTheme="minorEastAsia" w:hAnsi="Arial" w:cs="Arial"/>
          <w:b/>
          <w:sz w:val="23"/>
          <w:szCs w:val="23"/>
          <w:lang w:val="es-ES_tradnl" w:eastAsia="es-ES"/>
        </w:rPr>
        <w:t xml:space="preserve">PRUEBAS </w:t>
      </w:r>
    </w:p>
    <w:p w:rsidR="001B2965" w:rsidRPr="009C69EB" w:rsidRDefault="001B2965" w:rsidP="001B2965">
      <w:pPr>
        <w:spacing w:after="0" w:line="276" w:lineRule="auto"/>
        <w:ind w:left="1080"/>
        <w:contextualSpacing/>
        <w:jc w:val="both"/>
        <w:rPr>
          <w:rFonts w:ascii="Arial" w:eastAsiaTheme="minorEastAsia" w:hAnsi="Arial" w:cs="Arial"/>
          <w:b/>
          <w:sz w:val="23"/>
          <w:szCs w:val="23"/>
          <w:lang w:val="es-ES_tradnl" w:eastAsia="es-ES"/>
        </w:rPr>
      </w:pPr>
    </w:p>
    <w:p w:rsidR="001B2965" w:rsidRPr="009C69EB" w:rsidRDefault="001B2965" w:rsidP="001B2965">
      <w:pPr>
        <w:spacing w:line="276" w:lineRule="auto"/>
        <w:jc w:val="both"/>
        <w:rPr>
          <w:rFonts w:ascii="Arial" w:eastAsiaTheme="minorEastAsia" w:hAnsi="Arial" w:cs="Arial"/>
          <w:b/>
          <w:sz w:val="23"/>
          <w:szCs w:val="23"/>
          <w:lang w:eastAsia="es-ES"/>
        </w:rPr>
      </w:pPr>
      <w:r w:rsidRPr="009C69EB">
        <w:rPr>
          <w:rFonts w:ascii="Arial" w:eastAsiaTheme="minorEastAsia" w:hAnsi="Arial" w:cs="Arial"/>
          <w:sz w:val="23"/>
          <w:szCs w:val="23"/>
          <w:lang w:eastAsia="es-ES"/>
        </w:rPr>
        <w:t xml:space="preserve">Solicito señor juez otorgar valor probatorio a la </w:t>
      </w:r>
      <w:r w:rsidRPr="009C69EB">
        <w:rPr>
          <w:rFonts w:ascii="Arial" w:eastAsia="Times New Roman" w:hAnsi="Arial" w:cs="Arial"/>
          <w:sz w:val="23"/>
          <w:szCs w:val="23"/>
          <w:lang w:eastAsia="es-ES"/>
        </w:rPr>
        <w:t xml:space="preserve">póliza de seguro No. </w:t>
      </w:r>
      <w:r w:rsidRPr="009C69EB">
        <w:rPr>
          <w:rFonts w:ascii="Arial" w:hAnsi="Arial" w:cs="Arial"/>
          <w:sz w:val="23"/>
          <w:szCs w:val="23"/>
        </w:rPr>
        <w:t>AA084516</w:t>
      </w:r>
      <w:r w:rsidRPr="009C69EB">
        <w:rPr>
          <w:rFonts w:ascii="Arial" w:eastAsia="Times New Roman" w:hAnsi="Arial" w:cs="Arial"/>
          <w:sz w:val="23"/>
          <w:szCs w:val="23"/>
          <w:lang w:eastAsia="es-ES"/>
        </w:rPr>
        <w:t>, junto con sus anexos</w:t>
      </w:r>
      <w:r>
        <w:rPr>
          <w:rFonts w:ascii="Arial" w:eastAsia="Times New Roman" w:hAnsi="Arial" w:cs="Arial"/>
          <w:sz w:val="23"/>
          <w:szCs w:val="23"/>
          <w:lang w:eastAsia="es-ES"/>
        </w:rPr>
        <w:t xml:space="preserve"> y renovación</w:t>
      </w:r>
      <w:r w:rsidRPr="009C69EB">
        <w:rPr>
          <w:rFonts w:ascii="Arial" w:eastAsia="Times New Roman" w:hAnsi="Arial" w:cs="Arial"/>
          <w:sz w:val="23"/>
          <w:szCs w:val="23"/>
          <w:lang w:eastAsia="es-ES"/>
        </w:rPr>
        <w:t xml:space="preserve">.    </w:t>
      </w:r>
    </w:p>
    <w:p w:rsidR="001B2965" w:rsidRDefault="001B2965" w:rsidP="001B2965">
      <w:pPr>
        <w:numPr>
          <w:ilvl w:val="0"/>
          <w:numId w:val="2"/>
        </w:numPr>
        <w:spacing w:after="0" w:line="276" w:lineRule="auto"/>
        <w:contextualSpacing/>
        <w:jc w:val="both"/>
        <w:rPr>
          <w:rFonts w:ascii="Arial" w:eastAsiaTheme="minorEastAsia" w:hAnsi="Arial" w:cs="Arial"/>
          <w:b/>
          <w:sz w:val="23"/>
          <w:szCs w:val="23"/>
          <w:lang w:val="es-ES_tradnl" w:eastAsia="es-ES"/>
        </w:rPr>
      </w:pPr>
      <w:r w:rsidRPr="009C69EB">
        <w:rPr>
          <w:rFonts w:ascii="Arial" w:eastAsiaTheme="minorEastAsia" w:hAnsi="Arial" w:cs="Arial"/>
          <w:b/>
          <w:sz w:val="23"/>
          <w:szCs w:val="23"/>
          <w:lang w:val="es-ES_tradnl" w:eastAsia="es-ES"/>
        </w:rPr>
        <w:lastRenderedPageBreak/>
        <w:t>ANEXOS</w:t>
      </w:r>
    </w:p>
    <w:p w:rsidR="001B2965" w:rsidRPr="009C69EB" w:rsidRDefault="001B2965" w:rsidP="001B2965">
      <w:pPr>
        <w:spacing w:after="0" w:line="276" w:lineRule="auto"/>
        <w:ind w:left="1080"/>
        <w:contextualSpacing/>
        <w:jc w:val="both"/>
        <w:rPr>
          <w:rFonts w:ascii="Arial" w:eastAsiaTheme="minorEastAsia" w:hAnsi="Arial" w:cs="Arial"/>
          <w:b/>
          <w:sz w:val="23"/>
          <w:szCs w:val="23"/>
          <w:lang w:val="es-ES_tradnl" w:eastAsia="es-ES"/>
        </w:rPr>
      </w:pPr>
    </w:p>
    <w:p w:rsidR="001B2965" w:rsidRPr="009C69EB" w:rsidRDefault="001B2965" w:rsidP="001B2965">
      <w:pPr>
        <w:numPr>
          <w:ilvl w:val="0"/>
          <w:numId w:val="1"/>
        </w:numPr>
        <w:spacing w:after="0" w:line="276" w:lineRule="auto"/>
        <w:contextualSpacing/>
        <w:jc w:val="both"/>
        <w:rPr>
          <w:rFonts w:ascii="Arial" w:eastAsia="Times New Roman" w:hAnsi="Arial" w:cs="Arial"/>
          <w:sz w:val="23"/>
          <w:szCs w:val="23"/>
          <w:lang w:eastAsia="es-ES"/>
        </w:rPr>
      </w:pPr>
      <w:r w:rsidRPr="009C69EB">
        <w:rPr>
          <w:rFonts w:ascii="Arial" w:eastAsia="Times New Roman" w:hAnsi="Arial" w:cs="Arial"/>
          <w:sz w:val="23"/>
          <w:szCs w:val="23"/>
          <w:lang w:eastAsia="es-ES"/>
        </w:rPr>
        <w:t>Los documentos anunciados en el acápite de pruebas.</w:t>
      </w:r>
    </w:p>
    <w:p w:rsidR="001B2965" w:rsidRPr="009C69EB" w:rsidRDefault="001B2965" w:rsidP="001B2965">
      <w:pPr>
        <w:numPr>
          <w:ilvl w:val="0"/>
          <w:numId w:val="1"/>
        </w:numPr>
        <w:spacing w:after="0" w:line="276" w:lineRule="auto"/>
        <w:contextualSpacing/>
        <w:jc w:val="both"/>
        <w:rPr>
          <w:rFonts w:ascii="Arial" w:eastAsia="Times New Roman" w:hAnsi="Arial" w:cs="Arial"/>
          <w:sz w:val="23"/>
          <w:szCs w:val="23"/>
          <w:lang w:eastAsia="es-ES"/>
        </w:rPr>
      </w:pPr>
      <w:r w:rsidRPr="009C69EB">
        <w:rPr>
          <w:rFonts w:ascii="Arial" w:eastAsia="Times New Roman" w:hAnsi="Arial" w:cs="Arial"/>
          <w:sz w:val="23"/>
          <w:szCs w:val="23"/>
          <w:lang w:eastAsia="es-ES"/>
        </w:rPr>
        <w:t>Certificado de existencia y representación legal de la sociedad llamada en garantía.</w:t>
      </w:r>
    </w:p>
    <w:p w:rsidR="001B2965" w:rsidRPr="009C69EB" w:rsidRDefault="001B2965" w:rsidP="001B2965">
      <w:pPr>
        <w:spacing w:after="0" w:line="276" w:lineRule="auto"/>
        <w:ind w:left="720"/>
        <w:contextualSpacing/>
        <w:jc w:val="both"/>
        <w:rPr>
          <w:rFonts w:ascii="Arial" w:eastAsia="Times New Roman" w:hAnsi="Arial" w:cs="Arial"/>
          <w:sz w:val="23"/>
          <w:szCs w:val="23"/>
          <w:lang w:eastAsia="es-ES"/>
        </w:rPr>
      </w:pPr>
    </w:p>
    <w:p w:rsidR="001B2965" w:rsidRPr="009C69EB" w:rsidRDefault="001B2965" w:rsidP="001B2965">
      <w:pPr>
        <w:numPr>
          <w:ilvl w:val="0"/>
          <w:numId w:val="2"/>
        </w:numPr>
        <w:spacing w:after="0" w:line="276" w:lineRule="auto"/>
        <w:contextualSpacing/>
        <w:jc w:val="both"/>
        <w:rPr>
          <w:rFonts w:ascii="Arial" w:eastAsiaTheme="minorEastAsia" w:hAnsi="Arial" w:cs="Arial"/>
          <w:b/>
          <w:sz w:val="23"/>
          <w:szCs w:val="23"/>
          <w:lang w:val="es-ES_tradnl" w:eastAsia="es-ES"/>
        </w:rPr>
      </w:pPr>
      <w:r w:rsidRPr="009C69EB">
        <w:rPr>
          <w:rFonts w:ascii="Arial" w:eastAsiaTheme="minorEastAsia" w:hAnsi="Arial" w:cs="Arial"/>
          <w:b/>
          <w:sz w:val="23"/>
          <w:szCs w:val="23"/>
          <w:lang w:val="es-ES_tradnl" w:eastAsia="es-ES"/>
        </w:rPr>
        <w:t>DIRECCIONES Y NOTIFICACIONES</w:t>
      </w:r>
    </w:p>
    <w:p w:rsidR="001B2965" w:rsidRPr="009C69EB" w:rsidRDefault="001B2965" w:rsidP="001B2965">
      <w:pPr>
        <w:spacing w:line="276" w:lineRule="auto"/>
        <w:jc w:val="both"/>
        <w:rPr>
          <w:rFonts w:ascii="Arial" w:eastAsiaTheme="minorEastAsia" w:hAnsi="Arial" w:cs="Arial"/>
          <w:b/>
          <w:sz w:val="23"/>
          <w:szCs w:val="23"/>
          <w:lang w:eastAsia="es-ES"/>
        </w:rPr>
      </w:pPr>
    </w:p>
    <w:p w:rsidR="001B2965" w:rsidRPr="009C69EB" w:rsidRDefault="001B2965" w:rsidP="001B2965">
      <w:pPr>
        <w:spacing w:line="276" w:lineRule="auto"/>
        <w:jc w:val="both"/>
        <w:rPr>
          <w:rFonts w:ascii="Arial" w:hAnsi="Arial" w:cs="Arial"/>
          <w:sz w:val="23"/>
          <w:szCs w:val="23"/>
        </w:rPr>
      </w:pPr>
      <w:r w:rsidRPr="009C69EB">
        <w:rPr>
          <w:rFonts w:ascii="Arial" w:eastAsia="Times New Roman" w:hAnsi="Arial" w:cs="Arial"/>
          <w:sz w:val="23"/>
          <w:szCs w:val="23"/>
          <w:lang w:eastAsia="es-ES"/>
        </w:rPr>
        <w:t>EQUIDAD SEGUROS:</w:t>
      </w:r>
      <w:r w:rsidRPr="009C69EB">
        <w:rPr>
          <w:rFonts w:ascii="Arial" w:eastAsiaTheme="minorEastAsia" w:hAnsi="Arial" w:cs="Arial"/>
          <w:sz w:val="23"/>
          <w:szCs w:val="23"/>
          <w:lang w:eastAsia="es-ES"/>
        </w:rPr>
        <w:t xml:space="preserve"> en el siguiente correo electrónico dispuesto para notificaciones judiciales: </w:t>
      </w:r>
      <w:hyperlink r:id="rId7" w:history="1">
        <w:r w:rsidRPr="009C69EB">
          <w:rPr>
            <w:rFonts w:ascii="Arial" w:eastAsiaTheme="minorEastAsia" w:hAnsi="Arial" w:cs="Arial"/>
            <w:color w:val="0563C1" w:themeColor="hyperlink"/>
            <w:sz w:val="23"/>
            <w:szCs w:val="23"/>
            <w:u w:val="single"/>
            <w:lang w:eastAsia="es-ES"/>
          </w:rPr>
          <w:t>notificacionesjudicialeslaequidad@laequidadseguros.coop</w:t>
        </w:r>
      </w:hyperlink>
      <w:r w:rsidRPr="009C69EB">
        <w:rPr>
          <w:rFonts w:ascii="Arial" w:eastAsiaTheme="minorEastAsia" w:hAnsi="Arial" w:cs="Arial"/>
          <w:sz w:val="23"/>
          <w:szCs w:val="23"/>
          <w:lang w:eastAsia="es-ES"/>
        </w:rPr>
        <w:t xml:space="preserve"> </w:t>
      </w:r>
    </w:p>
    <w:p w:rsidR="001B2965" w:rsidRPr="009C69EB" w:rsidRDefault="001B2965" w:rsidP="001B2965">
      <w:pPr>
        <w:spacing w:after="0" w:line="276" w:lineRule="auto"/>
        <w:jc w:val="both"/>
        <w:rPr>
          <w:rFonts w:ascii="Arial" w:hAnsi="Arial" w:cs="Arial"/>
          <w:sz w:val="23"/>
          <w:szCs w:val="23"/>
        </w:rPr>
      </w:pPr>
    </w:p>
    <w:p w:rsidR="001B2965" w:rsidRPr="009C69EB" w:rsidRDefault="001B2965" w:rsidP="001B2965">
      <w:pPr>
        <w:numPr>
          <w:ilvl w:val="0"/>
          <w:numId w:val="2"/>
        </w:numPr>
        <w:spacing w:after="0" w:line="276" w:lineRule="auto"/>
        <w:contextualSpacing/>
        <w:jc w:val="both"/>
        <w:rPr>
          <w:rFonts w:ascii="Arial" w:eastAsia="Times New Roman" w:hAnsi="Arial" w:cs="Arial"/>
          <w:b/>
          <w:sz w:val="23"/>
          <w:szCs w:val="23"/>
          <w:lang w:val="es-ES_tradnl" w:eastAsia="es-ES"/>
        </w:rPr>
      </w:pPr>
      <w:r w:rsidRPr="009C69EB">
        <w:rPr>
          <w:rFonts w:ascii="Arial" w:eastAsia="Times New Roman" w:hAnsi="Arial" w:cs="Arial"/>
          <w:b/>
          <w:sz w:val="23"/>
          <w:szCs w:val="23"/>
          <w:lang w:val="es-ES_tradnl" w:eastAsia="es-ES"/>
        </w:rPr>
        <w:t>NOTIFICACIONES.</w:t>
      </w:r>
    </w:p>
    <w:p w:rsidR="001B2965" w:rsidRPr="009C69EB" w:rsidRDefault="001B2965" w:rsidP="001B2965">
      <w:pPr>
        <w:spacing w:after="0" w:line="276" w:lineRule="auto"/>
        <w:jc w:val="both"/>
        <w:rPr>
          <w:rFonts w:ascii="Arial" w:hAnsi="Arial" w:cs="Arial"/>
          <w:sz w:val="23"/>
          <w:szCs w:val="23"/>
        </w:rPr>
      </w:pPr>
    </w:p>
    <w:p w:rsidR="001B2965" w:rsidRDefault="001B2965" w:rsidP="001B2965">
      <w:pPr>
        <w:spacing w:after="0" w:line="276" w:lineRule="auto"/>
        <w:jc w:val="both"/>
        <w:rPr>
          <w:rFonts w:ascii="Arial" w:hAnsi="Arial" w:cs="Arial"/>
          <w:color w:val="0563C1" w:themeColor="hyperlink"/>
          <w:sz w:val="23"/>
          <w:szCs w:val="23"/>
          <w:u w:val="single"/>
        </w:rPr>
      </w:pPr>
      <w:r w:rsidRPr="009C69EB">
        <w:rPr>
          <w:rFonts w:ascii="Arial" w:hAnsi="Arial" w:cs="Arial"/>
          <w:sz w:val="23"/>
          <w:szCs w:val="23"/>
        </w:rPr>
        <w:t xml:space="preserve">Las recibiré en la carrera 48 No. 32-102 de la ciudad de Medellín (Antioquia), Celular 3137427783, teléfono 6043847300 Ext. . Recibiré notificaciones electrónicas en la dirección de correo: </w:t>
      </w:r>
      <w:hyperlink r:id="rId8" w:history="1">
        <w:r w:rsidRPr="009C69EB">
          <w:rPr>
            <w:rFonts w:ascii="Arial" w:hAnsi="Arial" w:cs="Arial"/>
            <w:color w:val="0563C1" w:themeColor="hyperlink"/>
            <w:sz w:val="23"/>
            <w:szCs w:val="23"/>
            <w:u w:val="single"/>
          </w:rPr>
          <w:t>procesosjudiciales@hgm.gov.co</w:t>
        </w:r>
      </w:hyperlink>
      <w:r w:rsidRPr="009C69EB">
        <w:rPr>
          <w:rFonts w:ascii="Arial" w:hAnsi="Arial" w:cs="Arial"/>
          <w:sz w:val="23"/>
          <w:szCs w:val="23"/>
        </w:rPr>
        <w:t xml:space="preserve"> </w:t>
      </w:r>
      <w:r w:rsidR="00CF28CF">
        <w:rPr>
          <w:rFonts w:ascii="Arial" w:hAnsi="Arial" w:cs="Arial"/>
          <w:sz w:val="23"/>
          <w:szCs w:val="23"/>
        </w:rPr>
        <w:t xml:space="preserve">- </w:t>
      </w:r>
      <w:hyperlink r:id="rId9" w:history="1">
        <w:r w:rsidR="00CF28CF" w:rsidRPr="00A104F1">
          <w:rPr>
            <w:rStyle w:val="Hipervnculo"/>
            <w:rFonts w:ascii="Arial" w:hAnsi="Arial" w:cs="Arial"/>
            <w:sz w:val="23"/>
            <w:szCs w:val="23"/>
          </w:rPr>
          <w:t>profesionaljuridica@hgm.gov.co</w:t>
        </w:r>
      </w:hyperlink>
    </w:p>
    <w:p w:rsidR="00CF28CF" w:rsidRDefault="00CF28CF" w:rsidP="001B2965">
      <w:pPr>
        <w:spacing w:after="0" w:line="276" w:lineRule="auto"/>
        <w:jc w:val="both"/>
        <w:rPr>
          <w:rFonts w:ascii="Arial" w:hAnsi="Arial" w:cs="Arial"/>
          <w:color w:val="0563C1" w:themeColor="hyperlink"/>
          <w:sz w:val="23"/>
          <w:szCs w:val="23"/>
          <w:u w:val="single"/>
        </w:rPr>
      </w:pPr>
      <w:hyperlink r:id="rId10" w:history="1">
        <w:r w:rsidRPr="00A104F1">
          <w:rPr>
            <w:rStyle w:val="Hipervnculo"/>
            <w:rFonts w:ascii="Arial" w:hAnsi="Arial" w:cs="Arial"/>
            <w:sz w:val="23"/>
            <w:szCs w:val="23"/>
          </w:rPr>
          <w:t>Julimarti801@hotmail.com</w:t>
        </w:r>
      </w:hyperlink>
    </w:p>
    <w:p w:rsidR="00CF28CF" w:rsidRDefault="00CF28CF" w:rsidP="001B2965">
      <w:pPr>
        <w:spacing w:after="0" w:line="276" w:lineRule="auto"/>
        <w:jc w:val="both"/>
        <w:rPr>
          <w:rFonts w:ascii="Arial" w:hAnsi="Arial" w:cs="Arial"/>
          <w:color w:val="0563C1" w:themeColor="hyperlink"/>
          <w:sz w:val="23"/>
          <w:szCs w:val="23"/>
          <w:u w:val="single"/>
        </w:rPr>
      </w:pPr>
    </w:p>
    <w:p w:rsidR="00CF28CF" w:rsidRPr="009C69EB" w:rsidRDefault="00CF28CF" w:rsidP="001B2965">
      <w:pPr>
        <w:spacing w:after="0" w:line="276" w:lineRule="auto"/>
        <w:jc w:val="both"/>
        <w:rPr>
          <w:rFonts w:ascii="Arial" w:hAnsi="Arial" w:cs="Arial"/>
          <w:sz w:val="23"/>
          <w:szCs w:val="23"/>
        </w:rPr>
      </w:pPr>
    </w:p>
    <w:p w:rsidR="001B2965" w:rsidRPr="009C69EB" w:rsidRDefault="001B2965" w:rsidP="001B2965">
      <w:pPr>
        <w:spacing w:after="0" w:line="276" w:lineRule="auto"/>
        <w:jc w:val="both"/>
        <w:rPr>
          <w:rFonts w:ascii="Arial" w:hAnsi="Arial" w:cs="Arial"/>
          <w:sz w:val="23"/>
          <w:szCs w:val="23"/>
        </w:rPr>
      </w:pPr>
      <w:r w:rsidRPr="009C69EB">
        <w:rPr>
          <w:rFonts w:ascii="Arial" w:hAnsi="Arial" w:cs="Arial"/>
          <w:sz w:val="23"/>
          <w:szCs w:val="23"/>
        </w:rPr>
        <w:t xml:space="preserve">Del Señor Juez, </w:t>
      </w:r>
    </w:p>
    <w:p w:rsidR="001B2965" w:rsidRPr="009C69EB" w:rsidRDefault="001B2965" w:rsidP="001B2965">
      <w:pPr>
        <w:spacing w:after="0" w:line="276" w:lineRule="auto"/>
        <w:jc w:val="both"/>
        <w:rPr>
          <w:rFonts w:ascii="Arial" w:hAnsi="Arial" w:cs="Arial"/>
          <w:sz w:val="23"/>
          <w:szCs w:val="23"/>
        </w:rPr>
      </w:pPr>
    </w:p>
    <w:p w:rsidR="001B2965" w:rsidRPr="009C69EB" w:rsidRDefault="001B2965" w:rsidP="001B2965">
      <w:pPr>
        <w:spacing w:after="0" w:line="276" w:lineRule="auto"/>
        <w:jc w:val="both"/>
        <w:rPr>
          <w:rFonts w:ascii="Arial" w:hAnsi="Arial" w:cs="Arial"/>
          <w:sz w:val="23"/>
          <w:szCs w:val="23"/>
        </w:rPr>
      </w:pPr>
    </w:p>
    <w:p w:rsidR="001B2965" w:rsidRPr="009C69EB" w:rsidRDefault="001B2965" w:rsidP="001B2965">
      <w:pPr>
        <w:spacing w:after="0" w:line="276" w:lineRule="auto"/>
        <w:jc w:val="both"/>
        <w:rPr>
          <w:rFonts w:ascii="Arial" w:hAnsi="Arial" w:cs="Arial"/>
          <w:sz w:val="23"/>
          <w:szCs w:val="23"/>
        </w:rPr>
      </w:pPr>
    </w:p>
    <w:p w:rsidR="001B2965" w:rsidRPr="009C69EB" w:rsidRDefault="00CF28CF" w:rsidP="001B2965">
      <w:pPr>
        <w:spacing w:after="0" w:line="276" w:lineRule="auto"/>
        <w:jc w:val="both"/>
        <w:rPr>
          <w:rFonts w:ascii="Arial" w:hAnsi="Arial" w:cs="Arial"/>
          <w:sz w:val="23"/>
          <w:szCs w:val="23"/>
        </w:rPr>
      </w:pPr>
      <w:r>
        <w:rPr>
          <w:noProof/>
          <w:lang w:eastAsia="es-MX"/>
        </w:rPr>
        <w:drawing>
          <wp:inline distT="0" distB="0" distL="0" distR="0" wp14:anchorId="03D653F6" wp14:editId="505FC45B">
            <wp:extent cx="2304949" cy="666750"/>
            <wp:effectExtent l="0" t="0" r="63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grayscl/>
                      <a:extLst>
                        <a:ext uri="{BEBA8EAE-BF5A-486C-A8C5-ECC9F3942E4B}">
                          <a14:imgProps xmlns:a14="http://schemas.microsoft.com/office/drawing/2010/main">
                            <a14:imgLayer r:embed="rId12">
                              <a14:imgEffect>
                                <a14:artisticPhotocopy/>
                              </a14:imgEffect>
                              <a14:imgEffect>
                                <a14:brightnessContrast bright="40000" contrast="40000"/>
                              </a14:imgEffect>
                            </a14:imgLayer>
                          </a14:imgProps>
                        </a:ext>
                      </a:extLst>
                    </a:blip>
                    <a:stretch>
                      <a:fillRect/>
                    </a:stretch>
                  </pic:blipFill>
                  <pic:spPr>
                    <a:xfrm>
                      <a:off x="0" y="0"/>
                      <a:ext cx="2315770" cy="669880"/>
                    </a:xfrm>
                    <a:prstGeom prst="rect">
                      <a:avLst/>
                    </a:prstGeom>
                  </pic:spPr>
                </pic:pic>
              </a:graphicData>
            </a:graphic>
          </wp:inline>
        </w:drawing>
      </w:r>
      <w:bookmarkStart w:id="1" w:name="_GoBack"/>
      <w:bookmarkEnd w:id="1"/>
    </w:p>
    <w:p w:rsidR="001B2965" w:rsidRPr="009C69EB" w:rsidRDefault="00CF28CF" w:rsidP="001B2965">
      <w:pPr>
        <w:spacing w:after="0" w:line="276" w:lineRule="auto"/>
        <w:jc w:val="both"/>
        <w:rPr>
          <w:rFonts w:ascii="Arial" w:hAnsi="Arial" w:cs="Arial"/>
          <w:sz w:val="23"/>
          <w:szCs w:val="23"/>
        </w:rPr>
      </w:pPr>
      <w:r>
        <w:rPr>
          <w:rFonts w:ascii="Arial" w:hAnsi="Arial" w:cs="Arial"/>
          <w:sz w:val="23"/>
          <w:szCs w:val="23"/>
        </w:rPr>
        <w:t xml:space="preserve">JULIANA MARTINEZ GARCES </w:t>
      </w:r>
    </w:p>
    <w:p w:rsidR="001B2965" w:rsidRPr="009C69EB" w:rsidRDefault="001B2965" w:rsidP="001B2965">
      <w:pPr>
        <w:spacing w:after="0" w:line="276" w:lineRule="auto"/>
        <w:jc w:val="both"/>
        <w:rPr>
          <w:rFonts w:ascii="Arial" w:hAnsi="Arial" w:cs="Arial"/>
          <w:sz w:val="23"/>
          <w:szCs w:val="23"/>
        </w:rPr>
      </w:pPr>
      <w:r w:rsidRPr="009C69EB">
        <w:rPr>
          <w:rFonts w:ascii="Arial" w:hAnsi="Arial" w:cs="Arial"/>
          <w:sz w:val="23"/>
          <w:szCs w:val="23"/>
        </w:rPr>
        <w:t xml:space="preserve">CC. </w:t>
      </w:r>
      <w:r w:rsidR="00CF28CF">
        <w:rPr>
          <w:rFonts w:ascii="Arial" w:hAnsi="Arial" w:cs="Arial"/>
          <w:sz w:val="23"/>
          <w:szCs w:val="23"/>
        </w:rPr>
        <w:t>1.128.280.521</w:t>
      </w:r>
      <w:r w:rsidRPr="009C69EB">
        <w:rPr>
          <w:rFonts w:ascii="Arial" w:hAnsi="Arial" w:cs="Arial"/>
          <w:sz w:val="23"/>
          <w:szCs w:val="23"/>
        </w:rPr>
        <w:t xml:space="preserve"> de Medellín</w:t>
      </w:r>
    </w:p>
    <w:p w:rsidR="001B2965" w:rsidRPr="009C69EB" w:rsidRDefault="001B2965" w:rsidP="001B2965">
      <w:pPr>
        <w:spacing w:after="0" w:line="276" w:lineRule="auto"/>
        <w:jc w:val="both"/>
      </w:pPr>
      <w:r w:rsidRPr="009C69EB">
        <w:rPr>
          <w:rFonts w:ascii="Arial" w:hAnsi="Arial" w:cs="Arial"/>
          <w:sz w:val="23"/>
          <w:szCs w:val="23"/>
        </w:rPr>
        <w:t xml:space="preserve">T.P. </w:t>
      </w:r>
      <w:r w:rsidR="00CF28CF">
        <w:rPr>
          <w:rFonts w:ascii="Arial" w:hAnsi="Arial" w:cs="Arial"/>
          <w:sz w:val="23"/>
          <w:szCs w:val="23"/>
        </w:rPr>
        <w:t>251.018</w:t>
      </w:r>
      <w:r w:rsidRPr="009C69EB">
        <w:rPr>
          <w:rFonts w:ascii="Arial" w:hAnsi="Arial" w:cs="Arial"/>
          <w:sz w:val="23"/>
          <w:szCs w:val="23"/>
        </w:rPr>
        <w:t xml:space="preserve"> del CSJ.</w:t>
      </w:r>
    </w:p>
    <w:p w:rsidR="001B2965" w:rsidRDefault="001B2965" w:rsidP="001B2965"/>
    <w:p w:rsidR="001B2965" w:rsidRDefault="001B2965" w:rsidP="001B2965"/>
    <w:p w:rsidR="00A045B7" w:rsidRDefault="00A045B7"/>
    <w:sectPr w:rsidR="00A045B7" w:rsidSect="005B7B2F">
      <w:headerReference w:type="default" r:id="rId13"/>
      <w:footerReference w:type="default" r:id="rId14"/>
      <w:pgSz w:w="12240" w:h="15840"/>
      <w:pgMar w:top="2835" w:right="1418" w:bottom="1985"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F28CF">
      <w:pPr>
        <w:spacing w:after="0" w:line="240" w:lineRule="auto"/>
      </w:pPr>
      <w:r>
        <w:separator/>
      </w:r>
    </w:p>
  </w:endnote>
  <w:endnote w:type="continuationSeparator" w:id="0">
    <w:p w:rsidR="00000000" w:rsidRDefault="00CF2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FA9" w:rsidRDefault="00C50480" w:rsidP="00512465">
    <w:pPr>
      <w:pStyle w:val="Piedepgina"/>
      <w:jc w:val="center"/>
    </w:pPr>
    <w:r>
      <w:rPr>
        <w:noProof/>
        <w:lang w:eastAsia="es-MX"/>
      </w:rPr>
      <w:drawing>
        <wp:anchor distT="0" distB="0" distL="114300" distR="114300" simplePos="0" relativeHeight="251660288" behindDoc="1" locked="0" layoutInCell="1" allowOverlap="1" wp14:anchorId="58234B81" wp14:editId="5D14841B">
          <wp:simplePos x="0" y="0"/>
          <wp:positionH relativeFrom="page">
            <wp:align>left</wp:align>
          </wp:positionH>
          <wp:positionV relativeFrom="paragraph">
            <wp:posOffset>-1066800</wp:posOffset>
          </wp:positionV>
          <wp:extent cx="7815556" cy="1583544"/>
          <wp:effectExtent l="0" t="0" r="0" b="0"/>
          <wp:wrapNone/>
          <wp:docPr id="4" name="Imagen 4" descr="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nterfaz de usuario gráfica&#10;&#10;Descripción generada automáticamente"/>
                  <pic:cNvPicPr/>
                </pic:nvPicPr>
                <pic:blipFill>
                  <a:blip r:embed="rId1"/>
                  <a:stretch>
                    <a:fillRect/>
                  </a:stretch>
                </pic:blipFill>
                <pic:spPr>
                  <a:xfrm>
                    <a:off x="0" y="0"/>
                    <a:ext cx="7815556" cy="15835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F28CF">
      <w:pPr>
        <w:spacing w:after="0" w:line="240" w:lineRule="auto"/>
      </w:pPr>
      <w:r>
        <w:separator/>
      </w:r>
    </w:p>
  </w:footnote>
  <w:footnote w:type="continuationSeparator" w:id="0">
    <w:p w:rsidR="00000000" w:rsidRDefault="00CF28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FA9" w:rsidRDefault="00C50480" w:rsidP="00A9313C">
    <w:pPr>
      <w:pStyle w:val="Encabezado"/>
      <w:jc w:val="center"/>
    </w:pPr>
    <w:r>
      <w:rPr>
        <w:noProof/>
        <w:lang w:eastAsia="es-MX"/>
      </w:rPr>
      <w:drawing>
        <wp:anchor distT="0" distB="0" distL="114300" distR="114300" simplePos="0" relativeHeight="251659264" behindDoc="1" locked="0" layoutInCell="1" allowOverlap="1" wp14:anchorId="72DB65C7" wp14:editId="65DC8691">
          <wp:simplePos x="0" y="0"/>
          <wp:positionH relativeFrom="column">
            <wp:posOffset>-1153022</wp:posOffset>
          </wp:positionH>
          <wp:positionV relativeFrom="paragraph">
            <wp:posOffset>-432435</wp:posOffset>
          </wp:positionV>
          <wp:extent cx="7931981" cy="1788583"/>
          <wp:effectExtent l="0" t="0" r="0" b="254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stretch>
                    <a:fillRect/>
                  </a:stretch>
                </pic:blipFill>
                <pic:spPr>
                  <a:xfrm>
                    <a:off x="0" y="0"/>
                    <a:ext cx="7931981" cy="178858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B40C3"/>
    <w:multiLevelType w:val="hybridMultilevel"/>
    <w:tmpl w:val="9A66DA94"/>
    <w:lvl w:ilvl="0" w:tplc="EB6E82C4">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9463A42"/>
    <w:multiLevelType w:val="hybridMultilevel"/>
    <w:tmpl w:val="3522D2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965"/>
    <w:rsid w:val="001B2965"/>
    <w:rsid w:val="004721DC"/>
    <w:rsid w:val="007C05EF"/>
    <w:rsid w:val="00A045B7"/>
    <w:rsid w:val="00C50480"/>
    <w:rsid w:val="00CA4B14"/>
    <w:rsid w:val="00CF28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CB6890-6EF4-4C23-A66E-5D71ADBBE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965"/>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1B29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B2965"/>
  </w:style>
  <w:style w:type="paragraph" w:styleId="Piedepgina">
    <w:name w:val="footer"/>
    <w:basedOn w:val="Normal"/>
    <w:link w:val="PiedepginaCar"/>
    <w:uiPriority w:val="99"/>
    <w:semiHidden/>
    <w:unhideWhenUsed/>
    <w:rsid w:val="001B29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B2965"/>
  </w:style>
  <w:style w:type="paragraph" w:customStyle="1" w:styleId="Default">
    <w:name w:val="Default"/>
    <w:rsid w:val="00CA4B14"/>
    <w:pPr>
      <w:autoSpaceDE w:val="0"/>
      <w:autoSpaceDN w:val="0"/>
      <w:adjustRightInd w:val="0"/>
      <w:spacing w:after="0" w:line="240" w:lineRule="auto"/>
    </w:pPr>
    <w:rPr>
      <w:rFonts w:ascii="Arial" w:hAnsi="Arial" w:cs="Arial"/>
      <w:color w:val="000000"/>
      <w:sz w:val="24"/>
      <w:szCs w:val="24"/>
      <w:lang w:val="es-CO"/>
    </w:rPr>
  </w:style>
  <w:style w:type="character" w:styleId="Hipervnculo">
    <w:name w:val="Hyperlink"/>
    <w:basedOn w:val="Fuentedeprrafopredeter"/>
    <w:uiPriority w:val="99"/>
    <w:unhideWhenUsed/>
    <w:rsid w:val="00CF28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esosjudiciales@hgm.gov.co"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otificacionesjudicialeslaequidad@laequidadseguros.coop" TargetMode="External"/><Relationship Id="rId12" Type="http://schemas.microsoft.com/office/2007/relationships/hdphoto" Target="media/hdphoto1.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ulimarti801@hotmail.com" TargetMode="External"/><Relationship Id="rId4" Type="http://schemas.openxmlformats.org/officeDocument/2006/relationships/webSettings" Target="webSettings.xml"/><Relationship Id="rId9" Type="http://schemas.openxmlformats.org/officeDocument/2006/relationships/hyperlink" Target="mailto:profesionaljuridica@hgm.gov.c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711</Words>
  <Characters>3913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Jholliany Andrea Ledezma Cuesta</dc:creator>
  <cp:keywords/>
  <dc:description/>
  <cp:lastModifiedBy>Juliana Martinez Garces</cp:lastModifiedBy>
  <cp:revision>2</cp:revision>
  <dcterms:created xsi:type="dcterms:W3CDTF">2024-07-29T22:09:00Z</dcterms:created>
  <dcterms:modified xsi:type="dcterms:W3CDTF">2024-07-29T22:09:00Z</dcterms:modified>
</cp:coreProperties>
</file>