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2005F" w14:textId="71D37602" w:rsidR="001D6328" w:rsidRDefault="00E84E96" w:rsidP="00B6413A">
      <w:pPr>
        <w:spacing w:after="0" w:line="276" w:lineRule="auto"/>
        <w:jc w:val="both"/>
        <w:rPr>
          <w:rFonts w:ascii="Bookman Old Style" w:eastAsia="Calibri" w:hAnsi="Bookman Old Style" w:cs="Times New Roman"/>
          <w:bCs/>
          <w:color w:val="000000" w:themeColor="text1"/>
          <w:sz w:val="24"/>
          <w:szCs w:val="24"/>
        </w:rPr>
      </w:pPr>
      <w:r>
        <w:rPr>
          <w:rFonts w:ascii="Bookman Old Style" w:eastAsia="Calibri" w:hAnsi="Bookman Old Style" w:cs="Times New Roman"/>
          <w:bCs/>
          <w:color w:val="000000" w:themeColor="text1"/>
          <w:sz w:val="24"/>
          <w:szCs w:val="24"/>
        </w:rPr>
        <w:t>Abril</w:t>
      </w:r>
      <w:r w:rsidR="002043E3">
        <w:rPr>
          <w:rFonts w:ascii="Bookman Old Style" w:eastAsia="Calibri" w:hAnsi="Bookman Old Style" w:cs="Times New Roman"/>
          <w:bCs/>
          <w:color w:val="000000" w:themeColor="text1"/>
          <w:sz w:val="24"/>
          <w:szCs w:val="24"/>
        </w:rPr>
        <w:t xml:space="preserve"> de 202</w:t>
      </w:r>
      <w:r w:rsidR="00557C2D">
        <w:rPr>
          <w:rFonts w:ascii="Bookman Old Style" w:eastAsia="Calibri" w:hAnsi="Bookman Old Style" w:cs="Times New Roman"/>
          <w:bCs/>
          <w:color w:val="000000" w:themeColor="text1"/>
          <w:sz w:val="24"/>
          <w:szCs w:val="24"/>
        </w:rPr>
        <w:t>5</w:t>
      </w:r>
    </w:p>
    <w:p w14:paraId="0EF86C64" w14:textId="77777777" w:rsidR="001D6328" w:rsidRDefault="001D6328" w:rsidP="00B6413A">
      <w:pPr>
        <w:spacing w:after="0" w:line="276" w:lineRule="auto"/>
        <w:jc w:val="both"/>
        <w:rPr>
          <w:rFonts w:ascii="Bookman Old Style" w:eastAsia="Calibri" w:hAnsi="Bookman Old Style" w:cs="Times New Roman"/>
          <w:bCs/>
          <w:color w:val="000000" w:themeColor="text1"/>
          <w:sz w:val="24"/>
          <w:szCs w:val="24"/>
        </w:rPr>
      </w:pPr>
    </w:p>
    <w:p w14:paraId="652420E7" w14:textId="77777777" w:rsidR="001D6328" w:rsidRDefault="001D6328" w:rsidP="00B6413A">
      <w:pPr>
        <w:spacing w:after="0" w:line="276" w:lineRule="auto"/>
        <w:jc w:val="both"/>
        <w:rPr>
          <w:rFonts w:ascii="Bookman Old Style" w:eastAsia="Calibri" w:hAnsi="Bookman Old Style" w:cs="Times New Roman"/>
          <w:bCs/>
          <w:color w:val="000000" w:themeColor="text1"/>
          <w:sz w:val="24"/>
          <w:szCs w:val="24"/>
        </w:rPr>
      </w:pPr>
    </w:p>
    <w:p w14:paraId="6665893A" w14:textId="07F1DFD2" w:rsidR="00A83898" w:rsidRPr="006C768D" w:rsidRDefault="006C768D" w:rsidP="00B6413A">
      <w:pPr>
        <w:spacing w:after="0" w:line="276" w:lineRule="auto"/>
        <w:jc w:val="both"/>
        <w:rPr>
          <w:rFonts w:ascii="Bookman Old Style" w:eastAsia="Calibri" w:hAnsi="Bookman Old Style" w:cs="Times New Roman"/>
          <w:bCs/>
          <w:color w:val="000000" w:themeColor="text1"/>
          <w:sz w:val="24"/>
          <w:szCs w:val="24"/>
        </w:rPr>
      </w:pPr>
      <w:r w:rsidRPr="006C768D">
        <w:rPr>
          <w:rFonts w:ascii="Bookman Old Style" w:eastAsia="Calibri" w:hAnsi="Bookman Old Style" w:cs="Times New Roman"/>
          <w:bCs/>
          <w:color w:val="000000" w:themeColor="text1"/>
          <w:sz w:val="24"/>
          <w:szCs w:val="24"/>
        </w:rPr>
        <w:t>Señores</w:t>
      </w:r>
    </w:p>
    <w:p w14:paraId="07A769A8" w14:textId="4DAAD876" w:rsidR="002043E3" w:rsidRDefault="00E84E96" w:rsidP="003E75D1">
      <w:pPr>
        <w:spacing w:after="0" w:line="276" w:lineRule="auto"/>
        <w:jc w:val="both"/>
        <w:rPr>
          <w:rFonts w:ascii="Bookman Old Style" w:eastAsia="Calibri" w:hAnsi="Bookman Old Style" w:cs="Times New Roman"/>
          <w:b/>
          <w:color w:val="000000" w:themeColor="text1"/>
          <w:sz w:val="24"/>
          <w:szCs w:val="24"/>
        </w:rPr>
      </w:pPr>
      <w:r>
        <w:rPr>
          <w:rFonts w:ascii="Bookman Old Style" w:eastAsia="Calibri" w:hAnsi="Bookman Old Style" w:cs="Times New Roman"/>
          <w:b/>
          <w:color w:val="000000" w:themeColor="text1"/>
          <w:sz w:val="24"/>
          <w:szCs w:val="24"/>
        </w:rPr>
        <w:t>CLÍNICA PALMIRA S.A.</w:t>
      </w:r>
      <w:r w:rsidR="00557C2D">
        <w:rPr>
          <w:rFonts w:ascii="Bookman Old Style" w:eastAsia="Calibri" w:hAnsi="Bookman Old Style" w:cs="Times New Roman"/>
          <w:b/>
          <w:color w:val="000000" w:themeColor="text1"/>
          <w:sz w:val="24"/>
          <w:szCs w:val="24"/>
        </w:rPr>
        <w:t xml:space="preserve"> </w:t>
      </w:r>
    </w:p>
    <w:p w14:paraId="2457D7AE" w14:textId="77777777" w:rsidR="00E84E96" w:rsidRDefault="00E84E96" w:rsidP="00B6413A">
      <w:pPr>
        <w:spacing w:after="0" w:line="276" w:lineRule="auto"/>
        <w:jc w:val="both"/>
        <w:rPr>
          <w:rFonts w:ascii="Bookman Old Style" w:hAnsi="Bookman Old Style"/>
          <w:sz w:val="24"/>
          <w:szCs w:val="24"/>
        </w:rPr>
      </w:pPr>
      <w:r w:rsidRPr="00E84E96">
        <w:rPr>
          <w:rFonts w:ascii="Bookman Old Style" w:hAnsi="Bookman Old Style"/>
          <w:sz w:val="24"/>
          <w:szCs w:val="24"/>
        </w:rPr>
        <w:t>891</w:t>
      </w:r>
      <w:r>
        <w:rPr>
          <w:rFonts w:ascii="Bookman Old Style" w:hAnsi="Bookman Old Style"/>
          <w:sz w:val="24"/>
          <w:szCs w:val="24"/>
        </w:rPr>
        <w:t>.</w:t>
      </w:r>
      <w:r w:rsidRPr="00E84E96">
        <w:rPr>
          <w:rFonts w:ascii="Bookman Old Style" w:hAnsi="Bookman Old Style"/>
          <w:sz w:val="24"/>
          <w:szCs w:val="24"/>
        </w:rPr>
        <w:t>300</w:t>
      </w:r>
      <w:r>
        <w:rPr>
          <w:rFonts w:ascii="Bookman Old Style" w:hAnsi="Bookman Old Style"/>
          <w:sz w:val="24"/>
          <w:szCs w:val="24"/>
        </w:rPr>
        <w:t>.</w:t>
      </w:r>
      <w:r w:rsidRPr="00E84E96">
        <w:rPr>
          <w:rFonts w:ascii="Bookman Old Style" w:hAnsi="Bookman Old Style"/>
          <w:sz w:val="24"/>
          <w:szCs w:val="24"/>
        </w:rPr>
        <w:t>047 – 6</w:t>
      </w:r>
    </w:p>
    <w:p w14:paraId="0864ABF7" w14:textId="261288FD" w:rsidR="002043E3" w:rsidRPr="00E84E96" w:rsidRDefault="00E84E96" w:rsidP="00B6413A">
      <w:pPr>
        <w:spacing w:after="0" w:line="276" w:lineRule="auto"/>
        <w:jc w:val="both"/>
        <w:rPr>
          <w:rFonts w:ascii="Bookman Old Style" w:eastAsia="Calibri" w:hAnsi="Bookman Old Style" w:cs="Times New Roman"/>
          <w:bCs/>
          <w:color w:val="000000" w:themeColor="text1"/>
          <w:sz w:val="24"/>
          <w:szCs w:val="24"/>
        </w:rPr>
      </w:pPr>
      <w:hyperlink r:id="rId11" w:history="1">
        <w:r w:rsidRPr="00F45025">
          <w:rPr>
            <w:rStyle w:val="Hipervnculo"/>
            <w:rFonts w:ascii="Bookman Old Style" w:hAnsi="Bookman Old Style"/>
            <w:sz w:val="24"/>
            <w:szCs w:val="24"/>
          </w:rPr>
          <w:t>gerencia@clinicapalmira.com</w:t>
        </w:r>
      </w:hyperlink>
      <w:r>
        <w:rPr>
          <w:rFonts w:ascii="Bookman Old Style" w:hAnsi="Bookman Old Style"/>
          <w:sz w:val="24"/>
          <w:szCs w:val="24"/>
        </w:rPr>
        <w:t xml:space="preserve"> </w:t>
      </w:r>
      <w:r w:rsidRPr="00E84E96">
        <w:rPr>
          <w:rFonts w:ascii="Bookman Old Style" w:hAnsi="Bookman Old Style"/>
          <w:sz w:val="24"/>
          <w:szCs w:val="24"/>
        </w:rPr>
        <w:t xml:space="preserve"> </w:t>
      </w:r>
      <w:r w:rsidR="00557C2D" w:rsidRPr="00E84E96">
        <w:rPr>
          <w:rFonts w:ascii="Bookman Old Style" w:eastAsia="Calibri" w:hAnsi="Bookman Old Style" w:cs="Times New Roman"/>
          <w:bCs/>
          <w:color w:val="000000" w:themeColor="text1"/>
          <w:sz w:val="24"/>
          <w:szCs w:val="24"/>
        </w:rPr>
        <w:t xml:space="preserve">  </w:t>
      </w:r>
    </w:p>
    <w:p w14:paraId="38FF1B82" w14:textId="14D69D7E" w:rsidR="00B6413A" w:rsidRPr="009047E5" w:rsidRDefault="00B6413A" w:rsidP="00B6413A">
      <w:pPr>
        <w:spacing w:after="0" w:line="276" w:lineRule="auto"/>
        <w:jc w:val="both"/>
        <w:rPr>
          <w:rFonts w:ascii="Bookman Old Style" w:eastAsia="Calibri" w:hAnsi="Bookman Old Style" w:cs="Times New Roman"/>
          <w:bCs/>
          <w:color w:val="000000" w:themeColor="text1"/>
          <w:sz w:val="24"/>
          <w:szCs w:val="24"/>
        </w:rPr>
      </w:pPr>
      <w:r w:rsidRPr="009047E5">
        <w:rPr>
          <w:rFonts w:ascii="Bookman Old Style" w:eastAsia="Calibri" w:hAnsi="Bookman Old Style" w:cs="Times New Roman"/>
          <w:bCs/>
          <w:color w:val="000000" w:themeColor="text1"/>
          <w:sz w:val="24"/>
          <w:szCs w:val="24"/>
        </w:rPr>
        <w:t>E.S.D.</w:t>
      </w:r>
    </w:p>
    <w:p w14:paraId="336B6495" w14:textId="39FE8801" w:rsidR="009B56C3" w:rsidRDefault="009B56C3" w:rsidP="00B6413A">
      <w:pPr>
        <w:spacing w:after="0" w:line="276" w:lineRule="auto"/>
        <w:jc w:val="both"/>
        <w:rPr>
          <w:rFonts w:ascii="Bookman Old Style" w:eastAsia="Calibri" w:hAnsi="Bookman Old Style" w:cs="Times New Roman"/>
          <w:b/>
          <w:color w:val="000000" w:themeColor="text1"/>
          <w:sz w:val="24"/>
          <w:szCs w:val="24"/>
        </w:rPr>
      </w:pPr>
    </w:p>
    <w:p w14:paraId="7EEC6EBE" w14:textId="77777777" w:rsidR="00B6413A" w:rsidRPr="001D5F52" w:rsidRDefault="00B6413A" w:rsidP="00B6413A">
      <w:pPr>
        <w:spacing w:after="0" w:line="276" w:lineRule="auto"/>
        <w:jc w:val="both"/>
        <w:rPr>
          <w:rFonts w:ascii="Bookman Old Style" w:eastAsia="Calibri" w:hAnsi="Bookman Old Style" w:cs="Times New Roman"/>
          <w:color w:val="000000" w:themeColor="text1"/>
          <w:sz w:val="24"/>
          <w:szCs w:val="24"/>
        </w:rPr>
      </w:pPr>
    </w:p>
    <w:p w14:paraId="4F615899" w14:textId="6F4CC4DA" w:rsidR="00B6413A" w:rsidRPr="001D5F52" w:rsidRDefault="00B6413A" w:rsidP="00B6413A">
      <w:pPr>
        <w:pBdr>
          <w:top w:val="single" w:sz="4" w:space="1" w:color="auto"/>
          <w:left w:val="single" w:sz="4" w:space="4" w:color="auto"/>
          <w:bottom w:val="single" w:sz="4" w:space="1" w:color="auto"/>
          <w:right w:val="single" w:sz="4" w:space="4" w:color="auto"/>
        </w:pBdr>
        <w:spacing w:after="200" w:line="276" w:lineRule="auto"/>
        <w:jc w:val="both"/>
        <w:rPr>
          <w:rFonts w:ascii="Bookman Old Style" w:eastAsia="Calibri" w:hAnsi="Bookman Old Style" w:cs="Arial"/>
          <w:color w:val="000000" w:themeColor="text1"/>
          <w:sz w:val="24"/>
          <w:szCs w:val="24"/>
          <w:lang w:val="es-ES"/>
        </w:rPr>
      </w:pPr>
      <w:r w:rsidRPr="001D5F52">
        <w:rPr>
          <w:rFonts w:ascii="Bookman Old Style" w:eastAsia="Calibri" w:hAnsi="Bookman Old Style" w:cs="Arial"/>
          <w:b/>
          <w:color w:val="000000" w:themeColor="text1"/>
          <w:sz w:val="24"/>
          <w:szCs w:val="24"/>
          <w:lang w:val="es-ES"/>
        </w:rPr>
        <w:t xml:space="preserve">Referencia: </w:t>
      </w:r>
      <w:r w:rsidR="00DC59B3">
        <w:rPr>
          <w:rFonts w:ascii="Bookman Old Style" w:eastAsia="Calibri" w:hAnsi="Bookman Old Style" w:cs="Arial"/>
          <w:bCs/>
          <w:color w:val="000000" w:themeColor="text1"/>
          <w:sz w:val="24"/>
          <w:szCs w:val="24"/>
          <w:lang w:val="es-ES"/>
        </w:rPr>
        <w:t>Derecho de petición</w:t>
      </w:r>
      <w:r w:rsidRPr="001D5F52">
        <w:rPr>
          <w:rFonts w:ascii="Bookman Old Style" w:eastAsia="Calibri" w:hAnsi="Bookman Old Style" w:cs="Arial"/>
          <w:color w:val="000000" w:themeColor="text1"/>
          <w:sz w:val="24"/>
          <w:szCs w:val="24"/>
          <w:lang w:val="es-ES"/>
        </w:rPr>
        <w:t xml:space="preserve">  </w:t>
      </w:r>
    </w:p>
    <w:p w14:paraId="7E30A4A9" w14:textId="77777777" w:rsidR="001D6328" w:rsidRDefault="001D6328" w:rsidP="00B6413A">
      <w:pPr>
        <w:spacing w:after="0" w:line="276" w:lineRule="auto"/>
        <w:jc w:val="both"/>
        <w:rPr>
          <w:rFonts w:ascii="Bookman Old Style" w:eastAsia="Calibri" w:hAnsi="Bookman Old Style" w:cs="Times New Roman"/>
          <w:color w:val="000000" w:themeColor="text1"/>
          <w:sz w:val="24"/>
          <w:szCs w:val="24"/>
        </w:rPr>
      </w:pPr>
    </w:p>
    <w:p w14:paraId="39608FBF" w14:textId="77777777" w:rsidR="009B56C3" w:rsidRDefault="00B6413A" w:rsidP="00B6413A">
      <w:pPr>
        <w:spacing w:after="0" w:line="276" w:lineRule="auto"/>
        <w:jc w:val="both"/>
        <w:rPr>
          <w:rFonts w:ascii="Bookman Old Style" w:eastAsia="Calibri" w:hAnsi="Bookman Old Style" w:cs="Times New Roman"/>
          <w:color w:val="000000" w:themeColor="text1"/>
          <w:sz w:val="24"/>
          <w:szCs w:val="24"/>
        </w:rPr>
      </w:pPr>
      <w:r w:rsidRPr="001D5F52">
        <w:rPr>
          <w:rFonts w:ascii="Bookman Old Style" w:eastAsia="Calibri" w:hAnsi="Bookman Old Style" w:cs="Times New Roman"/>
          <w:color w:val="000000" w:themeColor="text1"/>
          <w:sz w:val="24"/>
          <w:szCs w:val="24"/>
        </w:rPr>
        <w:t>Cordial saludo.</w:t>
      </w:r>
    </w:p>
    <w:p w14:paraId="71078463" w14:textId="7EC08C46" w:rsidR="00B6413A" w:rsidRPr="001D5F52" w:rsidRDefault="00B6413A" w:rsidP="00B6413A">
      <w:pPr>
        <w:spacing w:after="0" w:line="276" w:lineRule="auto"/>
        <w:jc w:val="both"/>
        <w:rPr>
          <w:rFonts w:ascii="Bookman Old Style" w:eastAsia="Calibri" w:hAnsi="Bookman Old Style" w:cs="Times New Roman"/>
          <w:color w:val="000000" w:themeColor="text1"/>
          <w:sz w:val="24"/>
          <w:szCs w:val="24"/>
        </w:rPr>
      </w:pPr>
      <w:r w:rsidRPr="001D5F52">
        <w:rPr>
          <w:rFonts w:ascii="Bookman Old Style" w:eastAsia="Calibri" w:hAnsi="Bookman Old Style" w:cs="Times New Roman"/>
          <w:color w:val="000000" w:themeColor="text1"/>
          <w:sz w:val="24"/>
          <w:szCs w:val="24"/>
        </w:rPr>
        <w:t xml:space="preserve"> </w:t>
      </w:r>
    </w:p>
    <w:p w14:paraId="486EB1D1" w14:textId="708562C9" w:rsidR="00B6413A" w:rsidRDefault="00E84E96" w:rsidP="00C34BDD">
      <w:pPr>
        <w:spacing w:after="0" w:line="276" w:lineRule="auto"/>
        <w:jc w:val="both"/>
        <w:rPr>
          <w:rFonts w:ascii="Bookman Old Style" w:eastAsia="Calibri" w:hAnsi="Bookman Old Style" w:cs="Arial"/>
          <w:color w:val="000000" w:themeColor="text1"/>
          <w:sz w:val="24"/>
          <w:szCs w:val="24"/>
          <w:lang w:val="es-ES"/>
        </w:rPr>
      </w:pPr>
      <w:r w:rsidRPr="00E84E96">
        <w:rPr>
          <w:rFonts w:ascii="Bookman Old Style" w:eastAsia="Calibri" w:hAnsi="Bookman Old Style" w:cs="Arial"/>
          <w:b/>
          <w:color w:val="000000" w:themeColor="text1"/>
          <w:sz w:val="24"/>
          <w:szCs w:val="24"/>
          <w:lang w:val="es-ES"/>
        </w:rPr>
        <w:t>LUIS FELIPE SALCEDO LIBREROS</w:t>
      </w:r>
      <w:r w:rsidR="00B6413A" w:rsidRPr="001D5F52">
        <w:rPr>
          <w:rFonts w:ascii="Bookman Old Style" w:eastAsia="Calibri" w:hAnsi="Bookman Old Style" w:cs="Arial"/>
          <w:bCs/>
          <w:color w:val="000000" w:themeColor="text1"/>
          <w:sz w:val="24"/>
          <w:szCs w:val="24"/>
          <w:lang w:val="es-ES"/>
        </w:rPr>
        <w:t>,</w:t>
      </w:r>
      <w:r w:rsidR="00B6413A" w:rsidRPr="001D5F52">
        <w:rPr>
          <w:rFonts w:ascii="Bookman Old Style" w:eastAsia="Calibri" w:hAnsi="Bookman Old Style" w:cs="Arial"/>
          <w:b/>
          <w:color w:val="000000" w:themeColor="text1"/>
          <w:sz w:val="24"/>
          <w:szCs w:val="24"/>
          <w:lang w:val="es-ES"/>
        </w:rPr>
        <w:t xml:space="preserve"> </w:t>
      </w:r>
      <w:r w:rsidR="00B6413A" w:rsidRPr="001D5F52">
        <w:rPr>
          <w:rFonts w:ascii="Bookman Old Style" w:eastAsia="Calibri" w:hAnsi="Bookman Old Style" w:cs="Arial"/>
          <w:color w:val="000000" w:themeColor="text1"/>
          <w:sz w:val="24"/>
          <w:szCs w:val="24"/>
          <w:lang w:val="es-ES"/>
        </w:rPr>
        <w:t>identificad</w:t>
      </w:r>
      <w:r>
        <w:rPr>
          <w:rFonts w:ascii="Bookman Old Style" w:eastAsia="Calibri" w:hAnsi="Bookman Old Style" w:cs="Arial"/>
          <w:color w:val="000000" w:themeColor="text1"/>
          <w:sz w:val="24"/>
          <w:szCs w:val="24"/>
          <w:lang w:val="es-ES"/>
        </w:rPr>
        <w:t>o</w:t>
      </w:r>
      <w:r w:rsidR="00B6413A" w:rsidRPr="001D5F52">
        <w:rPr>
          <w:rFonts w:ascii="Bookman Old Style" w:eastAsia="Calibri" w:hAnsi="Bookman Old Style" w:cs="Arial"/>
          <w:color w:val="000000" w:themeColor="text1"/>
          <w:sz w:val="24"/>
          <w:szCs w:val="24"/>
          <w:lang w:val="es-ES"/>
        </w:rPr>
        <w:t xml:space="preserve"> con cédula de ciudadanía número</w:t>
      </w:r>
      <w:r>
        <w:rPr>
          <w:rFonts w:ascii="Bookman Old Style" w:eastAsia="Calibri" w:hAnsi="Bookman Old Style" w:cs="Arial"/>
          <w:color w:val="000000" w:themeColor="text1"/>
          <w:sz w:val="24"/>
          <w:szCs w:val="24"/>
          <w:lang w:val="es-ES"/>
        </w:rPr>
        <w:t xml:space="preserve"> </w:t>
      </w:r>
      <w:r w:rsidRPr="00E84E96">
        <w:rPr>
          <w:rFonts w:ascii="Bookman Old Style" w:eastAsia="Calibri" w:hAnsi="Bookman Old Style" w:cs="Arial"/>
          <w:color w:val="000000" w:themeColor="text1"/>
          <w:sz w:val="24"/>
          <w:szCs w:val="24"/>
          <w:lang w:val="es-ES"/>
        </w:rPr>
        <w:t>94</w:t>
      </w:r>
      <w:r>
        <w:rPr>
          <w:rFonts w:ascii="Bookman Old Style" w:eastAsia="Calibri" w:hAnsi="Bookman Old Style" w:cs="Arial"/>
          <w:color w:val="000000" w:themeColor="text1"/>
          <w:sz w:val="24"/>
          <w:szCs w:val="24"/>
          <w:lang w:val="es-ES"/>
        </w:rPr>
        <w:t>.</w:t>
      </w:r>
      <w:r w:rsidRPr="00E84E96">
        <w:rPr>
          <w:rFonts w:ascii="Bookman Old Style" w:eastAsia="Calibri" w:hAnsi="Bookman Old Style" w:cs="Arial"/>
          <w:color w:val="000000" w:themeColor="text1"/>
          <w:sz w:val="24"/>
          <w:szCs w:val="24"/>
          <w:lang w:val="es-ES"/>
        </w:rPr>
        <w:t>072</w:t>
      </w:r>
      <w:r>
        <w:rPr>
          <w:rFonts w:ascii="Bookman Old Style" w:eastAsia="Calibri" w:hAnsi="Bookman Old Style" w:cs="Arial"/>
          <w:color w:val="000000" w:themeColor="text1"/>
          <w:sz w:val="24"/>
          <w:szCs w:val="24"/>
          <w:lang w:val="es-ES"/>
        </w:rPr>
        <w:t>.</w:t>
      </w:r>
      <w:r w:rsidRPr="00E84E96">
        <w:rPr>
          <w:rFonts w:ascii="Bookman Old Style" w:eastAsia="Calibri" w:hAnsi="Bookman Old Style" w:cs="Arial"/>
          <w:color w:val="000000" w:themeColor="text1"/>
          <w:sz w:val="24"/>
          <w:szCs w:val="24"/>
          <w:lang w:val="es-ES"/>
        </w:rPr>
        <w:t>869</w:t>
      </w:r>
      <w:r w:rsidR="00B6413A" w:rsidRPr="001D5F52">
        <w:rPr>
          <w:rFonts w:ascii="Bookman Old Style" w:eastAsia="Calibri" w:hAnsi="Bookman Old Style" w:cs="Arial"/>
          <w:color w:val="000000" w:themeColor="text1"/>
          <w:sz w:val="24"/>
          <w:szCs w:val="24"/>
          <w:lang w:val="es-ES"/>
        </w:rPr>
        <w:t>, actuando en nombre propio y ejerciendo el derecho fundamental de petición consagrado en el artículo 23 de la Constitución Nacional,</w:t>
      </w:r>
      <w:r w:rsidR="00C34BDD">
        <w:rPr>
          <w:rFonts w:ascii="Bookman Old Style" w:eastAsia="Calibri" w:hAnsi="Bookman Old Style" w:cs="Arial"/>
          <w:color w:val="000000" w:themeColor="text1"/>
          <w:sz w:val="24"/>
          <w:szCs w:val="24"/>
          <w:lang w:val="es-ES"/>
        </w:rPr>
        <w:t xml:space="preserve"> ley 1437 de 2011, ley 1755 de 2015,</w:t>
      </w:r>
      <w:r w:rsidR="003E75D1">
        <w:rPr>
          <w:rFonts w:ascii="Bookman Old Style" w:eastAsia="Calibri" w:hAnsi="Bookman Old Style" w:cs="Arial"/>
          <w:color w:val="000000" w:themeColor="text1"/>
          <w:sz w:val="24"/>
          <w:szCs w:val="24"/>
          <w:lang w:val="es-ES"/>
        </w:rPr>
        <w:t xml:space="preserve"> </w:t>
      </w:r>
      <w:r w:rsidR="00B6413A" w:rsidRPr="001D5F52">
        <w:rPr>
          <w:rFonts w:ascii="Bookman Old Style" w:eastAsia="Calibri" w:hAnsi="Bookman Old Style" w:cs="Arial"/>
          <w:color w:val="000000" w:themeColor="text1"/>
          <w:sz w:val="24"/>
          <w:szCs w:val="24"/>
          <w:lang w:val="es-ES"/>
        </w:rPr>
        <w:t>acudo a su entidad con el fin de elevar l</w:t>
      </w:r>
      <w:r w:rsidR="003632D7">
        <w:rPr>
          <w:rFonts w:ascii="Bookman Old Style" w:eastAsia="Calibri" w:hAnsi="Bookman Old Style" w:cs="Arial"/>
          <w:color w:val="000000" w:themeColor="text1"/>
          <w:sz w:val="24"/>
          <w:szCs w:val="24"/>
          <w:lang w:val="es-ES"/>
        </w:rPr>
        <w:t>a presente solicitud que se fundamenta en los siguientes</w:t>
      </w:r>
    </w:p>
    <w:p w14:paraId="2A098D07" w14:textId="77777777" w:rsidR="009B56C3" w:rsidRPr="001D5F52" w:rsidRDefault="009B56C3" w:rsidP="00C34BDD">
      <w:pPr>
        <w:spacing w:after="0" w:line="276" w:lineRule="auto"/>
        <w:jc w:val="both"/>
        <w:rPr>
          <w:rFonts w:ascii="Bookman Old Style" w:eastAsia="Calibri" w:hAnsi="Bookman Old Style" w:cs="Arial"/>
          <w:color w:val="000000" w:themeColor="text1"/>
          <w:sz w:val="24"/>
          <w:szCs w:val="24"/>
          <w:lang w:val="es-ES"/>
        </w:rPr>
      </w:pPr>
    </w:p>
    <w:p w14:paraId="2064C853" w14:textId="023A60B1" w:rsidR="00B6413A" w:rsidRPr="003632D7" w:rsidRDefault="003632D7" w:rsidP="003632D7">
      <w:pPr>
        <w:spacing w:after="200" w:line="276" w:lineRule="auto"/>
        <w:jc w:val="center"/>
        <w:rPr>
          <w:rFonts w:ascii="Bookman Old Style" w:eastAsia="Calibri" w:hAnsi="Bookman Old Style" w:cs="Arial"/>
          <w:b/>
          <w:bCs/>
          <w:color w:val="000000" w:themeColor="text1"/>
          <w:sz w:val="24"/>
          <w:szCs w:val="24"/>
          <w:lang w:val="es-ES"/>
        </w:rPr>
      </w:pPr>
      <w:r>
        <w:rPr>
          <w:rFonts w:ascii="Bookman Old Style" w:eastAsia="Calibri" w:hAnsi="Bookman Old Style" w:cs="Arial"/>
          <w:b/>
          <w:bCs/>
          <w:color w:val="000000" w:themeColor="text1"/>
          <w:sz w:val="24"/>
          <w:szCs w:val="24"/>
          <w:lang w:val="es-ES"/>
        </w:rPr>
        <w:t>HECHOS</w:t>
      </w:r>
    </w:p>
    <w:p w14:paraId="371FC6D4" w14:textId="5293190E" w:rsidR="00BF70D8" w:rsidRDefault="00B6413A" w:rsidP="00BF70D8">
      <w:pPr>
        <w:spacing w:after="0" w:line="276" w:lineRule="auto"/>
        <w:jc w:val="both"/>
        <w:rPr>
          <w:rFonts w:ascii="Bookman Old Style" w:eastAsia="Calibri" w:hAnsi="Bookman Old Style" w:cs="Times New Roman"/>
          <w:b/>
          <w:color w:val="000000" w:themeColor="text1"/>
          <w:sz w:val="24"/>
          <w:szCs w:val="24"/>
        </w:rPr>
      </w:pPr>
      <w:r w:rsidRPr="001D5F52">
        <w:rPr>
          <w:rFonts w:ascii="Bookman Old Style" w:eastAsia="Calibri" w:hAnsi="Bookman Old Style" w:cs="Arial"/>
          <w:b/>
          <w:color w:val="000000" w:themeColor="text1"/>
          <w:sz w:val="24"/>
          <w:szCs w:val="24"/>
          <w:lang w:val="es-ES"/>
        </w:rPr>
        <w:t xml:space="preserve">PRIMERO. – </w:t>
      </w:r>
      <w:r w:rsidR="003E75D1">
        <w:rPr>
          <w:rFonts w:ascii="Bookman Old Style" w:hAnsi="Bookman Old Style" w:cs="Arial"/>
          <w:sz w:val="24"/>
          <w:szCs w:val="24"/>
        </w:rPr>
        <w:t>Traba</w:t>
      </w:r>
      <w:r w:rsidR="00832F02">
        <w:rPr>
          <w:rFonts w:ascii="Bookman Old Style" w:hAnsi="Bookman Old Style" w:cs="Arial"/>
          <w:sz w:val="24"/>
          <w:szCs w:val="24"/>
        </w:rPr>
        <w:t xml:space="preserve">jé con ustedes mediante contrato mercantil por aceptación de oferta, de acuerdo a los documentos </w:t>
      </w:r>
      <w:r w:rsidR="000E6225">
        <w:rPr>
          <w:rFonts w:ascii="Bookman Old Style" w:hAnsi="Bookman Old Style" w:cs="Arial"/>
          <w:sz w:val="24"/>
          <w:szCs w:val="24"/>
        </w:rPr>
        <w:t>que reposan en su entidad, pero que podrían no reflejar la realidad de nuestro vínculo, sin embargo, en éste espacio, sólo pretende el cobro del dinero que me adeudan.</w:t>
      </w:r>
      <w:r w:rsidR="00557C2D">
        <w:rPr>
          <w:rFonts w:ascii="Bookman Old Style" w:hAnsi="Bookman Old Style" w:cs="Arial"/>
          <w:sz w:val="24"/>
          <w:szCs w:val="24"/>
        </w:rPr>
        <w:t xml:space="preserve"> </w:t>
      </w:r>
    </w:p>
    <w:p w14:paraId="3D386986" w14:textId="77777777" w:rsidR="005B3733" w:rsidRPr="00DC0DC1" w:rsidRDefault="005B3733" w:rsidP="005B3733">
      <w:pPr>
        <w:spacing w:after="0" w:line="276" w:lineRule="auto"/>
        <w:jc w:val="both"/>
        <w:rPr>
          <w:rFonts w:ascii="Bookman Old Style" w:eastAsia="Calibri" w:hAnsi="Bookman Old Style" w:cs="Times New Roman"/>
          <w:bCs/>
          <w:color w:val="000000" w:themeColor="text1"/>
          <w:sz w:val="24"/>
          <w:szCs w:val="24"/>
          <w:lang w:val="es-ES"/>
        </w:rPr>
      </w:pPr>
    </w:p>
    <w:p w14:paraId="21541613" w14:textId="649ED3B3" w:rsidR="002D2E2C" w:rsidRDefault="00B6413A" w:rsidP="00BF70D8">
      <w:pPr>
        <w:spacing w:after="200" w:line="276" w:lineRule="auto"/>
        <w:jc w:val="both"/>
        <w:rPr>
          <w:rFonts w:ascii="Bookman Old Style" w:eastAsia="Calibri" w:hAnsi="Bookman Old Style" w:cs="Arial"/>
          <w:bCs/>
          <w:color w:val="000000" w:themeColor="text1"/>
          <w:sz w:val="24"/>
          <w:szCs w:val="24"/>
          <w:lang w:val="es-ES"/>
        </w:rPr>
      </w:pPr>
      <w:r w:rsidRPr="001D5F52">
        <w:rPr>
          <w:rFonts w:ascii="Bookman Old Style" w:eastAsia="Calibri" w:hAnsi="Bookman Old Style" w:cs="Times New Roman"/>
          <w:b/>
          <w:color w:val="000000" w:themeColor="text1"/>
          <w:sz w:val="24"/>
          <w:szCs w:val="24"/>
          <w:lang w:val="es-ES"/>
        </w:rPr>
        <w:t xml:space="preserve">SEGUNDO. – </w:t>
      </w:r>
      <w:r w:rsidR="003632D7">
        <w:rPr>
          <w:rFonts w:ascii="Bookman Old Style" w:eastAsia="Calibri" w:hAnsi="Bookman Old Style" w:cs="Arial"/>
          <w:color w:val="000000" w:themeColor="text1"/>
          <w:sz w:val="24"/>
          <w:szCs w:val="24"/>
          <w:lang w:val="es-ES"/>
        </w:rPr>
        <w:t xml:space="preserve"> </w:t>
      </w:r>
      <w:r w:rsidR="002043E3">
        <w:rPr>
          <w:rFonts w:ascii="Bookman Old Style" w:eastAsia="Calibri" w:hAnsi="Bookman Old Style" w:cs="Arial"/>
          <w:bCs/>
          <w:color w:val="000000" w:themeColor="text1"/>
          <w:sz w:val="24"/>
          <w:szCs w:val="24"/>
          <w:lang w:val="es-ES"/>
        </w:rPr>
        <w:t>Hasta la fecha no me han realizado el pago de los dineros ade</w:t>
      </w:r>
      <w:r w:rsidR="000E6225">
        <w:rPr>
          <w:rFonts w:ascii="Bookman Old Style" w:eastAsia="Calibri" w:hAnsi="Bookman Old Style" w:cs="Arial"/>
          <w:bCs/>
          <w:color w:val="000000" w:themeColor="text1"/>
          <w:sz w:val="24"/>
          <w:szCs w:val="24"/>
          <w:lang w:val="es-ES"/>
        </w:rPr>
        <w:t>udados por concepto de mis servicios prestados.</w:t>
      </w:r>
      <w:bookmarkStart w:id="0" w:name="_GoBack"/>
      <w:bookmarkEnd w:id="0"/>
    </w:p>
    <w:p w14:paraId="1319212B" w14:textId="0F35581C" w:rsidR="00BF70D8" w:rsidRPr="00557C2D" w:rsidRDefault="00BF70D8" w:rsidP="00BF70D8">
      <w:pPr>
        <w:spacing w:after="200" w:line="276" w:lineRule="auto"/>
        <w:jc w:val="both"/>
        <w:rPr>
          <w:rFonts w:ascii="Bookman Old Style" w:eastAsia="Calibri" w:hAnsi="Bookman Old Style" w:cs="Arial"/>
          <w:bCs/>
          <w:color w:val="000000" w:themeColor="text1"/>
          <w:sz w:val="24"/>
          <w:szCs w:val="24"/>
          <w:lang w:val="es-ES"/>
        </w:rPr>
      </w:pPr>
      <w:r>
        <w:rPr>
          <w:rFonts w:ascii="Bookman Old Style" w:eastAsia="Calibri" w:hAnsi="Bookman Old Style" w:cs="Arial"/>
          <w:b/>
          <w:color w:val="000000" w:themeColor="text1"/>
          <w:sz w:val="24"/>
          <w:szCs w:val="24"/>
          <w:lang w:val="es-ES"/>
        </w:rPr>
        <w:t xml:space="preserve">TERCERO. – </w:t>
      </w:r>
      <w:r w:rsidR="002043E3">
        <w:rPr>
          <w:rFonts w:ascii="Bookman Old Style" w:eastAsia="Calibri" w:hAnsi="Bookman Old Style" w:cs="Arial"/>
          <w:bCs/>
          <w:color w:val="000000" w:themeColor="text1"/>
          <w:sz w:val="24"/>
          <w:szCs w:val="24"/>
          <w:lang w:val="es-ES"/>
        </w:rPr>
        <w:t>La deuda asciende a la suma de</w:t>
      </w:r>
      <w:r w:rsidR="005B3CC0">
        <w:rPr>
          <w:rFonts w:ascii="Bookman Old Style" w:eastAsia="Calibri" w:hAnsi="Bookman Old Style" w:cs="Arial"/>
          <w:bCs/>
          <w:color w:val="000000" w:themeColor="text1"/>
          <w:sz w:val="24"/>
          <w:szCs w:val="24"/>
          <w:lang w:val="es-ES"/>
        </w:rPr>
        <w:t xml:space="preserve"> </w:t>
      </w:r>
      <w:r w:rsidR="00E84E96">
        <w:rPr>
          <w:rFonts w:ascii="Bookman Old Style" w:eastAsia="Calibri" w:hAnsi="Bookman Old Style" w:cs="Arial"/>
          <w:b/>
          <w:color w:val="000000" w:themeColor="text1"/>
          <w:sz w:val="24"/>
          <w:szCs w:val="24"/>
          <w:lang w:val="es-ES"/>
        </w:rPr>
        <w:t xml:space="preserve">CATORCE MILLONES QUINIENTOS OCHENTA MIL </w:t>
      </w:r>
      <w:r w:rsidR="005B3CC0">
        <w:rPr>
          <w:rFonts w:ascii="Bookman Old Style" w:eastAsia="Calibri" w:hAnsi="Bookman Old Style" w:cs="Arial"/>
          <w:b/>
          <w:color w:val="000000" w:themeColor="text1"/>
          <w:sz w:val="24"/>
          <w:szCs w:val="24"/>
          <w:lang w:val="es-ES"/>
        </w:rPr>
        <w:t>PESOS MDA.CTE.</w:t>
      </w:r>
      <w:r w:rsidR="002043E3">
        <w:rPr>
          <w:rFonts w:ascii="Bookman Old Style" w:eastAsia="Calibri" w:hAnsi="Bookman Old Style" w:cs="Arial"/>
          <w:bCs/>
          <w:color w:val="000000" w:themeColor="text1"/>
          <w:sz w:val="24"/>
          <w:szCs w:val="24"/>
          <w:lang w:val="es-ES"/>
        </w:rPr>
        <w:t xml:space="preserve"> </w:t>
      </w:r>
      <w:r w:rsidR="005B3CC0">
        <w:rPr>
          <w:rFonts w:ascii="Bookman Old Style" w:eastAsia="Calibri" w:hAnsi="Bookman Old Style" w:cs="Arial"/>
          <w:bCs/>
          <w:color w:val="000000" w:themeColor="text1"/>
          <w:sz w:val="24"/>
          <w:szCs w:val="24"/>
          <w:lang w:val="es-ES"/>
        </w:rPr>
        <w:t>($1</w:t>
      </w:r>
      <w:r w:rsidR="00E84E96">
        <w:rPr>
          <w:rFonts w:ascii="Bookman Old Style" w:eastAsia="Calibri" w:hAnsi="Bookman Old Style" w:cs="Arial"/>
          <w:bCs/>
          <w:color w:val="000000" w:themeColor="text1"/>
          <w:sz w:val="24"/>
          <w:szCs w:val="24"/>
          <w:lang w:val="es-ES"/>
        </w:rPr>
        <w:t>4.580.000</w:t>
      </w:r>
      <w:r w:rsidR="005B3CC0">
        <w:rPr>
          <w:rFonts w:ascii="Bookman Old Style" w:eastAsia="Calibri" w:hAnsi="Bookman Old Style" w:cs="Arial"/>
          <w:bCs/>
          <w:color w:val="000000" w:themeColor="text1"/>
          <w:sz w:val="24"/>
          <w:szCs w:val="24"/>
          <w:lang w:val="es-ES"/>
        </w:rPr>
        <w:t>).</w:t>
      </w:r>
    </w:p>
    <w:p w14:paraId="592764BB" w14:textId="1E6462B6" w:rsidR="006603AB" w:rsidRDefault="006603AB" w:rsidP="00BF70D8">
      <w:pPr>
        <w:spacing w:after="200" w:line="276" w:lineRule="auto"/>
        <w:jc w:val="both"/>
        <w:rPr>
          <w:rFonts w:ascii="Bookman Old Style" w:eastAsia="Calibri" w:hAnsi="Bookman Old Style" w:cs="Arial"/>
          <w:bCs/>
          <w:color w:val="000000" w:themeColor="text1"/>
          <w:sz w:val="24"/>
          <w:szCs w:val="24"/>
          <w:lang w:val="es-ES"/>
        </w:rPr>
      </w:pPr>
      <w:r>
        <w:rPr>
          <w:rFonts w:ascii="Bookman Old Style" w:eastAsia="Calibri" w:hAnsi="Bookman Old Style" w:cs="Arial"/>
          <w:b/>
          <w:color w:val="000000" w:themeColor="text1"/>
          <w:sz w:val="24"/>
          <w:szCs w:val="24"/>
          <w:lang w:val="es-ES"/>
        </w:rPr>
        <w:t xml:space="preserve">CUARTO. – </w:t>
      </w:r>
      <w:r w:rsidR="005B3CC0">
        <w:rPr>
          <w:rFonts w:ascii="Bookman Old Style" w:eastAsia="Calibri" w:hAnsi="Bookman Old Style" w:cs="Arial"/>
          <w:bCs/>
          <w:color w:val="000000" w:themeColor="text1"/>
          <w:sz w:val="24"/>
          <w:szCs w:val="24"/>
          <w:lang w:val="es-ES"/>
        </w:rPr>
        <w:t>El artículo 3 de la resolución 630 de 2019 establece que se deben pagar intereses moratorios a la tasa más alta en caso de mora en el pago de honorarios a profesionales de la salud.</w:t>
      </w:r>
    </w:p>
    <w:p w14:paraId="0C2BA26F" w14:textId="3134034E" w:rsidR="00E84E96" w:rsidRDefault="00E84E96" w:rsidP="00BF70D8">
      <w:pPr>
        <w:spacing w:after="200" w:line="276" w:lineRule="auto"/>
        <w:jc w:val="both"/>
        <w:rPr>
          <w:rFonts w:ascii="Bookman Old Style" w:eastAsia="Calibri" w:hAnsi="Bookman Old Style" w:cs="Arial"/>
          <w:bCs/>
          <w:color w:val="000000" w:themeColor="text1"/>
          <w:sz w:val="24"/>
          <w:szCs w:val="24"/>
          <w:lang w:val="es-ES"/>
        </w:rPr>
      </w:pPr>
      <w:r>
        <w:rPr>
          <w:rFonts w:ascii="Bookman Old Style" w:eastAsia="Calibri" w:hAnsi="Bookman Old Style" w:cs="Arial"/>
          <w:b/>
          <w:bCs/>
          <w:color w:val="000000" w:themeColor="text1"/>
          <w:sz w:val="24"/>
          <w:szCs w:val="24"/>
          <w:lang w:val="es-ES"/>
        </w:rPr>
        <w:t xml:space="preserve">QUINTO. – </w:t>
      </w:r>
      <w:r>
        <w:rPr>
          <w:rFonts w:ascii="Bookman Old Style" w:eastAsia="Calibri" w:hAnsi="Bookman Old Style" w:cs="Arial"/>
          <w:bCs/>
          <w:color w:val="000000" w:themeColor="text1"/>
          <w:sz w:val="24"/>
          <w:szCs w:val="24"/>
          <w:lang w:val="es-ES"/>
        </w:rPr>
        <w:t>Debido a su constante incumplimiento y por los más de siete (07) meses de mora me vi obligado a dar por terminado el contrato existente entre nosotros en virtud del artículo 1546 del código civil colombiano.</w:t>
      </w:r>
    </w:p>
    <w:p w14:paraId="377919FC" w14:textId="7C73534A" w:rsidR="002B4273" w:rsidRPr="002B4273" w:rsidRDefault="002B4273" w:rsidP="00B6413A">
      <w:pPr>
        <w:spacing w:after="200" w:line="276" w:lineRule="auto"/>
        <w:jc w:val="both"/>
        <w:rPr>
          <w:rFonts w:ascii="Bookman Old Style" w:eastAsia="Calibri" w:hAnsi="Bookman Old Style" w:cs="Times New Roman"/>
          <w:color w:val="000000" w:themeColor="text1"/>
          <w:sz w:val="24"/>
          <w:szCs w:val="24"/>
          <w:lang w:val="es-ES"/>
        </w:rPr>
      </w:pPr>
      <w:r>
        <w:rPr>
          <w:rFonts w:ascii="Bookman Old Style" w:eastAsia="Calibri" w:hAnsi="Bookman Old Style" w:cs="Times New Roman"/>
          <w:color w:val="000000" w:themeColor="text1"/>
          <w:sz w:val="24"/>
          <w:szCs w:val="24"/>
        </w:rPr>
        <w:lastRenderedPageBreak/>
        <w:t>Por lo anteriormente expuesto elevo a ustedes las siguientes</w:t>
      </w:r>
    </w:p>
    <w:p w14:paraId="4EEEC403" w14:textId="2D19AF79" w:rsidR="00B3362C" w:rsidRPr="001D5F52" w:rsidRDefault="00B3362C" w:rsidP="00B3362C">
      <w:pPr>
        <w:spacing w:after="200" w:line="276" w:lineRule="auto"/>
        <w:jc w:val="center"/>
        <w:rPr>
          <w:rFonts w:ascii="Bookman Old Style" w:eastAsia="Calibri" w:hAnsi="Bookman Old Style" w:cs="Arial"/>
          <w:b/>
          <w:bCs/>
          <w:color w:val="000000" w:themeColor="text1"/>
          <w:sz w:val="24"/>
          <w:szCs w:val="24"/>
          <w:lang w:val="es-ES"/>
        </w:rPr>
      </w:pPr>
      <w:r w:rsidRPr="001D5F52">
        <w:rPr>
          <w:rFonts w:ascii="Bookman Old Style" w:eastAsia="Calibri" w:hAnsi="Bookman Old Style" w:cs="Arial"/>
          <w:b/>
          <w:bCs/>
          <w:color w:val="000000" w:themeColor="text1"/>
          <w:sz w:val="24"/>
          <w:szCs w:val="24"/>
          <w:lang w:val="es-ES"/>
        </w:rPr>
        <w:t>PETICIONES</w:t>
      </w:r>
    </w:p>
    <w:p w14:paraId="69318661" w14:textId="397FD29E" w:rsidR="007A0CCE" w:rsidRPr="007A0CCE" w:rsidRDefault="00F738AB" w:rsidP="00B3362C">
      <w:pPr>
        <w:spacing w:after="200" w:line="276" w:lineRule="auto"/>
        <w:jc w:val="both"/>
        <w:rPr>
          <w:rFonts w:ascii="Bookman Old Style" w:eastAsia="Calibri" w:hAnsi="Bookman Old Style" w:cs="Arial"/>
          <w:bCs/>
          <w:color w:val="000000" w:themeColor="text1"/>
          <w:sz w:val="24"/>
          <w:szCs w:val="24"/>
          <w:lang w:val="es-ES"/>
        </w:rPr>
      </w:pPr>
      <w:r>
        <w:rPr>
          <w:rFonts w:ascii="Bookman Old Style" w:eastAsia="Calibri" w:hAnsi="Bookman Old Style" w:cs="Arial"/>
          <w:b/>
          <w:color w:val="000000" w:themeColor="text1"/>
          <w:sz w:val="24"/>
          <w:szCs w:val="24"/>
          <w:lang w:val="es-ES"/>
        </w:rPr>
        <w:t>PRIMERA. –</w:t>
      </w:r>
      <w:r w:rsidR="007A0CCE">
        <w:rPr>
          <w:rFonts w:ascii="Bookman Old Style" w:eastAsia="Calibri" w:hAnsi="Bookman Old Style" w:cs="Arial"/>
          <w:b/>
          <w:color w:val="000000" w:themeColor="text1"/>
          <w:sz w:val="24"/>
          <w:szCs w:val="24"/>
          <w:lang w:val="es-ES"/>
        </w:rPr>
        <w:t xml:space="preserve"> </w:t>
      </w:r>
      <w:r w:rsidR="002043E3" w:rsidRPr="003E75D1">
        <w:rPr>
          <w:rFonts w:ascii="Bookman Old Style" w:eastAsia="Calibri" w:hAnsi="Bookman Old Style" w:cs="Arial"/>
          <w:bCs/>
          <w:color w:val="000000" w:themeColor="text1"/>
          <w:sz w:val="24"/>
          <w:szCs w:val="24"/>
          <w:lang w:val="es-ES"/>
        </w:rPr>
        <w:t>Se efectúe</w:t>
      </w:r>
      <w:r w:rsidR="005B3CC0">
        <w:rPr>
          <w:rFonts w:ascii="Bookman Old Style" w:eastAsia="Calibri" w:hAnsi="Bookman Old Style" w:cs="Arial"/>
          <w:bCs/>
          <w:color w:val="000000" w:themeColor="text1"/>
          <w:sz w:val="24"/>
          <w:szCs w:val="24"/>
          <w:lang w:val="es-ES"/>
        </w:rPr>
        <w:t xml:space="preserve"> de manera inmediata</w:t>
      </w:r>
      <w:r w:rsidR="002043E3" w:rsidRPr="003E75D1">
        <w:rPr>
          <w:rFonts w:ascii="Bookman Old Style" w:eastAsia="Calibri" w:hAnsi="Bookman Old Style" w:cs="Arial"/>
          <w:bCs/>
          <w:color w:val="000000" w:themeColor="text1"/>
          <w:sz w:val="24"/>
          <w:szCs w:val="24"/>
          <w:lang w:val="es-ES"/>
        </w:rPr>
        <w:t xml:space="preserve"> el pago correspondiente </w:t>
      </w:r>
      <w:r w:rsidR="002043E3">
        <w:rPr>
          <w:rFonts w:ascii="Bookman Old Style" w:eastAsia="Calibri" w:hAnsi="Bookman Old Style" w:cs="Arial"/>
          <w:bCs/>
          <w:color w:val="000000" w:themeColor="text1"/>
          <w:sz w:val="24"/>
          <w:szCs w:val="24"/>
          <w:lang w:val="es-ES"/>
        </w:rPr>
        <w:t xml:space="preserve">a mis honorarios por valor de </w:t>
      </w:r>
      <w:r w:rsidR="00E84E96">
        <w:rPr>
          <w:rFonts w:ascii="Bookman Old Style" w:eastAsia="Calibri" w:hAnsi="Bookman Old Style" w:cs="Arial"/>
          <w:b/>
          <w:color w:val="000000" w:themeColor="text1"/>
          <w:sz w:val="24"/>
          <w:szCs w:val="24"/>
          <w:lang w:val="es-ES"/>
        </w:rPr>
        <w:t>CATORCE MILLONES QUINIENTOS OCHENTA MIL PESOS MDA.CTE.</w:t>
      </w:r>
      <w:r w:rsidR="00E84E96">
        <w:rPr>
          <w:rFonts w:ascii="Bookman Old Style" w:eastAsia="Calibri" w:hAnsi="Bookman Old Style" w:cs="Arial"/>
          <w:bCs/>
          <w:color w:val="000000" w:themeColor="text1"/>
          <w:sz w:val="24"/>
          <w:szCs w:val="24"/>
          <w:lang w:val="es-ES"/>
        </w:rPr>
        <w:t xml:space="preserve"> ($14.580.000).</w:t>
      </w:r>
    </w:p>
    <w:p w14:paraId="1E849CD1" w14:textId="67A1128D" w:rsidR="006603AB" w:rsidRDefault="00BF70D8" w:rsidP="00BF70D8">
      <w:pPr>
        <w:spacing w:after="200" w:line="276" w:lineRule="auto"/>
        <w:jc w:val="both"/>
        <w:rPr>
          <w:rFonts w:ascii="Bookman Old Style" w:eastAsia="Calibri" w:hAnsi="Bookman Old Style" w:cs="Arial"/>
          <w:bCs/>
          <w:color w:val="000000" w:themeColor="text1"/>
          <w:sz w:val="24"/>
          <w:szCs w:val="24"/>
          <w:lang w:val="es-ES"/>
        </w:rPr>
      </w:pPr>
      <w:r>
        <w:rPr>
          <w:rFonts w:ascii="Bookman Old Style" w:eastAsia="Calibri" w:hAnsi="Bookman Old Style" w:cs="Arial"/>
          <w:b/>
          <w:color w:val="000000" w:themeColor="text1"/>
          <w:sz w:val="24"/>
          <w:szCs w:val="24"/>
          <w:lang w:val="es-ES"/>
        </w:rPr>
        <w:t xml:space="preserve">TERCERA. – </w:t>
      </w:r>
      <w:r w:rsidR="001D6328">
        <w:rPr>
          <w:rFonts w:ascii="Bookman Old Style" w:eastAsia="Calibri" w:hAnsi="Bookman Old Style" w:cs="Arial"/>
          <w:bCs/>
          <w:color w:val="000000" w:themeColor="text1"/>
          <w:sz w:val="24"/>
          <w:szCs w:val="24"/>
          <w:lang w:val="es-ES"/>
        </w:rPr>
        <w:t>En caso de que la mora persista, dar estricto cumplimiento a la resolución 630 de 2019 y cancelar intereses moratorios a la tasa más alta</w:t>
      </w:r>
      <w:r w:rsidR="005B3CC0">
        <w:rPr>
          <w:rFonts w:ascii="Bookman Old Style" w:eastAsia="Calibri" w:hAnsi="Bookman Old Style" w:cs="Arial"/>
          <w:bCs/>
          <w:color w:val="000000" w:themeColor="text1"/>
          <w:sz w:val="24"/>
          <w:szCs w:val="24"/>
          <w:lang w:val="es-ES"/>
        </w:rPr>
        <w:t xml:space="preserve"> contados desde el día 1 de junio de 2024 hasta la fecha en que se realice el pago total de la obligación.</w:t>
      </w:r>
    </w:p>
    <w:p w14:paraId="23C4D58F" w14:textId="06FAD3B4" w:rsidR="00B3362C" w:rsidRDefault="00A33BFE" w:rsidP="00B3362C">
      <w:pPr>
        <w:spacing w:after="200" w:line="276" w:lineRule="auto"/>
        <w:jc w:val="both"/>
        <w:rPr>
          <w:rFonts w:ascii="Bookman Old Style" w:eastAsia="Calibri" w:hAnsi="Bookman Old Style" w:cs="Arial"/>
          <w:bCs/>
          <w:color w:val="000000" w:themeColor="text1"/>
          <w:sz w:val="24"/>
          <w:szCs w:val="24"/>
          <w:lang w:val="es-ES"/>
        </w:rPr>
      </w:pPr>
      <w:r>
        <w:rPr>
          <w:rFonts w:ascii="Bookman Old Style" w:eastAsia="Calibri" w:hAnsi="Bookman Old Style" w:cs="Arial"/>
          <w:bCs/>
          <w:color w:val="000000" w:themeColor="text1"/>
          <w:sz w:val="24"/>
          <w:szCs w:val="24"/>
          <w:lang w:val="es-ES"/>
        </w:rPr>
        <w:t>P</w:t>
      </w:r>
      <w:r w:rsidR="00B11406">
        <w:rPr>
          <w:rFonts w:ascii="Bookman Old Style" w:eastAsia="Calibri" w:hAnsi="Bookman Old Style" w:cs="Arial"/>
          <w:bCs/>
          <w:color w:val="000000" w:themeColor="text1"/>
          <w:sz w:val="24"/>
          <w:szCs w:val="24"/>
          <w:lang w:val="es-ES"/>
        </w:rPr>
        <w:t>ara</w:t>
      </w:r>
      <w:r>
        <w:rPr>
          <w:rFonts w:ascii="Bookman Old Style" w:eastAsia="Calibri" w:hAnsi="Bookman Old Style" w:cs="Arial"/>
          <w:bCs/>
          <w:color w:val="000000" w:themeColor="text1"/>
          <w:sz w:val="24"/>
          <w:szCs w:val="24"/>
          <w:lang w:val="es-ES"/>
        </w:rPr>
        <w:t xml:space="preserve"> lo anterior, i</w:t>
      </w:r>
      <w:r w:rsidR="00B3362C">
        <w:rPr>
          <w:rFonts w:ascii="Bookman Old Style" w:eastAsia="Calibri" w:hAnsi="Bookman Old Style" w:cs="Arial"/>
          <w:bCs/>
          <w:color w:val="000000" w:themeColor="text1"/>
          <w:sz w:val="24"/>
          <w:szCs w:val="24"/>
          <w:lang w:val="es-ES"/>
        </w:rPr>
        <w:t>nvoco l</w:t>
      </w:r>
      <w:r w:rsidR="00B11406">
        <w:rPr>
          <w:rFonts w:ascii="Bookman Old Style" w:eastAsia="Calibri" w:hAnsi="Bookman Old Style" w:cs="Arial"/>
          <w:bCs/>
          <w:color w:val="000000" w:themeColor="text1"/>
          <w:sz w:val="24"/>
          <w:szCs w:val="24"/>
          <w:lang w:val="es-ES"/>
        </w:rPr>
        <w:t>o</w:t>
      </w:r>
      <w:r w:rsidR="00B3362C">
        <w:rPr>
          <w:rFonts w:ascii="Bookman Old Style" w:eastAsia="Calibri" w:hAnsi="Bookman Old Style" w:cs="Arial"/>
          <w:bCs/>
          <w:color w:val="000000" w:themeColor="text1"/>
          <w:sz w:val="24"/>
          <w:szCs w:val="24"/>
          <w:lang w:val="es-ES"/>
        </w:rPr>
        <w:t>s siguientes</w:t>
      </w:r>
    </w:p>
    <w:p w14:paraId="042F3CAC" w14:textId="3F4FD217" w:rsidR="00B6413A" w:rsidRDefault="00111987" w:rsidP="00B3362C">
      <w:pPr>
        <w:spacing w:after="200" w:line="276" w:lineRule="auto"/>
        <w:jc w:val="center"/>
        <w:rPr>
          <w:rFonts w:ascii="Bookman Old Style" w:eastAsia="Calibri" w:hAnsi="Bookman Old Style" w:cs="Arial"/>
          <w:b/>
          <w:color w:val="000000" w:themeColor="text1"/>
          <w:sz w:val="24"/>
          <w:szCs w:val="24"/>
          <w:lang w:val="es-ES"/>
        </w:rPr>
      </w:pPr>
      <w:r>
        <w:rPr>
          <w:rFonts w:ascii="Bookman Old Style" w:eastAsia="Calibri" w:hAnsi="Bookman Old Style" w:cs="Arial"/>
          <w:b/>
          <w:color w:val="000000" w:themeColor="text1"/>
          <w:sz w:val="24"/>
          <w:szCs w:val="24"/>
          <w:lang w:val="es-ES"/>
        </w:rPr>
        <w:t>FUNDAMENTOS DE DERECHO</w:t>
      </w:r>
    </w:p>
    <w:p w14:paraId="5C7C1ABF" w14:textId="5CB34475" w:rsidR="001D6328" w:rsidRDefault="001D6328" w:rsidP="001D6328">
      <w:pPr>
        <w:spacing w:after="200" w:line="276" w:lineRule="auto"/>
        <w:jc w:val="both"/>
        <w:rPr>
          <w:rFonts w:ascii="Bookman Old Style" w:eastAsia="Calibri" w:hAnsi="Bookman Old Style" w:cs="Arial"/>
          <w:bCs/>
          <w:color w:val="000000" w:themeColor="text1"/>
          <w:sz w:val="24"/>
          <w:szCs w:val="24"/>
          <w:lang w:val="es-ES"/>
        </w:rPr>
      </w:pPr>
      <w:r>
        <w:rPr>
          <w:rFonts w:ascii="Bookman Old Style" w:eastAsia="Calibri" w:hAnsi="Bookman Old Style" w:cs="Arial"/>
          <w:bCs/>
          <w:color w:val="000000" w:themeColor="text1"/>
          <w:sz w:val="24"/>
          <w:szCs w:val="24"/>
          <w:lang w:val="es-ES"/>
        </w:rPr>
        <w:t>Resolución 630 de 2019: “</w:t>
      </w:r>
      <w:r w:rsidRPr="001D6328">
        <w:rPr>
          <w:rFonts w:ascii="Bookman Old Style" w:eastAsia="Calibri" w:hAnsi="Bookman Old Style" w:cs="Arial"/>
          <w:bCs/>
          <w:i/>
          <w:iCs/>
          <w:color w:val="000000" w:themeColor="text1"/>
          <w:sz w:val="24"/>
          <w:szCs w:val="24"/>
          <w:lang w:val="es-ES"/>
        </w:rPr>
        <w:t>Artículo 3. Pago de intereses de mora. Cuando las partes no hayan convenido el reconocimiento de interés moratorias por el no pago oportuno, la Institución Prestadora de Servicios de Salud, pública, privada o mixta, estará obligada a reconocerlos a la tasa equivalente a una y media veces el interés bancario corriente, certificado por la Superintendencia Financiera.</w:t>
      </w:r>
      <w:r>
        <w:rPr>
          <w:rFonts w:ascii="Bookman Old Style" w:eastAsia="Calibri" w:hAnsi="Bookman Old Style" w:cs="Arial"/>
          <w:bCs/>
          <w:color w:val="000000" w:themeColor="text1"/>
          <w:sz w:val="24"/>
          <w:szCs w:val="24"/>
          <w:lang w:val="es-ES"/>
        </w:rPr>
        <w:t>”</w:t>
      </w:r>
    </w:p>
    <w:p w14:paraId="0EA06692" w14:textId="201AE622" w:rsidR="00E43BD8" w:rsidRDefault="00A33BFE" w:rsidP="00A33BFE">
      <w:pPr>
        <w:spacing w:after="200" w:line="276" w:lineRule="auto"/>
        <w:jc w:val="both"/>
        <w:rPr>
          <w:rFonts w:ascii="Bookman Old Style" w:eastAsia="Calibri" w:hAnsi="Bookman Old Style" w:cs="Arial"/>
          <w:bCs/>
          <w:color w:val="000000" w:themeColor="text1"/>
          <w:sz w:val="24"/>
          <w:szCs w:val="24"/>
        </w:rPr>
      </w:pPr>
      <w:r>
        <w:rPr>
          <w:rFonts w:ascii="Bookman Old Style" w:eastAsia="Calibri" w:hAnsi="Bookman Old Style" w:cs="Arial"/>
          <w:bCs/>
          <w:color w:val="000000" w:themeColor="text1"/>
          <w:sz w:val="24"/>
          <w:szCs w:val="24"/>
          <w:lang w:val="es-ES"/>
        </w:rPr>
        <w:t>E</w:t>
      </w:r>
      <w:r w:rsidRPr="00A33BFE">
        <w:rPr>
          <w:rFonts w:ascii="Bookman Old Style" w:eastAsia="Calibri" w:hAnsi="Bookman Old Style" w:cs="Arial"/>
          <w:bCs/>
          <w:color w:val="000000" w:themeColor="text1"/>
          <w:sz w:val="24"/>
          <w:szCs w:val="24"/>
          <w:lang w:val="es-ES"/>
        </w:rPr>
        <w:t>l artículo 23 constitucional que reza: “</w:t>
      </w:r>
      <w:r w:rsidRPr="00A33BFE">
        <w:rPr>
          <w:rFonts w:ascii="Bookman Old Style" w:eastAsia="Calibri" w:hAnsi="Bookman Old Style" w:cs="Arial"/>
          <w:b/>
          <w:bCs/>
          <w:i/>
          <w:iCs/>
          <w:color w:val="000000" w:themeColor="text1"/>
          <w:sz w:val="24"/>
          <w:szCs w:val="24"/>
        </w:rPr>
        <w:t>ARTICULO 23. </w:t>
      </w:r>
      <w:r w:rsidRPr="00A33BFE">
        <w:rPr>
          <w:rFonts w:ascii="Bookman Old Style" w:eastAsia="Calibri" w:hAnsi="Bookman Old Style" w:cs="Arial"/>
          <w:bCs/>
          <w:i/>
          <w:iCs/>
          <w:color w:val="000000" w:themeColor="text1"/>
          <w:sz w:val="24"/>
          <w:szCs w:val="24"/>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r w:rsidRPr="00A33BFE">
        <w:rPr>
          <w:rFonts w:ascii="Bookman Old Style" w:eastAsia="Calibri" w:hAnsi="Bookman Old Style" w:cs="Arial"/>
          <w:bCs/>
          <w:color w:val="000000" w:themeColor="text1"/>
          <w:sz w:val="24"/>
          <w:szCs w:val="24"/>
        </w:rPr>
        <w:t>”</w:t>
      </w:r>
    </w:p>
    <w:p w14:paraId="2A1E1E51" w14:textId="39AE0A81" w:rsidR="00A33BFE" w:rsidRPr="00A33BFE" w:rsidRDefault="00A33BFE" w:rsidP="00A33BFE">
      <w:pPr>
        <w:spacing w:after="200" w:line="276" w:lineRule="auto"/>
        <w:jc w:val="both"/>
        <w:rPr>
          <w:rFonts w:ascii="Bookman Old Style" w:eastAsia="Calibri" w:hAnsi="Bookman Old Style" w:cs="Arial"/>
          <w:bCs/>
          <w:color w:val="000000" w:themeColor="text1"/>
          <w:sz w:val="24"/>
          <w:szCs w:val="24"/>
        </w:rPr>
      </w:pPr>
      <w:r>
        <w:rPr>
          <w:rFonts w:ascii="Bookman Old Style" w:eastAsia="Calibri" w:hAnsi="Bookman Old Style" w:cs="Arial"/>
          <w:bCs/>
          <w:color w:val="000000" w:themeColor="text1"/>
          <w:sz w:val="24"/>
          <w:szCs w:val="24"/>
          <w:lang w:val="es-MX"/>
        </w:rPr>
        <w:t>L</w:t>
      </w:r>
      <w:r w:rsidRPr="00A33BFE">
        <w:rPr>
          <w:rFonts w:ascii="Bookman Old Style" w:eastAsia="Calibri" w:hAnsi="Bookman Old Style" w:cs="Arial"/>
          <w:bCs/>
          <w:color w:val="000000" w:themeColor="text1"/>
          <w:sz w:val="24"/>
          <w:szCs w:val="24"/>
          <w:lang w:val="es-MX"/>
        </w:rPr>
        <w:t>a sentencia T – 206 de 2018 ordena: “</w:t>
      </w:r>
      <w:r w:rsidRPr="00A33BFE">
        <w:rPr>
          <w:rFonts w:ascii="Bookman Old Style" w:eastAsia="Calibri" w:hAnsi="Bookman Old Style" w:cs="Arial"/>
          <w:bCs/>
          <w:i/>
          <w:iCs/>
          <w:color w:val="000000" w:themeColor="text1"/>
          <w:sz w:val="24"/>
          <w:szCs w:val="24"/>
          <w:lang w:val="es-MX"/>
        </w:rPr>
        <w:t xml:space="preserve">(…) </w:t>
      </w:r>
      <w:r w:rsidRPr="00A33BFE">
        <w:rPr>
          <w:rFonts w:ascii="Bookman Old Style" w:eastAsia="Calibri" w:hAnsi="Bookman Old Style" w:cs="Arial"/>
          <w:bCs/>
          <w:i/>
          <w:iCs/>
          <w:color w:val="000000" w:themeColor="text1"/>
          <w:sz w:val="24"/>
          <w:szCs w:val="24"/>
        </w:rPr>
        <w:t>(ii) la contestación debe ser clara y efectiva respecto de lo pedido, de tal manera que permita al peticionario conocer la situación real de lo solicitado (…)</w:t>
      </w:r>
      <w:r w:rsidRPr="00A33BFE">
        <w:rPr>
          <w:rFonts w:ascii="Bookman Old Style" w:eastAsia="Calibri" w:hAnsi="Bookman Old Style" w:cs="Arial"/>
          <w:bCs/>
          <w:color w:val="000000" w:themeColor="text1"/>
          <w:sz w:val="24"/>
          <w:szCs w:val="24"/>
        </w:rPr>
        <w:t xml:space="preserve">”. </w:t>
      </w:r>
    </w:p>
    <w:p w14:paraId="5684D065" w14:textId="7ABCCF29" w:rsidR="00A33BFE" w:rsidRDefault="00A33BFE" w:rsidP="00A33BFE">
      <w:pPr>
        <w:spacing w:after="200" w:line="276" w:lineRule="auto"/>
        <w:jc w:val="both"/>
        <w:rPr>
          <w:rFonts w:ascii="Bookman Old Style" w:eastAsia="Calibri" w:hAnsi="Bookman Old Style" w:cs="Arial"/>
          <w:bCs/>
          <w:color w:val="000000" w:themeColor="text1"/>
          <w:sz w:val="24"/>
          <w:szCs w:val="24"/>
        </w:rPr>
      </w:pPr>
      <w:r w:rsidRPr="00A33BFE">
        <w:rPr>
          <w:rFonts w:ascii="Bookman Old Style" w:eastAsia="Calibri" w:hAnsi="Bookman Old Style" w:cs="Arial"/>
          <w:bCs/>
          <w:color w:val="000000" w:themeColor="text1"/>
          <w:sz w:val="24"/>
          <w:szCs w:val="24"/>
        </w:rPr>
        <w:t>De igual forma, la misma corporación en sentencia T – 369 de 2013, ordenó:”</w:t>
      </w:r>
      <w:r w:rsidRPr="00A33BFE">
        <w:rPr>
          <w:rFonts w:ascii="Bookman Old Style" w:eastAsia="Calibri" w:hAnsi="Bookman Old Style" w:cs="Arial"/>
          <w:bCs/>
          <w:i/>
          <w:iCs/>
          <w:color w:val="000000" w:themeColor="text1"/>
          <w:sz w:val="24"/>
          <w:szCs w:val="24"/>
        </w:rPr>
        <w:t xml:space="preserve"> (…) en varias oportunidades esta corporación ha definido el ámbito de protección del derecho fundamental de petición. Así las cosas, este incorpora en su núcleo esencial los siguientes elementos: (…) (3) El derecho a recibir una respuesta de fondo, lo que implica que la autoridad a la cual se dirige la solicitud, de acuerdo con su competencia, se pronuncie de manera completa y detallada sobre todos los asuntos indicados en la petición, excluyendo referencias evasivas o que no guardan relación con el tema planteado (…)</w:t>
      </w:r>
      <w:r w:rsidRPr="00A33BFE">
        <w:rPr>
          <w:rFonts w:ascii="Bookman Old Style" w:eastAsia="Calibri" w:hAnsi="Bookman Old Style" w:cs="Arial"/>
          <w:bCs/>
          <w:color w:val="000000" w:themeColor="text1"/>
          <w:sz w:val="24"/>
          <w:szCs w:val="24"/>
        </w:rPr>
        <w:t>”.</w:t>
      </w:r>
    </w:p>
    <w:p w14:paraId="0CC76F0F" w14:textId="77777777" w:rsidR="00CF37CA" w:rsidRPr="00CF37CA" w:rsidRDefault="00CF37CA" w:rsidP="00CF37CA">
      <w:pPr>
        <w:spacing w:after="200" w:line="276" w:lineRule="auto"/>
        <w:jc w:val="both"/>
        <w:rPr>
          <w:rFonts w:ascii="Bookman Old Style" w:eastAsia="Calibri" w:hAnsi="Bookman Old Style" w:cs="Arial"/>
          <w:bCs/>
          <w:color w:val="000000" w:themeColor="text1"/>
          <w:sz w:val="24"/>
          <w:szCs w:val="24"/>
        </w:rPr>
      </w:pPr>
      <w:r w:rsidRPr="00CF37CA">
        <w:rPr>
          <w:rFonts w:ascii="Bookman Old Style" w:eastAsia="Calibri" w:hAnsi="Bookman Old Style" w:cs="Arial"/>
          <w:bCs/>
          <w:color w:val="000000" w:themeColor="text1"/>
          <w:sz w:val="24"/>
          <w:szCs w:val="24"/>
        </w:rPr>
        <w:lastRenderedPageBreak/>
        <w:t xml:space="preserve">El artículo 53 constitucional establece como principio mínimo fundamental la primacía de la realidad sobre las formalidades, frente a dicho principio la honorable corte constitucional en sentencia SU 040 de 2018, estableció: “  </w:t>
      </w:r>
      <w:r w:rsidRPr="005B3CC0">
        <w:rPr>
          <w:rFonts w:ascii="Bookman Old Style" w:eastAsia="Calibri" w:hAnsi="Bookman Old Style" w:cs="Arial"/>
          <w:bCs/>
          <w:i/>
          <w:iCs/>
          <w:color w:val="000000" w:themeColor="text1"/>
          <w:sz w:val="24"/>
          <w:szCs w:val="24"/>
        </w:rPr>
        <w:t>La teoría de la primacía de la realidad sobre las formas se aplica en aquellos casos en los cuales el Estado encubre relaciones laborales en contratos de prestación de servicios, actuación que implica “desconocer por un lado, los principios que rigen el funcionamiento de la función pública, y por otro lado, las prestaciones sociales que son propias a la actividad laboral (…)</w:t>
      </w:r>
      <w:r w:rsidRPr="00CF37CA">
        <w:rPr>
          <w:rFonts w:ascii="Bookman Old Style" w:eastAsia="Calibri" w:hAnsi="Bookman Old Style" w:cs="Arial"/>
          <w:bCs/>
          <w:color w:val="000000" w:themeColor="text1"/>
          <w:sz w:val="24"/>
          <w:szCs w:val="24"/>
        </w:rPr>
        <w:t xml:space="preserve">”. </w:t>
      </w:r>
    </w:p>
    <w:p w14:paraId="4DE8BBB2" w14:textId="74F943BF" w:rsidR="002043E3" w:rsidRDefault="00CF37CA" w:rsidP="00CF37CA">
      <w:pPr>
        <w:spacing w:after="200" w:line="276" w:lineRule="auto"/>
        <w:jc w:val="both"/>
        <w:rPr>
          <w:rFonts w:ascii="Bookman Old Style" w:eastAsia="Calibri" w:hAnsi="Bookman Old Style" w:cs="Arial"/>
          <w:bCs/>
          <w:color w:val="000000" w:themeColor="text1"/>
          <w:sz w:val="24"/>
          <w:szCs w:val="24"/>
        </w:rPr>
      </w:pPr>
      <w:r w:rsidRPr="00CF37CA">
        <w:rPr>
          <w:rFonts w:ascii="Bookman Old Style" w:eastAsia="Calibri" w:hAnsi="Bookman Old Style" w:cs="Arial"/>
          <w:bCs/>
          <w:color w:val="000000" w:themeColor="text1"/>
          <w:sz w:val="24"/>
          <w:szCs w:val="24"/>
        </w:rPr>
        <w:t>Por su parte el artículo 23 del código sustantivo del trabajo expresa: “</w:t>
      </w:r>
      <w:r w:rsidRPr="00CF37CA">
        <w:rPr>
          <w:rFonts w:ascii="Bookman Old Style" w:eastAsia="Calibri" w:hAnsi="Bookman Old Style" w:cs="Arial"/>
          <w:bCs/>
          <w:i/>
          <w:iCs/>
          <w:color w:val="000000" w:themeColor="text1"/>
          <w:sz w:val="24"/>
          <w:szCs w:val="24"/>
        </w:rPr>
        <w:t>Para que haya contrato de trabajo se requiere que concurran estos</w:t>
      </w:r>
      <w:r w:rsidRPr="00CF37CA">
        <w:rPr>
          <w:rFonts w:ascii="Times New Roman" w:eastAsia="Calibri" w:hAnsi="Times New Roman" w:cs="Times New Roman"/>
          <w:bCs/>
          <w:i/>
          <w:iCs/>
          <w:color w:val="000000" w:themeColor="text1"/>
          <w:sz w:val="24"/>
          <w:szCs w:val="24"/>
        </w:rPr>
        <w:t> </w:t>
      </w:r>
      <w:r w:rsidRPr="00CF37CA">
        <w:rPr>
          <w:rFonts w:ascii="Bookman Old Style" w:eastAsia="Calibri" w:hAnsi="Bookman Old Style" w:cs="Arial"/>
          <w:bCs/>
          <w:i/>
          <w:iCs/>
          <w:color w:val="000000" w:themeColor="text1"/>
          <w:sz w:val="24"/>
          <w:szCs w:val="24"/>
        </w:rPr>
        <w:t>tres</w:t>
      </w:r>
      <w:r w:rsidRPr="00CF37CA">
        <w:rPr>
          <w:rFonts w:ascii="Times New Roman" w:eastAsia="Calibri" w:hAnsi="Times New Roman" w:cs="Times New Roman"/>
          <w:bCs/>
          <w:i/>
          <w:iCs/>
          <w:color w:val="000000" w:themeColor="text1"/>
          <w:sz w:val="24"/>
          <w:szCs w:val="24"/>
        </w:rPr>
        <w:t> </w:t>
      </w:r>
      <w:r w:rsidRPr="00CF37CA">
        <w:rPr>
          <w:rFonts w:ascii="Bookman Old Style" w:eastAsia="Calibri" w:hAnsi="Bookman Old Style" w:cs="Arial"/>
          <w:bCs/>
          <w:i/>
          <w:iCs/>
          <w:color w:val="000000" w:themeColor="text1"/>
          <w:sz w:val="24"/>
          <w:szCs w:val="24"/>
        </w:rPr>
        <w:t>elementos esenciales: a. La actividad personal del trabajador, es decir, realizada por s</w:t>
      </w:r>
      <w:r w:rsidRPr="00CF37CA">
        <w:rPr>
          <w:rFonts w:ascii="Bookman Old Style" w:eastAsia="Calibri" w:hAnsi="Bookman Old Style" w:cs="Bookman Old Style"/>
          <w:bCs/>
          <w:i/>
          <w:iCs/>
          <w:color w:val="000000" w:themeColor="text1"/>
          <w:sz w:val="24"/>
          <w:szCs w:val="24"/>
        </w:rPr>
        <w:t>í</w:t>
      </w:r>
      <w:r w:rsidRPr="00CF37CA">
        <w:rPr>
          <w:rFonts w:ascii="Bookman Old Style" w:eastAsia="Calibri" w:hAnsi="Bookman Old Style" w:cs="Arial"/>
          <w:bCs/>
          <w:i/>
          <w:iCs/>
          <w:color w:val="000000" w:themeColor="text1"/>
          <w:sz w:val="24"/>
          <w:szCs w:val="24"/>
        </w:rPr>
        <w:t xml:space="preserve"> mismo; b. La continuada subordinaci</w:t>
      </w:r>
      <w:r w:rsidRPr="00CF37CA">
        <w:rPr>
          <w:rFonts w:ascii="Bookman Old Style" w:eastAsia="Calibri" w:hAnsi="Bookman Old Style" w:cs="Bookman Old Style"/>
          <w:bCs/>
          <w:i/>
          <w:iCs/>
          <w:color w:val="000000" w:themeColor="text1"/>
          <w:sz w:val="24"/>
          <w:szCs w:val="24"/>
        </w:rPr>
        <w:t>ó</w:t>
      </w:r>
      <w:r w:rsidRPr="00CF37CA">
        <w:rPr>
          <w:rFonts w:ascii="Bookman Old Style" w:eastAsia="Calibri" w:hAnsi="Bookman Old Style" w:cs="Arial"/>
          <w:bCs/>
          <w:i/>
          <w:iCs/>
          <w:color w:val="000000" w:themeColor="text1"/>
          <w:sz w:val="24"/>
          <w:szCs w:val="24"/>
        </w:rPr>
        <w:t xml:space="preserve">n o dependencia del trabajador respecto del empleador, que faculta a </w:t>
      </w:r>
      <w:r w:rsidRPr="00CF37CA">
        <w:rPr>
          <w:rFonts w:ascii="Bookman Old Style" w:eastAsia="Calibri" w:hAnsi="Bookman Old Style" w:cs="Bookman Old Style"/>
          <w:bCs/>
          <w:i/>
          <w:iCs/>
          <w:color w:val="000000" w:themeColor="text1"/>
          <w:sz w:val="24"/>
          <w:szCs w:val="24"/>
        </w:rPr>
        <w:t>é</w:t>
      </w:r>
      <w:r w:rsidRPr="00CF37CA">
        <w:rPr>
          <w:rFonts w:ascii="Bookman Old Style" w:eastAsia="Calibri" w:hAnsi="Bookman Old Style" w:cs="Arial"/>
          <w:bCs/>
          <w:i/>
          <w:iCs/>
          <w:color w:val="000000" w:themeColor="text1"/>
          <w:sz w:val="24"/>
          <w:szCs w:val="24"/>
        </w:rPr>
        <w:t xml:space="preserve">ste para exigirle el cumplimiento de </w:t>
      </w:r>
      <w:r w:rsidRPr="00CF37CA">
        <w:rPr>
          <w:rFonts w:ascii="Bookman Old Style" w:eastAsia="Calibri" w:hAnsi="Bookman Old Style" w:cs="Bookman Old Style"/>
          <w:bCs/>
          <w:i/>
          <w:iCs/>
          <w:color w:val="000000" w:themeColor="text1"/>
          <w:sz w:val="24"/>
          <w:szCs w:val="24"/>
        </w:rPr>
        <w:t>ó</w:t>
      </w:r>
      <w:r w:rsidRPr="00CF37CA">
        <w:rPr>
          <w:rFonts w:ascii="Bookman Old Style" w:eastAsia="Calibri" w:hAnsi="Bookman Old Style" w:cs="Arial"/>
          <w:bCs/>
          <w:i/>
          <w:iCs/>
          <w:color w:val="000000" w:themeColor="text1"/>
          <w:sz w:val="24"/>
          <w:szCs w:val="24"/>
        </w:rPr>
        <w:t>rdenes, en cualquier momento, en cuanto al modo, tiempo o cantidad de trabajo, e imponerle reglamentos, la cual debe mantenerse por todo el tiempo de duración del contrato. Todo ello sin que afecte el honor, la dignidad y los derechos</w:t>
      </w:r>
      <w:r w:rsidRPr="00CF37CA">
        <w:rPr>
          <w:rFonts w:ascii="Times New Roman" w:eastAsia="Calibri" w:hAnsi="Times New Roman" w:cs="Times New Roman"/>
          <w:bCs/>
          <w:i/>
          <w:iCs/>
          <w:color w:val="000000" w:themeColor="text1"/>
          <w:sz w:val="24"/>
          <w:szCs w:val="24"/>
        </w:rPr>
        <w:t> </w:t>
      </w:r>
      <w:r w:rsidRPr="00CF37CA">
        <w:rPr>
          <w:rFonts w:ascii="Bookman Old Style" w:eastAsia="Calibri" w:hAnsi="Bookman Old Style" w:cs="Arial"/>
          <w:bCs/>
          <w:i/>
          <w:iCs/>
          <w:color w:val="000000" w:themeColor="text1"/>
          <w:sz w:val="24"/>
          <w:szCs w:val="24"/>
        </w:rPr>
        <w:t>m</w:t>
      </w:r>
      <w:r w:rsidRPr="00CF37CA">
        <w:rPr>
          <w:rFonts w:ascii="Bookman Old Style" w:eastAsia="Calibri" w:hAnsi="Bookman Old Style" w:cs="Bookman Old Style"/>
          <w:bCs/>
          <w:i/>
          <w:iCs/>
          <w:color w:val="000000" w:themeColor="text1"/>
          <w:sz w:val="24"/>
          <w:szCs w:val="24"/>
        </w:rPr>
        <w:t>í</w:t>
      </w:r>
      <w:r w:rsidRPr="00CF37CA">
        <w:rPr>
          <w:rFonts w:ascii="Bookman Old Style" w:eastAsia="Calibri" w:hAnsi="Bookman Old Style" w:cs="Arial"/>
          <w:bCs/>
          <w:i/>
          <w:iCs/>
          <w:color w:val="000000" w:themeColor="text1"/>
          <w:sz w:val="24"/>
          <w:szCs w:val="24"/>
        </w:rPr>
        <w:t>nimos</w:t>
      </w:r>
      <w:r w:rsidRPr="00CF37CA">
        <w:rPr>
          <w:rFonts w:ascii="Times New Roman" w:eastAsia="Calibri" w:hAnsi="Times New Roman" w:cs="Times New Roman"/>
          <w:bCs/>
          <w:i/>
          <w:iCs/>
          <w:color w:val="000000" w:themeColor="text1"/>
          <w:sz w:val="24"/>
          <w:szCs w:val="24"/>
        </w:rPr>
        <w:t> </w:t>
      </w:r>
      <w:r w:rsidRPr="00CF37CA">
        <w:rPr>
          <w:rFonts w:ascii="Bookman Old Style" w:eastAsia="Calibri" w:hAnsi="Bookman Old Style" w:cs="Arial"/>
          <w:bCs/>
          <w:i/>
          <w:iCs/>
          <w:color w:val="000000" w:themeColor="text1"/>
          <w:sz w:val="24"/>
          <w:szCs w:val="24"/>
        </w:rPr>
        <w:t>del trabajador en concordancia con los tratados o convenios internacionales que sobre derechos humanos relativos a la materia obliguen al pa</w:t>
      </w:r>
      <w:r w:rsidRPr="00CF37CA">
        <w:rPr>
          <w:rFonts w:ascii="Bookman Old Style" w:eastAsia="Calibri" w:hAnsi="Bookman Old Style" w:cs="Bookman Old Style"/>
          <w:bCs/>
          <w:i/>
          <w:iCs/>
          <w:color w:val="000000" w:themeColor="text1"/>
          <w:sz w:val="24"/>
          <w:szCs w:val="24"/>
        </w:rPr>
        <w:t>í</w:t>
      </w:r>
      <w:r w:rsidRPr="00CF37CA">
        <w:rPr>
          <w:rFonts w:ascii="Bookman Old Style" w:eastAsia="Calibri" w:hAnsi="Bookman Old Style" w:cs="Arial"/>
          <w:bCs/>
          <w:i/>
          <w:iCs/>
          <w:color w:val="000000" w:themeColor="text1"/>
          <w:sz w:val="24"/>
          <w:szCs w:val="24"/>
        </w:rPr>
        <w:t>s; y c. Un salario como retribuci</w:t>
      </w:r>
      <w:r w:rsidRPr="00CF37CA">
        <w:rPr>
          <w:rFonts w:ascii="Bookman Old Style" w:eastAsia="Calibri" w:hAnsi="Bookman Old Style" w:cs="Bookman Old Style"/>
          <w:bCs/>
          <w:i/>
          <w:iCs/>
          <w:color w:val="000000" w:themeColor="text1"/>
          <w:sz w:val="24"/>
          <w:szCs w:val="24"/>
        </w:rPr>
        <w:t>ó</w:t>
      </w:r>
      <w:r w:rsidRPr="00CF37CA">
        <w:rPr>
          <w:rFonts w:ascii="Bookman Old Style" w:eastAsia="Calibri" w:hAnsi="Bookman Old Style" w:cs="Arial"/>
          <w:bCs/>
          <w:i/>
          <w:iCs/>
          <w:color w:val="000000" w:themeColor="text1"/>
          <w:sz w:val="24"/>
          <w:szCs w:val="24"/>
        </w:rPr>
        <w:t>n del servicio. 2. Una vez reunidos los</w:t>
      </w:r>
      <w:r w:rsidRPr="00CF37CA">
        <w:rPr>
          <w:rFonts w:ascii="Times New Roman" w:eastAsia="Calibri" w:hAnsi="Times New Roman" w:cs="Times New Roman"/>
          <w:bCs/>
          <w:i/>
          <w:iCs/>
          <w:color w:val="000000" w:themeColor="text1"/>
          <w:sz w:val="24"/>
          <w:szCs w:val="24"/>
        </w:rPr>
        <w:t> </w:t>
      </w:r>
      <w:r w:rsidRPr="00CF37CA">
        <w:rPr>
          <w:rFonts w:ascii="Bookman Old Style" w:eastAsia="Calibri" w:hAnsi="Bookman Old Style" w:cs="Arial"/>
          <w:bCs/>
          <w:i/>
          <w:iCs/>
          <w:color w:val="000000" w:themeColor="text1"/>
          <w:sz w:val="24"/>
          <w:szCs w:val="24"/>
        </w:rPr>
        <w:t>tres</w:t>
      </w:r>
      <w:r w:rsidRPr="00CF37CA">
        <w:rPr>
          <w:rFonts w:ascii="Times New Roman" w:eastAsia="Calibri" w:hAnsi="Times New Roman" w:cs="Times New Roman"/>
          <w:bCs/>
          <w:i/>
          <w:iCs/>
          <w:color w:val="000000" w:themeColor="text1"/>
          <w:sz w:val="24"/>
          <w:szCs w:val="24"/>
        </w:rPr>
        <w:t> </w:t>
      </w:r>
      <w:r w:rsidRPr="00CF37CA">
        <w:rPr>
          <w:rFonts w:ascii="Bookman Old Style" w:eastAsia="Calibri" w:hAnsi="Bookman Old Style" w:cs="Arial"/>
          <w:bCs/>
          <w:i/>
          <w:iCs/>
          <w:color w:val="000000" w:themeColor="text1"/>
          <w:sz w:val="24"/>
          <w:szCs w:val="24"/>
        </w:rPr>
        <w:t>elementos de que trata este art</w:t>
      </w:r>
      <w:r w:rsidRPr="00CF37CA">
        <w:rPr>
          <w:rFonts w:ascii="Bookman Old Style" w:eastAsia="Calibri" w:hAnsi="Bookman Old Style" w:cs="Bookman Old Style"/>
          <w:bCs/>
          <w:i/>
          <w:iCs/>
          <w:color w:val="000000" w:themeColor="text1"/>
          <w:sz w:val="24"/>
          <w:szCs w:val="24"/>
        </w:rPr>
        <w:t>í</w:t>
      </w:r>
      <w:r w:rsidRPr="00CF37CA">
        <w:rPr>
          <w:rFonts w:ascii="Bookman Old Style" w:eastAsia="Calibri" w:hAnsi="Bookman Old Style" w:cs="Arial"/>
          <w:bCs/>
          <w:i/>
          <w:iCs/>
          <w:color w:val="000000" w:themeColor="text1"/>
          <w:sz w:val="24"/>
          <w:szCs w:val="24"/>
        </w:rPr>
        <w:t>culo, se entiende que existe contrato de trabajo y no deja de serlo por raz</w:t>
      </w:r>
      <w:r w:rsidRPr="00CF37CA">
        <w:rPr>
          <w:rFonts w:ascii="Bookman Old Style" w:eastAsia="Calibri" w:hAnsi="Bookman Old Style" w:cs="Bookman Old Style"/>
          <w:bCs/>
          <w:i/>
          <w:iCs/>
          <w:color w:val="000000" w:themeColor="text1"/>
          <w:sz w:val="24"/>
          <w:szCs w:val="24"/>
        </w:rPr>
        <w:t>ó</w:t>
      </w:r>
      <w:r w:rsidRPr="00CF37CA">
        <w:rPr>
          <w:rFonts w:ascii="Bookman Old Style" w:eastAsia="Calibri" w:hAnsi="Bookman Old Style" w:cs="Arial"/>
          <w:bCs/>
          <w:i/>
          <w:iCs/>
          <w:color w:val="000000" w:themeColor="text1"/>
          <w:sz w:val="24"/>
          <w:szCs w:val="24"/>
        </w:rPr>
        <w:t>n del nombre que se le d</w:t>
      </w:r>
      <w:r w:rsidRPr="00CF37CA">
        <w:rPr>
          <w:rFonts w:ascii="Bookman Old Style" w:eastAsia="Calibri" w:hAnsi="Bookman Old Style" w:cs="Bookman Old Style"/>
          <w:bCs/>
          <w:i/>
          <w:iCs/>
          <w:color w:val="000000" w:themeColor="text1"/>
          <w:sz w:val="24"/>
          <w:szCs w:val="24"/>
        </w:rPr>
        <w:t>é</w:t>
      </w:r>
      <w:r w:rsidRPr="00CF37CA">
        <w:rPr>
          <w:rFonts w:ascii="Bookman Old Style" w:eastAsia="Calibri" w:hAnsi="Bookman Old Style" w:cs="Arial"/>
          <w:bCs/>
          <w:i/>
          <w:iCs/>
          <w:color w:val="000000" w:themeColor="text1"/>
          <w:sz w:val="24"/>
          <w:szCs w:val="24"/>
        </w:rPr>
        <w:t xml:space="preserve"> ni de otras condiciones o modalidades que se le agreguen.</w:t>
      </w:r>
      <w:r w:rsidRPr="00CF37CA">
        <w:rPr>
          <w:rFonts w:ascii="Bookman Old Style" w:eastAsia="Calibri" w:hAnsi="Bookman Old Style" w:cs="Arial"/>
          <w:bCs/>
          <w:color w:val="000000" w:themeColor="text1"/>
          <w:sz w:val="24"/>
          <w:szCs w:val="24"/>
        </w:rPr>
        <w:t>”.</w:t>
      </w:r>
      <w:r>
        <w:rPr>
          <w:rFonts w:ascii="Bookman Old Style" w:eastAsia="Calibri" w:hAnsi="Bookman Old Style" w:cs="Arial"/>
          <w:bCs/>
          <w:color w:val="000000" w:themeColor="text1"/>
          <w:sz w:val="24"/>
          <w:szCs w:val="24"/>
        </w:rPr>
        <w:t xml:space="preserve"> Por ahora mi intención es lograr el pago efectivo de los honorarios adeudados, sin embargo, en caso de persistir la negativa, me veré obligada a analizar otras posibilidades jurídicas con fundamento en las normas aquí citadas.</w:t>
      </w:r>
    </w:p>
    <w:p w14:paraId="39A84D5E" w14:textId="199E5B4C" w:rsidR="00B6413A" w:rsidRDefault="000249E9" w:rsidP="00B6413A">
      <w:pPr>
        <w:spacing w:after="200" w:line="276" w:lineRule="auto"/>
        <w:jc w:val="center"/>
        <w:rPr>
          <w:rFonts w:ascii="Bookman Old Style" w:eastAsia="Calibri" w:hAnsi="Bookman Old Style" w:cs="Arial"/>
          <w:b/>
          <w:color w:val="000000" w:themeColor="text1"/>
          <w:sz w:val="24"/>
          <w:szCs w:val="24"/>
          <w:lang w:val="es-ES"/>
        </w:rPr>
      </w:pPr>
      <w:r w:rsidRPr="001D5F52">
        <w:rPr>
          <w:rFonts w:ascii="Bookman Old Style" w:eastAsia="Calibri" w:hAnsi="Bookman Old Style" w:cs="Arial"/>
          <w:b/>
          <w:color w:val="000000" w:themeColor="text1"/>
          <w:sz w:val="24"/>
          <w:szCs w:val="24"/>
          <w:lang w:val="es-ES"/>
        </w:rPr>
        <w:t>NOTIFICACIONES</w:t>
      </w:r>
    </w:p>
    <w:p w14:paraId="7BA20A33" w14:textId="5345F350" w:rsidR="008321B1" w:rsidRPr="008321B1" w:rsidRDefault="008321B1" w:rsidP="008321B1">
      <w:pPr>
        <w:spacing w:after="200" w:line="276" w:lineRule="auto"/>
        <w:jc w:val="both"/>
        <w:rPr>
          <w:rFonts w:ascii="Bookman Old Style" w:eastAsia="Calibri" w:hAnsi="Bookman Old Style" w:cs="Arial"/>
          <w:bCs/>
          <w:color w:val="000000" w:themeColor="text1"/>
          <w:sz w:val="24"/>
          <w:szCs w:val="24"/>
          <w:lang w:val="es-ES"/>
        </w:rPr>
      </w:pPr>
      <w:r w:rsidRPr="008321B1">
        <w:rPr>
          <w:rFonts w:ascii="Bookman Old Style" w:eastAsia="Calibri" w:hAnsi="Bookman Old Style" w:cs="Arial"/>
          <w:bCs/>
          <w:color w:val="000000" w:themeColor="text1"/>
          <w:sz w:val="24"/>
          <w:szCs w:val="24"/>
          <w:lang w:val="es-ES"/>
        </w:rPr>
        <w:t>El suscrito recibirá notificaciones personales en el correo electrónico</w:t>
      </w:r>
      <w:r w:rsidR="00E84E96">
        <w:rPr>
          <w:rFonts w:ascii="Bookman Old Style" w:eastAsia="Calibri" w:hAnsi="Bookman Old Style" w:cs="Arial"/>
          <w:bCs/>
          <w:color w:val="000000" w:themeColor="text1"/>
          <w:sz w:val="24"/>
          <w:szCs w:val="24"/>
          <w:lang w:val="es-ES"/>
        </w:rPr>
        <w:t xml:space="preserve"> </w:t>
      </w:r>
      <w:hyperlink r:id="rId12" w:history="1">
        <w:r w:rsidR="00E84E96" w:rsidRPr="00F45025">
          <w:rPr>
            <w:rStyle w:val="Hipervnculo"/>
            <w:rFonts w:ascii="Bookman Old Style" w:eastAsia="Calibri" w:hAnsi="Bookman Old Style" w:cs="Arial"/>
            <w:bCs/>
            <w:sz w:val="24"/>
            <w:szCs w:val="24"/>
            <w:lang w:val="es-ES"/>
          </w:rPr>
          <w:t>drsalcedopediatra@gmail.com</w:t>
        </w:r>
      </w:hyperlink>
      <w:r w:rsidR="00E84E96">
        <w:rPr>
          <w:rFonts w:ascii="Bookman Old Style" w:eastAsia="Calibri" w:hAnsi="Bookman Old Style" w:cs="Arial"/>
          <w:bCs/>
          <w:color w:val="000000" w:themeColor="text1"/>
          <w:sz w:val="24"/>
          <w:szCs w:val="24"/>
          <w:lang w:val="es-ES"/>
        </w:rPr>
        <w:t xml:space="preserve">  </w:t>
      </w:r>
      <w:r w:rsidR="005B3CC0">
        <w:rPr>
          <w:rFonts w:ascii="Bookman Old Style" w:eastAsia="Calibri" w:hAnsi="Bookman Old Style" w:cs="Arial"/>
          <w:bCs/>
          <w:color w:val="000000" w:themeColor="text1"/>
          <w:sz w:val="24"/>
          <w:szCs w:val="24"/>
          <w:lang w:val="es-ES"/>
        </w:rPr>
        <w:t xml:space="preserve"> </w:t>
      </w:r>
      <w:r w:rsidR="002043E3">
        <w:rPr>
          <w:rFonts w:ascii="Bookman Old Style" w:eastAsia="Calibri" w:hAnsi="Bookman Old Style" w:cs="Arial"/>
          <w:bCs/>
          <w:color w:val="000000" w:themeColor="text1"/>
          <w:sz w:val="24"/>
          <w:szCs w:val="24"/>
          <w:lang w:val="es-ES"/>
        </w:rPr>
        <w:t xml:space="preserve"> </w:t>
      </w:r>
      <w:r w:rsidR="001D6328">
        <w:rPr>
          <w:rFonts w:ascii="Bookman Old Style" w:eastAsia="Calibri" w:hAnsi="Bookman Old Style" w:cs="Arial"/>
          <w:bCs/>
          <w:color w:val="000000" w:themeColor="text1"/>
          <w:sz w:val="24"/>
          <w:szCs w:val="24"/>
          <w:lang w:val="es-ES"/>
        </w:rPr>
        <w:t xml:space="preserve"> </w:t>
      </w:r>
      <w:r w:rsidR="00552BE4">
        <w:rPr>
          <w:rFonts w:ascii="Bookman Old Style" w:eastAsia="Calibri" w:hAnsi="Bookman Old Style" w:cs="Arial"/>
          <w:bCs/>
          <w:color w:val="000000" w:themeColor="text1"/>
          <w:sz w:val="24"/>
          <w:szCs w:val="24"/>
          <w:lang w:val="es-ES"/>
        </w:rPr>
        <w:t xml:space="preserve"> </w:t>
      </w:r>
      <w:r w:rsidR="00E0389B">
        <w:rPr>
          <w:rFonts w:ascii="Bookman Old Style" w:eastAsia="Calibri" w:hAnsi="Bookman Old Style" w:cs="Arial"/>
          <w:bCs/>
          <w:color w:val="000000" w:themeColor="text1"/>
          <w:sz w:val="24"/>
          <w:szCs w:val="24"/>
          <w:lang w:val="es-ES"/>
        </w:rPr>
        <w:t xml:space="preserve"> </w:t>
      </w:r>
      <w:r w:rsidR="002D2E2C">
        <w:rPr>
          <w:rFonts w:ascii="Bookman Old Style" w:eastAsia="Calibri" w:hAnsi="Bookman Old Style" w:cs="Arial"/>
          <w:bCs/>
          <w:color w:val="000000" w:themeColor="text1"/>
          <w:sz w:val="24"/>
          <w:szCs w:val="24"/>
          <w:lang w:val="es-ES"/>
        </w:rPr>
        <w:t xml:space="preserve"> </w:t>
      </w:r>
      <w:r w:rsidR="00E0389B">
        <w:rPr>
          <w:rFonts w:ascii="Bookman Old Style" w:eastAsia="Calibri" w:hAnsi="Bookman Old Style" w:cs="Arial"/>
          <w:bCs/>
          <w:color w:val="000000" w:themeColor="text1"/>
          <w:sz w:val="24"/>
          <w:szCs w:val="24"/>
          <w:lang w:val="es-ES"/>
        </w:rPr>
        <w:t xml:space="preserve"> </w:t>
      </w:r>
      <w:r w:rsidR="00707BBE">
        <w:rPr>
          <w:rFonts w:ascii="Bookman Old Style" w:eastAsia="Calibri" w:hAnsi="Bookman Old Style" w:cs="Arial"/>
          <w:bCs/>
          <w:color w:val="000000" w:themeColor="text1"/>
          <w:sz w:val="24"/>
          <w:szCs w:val="24"/>
          <w:lang w:val="es-ES"/>
        </w:rPr>
        <w:t xml:space="preserve"> </w:t>
      </w:r>
      <w:r w:rsidR="002D2E2C">
        <w:rPr>
          <w:rFonts w:ascii="Bookman Old Style" w:eastAsia="Calibri" w:hAnsi="Bookman Old Style" w:cs="Arial"/>
          <w:bCs/>
          <w:color w:val="000000" w:themeColor="text1"/>
          <w:sz w:val="24"/>
          <w:szCs w:val="24"/>
          <w:lang w:val="es-ES"/>
        </w:rPr>
        <w:t xml:space="preserve"> </w:t>
      </w:r>
      <w:r w:rsidR="007D3072">
        <w:rPr>
          <w:rFonts w:ascii="Bookman Old Style" w:eastAsia="Calibri" w:hAnsi="Bookman Old Style" w:cs="Arial"/>
          <w:bCs/>
          <w:color w:val="000000" w:themeColor="text1"/>
          <w:sz w:val="24"/>
          <w:szCs w:val="24"/>
          <w:lang w:val="es-ES"/>
        </w:rPr>
        <w:t xml:space="preserve"> </w:t>
      </w:r>
      <w:r w:rsidR="007A0CCE">
        <w:rPr>
          <w:rFonts w:ascii="Bookman Old Style" w:eastAsia="Calibri" w:hAnsi="Bookman Old Style" w:cs="Arial"/>
          <w:bCs/>
          <w:color w:val="000000" w:themeColor="text1"/>
          <w:sz w:val="24"/>
          <w:szCs w:val="24"/>
          <w:lang w:val="es-ES"/>
        </w:rPr>
        <w:t xml:space="preserve"> </w:t>
      </w:r>
      <w:r w:rsidR="00A649AC">
        <w:rPr>
          <w:rFonts w:ascii="Bookman Old Style" w:eastAsia="Calibri" w:hAnsi="Bookman Old Style" w:cs="Arial"/>
          <w:bCs/>
          <w:color w:val="000000" w:themeColor="text1"/>
          <w:sz w:val="24"/>
          <w:szCs w:val="24"/>
          <w:lang w:val="es-ES"/>
        </w:rPr>
        <w:t xml:space="preserve"> </w:t>
      </w:r>
      <w:r w:rsidR="007A0CCE">
        <w:rPr>
          <w:rFonts w:ascii="Bookman Old Style" w:eastAsia="Calibri" w:hAnsi="Bookman Old Style" w:cs="Arial"/>
          <w:bCs/>
          <w:color w:val="000000" w:themeColor="text1"/>
          <w:sz w:val="24"/>
          <w:szCs w:val="24"/>
          <w:lang w:val="es-ES"/>
        </w:rPr>
        <w:t xml:space="preserve"> </w:t>
      </w:r>
      <w:r w:rsidR="00B73824">
        <w:rPr>
          <w:rFonts w:ascii="Bookman Old Style" w:eastAsia="Calibri" w:hAnsi="Bookman Old Style" w:cs="Arial"/>
          <w:bCs/>
          <w:color w:val="000000" w:themeColor="text1"/>
          <w:sz w:val="24"/>
          <w:szCs w:val="24"/>
          <w:lang w:val="es-ES"/>
        </w:rPr>
        <w:t xml:space="preserve"> </w:t>
      </w:r>
      <w:r w:rsidR="00FD5335">
        <w:rPr>
          <w:rFonts w:ascii="Bookman Old Style" w:eastAsia="Calibri" w:hAnsi="Bookman Old Style" w:cs="Arial"/>
          <w:bCs/>
          <w:color w:val="000000" w:themeColor="text1"/>
          <w:sz w:val="24"/>
          <w:szCs w:val="24"/>
          <w:lang w:val="es-ES"/>
        </w:rPr>
        <w:t xml:space="preserve"> </w:t>
      </w:r>
      <w:r w:rsidR="0096236F">
        <w:rPr>
          <w:rFonts w:ascii="Bookman Old Style" w:eastAsia="Calibri" w:hAnsi="Bookman Old Style" w:cs="Arial"/>
          <w:bCs/>
          <w:color w:val="000000" w:themeColor="text1"/>
          <w:sz w:val="24"/>
          <w:szCs w:val="24"/>
          <w:lang w:val="es-ES"/>
        </w:rPr>
        <w:t xml:space="preserve"> </w:t>
      </w:r>
    </w:p>
    <w:p w14:paraId="283B239D" w14:textId="77777777" w:rsidR="008321B1" w:rsidRPr="008321B1" w:rsidRDefault="008321B1" w:rsidP="008321B1">
      <w:pPr>
        <w:spacing w:after="200" w:line="276" w:lineRule="auto"/>
        <w:jc w:val="both"/>
        <w:rPr>
          <w:rFonts w:ascii="Bookman Old Style" w:eastAsia="Calibri" w:hAnsi="Bookman Old Style" w:cs="Arial"/>
          <w:bCs/>
          <w:color w:val="000000" w:themeColor="text1"/>
          <w:sz w:val="24"/>
          <w:szCs w:val="24"/>
          <w:lang w:val="es-ES"/>
        </w:rPr>
      </w:pPr>
      <w:r w:rsidRPr="008321B1">
        <w:rPr>
          <w:rFonts w:ascii="Bookman Old Style" w:eastAsia="Calibri" w:hAnsi="Bookman Old Style" w:cs="Arial"/>
          <w:bCs/>
          <w:color w:val="000000" w:themeColor="text1"/>
          <w:sz w:val="24"/>
          <w:szCs w:val="24"/>
          <w:lang w:val="es-ES"/>
        </w:rPr>
        <w:t xml:space="preserve">Sin otro motivo en particular, me suscribo ante ustedes.   </w:t>
      </w:r>
    </w:p>
    <w:p w14:paraId="35B4CE8C" w14:textId="77777777" w:rsidR="008321B1" w:rsidRPr="008321B1" w:rsidRDefault="008321B1" w:rsidP="008321B1">
      <w:pPr>
        <w:spacing w:after="200" w:line="276" w:lineRule="auto"/>
        <w:jc w:val="both"/>
        <w:rPr>
          <w:rFonts w:ascii="Bookman Old Style" w:eastAsia="Calibri" w:hAnsi="Bookman Old Style" w:cs="Arial"/>
          <w:bCs/>
          <w:color w:val="000000" w:themeColor="text1"/>
          <w:sz w:val="24"/>
          <w:szCs w:val="24"/>
          <w:lang w:val="es-ES"/>
        </w:rPr>
      </w:pPr>
      <w:r w:rsidRPr="008321B1">
        <w:rPr>
          <w:rFonts w:ascii="Bookman Old Style" w:eastAsia="Calibri" w:hAnsi="Bookman Old Style" w:cs="Arial"/>
          <w:bCs/>
          <w:color w:val="000000" w:themeColor="text1"/>
          <w:sz w:val="24"/>
          <w:szCs w:val="24"/>
          <w:lang w:val="es-ES"/>
        </w:rPr>
        <w:t>Atentamente,</w:t>
      </w:r>
    </w:p>
    <w:p w14:paraId="0C2A9D69" w14:textId="77777777" w:rsidR="008321B1" w:rsidRPr="008321B1" w:rsidRDefault="008321B1" w:rsidP="008321B1">
      <w:pPr>
        <w:pStyle w:val="Sinespaciado"/>
        <w:jc w:val="center"/>
        <w:rPr>
          <w:rFonts w:ascii="Bookman Old Style" w:hAnsi="Bookman Old Style"/>
          <w:sz w:val="24"/>
          <w:szCs w:val="24"/>
          <w:lang w:val="es-ES"/>
        </w:rPr>
      </w:pPr>
    </w:p>
    <w:p w14:paraId="7271C53C" w14:textId="77777777" w:rsidR="00E84E96" w:rsidRDefault="00E84E96" w:rsidP="008321B1">
      <w:pPr>
        <w:pStyle w:val="Sinespaciado"/>
        <w:jc w:val="center"/>
        <w:rPr>
          <w:rFonts w:ascii="Bookman Old Style" w:hAnsi="Bookman Old Style"/>
          <w:sz w:val="24"/>
          <w:szCs w:val="24"/>
          <w:lang w:val="es-ES"/>
        </w:rPr>
      </w:pPr>
      <w:r w:rsidRPr="00E84E96">
        <w:rPr>
          <w:rFonts w:ascii="Bookman Old Style" w:eastAsia="Calibri" w:hAnsi="Bookman Old Style" w:cs="Arial"/>
          <w:b/>
          <w:color w:val="000000" w:themeColor="text1"/>
          <w:sz w:val="24"/>
          <w:szCs w:val="24"/>
          <w:lang w:val="es-ES"/>
        </w:rPr>
        <w:t>LUIS FELIPE SALCEDO LIBREROS</w:t>
      </w:r>
      <w:r w:rsidRPr="008321B1">
        <w:rPr>
          <w:rFonts w:ascii="Bookman Old Style" w:hAnsi="Bookman Old Style"/>
          <w:sz w:val="24"/>
          <w:szCs w:val="24"/>
          <w:lang w:val="es-ES"/>
        </w:rPr>
        <w:t xml:space="preserve"> </w:t>
      </w:r>
    </w:p>
    <w:p w14:paraId="5692D7EE" w14:textId="31AE6BA8" w:rsidR="008321B1" w:rsidRPr="008321B1" w:rsidRDefault="008321B1" w:rsidP="008321B1">
      <w:pPr>
        <w:pStyle w:val="Sinespaciado"/>
        <w:jc w:val="center"/>
        <w:rPr>
          <w:rFonts w:ascii="Bookman Old Style" w:hAnsi="Bookman Old Style"/>
          <w:sz w:val="24"/>
          <w:szCs w:val="24"/>
          <w:lang w:val="es-ES"/>
        </w:rPr>
      </w:pPr>
      <w:r w:rsidRPr="008321B1">
        <w:rPr>
          <w:rFonts w:ascii="Bookman Old Style" w:hAnsi="Bookman Old Style"/>
          <w:sz w:val="24"/>
          <w:szCs w:val="24"/>
          <w:lang w:val="es-ES"/>
        </w:rPr>
        <w:t>C.C.</w:t>
      </w:r>
      <w:r w:rsidR="00E84E96">
        <w:rPr>
          <w:rFonts w:ascii="Bookman Old Style" w:hAnsi="Bookman Old Style"/>
          <w:sz w:val="24"/>
          <w:szCs w:val="24"/>
          <w:lang w:val="es-ES"/>
        </w:rPr>
        <w:t xml:space="preserve"> </w:t>
      </w:r>
      <w:r w:rsidR="00E84E96" w:rsidRPr="00E84E96">
        <w:rPr>
          <w:rFonts w:ascii="Bookman Old Style" w:hAnsi="Bookman Old Style"/>
          <w:sz w:val="24"/>
          <w:szCs w:val="24"/>
          <w:lang w:val="es-ES"/>
        </w:rPr>
        <w:t>94</w:t>
      </w:r>
      <w:r w:rsidR="00E84E96">
        <w:rPr>
          <w:rFonts w:ascii="Bookman Old Style" w:hAnsi="Bookman Old Style"/>
          <w:sz w:val="24"/>
          <w:szCs w:val="24"/>
          <w:lang w:val="es-ES"/>
        </w:rPr>
        <w:t>.</w:t>
      </w:r>
      <w:r w:rsidR="00E84E96" w:rsidRPr="00E84E96">
        <w:rPr>
          <w:rFonts w:ascii="Bookman Old Style" w:hAnsi="Bookman Old Style"/>
          <w:sz w:val="24"/>
          <w:szCs w:val="24"/>
          <w:lang w:val="es-ES"/>
        </w:rPr>
        <w:t>072</w:t>
      </w:r>
      <w:r w:rsidR="00E84E96">
        <w:rPr>
          <w:rFonts w:ascii="Bookman Old Style" w:hAnsi="Bookman Old Style"/>
          <w:sz w:val="24"/>
          <w:szCs w:val="24"/>
          <w:lang w:val="es-ES"/>
        </w:rPr>
        <w:t>.</w:t>
      </w:r>
      <w:r w:rsidR="00E84E96" w:rsidRPr="00E84E96">
        <w:rPr>
          <w:rFonts w:ascii="Bookman Old Style" w:hAnsi="Bookman Old Style"/>
          <w:sz w:val="24"/>
          <w:szCs w:val="24"/>
          <w:lang w:val="es-ES"/>
        </w:rPr>
        <w:t>869</w:t>
      </w:r>
    </w:p>
    <w:p w14:paraId="6B212F26" w14:textId="43EBAC69" w:rsidR="008321B1" w:rsidRPr="008321B1" w:rsidRDefault="008321B1" w:rsidP="008321B1">
      <w:pPr>
        <w:pStyle w:val="Sinespaciado"/>
        <w:jc w:val="center"/>
        <w:rPr>
          <w:rFonts w:ascii="Bookman Old Style" w:hAnsi="Bookman Old Style"/>
          <w:sz w:val="24"/>
          <w:szCs w:val="24"/>
          <w:lang w:val="es-ES"/>
        </w:rPr>
      </w:pPr>
    </w:p>
    <w:sectPr w:rsidR="008321B1" w:rsidRPr="008321B1" w:rsidSect="00B24D28">
      <w:footerReference w:type="default" r:id="rId13"/>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ED205" w14:textId="77777777" w:rsidR="00EC3859" w:rsidRDefault="00EC3859" w:rsidP="007D4F10">
      <w:pPr>
        <w:spacing w:after="0" w:line="240" w:lineRule="auto"/>
      </w:pPr>
      <w:r>
        <w:separator/>
      </w:r>
    </w:p>
  </w:endnote>
  <w:endnote w:type="continuationSeparator" w:id="0">
    <w:p w14:paraId="43B13BD7" w14:textId="77777777" w:rsidR="00EC3859" w:rsidRDefault="00EC3859" w:rsidP="007D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315661"/>
      <w:docPartObj>
        <w:docPartGallery w:val="Page Numbers (Bottom of Page)"/>
        <w:docPartUnique/>
      </w:docPartObj>
    </w:sdtPr>
    <w:sdtEndPr/>
    <w:sdtContent>
      <w:p w14:paraId="585EDA29" w14:textId="737A1504" w:rsidR="00F40F1A" w:rsidRDefault="00F40F1A">
        <w:pPr>
          <w:pStyle w:val="Piedepgina"/>
        </w:pPr>
        <w:r>
          <w:rPr>
            <w:noProof/>
            <w:lang w:eastAsia="es-CO"/>
          </w:rPr>
          <mc:AlternateContent>
            <mc:Choice Requires="wpg">
              <w:drawing>
                <wp:anchor distT="0" distB="0" distL="114300" distR="114300" simplePos="0" relativeHeight="251659264" behindDoc="0" locked="0" layoutInCell="0" allowOverlap="1" wp14:anchorId="2E56D44A" wp14:editId="7C875E5A">
                  <wp:simplePos x="0" y="0"/>
                  <wp:positionH relativeFrom="leftMargin">
                    <wp:align>left</wp:align>
                  </wp:positionH>
                  <wp:positionV relativeFrom="bottomMargin">
                    <wp:align>bottom</wp:align>
                  </wp:positionV>
                  <wp:extent cx="914400" cy="914400"/>
                  <wp:effectExtent l="0" t="9525"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2" name="Group 2"/>
                          <wpg:cNvGrpSpPr>
                            <a:grpSpLocks/>
                          </wpg:cNvGrpSpPr>
                          <wpg:grpSpPr bwMode="auto">
                            <a:xfrm>
                              <a:off x="0" y="14400"/>
                              <a:ext cx="1440" cy="1440"/>
                              <a:chOff x="0" y="14400"/>
                              <a:chExt cx="1440" cy="1440"/>
                            </a:xfrm>
                          </wpg:grpSpPr>
                          <wps:wsp>
                            <wps:cNvPr id="3" name="Rectangle 3"/>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AD780" w14:textId="77777777" w:rsidR="00F40F1A" w:rsidRDefault="00F40F1A"/>
                              </w:txbxContent>
                            </wps:txbx>
                            <wps:bodyPr rot="0" vert="horz" wrap="square" lIns="91440" tIns="45720" rIns="91440" bIns="45720" anchor="t" anchorCtr="0" upright="1">
                              <a:noAutofit/>
                            </wps:bodyPr>
                          </wps:wsp>
                        </wpg:grpSp>
                        <wps:wsp>
                          <wps:cNvPr id="4" name="AutoShape 4"/>
                          <wps:cNvSpPr>
                            <a:spLocks noChangeArrowheads="1"/>
                          </wps:cNvSpPr>
                          <wps:spPr bwMode="auto">
                            <a:xfrm rot="8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796CF5C4" w14:textId="64C15F78" w:rsidR="00F40F1A" w:rsidRDefault="00F40F1A">
                                <w:pPr>
                                  <w:pStyle w:val="Encabezado"/>
                                  <w:jc w:val="center"/>
                                </w:pPr>
                                <w:r>
                                  <w:fldChar w:fldCharType="begin"/>
                                </w:r>
                                <w:r>
                                  <w:instrText>PAGE   \* MERGEFORMAT</w:instrText>
                                </w:r>
                                <w:r>
                                  <w:fldChar w:fldCharType="separate"/>
                                </w:r>
                                <w:r w:rsidR="000E6225" w:rsidRPr="000E6225">
                                  <w:rPr>
                                    <w:noProof/>
                                    <w:lang w:val="es-ES"/>
                                  </w:rPr>
                                  <w:t>1</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w14:anchorId="2E56D44A" id="Grupo 1"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" o:allowincell="f">
                  <v:group id="Group 2" o:spid="_x0000_s1027" style="position:absolute;top:14400;width:1440;height:1440" coordorigin=",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541AD780" w14:textId="77777777" w:rsidR="00F40F1A" w:rsidRDefault="00F40F1A"/>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9" type="#_x0000_t15" style="position:absolute;left:288;top:14729;width:1121;height:495;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" filled="f" fillcolor="#5c83b4" strokecolor="#5c83b4">
                    <v:textbox inset=",0,,0">
                      <w:txbxContent>
                        <w:p w14:paraId="796CF5C4" w14:textId="64C15F78" w:rsidR="00F40F1A" w:rsidRDefault="00F40F1A">
                          <w:pPr>
                            <w:pStyle w:val="Encabezado"/>
                            <w:jc w:val="center"/>
                          </w:pPr>
                          <w:r>
                            <w:fldChar w:fldCharType="begin"/>
                          </w:r>
                          <w:r>
                            <w:instrText>PAGE   \* MERGEFORMAT</w:instrText>
                          </w:r>
                          <w:r>
                            <w:fldChar w:fldCharType="separate"/>
                          </w:r>
                          <w:r w:rsidR="000E6225" w:rsidRPr="000E6225">
                            <w:rPr>
                              <w:noProof/>
                              <w:lang w:val="es-ES"/>
                            </w:rPr>
                            <w:t>1</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74F85" w14:textId="77777777" w:rsidR="00EC3859" w:rsidRDefault="00EC3859" w:rsidP="007D4F10">
      <w:pPr>
        <w:spacing w:after="0" w:line="240" w:lineRule="auto"/>
      </w:pPr>
      <w:r>
        <w:separator/>
      </w:r>
    </w:p>
  </w:footnote>
  <w:footnote w:type="continuationSeparator" w:id="0">
    <w:p w14:paraId="02565B34" w14:textId="77777777" w:rsidR="00EC3859" w:rsidRDefault="00EC3859" w:rsidP="007D4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7D2"/>
    <w:multiLevelType w:val="hybridMultilevel"/>
    <w:tmpl w:val="DC6A5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3B2150"/>
    <w:multiLevelType w:val="hybridMultilevel"/>
    <w:tmpl w:val="3E5243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2F3CA1"/>
    <w:multiLevelType w:val="hybridMultilevel"/>
    <w:tmpl w:val="6A28E3C8"/>
    <w:lvl w:ilvl="0" w:tplc="F7BEDC8C">
      <w:start w:val="1"/>
      <w:numFmt w:val="decimal"/>
      <w:lvlText w:val="%1."/>
      <w:lvlJc w:val="left"/>
      <w:pPr>
        <w:ind w:left="102" w:hanging="216"/>
        <w:jc w:val="left"/>
      </w:pPr>
      <w:rPr>
        <w:rFonts w:ascii="Segoe UI" w:eastAsia="Segoe UI" w:hAnsi="Segoe UI" w:cs="Segoe UI" w:hint="default"/>
        <w:b/>
        <w:bCs/>
        <w:w w:val="99"/>
        <w:sz w:val="20"/>
        <w:szCs w:val="20"/>
        <w:lang w:val="es-ES" w:eastAsia="en-US" w:bidi="ar-SA"/>
      </w:rPr>
    </w:lvl>
    <w:lvl w:ilvl="1" w:tplc="82244152">
      <w:numFmt w:val="bullet"/>
      <w:lvlText w:val="-"/>
      <w:lvlJc w:val="left"/>
      <w:pPr>
        <w:ind w:left="822" w:hanging="360"/>
      </w:pPr>
      <w:rPr>
        <w:rFonts w:ascii="Calibri" w:eastAsia="Calibri" w:hAnsi="Calibri" w:cs="Calibri" w:hint="default"/>
        <w:w w:val="99"/>
        <w:sz w:val="20"/>
        <w:szCs w:val="20"/>
        <w:lang w:val="es-ES" w:eastAsia="en-US" w:bidi="ar-SA"/>
      </w:rPr>
    </w:lvl>
    <w:lvl w:ilvl="2" w:tplc="35101D80">
      <w:numFmt w:val="bullet"/>
      <w:lvlText w:val="•"/>
      <w:lvlJc w:val="left"/>
      <w:pPr>
        <w:ind w:left="1735" w:hanging="360"/>
      </w:pPr>
      <w:rPr>
        <w:rFonts w:hint="default"/>
        <w:lang w:val="es-ES" w:eastAsia="en-US" w:bidi="ar-SA"/>
      </w:rPr>
    </w:lvl>
    <w:lvl w:ilvl="3" w:tplc="183633D4">
      <w:numFmt w:val="bullet"/>
      <w:lvlText w:val="•"/>
      <w:lvlJc w:val="left"/>
      <w:pPr>
        <w:ind w:left="2651" w:hanging="360"/>
      </w:pPr>
      <w:rPr>
        <w:rFonts w:hint="default"/>
        <w:lang w:val="es-ES" w:eastAsia="en-US" w:bidi="ar-SA"/>
      </w:rPr>
    </w:lvl>
    <w:lvl w:ilvl="4" w:tplc="9EAA4770">
      <w:numFmt w:val="bullet"/>
      <w:lvlText w:val="•"/>
      <w:lvlJc w:val="left"/>
      <w:pPr>
        <w:ind w:left="3566" w:hanging="360"/>
      </w:pPr>
      <w:rPr>
        <w:rFonts w:hint="default"/>
        <w:lang w:val="es-ES" w:eastAsia="en-US" w:bidi="ar-SA"/>
      </w:rPr>
    </w:lvl>
    <w:lvl w:ilvl="5" w:tplc="09E6062C">
      <w:numFmt w:val="bullet"/>
      <w:lvlText w:val="•"/>
      <w:lvlJc w:val="left"/>
      <w:pPr>
        <w:ind w:left="4482" w:hanging="360"/>
      </w:pPr>
      <w:rPr>
        <w:rFonts w:hint="default"/>
        <w:lang w:val="es-ES" w:eastAsia="en-US" w:bidi="ar-SA"/>
      </w:rPr>
    </w:lvl>
    <w:lvl w:ilvl="6" w:tplc="24D8B4D0">
      <w:numFmt w:val="bullet"/>
      <w:lvlText w:val="•"/>
      <w:lvlJc w:val="left"/>
      <w:pPr>
        <w:ind w:left="5397" w:hanging="360"/>
      </w:pPr>
      <w:rPr>
        <w:rFonts w:hint="default"/>
        <w:lang w:val="es-ES" w:eastAsia="en-US" w:bidi="ar-SA"/>
      </w:rPr>
    </w:lvl>
    <w:lvl w:ilvl="7" w:tplc="3482AE38">
      <w:numFmt w:val="bullet"/>
      <w:lvlText w:val="•"/>
      <w:lvlJc w:val="left"/>
      <w:pPr>
        <w:ind w:left="6313" w:hanging="360"/>
      </w:pPr>
      <w:rPr>
        <w:rFonts w:hint="default"/>
        <w:lang w:val="es-ES" w:eastAsia="en-US" w:bidi="ar-SA"/>
      </w:rPr>
    </w:lvl>
    <w:lvl w:ilvl="8" w:tplc="4D98151E">
      <w:numFmt w:val="bullet"/>
      <w:lvlText w:val="•"/>
      <w:lvlJc w:val="left"/>
      <w:pPr>
        <w:ind w:left="7228" w:hanging="360"/>
      </w:pPr>
      <w:rPr>
        <w:rFonts w:hint="default"/>
        <w:lang w:val="es-ES" w:eastAsia="en-US" w:bidi="ar-SA"/>
      </w:rPr>
    </w:lvl>
  </w:abstractNum>
  <w:abstractNum w:abstractNumId="3" w15:restartNumberingAfterBreak="0">
    <w:nsid w:val="42DF1C51"/>
    <w:multiLevelType w:val="hybridMultilevel"/>
    <w:tmpl w:val="125A7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6DD6099"/>
    <w:multiLevelType w:val="multilevel"/>
    <w:tmpl w:val="0FEC20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57A02"/>
    <w:multiLevelType w:val="hybridMultilevel"/>
    <w:tmpl w:val="47F034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84444A"/>
    <w:multiLevelType w:val="multilevel"/>
    <w:tmpl w:val="FA4E40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3504089"/>
    <w:multiLevelType w:val="hybridMultilevel"/>
    <w:tmpl w:val="38C6720A"/>
    <w:lvl w:ilvl="0" w:tplc="6B4A78E8">
      <w:start w:val="2"/>
      <w:numFmt w:val="decimal"/>
      <w:lvlText w:val="%1"/>
      <w:lvlJc w:val="left"/>
      <w:pPr>
        <w:ind w:left="281" w:hanging="180"/>
        <w:jc w:val="left"/>
      </w:pPr>
      <w:rPr>
        <w:rFonts w:ascii="Segoe UI" w:eastAsia="Segoe UI" w:hAnsi="Segoe UI" w:cs="Segoe UI" w:hint="default"/>
        <w:b/>
        <w:bCs/>
        <w:w w:val="99"/>
        <w:sz w:val="20"/>
        <w:szCs w:val="20"/>
        <w:lang w:val="es-ES" w:eastAsia="en-US" w:bidi="ar-SA"/>
      </w:rPr>
    </w:lvl>
    <w:lvl w:ilvl="1" w:tplc="EB1E5E2A">
      <w:numFmt w:val="bullet"/>
      <w:lvlText w:val="•"/>
      <w:lvlJc w:val="left"/>
      <w:pPr>
        <w:ind w:left="1158" w:hanging="180"/>
      </w:pPr>
      <w:rPr>
        <w:rFonts w:hint="default"/>
        <w:lang w:val="es-ES" w:eastAsia="en-US" w:bidi="ar-SA"/>
      </w:rPr>
    </w:lvl>
    <w:lvl w:ilvl="2" w:tplc="048A9CC6">
      <w:numFmt w:val="bullet"/>
      <w:lvlText w:val="•"/>
      <w:lvlJc w:val="left"/>
      <w:pPr>
        <w:ind w:left="2036" w:hanging="180"/>
      </w:pPr>
      <w:rPr>
        <w:rFonts w:hint="default"/>
        <w:lang w:val="es-ES" w:eastAsia="en-US" w:bidi="ar-SA"/>
      </w:rPr>
    </w:lvl>
    <w:lvl w:ilvl="3" w:tplc="D124ED88">
      <w:numFmt w:val="bullet"/>
      <w:lvlText w:val="•"/>
      <w:lvlJc w:val="left"/>
      <w:pPr>
        <w:ind w:left="2914" w:hanging="180"/>
      </w:pPr>
      <w:rPr>
        <w:rFonts w:hint="default"/>
        <w:lang w:val="es-ES" w:eastAsia="en-US" w:bidi="ar-SA"/>
      </w:rPr>
    </w:lvl>
    <w:lvl w:ilvl="4" w:tplc="2D0439CC">
      <w:numFmt w:val="bullet"/>
      <w:lvlText w:val="•"/>
      <w:lvlJc w:val="left"/>
      <w:pPr>
        <w:ind w:left="3792" w:hanging="180"/>
      </w:pPr>
      <w:rPr>
        <w:rFonts w:hint="default"/>
        <w:lang w:val="es-ES" w:eastAsia="en-US" w:bidi="ar-SA"/>
      </w:rPr>
    </w:lvl>
    <w:lvl w:ilvl="5" w:tplc="9CDC30A6">
      <w:numFmt w:val="bullet"/>
      <w:lvlText w:val="•"/>
      <w:lvlJc w:val="left"/>
      <w:pPr>
        <w:ind w:left="4670" w:hanging="180"/>
      </w:pPr>
      <w:rPr>
        <w:rFonts w:hint="default"/>
        <w:lang w:val="es-ES" w:eastAsia="en-US" w:bidi="ar-SA"/>
      </w:rPr>
    </w:lvl>
    <w:lvl w:ilvl="6" w:tplc="C26679D2">
      <w:numFmt w:val="bullet"/>
      <w:lvlText w:val="•"/>
      <w:lvlJc w:val="left"/>
      <w:pPr>
        <w:ind w:left="5548" w:hanging="180"/>
      </w:pPr>
      <w:rPr>
        <w:rFonts w:hint="default"/>
        <w:lang w:val="es-ES" w:eastAsia="en-US" w:bidi="ar-SA"/>
      </w:rPr>
    </w:lvl>
    <w:lvl w:ilvl="7" w:tplc="D7346B0A">
      <w:numFmt w:val="bullet"/>
      <w:lvlText w:val="•"/>
      <w:lvlJc w:val="left"/>
      <w:pPr>
        <w:ind w:left="6426" w:hanging="180"/>
      </w:pPr>
      <w:rPr>
        <w:rFonts w:hint="default"/>
        <w:lang w:val="es-ES" w:eastAsia="en-US" w:bidi="ar-SA"/>
      </w:rPr>
    </w:lvl>
    <w:lvl w:ilvl="8" w:tplc="C742E046">
      <w:numFmt w:val="bullet"/>
      <w:lvlText w:val="•"/>
      <w:lvlJc w:val="left"/>
      <w:pPr>
        <w:ind w:left="7304" w:hanging="180"/>
      </w:pPr>
      <w:rPr>
        <w:rFonts w:hint="default"/>
        <w:lang w:val="es-ES" w:eastAsia="en-US" w:bidi="ar-SA"/>
      </w:rPr>
    </w:lvl>
  </w:abstractNum>
  <w:abstractNum w:abstractNumId="8" w15:restartNumberingAfterBreak="0">
    <w:nsid w:val="71312A88"/>
    <w:multiLevelType w:val="hybridMultilevel"/>
    <w:tmpl w:val="5AC0F9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75866245"/>
    <w:multiLevelType w:val="hybridMultilevel"/>
    <w:tmpl w:val="6446316A"/>
    <w:lvl w:ilvl="0" w:tplc="20A6E45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BA2DD9"/>
    <w:multiLevelType w:val="hybridMultilevel"/>
    <w:tmpl w:val="4D3425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F2D324B"/>
    <w:multiLevelType w:val="hybridMultilevel"/>
    <w:tmpl w:val="5F4EB750"/>
    <w:lvl w:ilvl="0" w:tplc="EDC8C160">
      <w:start w:val="1"/>
      <w:numFmt w:val="decimal"/>
      <w:lvlText w:val="%1."/>
      <w:lvlJc w:val="left"/>
      <w:pPr>
        <w:ind w:left="332" w:hanging="231"/>
        <w:jc w:val="left"/>
      </w:pPr>
      <w:rPr>
        <w:rFonts w:ascii="Segoe UI" w:eastAsia="Segoe UI" w:hAnsi="Segoe UI" w:cs="Segoe UI" w:hint="default"/>
        <w:b/>
        <w:bCs/>
        <w:w w:val="99"/>
        <w:sz w:val="20"/>
        <w:szCs w:val="20"/>
        <w:lang w:val="es-ES" w:eastAsia="en-US" w:bidi="ar-SA"/>
      </w:rPr>
    </w:lvl>
    <w:lvl w:ilvl="1" w:tplc="1D523674">
      <w:numFmt w:val="bullet"/>
      <w:lvlText w:val="•"/>
      <w:lvlJc w:val="left"/>
      <w:pPr>
        <w:ind w:left="1212" w:hanging="231"/>
      </w:pPr>
      <w:rPr>
        <w:rFonts w:hint="default"/>
        <w:lang w:val="es-ES" w:eastAsia="en-US" w:bidi="ar-SA"/>
      </w:rPr>
    </w:lvl>
    <w:lvl w:ilvl="2" w:tplc="8C4CD93A">
      <w:numFmt w:val="bullet"/>
      <w:lvlText w:val="•"/>
      <w:lvlJc w:val="left"/>
      <w:pPr>
        <w:ind w:left="2084" w:hanging="231"/>
      </w:pPr>
      <w:rPr>
        <w:rFonts w:hint="default"/>
        <w:lang w:val="es-ES" w:eastAsia="en-US" w:bidi="ar-SA"/>
      </w:rPr>
    </w:lvl>
    <w:lvl w:ilvl="3" w:tplc="1ECE4AC6">
      <w:numFmt w:val="bullet"/>
      <w:lvlText w:val="•"/>
      <w:lvlJc w:val="left"/>
      <w:pPr>
        <w:ind w:left="2956" w:hanging="231"/>
      </w:pPr>
      <w:rPr>
        <w:rFonts w:hint="default"/>
        <w:lang w:val="es-ES" w:eastAsia="en-US" w:bidi="ar-SA"/>
      </w:rPr>
    </w:lvl>
    <w:lvl w:ilvl="4" w:tplc="F4120650">
      <w:numFmt w:val="bullet"/>
      <w:lvlText w:val="•"/>
      <w:lvlJc w:val="left"/>
      <w:pPr>
        <w:ind w:left="3828" w:hanging="231"/>
      </w:pPr>
      <w:rPr>
        <w:rFonts w:hint="default"/>
        <w:lang w:val="es-ES" w:eastAsia="en-US" w:bidi="ar-SA"/>
      </w:rPr>
    </w:lvl>
    <w:lvl w:ilvl="5" w:tplc="7C705F10">
      <w:numFmt w:val="bullet"/>
      <w:lvlText w:val="•"/>
      <w:lvlJc w:val="left"/>
      <w:pPr>
        <w:ind w:left="4700" w:hanging="231"/>
      </w:pPr>
      <w:rPr>
        <w:rFonts w:hint="default"/>
        <w:lang w:val="es-ES" w:eastAsia="en-US" w:bidi="ar-SA"/>
      </w:rPr>
    </w:lvl>
    <w:lvl w:ilvl="6" w:tplc="469C2168">
      <w:numFmt w:val="bullet"/>
      <w:lvlText w:val="•"/>
      <w:lvlJc w:val="left"/>
      <w:pPr>
        <w:ind w:left="5572" w:hanging="231"/>
      </w:pPr>
      <w:rPr>
        <w:rFonts w:hint="default"/>
        <w:lang w:val="es-ES" w:eastAsia="en-US" w:bidi="ar-SA"/>
      </w:rPr>
    </w:lvl>
    <w:lvl w:ilvl="7" w:tplc="072434B6">
      <w:numFmt w:val="bullet"/>
      <w:lvlText w:val="•"/>
      <w:lvlJc w:val="left"/>
      <w:pPr>
        <w:ind w:left="6444" w:hanging="231"/>
      </w:pPr>
      <w:rPr>
        <w:rFonts w:hint="default"/>
        <w:lang w:val="es-ES" w:eastAsia="en-US" w:bidi="ar-SA"/>
      </w:rPr>
    </w:lvl>
    <w:lvl w:ilvl="8" w:tplc="BC98CA76">
      <w:numFmt w:val="bullet"/>
      <w:lvlText w:val="•"/>
      <w:lvlJc w:val="left"/>
      <w:pPr>
        <w:ind w:left="7316" w:hanging="231"/>
      </w:pPr>
      <w:rPr>
        <w:rFonts w:hint="default"/>
        <w:lang w:val="es-ES" w:eastAsia="en-US" w:bidi="ar-SA"/>
      </w:rPr>
    </w:lvl>
  </w:abstractNum>
  <w:num w:numId="1">
    <w:abstractNumId w:val="0"/>
  </w:num>
  <w:num w:numId="2">
    <w:abstractNumId w:val="9"/>
  </w:num>
  <w:num w:numId="3">
    <w:abstractNumId w:val="3"/>
  </w:num>
  <w:num w:numId="4">
    <w:abstractNumId w:val="4"/>
  </w:num>
  <w:num w:numId="5">
    <w:abstractNumId w:val="6"/>
  </w:num>
  <w:num w:numId="6">
    <w:abstractNumId w:val="8"/>
  </w:num>
  <w:num w:numId="7">
    <w:abstractNumId w:val="11"/>
  </w:num>
  <w:num w:numId="8">
    <w:abstractNumId w:val="7"/>
  </w:num>
  <w:num w:numId="9">
    <w:abstractNumId w:val="2"/>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82"/>
    <w:rsid w:val="0001487E"/>
    <w:rsid w:val="000240EA"/>
    <w:rsid w:val="000249E9"/>
    <w:rsid w:val="00073125"/>
    <w:rsid w:val="00094195"/>
    <w:rsid w:val="000A0D1E"/>
    <w:rsid w:val="000A49BC"/>
    <w:rsid w:val="000D528A"/>
    <w:rsid w:val="000D636A"/>
    <w:rsid w:val="000E6225"/>
    <w:rsid w:val="0010559F"/>
    <w:rsid w:val="0011009B"/>
    <w:rsid w:val="00111987"/>
    <w:rsid w:val="00163847"/>
    <w:rsid w:val="001D5F52"/>
    <w:rsid w:val="001D6328"/>
    <w:rsid w:val="002043E3"/>
    <w:rsid w:val="00262805"/>
    <w:rsid w:val="00281A22"/>
    <w:rsid w:val="002A4F57"/>
    <w:rsid w:val="002B4273"/>
    <w:rsid w:val="002D2E2C"/>
    <w:rsid w:val="002E1ADC"/>
    <w:rsid w:val="003031E7"/>
    <w:rsid w:val="00332F15"/>
    <w:rsid w:val="003514FC"/>
    <w:rsid w:val="00357906"/>
    <w:rsid w:val="003632D7"/>
    <w:rsid w:val="00383BD4"/>
    <w:rsid w:val="003C1894"/>
    <w:rsid w:val="003C33F4"/>
    <w:rsid w:val="003C6166"/>
    <w:rsid w:val="003E75D1"/>
    <w:rsid w:val="00456D92"/>
    <w:rsid w:val="004819D1"/>
    <w:rsid w:val="004C1C25"/>
    <w:rsid w:val="004D56DB"/>
    <w:rsid w:val="004E77DA"/>
    <w:rsid w:val="00530B51"/>
    <w:rsid w:val="00530E9A"/>
    <w:rsid w:val="00552BE4"/>
    <w:rsid w:val="00557C2D"/>
    <w:rsid w:val="00572699"/>
    <w:rsid w:val="00572F3C"/>
    <w:rsid w:val="00580AA8"/>
    <w:rsid w:val="005B3733"/>
    <w:rsid w:val="005B3CC0"/>
    <w:rsid w:val="00647DEF"/>
    <w:rsid w:val="00656427"/>
    <w:rsid w:val="006603AB"/>
    <w:rsid w:val="00692AF2"/>
    <w:rsid w:val="006C368E"/>
    <w:rsid w:val="006C768D"/>
    <w:rsid w:val="00707BBE"/>
    <w:rsid w:val="00744E76"/>
    <w:rsid w:val="00751B8E"/>
    <w:rsid w:val="00756D5A"/>
    <w:rsid w:val="00777FBB"/>
    <w:rsid w:val="00790FD0"/>
    <w:rsid w:val="007A0CCE"/>
    <w:rsid w:val="007C3D75"/>
    <w:rsid w:val="007C3DD8"/>
    <w:rsid w:val="007D1887"/>
    <w:rsid w:val="007D26A7"/>
    <w:rsid w:val="007D3072"/>
    <w:rsid w:val="007D4F10"/>
    <w:rsid w:val="00821A6C"/>
    <w:rsid w:val="00826071"/>
    <w:rsid w:val="008321B1"/>
    <w:rsid w:val="00832F02"/>
    <w:rsid w:val="00851868"/>
    <w:rsid w:val="00856FC8"/>
    <w:rsid w:val="008B6468"/>
    <w:rsid w:val="008D1472"/>
    <w:rsid w:val="008E2AA7"/>
    <w:rsid w:val="008E3A15"/>
    <w:rsid w:val="009047E5"/>
    <w:rsid w:val="00926882"/>
    <w:rsid w:val="0096236F"/>
    <w:rsid w:val="009B56C3"/>
    <w:rsid w:val="009D1F79"/>
    <w:rsid w:val="009D2DAF"/>
    <w:rsid w:val="009E0AF4"/>
    <w:rsid w:val="009F3EFA"/>
    <w:rsid w:val="009F71B4"/>
    <w:rsid w:val="00A05E70"/>
    <w:rsid w:val="00A25DA6"/>
    <w:rsid w:val="00A33BFE"/>
    <w:rsid w:val="00A44F0B"/>
    <w:rsid w:val="00A56238"/>
    <w:rsid w:val="00A649AC"/>
    <w:rsid w:val="00A832DE"/>
    <w:rsid w:val="00A83898"/>
    <w:rsid w:val="00A86BCE"/>
    <w:rsid w:val="00AE539D"/>
    <w:rsid w:val="00AF4321"/>
    <w:rsid w:val="00AF4600"/>
    <w:rsid w:val="00B11406"/>
    <w:rsid w:val="00B20C58"/>
    <w:rsid w:val="00B24D28"/>
    <w:rsid w:val="00B3362C"/>
    <w:rsid w:val="00B6413A"/>
    <w:rsid w:val="00B64929"/>
    <w:rsid w:val="00B73824"/>
    <w:rsid w:val="00B8360C"/>
    <w:rsid w:val="00BC56C6"/>
    <w:rsid w:val="00BF70D8"/>
    <w:rsid w:val="00C27804"/>
    <w:rsid w:val="00C34BDD"/>
    <w:rsid w:val="00C36000"/>
    <w:rsid w:val="00C3646D"/>
    <w:rsid w:val="00C67C94"/>
    <w:rsid w:val="00CA54AD"/>
    <w:rsid w:val="00CF37CA"/>
    <w:rsid w:val="00D47C73"/>
    <w:rsid w:val="00D658B8"/>
    <w:rsid w:val="00DA37C8"/>
    <w:rsid w:val="00DC0DC1"/>
    <w:rsid w:val="00DC59B3"/>
    <w:rsid w:val="00DF4C1F"/>
    <w:rsid w:val="00E0389B"/>
    <w:rsid w:val="00E06A77"/>
    <w:rsid w:val="00E35ECB"/>
    <w:rsid w:val="00E43BD8"/>
    <w:rsid w:val="00E52945"/>
    <w:rsid w:val="00E63B95"/>
    <w:rsid w:val="00E84E96"/>
    <w:rsid w:val="00EC082E"/>
    <w:rsid w:val="00EC3859"/>
    <w:rsid w:val="00ED15E1"/>
    <w:rsid w:val="00EF1CE4"/>
    <w:rsid w:val="00F34D78"/>
    <w:rsid w:val="00F40F1A"/>
    <w:rsid w:val="00F6306D"/>
    <w:rsid w:val="00F738AB"/>
    <w:rsid w:val="00F911ED"/>
    <w:rsid w:val="00FA17C5"/>
    <w:rsid w:val="00FB5219"/>
    <w:rsid w:val="00FD5335"/>
    <w:rsid w:val="00FF0F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7FA0"/>
  <w15:chartTrackingRefBased/>
  <w15:docId w15:val="{779F9214-5FAF-4DF9-9952-B1AC52B0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DD"/>
  </w:style>
  <w:style w:type="paragraph" w:styleId="Ttulo1">
    <w:name w:val="heading 1"/>
    <w:basedOn w:val="Normal"/>
    <w:link w:val="Ttulo1Car"/>
    <w:uiPriority w:val="9"/>
    <w:qFormat/>
    <w:rsid w:val="003C6166"/>
    <w:pPr>
      <w:widowControl w:val="0"/>
      <w:autoSpaceDE w:val="0"/>
      <w:autoSpaceDN w:val="0"/>
      <w:spacing w:before="101" w:after="0" w:line="240" w:lineRule="auto"/>
      <w:ind w:left="107" w:right="89"/>
      <w:outlineLvl w:val="0"/>
    </w:pPr>
    <w:rPr>
      <w:rFonts w:ascii="Segoe UI" w:eastAsia="Segoe UI" w:hAnsi="Segoe UI" w:cs="Segoe UI"/>
      <w:b/>
      <w:bCs/>
      <w:sz w:val="40"/>
      <w:szCs w:val="40"/>
      <w:lang w:val="es-ES"/>
    </w:rPr>
  </w:style>
  <w:style w:type="paragraph" w:styleId="Ttulo2">
    <w:name w:val="heading 2"/>
    <w:basedOn w:val="Normal"/>
    <w:link w:val="Ttulo2Car"/>
    <w:uiPriority w:val="9"/>
    <w:unhideWhenUsed/>
    <w:qFormat/>
    <w:rsid w:val="003C6166"/>
    <w:pPr>
      <w:widowControl w:val="0"/>
      <w:autoSpaceDE w:val="0"/>
      <w:autoSpaceDN w:val="0"/>
      <w:spacing w:after="0" w:line="240" w:lineRule="auto"/>
      <w:ind w:left="102" w:right="3717"/>
      <w:jc w:val="center"/>
      <w:outlineLvl w:val="1"/>
    </w:pPr>
    <w:rPr>
      <w:rFonts w:ascii="Segoe UI" w:eastAsia="Segoe UI" w:hAnsi="Segoe UI" w:cs="Segoe UI"/>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6882"/>
    <w:pPr>
      <w:spacing w:after="0" w:line="240" w:lineRule="auto"/>
    </w:pPr>
  </w:style>
  <w:style w:type="table" w:customStyle="1" w:styleId="Tablaconcuadrcula1">
    <w:name w:val="Tabla con cuadrícula1"/>
    <w:basedOn w:val="Tablanormal"/>
    <w:next w:val="Tablaconcuadrcula"/>
    <w:uiPriority w:val="39"/>
    <w:rsid w:val="007D4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D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4F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7D4F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F10"/>
  </w:style>
  <w:style w:type="paragraph" w:styleId="Piedepgina">
    <w:name w:val="footer"/>
    <w:basedOn w:val="Normal"/>
    <w:link w:val="PiedepginaCar"/>
    <w:uiPriority w:val="99"/>
    <w:unhideWhenUsed/>
    <w:rsid w:val="007D4F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F10"/>
  </w:style>
  <w:style w:type="paragraph" w:styleId="Prrafodelista">
    <w:name w:val="List Paragraph"/>
    <w:basedOn w:val="Normal"/>
    <w:uiPriority w:val="1"/>
    <w:qFormat/>
    <w:rsid w:val="007D26A7"/>
    <w:pPr>
      <w:ind w:left="720"/>
      <w:contextualSpacing/>
    </w:pPr>
  </w:style>
  <w:style w:type="paragraph" w:styleId="Textonotapie">
    <w:name w:val="footnote text"/>
    <w:basedOn w:val="Normal"/>
    <w:link w:val="TextonotapieCar"/>
    <w:uiPriority w:val="99"/>
    <w:semiHidden/>
    <w:unhideWhenUsed/>
    <w:rsid w:val="00B641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413A"/>
    <w:rPr>
      <w:sz w:val="20"/>
      <w:szCs w:val="20"/>
    </w:rPr>
  </w:style>
  <w:style w:type="character" w:customStyle="1" w:styleId="apple-converted-space">
    <w:name w:val="apple-converted-space"/>
    <w:rsid w:val="00B6413A"/>
  </w:style>
  <w:style w:type="character" w:customStyle="1" w:styleId="textonavy">
    <w:name w:val="texto_navy"/>
    <w:rsid w:val="00B6413A"/>
    <w:rPr>
      <w:rFonts w:ascii="Times New Roman" w:hAnsi="Times New Roman"/>
    </w:rPr>
  </w:style>
  <w:style w:type="character" w:styleId="Hipervnculo">
    <w:name w:val="Hyperlink"/>
    <w:basedOn w:val="Fuentedeprrafopredeter"/>
    <w:uiPriority w:val="99"/>
    <w:unhideWhenUsed/>
    <w:rsid w:val="00B6413A"/>
    <w:rPr>
      <w:color w:val="0563C1" w:themeColor="hyperlink"/>
      <w:u w:val="single"/>
    </w:rPr>
  </w:style>
  <w:style w:type="paragraph" w:styleId="NormalWeb">
    <w:name w:val="Normal (Web)"/>
    <w:basedOn w:val="Normal"/>
    <w:uiPriority w:val="99"/>
    <w:semiHidden/>
    <w:unhideWhenUsed/>
    <w:rsid w:val="00580AA8"/>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580AA8"/>
    <w:rPr>
      <w:color w:val="605E5C"/>
      <w:shd w:val="clear" w:color="auto" w:fill="E1DFDD"/>
    </w:rPr>
  </w:style>
  <w:style w:type="paragraph" w:styleId="Textoindependiente">
    <w:name w:val="Body Text"/>
    <w:basedOn w:val="Normal"/>
    <w:link w:val="TextoindependienteCar"/>
    <w:uiPriority w:val="1"/>
    <w:unhideWhenUsed/>
    <w:qFormat/>
    <w:rsid w:val="003C6166"/>
    <w:pPr>
      <w:spacing w:after="120"/>
    </w:pPr>
  </w:style>
  <w:style w:type="character" w:customStyle="1" w:styleId="TextoindependienteCar">
    <w:name w:val="Texto independiente Car"/>
    <w:basedOn w:val="Fuentedeprrafopredeter"/>
    <w:link w:val="Textoindependiente"/>
    <w:uiPriority w:val="1"/>
    <w:rsid w:val="003C6166"/>
  </w:style>
  <w:style w:type="character" w:customStyle="1" w:styleId="Ttulo1Car">
    <w:name w:val="Título 1 Car"/>
    <w:basedOn w:val="Fuentedeprrafopredeter"/>
    <w:link w:val="Ttulo1"/>
    <w:uiPriority w:val="9"/>
    <w:rsid w:val="003C6166"/>
    <w:rPr>
      <w:rFonts w:ascii="Segoe UI" w:eastAsia="Segoe UI" w:hAnsi="Segoe UI" w:cs="Segoe UI"/>
      <w:b/>
      <w:bCs/>
      <w:sz w:val="40"/>
      <w:szCs w:val="40"/>
      <w:lang w:val="es-ES"/>
    </w:rPr>
  </w:style>
  <w:style w:type="character" w:customStyle="1" w:styleId="Ttulo2Car">
    <w:name w:val="Título 2 Car"/>
    <w:basedOn w:val="Fuentedeprrafopredeter"/>
    <w:link w:val="Ttulo2"/>
    <w:uiPriority w:val="9"/>
    <w:rsid w:val="003C6166"/>
    <w:rPr>
      <w:rFonts w:ascii="Segoe UI" w:eastAsia="Segoe UI" w:hAnsi="Segoe UI" w:cs="Segoe UI"/>
      <w:b/>
      <w:bCs/>
      <w:sz w:val="20"/>
      <w:szCs w:val="20"/>
      <w:lang w:val="es-ES"/>
    </w:rPr>
  </w:style>
  <w:style w:type="paragraph" w:customStyle="1" w:styleId="TableParagraph">
    <w:name w:val="Table Paragraph"/>
    <w:basedOn w:val="Normal"/>
    <w:uiPriority w:val="1"/>
    <w:qFormat/>
    <w:rsid w:val="003C6166"/>
    <w:pPr>
      <w:widowControl w:val="0"/>
      <w:autoSpaceDE w:val="0"/>
      <w:autoSpaceDN w:val="0"/>
      <w:spacing w:after="0" w:line="240" w:lineRule="auto"/>
    </w:pPr>
    <w:rPr>
      <w:rFonts w:ascii="Arial MT" w:eastAsia="Arial MT" w:hAnsi="Arial MT" w:cs="Arial MT"/>
      <w:lang w:val="es-ES"/>
    </w:rPr>
  </w:style>
  <w:style w:type="character" w:customStyle="1" w:styleId="Mencinsinresolver2">
    <w:name w:val="Mención sin resolver2"/>
    <w:basedOn w:val="Fuentedeprrafopredeter"/>
    <w:uiPriority w:val="99"/>
    <w:semiHidden/>
    <w:unhideWhenUsed/>
    <w:rsid w:val="00530E9A"/>
    <w:rPr>
      <w:color w:val="605E5C"/>
      <w:shd w:val="clear" w:color="auto" w:fill="E1DFDD"/>
    </w:rPr>
  </w:style>
  <w:style w:type="character" w:customStyle="1" w:styleId="UnresolvedMention">
    <w:name w:val="Unresolved Mention"/>
    <w:basedOn w:val="Fuentedeprrafopredeter"/>
    <w:uiPriority w:val="99"/>
    <w:semiHidden/>
    <w:unhideWhenUsed/>
    <w:rsid w:val="00FB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70669">
      <w:bodyDiv w:val="1"/>
      <w:marLeft w:val="0"/>
      <w:marRight w:val="0"/>
      <w:marTop w:val="0"/>
      <w:marBottom w:val="0"/>
      <w:divBdr>
        <w:top w:val="none" w:sz="0" w:space="0" w:color="auto"/>
        <w:left w:val="none" w:sz="0" w:space="0" w:color="auto"/>
        <w:bottom w:val="none" w:sz="0" w:space="0" w:color="auto"/>
        <w:right w:val="none" w:sz="0" w:space="0" w:color="auto"/>
      </w:divBdr>
    </w:div>
    <w:div w:id="256867695">
      <w:bodyDiv w:val="1"/>
      <w:marLeft w:val="0"/>
      <w:marRight w:val="0"/>
      <w:marTop w:val="0"/>
      <w:marBottom w:val="0"/>
      <w:divBdr>
        <w:top w:val="none" w:sz="0" w:space="0" w:color="auto"/>
        <w:left w:val="none" w:sz="0" w:space="0" w:color="auto"/>
        <w:bottom w:val="none" w:sz="0" w:space="0" w:color="auto"/>
        <w:right w:val="none" w:sz="0" w:space="0" w:color="auto"/>
      </w:divBdr>
    </w:div>
    <w:div w:id="766119100">
      <w:bodyDiv w:val="1"/>
      <w:marLeft w:val="0"/>
      <w:marRight w:val="0"/>
      <w:marTop w:val="0"/>
      <w:marBottom w:val="0"/>
      <w:divBdr>
        <w:top w:val="none" w:sz="0" w:space="0" w:color="auto"/>
        <w:left w:val="none" w:sz="0" w:space="0" w:color="auto"/>
        <w:bottom w:val="none" w:sz="0" w:space="0" w:color="auto"/>
        <w:right w:val="none" w:sz="0" w:space="0" w:color="auto"/>
      </w:divBdr>
    </w:div>
    <w:div w:id="784731060">
      <w:bodyDiv w:val="1"/>
      <w:marLeft w:val="0"/>
      <w:marRight w:val="0"/>
      <w:marTop w:val="0"/>
      <w:marBottom w:val="0"/>
      <w:divBdr>
        <w:top w:val="none" w:sz="0" w:space="0" w:color="auto"/>
        <w:left w:val="none" w:sz="0" w:space="0" w:color="auto"/>
        <w:bottom w:val="none" w:sz="0" w:space="0" w:color="auto"/>
        <w:right w:val="none" w:sz="0" w:space="0" w:color="auto"/>
      </w:divBdr>
    </w:div>
    <w:div w:id="855922965">
      <w:bodyDiv w:val="1"/>
      <w:marLeft w:val="0"/>
      <w:marRight w:val="0"/>
      <w:marTop w:val="0"/>
      <w:marBottom w:val="0"/>
      <w:divBdr>
        <w:top w:val="none" w:sz="0" w:space="0" w:color="auto"/>
        <w:left w:val="none" w:sz="0" w:space="0" w:color="auto"/>
        <w:bottom w:val="none" w:sz="0" w:space="0" w:color="auto"/>
        <w:right w:val="none" w:sz="0" w:space="0" w:color="auto"/>
      </w:divBdr>
    </w:div>
    <w:div w:id="879633959">
      <w:bodyDiv w:val="1"/>
      <w:marLeft w:val="0"/>
      <w:marRight w:val="0"/>
      <w:marTop w:val="0"/>
      <w:marBottom w:val="0"/>
      <w:divBdr>
        <w:top w:val="none" w:sz="0" w:space="0" w:color="auto"/>
        <w:left w:val="none" w:sz="0" w:space="0" w:color="auto"/>
        <w:bottom w:val="none" w:sz="0" w:space="0" w:color="auto"/>
        <w:right w:val="none" w:sz="0" w:space="0" w:color="auto"/>
      </w:divBdr>
    </w:div>
    <w:div w:id="1040322763">
      <w:bodyDiv w:val="1"/>
      <w:marLeft w:val="0"/>
      <w:marRight w:val="0"/>
      <w:marTop w:val="0"/>
      <w:marBottom w:val="0"/>
      <w:divBdr>
        <w:top w:val="none" w:sz="0" w:space="0" w:color="auto"/>
        <w:left w:val="none" w:sz="0" w:space="0" w:color="auto"/>
        <w:bottom w:val="none" w:sz="0" w:space="0" w:color="auto"/>
        <w:right w:val="none" w:sz="0" w:space="0" w:color="auto"/>
      </w:divBdr>
    </w:div>
    <w:div w:id="1178038695">
      <w:bodyDiv w:val="1"/>
      <w:marLeft w:val="0"/>
      <w:marRight w:val="0"/>
      <w:marTop w:val="0"/>
      <w:marBottom w:val="0"/>
      <w:divBdr>
        <w:top w:val="none" w:sz="0" w:space="0" w:color="auto"/>
        <w:left w:val="none" w:sz="0" w:space="0" w:color="auto"/>
        <w:bottom w:val="none" w:sz="0" w:space="0" w:color="auto"/>
        <w:right w:val="none" w:sz="0" w:space="0" w:color="auto"/>
      </w:divBdr>
    </w:div>
    <w:div w:id="1319454961">
      <w:bodyDiv w:val="1"/>
      <w:marLeft w:val="0"/>
      <w:marRight w:val="0"/>
      <w:marTop w:val="0"/>
      <w:marBottom w:val="0"/>
      <w:divBdr>
        <w:top w:val="none" w:sz="0" w:space="0" w:color="auto"/>
        <w:left w:val="none" w:sz="0" w:space="0" w:color="auto"/>
        <w:bottom w:val="none" w:sz="0" w:space="0" w:color="auto"/>
        <w:right w:val="none" w:sz="0" w:space="0" w:color="auto"/>
      </w:divBdr>
    </w:div>
    <w:div w:id="1481465120">
      <w:bodyDiv w:val="1"/>
      <w:marLeft w:val="0"/>
      <w:marRight w:val="0"/>
      <w:marTop w:val="0"/>
      <w:marBottom w:val="0"/>
      <w:divBdr>
        <w:top w:val="none" w:sz="0" w:space="0" w:color="auto"/>
        <w:left w:val="none" w:sz="0" w:space="0" w:color="auto"/>
        <w:bottom w:val="none" w:sz="0" w:space="0" w:color="auto"/>
        <w:right w:val="none" w:sz="0" w:space="0" w:color="auto"/>
      </w:divBdr>
    </w:div>
    <w:div w:id="1666515981">
      <w:bodyDiv w:val="1"/>
      <w:marLeft w:val="0"/>
      <w:marRight w:val="0"/>
      <w:marTop w:val="0"/>
      <w:marBottom w:val="0"/>
      <w:divBdr>
        <w:top w:val="none" w:sz="0" w:space="0" w:color="auto"/>
        <w:left w:val="none" w:sz="0" w:space="0" w:color="auto"/>
        <w:bottom w:val="none" w:sz="0" w:space="0" w:color="auto"/>
        <w:right w:val="none" w:sz="0" w:space="0" w:color="auto"/>
      </w:divBdr>
    </w:div>
    <w:div w:id="18972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salcedopediatr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rencia@clinicapalmir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5A351C2766724BBBE5AFE966F609DF" ma:contentTypeVersion="16" ma:contentTypeDescription="Crear nuevo documento." ma:contentTypeScope="" ma:versionID="ff43618fe9bc59356aab12867435d3c7">
  <xsd:schema xmlns:xsd="http://www.w3.org/2001/XMLSchema" xmlns:xs="http://www.w3.org/2001/XMLSchema" xmlns:p="http://schemas.microsoft.com/office/2006/metadata/properties" xmlns:ns3="7f18ced4-3202-41d8-8cc3-0746c6665066" xmlns:ns4="040cfec0-a5be-49c6-95c7-ee38b6668862" targetNamespace="http://schemas.microsoft.com/office/2006/metadata/properties" ma:root="true" ma:fieldsID="1d33729d9f56b76b3c4772c96a5317fa" ns3:_="" ns4:_="">
    <xsd:import namespace="7f18ced4-3202-41d8-8cc3-0746c6665066"/>
    <xsd:import namespace="040cfec0-a5be-49c6-95c7-ee38b66688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8ced4-3202-41d8-8cc3-0746c66650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cfec0-a5be-49c6-95c7-ee38b66688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0cfec0-a5be-49c6-95c7-ee38b66688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3E70-A658-420A-95BF-898832A0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8ced4-3202-41d8-8cc3-0746c6665066"/>
    <ds:schemaRef ds:uri="040cfec0-a5be-49c6-95c7-ee38b6668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672F8-D69C-4354-BE61-3123AAD7D2AF}">
  <ds:schemaRefs>
    <ds:schemaRef ds:uri="http://schemas.microsoft.com/sharepoint/v3/contenttype/forms"/>
  </ds:schemaRefs>
</ds:datastoreItem>
</file>

<file path=customXml/itemProps3.xml><?xml version="1.0" encoding="utf-8"?>
<ds:datastoreItem xmlns:ds="http://schemas.openxmlformats.org/officeDocument/2006/customXml" ds:itemID="{ED608D8E-6382-43A3-99B2-5172431CF086}">
  <ds:schemaRefs>
    <ds:schemaRef ds:uri="http://schemas.microsoft.com/office/infopath/2007/PartnerControls"/>
    <ds:schemaRef ds:uri="http://schemas.microsoft.com/office/2006/documentManagement/types"/>
    <ds:schemaRef ds:uri="http://purl.org/dc/elements/1.1/"/>
    <ds:schemaRef ds:uri="040cfec0-a5be-49c6-95c7-ee38b6668862"/>
    <ds:schemaRef ds:uri="http://purl.org/dc/dcmitype/"/>
    <ds:schemaRef ds:uri="http://schemas.openxmlformats.org/package/2006/metadata/core-properties"/>
    <ds:schemaRef ds:uri="7f18ced4-3202-41d8-8cc3-0746c6665066"/>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7D206BD-E707-4278-A017-C5DB1609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 Urbano Charfuelan</dc:creator>
  <cp:keywords/>
  <dc:description/>
  <cp:lastModifiedBy>Nelson David Urbano Charfuelan</cp:lastModifiedBy>
  <cp:revision>3</cp:revision>
  <dcterms:created xsi:type="dcterms:W3CDTF">2025-04-28T18:48:00Z</dcterms:created>
  <dcterms:modified xsi:type="dcterms:W3CDTF">2025-04-28T18:49:00Z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0x010100C95A351C2766724BBBE5AFE966F609DF</vt:lpwstr>
  </property>
</Properties>
</file>