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27F5" w14:textId="77777777" w:rsidR="003915D6" w:rsidRPr="006C615D" w:rsidRDefault="003915D6" w:rsidP="006A1AB8">
      <w:pPr>
        <w:pStyle w:val="xmsonormal"/>
        <w:shd w:val="clear" w:color="auto" w:fill="FFFFFF"/>
        <w:spacing w:line="360" w:lineRule="auto"/>
        <w:jc w:val="both"/>
        <w:rPr>
          <w:rFonts w:ascii="Arial" w:hAnsi="Arial" w:cs="Arial"/>
          <w:sz w:val="22"/>
          <w:szCs w:val="22"/>
        </w:rPr>
      </w:pPr>
      <w:bookmarkStart w:id="0" w:name="_Hlk133578016"/>
      <w:r w:rsidRPr="006C615D">
        <w:rPr>
          <w:rStyle w:val="xcontentpasted0"/>
          <w:rFonts w:ascii="Arial" w:hAnsi="Arial" w:cs="Arial"/>
          <w:sz w:val="22"/>
          <w:szCs w:val="22"/>
          <w:bdr w:val="none" w:sz="0" w:space="0" w:color="auto" w:frame="1"/>
        </w:rPr>
        <w:t>Estimada área de informes,</w:t>
      </w:r>
    </w:p>
    <w:p w14:paraId="66BAD8EA" w14:textId="77777777" w:rsidR="003915D6" w:rsidRPr="006C615D" w:rsidRDefault="003915D6" w:rsidP="006A1AB8">
      <w:pPr>
        <w:pStyle w:val="xmsonormal"/>
        <w:shd w:val="clear" w:color="auto" w:fill="FFFFFF"/>
        <w:spacing w:line="360" w:lineRule="auto"/>
        <w:jc w:val="both"/>
        <w:rPr>
          <w:rFonts w:ascii="Arial" w:hAnsi="Arial" w:cs="Arial"/>
          <w:sz w:val="22"/>
          <w:szCs w:val="22"/>
        </w:rPr>
      </w:pPr>
      <w:r w:rsidRPr="006C615D">
        <w:rPr>
          <w:rStyle w:val="xcontentpasted0"/>
          <w:rFonts w:ascii="Arial" w:hAnsi="Arial" w:cs="Arial"/>
          <w:sz w:val="22"/>
          <w:szCs w:val="22"/>
          <w:bdr w:val="none" w:sz="0" w:space="0" w:color="auto" w:frame="1"/>
        </w:rPr>
        <w:t>Reciban un cordial saludo, </w:t>
      </w:r>
    </w:p>
    <w:p w14:paraId="29206D0A" w14:textId="1B0DB65C" w:rsidR="003915D6" w:rsidRPr="006C615D" w:rsidRDefault="003915D6" w:rsidP="006A1AB8">
      <w:pPr>
        <w:pStyle w:val="xmsonormal"/>
        <w:shd w:val="clear" w:color="auto" w:fill="FFFFFF"/>
        <w:spacing w:line="360" w:lineRule="auto"/>
        <w:jc w:val="both"/>
        <w:rPr>
          <w:rFonts w:ascii="Arial" w:hAnsi="Arial" w:cs="Arial"/>
          <w:sz w:val="22"/>
          <w:szCs w:val="22"/>
        </w:rPr>
      </w:pPr>
      <w:r w:rsidRPr="006C615D">
        <w:rPr>
          <w:rStyle w:val="xcontentpasted0"/>
          <w:rFonts w:ascii="Arial" w:hAnsi="Arial" w:cs="Arial"/>
          <w:sz w:val="22"/>
          <w:szCs w:val="22"/>
          <w:bdr w:val="none" w:sz="0" w:space="0" w:color="auto" w:frame="1"/>
        </w:rPr>
        <w:t xml:space="preserve">Para todos los fines pertinentes, comedidamente informo </w:t>
      </w:r>
      <w:r w:rsidR="00451F57" w:rsidRPr="006C615D">
        <w:rPr>
          <w:rStyle w:val="xcontentpasted0"/>
          <w:rFonts w:ascii="Arial" w:hAnsi="Arial" w:cs="Arial"/>
          <w:sz w:val="22"/>
          <w:szCs w:val="22"/>
          <w:bdr w:val="none" w:sz="0" w:space="0" w:color="auto" w:frame="1"/>
        </w:rPr>
        <w:t xml:space="preserve">que el día </w:t>
      </w:r>
      <w:r w:rsidR="000271E2" w:rsidRPr="006C615D">
        <w:rPr>
          <w:rStyle w:val="xcontentpasted0"/>
          <w:rFonts w:ascii="Arial" w:hAnsi="Arial" w:cs="Arial"/>
          <w:sz w:val="22"/>
          <w:szCs w:val="22"/>
          <w:bdr w:val="none" w:sz="0" w:space="0" w:color="auto" w:frame="1"/>
        </w:rPr>
        <w:t>28 de julio</w:t>
      </w:r>
      <w:r w:rsidR="001E6C58" w:rsidRPr="006C615D">
        <w:rPr>
          <w:rStyle w:val="xcontentpasted0"/>
          <w:rFonts w:ascii="Arial" w:hAnsi="Arial" w:cs="Arial"/>
          <w:sz w:val="22"/>
          <w:szCs w:val="22"/>
          <w:bdr w:val="none" w:sz="0" w:space="0" w:color="auto" w:frame="1"/>
        </w:rPr>
        <w:t xml:space="preserve"> de </w:t>
      </w:r>
      <w:r w:rsidR="006066A6" w:rsidRPr="006C615D">
        <w:rPr>
          <w:rStyle w:val="xcontentpasted0"/>
          <w:rFonts w:ascii="Arial" w:hAnsi="Arial" w:cs="Arial"/>
          <w:sz w:val="22"/>
          <w:szCs w:val="22"/>
          <w:bdr w:val="none" w:sz="0" w:space="0" w:color="auto" w:frame="1"/>
        </w:rPr>
        <w:t>2025</w:t>
      </w:r>
      <w:r w:rsidR="00451F57" w:rsidRPr="006C615D">
        <w:rPr>
          <w:rStyle w:val="xcontentpasted0"/>
          <w:rFonts w:ascii="Arial" w:hAnsi="Arial" w:cs="Arial"/>
          <w:sz w:val="22"/>
          <w:szCs w:val="22"/>
          <w:bdr w:val="none" w:sz="0" w:space="0" w:color="auto" w:frame="1"/>
        </w:rPr>
        <w:t xml:space="preserve">, fue radicada contestación </w:t>
      </w:r>
      <w:r w:rsidR="00DB3322" w:rsidRPr="006C615D">
        <w:rPr>
          <w:rStyle w:val="xcontentpasted0"/>
          <w:rFonts w:ascii="Arial" w:hAnsi="Arial" w:cs="Arial"/>
          <w:sz w:val="22"/>
          <w:szCs w:val="22"/>
          <w:bdr w:val="none" w:sz="0" w:space="0" w:color="auto" w:frame="1"/>
        </w:rPr>
        <w:t>a la</w:t>
      </w:r>
      <w:r w:rsidR="00451F57" w:rsidRPr="006C615D">
        <w:rPr>
          <w:rStyle w:val="xcontentpasted0"/>
          <w:rFonts w:ascii="Arial" w:hAnsi="Arial" w:cs="Arial"/>
          <w:sz w:val="22"/>
          <w:szCs w:val="22"/>
          <w:bdr w:val="none" w:sz="0" w:space="0" w:color="auto" w:frame="1"/>
        </w:rPr>
        <w:t xml:space="preserve"> demanda ante </w:t>
      </w:r>
      <w:r w:rsidR="007E6F36" w:rsidRPr="006C615D">
        <w:rPr>
          <w:rStyle w:val="xcontentpasted0"/>
          <w:rFonts w:ascii="Arial" w:hAnsi="Arial" w:cs="Arial"/>
          <w:sz w:val="22"/>
          <w:szCs w:val="22"/>
          <w:bdr w:val="none" w:sz="0" w:space="0" w:color="auto" w:frame="1"/>
        </w:rPr>
        <w:t xml:space="preserve">el </w:t>
      </w:r>
      <w:r w:rsidR="001E6C58" w:rsidRPr="006C615D">
        <w:rPr>
          <w:rStyle w:val="xcontentpasted0"/>
          <w:rFonts w:ascii="Arial" w:hAnsi="Arial" w:cs="Arial"/>
          <w:sz w:val="22"/>
          <w:szCs w:val="22"/>
          <w:bdr w:val="none" w:sz="0" w:space="0" w:color="auto" w:frame="1"/>
        </w:rPr>
        <w:t xml:space="preserve">Juzgado </w:t>
      </w:r>
      <w:r w:rsidR="000B29A9" w:rsidRPr="006C615D">
        <w:rPr>
          <w:rStyle w:val="xcontentpasted0"/>
          <w:rFonts w:ascii="Arial" w:hAnsi="Arial" w:cs="Arial"/>
          <w:sz w:val="22"/>
          <w:szCs w:val="22"/>
          <w:bdr w:val="none" w:sz="0" w:space="0" w:color="auto" w:frame="1"/>
        </w:rPr>
        <w:t xml:space="preserve">Cincuenta </w:t>
      </w:r>
      <w:r w:rsidR="000271E2" w:rsidRPr="006C615D">
        <w:rPr>
          <w:rStyle w:val="xcontentpasted0"/>
          <w:rFonts w:ascii="Arial" w:hAnsi="Arial" w:cs="Arial"/>
          <w:sz w:val="22"/>
          <w:szCs w:val="22"/>
          <w:bdr w:val="none" w:sz="0" w:space="0" w:color="auto" w:frame="1"/>
        </w:rPr>
        <w:t>y Dos</w:t>
      </w:r>
      <w:r w:rsidR="004A61C9" w:rsidRPr="006C615D">
        <w:rPr>
          <w:rStyle w:val="xcontentpasted0"/>
          <w:rFonts w:ascii="Arial" w:hAnsi="Arial" w:cs="Arial"/>
          <w:sz w:val="22"/>
          <w:szCs w:val="22"/>
          <w:bdr w:val="none" w:sz="0" w:space="0" w:color="auto" w:frame="1"/>
        </w:rPr>
        <w:t xml:space="preserve"> </w:t>
      </w:r>
      <w:r w:rsidR="001E6C58" w:rsidRPr="006C615D">
        <w:rPr>
          <w:rStyle w:val="xcontentpasted0"/>
          <w:rFonts w:ascii="Arial" w:hAnsi="Arial" w:cs="Arial"/>
          <w:sz w:val="22"/>
          <w:szCs w:val="22"/>
          <w:bdr w:val="none" w:sz="0" w:space="0" w:color="auto" w:frame="1"/>
        </w:rPr>
        <w:t>(</w:t>
      </w:r>
      <w:r w:rsidR="000B29A9" w:rsidRPr="006C615D">
        <w:rPr>
          <w:rStyle w:val="xcontentpasted0"/>
          <w:rFonts w:ascii="Arial" w:hAnsi="Arial" w:cs="Arial"/>
          <w:sz w:val="22"/>
          <w:szCs w:val="22"/>
          <w:bdr w:val="none" w:sz="0" w:space="0" w:color="auto" w:frame="1"/>
        </w:rPr>
        <w:t>5</w:t>
      </w:r>
      <w:r w:rsidR="000271E2" w:rsidRPr="006C615D">
        <w:rPr>
          <w:rStyle w:val="xcontentpasted0"/>
          <w:rFonts w:ascii="Arial" w:hAnsi="Arial" w:cs="Arial"/>
          <w:sz w:val="22"/>
          <w:szCs w:val="22"/>
          <w:bdr w:val="none" w:sz="0" w:space="0" w:color="auto" w:frame="1"/>
        </w:rPr>
        <w:t>3</w:t>
      </w:r>
      <w:r w:rsidR="001E6C58" w:rsidRPr="006C615D">
        <w:rPr>
          <w:rStyle w:val="xcontentpasted0"/>
          <w:rFonts w:ascii="Arial" w:hAnsi="Arial" w:cs="Arial"/>
          <w:sz w:val="22"/>
          <w:szCs w:val="22"/>
          <w:bdr w:val="none" w:sz="0" w:space="0" w:color="auto" w:frame="1"/>
        </w:rPr>
        <w:t xml:space="preserve">°) </w:t>
      </w:r>
      <w:r w:rsidR="006066A6" w:rsidRPr="006C615D">
        <w:rPr>
          <w:rStyle w:val="xcontentpasted0"/>
          <w:rFonts w:ascii="Arial" w:hAnsi="Arial" w:cs="Arial"/>
          <w:sz w:val="22"/>
          <w:szCs w:val="22"/>
          <w:bdr w:val="none" w:sz="0" w:space="0" w:color="auto" w:frame="1"/>
        </w:rPr>
        <w:t xml:space="preserve">Civil </w:t>
      </w:r>
      <w:r w:rsidR="000271E2" w:rsidRPr="006C615D">
        <w:rPr>
          <w:rStyle w:val="xcontentpasted0"/>
          <w:rFonts w:ascii="Arial" w:hAnsi="Arial" w:cs="Arial"/>
          <w:sz w:val="22"/>
          <w:szCs w:val="22"/>
          <w:bdr w:val="none" w:sz="0" w:space="0" w:color="auto" w:frame="1"/>
        </w:rPr>
        <w:t>del Circuito</w:t>
      </w:r>
      <w:r w:rsidR="006066A6" w:rsidRPr="006C615D">
        <w:rPr>
          <w:rStyle w:val="xcontentpasted0"/>
          <w:rFonts w:ascii="Arial" w:hAnsi="Arial" w:cs="Arial"/>
          <w:sz w:val="22"/>
          <w:szCs w:val="22"/>
          <w:bdr w:val="none" w:sz="0" w:space="0" w:color="auto" w:frame="1"/>
        </w:rPr>
        <w:t xml:space="preserve"> </w:t>
      </w:r>
      <w:r w:rsidR="004A61C9" w:rsidRPr="006C615D">
        <w:rPr>
          <w:rStyle w:val="xcontentpasted0"/>
          <w:rFonts w:ascii="Arial" w:hAnsi="Arial" w:cs="Arial"/>
          <w:sz w:val="22"/>
          <w:szCs w:val="22"/>
          <w:bdr w:val="none" w:sz="0" w:space="0" w:color="auto" w:frame="1"/>
        </w:rPr>
        <w:t>de Bogotá D.C.</w:t>
      </w:r>
      <w:r w:rsidR="00451F57" w:rsidRPr="006C615D">
        <w:rPr>
          <w:rStyle w:val="xcontentpasted0"/>
          <w:rFonts w:ascii="Arial" w:hAnsi="Arial" w:cs="Arial"/>
          <w:sz w:val="22"/>
          <w:szCs w:val="22"/>
          <w:bdr w:val="none" w:sz="0" w:space="0" w:color="auto" w:frame="1"/>
        </w:rPr>
        <w:t xml:space="preserve">, dentro del proceso que a continuación </w:t>
      </w:r>
      <w:r w:rsidR="000271E2" w:rsidRPr="006C615D">
        <w:rPr>
          <w:rStyle w:val="xcontentpasted0"/>
          <w:rFonts w:ascii="Arial" w:hAnsi="Arial" w:cs="Arial"/>
          <w:sz w:val="22"/>
          <w:szCs w:val="22"/>
          <w:bdr w:val="none" w:sz="0" w:space="0" w:color="auto" w:frame="1"/>
        </w:rPr>
        <w:t>s</w:t>
      </w:r>
      <w:r w:rsidR="00451F57" w:rsidRPr="006C615D">
        <w:rPr>
          <w:rStyle w:val="xcontentpasted0"/>
          <w:rFonts w:ascii="Arial" w:hAnsi="Arial" w:cs="Arial"/>
          <w:sz w:val="22"/>
          <w:szCs w:val="22"/>
          <w:bdr w:val="none" w:sz="0" w:space="0" w:color="auto" w:frame="1"/>
        </w:rPr>
        <w:t>e describe:</w:t>
      </w:r>
    </w:p>
    <w:tbl>
      <w:tblPr>
        <w:tblW w:w="8823" w:type="dxa"/>
        <w:tblLook w:val="04A0" w:firstRow="1" w:lastRow="0" w:firstColumn="1" w:lastColumn="0" w:noHBand="0" w:noVBand="1"/>
      </w:tblPr>
      <w:tblGrid>
        <w:gridCol w:w="2842"/>
        <w:gridCol w:w="5981"/>
      </w:tblGrid>
      <w:tr w:rsidR="003630CC" w:rsidRPr="006C615D" w14:paraId="566E4D6A" w14:textId="77777777" w:rsidTr="007E6F36">
        <w:trPr>
          <w:trHeight w:val="697"/>
        </w:trPr>
        <w:tc>
          <w:tcPr>
            <w:tcW w:w="2842" w:type="dxa"/>
            <w:vAlign w:val="center"/>
            <w:hideMark/>
          </w:tcPr>
          <w:p w14:paraId="5C03DEEA" w14:textId="77777777" w:rsidR="003915D6" w:rsidRPr="006C615D" w:rsidRDefault="003915D6" w:rsidP="006A1AB8">
            <w:pPr>
              <w:pStyle w:val="NormalWeb"/>
              <w:spacing w:line="360" w:lineRule="auto"/>
              <w:jc w:val="both"/>
              <w:rPr>
                <w:rFonts w:ascii="Arial" w:hAnsi="Arial" w:cs="Arial"/>
                <w:sz w:val="22"/>
                <w:szCs w:val="22"/>
              </w:rPr>
            </w:pPr>
            <w:r w:rsidRPr="006C615D">
              <w:rPr>
                <w:rStyle w:val="contentpasted1"/>
                <w:rFonts w:ascii="Arial" w:hAnsi="Arial" w:cs="Arial"/>
                <w:b/>
                <w:bCs/>
                <w:sz w:val="22"/>
                <w:szCs w:val="22"/>
              </w:rPr>
              <w:t>REFERENCIA: </w:t>
            </w:r>
          </w:p>
        </w:tc>
        <w:tc>
          <w:tcPr>
            <w:tcW w:w="5981" w:type="dxa"/>
            <w:vAlign w:val="center"/>
            <w:hideMark/>
          </w:tcPr>
          <w:p w14:paraId="1B8B9F63" w14:textId="42D40696" w:rsidR="003915D6" w:rsidRPr="006C615D" w:rsidRDefault="00172489" w:rsidP="006A1AB8">
            <w:pPr>
              <w:pStyle w:val="NormalWeb"/>
              <w:spacing w:line="360" w:lineRule="auto"/>
              <w:jc w:val="both"/>
              <w:rPr>
                <w:rFonts w:ascii="Arial" w:hAnsi="Arial" w:cs="Arial"/>
                <w:sz w:val="22"/>
                <w:szCs w:val="22"/>
              </w:rPr>
            </w:pPr>
            <w:r w:rsidRPr="006C615D">
              <w:rPr>
                <w:rStyle w:val="contentpasted1"/>
                <w:rFonts w:ascii="Arial" w:hAnsi="Arial" w:cs="Arial"/>
                <w:sz w:val="22"/>
                <w:szCs w:val="22"/>
              </w:rPr>
              <w:t>VERBAL</w:t>
            </w:r>
          </w:p>
        </w:tc>
      </w:tr>
      <w:tr w:rsidR="003630CC" w:rsidRPr="006C615D" w14:paraId="2BBD7B2E" w14:textId="77777777" w:rsidTr="007E6F36">
        <w:trPr>
          <w:trHeight w:val="697"/>
        </w:trPr>
        <w:tc>
          <w:tcPr>
            <w:tcW w:w="2842" w:type="dxa"/>
            <w:vAlign w:val="center"/>
          </w:tcPr>
          <w:p w14:paraId="45ED1DD3" w14:textId="237DBDBF" w:rsidR="003915D6" w:rsidRPr="006C615D" w:rsidRDefault="00451F57" w:rsidP="006A1AB8">
            <w:pPr>
              <w:pStyle w:val="NormalWeb"/>
              <w:spacing w:line="360" w:lineRule="auto"/>
              <w:jc w:val="both"/>
              <w:rPr>
                <w:rStyle w:val="contentpasted1"/>
                <w:rFonts w:ascii="Arial" w:hAnsi="Arial" w:cs="Arial"/>
                <w:b/>
                <w:bCs/>
                <w:sz w:val="22"/>
                <w:szCs w:val="22"/>
              </w:rPr>
            </w:pPr>
            <w:r w:rsidRPr="006C615D">
              <w:rPr>
                <w:rStyle w:val="contentpasted1"/>
                <w:rFonts w:ascii="Arial" w:hAnsi="Arial" w:cs="Arial"/>
                <w:b/>
                <w:bCs/>
                <w:sz w:val="22"/>
                <w:szCs w:val="22"/>
              </w:rPr>
              <w:t>EXPEDIENTE</w:t>
            </w:r>
            <w:r w:rsidR="003915D6" w:rsidRPr="006C615D">
              <w:rPr>
                <w:rStyle w:val="contentpasted1"/>
                <w:rFonts w:ascii="Arial" w:hAnsi="Arial" w:cs="Arial"/>
                <w:b/>
                <w:bCs/>
                <w:sz w:val="22"/>
                <w:szCs w:val="22"/>
              </w:rPr>
              <w:t>:</w:t>
            </w:r>
          </w:p>
        </w:tc>
        <w:tc>
          <w:tcPr>
            <w:tcW w:w="5981" w:type="dxa"/>
            <w:vAlign w:val="center"/>
          </w:tcPr>
          <w:p w14:paraId="349DFB46" w14:textId="07DDE50B" w:rsidR="003915D6" w:rsidRPr="006C615D" w:rsidRDefault="000B29A9" w:rsidP="006A1AB8">
            <w:pPr>
              <w:pStyle w:val="NormalWeb"/>
              <w:spacing w:line="360" w:lineRule="auto"/>
              <w:jc w:val="both"/>
              <w:rPr>
                <w:rStyle w:val="contentpasted1"/>
                <w:rFonts w:ascii="Arial" w:hAnsi="Arial" w:cs="Arial"/>
                <w:sz w:val="22"/>
                <w:szCs w:val="22"/>
              </w:rPr>
            </w:pPr>
            <w:r w:rsidRPr="006C615D">
              <w:rPr>
                <w:rFonts w:ascii="Arial" w:hAnsi="Arial" w:cs="Arial"/>
                <w:sz w:val="22"/>
                <w:szCs w:val="22"/>
              </w:rPr>
              <w:t>110</w:t>
            </w:r>
            <w:r w:rsidR="000271E2" w:rsidRPr="006C615D">
              <w:rPr>
                <w:rFonts w:ascii="Arial" w:hAnsi="Arial" w:cs="Arial"/>
                <w:sz w:val="22"/>
                <w:szCs w:val="22"/>
              </w:rPr>
              <w:t>0</w:t>
            </w:r>
            <w:r w:rsidRPr="006C615D">
              <w:rPr>
                <w:rFonts w:ascii="Arial" w:hAnsi="Arial" w:cs="Arial"/>
                <w:sz w:val="22"/>
                <w:szCs w:val="22"/>
              </w:rPr>
              <w:t>1-</w:t>
            </w:r>
            <w:r w:rsidR="000271E2" w:rsidRPr="006C615D">
              <w:rPr>
                <w:rFonts w:ascii="Arial" w:hAnsi="Arial" w:cs="Arial"/>
                <w:sz w:val="22"/>
                <w:szCs w:val="22"/>
              </w:rPr>
              <w:t>31-03-052-2025-00274-00</w:t>
            </w:r>
          </w:p>
        </w:tc>
      </w:tr>
      <w:tr w:rsidR="003630CC" w:rsidRPr="006C615D" w14:paraId="408764F0" w14:textId="77777777" w:rsidTr="007E6F36">
        <w:trPr>
          <w:trHeight w:val="697"/>
        </w:trPr>
        <w:tc>
          <w:tcPr>
            <w:tcW w:w="2842" w:type="dxa"/>
            <w:vAlign w:val="center"/>
            <w:hideMark/>
          </w:tcPr>
          <w:p w14:paraId="1F2B69E1" w14:textId="21C8074A" w:rsidR="003915D6" w:rsidRPr="006C615D" w:rsidRDefault="003915D6" w:rsidP="006A1AB8">
            <w:pPr>
              <w:pStyle w:val="NormalWeb"/>
              <w:spacing w:line="360" w:lineRule="auto"/>
              <w:jc w:val="both"/>
              <w:rPr>
                <w:rFonts w:ascii="Arial" w:hAnsi="Arial" w:cs="Arial"/>
                <w:sz w:val="22"/>
                <w:szCs w:val="22"/>
              </w:rPr>
            </w:pPr>
            <w:r w:rsidRPr="006C615D">
              <w:rPr>
                <w:rStyle w:val="contentpasted1"/>
                <w:rFonts w:ascii="Arial" w:hAnsi="Arial" w:cs="Arial"/>
                <w:b/>
                <w:bCs/>
                <w:sz w:val="22"/>
                <w:szCs w:val="22"/>
              </w:rPr>
              <w:t>DEMANDANTE</w:t>
            </w:r>
            <w:r w:rsidR="007E6F36" w:rsidRPr="006C615D">
              <w:rPr>
                <w:rStyle w:val="contentpasted1"/>
                <w:rFonts w:ascii="Arial" w:hAnsi="Arial" w:cs="Arial"/>
                <w:b/>
                <w:bCs/>
                <w:sz w:val="22"/>
                <w:szCs w:val="22"/>
              </w:rPr>
              <w:t>S</w:t>
            </w:r>
            <w:r w:rsidRPr="006C615D">
              <w:rPr>
                <w:rStyle w:val="contentpasted1"/>
                <w:rFonts w:ascii="Arial" w:hAnsi="Arial" w:cs="Arial"/>
                <w:b/>
                <w:bCs/>
                <w:sz w:val="22"/>
                <w:szCs w:val="22"/>
              </w:rPr>
              <w:t>: </w:t>
            </w:r>
          </w:p>
        </w:tc>
        <w:tc>
          <w:tcPr>
            <w:tcW w:w="5981" w:type="dxa"/>
            <w:vAlign w:val="center"/>
            <w:hideMark/>
          </w:tcPr>
          <w:p w14:paraId="5F89B23B" w14:textId="111ACA22" w:rsidR="003915D6" w:rsidRPr="006C615D" w:rsidRDefault="000271E2" w:rsidP="006A1AB8">
            <w:pPr>
              <w:pStyle w:val="NormalWeb"/>
              <w:spacing w:line="360" w:lineRule="auto"/>
              <w:jc w:val="both"/>
              <w:rPr>
                <w:rFonts w:ascii="Arial" w:hAnsi="Arial" w:cs="Arial"/>
                <w:sz w:val="22"/>
                <w:szCs w:val="22"/>
              </w:rPr>
            </w:pPr>
            <w:r w:rsidRPr="006C615D">
              <w:rPr>
                <w:rFonts w:ascii="Arial" w:hAnsi="Arial" w:cs="Arial"/>
                <w:sz w:val="22"/>
                <w:szCs w:val="22"/>
              </w:rPr>
              <w:t>DOLLY JOHANNA SALAMANCA CUITIVA Y OTROS</w:t>
            </w:r>
            <w:r w:rsidR="000B29A9" w:rsidRPr="006C615D">
              <w:rPr>
                <w:rFonts w:ascii="Arial" w:hAnsi="Arial" w:cs="Arial"/>
                <w:sz w:val="22"/>
                <w:szCs w:val="22"/>
              </w:rPr>
              <w:t xml:space="preserve"> </w:t>
            </w:r>
          </w:p>
        </w:tc>
      </w:tr>
      <w:tr w:rsidR="003630CC" w:rsidRPr="006C615D" w14:paraId="1A4D0FE6" w14:textId="77777777" w:rsidTr="007E6F36">
        <w:trPr>
          <w:trHeight w:val="697"/>
        </w:trPr>
        <w:tc>
          <w:tcPr>
            <w:tcW w:w="2842" w:type="dxa"/>
            <w:vAlign w:val="center"/>
            <w:hideMark/>
          </w:tcPr>
          <w:p w14:paraId="25382D6C" w14:textId="77777777" w:rsidR="003915D6" w:rsidRPr="006C615D" w:rsidRDefault="003915D6" w:rsidP="006A1AB8">
            <w:pPr>
              <w:pStyle w:val="NormalWeb"/>
              <w:spacing w:line="360" w:lineRule="auto"/>
              <w:jc w:val="both"/>
              <w:rPr>
                <w:rFonts w:ascii="Arial" w:hAnsi="Arial" w:cs="Arial"/>
                <w:sz w:val="22"/>
                <w:szCs w:val="22"/>
              </w:rPr>
            </w:pPr>
            <w:r w:rsidRPr="006C615D">
              <w:rPr>
                <w:rStyle w:val="contentpasted1"/>
                <w:rFonts w:ascii="Arial" w:hAnsi="Arial" w:cs="Arial"/>
                <w:b/>
                <w:bCs/>
                <w:sz w:val="22"/>
                <w:szCs w:val="22"/>
              </w:rPr>
              <w:t>DEMANDADOS: </w:t>
            </w:r>
          </w:p>
        </w:tc>
        <w:tc>
          <w:tcPr>
            <w:tcW w:w="5981" w:type="dxa"/>
            <w:vAlign w:val="center"/>
            <w:hideMark/>
          </w:tcPr>
          <w:p w14:paraId="4CD1739C" w14:textId="0F5438A8" w:rsidR="003915D6" w:rsidRPr="006C615D" w:rsidRDefault="000271E2" w:rsidP="006A1AB8">
            <w:pPr>
              <w:pStyle w:val="NormalWeb"/>
              <w:spacing w:line="360" w:lineRule="auto"/>
              <w:jc w:val="both"/>
              <w:rPr>
                <w:rFonts w:ascii="Arial" w:hAnsi="Arial" w:cs="Arial"/>
                <w:sz w:val="22"/>
                <w:szCs w:val="22"/>
              </w:rPr>
            </w:pPr>
            <w:r w:rsidRPr="006C615D">
              <w:rPr>
                <w:rFonts w:ascii="Arial" w:hAnsi="Arial" w:cs="Arial"/>
                <w:sz w:val="22"/>
                <w:szCs w:val="22"/>
              </w:rPr>
              <w:t>COLMEDICA MEDICINA PREPAGADA S.A. Y OTROS</w:t>
            </w:r>
          </w:p>
        </w:tc>
      </w:tr>
      <w:tr w:rsidR="001E6C58" w:rsidRPr="006C615D" w14:paraId="6E315B6B" w14:textId="77777777" w:rsidTr="007E6F36">
        <w:trPr>
          <w:trHeight w:val="697"/>
        </w:trPr>
        <w:tc>
          <w:tcPr>
            <w:tcW w:w="2842" w:type="dxa"/>
            <w:vAlign w:val="center"/>
          </w:tcPr>
          <w:p w14:paraId="032A1154" w14:textId="7EA1FFD6" w:rsidR="001E6C58" w:rsidRPr="006C615D" w:rsidRDefault="001E6C58" w:rsidP="006A1AB8">
            <w:pPr>
              <w:pStyle w:val="NormalWeb"/>
              <w:spacing w:line="360" w:lineRule="auto"/>
              <w:jc w:val="both"/>
              <w:rPr>
                <w:rStyle w:val="contentpasted1"/>
                <w:rFonts w:ascii="Arial" w:hAnsi="Arial" w:cs="Arial"/>
                <w:b/>
                <w:bCs/>
                <w:sz w:val="22"/>
                <w:szCs w:val="22"/>
              </w:rPr>
            </w:pPr>
            <w:r w:rsidRPr="006C615D">
              <w:rPr>
                <w:rStyle w:val="contentpasted1"/>
                <w:rFonts w:ascii="Arial" w:hAnsi="Arial" w:cs="Arial"/>
                <w:b/>
                <w:bCs/>
                <w:sz w:val="22"/>
                <w:szCs w:val="22"/>
              </w:rPr>
              <w:t>CASE:</w:t>
            </w:r>
          </w:p>
        </w:tc>
        <w:tc>
          <w:tcPr>
            <w:tcW w:w="5981" w:type="dxa"/>
            <w:vAlign w:val="center"/>
          </w:tcPr>
          <w:p w14:paraId="7FE7799C" w14:textId="2C77686E" w:rsidR="001E6C58" w:rsidRPr="006C615D" w:rsidRDefault="000271E2" w:rsidP="006A1AB8">
            <w:pPr>
              <w:pStyle w:val="NormalWeb"/>
              <w:spacing w:line="360" w:lineRule="auto"/>
              <w:jc w:val="both"/>
              <w:rPr>
                <w:rStyle w:val="contentpasted4"/>
                <w:rFonts w:ascii="Arial" w:hAnsi="Arial" w:cs="Arial"/>
                <w:sz w:val="22"/>
                <w:szCs w:val="22"/>
                <w:shd w:val="clear" w:color="auto" w:fill="FFFFFF"/>
              </w:rPr>
            </w:pPr>
            <w:r w:rsidRPr="006C615D">
              <w:rPr>
                <w:rStyle w:val="contentpasted4"/>
                <w:rFonts w:ascii="Arial" w:hAnsi="Arial" w:cs="Arial"/>
                <w:sz w:val="22"/>
                <w:szCs w:val="22"/>
                <w:shd w:val="clear" w:color="auto" w:fill="FFFFFF"/>
              </w:rPr>
              <w:t>25449</w:t>
            </w:r>
          </w:p>
        </w:tc>
      </w:tr>
      <w:tr w:rsidR="001E6C58" w:rsidRPr="006C615D" w14:paraId="5F11C217" w14:textId="77777777" w:rsidTr="007E6F36">
        <w:trPr>
          <w:trHeight w:val="697"/>
        </w:trPr>
        <w:tc>
          <w:tcPr>
            <w:tcW w:w="2842" w:type="dxa"/>
            <w:vAlign w:val="center"/>
          </w:tcPr>
          <w:p w14:paraId="1967B76F" w14:textId="4F784890" w:rsidR="001E6C58" w:rsidRPr="006C615D" w:rsidRDefault="001E6C58" w:rsidP="006A1AB8">
            <w:pPr>
              <w:pStyle w:val="NormalWeb"/>
              <w:spacing w:line="360" w:lineRule="auto"/>
              <w:jc w:val="both"/>
              <w:rPr>
                <w:rStyle w:val="contentpasted1"/>
                <w:rFonts w:ascii="Arial" w:hAnsi="Arial" w:cs="Arial"/>
                <w:b/>
                <w:bCs/>
                <w:sz w:val="22"/>
                <w:szCs w:val="22"/>
              </w:rPr>
            </w:pPr>
            <w:r w:rsidRPr="006C615D">
              <w:rPr>
                <w:rStyle w:val="contentpasted1"/>
                <w:rFonts w:ascii="Arial" w:hAnsi="Arial" w:cs="Arial"/>
                <w:b/>
                <w:bCs/>
                <w:sz w:val="22"/>
                <w:szCs w:val="22"/>
              </w:rPr>
              <w:t>TIPO DE VINCULACI</w:t>
            </w:r>
            <w:r w:rsidR="004A61C9" w:rsidRPr="006C615D">
              <w:rPr>
                <w:rStyle w:val="contentpasted1"/>
                <w:rFonts w:ascii="Arial" w:hAnsi="Arial" w:cs="Arial"/>
                <w:b/>
                <w:bCs/>
                <w:sz w:val="22"/>
                <w:szCs w:val="22"/>
              </w:rPr>
              <w:t>Ó</w:t>
            </w:r>
            <w:r w:rsidRPr="006C615D">
              <w:rPr>
                <w:rStyle w:val="contentpasted1"/>
                <w:rFonts w:ascii="Arial" w:hAnsi="Arial" w:cs="Arial"/>
                <w:b/>
                <w:bCs/>
                <w:sz w:val="22"/>
                <w:szCs w:val="22"/>
              </w:rPr>
              <w:t>N:</w:t>
            </w:r>
          </w:p>
        </w:tc>
        <w:tc>
          <w:tcPr>
            <w:tcW w:w="5981" w:type="dxa"/>
            <w:vAlign w:val="center"/>
          </w:tcPr>
          <w:p w14:paraId="3AF4DEBD" w14:textId="4A650DEB" w:rsidR="001E6C58" w:rsidRPr="006C615D" w:rsidRDefault="001E6C58" w:rsidP="006A1AB8">
            <w:pPr>
              <w:pStyle w:val="NormalWeb"/>
              <w:spacing w:line="360" w:lineRule="auto"/>
              <w:jc w:val="both"/>
              <w:rPr>
                <w:rStyle w:val="contentpasted4"/>
                <w:rFonts w:ascii="Arial" w:hAnsi="Arial" w:cs="Arial"/>
                <w:sz w:val="22"/>
                <w:szCs w:val="22"/>
                <w:shd w:val="clear" w:color="auto" w:fill="FFFFFF"/>
              </w:rPr>
            </w:pPr>
            <w:r w:rsidRPr="006C615D">
              <w:rPr>
                <w:rStyle w:val="contentpasted4"/>
                <w:rFonts w:ascii="Arial" w:hAnsi="Arial" w:cs="Arial"/>
                <w:sz w:val="22"/>
                <w:szCs w:val="22"/>
                <w:shd w:val="clear" w:color="auto" w:fill="FFFFFF"/>
              </w:rPr>
              <w:t>DIRECTA</w:t>
            </w:r>
          </w:p>
        </w:tc>
      </w:tr>
    </w:tbl>
    <w:p w14:paraId="3A8E3924" w14:textId="181DD784" w:rsidR="003915D6" w:rsidRPr="006C615D" w:rsidRDefault="003915D6" w:rsidP="006A1AB8">
      <w:pPr>
        <w:pStyle w:val="xmsonormal"/>
        <w:shd w:val="clear" w:color="auto" w:fill="FFFFFF"/>
        <w:spacing w:line="360" w:lineRule="auto"/>
        <w:jc w:val="both"/>
        <w:rPr>
          <w:rFonts w:ascii="Arial" w:hAnsi="Arial" w:cs="Arial"/>
          <w:b/>
          <w:bCs/>
          <w:sz w:val="22"/>
          <w:szCs w:val="22"/>
          <w:u w:val="single"/>
        </w:rPr>
      </w:pPr>
      <w:r w:rsidRPr="006C615D">
        <w:rPr>
          <w:rFonts w:ascii="Arial" w:hAnsi="Arial" w:cs="Arial"/>
          <w:b/>
          <w:bCs/>
          <w:sz w:val="22"/>
          <w:szCs w:val="22"/>
          <w:u w:val="single"/>
        </w:rPr>
        <w:t>HECHO</w:t>
      </w:r>
      <w:r w:rsidR="000B29A9" w:rsidRPr="006C615D">
        <w:rPr>
          <w:rFonts w:ascii="Arial" w:hAnsi="Arial" w:cs="Arial"/>
          <w:b/>
          <w:bCs/>
          <w:sz w:val="22"/>
          <w:szCs w:val="22"/>
          <w:u w:val="single"/>
        </w:rPr>
        <w:t>S</w:t>
      </w:r>
    </w:p>
    <w:p w14:paraId="13419E56" w14:textId="720B7532" w:rsidR="00E373BD" w:rsidRDefault="00E373BD" w:rsidP="006A1AB8">
      <w:pPr>
        <w:pStyle w:val="Sinespaciado"/>
        <w:numPr>
          <w:ilvl w:val="0"/>
          <w:numId w:val="29"/>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 xml:space="preserve">El día 20 de marzo de 2015, la señora Dolly Johana Salamanca </w:t>
      </w:r>
      <w:proofErr w:type="spellStart"/>
      <w:r w:rsidRPr="006C615D">
        <w:rPr>
          <w:rFonts w:ascii="Arial" w:hAnsi="Arial" w:cs="Arial"/>
          <w:color w:val="000000"/>
          <w:bdr w:val="none" w:sz="0" w:space="0" w:color="auto" w:frame="1"/>
        </w:rPr>
        <w:t>Cuitiva</w:t>
      </w:r>
      <w:proofErr w:type="spellEnd"/>
      <w:r w:rsidRPr="006C615D">
        <w:rPr>
          <w:rFonts w:ascii="Arial" w:hAnsi="Arial" w:cs="Arial"/>
          <w:color w:val="000000"/>
          <w:bdr w:val="none" w:sz="0" w:space="0" w:color="auto" w:frame="1"/>
        </w:rPr>
        <w:t xml:space="preserve"> sufrió una convulsión (ACV) mientras se encontraba en su casa, por lo que fue llevada al servicio de urgencias de la </w:t>
      </w:r>
      <w:r w:rsidR="008B55C9" w:rsidRPr="006C615D">
        <w:rPr>
          <w:rFonts w:ascii="Arial" w:hAnsi="Arial" w:cs="Arial"/>
          <w:color w:val="000000"/>
          <w:bdr w:val="none" w:sz="0" w:space="0" w:color="auto" w:frame="1"/>
        </w:rPr>
        <w:t>Clínica</w:t>
      </w:r>
      <w:r w:rsidRPr="006C615D">
        <w:rPr>
          <w:rFonts w:ascii="Arial" w:hAnsi="Arial" w:cs="Arial"/>
          <w:color w:val="000000"/>
          <w:bdr w:val="none" w:sz="0" w:space="0" w:color="auto" w:frame="1"/>
        </w:rPr>
        <w:t xml:space="preserve"> de</w:t>
      </w:r>
      <w:r w:rsidR="00B737B1" w:rsidRPr="006C615D">
        <w:rPr>
          <w:rFonts w:ascii="Arial" w:hAnsi="Arial" w:cs="Arial"/>
          <w:color w:val="000000"/>
          <w:bdr w:val="none" w:sz="0" w:space="0" w:color="auto" w:frame="1"/>
        </w:rPr>
        <w:t>l</w:t>
      </w:r>
      <w:r w:rsidRPr="006C615D">
        <w:rPr>
          <w:rFonts w:ascii="Arial" w:hAnsi="Arial" w:cs="Arial"/>
          <w:color w:val="000000"/>
          <w:bdr w:val="none" w:sz="0" w:space="0" w:color="auto" w:frame="1"/>
        </w:rPr>
        <w:t xml:space="preserve"> Occidente. La citada, se encontraba afiliada como cotizante de </w:t>
      </w:r>
      <w:proofErr w:type="spellStart"/>
      <w:r w:rsidRPr="006C615D">
        <w:rPr>
          <w:rFonts w:ascii="Arial" w:hAnsi="Arial" w:cs="Arial"/>
          <w:color w:val="000000"/>
          <w:bdr w:val="none" w:sz="0" w:space="0" w:color="auto" w:frame="1"/>
        </w:rPr>
        <w:t>Colmedica</w:t>
      </w:r>
      <w:proofErr w:type="spellEnd"/>
      <w:r w:rsidRPr="006C615D">
        <w:rPr>
          <w:rFonts w:ascii="Arial" w:hAnsi="Arial" w:cs="Arial"/>
          <w:color w:val="000000"/>
          <w:bdr w:val="none" w:sz="0" w:space="0" w:color="auto" w:frame="1"/>
        </w:rPr>
        <w:t xml:space="preserve"> Medicina Prepagada, entidad manejada por EPS </w:t>
      </w:r>
      <w:proofErr w:type="spellStart"/>
      <w:r w:rsidRPr="006C615D">
        <w:rPr>
          <w:rFonts w:ascii="Arial" w:hAnsi="Arial" w:cs="Arial"/>
          <w:color w:val="000000"/>
          <w:bdr w:val="none" w:sz="0" w:space="0" w:color="auto" w:frame="1"/>
        </w:rPr>
        <w:t>Aliansalud</w:t>
      </w:r>
      <w:proofErr w:type="spellEnd"/>
      <w:r w:rsidRPr="006C615D">
        <w:rPr>
          <w:rFonts w:ascii="Arial" w:hAnsi="Arial" w:cs="Arial"/>
          <w:color w:val="000000"/>
          <w:bdr w:val="none" w:sz="0" w:space="0" w:color="auto" w:frame="1"/>
        </w:rPr>
        <w:t xml:space="preserve"> S.A.</w:t>
      </w:r>
    </w:p>
    <w:p w14:paraId="483B6ACC" w14:textId="77777777" w:rsidR="00EB52FC" w:rsidRPr="006C615D" w:rsidRDefault="00EB52FC" w:rsidP="00EB52FC">
      <w:pPr>
        <w:pStyle w:val="Sinespaciado"/>
        <w:spacing w:line="360" w:lineRule="auto"/>
        <w:ind w:left="720"/>
        <w:jc w:val="both"/>
        <w:rPr>
          <w:rFonts w:ascii="Arial" w:hAnsi="Arial" w:cs="Arial"/>
          <w:color w:val="000000"/>
          <w:bdr w:val="none" w:sz="0" w:space="0" w:color="auto" w:frame="1"/>
        </w:rPr>
      </w:pPr>
    </w:p>
    <w:p w14:paraId="5763F227" w14:textId="77777777" w:rsidR="00E373BD" w:rsidRPr="006C615D" w:rsidRDefault="00E373BD" w:rsidP="006A1AB8">
      <w:pPr>
        <w:pStyle w:val="Sinespaciado"/>
        <w:numPr>
          <w:ilvl w:val="0"/>
          <w:numId w:val="29"/>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Una vez ingreso a la institución, en lugar de recibir atención inmediata, fue víctima de una grave negligencia. Fue dejada sin cuidados durante casi tres horas y media en un pasillo, donde su compañero la encontró en un estado deplorable y sin control de esfínteres. Al increpar al personal de enfermería para que la atendieran, la respuesta que recibió fue insensible y despectiva: "su esposa, DOLLY JOHANA lo que está es borracha", sin que se le realizara ningún examen para sustentar dicha afirmación.</w:t>
      </w:r>
    </w:p>
    <w:p w14:paraId="304DA2C0" w14:textId="77777777" w:rsidR="00E373BD" w:rsidRDefault="00E373BD" w:rsidP="006A1AB8">
      <w:pPr>
        <w:pStyle w:val="Sinespaciado"/>
        <w:numPr>
          <w:ilvl w:val="0"/>
          <w:numId w:val="29"/>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lastRenderedPageBreak/>
        <w:t>Una vez fue finalmente valorada, se le asignó un </w:t>
      </w:r>
      <w:proofErr w:type="spellStart"/>
      <w:r w:rsidRPr="006C615D">
        <w:rPr>
          <w:rFonts w:ascii="Arial" w:hAnsi="Arial" w:cs="Arial"/>
          <w:color w:val="000000"/>
          <w:bdr w:val="none" w:sz="0" w:space="0" w:color="auto" w:frame="1"/>
        </w:rPr>
        <w:t>Triage</w:t>
      </w:r>
      <w:proofErr w:type="spellEnd"/>
      <w:r w:rsidRPr="006C615D">
        <w:rPr>
          <w:rFonts w:ascii="Arial" w:hAnsi="Arial" w:cs="Arial"/>
          <w:color w:val="000000"/>
          <w:bdr w:val="none" w:sz="0" w:space="0" w:color="auto" w:frame="1"/>
        </w:rPr>
        <w:t xml:space="preserve"> 1, indicando una emergencia que requería atención inmediata, pero las demoras continuaron. Se encuentran graves incongruencias en la historia clínica que evidencian el manejo caótico: se registraron diagnósticos y órdenes de especialistas en momentos en que los exámenes necesarios (como la tomografía) aún no se habían realizado o sus resultados no estaban disponibles. Por ejemplo, un informe de enfermería a las 7:00 AM del día siguiente constataba que la paciente todavía no había sido valorada por neurología, contradiciendo anotaciones previas del especialista.</w:t>
      </w:r>
    </w:p>
    <w:p w14:paraId="1839B880" w14:textId="77777777" w:rsidR="00EB52FC" w:rsidRPr="006C615D" w:rsidRDefault="00EB52FC" w:rsidP="00EB52FC">
      <w:pPr>
        <w:pStyle w:val="Sinespaciado"/>
        <w:spacing w:line="360" w:lineRule="auto"/>
        <w:ind w:left="720"/>
        <w:jc w:val="both"/>
        <w:rPr>
          <w:rFonts w:ascii="Arial" w:hAnsi="Arial" w:cs="Arial"/>
          <w:color w:val="000000"/>
          <w:bdr w:val="none" w:sz="0" w:space="0" w:color="auto" w:frame="1"/>
        </w:rPr>
      </w:pPr>
    </w:p>
    <w:p w14:paraId="2D697EC3" w14:textId="77777777" w:rsidR="00E373BD" w:rsidRDefault="00E373BD" w:rsidP="006A1AB8">
      <w:pPr>
        <w:pStyle w:val="Sinespaciado"/>
        <w:numPr>
          <w:ilvl w:val="0"/>
          <w:numId w:val="29"/>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Debido a la "desesperación" por el "abordaje médico errático" y el evidente y progresivo deterioro de la salud de la señora Salamanca, su familia tomó la decisión de solicitar la salida voluntaria el 22 de marzo. Al día siguiente fue ingresada en la Clínica Shaio, donde, según afirman los demandantes, recibió una "excelente atención médica que le salvó la vida".</w:t>
      </w:r>
    </w:p>
    <w:p w14:paraId="1EA8277F" w14:textId="77777777" w:rsidR="00EB52FC" w:rsidRDefault="00EB52FC" w:rsidP="007A3BBB">
      <w:pPr>
        <w:pStyle w:val="Prrafodelista"/>
        <w:rPr>
          <w:rFonts w:ascii="Arial" w:hAnsi="Arial" w:cs="Arial"/>
          <w:color w:val="000000"/>
          <w:bdr w:val="none" w:sz="0" w:space="0" w:color="auto" w:frame="1"/>
        </w:rPr>
      </w:pPr>
    </w:p>
    <w:p w14:paraId="4330BE9B" w14:textId="77777777" w:rsidR="00E373BD" w:rsidRPr="006C615D" w:rsidRDefault="00E373BD" w:rsidP="006A1AB8">
      <w:pPr>
        <w:pStyle w:val="Sinespaciado"/>
        <w:numPr>
          <w:ilvl w:val="0"/>
          <w:numId w:val="29"/>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No obstante, las omisiones y demoras en la atención inicial en la Clínica de Occidente le causaron daños irreversibles y secuelas permanentes. Quedó con hemiplejia (parálisis de un lado del cuerpo), dificultad casi total para hablar (afasia), insensibilidad y una dependencia total de terceros. Esto truncó por completo su carrera profesional, llevándola a ser pensionada por invalidez con una pérdida de capacidad laboral del 55.23%, y destruyó su proyecto de vida familiar, al punto de tener que interrumpir un embarazo posterior debido a su delicado estado de salud. Todo lo anterior, se fundamenta en un informe pericial de médicos forenses que, según la demanda, determinó las graves fallas en la atención y oportunidad que condujeron a estas eludibles secuelas.</w:t>
      </w:r>
    </w:p>
    <w:p w14:paraId="49A3EFB0" w14:textId="77777777" w:rsidR="00E373BD" w:rsidRPr="006C615D" w:rsidRDefault="00E373BD" w:rsidP="006A1AB8">
      <w:pPr>
        <w:pStyle w:val="Sinespaciado"/>
        <w:spacing w:line="360" w:lineRule="auto"/>
        <w:jc w:val="both"/>
        <w:rPr>
          <w:rStyle w:val="contentpasted1"/>
          <w:rFonts w:ascii="Arial" w:hAnsi="Arial" w:cs="Arial"/>
          <w:b/>
          <w:bCs/>
          <w:u w:val="single"/>
          <w:bdr w:val="none" w:sz="0" w:space="0" w:color="auto" w:frame="1"/>
          <w:shd w:val="clear" w:color="auto" w:fill="FFFFFF"/>
        </w:rPr>
      </w:pPr>
    </w:p>
    <w:p w14:paraId="643C63CA" w14:textId="066E1EE5" w:rsidR="002069A2" w:rsidRPr="006C615D" w:rsidRDefault="002069A2" w:rsidP="006A1AB8">
      <w:pPr>
        <w:pStyle w:val="Sinespaciado"/>
        <w:spacing w:line="360" w:lineRule="auto"/>
        <w:jc w:val="center"/>
        <w:rPr>
          <w:rFonts w:ascii="Arial" w:hAnsi="Arial" w:cs="Arial"/>
          <w:u w:val="single"/>
        </w:rPr>
      </w:pPr>
      <w:r w:rsidRPr="006C615D">
        <w:rPr>
          <w:rStyle w:val="contentpasted1"/>
          <w:rFonts w:ascii="Arial" w:hAnsi="Arial" w:cs="Arial"/>
          <w:b/>
          <w:bCs/>
          <w:u w:val="single"/>
          <w:bdr w:val="none" w:sz="0" w:space="0" w:color="auto" w:frame="1"/>
          <w:shd w:val="clear" w:color="auto" w:fill="FFFFFF"/>
        </w:rPr>
        <w:t>PRETENSIONES</w:t>
      </w:r>
      <w:r w:rsidR="006F05E7" w:rsidRPr="006C615D">
        <w:rPr>
          <w:rStyle w:val="contentpasted1"/>
          <w:rFonts w:ascii="Arial" w:hAnsi="Arial" w:cs="Arial"/>
          <w:b/>
          <w:bCs/>
          <w:u w:val="single"/>
          <w:bdr w:val="none" w:sz="0" w:space="0" w:color="auto" w:frame="1"/>
          <w:shd w:val="clear" w:color="auto" w:fill="FFFFFF"/>
        </w:rPr>
        <w:t xml:space="preserve"> SUBJETIVADAS</w:t>
      </w:r>
    </w:p>
    <w:p w14:paraId="532A24CD" w14:textId="6B47BBA8" w:rsidR="002069A2" w:rsidRPr="006C615D" w:rsidRDefault="002069A2" w:rsidP="006A1AB8">
      <w:pPr>
        <w:pStyle w:val="Sinespaciado"/>
        <w:spacing w:line="360" w:lineRule="auto"/>
        <w:jc w:val="both"/>
        <w:rPr>
          <w:rStyle w:val="contentpasted1"/>
          <w:rFonts w:ascii="Arial" w:hAnsi="Arial" w:cs="Arial"/>
        </w:rPr>
      </w:pPr>
    </w:p>
    <w:p w14:paraId="2D789E00" w14:textId="77777777" w:rsidR="00E373BD" w:rsidRPr="007A3BBB" w:rsidRDefault="00E373BD" w:rsidP="006A1AB8">
      <w:pPr>
        <w:pStyle w:val="Sinespaciado"/>
        <w:spacing w:line="360" w:lineRule="auto"/>
        <w:jc w:val="both"/>
        <w:rPr>
          <w:rFonts w:ascii="Arial" w:hAnsi="Arial" w:cs="Arial"/>
          <w:b/>
          <w:bCs/>
          <w:color w:val="000000"/>
          <w:bdr w:val="none" w:sz="0" w:space="0" w:color="auto" w:frame="1"/>
        </w:rPr>
      </w:pPr>
      <w:r w:rsidRPr="007A3BBB">
        <w:rPr>
          <w:rFonts w:ascii="Arial" w:hAnsi="Arial" w:cs="Arial"/>
          <w:b/>
          <w:bCs/>
          <w:color w:val="000000"/>
          <w:u w:val="single"/>
          <w:bdr w:val="none" w:sz="0" w:space="0" w:color="auto" w:frame="1"/>
        </w:rPr>
        <w:t>DECLARATIVAS</w:t>
      </w:r>
    </w:p>
    <w:p w14:paraId="075242B1" w14:textId="77777777" w:rsidR="00E373BD" w:rsidRPr="006C615D" w:rsidRDefault="00E373BD" w:rsidP="006A1AB8">
      <w:pPr>
        <w:pStyle w:val="Sinespaciado"/>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 </w:t>
      </w:r>
    </w:p>
    <w:p w14:paraId="79D527DC" w14:textId="77777777" w:rsidR="00E373BD" w:rsidRPr="006C615D" w:rsidRDefault="00E373BD" w:rsidP="006A1AB8">
      <w:pPr>
        <w:pStyle w:val="Sinespaciado"/>
        <w:numPr>
          <w:ilvl w:val="0"/>
          <w:numId w:val="30"/>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 xml:space="preserve">Declarar la responsabilidad civil contractual y solidaria de las demandadas ante la falla médica y/o administrativa en la prestación del servicio de salud dispensado a Dolly Johana Salamanca </w:t>
      </w:r>
      <w:proofErr w:type="spellStart"/>
      <w:r w:rsidRPr="006C615D">
        <w:rPr>
          <w:rFonts w:ascii="Arial" w:hAnsi="Arial" w:cs="Arial"/>
          <w:color w:val="000000"/>
          <w:bdr w:val="none" w:sz="0" w:space="0" w:color="auto" w:frame="1"/>
        </w:rPr>
        <w:t>Cuitiva</w:t>
      </w:r>
      <w:proofErr w:type="spellEnd"/>
      <w:r w:rsidRPr="006C615D">
        <w:rPr>
          <w:rFonts w:ascii="Arial" w:hAnsi="Arial" w:cs="Arial"/>
          <w:color w:val="000000"/>
          <w:bdr w:val="none" w:sz="0" w:space="0" w:color="auto" w:frame="1"/>
        </w:rPr>
        <w:t>.</w:t>
      </w:r>
    </w:p>
    <w:p w14:paraId="01671F88" w14:textId="77777777" w:rsidR="00E373BD" w:rsidRDefault="00E373BD" w:rsidP="006A1AB8">
      <w:pPr>
        <w:pStyle w:val="Sinespaciado"/>
        <w:numPr>
          <w:ilvl w:val="0"/>
          <w:numId w:val="30"/>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lastRenderedPageBreak/>
        <w:t xml:space="preserve">Declarar la responsabilidad civil extracontractual y solidaria de las demandadas ante la falla médica y/o administrativa en la prestación del servicio de salud dispensado a Dolly Johana Salamanca </w:t>
      </w:r>
      <w:proofErr w:type="spellStart"/>
      <w:r w:rsidRPr="006C615D">
        <w:rPr>
          <w:rFonts w:ascii="Arial" w:hAnsi="Arial" w:cs="Arial"/>
          <w:color w:val="000000"/>
          <w:bdr w:val="none" w:sz="0" w:space="0" w:color="auto" w:frame="1"/>
        </w:rPr>
        <w:t>Cuitiva</w:t>
      </w:r>
      <w:proofErr w:type="spellEnd"/>
      <w:r w:rsidRPr="006C615D">
        <w:rPr>
          <w:rFonts w:ascii="Arial" w:hAnsi="Arial" w:cs="Arial"/>
          <w:color w:val="000000"/>
          <w:bdr w:val="none" w:sz="0" w:space="0" w:color="auto" w:frame="1"/>
        </w:rPr>
        <w:t>.</w:t>
      </w:r>
    </w:p>
    <w:p w14:paraId="7185C5DA" w14:textId="77777777" w:rsidR="00EB52FC" w:rsidRPr="006C615D" w:rsidRDefault="00EB52FC" w:rsidP="007A3BBB">
      <w:pPr>
        <w:pStyle w:val="Sinespaciado"/>
        <w:spacing w:line="360" w:lineRule="auto"/>
        <w:ind w:left="720"/>
        <w:jc w:val="both"/>
        <w:rPr>
          <w:rFonts w:ascii="Arial" w:hAnsi="Arial" w:cs="Arial"/>
          <w:color w:val="000000"/>
          <w:bdr w:val="none" w:sz="0" w:space="0" w:color="auto" w:frame="1"/>
        </w:rPr>
      </w:pPr>
    </w:p>
    <w:p w14:paraId="6C315A94" w14:textId="77777777" w:rsidR="00E373BD" w:rsidRDefault="00E373BD" w:rsidP="006A1AB8">
      <w:pPr>
        <w:pStyle w:val="Sinespaciado"/>
        <w:numPr>
          <w:ilvl w:val="0"/>
          <w:numId w:val="30"/>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 xml:space="preserve">Declarar el incumplimiento de las demandas frente al deber de aplicación de procedimientos médicos y quirúrgicos requeridos con sujeción a protocolos científicos, técnicos y éticos exigidos por la lex </w:t>
      </w:r>
      <w:proofErr w:type="spellStart"/>
      <w:r w:rsidRPr="006C615D">
        <w:rPr>
          <w:rFonts w:ascii="Arial" w:hAnsi="Arial" w:cs="Arial"/>
          <w:color w:val="000000"/>
          <w:bdr w:val="none" w:sz="0" w:space="0" w:color="auto" w:frame="1"/>
        </w:rPr>
        <w:t>artis</w:t>
      </w:r>
      <w:proofErr w:type="spellEnd"/>
      <w:r w:rsidRPr="006C615D">
        <w:rPr>
          <w:rFonts w:ascii="Arial" w:hAnsi="Arial" w:cs="Arial"/>
          <w:color w:val="000000"/>
          <w:bdr w:val="none" w:sz="0" w:space="0" w:color="auto" w:frame="1"/>
        </w:rPr>
        <w:t xml:space="preserve">, lo cual ocasiono daños corporales y psicológicos a la señora Dolly Johana Salamanca </w:t>
      </w:r>
      <w:proofErr w:type="spellStart"/>
      <w:r w:rsidRPr="006C615D">
        <w:rPr>
          <w:rFonts w:ascii="Arial" w:hAnsi="Arial" w:cs="Arial"/>
          <w:color w:val="000000"/>
          <w:bdr w:val="none" w:sz="0" w:space="0" w:color="auto" w:frame="1"/>
        </w:rPr>
        <w:t>Cuitiva</w:t>
      </w:r>
      <w:proofErr w:type="spellEnd"/>
      <w:r w:rsidRPr="006C615D">
        <w:rPr>
          <w:rFonts w:ascii="Arial" w:hAnsi="Arial" w:cs="Arial"/>
          <w:color w:val="000000"/>
          <w:bdr w:val="none" w:sz="0" w:space="0" w:color="auto" w:frame="1"/>
        </w:rPr>
        <w:t>.</w:t>
      </w:r>
    </w:p>
    <w:p w14:paraId="66A24AF0" w14:textId="77777777" w:rsidR="00EB52FC" w:rsidRDefault="00EB52FC" w:rsidP="007A3BBB">
      <w:pPr>
        <w:pStyle w:val="Prrafodelista"/>
        <w:rPr>
          <w:rFonts w:ascii="Arial" w:hAnsi="Arial" w:cs="Arial"/>
          <w:color w:val="000000"/>
          <w:bdr w:val="none" w:sz="0" w:space="0" w:color="auto" w:frame="1"/>
        </w:rPr>
      </w:pPr>
    </w:p>
    <w:p w14:paraId="3C6CC61F" w14:textId="77777777" w:rsidR="00E373BD" w:rsidRPr="006C615D" w:rsidRDefault="00E373BD" w:rsidP="006A1AB8">
      <w:pPr>
        <w:pStyle w:val="Sinespaciado"/>
        <w:numPr>
          <w:ilvl w:val="0"/>
          <w:numId w:val="30"/>
        </w:numPr>
        <w:spacing w:line="360" w:lineRule="auto"/>
        <w:jc w:val="both"/>
        <w:rPr>
          <w:rFonts w:ascii="Arial" w:hAnsi="Arial" w:cs="Arial"/>
          <w:color w:val="000000"/>
          <w:bdr w:val="none" w:sz="0" w:space="0" w:color="auto" w:frame="1"/>
        </w:rPr>
      </w:pPr>
      <w:proofErr w:type="gramStart"/>
      <w:r w:rsidRPr="006C615D">
        <w:rPr>
          <w:rFonts w:ascii="Arial" w:hAnsi="Arial" w:cs="Arial"/>
          <w:color w:val="000000"/>
          <w:bdr w:val="none" w:sz="0" w:space="0" w:color="auto" w:frame="1"/>
        </w:rPr>
        <w:t>Declarar</w:t>
      </w:r>
      <w:proofErr w:type="gramEnd"/>
      <w:r w:rsidRPr="006C615D">
        <w:rPr>
          <w:rFonts w:ascii="Arial" w:hAnsi="Arial" w:cs="Arial"/>
          <w:color w:val="000000"/>
          <w:bdr w:val="none" w:sz="0" w:space="0" w:color="auto" w:frame="1"/>
        </w:rPr>
        <w:t xml:space="preserve"> que con ocasión de las fallas administrativas y de servicio de salud se produjeron perjuicios patrimoniales y extrapatrimoniales a la señora Dolly Johana Salamanca </w:t>
      </w:r>
      <w:proofErr w:type="spellStart"/>
      <w:r w:rsidRPr="006C615D">
        <w:rPr>
          <w:rFonts w:ascii="Arial" w:hAnsi="Arial" w:cs="Arial"/>
          <w:color w:val="000000"/>
          <w:bdr w:val="none" w:sz="0" w:space="0" w:color="auto" w:frame="1"/>
        </w:rPr>
        <w:t>Cuitiva</w:t>
      </w:r>
      <w:proofErr w:type="spellEnd"/>
      <w:r w:rsidRPr="006C615D">
        <w:rPr>
          <w:rFonts w:ascii="Arial" w:hAnsi="Arial" w:cs="Arial"/>
          <w:color w:val="000000"/>
          <w:bdr w:val="none" w:sz="0" w:space="0" w:color="auto" w:frame="1"/>
        </w:rPr>
        <w:t>, a sus familiares, su hijo, su compañero permanente y padres.</w:t>
      </w:r>
    </w:p>
    <w:p w14:paraId="64EC1EA2" w14:textId="77777777" w:rsidR="00E373BD" w:rsidRPr="006C615D" w:rsidRDefault="00E373BD" w:rsidP="006A1AB8">
      <w:pPr>
        <w:pStyle w:val="Sinespaciado"/>
        <w:spacing w:line="360" w:lineRule="auto"/>
        <w:jc w:val="both"/>
        <w:rPr>
          <w:rFonts w:ascii="Arial" w:hAnsi="Arial" w:cs="Arial"/>
          <w:color w:val="000000"/>
          <w:u w:val="single"/>
          <w:bdr w:val="none" w:sz="0" w:space="0" w:color="auto" w:frame="1"/>
        </w:rPr>
      </w:pPr>
    </w:p>
    <w:p w14:paraId="33F956EC" w14:textId="230DD68A" w:rsidR="00E373BD" w:rsidRPr="007A3BBB" w:rsidRDefault="00E373BD" w:rsidP="006A1AB8">
      <w:pPr>
        <w:pStyle w:val="Sinespaciado"/>
        <w:spacing w:line="360" w:lineRule="auto"/>
        <w:jc w:val="both"/>
        <w:rPr>
          <w:rFonts w:ascii="Arial" w:hAnsi="Arial" w:cs="Arial"/>
          <w:b/>
          <w:bCs/>
          <w:color w:val="000000"/>
          <w:bdr w:val="none" w:sz="0" w:space="0" w:color="auto" w:frame="1"/>
        </w:rPr>
      </w:pPr>
      <w:r w:rsidRPr="007A3BBB">
        <w:rPr>
          <w:rFonts w:ascii="Arial" w:hAnsi="Arial" w:cs="Arial"/>
          <w:b/>
          <w:bCs/>
          <w:color w:val="000000"/>
          <w:u w:val="single"/>
          <w:bdr w:val="none" w:sz="0" w:space="0" w:color="auto" w:frame="1"/>
        </w:rPr>
        <w:t>CONDENATORIAS:</w:t>
      </w:r>
    </w:p>
    <w:p w14:paraId="7F887665" w14:textId="77777777" w:rsidR="00E373BD" w:rsidRPr="006C615D" w:rsidRDefault="00E373BD" w:rsidP="006A1AB8">
      <w:pPr>
        <w:pStyle w:val="Sinespaciado"/>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 </w:t>
      </w:r>
    </w:p>
    <w:p w14:paraId="3132F8A7" w14:textId="3B74D88F" w:rsidR="00E373BD" w:rsidRPr="006C615D" w:rsidRDefault="00E373BD" w:rsidP="006A1AB8">
      <w:pPr>
        <w:pStyle w:val="Sinespaciado"/>
        <w:numPr>
          <w:ilvl w:val="0"/>
          <w:numId w:val="31"/>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Perjuicios Morales: 440 SMMLV o $626.340.000</w:t>
      </w:r>
    </w:p>
    <w:p w14:paraId="0B79F12B" w14:textId="507C393A" w:rsidR="00E373BD" w:rsidRPr="006C615D" w:rsidRDefault="00E373BD" w:rsidP="006A1AB8">
      <w:pPr>
        <w:pStyle w:val="Sinespaciado"/>
        <w:numPr>
          <w:ilvl w:val="0"/>
          <w:numId w:val="31"/>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Daño a la vida de relación: 700 SMMLV o $996.450.000</w:t>
      </w:r>
    </w:p>
    <w:p w14:paraId="4F908E09" w14:textId="785543E1" w:rsidR="00CA2397" w:rsidRPr="006C615D" w:rsidRDefault="00CA2397" w:rsidP="006A1AB8">
      <w:pPr>
        <w:pStyle w:val="Sinespaciado"/>
        <w:numPr>
          <w:ilvl w:val="0"/>
          <w:numId w:val="31"/>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Daño a la salud: 200 SMMLV o $284.700.000</w:t>
      </w:r>
    </w:p>
    <w:p w14:paraId="6025B192" w14:textId="77777777" w:rsidR="00E373BD" w:rsidRPr="006C615D" w:rsidRDefault="00E373BD" w:rsidP="006A1AB8">
      <w:pPr>
        <w:pStyle w:val="Sinespaciado"/>
        <w:numPr>
          <w:ilvl w:val="0"/>
          <w:numId w:val="31"/>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Perjuicios materiales:</w:t>
      </w:r>
    </w:p>
    <w:p w14:paraId="211A1BA9" w14:textId="77777777" w:rsidR="00E373BD" w:rsidRPr="006C615D" w:rsidRDefault="00E373BD" w:rsidP="006A1AB8">
      <w:pPr>
        <w:pStyle w:val="Sinespaciado"/>
        <w:numPr>
          <w:ilvl w:val="1"/>
          <w:numId w:val="31"/>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Daño emergente: $44.681.100</w:t>
      </w:r>
    </w:p>
    <w:p w14:paraId="01A3F246" w14:textId="77777777" w:rsidR="00E373BD" w:rsidRPr="006C615D" w:rsidRDefault="00E373BD" w:rsidP="006A1AB8">
      <w:pPr>
        <w:pStyle w:val="Sinespaciado"/>
        <w:numPr>
          <w:ilvl w:val="1"/>
          <w:numId w:val="31"/>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Lucro Cesante pasado y futuro: $402.037.811</w:t>
      </w:r>
    </w:p>
    <w:p w14:paraId="09920CAC" w14:textId="77777777" w:rsidR="00E373BD" w:rsidRPr="006C615D" w:rsidRDefault="00E373BD" w:rsidP="006A1AB8">
      <w:pPr>
        <w:pStyle w:val="Sinespaciado"/>
        <w:numPr>
          <w:ilvl w:val="0"/>
          <w:numId w:val="31"/>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Se ordene el pago de las sumas de forma indexada.</w:t>
      </w:r>
    </w:p>
    <w:p w14:paraId="42FCE087" w14:textId="77777777" w:rsidR="00E373BD" w:rsidRPr="006C615D" w:rsidRDefault="00E373BD" w:rsidP="006A1AB8">
      <w:pPr>
        <w:pStyle w:val="Sinespaciado"/>
        <w:numPr>
          <w:ilvl w:val="0"/>
          <w:numId w:val="31"/>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Se ordene el pago de intereses moratorios.</w:t>
      </w:r>
    </w:p>
    <w:p w14:paraId="7A3E694D" w14:textId="32A1DBAE" w:rsidR="00E373BD" w:rsidRPr="006C615D" w:rsidRDefault="00E373BD" w:rsidP="006A1AB8">
      <w:pPr>
        <w:pStyle w:val="Sinespaciado"/>
        <w:numPr>
          <w:ilvl w:val="0"/>
          <w:numId w:val="31"/>
        </w:numPr>
        <w:spacing w:line="360" w:lineRule="auto"/>
        <w:jc w:val="both"/>
        <w:rPr>
          <w:rFonts w:ascii="Arial" w:hAnsi="Arial" w:cs="Arial"/>
          <w:color w:val="000000"/>
          <w:bdr w:val="none" w:sz="0" w:space="0" w:color="auto" w:frame="1"/>
        </w:rPr>
      </w:pPr>
      <w:r w:rsidRPr="006C615D">
        <w:rPr>
          <w:rFonts w:ascii="Arial" w:hAnsi="Arial" w:cs="Arial"/>
          <w:color w:val="000000"/>
          <w:bdr w:val="none" w:sz="0" w:space="0" w:color="auto" w:frame="1"/>
        </w:rPr>
        <w:t>Se condene en costas y agencias en derecho</w:t>
      </w:r>
      <w:r w:rsidR="006A1AB8" w:rsidRPr="006C615D">
        <w:rPr>
          <w:rFonts w:ascii="Arial" w:hAnsi="Arial" w:cs="Arial"/>
          <w:color w:val="000000"/>
          <w:bdr w:val="none" w:sz="0" w:space="0" w:color="auto" w:frame="1"/>
        </w:rPr>
        <w:t>.</w:t>
      </w:r>
    </w:p>
    <w:p w14:paraId="33EFFABC" w14:textId="77777777" w:rsidR="006F05E7" w:rsidRPr="006C615D" w:rsidRDefault="006F05E7" w:rsidP="006A1AB8">
      <w:pPr>
        <w:pStyle w:val="Sinespaciado"/>
        <w:spacing w:line="360" w:lineRule="auto"/>
        <w:jc w:val="both"/>
        <w:rPr>
          <w:rStyle w:val="contentpasted4"/>
          <w:rFonts w:ascii="Arial" w:eastAsia="Times New Roman" w:hAnsi="Arial" w:cs="Arial"/>
          <w:bdr w:val="none" w:sz="0" w:space="0" w:color="auto" w:frame="1"/>
        </w:rPr>
      </w:pPr>
    </w:p>
    <w:p w14:paraId="0C1C42D5" w14:textId="38CF0D82" w:rsidR="006F05E7" w:rsidRPr="006C615D" w:rsidRDefault="006F05E7" w:rsidP="006A1AB8">
      <w:pPr>
        <w:pStyle w:val="Sinespaciado"/>
        <w:spacing w:line="360" w:lineRule="auto"/>
        <w:jc w:val="both"/>
        <w:rPr>
          <w:rStyle w:val="contentpasted4"/>
          <w:rFonts w:ascii="Arial" w:eastAsia="Times New Roman" w:hAnsi="Arial" w:cs="Arial"/>
          <w:bdr w:val="none" w:sz="0" w:space="0" w:color="auto" w:frame="1"/>
        </w:rPr>
      </w:pPr>
      <w:proofErr w:type="gramStart"/>
      <w:r w:rsidRPr="006C615D">
        <w:rPr>
          <w:rStyle w:val="contentpasted4"/>
          <w:rFonts w:ascii="Arial" w:eastAsia="Times New Roman" w:hAnsi="Arial" w:cs="Arial"/>
          <w:b/>
          <w:bCs/>
          <w:u w:val="single"/>
          <w:bdr w:val="none" w:sz="0" w:space="0" w:color="auto" w:frame="1"/>
        </w:rPr>
        <w:t>TOTAL</w:t>
      </w:r>
      <w:proofErr w:type="gramEnd"/>
      <w:r w:rsidRPr="006C615D">
        <w:rPr>
          <w:rStyle w:val="contentpasted4"/>
          <w:rFonts w:ascii="Arial" w:eastAsia="Times New Roman" w:hAnsi="Arial" w:cs="Arial"/>
          <w:b/>
          <w:bCs/>
          <w:u w:val="single"/>
          <w:bdr w:val="none" w:sz="0" w:space="0" w:color="auto" w:frame="1"/>
        </w:rPr>
        <w:t xml:space="preserve"> PRETENSIONES SUBJETIVADAS: </w:t>
      </w:r>
      <w:r w:rsidR="004A61C9" w:rsidRPr="006C615D">
        <w:rPr>
          <w:rStyle w:val="contentpasted4"/>
          <w:rFonts w:ascii="Arial" w:eastAsia="Times New Roman" w:hAnsi="Arial" w:cs="Arial"/>
          <w:b/>
          <w:bCs/>
          <w:u w:val="single"/>
          <w:bdr w:val="none" w:sz="0" w:space="0" w:color="auto" w:frame="1"/>
        </w:rPr>
        <w:t>$</w:t>
      </w:r>
      <w:r w:rsidR="00E373BD" w:rsidRPr="006C615D">
        <w:rPr>
          <w:rStyle w:val="contentpasted4"/>
          <w:rFonts w:ascii="Arial" w:eastAsia="Times New Roman" w:hAnsi="Arial" w:cs="Arial"/>
          <w:b/>
          <w:bCs/>
          <w:u w:val="single"/>
          <w:bdr w:val="none" w:sz="0" w:space="0" w:color="auto" w:frame="1"/>
        </w:rPr>
        <w:t>2.</w:t>
      </w:r>
      <w:r w:rsidR="00CA2397" w:rsidRPr="006C615D">
        <w:rPr>
          <w:rStyle w:val="contentpasted4"/>
          <w:rFonts w:ascii="Arial" w:eastAsia="Times New Roman" w:hAnsi="Arial" w:cs="Arial"/>
          <w:b/>
          <w:bCs/>
          <w:u w:val="single"/>
          <w:bdr w:val="none" w:sz="0" w:space="0" w:color="auto" w:frame="1"/>
        </w:rPr>
        <w:t>354.208.911</w:t>
      </w:r>
    </w:p>
    <w:p w14:paraId="717666AD" w14:textId="77777777" w:rsidR="006F05E7" w:rsidRPr="006C615D" w:rsidRDefault="006F05E7" w:rsidP="006A1AB8">
      <w:pPr>
        <w:pStyle w:val="xmsonormal"/>
        <w:shd w:val="clear" w:color="auto" w:fill="FFFFFF"/>
        <w:spacing w:before="0" w:beforeAutospacing="0" w:after="0" w:afterAutospacing="0" w:line="360" w:lineRule="auto"/>
        <w:jc w:val="both"/>
        <w:rPr>
          <w:rStyle w:val="xcontentpasted0"/>
          <w:rFonts w:ascii="Arial" w:hAnsi="Arial" w:cs="Arial"/>
          <w:b/>
          <w:bCs/>
          <w:sz w:val="22"/>
          <w:szCs w:val="22"/>
          <w:u w:val="single"/>
          <w:bdr w:val="none" w:sz="0" w:space="0" w:color="auto" w:frame="1"/>
        </w:rPr>
      </w:pPr>
    </w:p>
    <w:p w14:paraId="35C94C78" w14:textId="5A2EC84C" w:rsidR="003915D6" w:rsidRPr="006C615D" w:rsidRDefault="003915D6" w:rsidP="006A1AB8">
      <w:pPr>
        <w:pStyle w:val="xmsonormal"/>
        <w:shd w:val="clear" w:color="auto" w:fill="FFFFFF"/>
        <w:spacing w:before="0" w:beforeAutospacing="0" w:after="0" w:afterAutospacing="0" w:line="360" w:lineRule="auto"/>
        <w:jc w:val="both"/>
        <w:rPr>
          <w:rFonts w:ascii="Arial" w:hAnsi="Arial" w:cs="Arial"/>
          <w:sz w:val="22"/>
          <w:szCs w:val="22"/>
          <w:u w:val="single"/>
        </w:rPr>
      </w:pPr>
      <w:r w:rsidRPr="006C615D">
        <w:rPr>
          <w:rStyle w:val="xcontentpasted0"/>
          <w:rFonts w:ascii="Arial" w:hAnsi="Arial" w:cs="Arial"/>
          <w:b/>
          <w:bCs/>
          <w:sz w:val="22"/>
          <w:szCs w:val="22"/>
          <w:u w:val="single"/>
          <w:bdr w:val="none" w:sz="0" w:space="0" w:color="auto" w:frame="1"/>
        </w:rPr>
        <w:t>CALIFICACIÓN DE LA CONTINGENCIA</w:t>
      </w:r>
      <w:r w:rsidR="00E373BD" w:rsidRPr="006C615D">
        <w:rPr>
          <w:rStyle w:val="xcontentpasted0"/>
          <w:rFonts w:ascii="Arial" w:hAnsi="Arial" w:cs="Arial"/>
          <w:b/>
          <w:bCs/>
          <w:sz w:val="22"/>
          <w:szCs w:val="22"/>
          <w:u w:val="single"/>
          <w:bdr w:val="none" w:sz="0" w:space="0" w:color="auto" w:frame="1"/>
        </w:rPr>
        <w:t xml:space="preserve"> RESPECTO A COLMEDICA MEDICINA PREPAGADA S.A.</w:t>
      </w:r>
    </w:p>
    <w:p w14:paraId="3CB4407A" w14:textId="77777777" w:rsidR="00CD4055" w:rsidRPr="006C615D" w:rsidRDefault="00CD4055" w:rsidP="006A1AB8">
      <w:pPr>
        <w:pStyle w:val="xmsonormal"/>
        <w:shd w:val="clear" w:color="auto" w:fill="FFFFFF"/>
        <w:spacing w:before="0" w:beforeAutospacing="0" w:after="0" w:afterAutospacing="0" w:line="360" w:lineRule="auto"/>
        <w:jc w:val="both"/>
        <w:rPr>
          <w:rFonts w:ascii="Arial" w:hAnsi="Arial" w:cs="Arial"/>
          <w:sz w:val="22"/>
          <w:szCs w:val="22"/>
        </w:rPr>
      </w:pPr>
    </w:p>
    <w:p w14:paraId="57EFE106" w14:textId="6E592457" w:rsidR="000B29A9" w:rsidRPr="006C615D" w:rsidRDefault="000B29A9"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6C615D">
        <w:rPr>
          <w:rStyle w:val="xcontentpasted0"/>
          <w:rFonts w:ascii="Arial" w:hAnsi="Arial" w:cs="Arial"/>
          <w:sz w:val="22"/>
          <w:szCs w:val="22"/>
          <w:bdr w:val="none" w:sz="0" w:space="0" w:color="auto" w:frame="1"/>
        </w:rPr>
        <w:t xml:space="preserve">La contingencia se califica como </w:t>
      </w:r>
      <w:r w:rsidR="00B737B1" w:rsidRPr="007A3BBB">
        <w:rPr>
          <w:rStyle w:val="xcontentpasted0"/>
          <w:rFonts w:ascii="Arial" w:hAnsi="Arial" w:cs="Arial"/>
          <w:b/>
          <w:bCs/>
          <w:sz w:val="22"/>
          <w:szCs w:val="22"/>
          <w:bdr w:val="none" w:sz="0" w:space="0" w:color="auto" w:frame="1"/>
        </w:rPr>
        <w:t>PROBABLE</w:t>
      </w:r>
      <w:r w:rsidRPr="006C615D">
        <w:rPr>
          <w:rStyle w:val="xcontentpasted0"/>
          <w:rFonts w:ascii="Arial" w:hAnsi="Arial" w:cs="Arial"/>
          <w:sz w:val="22"/>
          <w:szCs w:val="22"/>
          <w:bdr w:val="none" w:sz="0" w:space="0" w:color="auto" w:frame="1"/>
        </w:rPr>
        <w:t xml:space="preserve"> toda vez que en el presente asunto </w:t>
      </w:r>
      <w:r w:rsidR="00E373BD" w:rsidRPr="006C615D">
        <w:rPr>
          <w:rStyle w:val="xcontentpasted0"/>
          <w:rFonts w:ascii="Arial" w:hAnsi="Arial" w:cs="Arial"/>
          <w:sz w:val="22"/>
          <w:szCs w:val="22"/>
          <w:bdr w:val="none" w:sz="0" w:space="0" w:color="auto" w:frame="1"/>
        </w:rPr>
        <w:t xml:space="preserve">se encuentra acreditada la </w:t>
      </w:r>
      <w:r w:rsidR="00B737B1" w:rsidRPr="006C615D">
        <w:rPr>
          <w:rStyle w:val="xcontentpasted0"/>
          <w:rFonts w:ascii="Arial" w:hAnsi="Arial" w:cs="Arial"/>
          <w:sz w:val="22"/>
          <w:szCs w:val="22"/>
          <w:bdr w:val="none" w:sz="0" w:space="0" w:color="auto" w:frame="1"/>
        </w:rPr>
        <w:t>responsabilidad de la Clínica de Occidente como institución que hace parte de la red prestadora de servicios</w:t>
      </w:r>
      <w:r w:rsidR="00EB52FC">
        <w:rPr>
          <w:rStyle w:val="xcontentpasted0"/>
          <w:rFonts w:ascii="Arial" w:hAnsi="Arial" w:cs="Arial"/>
          <w:sz w:val="22"/>
          <w:szCs w:val="22"/>
          <w:bdr w:val="none" w:sz="0" w:space="0" w:color="auto" w:frame="1"/>
        </w:rPr>
        <w:t xml:space="preserve"> autorizados por </w:t>
      </w:r>
      <w:proofErr w:type="spellStart"/>
      <w:r w:rsidR="00EB52FC">
        <w:rPr>
          <w:rStyle w:val="xcontentpasted0"/>
          <w:rFonts w:ascii="Arial" w:hAnsi="Arial" w:cs="Arial"/>
          <w:sz w:val="22"/>
          <w:szCs w:val="22"/>
          <w:bdr w:val="none" w:sz="0" w:space="0" w:color="auto" w:frame="1"/>
        </w:rPr>
        <w:t>Colmedica</w:t>
      </w:r>
      <w:proofErr w:type="spellEnd"/>
      <w:r w:rsidR="00EB52FC">
        <w:rPr>
          <w:rStyle w:val="xcontentpasted0"/>
          <w:rFonts w:ascii="Arial" w:hAnsi="Arial" w:cs="Arial"/>
          <w:sz w:val="22"/>
          <w:szCs w:val="22"/>
          <w:bdr w:val="none" w:sz="0" w:space="0" w:color="auto" w:frame="1"/>
        </w:rPr>
        <w:t xml:space="preserve"> Médica Prepagada S.A.</w:t>
      </w:r>
    </w:p>
    <w:p w14:paraId="7C0C9969" w14:textId="327FE4E3" w:rsidR="00EB52FC" w:rsidRDefault="00EB52FC" w:rsidP="00EB52FC">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Pr>
          <w:rStyle w:val="xcontentpasted0"/>
          <w:rFonts w:ascii="Arial" w:hAnsi="Arial" w:cs="Arial"/>
          <w:sz w:val="22"/>
          <w:szCs w:val="22"/>
          <w:bdr w:val="none" w:sz="0" w:space="0" w:color="auto" w:frame="1"/>
        </w:rPr>
        <w:lastRenderedPageBreak/>
        <w:t xml:space="preserve">Lo primero que se debe tener en consideración es que </w:t>
      </w:r>
      <w:proofErr w:type="spellStart"/>
      <w:r>
        <w:rPr>
          <w:rStyle w:val="xcontentpasted0"/>
          <w:rFonts w:ascii="Arial" w:hAnsi="Arial" w:cs="Arial"/>
          <w:sz w:val="22"/>
          <w:szCs w:val="22"/>
          <w:bdr w:val="none" w:sz="0" w:space="0" w:color="auto" w:frame="1"/>
        </w:rPr>
        <w:t>Colmedica</w:t>
      </w:r>
      <w:proofErr w:type="spellEnd"/>
      <w:r>
        <w:rPr>
          <w:rStyle w:val="xcontentpasted0"/>
          <w:rFonts w:ascii="Arial" w:hAnsi="Arial" w:cs="Arial"/>
          <w:sz w:val="22"/>
          <w:szCs w:val="22"/>
          <w:bdr w:val="none" w:sz="0" w:space="0" w:color="auto" w:frame="1"/>
        </w:rPr>
        <w:t xml:space="preserve"> Médica Prepagada S.A. fue vinculada como demandada </w:t>
      </w:r>
      <w:r w:rsidR="00FA10EB">
        <w:rPr>
          <w:rStyle w:val="xcontentpasted0"/>
          <w:rFonts w:ascii="Arial" w:hAnsi="Arial" w:cs="Arial"/>
          <w:sz w:val="22"/>
          <w:szCs w:val="22"/>
          <w:bdr w:val="none" w:sz="0" w:space="0" w:color="auto" w:frame="1"/>
        </w:rPr>
        <w:t xml:space="preserve">directa </w:t>
      </w:r>
      <w:r>
        <w:rPr>
          <w:rStyle w:val="xcontentpasted0"/>
          <w:rFonts w:ascii="Arial" w:hAnsi="Arial" w:cs="Arial"/>
          <w:sz w:val="22"/>
          <w:szCs w:val="22"/>
          <w:bdr w:val="none" w:sz="0" w:space="0" w:color="auto" w:frame="1"/>
        </w:rPr>
        <w:t xml:space="preserve">en el proceso </w:t>
      </w:r>
      <w:r w:rsidR="00FA10EB">
        <w:rPr>
          <w:rStyle w:val="xcontentpasted0"/>
          <w:rFonts w:ascii="Arial" w:hAnsi="Arial" w:cs="Arial"/>
          <w:sz w:val="22"/>
          <w:szCs w:val="22"/>
          <w:bdr w:val="none" w:sz="0" w:space="0" w:color="auto" w:frame="1"/>
        </w:rPr>
        <w:t>de</w:t>
      </w:r>
      <w:r>
        <w:rPr>
          <w:rStyle w:val="xcontentpasted0"/>
          <w:rFonts w:ascii="Arial" w:hAnsi="Arial" w:cs="Arial"/>
          <w:sz w:val="22"/>
          <w:szCs w:val="22"/>
          <w:bdr w:val="none" w:sz="0" w:space="0" w:color="auto" w:frame="1"/>
        </w:rPr>
        <w:t xml:space="preserve"> Responsabilidad Civil </w:t>
      </w:r>
      <w:r w:rsidR="00FA10EB">
        <w:rPr>
          <w:rStyle w:val="xcontentpasted0"/>
          <w:rFonts w:ascii="Arial" w:hAnsi="Arial" w:cs="Arial"/>
          <w:sz w:val="22"/>
          <w:szCs w:val="22"/>
          <w:bdr w:val="none" w:sz="0" w:space="0" w:color="auto" w:frame="1"/>
        </w:rPr>
        <w:t xml:space="preserve">Médica </w:t>
      </w:r>
      <w:r w:rsidR="00FA10EB" w:rsidRPr="00FA10EB">
        <w:rPr>
          <w:rFonts w:ascii="Arial" w:hAnsi="Arial" w:cs="Arial"/>
          <w:sz w:val="22"/>
          <w:szCs w:val="22"/>
          <w:bdr w:val="none" w:sz="0" w:space="0" w:color="auto" w:frame="1"/>
        </w:rPr>
        <w:t xml:space="preserve">con base en el aseguramiento en salud que presta como empresa de medicina prepagada, en virtud de la afiliación </w:t>
      </w:r>
      <w:r w:rsidR="00FA10EB">
        <w:rPr>
          <w:rFonts w:ascii="Arial" w:hAnsi="Arial" w:cs="Arial"/>
          <w:sz w:val="22"/>
          <w:szCs w:val="22"/>
          <w:bdr w:val="none" w:sz="0" w:space="0" w:color="auto" w:frame="1"/>
        </w:rPr>
        <w:t xml:space="preserve">voluntaria </w:t>
      </w:r>
      <w:r w:rsidR="00FA10EB" w:rsidRPr="00FA10EB">
        <w:rPr>
          <w:rFonts w:ascii="Arial" w:hAnsi="Arial" w:cs="Arial"/>
          <w:sz w:val="22"/>
          <w:szCs w:val="22"/>
          <w:bdr w:val="none" w:sz="0" w:space="0" w:color="auto" w:frame="1"/>
        </w:rPr>
        <w:t xml:space="preserve">de </w:t>
      </w:r>
      <w:r w:rsidR="00FA10EB">
        <w:rPr>
          <w:rFonts w:ascii="Arial" w:hAnsi="Arial" w:cs="Arial"/>
          <w:sz w:val="22"/>
          <w:szCs w:val="22"/>
          <w:bdr w:val="none" w:sz="0" w:space="0" w:color="auto" w:frame="1"/>
        </w:rPr>
        <w:t xml:space="preserve">la señora </w:t>
      </w:r>
      <w:r w:rsidR="00FA10EB" w:rsidRPr="00FA10EB">
        <w:rPr>
          <w:rFonts w:ascii="Arial" w:hAnsi="Arial" w:cs="Arial"/>
          <w:sz w:val="22"/>
          <w:szCs w:val="22"/>
          <w:bdr w:val="none" w:sz="0" w:space="0" w:color="auto" w:frame="1"/>
        </w:rPr>
        <w:t xml:space="preserve">Dolly Johana Salamanca </w:t>
      </w:r>
      <w:proofErr w:type="spellStart"/>
      <w:r w:rsidR="00FA10EB" w:rsidRPr="00FA10EB">
        <w:rPr>
          <w:rFonts w:ascii="Arial" w:hAnsi="Arial" w:cs="Arial"/>
          <w:sz w:val="22"/>
          <w:szCs w:val="22"/>
          <w:bdr w:val="none" w:sz="0" w:space="0" w:color="auto" w:frame="1"/>
        </w:rPr>
        <w:t>Cuitiva</w:t>
      </w:r>
      <w:proofErr w:type="spellEnd"/>
      <w:r w:rsidR="00FA10EB">
        <w:rPr>
          <w:rFonts w:ascii="Arial" w:hAnsi="Arial" w:cs="Arial"/>
          <w:sz w:val="22"/>
          <w:szCs w:val="22"/>
          <w:bdr w:val="none" w:sz="0" w:space="0" w:color="auto" w:frame="1"/>
        </w:rPr>
        <w:t xml:space="preserve"> </w:t>
      </w:r>
      <w:r w:rsidR="00FA10EB" w:rsidRPr="00FA10EB">
        <w:rPr>
          <w:rFonts w:ascii="Arial" w:hAnsi="Arial" w:cs="Arial"/>
          <w:sz w:val="22"/>
          <w:szCs w:val="22"/>
          <w:bdr w:val="none" w:sz="0" w:space="0" w:color="auto" w:frame="1"/>
        </w:rPr>
        <w:t>al Plan Adicional de salud</w:t>
      </w:r>
      <w:r w:rsidR="00FA10EB">
        <w:rPr>
          <w:rFonts w:ascii="Arial" w:hAnsi="Arial" w:cs="Arial"/>
          <w:sz w:val="22"/>
          <w:szCs w:val="22"/>
          <w:bdr w:val="none" w:sz="0" w:space="0" w:color="auto" w:frame="1"/>
        </w:rPr>
        <w:t xml:space="preserve">. </w:t>
      </w:r>
      <w:r w:rsidR="00D65AD0">
        <w:rPr>
          <w:rFonts w:ascii="Arial" w:hAnsi="Arial" w:cs="Arial"/>
          <w:sz w:val="22"/>
          <w:szCs w:val="22"/>
          <w:bdr w:val="none" w:sz="0" w:space="0" w:color="auto" w:frame="1"/>
        </w:rPr>
        <w:t xml:space="preserve">Con motivo de dicha circunstancia la compañía le </w:t>
      </w:r>
      <w:r w:rsidR="00FA10EB">
        <w:rPr>
          <w:rFonts w:ascii="Arial" w:hAnsi="Arial" w:cs="Arial"/>
          <w:sz w:val="22"/>
          <w:szCs w:val="22"/>
          <w:bdr w:val="none" w:sz="0" w:space="0" w:color="auto" w:frame="1"/>
        </w:rPr>
        <w:t>autorizó</w:t>
      </w:r>
      <w:r w:rsidR="00D65AD0">
        <w:rPr>
          <w:rFonts w:ascii="Arial" w:hAnsi="Arial" w:cs="Arial"/>
          <w:sz w:val="22"/>
          <w:szCs w:val="22"/>
          <w:bdr w:val="none" w:sz="0" w:space="0" w:color="auto" w:frame="1"/>
        </w:rPr>
        <w:t xml:space="preserve"> a la señora </w:t>
      </w:r>
      <w:r w:rsidR="00D65AD0" w:rsidRPr="00FA10EB">
        <w:rPr>
          <w:rFonts w:ascii="Arial" w:hAnsi="Arial" w:cs="Arial"/>
          <w:sz w:val="22"/>
          <w:szCs w:val="22"/>
          <w:bdr w:val="none" w:sz="0" w:space="0" w:color="auto" w:frame="1"/>
        </w:rPr>
        <w:t xml:space="preserve">Salamanca </w:t>
      </w:r>
      <w:proofErr w:type="spellStart"/>
      <w:r w:rsidR="00D65AD0" w:rsidRPr="00FA10EB">
        <w:rPr>
          <w:rFonts w:ascii="Arial" w:hAnsi="Arial" w:cs="Arial"/>
          <w:sz w:val="22"/>
          <w:szCs w:val="22"/>
          <w:bdr w:val="none" w:sz="0" w:space="0" w:color="auto" w:frame="1"/>
        </w:rPr>
        <w:t>Cuitiva</w:t>
      </w:r>
      <w:proofErr w:type="spellEnd"/>
      <w:r w:rsidR="00FA10EB">
        <w:rPr>
          <w:rFonts w:ascii="Arial" w:hAnsi="Arial" w:cs="Arial"/>
          <w:sz w:val="22"/>
          <w:szCs w:val="22"/>
          <w:bdr w:val="none" w:sz="0" w:space="0" w:color="auto" w:frame="1"/>
        </w:rPr>
        <w:t xml:space="preserve"> la prestación de salud en la Clínica del Occidente, IPS respecto de la cual, se le imputa la negligencia médica. </w:t>
      </w:r>
      <w:r w:rsidR="00FA10EB" w:rsidRPr="006C615D">
        <w:rPr>
          <w:rStyle w:val="xcontentpasted0"/>
          <w:rFonts w:ascii="Arial" w:hAnsi="Arial" w:cs="Arial"/>
          <w:sz w:val="22"/>
          <w:szCs w:val="22"/>
          <w:bdr w:val="none" w:sz="0" w:space="0" w:color="auto" w:frame="1"/>
        </w:rPr>
        <w:t xml:space="preserve">Es así que, de llegar a emitirse una decisión de fondo que acceda a las pretensiones de la demanda, es claro que la Clínica del Occidente hace parte de la red de prestadores de </w:t>
      </w:r>
      <w:proofErr w:type="spellStart"/>
      <w:r w:rsidR="00FA10EB" w:rsidRPr="006C615D">
        <w:rPr>
          <w:rStyle w:val="xcontentpasted0"/>
          <w:rFonts w:ascii="Arial" w:hAnsi="Arial" w:cs="Arial"/>
          <w:sz w:val="22"/>
          <w:szCs w:val="22"/>
          <w:bdr w:val="none" w:sz="0" w:space="0" w:color="auto" w:frame="1"/>
        </w:rPr>
        <w:t>Colmedica</w:t>
      </w:r>
      <w:proofErr w:type="spellEnd"/>
      <w:r w:rsidR="00FA10EB" w:rsidRPr="006C615D">
        <w:rPr>
          <w:rStyle w:val="xcontentpasted0"/>
          <w:rFonts w:ascii="Arial" w:hAnsi="Arial" w:cs="Arial"/>
          <w:sz w:val="22"/>
          <w:szCs w:val="22"/>
          <w:bdr w:val="none" w:sz="0" w:space="0" w:color="auto" w:frame="1"/>
        </w:rPr>
        <w:t xml:space="preserve"> Medicina Prepagada S.A. y ello significa que esta última no debe limitarse a garantizar la simple prestación del servicio sino que también debe garantizar que dicha atención sea oportuna, eficiente y de calidad, por lo que</w:t>
      </w:r>
      <w:r w:rsidR="00FA10EB">
        <w:rPr>
          <w:rStyle w:val="xcontentpasted0"/>
          <w:rFonts w:ascii="Arial" w:hAnsi="Arial" w:cs="Arial"/>
          <w:sz w:val="22"/>
          <w:szCs w:val="22"/>
          <w:bdr w:val="none" w:sz="0" w:space="0" w:color="auto" w:frame="1"/>
        </w:rPr>
        <w:t xml:space="preserve">, respecto de la solidaridad, esta </w:t>
      </w:r>
      <w:r w:rsidR="00FA10EB" w:rsidRPr="006C615D">
        <w:rPr>
          <w:rStyle w:val="xcontentpasted0"/>
          <w:rFonts w:ascii="Arial" w:hAnsi="Arial" w:cs="Arial"/>
          <w:sz w:val="22"/>
          <w:szCs w:val="22"/>
          <w:bdr w:val="none" w:sz="0" w:space="0" w:color="auto" w:frame="1"/>
        </w:rPr>
        <w:t xml:space="preserve">existe entre ambas y por consiguiente podría </w:t>
      </w:r>
      <w:r w:rsidR="001A2CC6" w:rsidRPr="006C615D">
        <w:rPr>
          <w:rStyle w:val="xcontentpasted0"/>
          <w:rFonts w:ascii="Arial" w:hAnsi="Arial" w:cs="Arial"/>
          <w:sz w:val="22"/>
          <w:szCs w:val="22"/>
          <w:bdr w:val="none" w:sz="0" w:space="0" w:color="auto" w:frame="1"/>
        </w:rPr>
        <w:t>concurrir</w:t>
      </w:r>
      <w:r w:rsidR="00FA10EB" w:rsidRPr="006C615D">
        <w:rPr>
          <w:rStyle w:val="xcontentpasted0"/>
          <w:rFonts w:ascii="Arial" w:hAnsi="Arial" w:cs="Arial"/>
          <w:sz w:val="22"/>
          <w:szCs w:val="22"/>
          <w:bdr w:val="none" w:sz="0" w:space="0" w:color="auto" w:frame="1"/>
        </w:rPr>
        <w:t xml:space="preserve"> una condena para </w:t>
      </w:r>
      <w:r w:rsidR="003250A4">
        <w:rPr>
          <w:rStyle w:val="xcontentpasted0"/>
          <w:rFonts w:ascii="Arial" w:hAnsi="Arial" w:cs="Arial"/>
          <w:sz w:val="22"/>
          <w:szCs w:val="22"/>
          <w:bdr w:val="none" w:sz="0" w:space="0" w:color="auto" w:frame="1"/>
        </w:rPr>
        <w:t xml:space="preserve">ésta. </w:t>
      </w:r>
    </w:p>
    <w:p w14:paraId="29EF2360" w14:textId="77777777" w:rsidR="00EB52FC" w:rsidRDefault="00EB52FC" w:rsidP="00EB52FC">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p>
    <w:p w14:paraId="0E62528D" w14:textId="762A63B8" w:rsidR="00E25336" w:rsidRDefault="003250A4" w:rsidP="00E25336">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3250A4">
        <w:rPr>
          <w:rFonts w:ascii="Arial" w:hAnsi="Arial" w:cs="Arial"/>
          <w:sz w:val="22"/>
          <w:szCs w:val="22"/>
          <w:bdr w:val="none" w:sz="0" w:space="0" w:color="auto" w:frame="1"/>
        </w:rPr>
        <w:t xml:space="preserve">Ahora bien, en lo que atañe a la responsabilidad civil médica de la IPS autorizada </w:t>
      </w:r>
      <w:r w:rsidRPr="003250A4">
        <w:rPr>
          <w:rFonts w:ascii="Arial" w:hAnsi="Arial" w:cs="Arial"/>
          <w:b/>
          <w:bCs/>
          <w:sz w:val="22"/>
          <w:szCs w:val="22"/>
          <w:bdr w:val="none" w:sz="0" w:space="0" w:color="auto" w:frame="1"/>
        </w:rPr>
        <w:t>Clínica del Occidente</w:t>
      </w:r>
      <w:r w:rsidRPr="003250A4">
        <w:rPr>
          <w:rFonts w:ascii="Arial" w:hAnsi="Arial" w:cs="Arial"/>
          <w:sz w:val="22"/>
          <w:szCs w:val="22"/>
          <w:bdr w:val="none" w:sz="0" w:space="0" w:color="auto" w:frame="1"/>
        </w:rPr>
        <w:t>, debe precisarse que en el presente caso concurren elementos que permiten sostener su acreditación, en atención a las siguientes circunstancias:</w:t>
      </w:r>
      <w:r w:rsidR="00B737B1" w:rsidRPr="006C615D">
        <w:rPr>
          <w:rStyle w:val="xcontentpasted0"/>
          <w:rFonts w:ascii="Arial" w:hAnsi="Arial" w:cs="Arial"/>
          <w:sz w:val="22"/>
          <w:szCs w:val="22"/>
          <w:bdr w:val="none" w:sz="0" w:space="0" w:color="auto" w:frame="1"/>
        </w:rPr>
        <w:t xml:space="preserve"> </w:t>
      </w:r>
      <w:r w:rsidR="00EB52FC">
        <w:rPr>
          <w:rStyle w:val="xcontentpasted0"/>
          <w:rFonts w:ascii="Arial" w:hAnsi="Arial" w:cs="Arial"/>
          <w:sz w:val="22"/>
          <w:szCs w:val="22"/>
          <w:bdr w:val="none" w:sz="0" w:space="0" w:color="auto" w:frame="1"/>
        </w:rPr>
        <w:t xml:space="preserve">(i) </w:t>
      </w:r>
      <w:r>
        <w:rPr>
          <w:rStyle w:val="xcontentpasted0"/>
          <w:rFonts w:ascii="Arial" w:hAnsi="Arial" w:cs="Arial"/>
          <w:sz w:val="22"/>
          <w:szCs w:val="22"/>
          <w:bdr w:val="none" w:sz="0" w:space="0" w:color="auto" w:frame="1"/>
        </w:rPr>
        <w:t>Se allegó historia clínica en la que se advierte que</w:t>
      </w:r>
      <w:r w:rsidR="00724330" w:rsidRPr="006C615D">
        <w:rPr>
          <w:rStyle w:val="xcontentpasted0"/>
          <w:rFonts w:ascii="Arial" w:hAnsi="Arial" w:cs="Arial"/>
          <w:sz w:val="22"/>
          <w:szCs w:val="22"/>
          <w:bdr w:val="none" w:sz="0" w:space="0" w:color="auto" w:frame="1"/>
        </w:rPr>
        <w:t xml:space="preserve"> la paciente ingresó a la Clínica del Occidente S.A.</w:t>
      </w:r>
      <w:r w:rsidR="00C956DF" w:rsidRPr="006C615D">
        <w:rPr>
          <w:rStyle w:val="xcontentpasted0"/>
          <w:rFonts w:ascii="Arial" w:hAnsi="Arial" w:cs="Arial"/>
          <w:sz w:val="22"/>
          <w:szCs w:val="22"/>
          <w:bdr w:val="none" w:sz="0" w:space="0" w:color="auto" w:frame="1"/>
        </w:rPr>
        <w:t xml:space="preserve"> traída por un familiar siendo aproximadamente las 11:</w:t>
      </w:r>
      <w:r w:rsidR="00A57857">
        <w:rPr>
          <w:rStyle w:val="xcontentpasted0"/>
          <w:rFonts w:ascii="Arial" w:hAnsi="Arial" w:cs="Arial"/>
          <w:sz w:val="22"/>
          <w:szCs w:val="22"/>
          <w:bdr w:val="none" w:sz="0" w:space="0" w:color="auto" w:frame="1"/>
        </w:rPr>
        <w:t>1</w:t>
      </w:r>
      <w:r w:rsidR="00C956DF" w:rsidRPr="006C615D">
        <w:rPr>
          <w:rStyle w:val="xcontentpasted0"/>
          <w:rFonts w:ascii="Arial" w:hAnsi="Arial" w:cs="Arial"/>
          <w:sz w:val="22"/>
          <w:szCs w:val="22"/>
          <w:bdr w:val="none" w:sz="0" w:space="0" w:color="auto" w:frame="1"/>
        </w:rPr>
        <w:t>0 pm del 20 de marzo de 2015 por cuenta de un episodio convulsivo</w:t>
      </w:r>
      <w:r>
        <w:rPr>
          <w:rStyle w:val="xcontentpasted0"/>
          <w:rFonts w:ascii="Arial" w:hAnsi="Arial" w:cs="Arial"/>
          <w:sz w:val="22"/>
          <w:szCs w:val="22"/>
          <w:bdr w:val="none" w:sz="0" w:space="0" w:color="auto" w:frame="1"/>
        </w:rPr>
        <w:t xml:space="preserve">. En dicho registro </w:t>
      </w:r>
      <w:r w:rsidR="00E25336">
        <w:rPr>
          <w:rStyle w:val="xcontentpasted0"/>
          <w:rFonts w:ascii="Arial" w:hAnsi="Arial" w:cs="Arial"/>
          <w:sz w:val="22"/>
          <w:szCs w:val="22"/>
          <w:bdr w:val="none" w:sz="0" w:space="0" w:color="auto" w:frame="1"/>
        </w:rPr>
        <w:t xml:space="preserve">(Especialmente las notas de enfermería) </w:t>
      </w:r>
      <w:r>
        <w:rPr>
          <w:rStyle w:val="xcontentpasted0"/>
          <w:rFonts w:ascii="Arial" w:hAnsi="Arial" w:cs="Arial"/>
          <w:sz w:val="22"/>
          <w:szCs w:val="22"/>
          <w:bdr w:val="none" w:sz="0" w:space="0" w:color="auto" w:frame="1"/>
        </w:rPr>
        <w:t>se advierte:</w:t>
      </w:r>
      <w:r w:rsidR="00C956DF" w:rsidRPr="006C615D">
        <w:rPr>
          <w:rStyle w:val="xcontentpasted0"/>
          <w:rFonts w:ascii="Arial" w:hAnsi="Arial" w:cs="Arial"/>
          <w:sz w:val="22"/>
          <w:szCs w:val="22"/>
          <w:bdr w:val="none" w:sz="0" w:space="0" w:color="auto" w:frame="1"/>
        </w:rPr>
        <w:t xml:space="preserve"> pérdida de conciencia, desviación de la mirada</w:t>
      </w:r>
      <w:r>
        <w:rPr>
          <w:rStyle w:val="xcontentpasted0"/>
          <w:rFonts w:ascii="Arial" w:hAnsi="Arial" w:cs="Arial"/>
          <w:sz w:val="22"/>
          <w:szCs w:val="22"/>
          <w:bdr w:val="none" w:sz="0" w:space="0" w:color="auto" w:frame="1"/>
        </w:rPr>
        <w:t xml:space="preserve">, </w:t>
      </w:r>
      <w:r w:rsidR="00C956DF" w:rsidRPr="006C615D">
        <w:rPr>
          <w:rStyle w:val="xcontentpasted0"/>
          <w:rFonts w:ascii="Arial" w:hAnsi="Arial" w:cs="Arial"/>
          <w:sz w:val="22"/>
          <w:szCs w:val="22"/>
          <w:bdr w:val="none" w:sz="0" w:space="0" w:color="auto" w:frame="1"/>
        </w:rPr>
        <w:t>signos</w:t>
      </w:r>
      <w:r>
        <w:rPr>
          <w:rStyle w:val="xcontentpasted0"/>
          <w:rFonts w:ascii="Arial" w:hAnsi="Arial" w:cs="Arial"/>
          <w:sz w:val="22"/>
          <w:szCs w:val="22"/>
          <w:bdr w:val="none" w:sz="0" w:space="0" w:color="auto" w:frame="1"/>
        </w:rPr>
        <w:t xml:space="preserve"> </w:t>
      </w:r>
      <w:r w:rsidR="00C956DF" w:rsidRPr="006C615D">
        <w:rPr>
          <w:rStyle w:val="xcontentpasted0"/>
          <w:rFonts w:ascii="Arial" w:hAnsi="Arial" w:cs="Arial"/>
          <w:sz w:val="22"/>
          <w:szCs w:val="22"/>
          <w:bdr w:val="none" w:sz="0" w:space="0" w:color="auto" w:frame="1"/>
        </w:rPr>
        <w:t>emesis</w:t>
      </w:r>
      <w:r w:rsidR="00A57857">
        <w:rPr>
          <w:rStyle w:val="xcontentpasted0"/>
          <w:rFonts w:ascii="Arial" w:hAnsi="Arial" w:cs="Arial"/>
          <w:sz w:val="22"/>
          <w:szCs w:val="22"/>
          <w:bdr w:val="none" w:sz="0" w:space="0" w:color="auto" w:frame="1"/>
        </w:rPr>
        <w:t xml:space="preserve"> #1, alimentaria</w:t>
      </w:r>
      <w:r w:rsidR="00C956DF" w:rsidRPr="006C615D">
        <w:rPr>
          <w:rStyle w:val="xcontentpasted0"/>
          <w:rFonts w:ascii="Arial" w:hAnsi="Arial" w:cs="Arial"/>
          <w:sz w:val="22"/>
          <w:szCs w:val="22"/>
          <w:bdr w:val="none" w:sz="0" w:space="0" w:color="auto" w:frame="1"/>
        </w:rPr>
        <w:t xml:space="preserve"> y que por su condición de somnolencia no respond</w:t>
      </w:r>
      <w:r>
        <w:rPr>
          <w:rStyle w:val="xcontentpasted0"/>
          <w:rFonts w:ascii="Arial" w:hAnsi="Arial" w:cs="Arial"/>
          <w:sz w:val="22"/>
          <w:szCs w:val="22"/>
          <w:bdr w:val="none" w:sz="0" w:space="0" w:color="auto" w:frame="1"/>
        </w:rPr>
        <w:t>ía</w:t>
      </w:r>
      <w:r w:rsidR="00C956DF" w:rsidRPr="006C615D">
        <w:rPr>
          <w:rStyle w:val="xcontentpasted0"/>
          <w:rFonts w:ascii="Arial" w:hAnsi="Arial" w:cs="Arial"/>
          <w:sz w:val="22"/>
          <w:szCs w:val="22"/>
          <w:bdr w:val="none" w:sz="0" w:space="0" w:color="auto" w:frame="1"/>
        </w:rPr>
        <w:t xml:space="preserve"> al llamado</w:t>
      </w:r>
      <w:r w:rsidR="00E25336">
        <w:rPr>
          <w:rStyle w:val="xcontentpasted0"/>
          <w:rFonts w:ascii="Arial" w:hAnsi="Arial" w:cs="Arial"/>
          <w:sz w:val="22"/>
          <w:szCs w:val="22"/>
          <w:bdr w:val="none" w:sz="0" w:space="0" w:color="auto" w:frame="1"/>
        </w:rPr>
        <w:t>, es decir, la paciente presentada signos de un evento cerebrovascular</w:t>
      </w:r>
      <w:r w:rsidR="00C956DF" w:rsidRPr="006C615D">
        <w:rPr>
          <w:rStyle w:val="xcontentpasted0"/>
          <w:rFonts w:ascii="Arial" w:hAnsi="Arial" w:cs="Arial"/>
          <w:sz w:val="22"/>
          <w:szCs w:val="22"/>
          <w:bdr w:val="none" w:sz="0" w:space="0" w:color="auto" w:frame="1"/>
        </w:rPr>
        <w:t xml:space="preserve">. </w:t>
      </w:r>
      <w:r w:rsidR="00E25336">
        <w:rPr>
          <w:rStyle w:val="xcontentpasted0"/>
          <w:rFonts w:ascii="Arial" w:hAnsi="Arial" w:cs="Arial"/>
          <w:sz w:val="22"/>
          <w:szCs w:val="22"/>
          <w:bdr w:val="none" w:sz="0" w:space="0" w:color="auto" w:frame="1"/>
        </w:rPr>
        <w:t>(</w:t>
      </w:r>
      <w:proofErr w:type="spellStart"/>
      <w:r w:rsidR="00E25336">
        <w:rPr>
          <w:rStyle w:val="xcontentpasted0"/>
          <w:rFonts w:ascii="Arial" w:hAnsi="Arial" w:cs="Arial"/>
          <w:sz w:val="22"/>
          <w:szCs w:val="22"/>
          <w:bdr w:val="none" w:sz="0" w:space="0" w:color="auto" w:frame="1"/>
        </w:rPr>
        <w:t>ii</w:t>
      </w:r>
      <w:proofErr w:type="spellEnd"/>
      <w:r w:rsidR="00E25336">
        <w:rPr>
          <w:rStyle w:val="xcontentpasted0"/>
          <w:rFonts w:ascii="Arial" w:hAnsi="Arial" w:cs="Arial"/>
          <w:sz w:val="22"/>
          <w:szCs w:val="22"/>
          <w:bdr w:val="none" w:sz="0" w:space="0" w:color="auto" w:frame="1"/>
        </w:rPr>
        <w:t xml:space="preserve">) </w:t>
      </w:r>
      <w:r w:rsidR="00E25336" w:rsidRPr="006C615D">
        <w:rPr>
          <w:rStyle w:val="xcontentpasted0"/>
          <w:rFonts w:ascii="Arial" w:hAnsi="Arial" w:cs="Arial"/>
          <w:sz w:val="22"/>
          <w:szCs w:val="22"/>
          <w:bdr w:val="none" w:sz="0" w:space="0" w:color="auto" w:frame="1"/>
        </w:rPr>
        <w:t>A partir de la revisión de su condición</w:t>
      </w:r>
    </w:p>
    <w:p w14:paraId="5452A51C" w14:textId="6FB1CBEA" w:rsidR="00510262" w:rsidRPr="006C615D" w:rsidRDefault="00E25336" w:rsidP="007A3BBB">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6B5B51">
        <w:rPr>
          <w:rStyle w:val="xcontentpasted0"/>
          <w:rFonts w:ascii="Arial" w:hAnsi="Arial" w:cs="Arial"/>
          <w:sz w:val="22"/>
          <w:szCs w:val="22"/>
          <w:bdr w:val="none" w:sz="0" w:space="0" w:color="auto" w:frame="1"/>
        </w:rPr>
        <w:t>se</w:t>
      </w:r>
      <w:r w:rsidR="003250A4" w:rsidRPr="006B5B51">
        <w:rPr>
          <w:rStyle w:val="xcontentpasted0"/>
          <w:rFonts w:ascii="Arial" w:hAnsi="Arial" w:cs="Arial"/>
          <w:sz w:val="22"/>
          <w:szCs w:val="22"/>
          <w:bdr w:val="none" w:sz="0" w:space="0" w:color="auto" w:frame="1"/>
        </w:rPr>
        <w:t xml:space="preserve"> desprende de la HC </w:t>
      </w:r>
      <w:r w:rsidR="008F314B" w:rsidRPr="006B5B51">
        <w:rPr>
          <w:rStyle w:val="xcontentpasted0"/>
          <w:rFonts w:ascii="Arial" w:hAnsi="Arial" w:cs="Arial"/>
          <w:sz w:val="22"/>
          <w:szCs w:val="22"/>
          <w:bdr w:val="none" w:sz="0" w:space="0" w:color="auto" w:frame="1"/>
        </w:rPr>
        <w:t xml:space="preserve">solo hasta la 1:28 am del 21 de marzo </w:t>
      </w:r>
      <w:r w:rsidRPr="006B5B51">
        <w:rPr>
          <w:rStyle w:val="xcontentpasted0"/>
          <w:rFonts w:ascii="Arial" w:hAnsi="Arial" w:cs="Arial"/>
          <w:sz w:val="22"/>
          <w:szCs w:val="22"/>
          <w:bdr w:val="none" w:sz="0" w:space="0" w:color="auto" w:frame="1"/>
        </w:rPr>
        <w:t xml:space="preserve">se estableció un manejo clínico con realización de Tomografía computada de cráneo simple y análisis complementarios como hemograma, glucometría, glucosa en suero, sodio en suero, cloro, creatina. </w:t>
      </w:r>
      <w:r w:rsidR="008F314B" w:rsidRPr="006B5B51">
        <w:rPr>
          <w:rStyle w:val="xcontentpasted0"/>
          <w:rFonts w:ascii="Arial" w:hAnsi="Arial" w:cs="Arial"/>
          <w:sz w:val="22"/>
          <w:szCs w:val="22"/>
          <w:bdr w:val="none" w:sz="0" w:space="0" w:color="auto" w:frame="1"/>
        </w:rPr>
        <w:t>Además</w:t>
      </w:r>
      <w:r w:rsidRPr="006B5B51">
        <w:rPr>
          <w:rStyle w:val="xcontentpasted0"/>
          <w:rFonts w:ascii="Arial" w:hAnsi="Arial" w:cs="Arial"/>
          <w:sz w:val="22"/>
          <w:szCs w:val="22"/>
          <w:bdr w:val="none" w:sz="0" w:space="0" w:color="auto" w:frame="1"/>
        </w:rPr>
        <w:t xml:space="preserve">, </w:t>
      </w:r>
      <w:r w:rsidR="00EA0326" w:rsidRPr="006B5B51">
        <w:rPr>
          <w:rStyle w:val="xcontentpasted0"/>
          <w:rFonts w:ascii="Arial" w:hAnsi="Arial" w:cs="Arial"/>
          <w:sz w:val="22"/>
          <w:szCs w:val="22"/>
          <w:bdr w:val="none" w:sz="0" w:space="0" w:color="auto" w:frame="1"/>
        </w:rPr>
        <w:t xml:space="preserve">el resultado de dicha </w:t>
      </w:r>
      <w:r w:rsidR="00A57857" w:rsidRPr="006B5B51">
        <w:rPr>
          <w:rStyle w:val="xcontentpasted0"/>
          <w:rFonts w:ascii="Arial" w:hAnsi="Arial" w:cs="Arial"/>
          <w:sz w:val="22"/>
          <w:szCs w:val="22"/>
          <w:bdr w:val="none" w:sz="0" w:space="0" w:color="auto" w:frame="1"/>
        </w:rPr>
        <w:t>tomografía</w:t>
      </w:r>
      <w:r w:rsidR="000317BF" w:rsidRPr="006B5B51">
        <w:rPr>
          <w:rStyle w:val="xcontentpasted0"/>
          <w:rFonts w:ascii="Arial" w:hAnsi="Arial" w:cs="Arial"/>
          <w:sz w:val="22"/>
          <w:szCs w:val="22"/>
          <w:bdr w:val="none" w:sz="0" w:space="0" w:color="auto" w:frame="1"/>
        </w:rPr>
        <w:t xml:space="preserve"> data de las 9:20 a.m. del mismo día</w:t>
      </w:r>
      <w:r w:rsidR="00A57857" w:rsidRPr="006B5B51">
        <w:rPr>
          <w:rStyle w:val="xcontentpasted0"/>
          <w:rFonts w:ascii="Arial" w:hAnsi="Arial" w:cs="Arial"/>
          <w:sz w:val="22"/>
          <w:szCs w:val="22"/>
          <w:bdr w:val="none" w:sz="0" w:space="0" w:color="auto" w:frame="1"/>
        </w:rPr>
        <w:t xml:space="preserve"> (Es decir, 10 horas después de su ingreso).  </w:t>
      </w:r>
      <w:r w:rsidRPr="006B5B51">
        <w:rPr>
          <w:rStyle w:val="xcontentpasted0"/>
          <w:rFonts w:ascii="Arial" w:hAnsi="Arial" w:cs="Arial"/>
          <w:sz w:val="22"/>
          <w:szCs w:val="22"/>
          <w:bdr w:val="none" w:sz="0" w:space="0" w:color="auto" w:frame="1"/>
        </w:rPr>
        <w:t>(</w:t>
      </w:r>
      <w:proofErr w:type="spellStart"/>
      <w:r w:rsidRPr="006B5B51">
        <w:rPr>
          <w:rStyle w:val="xcontentpasted0"/>
          <w:rFonts w:ascii="Arial" w:hAnsi="Arial" w:cs="Arial"/>
          <w:sz w:val="22"/>
          <w:szCs w:val="22"/>
          <w:bdr w:val="none" w:sz="0" w:space="0" w:color="auto" w:frame="1"/>
        </w:rPr>
        <w:t>iii</w:t>
      </w:r>
      <w:proofErr w:type="spellEnd"/>
      <w:r w:rsidRPr="006B5B51">
        <w:rPr>
          <w:rStyle w:val="xcontentpasted0"/>
          <w:rFonts w:ascii="Arial" w:hAnsi="Arial" w:cs="Arial"/>
          <w:sz w:val="22"/>
          <w:szCs w:val="22"/>
          <w:bdr w:val="none" w:sz="0" w:space="0" w:color="auto" w:frame="1"/>
        </w:rPr>
        <w:t>) De la HC se advierte que la paciente entre las 11:10 pm del 20 de marzo de 2015 y las</w:t>
      </w:r>
      <w:r w:rsidR="00EA0326" w:rsidRPr="006B5B51">
        <w:rPr>
          <w:rStyle w:val="xcontentpasted0"/>
          <w:rFonts w:ascii="Arial" w:hAnsi="Arial" w:cs="Arial"/>
          <w:sz w:val="22"/>
          <w:szCs w:val="22"/>
          <w:bdr w:val="none" w:sz="0" w:space="0" w:color="auto" w:frame="1"/>
        </w:rPr>
        <w:t xml:space="preserve"> 5:22 am</w:t>
      </w:r>
      <w:r w:rsidRPr="006B5B51">
        <w:rPr>
          <w:rStyle w:val="xcontentpasted0"/>
          <w:rFonts w:ascii="Arial" w:hAnsi="Arial" w:cs="Arial"/>
          <w:sz w:val="22"/>
          <w:szCs w:val="22"/>
          <w:bdr w:val="none" w:sz="0" w:space="0" w:color="auto" w:frame="1"/>
        </w:rPr>
        <w:t xml:space="preserve"> del 21 de marzo </w:t>
      </w:r>
      <w:r w:rsidR="00EA0326" w:rsidRPr="006B5B51">
        <w:rPr>
          <w:rStyle w:val="xcontentpasted0"/>
          <w:rFonts w:ascii="Arial" w:hAnsi="Arial" w:cs="Arial"/>
          <w:sz w:val="22"/>
          <w:szCs w:val="22"/>
          <w:bdr w:val="none" w:sz="0" w:space="0" w:color="auto" w:frame="1"/>
        </w:rPr>
        <w:t xml:space="preserve">pese a que tuvo una revisión por medico </w:t>
      </w:r>
      <w:r w:rsidR="008F314B" w:rsidRPr="006B5B51">
        <w:rPr>
          <w:rStyle w:val="xcontentpasted0"/>
          <w:rFonts w:ascii="Arial" w:hAnsi="Arial" w:cs="Arial"/>
          <w:sz w:val="22"/>
          <w:szCs w:val="22"/>
          <w:bdr w:val="none" w:sz="0" w:space="0" w:color="auto" w:frame="1"/>
        </w:rPr>
        <w:t>general</w:t>
      </w:r>
      <w:r w:rsidR="006B5B51" w:rsidRPr="006B5B51">
        <w:rPr>
          <w:rStyle w:val="xcontentpasted0"/>
          <w:rFonts w:ascii="Arial" w:hAnsi="Arial" w:cs="Arial"/>
          <w:sz w:val="22"/>
          <w:szCs w:val="22"/>
          <w:bdr w:val="none" w:sz="0" w:space="0" w:color="auto" w:frame="1"/>
        </w:rPr>
        <w:t xml:space="preserve"> </w:t>
      </w:r>
      <w:r w:rsidR="00EA0326" w:rsidRPr="006B5B51">
        <w:rPr>
          <w:rStyle w:val="xcontentpasted0"/>
          <w:rFonts w:ascii="Arial" w:hAnsi="Arial" w:cs="Arial"/>
          <w:sz w:val="22"/>
          <w:szCs w:val="22"/>
          <w:bdr w:val="none" w:sz="0" w:space="0" w:color="auto" w:frame="1"/>
        </w:rPr>
        <w:t xml:space="preserve">a las 01:28 </w:t>
      </w:r>
      <w:proofErr w:type="spellStart"/>
      <w:r w:rsidR="00EA0326" w:rsidRPr="006B5B51">
        <w:rPr>
          <w:rStyle w:val="xcontentpasted0"/>
          <w:rFonts w:ascii="Arial" w:hAnsi="Arial" w:cs="Arial"/>
          <w:sz w:val="22"/>
          <w:szCs w:val="22"/>
          <w:bdr w:val="none" w:sz="0" w:space="0" w:color="auto" w:frame="1"/>
        </w:rPr>
        <w:t>a.m</w:t>
      </w:r>
      <w:proofErr w:type="spellEnd"/>
      <w:r w:rsidRPr="006B5B51">
        <w:rPr>
          <w:rStyle w:val="xcontentpasted0"/>
          <w:rFonts w:ascii="Arial" w:hAnsi="Arial" w:cs="Arial"/>
          <w:sz w:val="22"/>
          <w:szCs w:val="22"/>
          <w:bdr w:val="none" w:sz="0" w:space="0" w:color="auto" w:frame="1"/>
        </w:rPr>
        <w:t xml:space="preserve"> </w:t>
      </w:r>
      <w:r w:rsidR="006B5B51" w:rsidRPr="006B5B51">
        <w:rPr>
          <w:rStyle w:val="xcontentpasted0"/>
          <w:rFonts w:ascii="Arial" w:hAnsi="Arial" w:cs="Arial"/>
          <w:sz w:val="22"/>
          <w:szCs w:val="22"/>
          <w:bdr w:val="none" w:sz="0" w:space="0" w:color="auto" w:frame="1"/>
        </w:rPr>
        <w:t xml:space="preserve">con evidentes signos de un evento cerebrovascular </w:t>
      </w:r>
      <w:r w:rsidRPr="006B5B51">
        <w:rPr>
          <w:rStyle w:val="xcontentpasted0"/>
          <w:rFonts w:ascii="Arial" w:hAnsi="Arial" w:cs="Arial"/>
          <w:sz w:val="22"/>
          <w:szCs w:val="22"/>
          <w:bdr w:val="none" w:sz="0" w:space="0" w:color="auto" w:frame="1"/>
        </w:rPr>
        <w:t xml:space="preserve">solo </w:t>
      </w:r>
      <w:r w:rsidR="00EA0326" w:rsidRPr="006B5B51">
        <w:rPr>
          <w:rStyle w:val="xcontentpasted0"/>
          <w:rFonts w:ascii="Arial" w:hAnsi="Arial" w:cs="Arial"/>
          <w:sz w:val="22"/>
          <w:szCs w:val="22"/>
          <w:bdr w:val="none" w:sz="0" w:space="0" w:color="auto" w:frame="1"/>
        </w:rPr>
        <w:t>le fue ordenada</w:t>
      </w:r>
      <w:r w:rsidRPr="006B5B51">
        <w:rPr>
          <w:rStyle w:val="xcontentpasted0"/>
          <w:rFonts w:ascii="Arial" w:hAnsi="Arial" w:cs="Arial"/>
          <w:sz w:val="22"/>
          <w:szCs w:val="22"/>
          <w:bdr w:val="none" w:sz="0" w:space="0" w:color="auto" w:frame="1"/>
        </w:rPr>
        <w:t xml:space="preserve"> “Bolo de 1000 CC/H de lactato de Ringer y se deja pasando SSN a 120 CC/H. (</w:t>
      </w:r>
      <w:proofErr w:type="spellStart"/>
      <w:r w:rsidRPr="006B5B51">
        <w:rPr>
          <w:rStyle w:val="xcontentpasted0"/>
          <w:rFonts w:ascii="Arial" w:hAnsi="Arial" w:cs="Arial"/>
          <w:sz w:val="22"/>
          <w:szCs w:val="22"/>
          <w:bdr w:val="none" w:sz="0" w:space="0" w:color="auto" w:frame="1"/>
        </w:rPr>
        <w:t>iv</w:t>
      </w:r>
      <w:proofErr w:type="spellEnd"/>
      <w:r w:rsidRPr="006B5B51">
        <w:rPr>
          <w:rStyle w:val="xcontentpasted0"/>
          <w:rFonts w:ascii="Arial" w:hAnsi="Arial" w:cs="Arial"/>
          <w:sz w:val="22"/>
          <w:szCs w:val="22"/>
          <w:bdr w:val="none" w:sz="0" w:space="0" w:color="auto" w:frame="1"/>
        </w:rPr>
        <w:t xml:space="preserve">) </w:t>
      </w:r>
      <w:r w:rsidR="00EA0326" w:rsidRPr="006B5B51">
        <w:rPr>
          <w:rStyle w:val="xcontentpasted0"/>
          <w:rFonts w:ascii="Arial" w:hAnsi="Arial" w:cs="Arial"/>
          <w:sz w:val="22"/>
          <w:szCs w:val="22"/>
          <w:bdr w:val="none" w:sz="0" w:space="0" w:color="auto" w:frame="1"/>
        </w:rPr>
        <w:t xml:space="preserve">El </w:t>
      </w:r>
      <w:r w:rsidR="005C7E18" w:rsidRPr="006B5B51">
        <w:rPr>
          <w:rStyle w:val="xcontentpasted0"/>
          <w:rFonts w:ascii="Arial" w:hAnsi="Arial" w:cs="Arial"/>
          <w:sz w:val="22"/>
          <w:szCs w:val="22"/>
          <w:bdr w:val="none" w:sz="0" w:space="0" w:color="auto" w:frame="1"/>
        </w:rPr>
        <w:t>examen paraclínico de estudio de Resonancia Magnética Cerebral simple</w:t>
      </w:r>
      <w:r w:rsidRPr="006B5B51">
        <w:rPr>
          <w:rStyle w:val="xcontentpasted0"/>
          <w:rFonts w:ascii="Arial" w:hAnsi="Arial" w:cs="Arial"/>
          <w:sz w:val="22"/>
          <w:szCs w:val="22"/>
          <w:bdr w:val="none" w:sz="0" w:space="0" w:color="auto" w:frame="1"/>
        </w:rPr>
        <w:t xml:space="preserve"> que en registro de la HC aparece a las </w:t>
      </w:r>
      <w:r w:rsidR="008F314B" w:rsidRPr="006B5B51">
        <w:rPr>
          <w:rStyle w:val="xcontentpasted0"/>
          <w:rFonts w:ascii="Arial" w:hAnsi="Arial" w:cs="Arial"/>
          <w:sz w:val="22"/>
          <w:szCs w:val="22"/>
          <w:bdr w:val="none" w:sz="0" w:space="0" w:color="auto" w:frame="1"/>
        </w:rPr>
        <w:t>9:20am del 21 de marzo su resultado</w:t>
      </w:r>
      <w:r w:rsidRPr="006B5B51">
        <w:rPr>
          <w:rStyle w:val="xcontentpasted0"/>
          <w:rFonts w:ascii="Arial" w:hAnsi="Arial" w:cs="Arial"/>
          <w:sz w:val="22"/>
          <w:szCs w:val="22"/>
          <w:bdr w:val="none" w:sz="0" w:space="0" w:color="auto" w:frame="1"/>
        </w:rPr>
        <w:t xml:space="preserve"> y que en el mejor escenario le fue dado lectura a las </w:t>
      </w:r>
      <w:r w:rsidR="00EA0326" w:rsidRPr="006B5B51">
        <w:rPr>
          <w:rStyle w:val="xcontentpasted0"/>
          <w:rFonts w:ascii="Arial" w:hAnsi="Arial" w:cs="Arial"/>
          <w:sz w:val="22"/>
          <w:szCs w:val="22"/>
          <w:bdr w:val="none" w:sz="0" w:space="0" w:color="auto" w:frame="1"/>
        </w:rPr>
        <w:t xml:space="preserve">imágenes </w:t>
      </w:r>
      <w:r w:rsidR="008F314B" w:rsidRPr="006B5B51">
        <w:rPr>
          <w:rStyle w:val="xcontentpasted0"/>
          <w:rFonts w:ascii="Arial" w:hAnsi="Arial" w:cs="Arial"/>
          <w:sz w:val="22"/>
          <w:szCs w:val="22"/>
          <w:bdr w:val="none" w:sz="0" w:space="0" w:color="auto" w:frame="1"/>
        </w:rPr>
        <w:t xml:space="preserve">por parte del neurólogo a </w:t>
      </w:r>
      <w:r w:rsidR="008F314B" w:rsidRPr="006B5B51">
        <w:rPr>
          <w:rStyle w:val="xcontentpasted0"/>
          <w:rFonts w:ascii="Arial" w:hAnsi="Arial" w:cs="Arial"/>
          <w:sz w:val="22"/>
          <w:szCs w:val="22"/>
          <w:bdr w:val="none" w:sz="0" w:space="0" w:color="auto" w:frame="1"/>
        </w:rPr>
        <w:lastRenderedPageBreak/>
        <w:t>las 5:26</w:t>
      </w:r>
      <w:r w:rsidR="001A2CC6">
        <w:rPr>
          <w:rStyle w:val="xcontentpasted0"/>
          <w:rFonts w:ascii="Arial" w:hAnsi="Arial" w:cs="Arial"/>
          <w:sz w:val="22"/>
          <w:szCs w:val="22"/>
          <w:bdr w:val="none" w:sz="0" w:space="0" w:color="auto" w:frame="1"/>
        </w:rPr>
        <w:t xml:space="preserve"> </w:t>
      </w:r>
      <w:r w:rsidR="008F314B" w:rsidRPr="006B5B51">
        <w:rPr>
          <w:rStyle w:val="xcontentpasted0"/>
          <w:rFonts w:ascii="Arial" w:hAnsi="Arial" w:cs="Arial"/>
          <w:sz w:val="22"/>
          <w:szCs w:val="22"/>
          <w:bdr w:val="none" w:sz="0" w:space="0" w:color="auto" w:frame="1"/>
        </w:rPr>
        <w:t>am (aproximadamente 6 horas después de su ingreso)</w:t>
      </w:r>
      <w:r w:rsidRPr="006B5B51">
        <w:rPr>
          <w:rStyle w:val="xcontentpasted0"/>
          <w:rFonts w:ascii="Arial" w:hAnsi="Arial" w:cs="Arial"/>
          <w:sz w:val="22"/>
          <w:szCs w:val="22"/>
          <w:bdr w:val="none" w:sz="0" w:space="0" w:color="auto" w:frame="1"/>
        </w:rPr>
        <w:t xml:space="preserve"> </w:t>
      </w:r>
      <w:r w:rsidR="005C7E18" w:rsidRPr="006B5B51">
        <w:rPr>
          <w:rStyle w:val="xcontentpasted0"/>
          <w:rFonts w:ascii="Arial" w:hAnsi="Arial" w:cs="Arial"/>
          <w:sz w:val="22"/>
          <w:szCs w:val="22"/>
          <w:bdr w:val="none" w:sz="0" w:space="0" w:color="auto" w:frame="1"/>
        </w:rPr>
        <w:t xml:space="preserve">arrojó un “infarto en región brazo </w:t>
      </w:r>
      <w:proofErr w:type="spellStart"/>
      <w:r w:rsidR="005C7E18" w:rsidRPr="006B5B51">
        <w:rPr>
          <w:rStyle w:val="xcontentpasted0"/>
          <w:rFonts w:ascii="Arial" w:hAnsi="Arial" w:cs="Arial"/>
          <w:sz w:val="22"/>
          <w:szCs w:val="22"/>
          <w:bdr w:val="none" w:sz="0" w:space="0" w:color="auto" w:frame="1"/>
        </w:rPr>
        <w:t>naterio</w:t>
      </w:r>
      <w:proofErr w:type="spellEnd"/>
      <w:r w:rsidR="005C7E18" w:rsidRPr="006B5B51">
        <w:rPr>
          <w:rStyle w:val="xcontentpasted0"/>
          <w:rFonts w:ascii="Arial" w:hAnsi="Arial" w:cs="Arial"/>
          <w:sz w:val="22"/>
          <w:szCs w:val="22"/>
          <w:bdr w:val="none" w:sz="0" w:space="0" w:color="auto" w:frame="1"/>
        </w:rPr>
        <w:t xml:space="preserve"> capsula interna y parietal izquierda probable de origen </w:t>
      </w:r>
      <w:proofErr w:type="spellStart"/>
      <w:r w:rsidR="005C7E18" w:rsidRPr="006B5B51">
        <w:rPr>
          <w:rStyle w:val="xcontentpasted0"/>
          <w:rFonts w:ascii="Arial" w:hAnsi="Arial" w:cs="Arial"/>
          <w:sz w:val="22"/>
          <w:szCs w:val="22"/>
          <w:bdr w:val="none" w:sz="0" w:space="0" w:color="auto" w:frame="1"/>
        </w:rPr>
        <w:t>trombotico</w:t>
      </w:r>
      <w:proofErr w:type="spellEnd"/>
      <w:r w:rsidR="005C7E18" w:rsidRPr="006B5B51">
        <w:rPr>
          <w:rStyle w:val="xcontentpasted0"/>
          <w:rFonts w:ascii="Arial" w:hAnsi="Arial" w:cs="Arial"/>
          <w:sz w:val="22"/>
          <w:szCs w:val="22"/>
          <w:bdr w:val="none" w:sz="0" w:space="0" w:color="auto" w:frame="1"/>
        </w:rPr>
        <w:t>”</w:t>
      </w:r>
      <w:r w:rsidR="001A2CC6">
        <w:rPr>
          <w:rStyle w:val="xcontentpasted0"/>
          <w:rFonts w:ascii="Arial" w:hAnsi="Arial" w:cs="Arial"/>
          <w:sz w:val="22"/>
          <w:szCs w:val="22"/>
          <w:bdr w:val="none" w:sz="0" w:space="0" w:color="auto" w:frame="1"/>
        </w:rPr>
        <w:t>, m</w:t>
      </w:r>
      <w:r w:rsidR="008F314B" w:rsidRPr="006B5B51">
        <w:rPr>
          <w:rStyle w:val="xcontentpasted0"/>
          <w:rFonts w:ascii="Arial" w:hAnsi="Arial" w:cs="Arial"/>
          <w:sz w:val="22"/>
          <w:szCs w:val="22"/>
          <w:bdr w:val="none" w:sz="0" w:space="0" w:color="auto" w:frame="1"/>
        </w:rPr>
        <w:t xml:space="preserve">omento a partir del cual </w:t>
      </w:r>
      <w:r w:rsidR="0093083D">
        <w:rPr>
          <w:rStyle w:val="xcontentpasted0"/>
          <w:rFonts w:ascii="Arial" w:hAnsi="Arial" w:cs="Arial"/>
          <w:sz w:val="22"/>
          <w:szCs w:val="22"/>
          <w:bdr w:val="none" w:sz="0" w:space="0" w:color="auto" w:frame="1"/>
        </w:rPr>
        <w:t xml:space="preserve">solo </w:t>
      </w:r>
      <w:r w:rsidR="008F314B" w:rsidRPr="006B5B51">
        <w:rPr>
          <w:rStyle w:val="xcontentpasted0"/>
          <w:rFonts w:ascii="Arial" w:hAnsi="Arial" w:cs="Arial"/>
          <w:sz w:val="22"/>
          <w:szCs w:val="22"/>
          <w:bdr w:val="none" w:sz="0" w:space="0" w:color="auto" w:frame="1"/>
        </w:rPr>
        <w:t xml:space="preserve">se tomó conducta con </w:t>
      </w:r>
      <w:proofErr w:type="spellStart"/>
      <w:r w:rsidR="008F314B" w:rsidRPr="006B5B51">
        <w:rPr>
          <w:rStyle w:val="xcontentpasted0"/>
          <w:rFonts w:ascii="Arial" w:hAnsi="Arial" w:cs="Arial"/>
          <w:sz w:val="22"/>
          <w:szCs w:val="22"/>
          <w:bdr w:val="none" w:sz="0" w:space="0" w:color="auto" w:frame="1"/>
        </w:rPr>
        <w:t>aspirineta</w:t>
      </w:r>
      <w:proofErr w:type="spellEnd"/>
      <w:r w:rsidR="008F314B" w:rsidRPr="006B5B51">
        <w:rPr>
          <w:rStyle w:val="xcontentpasted0"/>
          <w:rFonts w:ascii="Arial" w:hAnsi="Arial" w:cs="Arial"/>
          <w:sz w:val="22"/>
          <w:szCs w:val="22"/>
          <w:bdr w:val="none" w:sz="0" w:space="0" w:color="auto" w:frame="1"/>
        </w:rPr>
        <w:t xml:space="preserve"> y </w:t>
      </w:r>
      <w:proofErr w:type="spellStart"/>
      <w:r w:rsidR="008F314B" w:rsidRPr="006B5B51">
        <w:rPr>
          <w:rStyle w:val="xcontentpasted0"/>
          <w:rFonts w:ascii="Arial" w:hAnsi="Arial" w:cs="Arial"/>
          <w:sz w:val="22"/>
          <w:szCs w:val="22"/>
          <w:bdr w:val="none" w:sz="0" w:space="0" w:color="auto" w:frame="1"/>
        </w:rPr>
        <w:t>peritonia</w:t>
      </w:r>
      <w:proofErr w:type="spellEnd"/>
      <w:r w:rsidR="008F314B" w:rsidRPr="006B5B51">
        <w:rPr>
          <w:rStyle w:val="xcontentpasted0"/>
          <w:rFonts w:ascii="Arial" w:hAnsi="Arial" w:cs="Arial"/>
          <w:sz w:val="22"/>
          <w:szCs w:val="22"/>
          <w:bdr w:val="none" w:sz="0" w:space="0" w:color="auto" w:frame="1"/>
        </w:rPr>
        <w:t xml:space="preserve">. Todo lo anterior </w:t>
      </w:r>
      <w:r w:rsidR="001A2CC6">
        <w:rPr>
          <w:rStyle w:val="xcontentpasted0"/>
          <w:rFonts w:ascii="Arial" w:hAnsi="Arial" w:cs="Arial"/>
          <w:sz w:val="22"/>
          <w:szCs w:val="22"/>
          <w:bdr w:val="none" w:sz="0" w:space="0" w:color="auto" w:frame="1"/>
        </w:rPr>
        <w:t xml:space="preserve">se </w:t>
      </w:r>
      <w:r w:rsidR="008F314B" w:rsidRPr="006B5B51">
        <w:rPr>
          <w:rStyle w:val="xcontentpasted0"/>
          <w:rFonts w:ascii="Arial" w:hAnsi="Arial" w:cs="Arial"/>
          <w:sz w:val="22"/>
          <w:szCs w:val="22"/>
          <w:bdr w:val="none" w:sz="0" w:space="0" w:color="auto" w:frame="1"/>
        </w:rPr>
        <w:t xml:space="preserve">traduce en que: La paciente solo fue atendida por medico general dos horas y media después de su ingreso, momento a partir del cual se le ordenó la tomografía esperada y momento que, además, pese a que las notas de enfermería mostraban signos de un evento cerebrovascular, no inició la conducta medica esperada. </w:t>
      </w:r>
      <w:r w:rsidR="006B5B51" w:rsidRPr="006B5B51">
        <w:rPr>
          <w:rStyle w:val="xcontentpasted0"/>
          <w:rFonts w:ascii="Arial" w:hAnsi="Arial" w:cs="Arial"/>
          <w:sz w:val="22"/>
          <w:szCs w:val="22"/>
          <w:bdr w:val="none" w:sz="0" w:space="0" w:color="auto" w:frame="1"/>
        </w:rPr>
        <w:t xml:space="preserve">La paciente solo le fue ordenada una conducta esperada 6 horas después de su ingreso, por fuera de la ventana de tiempo de 4,5 horas para iniciar terapia endovascular que </w:t>
      </w:r>
      <w:r w:rsidR="001A2CC6">
        <w:rPr>
          <w:rStyle w:val="xcontentpasted0"/>
          <w:rFonts w:ascii="Arial" w:hAnsi="Arial" w:cs="Arial"/>
          <w:sz w:val="22"/>
          <w:szCs w:val="22"/>
          <w:bdr w:val="none" w:sz="0" w:space="0" w:color="auto" w:frame="1"/>
        </w:rPr>
        <w:t>impidió</w:t>
      </w:r>
      <w:r w:rsidR="006B5B51" w:rsidRPr="006B5B51">
        <w:rPr>
          <w:rStyle w:val="xcontentpasted0"/>
          <w:rFonts w:ascii="Arial" w:hAnsi="Arial" w:cs="Arial"/>
          <w:sz w:val="22"/>
          <w:szCs w:val="22"/>
          <w:bdr w:val="none" w:sz="0" w:space="0" w:color="auto" w:frame="1"/>
        </w:rPr>
        <w:t xml:space="preserve"> al menos un 30% más de probabilidades de reducir una discapacidad al mínimo o en su defecto nula y que a la fecha la señora Salamanca p</w:t>
      </w:r>
      <w:r w:rsidR="006B5B51" w:rsidRPr="006B5B51">
        <w:rPr>
          <w:rFonts w:ascii="Arial" w:hAnsi="Arial" w:cs="Arial"/>
          <w:sz w:val="22"/>
          <w:szCs w:val="22"/>
          <w:bdr w:val="none" w:sz="0" w:space="0" w:color="auto" w:frame="1"/>
        </w:rPr>
        <w:t>resenta alteraciones del lenguaje, alteraciones motoras y sensitivas en hemicuerpo y hemicara derecha</w:t>
      </w:r>
      <w:r w:rsidR="001A2CC6">
        <w:rPr>
          <w:rFonts w:ascii="Arial" w:hAnsi="Arial" w:cs="Arial"/>
          <w:sz w:val="22"/>
          <w:szCs w:val="22"/>
          <w:bdr w:val="none" w:sz="0" w:space="0" w:color="auto" w:frame="1"/>
        </w:rPr>
        <w:t>. Lo indicado es</w:t>
      </w:r>
      <w:r w:rsidR="0093083D">
        <w:rPr>
          <w:rFonts w:ascii="Arial" w:hAnsi="Arial" w:cs="Arial"/>
          <w:sz w:val="22"/>
          <w:szCs w:val="22"/>
          <w:bdr w:val="none" w:sz="0" w:space="0" w:color="auto" w:frame="1"/>
        </w:rPr>
        <w:t xml:space="preserve"> corroborado por la “</w:t>
      </w:r>
      <w:r w:rsidR="0093083D" w:rsidRPr="0093083D">
        <w:rPr>
          <w:rFonts w:ascii="Arial" w:hAnsi="Arial" w:cs="Arial"/>
          <w:sz w:val="22"/>
          <w:szCs w:val="22"/>
          <w:bdr w:val="none" w:sz="0" w:space="0" w:color="auto" w:frame="1"/>
        </w:rPr>
        <w:t xml:space="preserve">Guía de Práctica Clínica para el diagnóstico, tratamiento y rehabilitación del episodio agudo del Ataque Cerebrovascular </w:t>
      </w:r>
      <w:proofErr w:type="spellStart"/>
      <w:r w:rsidR="0093083D" w:rsidRPr="0093083D">
        <w:rPr>
          <w:rFonts w:ascii="Arial" w:hAnsi="Arial" w:cs="Arial"/>
          <w:sz w:val="22"/>
          <w:szCs w:val="22"/>
          <w:bdr w:val="none" w:sz="0" w:space="0" w:color="auto" w:frame="1"/>
        </w:rPr>
        <w:t>lsquémico</w:t>
      </w:r>
      <w:proofErr w:type="spellEnd"/>
      <w:r w:rsidR="0093083D" w:rsidRPr="0093083D">
        <w:rPr>
          <w:rFonts w:ascii="Arial" w:hAnsi="Arial" w:cs="Arial"/>
          <w:sz w:val="22"/>
          <w:szCs w:val="22"/>
          <w:bdr w:val="none" w:sz="0" w:space="0" w:color="auto" w:frame="1"/>
        </w:rPr>
        <w:t xml:space="preserve"> en población mayor de 18 años</w:t>
      </w:r>
      <w:r w:rsidR="0093083D">
        <w:rPr>
          <w:rFonts w:ascii="Arial" w:hAnsi="Arial" w:cs="Arial"/>
          <w:sz w:val="22"/>
          <w:szCs w:val="22"/>
          <w:bdr w:val="none" w:sz="0" w:space="0" w:color="auto" w:frame="1"/>
        </w:rPr>
        <w:t xml:space="preserve"> expedida en 2015 el </w:t>
      </w:r>
      <w:proofErr w:type="spellStart"/>
      <w:r w:rsidR="0093083D">
        <w:rPr>
          <w:rFonts w:ascii="Arial" w:hAnsi="Arial" w:cs="Arial"/>
          <w:sz w:val="22"/>
          <w:szCs w:val="22"/>
          <w:bdr w:val="none" w:sz="0" w:space="0" w:color="auto" w:frame="1"/>
        </w:rPr>
        <w:t>MinSalud</w:t>
      </w:r>
      <w:proofErr w:type="spellEnd"/>
      <w:r w:rsidR="0093083D">
        <w:rPr>
          <w:rFonts w:ascii="Arial" w:hAnsi="Arial" w:cs="Arial"/>
          <w:sz w:val="22"/>
          <w:szCs w:val="22"/>
          <w:bdr w:val="none" w:sz="0" w:space="0" w:color="auto" w:frame="1"/>
        </w:rPr>
        <w:t xml:space="preserve"> (Época de los hechos)</w:t>
      </w:r>
      <w:r w:rsidR="0093083D" w:rsidRPr="0093083D">
        <w:rPr>
          <w:rFonts w:ascii="Arial" w:hAnsi="Arial" w:cs="Arial"/>
          <w:sz w:val="22"/>
          <w:szCs w:val="22"/>
          <w:bdr w:val="none" w:sz="0" w:space="0" w:color="auto" w:frame="1"/>
        </w:rPr>
        <w:t xml:space="preserve"> </w:t>
      </w:r>
      <w:r w:rsidR="006B5B51">
        <w:rPr>
          <w:rFonts w:ascii="Arial" w:hAnsi="Arial" w:cs="Arial"/>
          <w:sz w:val="22"/>
          <w:szCs w:val="22"/>
          <w:bdr w:val="none" w:sz="0" w:space="0" w:color="auto" w:frame="1"/>
        </w:rPr>
        <w:t xml:space="preserve">(v) </w:t>
      </w:r>
      <w:r w:rsidR="006B5B51" w:rsidRPr="006B5B51">
        <w:rPr>
          <w:rFonts w:ascii="Arial" w:hAnsi="Arial" w:cs="Arial"/>
          <w:sz w:val="22"/>
          <w:szCs w:val="22"/>
          <w:bdr w:val="none" w:sz="0" w:space="0" w:color="auto" w:frame="1"/>
        </w:rPr>
        <w:t xml:space="preserve">Todo lo anterior, incluso corroborado por la Dra. Luisa </w:t>
      </w:r>
      <w:r w:rsidR="006B5B51" w:rsidRPr="006B5B51">
        <w:rPr>
          <w:rStyle w:val="xcontentpasted0"/>
          <w:rFonts w:ascii="Arial" w:hAnsi="Arial" w:cs="Arial"/>
          <w:sz w:val="22"/>
          <w:szCs w:val="22"/>
          <w:bdr w:val="none" w:sz="0" w:space="0" w:color="auto" w:frame="1"/>
        </w:rPr>
        <w:t xml:space="preserve">médica especialista en neurología, </w:t>
      </w:r>
      <w:r w:rsidR="001A2CC6">
        <w:rPr>
          <w:rStyle w:val="xcontentpasted0"/>
          <w:rFonts w:ascii="Arial" w:hAnsi="Arial" w:cs="Arial"/>
          <w:sz w:val="22"/>
          <w:szCs w:val="22"/>
          <w:bdr w:val="none" w:sz="0" w:space="0" w:color="auto" w:frame="1"/>
        </w:rPr>
        <w:t xml:space="preserve">quien en reunión para analizar del caso </w:t>
      </w:r>
      <w:r w:rsidR="006B5B51" w:rsidRPr="006B5B51">
        <w:rPr>
          <w:rStyle w:val="xcontentpasted0"/>
          <w:rFonts w:ascii="Arial" w:hAnsi="Arial" w:cs="Arial"/>
          <w:sz w:val="22"/>
          <w:szCs w:val="22"/>
          <w:bdr w:val="none" w:sz="0" w:space="0" w:color="auto" w:frame="1"/>
        </w:rPr>
        <w:t xml:space="preserve">puso de presente la falencia evidente en el manejo de la paciente la no haberse iniciado un tratamiento con el activador del plasminógeno tisular recombinante, sin que exista una posibilidad de excusar la falta de inicio de dicho tratamiento por parte de la Clínica del Occidente atendiendo a la condición de ingreso de la paciente permitía establecer un manejo de ECV y que posteriormente en sede de la clínica Shaio si se hizo </w:t>
      </w:r>
      <w:r w:rsidR="001A2CC6">
        <w:rPr>
          <w:rStyle w:val="xcontentpasted0"/>
          <w:rFonts w:ascii="Arial" w:hAnsi="Arial" w:cs="Arial"/>
          <w:sz w:val="22"/>
          <w:szCs w:val="22"/>
          <w:bdr w:val="none" w:sz="0" w:space="0" w:color="auto" w:frame="1"/>
        </w:rPr>
        <w:t>dicho</w:t>
      </w:r>
      <w:r w:rsidR="006B5B51" w:rsidRPr="006B5B51">
        <w:rPr>
          <w:rStyle w:val="xcontentpasted0"/>
          <w:rFonts w:ascii="Arial" w:hAnsi="Arial" w:cs="Arial"/>
          <w:sz w:val="22"/>
          <w:szCs w:val="22"/>
          <w:bdr w:val="none" w:sz="0" w:space="0" w:color="auto" w:frame="1"/>
        </w:rPr>
        <w:t xml:space="preserve"> manejo farmacológico</w:t>
      </w:r>
      <w:r w:rsidR="006B5B51">
        <w:rPr>
          <w:rStyle w:val="xcontentpasted0"/>
          <w:rFonts w:ascii="Arial" w:hAnsi="Arial" w:cs="Arial"/>
          <w:sz w:val="22"/>
          <w:szCs w:val="22"/>
          <w:bdr w:val="none" w:sz="0" w:space="0" w:color="auto" w:frame="1"/>
        </w:rPr>
        <w:t>. Finalmente, (vi) d</w:t>
      </w:r>
      <w:r w:rsidR="00C02375" w:rsidRPr="006C615D">
        <w:rPr>
          <w:rStyle w:val="xcontentpasted0"/>
          <w:rFonts w:ascii="Arial" w:hAnsi="Arial" w:cs="Arial"/>
          <w:sz w:val="22"/>
          <w:szCs w:val="22"/>
          <w:bdr w:val="none" w:sz="0" w:space="0" w:color="auto" w:frame="1"/>
        </w:rPr>
        <w:t>entro de las documentales arrimadas con la demanda s</w:t>
      </w:r>
      <w:r w:rsidR="00C05B07" w:rsidRPr="006C615D">
        <w:rPr>
          <w:rStyle w:val="xcontentpasted0"/>
          <w:rFonts w:ascii="Arial" w:hAnsi="Arial" w:cs="Arial"/>
          <w:sz w:val="22"/>
          <w:szCs w:val="22"/>
          <w:bdr w:val="none" w:sz="0" w:space="0" w:color="auto" w:frame="1"/>
        </w:rPr>
        <w:t>e alleg</w:t>
      </w:r>
      <w:r w:rsidR="00C02375" w:rsidRPr="006C615D">
        <w:rPr>
          <w:rStyle w:val="xcontentpasted0"/>
          <w:rFonts w:ascii="Arial" w:hAnsi="Arial" w:cs="Arial"/>
          <w:sz w:val="22"/>
          <w:szCs w:val="22"/>
          <w:bdr w:val="none" w:sz="0" w:space="0" w:color="auto" w:frame="1"/>
        </w:rPr>
        <w:t>ó un</w:t>
      </w:r>
      <w:r w:rsidR="00C05B07" w:rsidRPr="006C615D">
        <w:rPr>
          <w:rStyle w:val="xcontentpasted0"/>
          <w:rFonts w:ascii="Arial" w:hAnsi="Arial" w:cs="Arial"/>
          <w:sz w:val="22"/>
          <w:szCs w:val="22"/>
          <w:bdr w:val="none" w:sz="0" w:space="0" w:color="auto" w:frame="1"/>
        </w:rPr>
        <w:t xml:space="preserve"> dictamen pericial en el que se </w:t>
      </w:r>
      <w:r w:rsidR="00C02375" w:rsidRPr="006C615D">
        <w:rPr>
          <w:rStyle w:val="xcontentpasted0"/>
          <w:rFonts w:ascii="Arial" w:hAnsi="Arial" w:cs="Arial"/>
          <w:sz w:val="22"/>
          <w:szCs w:val="22"/>
          <w:bdr w:val="none" w:sz="0" w:space="0" w:color="auto" w:frame="1"/>
        </w:rPr>
        <w:t xml:space="preserve">afirma que las atenciones dispensadas fueron inapropiadas, resaltando entre varias omisiones el inicio de un tratamiento con </w:t>
      </w:r>
      <w:proofErr w:type="spellStart"/>
      <w:r w:rsidR="00C02375" w:rsidRPr="006C615D">
        <w:rPr>
          <w:rStyle w:val="xcontentpasted0"/>
          <w:rFonts w:ascii="Arial" w:hAnsi="Arial" w:cs="Arial"/>
          <w:sz w:val="22"/>
          <w:szCs w:val="22"/>
          <w:bdr w:val="none" w:sz="0" w:space="0" w:color="auto" w:frame="1"/>
        </w:rPr>
        <w:t>rtPA</w:t>
      </w:r>
      <w:proofErr w:type="spellEnd"/>
      <w:r w:rsidR="00C02375" w:rsidRPr="006C615D">
        <w:rPr>
          <w:rStyle w:val="xcontentpasted0"/>
          <w:rFonts w:ascii="Arial" w:hAnsi="Arial" w:cs="Arial"/>
          <w:sz w:val="22"/>
          <w:szCs w:val="22"/>
          <w:bdr w:val="none" w:sz="0" w:space="0" w:color="auto" w:frame="1"/>
        </w:rPr>
        <w:t xml:space="preserve"> (activador del plasminógeno tisular recombinante) en una ventana de tiempo de 4,5 horas desde el inicio del evento o en su</w:t>
      </w:r>
      <w:r w:rsidR="000001E9" w:rsidRPr="006C615D">
        <w:rPr>
          <w:rStyle w:val="xcontentpasted0"/>
          <w:rFonts w:ascii="Arial" w:hAnsi="Arial" w:cs="Arial"/>
          <w:sz w:val="22"/>
          <w:szCs w:val="22"/>
          <w:bdr w:val="none" w:sz="0" w:space="0" w:color="auto" w:frame="1"/>
        </w:rPr>
        <w:t xml:space="preserve"> </w:t>
      </w:r>
      <w:r w:rsidR="00C02375" w:rsidRPr="006C615D">
        <w:rPr>
          <w:rStyle w:val="xcontentpasted0"/>
          <w:rFonts w:ascii="Arial" w:hAnsi="Arial" w:cs="Arial"/>
          <w:sz w:val="22"/>
          <w:szCs w:val="22"/>
          <w:bdr w:val="none" w:sz="0" w:space="0" w:color="auto" w:frame="1"/>
        </w:rPr>
        <w:t>defecto si se llega a superar dicha ventana se debió iniciar terapia endovascular. Dicha pericia enfatiza que la toma de paraclínicos e imágenes diagnosticas no debe retrasar la trombólisis intravenosa</w:t>
      </w:r>
      <w:r w:rsidR="00C05B07" w:rsidRPr="006C615D">
        <w:rPr>
          <w:rStyle w:val="xcontentpasted0"/>
          <w:rFonts w:ascii="Arial" w:hAnsi="Arial" w:cs="Arial"/>
          <w:sz w:val="22"/>
          <w:szCs w:val="22"/>
          <w:bdr w:val="none" w:sz="0" w:space="0" w:color="auto" w:frame="1"/>
        </w:rPr>
        <w:t xml:space="preserve"> </w:t>
      </w:r>
      <w:r w:rsidR="00C02375" w:rsidRPr="006C615D">
        <w:rPr>
          <w:rStyle w:val="xcontentpasted0"/>
          <w:rFonts w:ascii="Arial" w:hAnsi="Arial" w:cs="Arial"/>
          <w:sz w:val="22"/>
          <w:szCs w:val="22"/>
          <w:bdr w:val="none" w:sz="0" w:space="0" w:color="auto" w:frame="1"/>
        </w:rPr>
        <w:t>o terapia endova</w:t>
      </w:r>
      <w:r w:rsidR="00510262" w:rsidRPr="006C615D">
        <w:rPr>
          <w:rStyle w:val="xcontentpasted0"/>
          <w:rFonts w:ascii="Arial" w:hAnsi="Arial" w:cs="Arial"/>
          <w:sz w:val="22"/>
          <w:szCs w:val="22"/>
          <w:bdr w:val="none" w:sz="0" w:space="0" w:color="auto" w:frame="1"/>
        </w:rPr>
        <w:t>s</w:t>
      </w:r>
      <w:r w:rsidR="00C02375" w:rsidRPr="006C615D">
        <w:rPr>
          <w:rStyle w:val="xcontentpasted0"/>
          <w:rFonts w:ascii="Arial" w:hAnsi="Arial" w:cs="Arial"/>
          <w:sz w:val="22"/>
          <w:szCs w:val="22"/>
          <w:bdr w:val="none" w:sz="0" w:space="0" w:color="auto" w:frame="1"/>
        </w:rPr>
        <w:t xml:space="preserve">cular. </w:t>
      </w:r>
      <w:r w:rsidR="0093083D">
        <w:rPr>
          <w:rStyle w:val="xcontentpasted0"/>
          <w:rFonts w:ascii="Arial" w:hAnsi="Arial" w:cs="Arial"/>
          <w:sz w:val="22"/>
          <w:szCs w:val="22"/>
          <w:bdr w:val="none" w:sz="0" w:space="0" w:color="auto" w:frame="1"/>
        </w:rPr>
        <w:t>Además,</w:t>
      </w:r>
      <w:r w:rsidR="006B5B51">
        <w:rPr>
          <w:rStyle w:val="xcontentpasted0"/>
          <w:rFonts w:ascii="Arial" w:hAnsi="Arial" w:cs="Arial"/>
          <w:sz w:val="22"/>
          <w:szCs w:val="22"/>
          <w:bdr w:val="none" w:sz="0" w:space="0" w:color="auto" w:frame="1"/>
        </w:rPr>
        <w:t xml:space="preserve"> se</w:t>
      </w:r>
      <w:r w:rsidR="00C02375" w:rsidRPr="006C615D">
        <w:rPr>
          <w:rStyle w:val="xcontentpasted0"/>
          <w:rFonts w:ascii="Arial" w:hAnsi="Arial" w:cs="Arial"/>
          <w:sz w:val="22"/>
          <w:szCs w:val="22"/>
          <w:bdr w:val="none" w:sz="0" w:space="0" w:color="auto" w:frame="1"/>
        </w:rPr>
        <w:t xml:space="preserve"> </w:t>
      </w:r>
      <w:r w:rsidR="0093083D" w:rsidRPr="006C615D">
        <w:rPr>
          <w:rStyle w:val="xcontentpasted0"/>
          <w:rFonts w:ascii="Arial" w:hAnsi="Arial" w:cs="Arial"/>
          <w:sz w:val="22"/>
          <w:szCs w:val="22"/>
          <w:bdr w:val="none" w:sz="0" w:space="0" w:color="auto" w:frame="1"/>
        </w:rPr>
        <w:t>advirti</w:t>
      </w:r>
      <w:r w:rsidR="0093083D">
        <w:rPr>
          <w:rStyle w:val="xcontentpasted0"/>
          <w:rFonts w:ascii="Arial" w:hAnsi="Arial" w:cs="Arial"/>
          <w:sz w:val="22"/>
          <w:szCs w:val="22"/>
          <w:bdr w:val="none" w:sz="0" w:space="0" w:color="auto" w:frame="1"/>
        </w:rPr>
        <w:t>ó</w:t>
      </w:r>
      <w:r w:rsidR="00C02375" w:rsidRPr="006C615D">
        <w:rPr>
          <w:rStyle w:val="xcontentpasted0"/>
          <w:rFonts w:ascii="Arial" w:hAnsi="Arial" w:cs="Arial"/>
          <w:sz w:val="22"/>
          <w:szCs w:val="22"/>
          <w:bdr w:val="none" w:sz="0" w:space="0" w:color="auto" w:frame="1"/>
        </w:rPr>
        <w:t xml:space="preserve"> que a consecuencia de la </w:t>
      </w:r>
      <w:r w:rsidR="00510262" w:rsidRPr="006C615D">
        <w:rPr>
          <w:rStyle w:val="xcontentpasted0"/>
          <w:rFonts w:ascii="Arial" w:hAnsi="Arial" w:cs="Arial"/>
          <w:sz w:val="22"/>
          <w:szCs w:val="22"/>
          <w:bdr w:val="none" w:sz="0" w:space="0" w:color="auto" w:frame="1"/>
        </w:rPr>
        <w:t>demora</w:t>
      </w:r>
      <w:r w:rsidR="00C02375" w:rsidRPr="006C615D">
        <w:rPr>
          <w:rStyle w:val="xcontentpasted0"/>
          <w:rFonts w:ascii="Arial" w:hAnsi="Arial" w:cs="Arial"/>
          <w:sz w:val="22"/>
          <w:szCs w:val="22"/>
          <w:bdr w:val="none" w:sz="0" w:space="0" w:color="auto" w:frame="1"/>
        </w:rPr>
        <w:t xml:space="preserve"> en aplicación del tratamiento indicado para la condición de la paciente </w:t>
      </w:r>
      <w:r w:rsidR="00510262" w:rsidRPr="006C615D">
        <w:rPr>
          <w:rStyle w:val="xcontentpasted0"/>
          <w:rFonts w:ascii="Arial" w:hAnsi="Arial" w:cs="Arial"/>
          <w:sz w:val="22"/>
          <w:szCs w:val="22"/>
          <w:bdr w:val="none" w:sz="0" w:space="0" w:color="auto" w:frame="1"/>
        </w:rPr>
        <w:t>se perdió la ventana terapéutica y al menos un 30% más de probabilidades de reducir una discapacidad al mínimo o en su defecto nula y que a la fecha la señora Salamanca p</w:t>
      </w:r>
      <w:r w:rsidR="00510262" w:rsidRPr="00510262">
        <w:rPr>
          <w:rFonts w:ascii="Arial" w:hAnsi="Arial" w:cs="Arial"/>
          <w:sz w:val="22"/>
          <w:szCs w:val="22"/>
          <w:bdr w:val="none" w:sz="0" w:space="0" w:color="auto" w:frame="1"/>
        </w:rPr>
        <w:t>resenta alteraciones del lenguaje, alteraciones motoras y sensitivas en hemicuerpo y hemicara derecha</w:t>
      </w:r>
      <w:r w:rsidR="00510262" w:rsidRPr="006C615D">
        <w:rPr>
          <w:rFonts w:ascii="Arial" w:hAnsi="Arial" w:cs="Arial"/>
          <w:sz w:val="22"/>
          <w:szCs w:val="22"/>
          <w:bdr w:val="none" w:sz="0" w:space="0" w:color="auto" w:frame="1"/>
        </w:rPr>
        <w:t>.</w:t>
      </w:r>
      <w:r w:rsidR="006B5B51">
        <w:rPr>
          <w:rFonts w:ascii="Arial" w:hAnsi="Arial" w:cs="Arial"/>
          <w:sz w:val="22"/>
          <w:szCs w:val="22"/>
          <w:bdr w:val="none" w:sz="0" w:space="0" w:color="auto" w:frame="1"/>
        </w:rPr>
        <w:t xml:space="preserve"> Luego, </w:t>
      </w:r>
      <w:r w:rsidR="006B5B51">
        <w:rPr>
          <w:rStyle w:val="xcontentpasted0"/>
          <w:rFonts w:ascii="Arial" w:hAnsi="Arial" w:cs="Arial"/>
          <w:sz w:val="22"/>
          <w:szCs w:val="22"/>
          <w:bdr w:val="none" w:sz="0" w:space="0" w:color="auto" w:frame="1"/>
        </w:rPr>
        <w:t>d</w:t>
      </w:r>
      <w:r w:rsidR="00510262" w:rsidRPr="006C615D">
        <w:rPr>
          <w:rStyle w:val="xcontentpasted0"/>
          <w:rFonts w:ascii="Arial" w:hAnsi="Arial" w:cs="Arial"/>
          <w:sz w:val="22"/>
          <w:szCs w:val="22"/>
          <w:bdr w:val="none" w:sz="0" w:space="0" w:color="auto" w:frame="1"/>
        </w:rPr>
        <w:t>el análisis del caso y contando con una opinión médica</w:t>
      </w:r>
      <w:r w:rsidR="006C615D" w:rsidRPr="006C615D">
        <w:rPr>
          <w:rStyle w:val="xcontentpasted0"/>
          <w:rFonts w:ascii="Arial" w:hAnsi="Arial" w:cs="Arial"/>
          <w:sz w:val="22"/>
          <w:szCs w:val="22"/>
          <w:bdr w:val="none" w:sz="0" w:space="0" w:color="auto" w:frame="1"/>
        </w:rPr>
        <w:t xml:space="preserve"> que brinda calidad sobre el actuar frente a la paciente</w:t>
      </w:r>
      <w:r w:rsidR="00510262" w:rsidRPr="006C615D">
        <w:rPr>
          <w:rStyle w:val="xcontentpasted0"/>
          <w:rFonts w:ascii="Arial" w:hAnsi="Arial" w:cs="Arial"/>
          <w:sz w:val="22"/>
          <w:szCs w:val="22"/>
          <w:bdr w:val="none" w:sz="0" w:space="0" w:color="auto" w:frame="1"/>
        </w:rPr>
        <w:t xml:space="preserve"> tenemos que, la historia </w:t>
      </w:r>
      <w:r w:rsidR="00510262" w:rsidRPr="006C615D">
        <w:rPr>
          <w:rStyle w:val="xcontentpasted0"/>
          <w:rFonts w:ascii="Arial" w:hAnsi="Arial" w:cs="Arial"/>
          <w:sz w:val="22"/>
          <w:szCs w:val="22"/>
          <w:bdr w:val="none" w:sz="0" w:space="0" w:color="auto" w:frame="1"/>
        </w:rPr>
        <w:lastRenderedPageBreak/>
        <w:t>clínica deja en evidencia que las ventanas de atención para la condición de la señora Salamanca no fue la adecuada y que se perdió tiempo valioso para emplear los medios efectivos para tratar su condición, lo que puede considerarse como un incumplimiento de las obligaciones de medio que recae en los profesionales de la salud.</w:t>
      </w:r>
    </w:p>
    <w:p w14:paraId="16122D33" w14:textId="77777777" w:rsidR="006C615D" w:rsidRPr="006C615D" w:rsidRDefault="006C615D" w:rsidP="006C615D">
      <w:pPr>
        <w:pStyle w:val="Prrafodelista"/>
        <w:rPr>
          <w:rStyle w:val="xcontentpasted0"/>
          <w:rFonts w:ascii="Arial" w:hAnsi="Arial" w:cs="Arial"/>
          <w:sz w:val="22"/>
          <w:szCs w:val="22"/>
          <w:bdr w:val="none" w:sz="0" w:space="0" w:color="auto" w:frame="1"/>
        </w:rPr>
      </w:pPr>
    </w:p>
    <w:p w14:paraId="66D49059" w14:textId="375EAF7C" w:rsidR="0000181B" w:rsidRPr="006C615D" w:rsidRDefault="0093083D" w:rsidP="0000181B">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Pr>
          <w:rStyle w:val="xcontentpasted0"/>
          <w:rFonts w:ascii="Arial" w:hAnsi="Arial" w:cs="Arial"/>
          <w:sz w:val="22"/>
          <w:szCs w:val="22"/>
          <w:bdr w:val="none" w:sz="0" w:space="0" w:color="auto" w:frame="1"/>
        </w:rPr>
        <w:t>Aunado a lo anterior</w:t>
      </w:r>
      <w:r w:rsidR="0000181B" w:rsidRPr="006C615D">
        <w:rPr>
          <w:rStyle w:val="xcontentpasted0"/>
          <w:rFonts w:ascii="Arial" w:hAnsi="Arial" w:cs="Arial"/>
          <w:sz w:val="22"/>
          <w:szCs w:val="22"/>
          <w:bdr w:val="none" w:sz="0" w:space="0" w:color="auto" w:frame="1"/>
        </w:rPr>
        <w:t xml:space="preserve">, es pertinente indicar que se realizó un llamamiento en garantía en razón a la existencia de la </w:t>
      </w:r>
      <w:r w:rsidR="0000181B" w:rsidRPr="006C615D">
        <w:rPr>
          <w:rFonts w:ascii="Arial" w:hAnsi="Arial" w:cs="Arial"/>
          <w:color w:val="000000" w:themeColor="text1"/>
          <w:sz w:val="22"/>
          <w:szCs w:val="22"/>
          <w:lang w:bidi="es-ES"/>
        </w:rPr>
        <w:t xml:space="preserve">Póliza Elite - Médica No. 64519 </w:t>
      </w:r>
      <w:r w:rsidR="0000181B" w:rsidRPr="006C615D">
        <w:rPr>
          <w:rStyle w:val="xcontentpasted0"/>
          <w:rFonts w:ascii="Arial" w:hAnsi="Arial" w:cs="Arial"/>
          <w:sz w:val="22"/>
          <w:szCs w:val="22"/>
          <w:bdr w:val="none" w:sz="0" w:space="0" w:color="auto" w:frame="1"/>
        </w:rPr>
        <w:t xml:space="preserve">expedida por Chubb Seguros Colombia S.A., así como la </w:t>
      </w:r>
      <w:r w:rsidR="0000181B" w:rsidRPr="006C615D">
        <w:rPr>
          <w:rFonts w:ascii="Arial" w:hAnsi="Arial" w:cs="Arial"/>
          <w:color w:val="000000" w:themeColor="text1"/>
          <w:sz w:val="22"/>
          <w:szCs w:val="22"/>
          <w:lang w:bidi="es-ES"/>
        </w:rPr>
        <w:t>Póliza RC Profesional Instituciones Médicas No. 2201214002667</w:t>
      </w:r>
      <w:r w:rsidR="0000181B" w:rsidRPr="006C615D">
        <w:rPr>
          <w:rStyle w:val="xcontentpasted0"/>
          <w:rFonts w:ascii="Arial" w:hAnsi="Arial" w:cs="Arial"/>
          <w:sz w:val="22"/>
          <w:szCs w:val="22"/>
          <w:bdr w:val="none" w:sz="0" w:space="0" w:color="auto" w:frame="1"/>
        </w:rPr>
        <w:t xml:space="preserve"> expedida por Mapfre Seguros Generales de Colombia y la Póliza de Responsabilidad Civil Profesional Clínicas y Hospitales 021759341/0 expedida por Allianz Seguros S.A., en las cuales obra en calidad de asegurado </w:t>
      </w:r>
      <w:proofErr w:type="spellStart"/>
      <w:r w:rsidR="0000181B" w:rsidRPr="006C615D">
        <w:rPr>
          <w:rStyle w:val="xcontentpasted0"/>
          <w:rFonts w:ascii="Arial" w:hAnsi="Arial" w:cs="Arial"/>
          <w:sz w:val="22"/>
          <w:szCs w:val="22"/>
          <w:bdr w:val="none" w:sz="0" w:space="0" w:color="auto" w:frame="1"/>
        </w:rPr>
        <w:t>Colmedica</w:t>
      </w:r>
      <w:proofErr w:type="spellEnd"/>
      <w:r w:rsidR="0000181B" w:rsidRPr="006C615D">
        <w:rPr>
          <w:rStyle w:val="xcontentpasted0"/>
          <w:rFonts w:ascii="Arial" w:hAnsi="Arial" w:cs="Arial"/>
          <w:sz w:val="22"/>
          <w:szCs w:val="22"/>
          <w:bdr w:val="none" w:sz="0" w:space="0" w:color="auto" w:frame="1"/>
        </w:rPr>
        <w:t xml:space="preserve"> Medicina Prepagada S.A., no obstante, dichas pólizas no podrían ser afectadas en el evento en que se emita un fallo que afecte los intereses de la sociedad, por cuanto las mismas carecen de cobertura para el evento. </w:t>
      </w:r>
    </w:p>
    <w:p w14:paraId="15A46316" w14:textId="77777777" w:rsidR="00C05B07" w:rsidRPr="006C615D" w:rsidRDefault="00C05B07"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p>
    <w:p w14:paraId="4FD02A81" w14:textId="1BD35659" w:rsidR="004A61C9" w:rsidRPr="006C615D" w:rsidRDefault="000B29A9"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6C615D">
        <w:rPr>
          <w:rStyle w:val="xcontentpasted0"/>
          <w:rFonts w:ascii="Arial" w:hAnsi="Arial" w:cs="Arial"/>
          <w:sz w:val="22"/>
          <w:szCs w:val="22"/>
          <w:bdr w:val="none" w:sz="0" w:space="0" w:color="auto" w:frame="1"/>
        </w:rPr>
        <w:t>Todo lo anterior, sin perjuicio del carácter contingente del proceso.</w:t>
      </w:r>
    </w:p>
    <w:p w14:paraId="0D5142B9" w14:textId="77777777" w:rsidR="00E373BD" w:rsidRPr="006C615D" w:rsidRDefault="00E373BD"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p>
    <w:p w14:paraId="16092DDA" w14:textId="3240C4BD" w:rsidR="00E373BD" w:rsidRPr="006C615D" w:rsidRDefault="00E373BD" w:rsidP="006A1AB8">
      <w:pPr>
        <w:pStyle w:val="xmsonormal"/>
        <w:shd w:val="clear" w:color="auto" w:fill="FFFFFF"/>
        <w:spacing w:before="0" w:beforeAutospacing="0" w:after="0" w:afterAutospacing="0" w:line="360" w:lineRule="auto"/>
        <w:jc w:val="both"/>
        <w:rPr>
          <w:rFonts w:ascii="Arial" w:hAnsi="Arial" w:cs="Arial"/>
          <w:sz w:val="22"/>
          <w:szCs w:val="22"/>
          <w:u w:val="single"/>
        </w:rPr>
      </w:pPr>
      <w:r w:rsidRPr="006C615D">
        <w:rPr>
          <w:rStyle w:val="xcontentpasted0"/>
          <w:rFonts w:ascii="Arial" w:hAnsi="Arial" w:cs="Arial"/>
          <w:b/>
          <w:bCs/>
          <w:sz w:val="22"/>
          <w:szCs w:val="22"/>
          <w:u w:val="single"/>
          <w:bdr w:val="none" w:sz="0" w:space="0" w:color="auto" w:frame="1"/>
        </w:rPr>
        <w:t>CALIFICACIÓN DE LA CONTINGENCIA RESPECTO A ALIANSALUD E.P.S. S.A.</w:t>
      </w:r>
    </w:p>
    <w:p w14:paraId="7930B844" w14:textId="77777777" w:rsidR="00E373BD" w:rsidRPr="006C615D" w:rsidRDefault="00E373BD" w:rsidP="006A1AB8">
      <w:pPr>
        <w:pStyle w:val="xmsonormal"/>
        <w:shd w:val="clear" w:color="auto" w:fill="FFFFFF"/>
        <w:spacing w:before="0" w:beforeAutospacing="0" w:after="0" w:afterAutospacing="0" w:line="360" w:lineRule="auto"/>
        <w:jc w:val="both"/>
        <w:rPr>
          <w:rFonts w:ascii="Arial" w:hAnsi="Arial" w:cs="Arial"/>
          <w:sz w:val="22"/>
          <w:szCs w:val="22"/>
        </w:rPr>
      </w:pPr>
    </w:p>
    <w:p w14:paraId="16112CD9" w14:textId="2A773332" w:rsidR="00E373BD" w:rsidRPr="006C615D" w:rsidRDefault="00E373BD"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6C615D">
        <w:rPr>
          <w:rStyle w:val="xcontentpasted0"/>
          <w:rFonts w:ascii="Arial" w:hAnsi="Arial" w:cs="Arial"/>
          <w:sz w:val="22"/>
          <w:szCs w:val="22"/>
          <w:bdr w:val="none" w:sz="0" w:space="0" w:color="auto" w:frame="1"/>
        </w:rPr>
        <w:t xml:space="preserve">La contingencia se califica como REMOTA toda vez que en el presente asunto se encuentra acreditada la falta de legitimación en la causa por pasiva de </w:t>
      </w:r>
      <w:r w:rsidR="00036F37" w:rsidRPr="006C615D">
        <w:rPr>
          <w:rStyle w:val="xcontentpasted0"/>
          <w:rFonts w:ascii="Arial" w:hAnsi="Arial" w:cs="Arial"/>
          <w:sz w:val="22"/>
          <w:szCs w:val="22"/>
          <w:bdr w:val="none" w:sz="0" w:space="0" w:color="auto" w:frame="1"/>
        </w:rPr>
        <w:t>nuestra representada</w:t>
      </w:r>
      <w:r w:rsidRPr="006C615D">
        <w:rPr>
          <w:rStyle w:val="xcontentpasted0"/>
          <w:rFonts w:ascii="Arial" w:hAnsi="Arial" w:cs="Arial"/>
          <w:sz w:val="22"/>
          <w:szCs w:val="22"/>
          <w:bdr w:val="none" w:sz="0" w:space="0" w:color="auto" w:frame="1"/>
        </w:rPr>
        <w:t>.</w:t>
      </w:r>
    </w:p>
    <w:p w14:paraId="1FA75C3B" w14:textId="77777777" w:rsidR="003735E9" w:rsidRPr="006C615D" w:rsidRDefault="003735E9"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p>
    <w:p w14:paraId="3524F409" w14:textId="35CDEC81" w:rsidR="003735E9" w:rsidRPr="006C615D" w:rsidRDefault="003735E9"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6C615D">
        <w:rPr>
          <w:rStyle w:val="xcontentpasted0"/>
          <w:rFonts w:ascii="Arial" w:hAnsi="Arial" w:cs="Arial"/>
          <w:sz w:val="22"/>
          <w:szCs w:val="22"/>
          <w:bdr w:val="none" w:sz="0" w:space="0" w:color="auto" w:frame="1"/>
        </w:rPr>
        <w:t>Es importante indicar que en el presente asunto se sustenta la vinculación de la EPS en razón a la filiación que ostenta la paciente</w:t>
      </w:r>
      <w:r w:rsidR="0093083D">
        <w:rPr>
          <w:rStyle w:val="xcontentpasted0"/>
          <w:rFonts w:ascii="Arial" w:hAnsi="Arial" w:cs="Arial"/>
          <w:sz w:val="22"/>
          <w:szCs w:val="22"/>
          <w:bdr w:val="none" w:sz="0" w:space="0" w:color="auto" w:frame="1"/>
        </w:rPr>
        <w:t xml:space="preserve"> al Sistema General Obligatorio en Salud</w:t>
      </w:r>
      <w:r w:rsidRPr="006C615D">
        <w:rPr>
          <w:rStyle w:val="xcontentpasted0"/>
          <w:rFonts w:ascii="Arial" w:hAnsi="Arial" w:cs="Arial"/>
          <w:sz w:val="22"/>
          <w:szCs w:val="22"/>
          <w:bdr w:val="none" w:sz="0" w:space="0" w:color="auto" w:frame="1"/>
        </w:rPr>
        <w:t>, no obstante, conforme se observa en su historia clínica, las atenciones fueron dispensadas por intermedio de</w:t>
      </w:r>
      <w:r w:rsidR="008B55C9" w:rsidRPr="006C615D">
        <w:rPr>
          <w:rStyle w:val="xcontentpasted0"/>
          <w:rFonts w:ascii="Arial" w:hAnsi="Arial" w:cs="Arial"/>
          <w:sz w:val="22"/>
          <w:szCs w:val="22"/>
          <w:bdr w:val="none" w:sz="0" w:space="0" w:color="auto" w:frame="1"/>
        </w:rPr>
        <w:t>l Plan Adicional de Salud – PAS al que se encontraba afiliada</w:t>
      </w:r>
      <w:r w:rsidRPr="006C615D">
        <w:rPr>
          <w:rStyle w:val="xcontentpasted0"/>
          <w:rFonts w:ascii="Arial" w:hAnsi="Arial" w:cs="Arial"/>
          <w:sz w:val="22"/>
          <w:szCs w:val="22"/>
          <w:bdr w:val="none" w:sz="0" w:space="0" w:color="auto" w:frame="1"/>
        </w:rPr>
        <w:t xml:space="preserve">. Por lo indicado, no se observa que la demandada haya tenido participación en la dispensación de servicios médicos y ello por si mismo imposibilita la acreditación de cualquier conducta que constituya una falla. Por lo indicado, se propuso como medio exceptivo de defensa la falta de legitimación en la causa de </w:t>
      </w:r>
      <w:proofErr w:type="spellStart"/>
      <w:r w:rsidRPr="006C615D">
        <w:rPr>
          <w:rStyle w:val="xcontentpasted0"/>
          <w:rFonts w:ascii="Arial" w:hAnsi="Arial" w:cs="Arial"/>
          <w:sz w:val="22"/>
          <w:szCs w:val="22"/>
          <w:bdr w:val="none" w:sz="0" w:space="0" w:color="auto" w:frame="1"/>
        </w:rPr>
        <w:t>Aliansalud</w:t>
      </w:r>
      <w:proofErr w:type="spellEnd"/>
      <w:r w:rsidRPr="006C615D">
        <w:rPr>
          <w:rStyle w:val="xcontentpasted0"/>
          <w:rFonts w:ascii="Arial" w:hAnsi="Arial" w:cs="Arial"/>
          <w:sz w:val="22"/>
          <w:szCs w:val="22"/>
          <w:bdr w:val="none" w:sz="0" w:space="0" w:color="auto" w:frame="1"/>
        </w:rPr>
        <w:t xml:space="preserve"> E.P.S. S.A.</w:t>
      </w:r>
    </w:p>
    <w:p w14:paraId="2294BF05" w14:textId="77777777" w:rsidR="003735E9" w:rsidRPr="006C615D" w:rsidRDefault="003735E9"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p>
    <w:p w14:paraId="6832BD66" w14:textId="380EE322" w:rsidR="003735E9" w:rsidRPr="006C615D" w:rsidRDefault="003735E9"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6C615D">
        <w:rPr>
          <w:rStyle w:val="xcontentpasted0"/>
          <w:rFonts w:ascii="Arial" w:hAnsi="Arial" w:cs="Arial"/>
          <w:sz w:val="22"/>
          <w:szCs w:val="22"/>
          <w:bdr w:val="none" w:sz="0" w:space="0" w:color="auto" w:frame="1"/>
        </w:rPr>
        <w:t xml:space="preserve">Sin perjuicio de lo anterior, es pertinente indicar que se realizó un llamamiento en garantía en razón a la existencia de la </w:t>
      </w:r>
      <w:r w:rsidR="008B55C9" w:rsidRPr="006C615D">
        <w:rPr>
          <w:rFonts w:ascii="Arial" w:hAnsi="Arial" w:cs="Arial"/>
          <w:color w:val="000000" w:themeColor="text1"/>
          <w:sz w:val="22"/>
          <w:szCs w:val="22"/>
          <w:lang w:bidi="es-ES"/>
        </w:rPr>
        <w:t xml:space="preserve">Póliza Elite - Médica No. 64519 </w:t>
      </w:r>
      <w:r w:rsidRPr="006C615D">
        <w:rPr>
          <w:rStyle w:val="xcontentpasted0"/>
          <w:rFonts w:ascii="Arial" w:hAnsi="Arial" w:cs="Arial"/>
          <w:sz w:val="22"/>
          <w:szCs w:val="22"/>
          <w:bdr w:val="none" w:sz="0" w:space="0" w:color="auto" w:frame="1"/>
        </w:rPr>
        <w:t xml:space="preserve">expedida por </w:t>
      </w:r>
      <w:r w:rsidR="008B55C9" w:rsidRPr="006C615D">
        <w:rPr>
          <w:rStyle w:val="xcontentpasted0"/>
          <w:rFonts w:ascii="Arial" w:hAnsi="Arial" w:cs="Arial"/>
          <w:sz w:val="22"/>
          <w:szCs w:val="22"/>
          <w:bdr w:val="none" w:sz="0" w:space="0" w:color="auto" w:frame="1"/>
        </w:rPr>
        <w:t>Chubb Seguros Colombia S.A.</w:t>
      </w:r>
      <w:r w:rsidRPr="006C615D">
        <w:rPr>
          <w:rStyle w:val="xcontentpasted0"/>
          <w:rFonts w:ascii="Arial" w:hAnsi="Arial" w:cs="Arial"/>
          <w:sz w:val="22"/>
          <w:szCs w:val="22"/>
          <w:bdr w:val="none" w:sz="0" w:space="0" w:color="auto" w:frame="1"/>
        </w:rPr>
        <w:t>,</w:t>
      </w:r>
      <w:r w:rsidR="008B55C9" w:rsidRPr="006C615D">
        <w:rPr>
          <w:rStyle w:val="xcontentpasted0"/>
          <w:rFonts w:ascii="Arial" w:hAnsi="Arial" w:cs="Arial"/>
          <w:sz w:val="22"/>
          <w:szCs w:val="22"/>
          <w:bdr w:val="none" w:sz="0" w:space="0" w:color="auto" w:frame="1"/>
        </w:rPr>
        <w:t xml:space="preserve"> así como la </w:t>
      </w:r>
      <w:r w:rsidR="008B55C9" w:rsidRPr="006C615D">
        <w:rPr>
          <w:rFonts w:ascii="Arial" w:hAnsi="Arial" w:cs="Arial"/>
          <w:color w:val="000000" w:themeColor="text1"/>
          <w:sz w:val="22"/>
          <w:szCs w:val="22"/>
          <w:lang w:bidi="es-ES"/>
        </w:rPr>
        <w:t xml:space="preserve">Póliza RC Profesional Instituciones Médicas No. </w:t>
      </w:r>
      <w:r w:rsidR="008B55C9" w:rsidRPr="006C615D">
        <w:rPr>
          <w:rFonts w:ascii="Arial" w:hAnsi="Arial" w:cs="Arial"/>
          <w:color w:val="000000" w:themeColor="text1"/>
          <w:sz w:val="22"/>
          <w:szCs w:val="22"/>
          <w:lang w:bidi="es-ES"/>
        </w:rPr>
        <w:lastRenderedPageBreak/>
        <w:t>2201214002667</w:t>
      </w:r>
      <w:r w:rsidRPr="006C615D">
        <w:rPr>
          <w:rStyle w:val="xcontentpasted0"/>
          <w:rFonts w:ascii="Arial" w:hAnsi="Arial" w:cs="Arial"/>
          <w:sz w:val="22"/>
          <w:szCs w:val="22"/>
          <w:bdr w:val="none" w:sz="0" w:space="0" w:color="auto" w:frame="1"/>
        </w:rPr>
        <w:t xml:space="preserve"> </w:t>
      </w:r>
      <w:r w:rsidR="008B55C9" w:rsidRPr="006C615D">
        <w:rPr>
          <w:rStyle w:val="xcontentpasted0"/>
          <w:rFonts w:ascii="Arial" w:hAnsi="Arial" w:cs="Arial"/>
          <w:sz w:val="22"/>
          <w:szCs w:val="22"/>
          <w:bdr w:val="none" w:sz="0" w:space="0" w:color="auto" w:frame="1"/>
        </w:rPr>
        <w:t xml:space="preserve">expedida por Mapfre Seguros Generales de Colombia en las cuales </w:t>
      </w:r>
      <w:r w:rsidRPr="006C615D">
        <w:rPr>
          <w:rStyle w:val="xcontentpasted0"/>
          <w:rFonts w:ascii="Arial" w:hAnsi="Arial" w:cs="Arial"/>
          <w:sz w:val="22"/>
          <w:szCs w:val="22"/>
          <w:bdr w:val="none" w:sz="0" w:space="0" w:color="auto" w:frame="1"/>
        </w:rPr>
        <w:t>obra en calid</w:t>
      </w:r>
      <w:r w:rsidR="008B55C9" w:rsidRPr="006C615D">
        <w:rPr>
          <w:rStyle w:val="xcontentpasted0"/>
          <w:rFonts w:ascii="Arial" w:hAnsi="Arial" w:cs="Arial"/>
          <w:sz w:val="22"/>
          <w:szCs w:val="22"/>
          <w:bdr w:val="none" w:sz="0" w:space="0" w:color="auto" w:frame="1"/>
        </w:rPr>
        <w:t>a</w:t>
      </w:r>
      <w:r w:rsidRPr="006C615D">
        <w:rPr>
          <w:rStyle w:val="xcontentpasted0"/>
          <w:rFonts w:ascii="Arial" w:hAnsi="Arial" w:cs="Arial"/>
          <w:sz w:val="22"/>
          <w:szCs w:val="22"/>
          <w:bdr w:val="none" w:sz="0" w:space="0" w:color="auto" w:frame="1"/>
        </w:rPr>
        <w:t xml:space="preserve">d de asegurado </w:t>
      </w:r>
      <w:proofErr w:type="spellStart"/>
      <w:r w:rsidRPr="006C615D">
        <w:rPr>
          <w:rStyle w:val="xcontentpasted0"/>
          <w:rFonts w:ascii="Arial" w:hAnsi="Arial" w:cs="Arial"/>
          <w:sz w:val="22"/>
          <w:szCs w:val="22"/>
          <w:bdr w:val="none" w:sz="0" w:space="0" w:color="auto" w:frame="1"/>
        </w:rPr>
        <w:t>Aliansalud</w:t>
      </w:r>
      <w:proofErr w:type="spellEnd"/>
      <w:r w:rsidRPr="006C615D">
        <w:rPr>
          <w:rStyle w:val="xcontentpasted0"/>
          <w:rFonts w:ascii="Arial" w:hAnsi="Arial" w:cs="Arial"/>
          <w:sz w:val="22"/>
          <w:szCs w:val="22"/>
          <w:bdr w:val="none" w:sz="0" w:space="0" w:color="auto" w:frame="1"/>
        </w:rPr>
        <w:t xml:space="preserve"> E.P.S. S.A., no obstante, dicha</w:t>
      </w:r>
      <w:r w:rsidR="008B55C9" w:rsidRPr="006C615D">
        <w:rPr>
          <w:rStyle w:val="xcontentpasted0"/>
          <w:rFonts w:ascii="Arial" w:hAnsi="Arial" w:cs="Arial"/>
          <w:sz w:val="22"/>
          <w:szCs w:val="22"/>
          <w:bdr w:val="none" w:sz="0" w:space="0" w:color="auto" w:frame="1"/>
        </w:rPr>
        <w:t>s</w:t>
      </w:r>
      <w:r w:rsidRPr="006C615D">
        <w:rPr>
          <w:rStyle w:val="xcontentpasted0"/>
          <w:rFonts w:ascii="Arial" w:hAnsi="Arial" w:cs="Arial"/>
          <w:sz w:val="22"/>
          <w:szCs w:val="22"/>
          <w:bdr w:val="none" w:sz="0" w:space="0" w:color="auto" w:frame="1"/>
        </w:rPr>
        <w:t xml:space="preserve"> póliza</w:t>
      </w:r>
      <w:r w:rsidR="008B55C9" w:rsidRPr="006C615D">
        <w:rPr>
          <w:rStyle w:val="xcontentpasted0"/>
          <w:rFonts w:ascii="Arial" w:hAnsi="Arial" w:cs="Arial"/>
          <w:sz w:val="22"/>
          <w:szCs w:val="22"/>
          <w:bdr w:val="none" w:sz="0" w:space="0" w:color="auto" w:frame="1"/>
        </w:rPr>
        <w:t>s</w:t>
      </w:r>
      <w:r w:rsidRPr="006C615D">
        <w:rPr>
          <w:rStyle w:val="xcontentpasted0"/>
          <w:rFonts w:ascii="Arial" w:hAnsi="Arial" w:cs="Arial"/>
          <w:sz w:val="22"/>
          <w:szCs w:val="22"/>
          <w:bdr w:val="none" w:sz="0" w:space="0" w:color="auto" w:frame="1"/>
        </w:rPr>
        <w:t xml:space="preserve"> no podría</w:t>
      </w:r>
      <w:r w:rsidR="008B55C9" w:rsidRPr="006C615D">
        <w:rPr>
          <w:rStyle w:val="xcontentpasted0"/>
          <w:rFonts w:ascii="Arial" w:hAnsi="Arial" w:cs="Arial"/>
          <w:sz w:val="22"/>
          <w:szCs w:val="22"/>
          <w:bdr w:val="none" w:sz="0" w:space="0" w:color="auto" w:frame="1"/>
        </w:rPr>
        <w:t>n</w:t>
      </w:r>
      <w:r w:rsidRPr="006C615D">
        <w:rPr>
          <w:rStyle w:val="xcontentpasted0"/>
          <w:rFonts w:ascii="Arial" w:hAnsi="Arial" w:cs="Arial"/>
          <w:sz w:val="22"/>
          <w:szCs w:val="22"/>
          <w:bdr w:val="none" w:sz="0" w:space="0" w:color="auto" w:frame="1"/>
        </w:rPr>
        <w:t xml:space="preserve"> ser afectada</w:t>
      </w:r>
      <w:r w:rsidR="008B55C9" w:rsidRPr="006C615D">
        <w:rPr>
          <w:rStyle w:val="xcontentpasted0"/>
          <w:rFonts w:ascii="Arial" w:hAnsi="Arial" w:cs="Arial"/>
          <w:sz w:val="22"/>
          <w:szCs w:val="22"/>
          <w:bdr w:val="none" w:sz="0" w:space="0" w:color="auto" w:frame="1"/>
        </w:rPr>
        <w:t>s</w:t>
      </w:r>
      <w:r w:rsidRPr="006C615D">
        <w:rPr>
          <w:rStyle w:val="xcontentpasted0"/>
          <w:rFonts w:ascii="Arial" w:hAnsi="Arial" w:cs="Arial"/>
          <w:sz w:val="22"/>
          <w:szCs w:val="22"/>
          <w:bdr w:val="none" w:sz="0" w:space="0" w:color="auto" w:frame="1"/>
        </w:rPr>
        <w:t xml:space="preserve"> en el evento en que se emita un fallo que afecte los intereses de la entidad, por cuanto la</w:t>
      </w:r>
      <w:r w:rsidR="008B55C9" w:rsidRPr="006C615D">
        <w:rPr>
          <w:rStyle w:val="xcontentpasted0"/>
          <w:rFonts w:ascii="Arial" w:hAnsi="Arial" w:cs="Arial"/>
          <w:sz w:val="22"/>
          <w:szCs w:val="22"/>
          <w:bdr w:val="none" w:sz="0" w:space="0" w:color="auto" w:frame="1"/>
        </w:rPr>
        <w:t>s</w:t>
      </w:r>
      <w:r w:rsidRPr="006C615D">
        <w:rPr>
          <w:rStyle w:val="xcontentpasted0"/>
          <w:rFonts w:ascii="Arial" w:hAnsi="Arial" w:cs="Arial"/>
          <w:sz w:val="22"/>
          <w:szCs w:val="22"/>
          <w:bdr w:val="none" w:sz="0" w:space="0" w:color="auto" w:frame="1"/>
        </w:rPr>
        <w:t xml:space="preserve"> misma</w:t>
      </w:r>
      <w:r w:rsidR="008B55C9" w:rsidRPr="006C615D">
        <w:rPr>
          <w:rStyle w:val="xcontentpasted0"/>
          <w:rFonts w:ascii="Arial" w:hAnsi="Arial" w:cs="Arial"/>
          <w:sz w:val="22"/>
          <w:szCs w:val="22"/>
          <w:bdr w:val="none" w:sz="0" w:space="0" w:color="auto" w:frame="1"/>
        </w:rPr>
        <w:t>s</w:t>
      </w:r>
      <w:r w:rsidRPr="006C615D">
        <w:rPr>
          <w:rStyle w:val="xcontentpasted0"/>
          <w:rFonts w:ascii="Arial" w:hAnsi="Arial" w:cs="Arial"/>
          <w:sz w:val="22"/>
          <w:szCs w:val="22"/>
          <w:bdr w:val="none" w:sz="0" w:space="0" w:color="auto" w:frame="1"/>
        </w:rPr>
        <w:t xml:space="preserve"> carece</w:t>
      </w:r>
      <w:r w:rsidR="008B55C9" w:rsidRPr="006C615D">
        <w:rPr>
          <w:rStyle w:val="xcontentpasted0"/>
          <w:rFonts w:ascii="Arial" w:hAnsi="Arial" w:cs="Arial"/>
          <w:sz w:val="22"/>
          <w:szCs w:val="22"/>
          <w:bdr w:val="none" w:sz="0" w:space="0" w:color="auto" w:frame="1"/>
        </w:rPr>
        <w:t>n</w:t>
      </w:r>
      <w:r w:rsidRPr="006C615D">
        <w:rPr>
          <w:rStyle w:val="xcontentpasted0"/>
          <w:rFonts w:ascii="Arial" w:hAnsi="Arial" w:cs="Arial"/>
          <w:sz w:val="22"/>
          <w:szCs w:val="22"/>
          <w:bdr w:val="none" w:sz="0" w:space="0" w:color="auto" w:frame="1"/>
        </w:rPr>
        <w:t xml:space="preserve"> de cobertura para el evento</w:t>
      </w:r>
      <w:r w:rsidR="00B737B1" w:rsidRPr="006C615D">
        <w:rPr>
          <w:rStyle w:val="xcontentpasted0"/>
          <w:rFonts w:ascii="Arial" w:hAnsi="Arial" w:cs="Arial"/>
          <w:sz w:val="22"/>
          <w:szCs w:val="22"/>
          <w:bdr w:val="none" w:sz="0" w:space="0" w:color="auto" w:frame="1"/>
        </w:rPr>
        <w:t xml:space="preserve">. </w:t>
      </w:r>
    </w:p>
    <w:p w14:paraId="751A9905" w14:textId="77777777" w:rsidR="00B737B1" w:rsidRPr="006C615D" w:rsidRDefault="00B737B1"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p>
    <w:p w14:paraId="31897ED9" w14:textId="1DBB3B4C" w:rsidR="00B737B1" w:rsidRPr="006C615D" w:rsidRDefault="00B737B1"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r w:rsidRPr="006C615D">
        <w:rPr>
          <w:rStyle w:val="xcontentpasted0"/>
          <w:rFonts w:ascii="Arial" w:hAnsi="Arial" w:cs="Arial"/>
          <w:sz w:val="22"/>
          <w:szCs w:val="22"/>
          <w:bdr w:val="none" w:sz="0" w:space="0" w:color="auto" w:frame="1"/>
        </w:rPr>
        <w:t>Lo anterior sin perjuicio del carácter contingente del proceso.</w:t>
      </w:r>
    </w:p>
    <w:p w14:paraId="76B4E9E9" w14:textId="77777777" w:rsidR="00E373BD" w:rsidRDefault="00E373BD"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p>
    <w:p w14:paraId="142438E1" w14:textId="77777777" w:rsidR="003915D6" w:rsidRPr="006C615D" w:rsidRDefault="003915D6" w:rsidP="006A1AB8">
      <w:pPr>
        <w:pStyle w:val="xmsonormal"/>
        <w:shd w:val="clear" w:color="auto" w:fill="FFFFFF"/>
        <w:spacing w:before="0" w:beforeAutospacing="0" w:after="0" w:afterAutospacing="0" w:line="360" w:lineRule="auto"/>
        <w:jc w:val="both"/>
        <w:rPr>
          <w:rFonts w:ascii="Arial" w:hAnsi="Arial" w:cs="Arial"/>
          <w:sz w:val="22"/>
          <w:szCs w:val="22"/>
          <w:u w:val="single"/>
        </w:rPr>
      </w:pPr>
      <w:r w:rsidRPr="006C615D">
        <w:rPr>
          <w:rStyle w:val="xcontentpasted0"/>
          <w:rFonts w:ascii="Arial" w:hAnsi="Arial" w:cs="Arial"/>
          <w:b/>
          <w:bCs/>
          <w:sz w:val="22"/>
          <w:szCs w:val="22"/>
          <w:u w:val="single"/>
          <w:bdr w:val="none" w:sz="0" w:space="0" w:color="auto" w:frame="1"/>
        </w:rPr>
        <w:t>LIQUIDACIÓN OBJETIVA DE LAS PRETENSIONES</w:t>
      </w:r>
    </w:p>
    <w:p w14:paraId="0CFF2B50" w14:textId="77777777" w:rsidR="00FF668A" w:rsidRPr="006C615D" w:rsidRDefault="003915D6" w:rsidP="006A1AB8">
      <w:pPr>
        <w:pStyle w:val="xmsonormal"/>
        <w:shd w:val="clear" w:color="auto" w:fill="FFFFFF"/>
        <w:spacing w:before="0" w:beforeAutospacing="0" w:after="0" w:afterAutospacing="0" w:line="360" w:lineRule="auto"/>
        <w:jc w:val="both"/>
        <w:rPr>
          <w:rFonts w:ascii="Arial" w:hAnsi="Arial" w:cs="Arial"/>
          <w:b/>
          <w:bCs/>
          <w:sz w:val="22"/>
          <w:szCs w:val="22"/>
          <w:bdr w:val="none" w:sz="0" w:space="0" w:color="auto" w:frame="1"/>
        </w:rPr>
      </w:pPr>
      <w:r w:rsidRPr="006C615D">
        <w:rPr>
          <w:rFonts w:ascii="Arial" w:hAnsi="Arial" w:cs="Arial"/>
          <w:b/>
          <w:bCs/>
          <w:sz w:val="22"/>
          <w:szCs w:val="22"/>
          <w:bdr w:val="none" w:sz="0" w:space="0" w:color="auto" w:frame="1"/>
        </w:rPr>
        <w:t> </w:t>
      </w:r>
    </w:p>
    <w:p w14:paraId="082E9D54" w14:textId="73988500" w:rsidR="009C0A29" w:rsidRPr="006C615D" w:rsidRDefault="009C0A29" w:rsidP="006A1AB8">
      <w:pPr>
        <w:spacing w:line="360" w:lineRule="auto"/>
        <w:jc w:val="both"/>
        <w:rPr>
          <w:rFonts w:ascii="Arial" w:hAnsi="Arial" w:cs="Arial"/>
          <w:b/>
          <w:sz w:val="22"/>
          <w:szCs w:val="22"/>
        </w:rPr>
      </w:pPr>
      <w:r w:rsidRPr="006C615D">
        <w:rPr>
          <w:rFonts w:ascii="Arial" w:hAnsi="Arial" w:cs="Arial"/>
          <w:sz w:val="22"/>
          <w:szCs w:val="22"/>
        </w:rPr>
        <w:t>Como liquidación objetiva de las pretensiones se estima un monto de $</w:t>
      </w:r>
      <w:r w:rsidR="00893F08">
        <w:rPr>
          <w:rFonts w:ascii="Arial" w:hAnsi="Arial" w:cs="Arial"/>
          <w:sz w:val="22"/>
          <w:szCs w:val="22"/>
        </w:rPr>
        <w:t>7</w:t>
      </w:r>
      <w:r w:rsidR="002F3E19">
        <w:rPr>
          <w:rFonts w:ascii="Arial" w:hAnsi="Arial" w:cs="Arial"/>
          <w:sz w:val="22"/>
          <w:szCs w:val="22"/>
        </w:rPr>
        <w:t>61.404.411</w:t>
      </w:r>
      <w:r w:rsidRPr="006C615D">
        <w:rPr>
          <w:rFonts w:ascii="Arial" w:hAnsi="Arial" w:cs="Arial"/>
          <w:sz w:val="22"/>
          <w:szCs w:val="22"/>
        </w:rPr>
        <w:t xml:space="preserve">, de conformidad con lo siguiente: </w:t>
      </w:r>
    </w:p>
    <w:p w14:paraId="0773DAAA" w14:textId="4D48CC71" w:rsidR="009C0A29" w:rsidRPr="006C615D" w:rsidRDefault="009C0A29" w:rsidP="006A1AB8">
      <w:pPr>
        <w:pStyle w:val="xmsonormal"/>
        <w:shd w:val="clear" w:color="auto" w:fill="FFFFFF"/>
        <w:spacing w:line="360" w:lineRule="auto"/>
        <w:jc w:val="both"/>
        <w:rPr>
          <w:rFonts w:ascii="Arial" w:hAnsi="Arial" w:cs="Arial"/>
          <w:b/>
          <w:bCs/>
          <w:sz w:val="22"/>
          <w:szCs w:val="22"/>
        </w:rPr>
      </w:pPr>
      <w:r w:rsidRPr="006C615D">
        <w:rPr>
          <w:rStyle w:val="xcontentpasted0"/>
          <w:rFonts w:ascii="Arial" w:hAnsi="Arial" w:cs="Arial"/>
          <w:b/>
          <w:bCs/>
          <w:sz w:val="22"/>
          <w:szCs w:val="22"/>
        </w:rPr>
        <w:t>Daño Moral:</w:t>
      </w:r>
      <w:r w:rsidRPr="006C615D">
        <w:rPr>
          <w:rStyle w:val="xcontentpasted0"/>
          <w:rFonts w:ascii="Arial" w:hAnsi="Arial" w:cs="Arial"/>
          <w:sz w:val="22"/>
          <w:szCs w:val="22"/>
        </w:rPr>
        <w:t xml:space="preserve"> </w:t>
      </w:r>
      <w:r w:rsidRPr="006C615D">
        <w:rPr>
          <w:rFonts w:ascii="Arial" w:hAnsi="Arial" w:cs="Arial"/>
          <w:sz w:val="22"/>
          <w:szCs w:val="22"/>
        </w:rPr>
        <w:t>Se reconocerá la suma de $</w:t>
      </w:r>
      <w:r w:rsidR="002F3E19">
        <w:rPr>
          <w:rFonts w:ascii="Arial" w:hAnsi="Arial" w:cs="Arial"/>
          <w:sz w:val="22"/>
          <w:szCs w:val="22"/>
        </w:rPr>
        <w:t>200.000.000</w:t>
      </w:r>
      <w:r w:rsidRPr="006C615D">
        <w:rPr>
          <w:rFonts w:ascii="Arial" w:hAnsi="Arial" w:cs="Arial"/>
          <w:b/>
          <w:bCs/>
          <w:sz w:val="22"/>
          <w:szCs w:val="22"/>
        </w:rPr>
        <w:t xml:space="preserve">. </w:t>
      </w:r>
      <w:r w:rsidRPr="006C615D">
        <w:rPr>
          <w:rFonts w:ascii="Arial" w:hAnsi="Arial" w:cs="Arial"/>
          <w:sz w:val="22"/>
          <w:szCs w:val="22"/>
        </w:rPr>
        <w:t>Lo anterior en favor de los demandantes así:</w:t>
      </w:r>
      <w:r w:rsidRPr="006C615D">
        <w:rPr>
          <w:rFonts w:ascii="Arial" w:hAnsi="Arial" w:cs="Arial"/>
          <w:b/>
          <w:bCs/>
          <w:sz w:val="22"/>
          <w:szCs w:val="22"/>
        </w:rPr>
        <w:t xml:space="preserve"> </w:t>
      </w:r>
    </w:p>
    <w:p w14:paraId="62EE5E5C" w14:textId="2A5C2F82" w:rsidR="006A1AB8" w:rsidRPr="006C615D" w:rsidRDefault="006A1AB8" w:rsidP="00EE4FC0">
      <w:pPr>
        <w:pStyle w:val="xmsonormal"/>
        <w:numPr>
          <w:ilvl w:val="0"/>
          <w:numId w:val="32"/>
        </w:numPr>
        <w:shd w:val="clear" w:color="auto" w:fill="FFFFFF"/>
        <w:spacing w:line="360" w:lineRule="auto"/>
        <w:jc w:val="both"/>
        <w:rPr>
          <w:rFonts w:ascii="Arial" w:hAnsi="Arial" w:cs="Arial"/>
          <w:sz w:val="22"/>
          <w:szCs w:val="22"/>
        </w:rPr>
      </w:pPr>
      <w:r w:rsidRPr="006C615D">
        <w:rPr>
          <w:rFonts w:ascii="Arial" w:hAnsi="Arial" w:cs="Arial"/>
          <w:sz w:val="22"/>
          <w:szCs w:val="22"/>
        </w:rPr>
        <w:t>Dolly Johanna Salamanca (victima)</w:t>
      </w:r>
      <w:r w:rsidR="00311323" w:rsidRPr="006C615D">
        <w:rPr>
          <w:rFonts w:ascii="Arial" w:hAnsi="Arial" w:cs="Arial"/>
          <w:sz w:val="22"/>
          <w:szCs w:val="22"/>
        </w:rPr>
        <w:t xml:space="preserve"> </w:t>
      </w:r>
      <w:r w:rsidR="009D3221">
        <w:rPr>
          <w:rFonts w:ascii="Arial" w:hAnsi="Arial" w:cs="Arial"/>
          <w:sz w:val="22"/>
          <w:szCs w:val="22"/>
        </w:rPr>
        <w:t>$40.000.000</w:t>
      </w:r>
    </w:p>
    <w:p w14:paraId="336A3F98" w14:textId="709FF26A" w:rsidR="006A1AB8" w:rsidRPr="006C615D" w:rsidRDefault="006A1AB8" w:rsidP="00EE4FC0">
      <w:pPr>
        <w:pStyle w:val="xmsonormal"/>
        <w:numPr>
          <w:ilvl w:val="0"/>
          <w:numId w:val="32"/>
        </w:numPr>
        <w:shd w:val="clear" w:color="auto" w:fill="FFFFFF"/>
        <w:spacing w:line="360" w:lineRule="auto"/>
        <w:jc w:val="both"/>
        <w:rPr>
          <w:rFonts w:ascii="Arial" w:hAnsi="Arial" w:cs="Arial"/>
          <w:sz w:val="22"/>
          <w:szCs w:val="22"/>
        </w:rPr>
      </w:pPr>
      <w:r w:rsidRPr="006C615D">
        <w:rPr>
          <w:rFonts w:ascii="Arial" w:hAnsi="Arial" w:cs="Arial"/>
          <w:sz w:val="22"/>
          <w:szCs w:val="22"/>
        </w:rPr>
        <w:t>Brayan Esteban Moreno Salamanca (hijo)</w:t>
      </w:r>
      <w:r w:rsidR="001B6242" w:rsidRPr="006C615D">
        <w:rPr>
          <w:rFonts w:ascii="Arial" w:hAnsi="Arial" w:cs="Arial"/>
          <w:sz w:val="22"/>
          <w:szCs w:val="22"/>
        </w:rPr>
        <w:t xml:space="preserve"> </w:t>
      </w:r>
      <w:r w:rsidR="002F3E19">
        <w:rPr>
          <w:rFonts w:ascii="Arial" w:hAnsi="Arial" w:cs="Arial"/>
          <w:sz w:val="22"/>
          <w:szCs w:val="22"/>
        </w:rPr>
        <w:t>$40.000.000</w:t>
      </w:r>
    </w:p>
    <w:p w14:paraId="43F5A6B8" w14:textId="4AF087CC" w:rsidR="006A1AB8" w:rsidRPr="006C615D" w:rsidRDefault="006A1AB8" w:rsidP="00EE4FC0">
      <w:pPr>
        <w:pStyle w:val="xmsonormal"/>
        <w:numPr>
          <w:ilvl w:val="0"/>
          <w:numId w:val="32"/>
        </w:numPr>
        <w:shd w:val="clear" w:color="auto" w:fill="FFFFFF"/>
        <w:spacing w:line="360" w:lineRule="auto"/>
        <w:jc w:val="both"/>
        <w:rPr>
          <w:rFonts w:ascii="Arial" w:hAnsi="Arial" w:cs="Arial"/>
          <w:sz w:val="22"/>
          <w:szCs w:val="22"/>
        </w:rPr>
      </w:pPr>
      <w:r w:rsidRPr="006C615D">
        <w:rPr>
          <w:rFonts w:ascii="Arial" w:hAnsi="Arial" w:cs="Arial"/>
          <w:sz w:val="22"/>
          <w:szCs w:val="22"/>
        </w:rPr>
        <w:t>Javier Andrés Ceballos Cubillos (compañero permanente)</w:t>
      </w:r>
      <w:r w:rsidR="001B6242" w:rsidRPr="006C615D">
        <w:rPr>
          <w:rFonts w:ascii="Arial" w:hAnsi="Arial" w:cs="Arial"/>
          <w:sz w:val="22"/>
          <w:szCs w:val="22"/>
        </w:rPr>
        <w:t xml:space="preserve"> </w:t>
      </w:r>
      <w:r w:rsidR="002F3E19">
        <w:rPr>
          <w:rFonts w:ascii="Arial" w:hAnsi="Arial" w:cs="Arial"/>
          <w:sz w:val="22"/>
          <w:szCs w:val="22"/>
        </w:rPr>
        <w:t>$40.000.000</w:t>
      </w:r>
    </w:p>
    <w:p w14:paraId="6634A402" w14:textId="77777777" w:rsidR="002F3E19" w:rsidRDefault="00EE4FC0" w:rsidP="006F1B37">
      <w:pPr>
        <w:pStyle w:val="xmsonormal"/>
        <w:numPr>
          <w:ilvl w:val="0"/>
          <w:numId w:val="32"/>
        </w:numPr>
        <w:shd w:val="clear" w:color="auto" w:fill="FFFFFF"/>
        <w:spacing w:line="360" w:lineRule="auto"/>
        <w:ind w:left="1416" w:hanging="1056"/>
        <w:jc w:val="both"/>
        <w:rPr>
          <w:rFonts w:ascii="Arial" w:hAnsi="Arial" w:cs="Arial"/>
          <w:sz w:val="22"/>
          <w:szCs w:val="22"/>
        </w:rPr>
      </w:pPr>
      <w:r w:rsidRPr="002F3E19">
        <w:rPr>
          <w:rFonts w:ascii="Arial" w:hAnsi="Arial" w:cs="Arial"/>
          <w:sz w:val="22"/>
          <w:szCs w:val="22"/>
        </w:rPr>
        <w:t>María</w:t>
      </w:r>
      <w:r w:rsidR="006A1AB8" w:rsidRPr="002F3E19">
        <w:rPr>
          <w:rFonts w:ascii="Arial" w:hAnsi="Arial" w:cs="Arial"/>
          <w:sz w:val="22"/>
          <w:szCs w:val="22"/>
        </w:rPr>
        <w:t xml:space="preserve"> Rosana </w:t>
      </w:r>
      <w:proofErr w:type="spellStart"/>
      <w:r w:rsidR="006A1AB8" w:rsidRPr="002F3E19">
        <w:rPr>
          <w:rFonts w:ascii="Arial" w:hAnsi="Arial" w:cs="Arial"/>
          <w:sz w:val="22"/>
          <w:szCs w:val="22"/>
        </w:rPr>
        <w:t>Cuitiva</w:t>
      </w:r>
      <w:proofErr w:type="spellEnd"/>
      <w:r w:rsidR="006A1AB8" w:rsidRPr="002F3E19">
        <w:rPr>
          <w:rFonts w:ascii="Arial" w:hAnsi="Arial" w:cs="Arial"/>
          <w:sz w:val="22"/>
          <w:szCs w:val="22"/>
        </w:rPr>
        <w:t xml:space="preserve"> (madre)</w:t>
      </w:r>
      <w:r w:rsidR="00360D30" w:rsidRPr="002F3E19">
        <w:rPr>
          <w:rFonts w:ascii="Arial" w:hAnsi="Arial" w:cs="Arial"/>
          <w:sz w:val="22"/>
          <w:szCs w:val="22"/>
        </w:rPr>
        <w:t xml:space="preserve"> </w:t>
      </w:r>
      <w:r w:rsidR="002F3E19">
        <w:rPr>
          <w:rFonts w:ascii="Arial" w:hAnsi="Arial" w:cs="Arial"/>
          <w:sz w:val="22"/>
          <w:szCs w:val="22"/>
        </w:rPr>
        <w:t>$40.000.000</w:t>
      </w:r>
    </w:p>
    <w:p w14:paraId="07B5D20B" w14:textId="2492B5C2" w:rsidR="006A1AB8" w:rsidRPr="002F3E19" w:rsidRDefault="006A1AB8" w:rsidP="006F1B37">
      <w:pPr>
        <w:pStyle w:val="xmsonormal"/>
        <w:numPr>
          <w:ilvl w:val="0"/>
          <w:numId w:val="32"/>
        </w:numPr>
        <w:shd w:val="clear" w:color="auto" w:fill="FFFFFF"/>
        <w:spacing w:line="360" w:lineRule="auto"/>
        <w:ind w:left="1416" w:hanging="1056"/>
        <w:jc w:val="both"/>
        <w:rPr>
          <w:rFonts w:ascii="Arial" w:hAnsi="Arial" w:cs="Arial"/>
          <w:sz w:val="22"/>
          <w:szCs w:val="22"/>
        </w:rPr>
      </w:pPr>
      <w:r w:rsidRPr="002F3E19">
        <w:rPr>
          <w:rFonts w:ascii="Arial" w:hAnsi="Arial" w:cs="Arial"/>
          <w:sz w:val="22"/>
          <w:szCs w:val="22"/>
        </w:rPr>
        <w:t>Jorge Eliecer Salamanca (padre)</w:t>
      </w:r>
      <w:r w:rsidR="00360D30" w:rsidRPr="002F3E19">
        <w:rPr>
          <w:rFonts w:ascii="Arial" w:hAnsi="Arial" w:cs="Arial"/>
          <w:sz w:val="22"/>
          <w:szCs w:val="22"/>
        </w:rPr>
        <w:t xml:space="preserve"> </w:t>
      </w:r>
      <w:r w:rsidR="002F3E19">
        <w:rPr>
          <w:rFonts w:ascii="Arial" w:hAnsi="Arial" w:cs="Arial"/>
          <w:sz w:val="22"/>
          <w:szCs w:val="22"/>
        </w:rPr>
        <w:t>$40.000.000</w:t>
      </w:r>
    </w:p>
    <w:p w14:paraId="3DD0CFAA" w14:textId="467EF18D" w:rsidR="009D3221" w:rsidRDefault="009D3221" w:rsidP="009D3221">
      <w:pPr>
        <w:pStyle w:val="xmsonormal"/>
        <w:shd w:val="clear" w:color="auto" w:fill="FFFFFF"/>
        <w:spacing w:line="360" w:lineRule="auto"/>
        <w:jc w:val="both"/>
        <w:rPr>
          <w:rStyle w:val="xcontentpasted0"/>
          <w:rFonts w:ascii="Arial" w:hAnsi="Arial" w:cs="Arial"/>
          <w:sz w:val="22"/>
          <w:szCs w:val="22"/>
        </w:rPr>
      </w:pPr>
      <w:r>
        <w:rPr>
          <w:rStyle w:val="xcontentpasted0"/>
          <w:rFonts w:ascii="Arial" w:hAnsi="Arial" w:cs="Arial"/>
          <w:sz w:val="22"/>
          <w:szCs w:val="22"/>
        </w:rPr>
        <w:t>S</w:t>
      </w:r>
      <w:r w:rsidRPr="005F7258">
        <w:rPr>
          <w:rStyle w:val="xcontentpasted0"/>
          <w:rFonts w:ascii="Arial" w:hAnsi="Arial" w:cs="Arial"/>
          <w:sz w:val="22"/>
          <w:szCs w:val="22"/>
        </w:rPr>
        <w:t xml:space="preserve">e tendrá como base la sentencia </w:t>
      </w:r>
      <w:r w:rsidRPr="00D34FFC">
        <w:rPr>
          <w:rFonts w:ascii="Arial" w:hAnsi="Arial" w:cs="Arial"/>
          <w:sz w:val="22"/>
          <w:szCs w:val="22"/>
        </w:rPr>
        <w:t>SC3943-2020, 19/10/2020</w:t>
      </w:r>
      <w:r w:rsidRPr="005F7258">
        <w:rPr>
          <w:rStyle w:val="xcontentpasted0"/>
          <w:rFonts w:ascii="Arial" w:hAnsi="Arial" w:cs="Arial"/>
          <w:sz w:val="22"/>
          <w:szCs w:val="22"/>
        </w:rPr>
        <w:t xml:space="preserve">, en la cual se reconoció por concepto de daño moral </w:t>
      </w:r>
      <w:r>
        <w:rPr>
          <w:rStyle w:val="xcontentpasted0"/>
          <w:rFonts w:ascii="Arial" w:hAnsi="Arial" w:cs="Arial"/>
          <w:sz w:val="22"/>
          <w:szCs w:val="22"/>
        </w:rPr>
        <w:t xml:space="preserve"> </w:t>
      </w:r>
      <w:r w:rsidRPr="005F7258">
        <w:rPr>
          <w:rStyle w:val="xcontentpasted0"/>
          <w:rFonts w:ascii="Arial" w:hAnsi="Arial" w:cs="Arial"/>
          <w:sz w:val="22"/>
          <w:szCs w:val="22"/>
        </w:rPr>
        <w:t>la suma de $</w:t>
      </w:r>
      <w:r>
        <w:rPr>
          <w:rStyle w:val="xcontentpasted0"/>
          <w:rFonts w:ascii="Arial" w:hAnsi="Arial" w:cs="Arial"/>
          <w:sz w:val="22"/>
          <w:szCs w:val="22"/>
        </w:rPr>
        <w:t>40.000.000</w:t>
      </w:r>
      <w:r w:rsidRPr="005F7258">
        <w:rPr>
          <w:rStyle w:val="xcontentpasted0"/>
          <w:rFonts w:ascii="Arial" w:hAnsi="Arial" w:cs="Arial"/>
          <w:sz w:val="22"/>
          <w:szCs w:val="22"/>
        </w:rPr>
        <w:t xml:space="preserve"> a la víctima directa </w:t>
      </w:r>
      <w:r>
        <w:rPr>
          <w:rStyle w:val="xcontentpasted0"/>
          <w:rFonts w:ascii="Arial" w:hAnsi="Arial" w:cs="Arial"/>
          <w:sz w:val="22"/>
          <w:szCs w:val="22"/>
        </w:rPr>
        <w:t xml:space="preserve">a causa de un daño psicomotor permanente por parálisis cerebral, si bien en la sentencia se aborda el caso de un menor de edad, lo cierto es que las condiciones seculares podrían equipararse a las condiciones de la señora Salamanca pues de </w:t>
      </w:r>
      <w:r w:rsidRPr="006C615D">
        <w:rPr>
          <w:rFonts w:ascii="Arial" w:hAnsi="Arial" w:cs="Arial"/>
          <w:sz w:val="22"/>
          <w:szCs w:val="22"/>
          <w:lang w:val="es-ES"/>
        </w:rPr>
        <w:t xml:space="preserve">los elementos probatorios adosados al plenario en atención a la calidad de </w:t>
      </w:r>
      <w:r>
        <w:rPr>
          <w:rFonts w:ascii="Arial" w:hAnsi="Arial" w:cs="Arial"/>
          <w:sz w:val="22"/>
          <w:szCs w:val="22"/>
          <w:lang w:val="es-ES"/>
        </w:rPr>
        <w:t>sus</w:t>
      </w:r>
      <w:r w:rsidRPr="006C615D">
        <w:rPr>
          <w:rFonts w:ascii="Arial" w:hAnsi="Arial" w:cs="Arial"/>
          <w:sz w:val="22"/>
          <w:szCs w:val="22"/>
          <w:lang w:val="es-ES"/>
        </w:rPr>
        <w:t xml:space="preserve"> lesiones, obra información de un dictamen de PCL emitido por la Junta Regional de Calificación de Cundinamarca que determinó un 55.23% de PCL, así como informaciones sobre diversas lesiones (alteraciones del leguaje, alteraciones motoras y sensitivas en hemicuerpo y hemicara derecha que afectan entre otras actividades básicas)</w:t>
      </w:r>
      <w:r w:rsidRPr="00D34FFC">
        <w:rPr>
          <w:rFonts w:ascii="Arial" w:hAnsi="Arial" w:cs="Arial"/>
          <w:sz w:val="22"/>
          <w:szCs w:val="22"/>
          <w:lang w:val="es-ES"/>
        </w:rPr>
        <w:t xml:space="preserve"> </w:t>
      </w:r>
      <w:r w:rsidRPr="006C615D">
        <w:rPr>
          <w:rFonts w:ascii="Arial" w:hAnsi="Arial" w:cs="Arial"/>
          <w:sz w:val="22"/>
          <w:szCs w:val="22"/>
          <w:lang w:val="es-ES"/>
        </w:rPr>
        <w:t>las cuales se resumen en un dictamen pericial aportado con la demanda que, si bien será sometido a contradicción, permite estimar este perjuicio</w:t>
      </w:r>
      <w:r>
        <w:rPr>
          <w:rFonts w:ascii="Arial" w:hAnsi="Arial" w:cs="Arial"/>
          <w:sz w:val="22"/>
          <w:szCs w:val="22"/>
          <w:lang w:val="es-ES"/>
        </w:rPr>
        <w:t xml:space="preserve">. así pues, </w:t>
      </w:r>
      <w:r w:rsidR="002F3E19">
        <w:rPr>
          <w:rFonts w:ascii="Arial" w:hAnsi="Arial" w:cs="Arial"/>
          <w:sz w:val="22"/>
          <w:szCs w:val="22"/>
          <w:lang w:val="es-ES"/>
        </w:rPr>
        <w:t>se tomará dicha suma como tope indemnizatorio y será reconocido para las relaciones Paternofiliales en primer grado en el mismo valor.</w:t>
      </w:r>
    </w:p>
    <w:p w14:paraId="51ACEDE4" w14:textId="5826333B" w:rsidR="001B6242" w:rsidRPr="006C615D" w:rsidRDefault="009C0A29" w:rsidP="001B6242">
      <w:pPr>
        <w:pStyle w:val="xmsonormal"/>
        <w:shd w:val="clear" w:color="auto" w:fill="FFFFFF"/>
        <w:spacing w:line="360" w:lineRule="auto"/>
        <w:jc w:val="both"/>
        <w:rPr>
          <w:rFonts w:ascii="Arial" w:hAnsi="Arial" w:cs="Arial"/>
          <w:b/>
          <w:bCs/>
          <w:sz w:val="22"/>
          <w:szCs w:val="22"/>
        </w:rPr>
      </w:pPr>
      <w:r w:rsidRPr="006C615D">
        <w:rPr>
          <w:rStyle w:val="xcontentpasted0"/>
          <w:rFonts w:ascii="Arial" w:hAnsi="Arial" w:cs="Arial"/>
          <w:b/>
          <w:bCs/>
          <w:sz w:val="22"/>
          <w:szCs w:val="22"/>
        </w:rPr>
        <w:lastRenderedPageBreak/>
        <w:t>Daño a la vida de relación:</w:t>
      </w:r>
      <w:r w:rsidR="001B6242" w:rsidRPr="006C615D">
        <w:rPr>
          <w:rStyle w:val="xcontentpasted0"/>
          <w:rFonts w:ascii="Arial" w:hAnsi="Arial" w:cs="Arial"/>
          <w:b/>
          <w:bCs/>
          <w:sz w:val="22"/>
          <w:szCs w:val="22"/>
        </w:rPr>
        <w:t xml:space="preserve"> </w:t>
      </w:r>
      <w:r w:rsidR="001B6242" w:rsidRPr="006C615D">
        <w:rPr>
          <w:rFonts w:ascii="Arial" w:hAnsi="Arial" w:cs="Arial"/>
          <w:sz w:val="22"/>
          <w:szCs w:val="22"/>
        </w:rPr>
        <w:t>Se reconocerá la suma de $</w:t>
      </w:r>
      <w:r w:rsidR="00893F08">
        <w:rPr>
          <w:rFonts w:ascii="Arial" w:hAnsi="Arial" w:cs="Arial"/>
          <w:sz w:val="22"/>
          <w:szCs w:val="22"/>
        </w:rPr>
        <w:t>1</w:t>
      </w:r>
      <w:r w:rsidR="002F3E19">
        <w:rPr>
          <w:rFonts w:ascii="Arial" w:hAnsi="Arial" w:cs="Arial"/>
          <w:sz w:val="22"/>
          <w:szCs w:val="22"/>
        </w:rPr>
        <w:t>50.000.000</w:t>
      </w:r>
      <w:r w:rsidR="001B6242" w:rsidRPr="006C615D">
        <w:rPr>
          <w:rFonts w:ascii="Arial" w:hAnsi="Arial" w:cs="Arial"/>
          <w:b/>
          <w:bCs/>
          <w:sz w:val="22"/>
          <w:szCs w:val="22"/>
        </w:rPr>
        <w:t xml:space="preserve">. </w:t>
      </w:r>
      <w:r w:rsidR="001B6242" w:rsidRPr="006C615D">
        <w:rPr>
          <w:rFonts w:ascii="Arial" w:hAnsi="Arial" w:cs="Arial"/>
          <w:sz w:val="22"/>
          <w:szCs w:val="22"/>
        </w:rPr>
        <w:t>Lo anterior en favor de los demandantes así:</w:t>
      </w:r>
      <w:r w:rsidR="001B6242" w:rsidRPr="006C615D">
        <w:rPr>
          <w:rFonts w:ascii="Arial" w:hAnsi="Arial" w:cs="Arial"/>
          <w:b/>
          <w:bCs/>
          <w:sz w:val="22"/>
          <w:szCs w:val="22"/>
        </w:rPr>
        <w:t xml:space="preserve"> </w:t>
      </w:r>
    </w:p>
    <w:p w14:paraId="722F2F6C" w14:textId="4069D96C" w:rsidR="001B6242" w:rsidRPr="006C615D" w:rsidRDefault="001B6242" w:rsidP="001B6242">
      <w:pPr>
        <w:pStyle w:val="xmsonormal"/>
        <w:numPr>
          <w:ilvl w:val="0"/>
          <w:numId w:val="32"/>
        </w:numPr>
        <w:shd w:val="clear" w:color="auto" w:fill="FFFFFF"/>
        <w:spacing w:line="360" w:lineRule="auto"/>
        <w:jc w:val="both"/>
        <w:rPr>
          <w:rFonts w:ascii="Arial" w:hAnsi="Arial" w:cs="Arial"/>
          <w:sz w:val="22"/>
          <w:szCs w:val="22"/>
        </w:rPr>
      </w:pPr>
      <w:r w:rsidRPr="006C615D">
        <w:rPr>
          <w:rFonts w:ascii="Arial" w:hAnsi="Arial" w:cs="Arial"/>
          <w:sz w:val="22"/>
          <w:szCs w:val="22"/>
        </w:rPr>
        <w:t xml:space="preserve">Dolly Johanna Salamanca (victima) </w:t>
      </w:r>
      <w:r w:rsidR="00D34FFC">
        <w:rPr>
          <w:rFonts w:ascii="Arial" w:hAnsi="Arial" w:cs="Arial"/>
          <w:sz w:val="22"/>
          <w:szCs w:val="22"/>
        </w:rPr>
        <w:t>$</w:t>
      </w:r>
      <w:r w:rsidR="002F3E19">
        <w:rPr>
          <w:rFonts w:ascii="Arial" w:hAnsi="Arial" w:cs="Arial"/>
          <w:sz w:val="22"/>
          <w:szCs w:val="22"/>
        </w:rPr>
        <w:t>5</w:t>
      </w:r>
      <w:r w:rsidR="00D34FFC">
        <w:rPr>
          <w:rFonts w:ascii="Arial" w:hAnsi="Arial" w:cs="Arial"/>
          <w:sz w:val="22"/>
          <w:szCs w:val="22"/>
        </w:rPr>
        <w:t>0.000.000</w:t>
      </w:r>
    </w:p>
    <w:p w14:paraId="173B3C25" w14:textId="4A0AF894" w:rsidR="001B6242" w:rsidRPr="006C615D" w:rsidRDefault="001B6242" w:rsidP="001B6242">
      <w:pPr>
        <w:pStyle w:val="xmsonormal"/>
        <w:numPr>
          <w:ilvl w:val="0"/>
          <w:numId w:val="32"/>
        </w:numPr>
        <w:shd w:val="clear" w:color="auto" w:fill="FFFFFF"/>
        <w:spacing w:line="360" w:lineRule="auto"/>
        <w:jc w:val="both"/>
        <w:rPr>
          <w:rFonts w:ascii="Arial" w:hAnsi="Arial" w:cs="Arial"/>
          <w:sz w:val="22"/>
          <w:szCs w:val="22"/>
        </w:rPr>
      </w:pPr>
      <w:r w:rsidRPr="006C615D">
        <w:rPr>
          <w:rFonts w:ascii="Arial" w:hAnsi="Arial" w:cs="Arial"/>
          <w:sz w:val="22"/>
          <w:szCs w:val="22"/>
        </w:rPr>
        <w:t xml:space="preserve">Brayan Esteban Moreno Salamanca (hijo) </w:t>
      </w:r>
      <w:r w:rsidR="00D62B04" w:rsidRPr="006C615D">
        <w:rPr>
          <w:rFonts w:ascii="Arial" w:hAnsi="Arial" w:cs="Arial"/>
          <w:sz w:val="22"/>
          <w:szCs w:val="22"/>
        </w:rPr>
        <w:t>$50.000.000</w:t>
      </w:r>
    </w:p>
    <w:p w14:paraId="567F1F4C" w14:textId="70BC0BAD" w:rsidR="001B6242" w:rsidRPr="006C615D" w:rsidRDefault="001B6242" w:rsidP="001B6242">
      <w:pPr>
        <w:pStyle w:val="xmsonormal"/>
        <w:numPr>
          <w:ilvl w:val="0"/>
          <w:numId w:val="32"/>
        </w:numPr>
        <w:shd w:val="clear" w:color="auto" w:fill="FFFFFF"/>
        <w:spacing w:line="360" w:lineRule="auto"/>
        <w:jc w:val="both"/>
        <w:rPr>
          <w:rFonts w:ascii="Arial" w:hAnsi="Arial" w:cs="Arial"/>
          <w:sz w:val="22"/>
          <w:szCs w:val="22"/>
        </w:rPr>
      </w:pPr>
      <w:r w:rsidRPr="006C615D">
        <w:rPr>
          <w:rFonts w:ascii="Arial" w:hAnsi="Arial" w:cs="Arial"/>
          <w:sz w:val="22"/>
          <w:szCs w:val="22"/>
        </w:rPr>
        <w:t xml:space="preserve">Javier Andrés Ceballos Cubillos (compañero permanente) </w:t>
      </w:r>
      <w:r w:rsidR="00D62B04" w:rsidRPr="006C615D">
        <w:rPr>
          <w:rFonts w:ascii="Arial" w:hAnsi="Arial" w:cs="Arial"/>
          <w:sz w:val="22"/>
          <w:szCs w:val="22"/>
        </w:rPr>
        <w:t>$50.000.000</w:t>
      </w:r>
    </w:p>
    <w:p w14:paraId="4D18FEAD" w14:textId="51E97A93" w:rsidR="00D34FFC" w:rsidRDefault="005F7258" w:rsidP="001B6242">
      <w:pPr>
        <w:pStyle w:val="xmsonormal"/>
        <w:shd w:val="clear" w:color="auto" w:fill="FFFFFF"/>
        <w:spacing w:line="360" w:lineRule="auto"/>
        <w:jc w:val="both"/>
        <w:rPr>
          <w:rStyle w:val="xcontentpasted0"/>
          <w:rFonts w:ascii="Arial" w:hAnsi="Arial" w:cs="Arial"/>
          <w:sz w:val="22"/>
          <w:szCs w:val="22"/>
        </w:rPr>
      </w:pPr>
      <w:r>
        <w:rPr>
          <w:rStyle w:val="xcontentpasted0"/>
          <w:rFonts w:ascii="Arial" w:hAnsi="Arial" w:cs="Arial"/>
          <w:sz w:val="22"/>
          <w:szCs w:val="22"/>
        </w:rPr>
        <w:t>S</w:t>
      </w:r>
      <w:r w:rsidRPr="005F7258">
        <w:rPr>
          <w:rStyle w:val="xcontentpasted0"/>
          <w:rFonts w:ascii="Arial" w:hAnsi="Arial" w:cs="Arial"/>
          <w:sz w:val="22"/>
          <w:szCs w:val="22"/>
        </w:rPr>
        <w:t xml:space="preserve">e tendrá como base la sentencia </w:t>
      </w:r>
      <w:r w:rsidR="002F3E19">
        <w:rPr>
          <w:rFonts w:ascii="Arial" w:hAnsi="Arial" w:cs="Arial"/>
          <w:sz w:val="22"/>
          <w:szCs w:val="22"/>
        </w:rPr>
        <w:t>SC3919-2021</w:t>
      </w:r>
      <w:r w:rsidRPr="005F7258">
        <w:rPr>
          <w:rStyle w:val="xcontentpasted0"/>
          <w:rFonts w:ascii="Arial" w:hAnsi="Arial" w:cs="Arial"/>
          <w:sz w:val="22"/>
          <w:szCs w:val="22"/>
        </w:rPr>
        <w:t xml:space="preserve">, en la cual se reconoció por concepto de </w:t>
      </w:r>
      <w:r w:rsidR="002F3E19">
        <w:rPr>
          <w:rStyle w:val="xcontentpasted0"/>
          <w:rFonts w:ascii="Arial" w:hAnsi="Arial" w:cs="Arial"/>
          <w:sz w:val="22"/>
          <w:szCs w:val="22"/>
        </w:rPr>
        <w:t>daño a la vida de relación</w:t>
      </w:r>
      <w:r w:rsidR="00D34FFC">
        <w:rPr>
          <w:rStyle w:val="xcontentpasted0"/>
          <w:rFonts w:ascii="Arial" w:hAnsi="Arial" w:cs="Arial"/>
          <w:sz w:val="22"/>
          <w:szCs w:val="22"/>
        </w:rPr>
        <w:t xml:space="preserve"> </w:t>
      </w:r>
      <w:r w:rsidRPr="005F7258">
        <w:rPr>
          <w:rStyle w:val="xcontentpasted0"/>
          <w:rFonts w:ascii="Arial" w:hAnsi="Arial" w:cs="Arial"/>
          <w:sz w:val="22"/>
          <w:szCs w:val="22"/>
        </w:rPr>
        <w:t>la suma de $</w:t>
      </w:r>
      <w:r w:rsidR="002F3E19">
        <w:rPr>
          <w:rStyle w:val="xcontentpasted0"/>
          <w:rFonts w:ascii="Arial" w:hAnsi="Arial" w:cs="Arial"/>
          <w:sz w:val="22"/>
          <w:szCs w:val="22"/>
        </w:rPr>
        <w:t>5</w:t>
      </w:r>
      <w:r w:rsidR="00D34FFC">
        <w:rPr>
          <w:rStyle w:val="xcontentpasted0"/>
          <w:rFonts w:ascii="Arial" w:hAnsi="Arial" w:cs="Arial"/>
          <w:sz w:val="22"/>
          <w:szCs w:val="22"/>
        </w:rPr>
        <w:t>0.000.000</w:t>
      </w:r>
      <w:r w:rsidRPr="005F7258">
        <w:rPr>
          <w:rStyle w:val="xcontentpasted0"/>
          <w:rFonts w:ascii="Arial" w:hAnsi="Arial" w:cs="Arial"/>
          <w:sz w:val="22"/>
          <w:szCs w:val="22"/>
        </w:rPr>
        <w:t xml:space="preserve"> a la víctima directa </w:t>
      </w:r>
      <w:r w:rsidR="00D34FFC">
        <w:rPr>
          <w:rStyle w:val="xcontentpasted0"/>
          <w:rFonts w:ascii="Arial" w:hAnsi="Arial" w:cs="Arial"/>
          <w:sz w:val="22"/>
          <w:szCs w:val="22"/>
        </w:rPr>
        <w:t xml:space="preserve">a causa de </w:t>
      </w:r>
      <w:r w:rsidR="002F3E19">
        <w:rPr>
          <w:rStyle w:val="xcontentpasted0"/>
          <w:rFonts w:ascii="Arial" w:hAnsi="Arial" w:cs="Arial"/>
          <w:sz w:val="22"/>
          <w:szCs w:val="22"/>
        </w:rPr>
        <w:t>secuelas neurológicas de tipo motriz, intelectivo, de comunicación y percepción</w:t>
      </w:r>
      <w:r w:rsidR="00D34FFC">
        <w:rPr>
          <w:rStyle w:val="xcontentpasted0"/>
          <w:rFonts w:ascii="Arial" w:hAnsi="Arial" w:cs="Arial"/>
          <w:sz w:val="22"/>
          <w:szCs w:val="22"/>
        </w:rPr>
        <w:t xml:space="preserve">, </w:t>
      </w:r>
      <w:r w:rsidR="002F3E19">
        <w:rPr>
          <w:rStyle w:val="xcontentpasted0"/>
          <w:rFonts w:ascii="Arial" w:hAnsi="Arial" w:cs="Arial"/>
          <w:sz w:val="22"/>
          <w:szCs w:val="22"/>
        </w:rPr>
        <w:t>aclarándose que estas</w:t>
      </w:r>
      <w:r w:rsidR="00D34FFC">
        <w:rPr>
          <w:rStyle w:val="xcontentpasted0"/>
          <w:rFonts w:ascii="Arial" w:hAnsi="Arial" w:cs="Arial"/>
          <w:sz w:val="22"/>
          <w:szCs w:val="22"/>
        </w:rPr>
        <w:t xml:space="preserve"> condiciones seculares podrían equipararse a las condiciones de la señora Salamanca pues de </w:t>
      </w:r>
      <w:r w:rsidR="00D34FFC" w:rsidRPr="006C615D">
        <w:rPr>
          <w:rFonts w:ascii="Arial" w:hAnsi="Arial" w:cs="Arial"/>
          <w:sz w:val="22"/>
          <w:szCs w:val="22"/>
          <w:lang w:val="es-ES"/>
        </w:rPr>
        <w:t xml:space="preserve">los elementos probatorios adosados al plenario en atención a la calidad de </w:t>
      </w:r>
      <w:r w:rsidR="00D34FFC">
        <w:rPr>
          <w:rFonts w:ascii="Arial" w:hAnsi="Arial" w:cs="Arial"/>
          <w:sz w:val="22"/>
          <w:szCs w:val="22"/>
          <w:lang w:val="es-ES"/>
        </w:rPr>
        <w:t>sus</w:t>
      </w:r>
      <w:r w:rsidR="00D34FFC" w:rsidRPr="006C615D">
        <w:rPr>
          <w:rFonts w:ascii="Arial" w:hAnsi="Arial" w:cs="Arial"/>
          <w:sz w:val="22"/>
          <w:szCs w:val="22"/>
          <w:lang w:val="es-ES"/>
        </w:rPr>
        <w:t xml:space="preserve"> lesiones, obra información de un dictamen de PCL emitido por la Junta Regional de Calificación de Cundinamarca que determinó un 55.23% de PCL, así como informaciones sobre diversas lesiones (alteraciones del leguaje, alteraciones motoras y sensitivas en hemicuerpo y hemicara derecha que afectan entre otras actividades básicas)</w:t>
      </w:r>
      <w:r w:rsidR="00D34FFC" w:rsidRPr="00D34FFC">
        <w:rPr>
          <w:rFonts w:ascii="Arial" w:hAnsi="Arial" w:cs="Arial"/>
          <w:sz w:val="22"/>
          <w:szCs w:val="22"/>
          <w:lang w:val="es-ES"/>
        </w:rPr>
        <w:t xml:space="preserve"> </w:t>
      </w:r>
      <w:r w:rsidR="00D34FFC" w:rsidRPr="006C615D">
        <w:rPr>
          <w:rFonts w:ascii="Arial" w:hAnsi="Arial" w:cs="Arial"/>
          <w:sz w:val="22"/>
          <w:szCs w:val="22"/>
          <w:lang w:val="es-ES"/>
        </w:rPr>
        <w:t>las cuales se resumen en un dictamen pericial aportado con la demanda que, si bien será sometido a contradicción, permite estimar este perjuicio</w:t>
      </w:r>
      <w:r w:rsidR="00D34FFC">
        <w:rPr>
          <w:rFonts w:ascii="Arial" w:hAnsi="Arial" w:cs="Arial"/>
          <w:sz w:val="22"/>
          <w:szCs w:val="22"/>
          <w:lang w:val="es-ES"/>
        </w:rPr>
        <w:t xml:space="preserve">. </w:t>
      </w:r>
      <w:r w:rsidR="00893F08">
        <w:rPr>
          <w:rFonts w:ascii="Arial" w:hAnsi="Arial" w:cs="Arial"/>
          <w:sz w:val="22"/>
          <w:szCs w:val="22"/>
          <w:lang w:val="es-ES"/>
        </w:rPr>
        <w:t>A</w:t>
      </w:r>
      <w:r w:rsidR="004223E2">
        <w:rPr>
          <w:rFonts w:ascii="Arial" w:hAnsi="Arial" w:cs="Arial"/>
          <w:sz w:val="22"/>
          <w:szCs w:val="22"/>
          <w:lang w:val="es-ES"/>
        </w:rPr>
        <w:t xml:space="preserve">sí pues, se tomará dicha suma como tope indemnizatorio y será reconocido </w:t>
      </w:r>
      <w:r w:rsidR="007A3BBB">
        <w:rPr>
          <w:rFonts w:ascii="Arial" w:hAnsi="Arial" w:cs="Arial"/>
          <w:sz w:val="22"/>
          <w:szCs w:val="22"/>
          <w:lang w:val="es-ES"/>
        </w:rPr>
        <w:t xml:space="preserve">en la misma medida para su compañero permanente y su hijo atendiendo a la cercanía de dicha relación de consanguinidad y afinidad </w:t>
      </w:r>
      <w:r w:rsidR="002F3E19">
        <w:rPr>
          <w:rFonts w:ascii="Arial" w:hAnsi="Arial" w:cs="Arial"/>
          <w:sz w:val="22"/>
          <w:szCs w:val="22"/>
          <w:lang w:val="es-ES"/>
        </w:rPr>
        <w:t>en primer grado.</w:t>
      </w:r>
      <w:r w:rsidR="007A3BBB">
        <w:rPr>
          <w:rFonts w:ascii="Arial" w:hAnsi="Arial" w:cs="Arial"/>
          <w:sz w:val="22"/>
          <w:szCs w:val="22"/>
          <w:lang w:val="es-ES"/>
        </w:rPr>
        <w:t xml:space="preserve"> En lo que respecta a los padres de la víctima no será reconocido dicho valor, pues es claro que debe probarse la existencia de una a</w:t>
      </w:r>
      <w:proofErr w:type="spellStart"/>
      <w:r w:rsidR="007A3BBB" w:rsidRPr="007A3BBB">
        <w:rPr>
          <w:rFonts w:ascii="Arial" w:hAnsi="Arial" w:cs="Arial"/>
          <w:sz w:val="22"/>
          <w:szCs w:val="22"/>
        </w:rPr>
        <w:t>fectación</w:t>
      </w:r>
      <w:proofErr w:type="spellEnd"/>
      <w:r w:rsidR="007A3BBB" w:rsidRPr="007A3BBB">
        <w:rPr>
          <w:rFonts w:ascii="Arial" w:hAnsi="Arial" w:cs="Arial"/>
          <w:sz w:val="22"/>
          <w:szCs w:val="22"/>
        </w:rPr>
        <w:t xml:space="preserve"> real</w:t>
      </w:r>
      <w:r w:rsidR="007A3BBB">
        <w:rPr>
          <w:rFonts w:ascii="Arial" w:hAnsi="Arial" w:cs="Arial"/>
          <w:sz w:val="22"/>
          <w:szCs w:val="22"/>
        </w:rPr>
        <w:t xml:space="preserve"> </w:t>
      </w:r>
      <w:r w:rsidR="003030EC">
        <w:rPr>
          <w:rFonts w:ascii="Arial" w:hAnsi="Arial" w:cs="Arial"/>
          <w:sz w:val="22"/>
          <w:szCs w:val="22"/>
        </w:rPr>
        <w:t xml:space="preserve">como consecuencia </w:t>
      </w:r>
      <w:proofErr w:type="gramStart"/>
      <w:r w:rsidR="00893F08">
        <w:rPr>
          <w:rFonts w:ascii="Arial" w:hAnsi="Arial" w:cs="Arial"/>
          <w:sz w:val="22"/>
          <w:szCs w:val="22"/>
        </w:rPr>
        <w:t>del ”daño</w:t>
      </w:r>
      <w:proofErr w:type="gramEnd"/>
      <w:r w:rsidR="003030EC">
        <w:rPr>
          <w:rFonts w:ascii="Arial" w:hAnsi="Arial" w:cs="Arial"/>
          <w:sz w:val="22"/>
          <w:szCs w:val="22"/>
        </w:rPr>
        <w:t xml:space="preserve"> sufrido”, sin embargo, </w:t>
      </w:r>
      <w:r w:rsidR="007A3BBB">
        <w:rPr>
          <w:rFonts w:ascii="Arial" w:hAnsi="Arial" w:cs="Arial"/>
          <w:sz w:val="22"/>
          <w:szCs w:val="22"/>
        </w:rPr>
        <w:t xml:space="preserve">para este caso no obra </w:t>
      </w:r>
      <w:r w:rsidR="003030EC">
        <w:rPr>
          <w:rFonts w:ascii="Arial" w:hAnsi="Arial" w:cs="Arial"/>
          <w:sz w:val="22"/>
          <w:szCs w:val="22"/>
        </w:rPr>
        <w:t>elemento</w:t>
      </w:r>
      <w:r w:rsidR="007A3BBB">
        <w:rPr>
          <w:rFonts w:ascii="Arial" w:hAnsi="Arial" w:cs="Arial"/>
          <w:sz w:val="22"/>
          <w:szCs w:val="22"/>
        </w:rPr>
        <w:t xml:space="preserve"> alguno que permita presumir dicha condición</w:t>
      </w:r>
      <w:r w:rsidR="003030EC">
        <w:rPr>
          <w:rFonts w:ascii="Arial" w:hAnsi="Arial" w:cs="Arial"/>
          <w:sz w:val="22"/>
          <w:szCs w:val="22"/>
        </w:rPr>
        <w:t>.</w:t>
      </w:r>
    </w:p>
    <w:p w14:paraId="27DC28B3" w14:textId="4D657F45" w:rsidR="009C0A29" w:rsidRPr="006C615D" w:rsidRDefault="009C0A29" w:rsidP="006A1AB8">
      <w:pPr>
        <w:pStyle w:val="xmsonormal"/>
        <w:shd w:val="clear" w:color="auto" w:fill="FFFFFF"/>
        <w:spacing w:before="0" w:beforeAutospacing="0" w:after="0" w:afterAutospacing="0" w:line="360" w:lineRule="auto"/>
        <w:jc w:val="both"/>
        <w:rPr>
          <w:rStyle w:val="xcontentpasted0"/>
          <w:rFonts w:ascii="Arial" w:hAnsi="Arial" w:cs="Arial"/>
          <w:b/>
          <w:bCs/>
          <w:sz w:val="22"/>
          <w:szCs w:val="22"/>
        </w:rPr>
      </w:pPr>
      <w:r w:rsidRPr="006C615D">
        <w:rPr>
          <w:rStyle w:val="xcontentpasted0"/>
          <w:rFonts w:ascii="Arial" w:hAnsi="Arial" w:cs="Arial"/>
          <w:b/>
          <w:bCs/>
          <w:sz w:val="22"/>
          <w:szCs w:val="22"/>
        </w:rPr>
        <w:t>Daño Emergente:</w:t>
      </w:r>
      <w:r w:rsidR="00453035" w:rsidRPr="006C615D">
        <w:rPr>
          <w:rFonts w:ascii="Arial" w:hAnsi="Arial" w:cs="Arial"/>
          <w:sz w:val="22"/>
          <w:szCs w:val="22"/>
        </w:rPr>
        <w:t xml:space="preserve"> Se reconocerá la suma de $9.366.600</w:t>
      </w:r>
      <w:r w:rsidR="00453035" w:rsidRPr="006C615D">
        <w:rPr>
          <w:rFonts w:ascii="Arial" w:hAnsi="Arial" w:cs="Arial"/>
          <w:b/>
          <w:bCs/>
          <w:sz w:val="22"/>
          <w:szCs w:val="22"/>
        </w:rPr>
        <w:t xml:space="preserve">. </w:t>
      </w:r>
      <w:r w:rsidR="00453035" w:rsidRPr="006C615D">
        <w:rPr>
          <w:rFonts w:ascii="Arial" w:hAnsi="Arial" w:cs="Arial"/>
          <w:sz w:val="22"/>
          <w:szCs w:val="22"/>
        </w:rPr>
        <w:t>Lo anterior comoquiera que no obran elementos de prueba que acrediten las sumas pretendidas en la demanda. Si bien la parte demandante cuantifica un daño emergente en la suma de $44.681.100 discriminados en conceptos de terapias, valoración PIR, cuotas de rehabilitación, transporte, alimentaciones y cuotas de jornada adicional de colegio de su hijo, lo cierto es que no se aportan con la demanda los soportes que acrediten no solo la existencia de tales gastos sino quien pago por los mismos, pues solamente obran recibos de caja emitidos por la Clínica Universidad de la Sabana que se describen como copagos por tratamiento de rehabilitación y en tal sentido se mantendrán las sumas discriminados en dichos recibos como único concepto a ser incluido dentro de la objetivación.</w:t>
      </w:r>
    </w:p>
    <w:p w14:paraId="5368AC96" w14:textId="77777777" w:rsidR="009C0A29" w:rsidRPr="006C615D" w:rsidRDefault="009C0A29"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rPr>
      </w:pPr>
    </w:p>
    <w:p w14:paraId="64CC5864" w14:textId="49C3E6CB" w:rsidR="009C0A29" w:rsidRPr="006C615D" w:rsidRDefault="009C0A29" w:rsidP="006A1AB8">
      <w:pPr>
        <w:pStyle w:val="xmsonormal"/>
        <w:shd w:val="clear" w:color="auto" w:fill="FFFFFF"/>
        <w:spacing w:before="0" w:beforeAutospacing="0" w:after="0" w:afterAutospacing="0" w:line="360" w:lineRule="auto"/>
        <w:jc w:val="both"/>
        <w:rPr>
          <w:rStyle w:val="xcontentpasted0"/>
          <w:rFonts w:ascii="Arial" w:hAnsi="Arial" w:cs="Arial"/>
          <w:sz w:val="22"/>
          <w:szCs w:val="22"/>
        </w:rPr>
      </w:pPr>
      <w:r w:rsidRPr="006C615D">
        <w:rPr>
          <w:rStyle w:val="xcontentpasted0"/>
          <w:rFonts w:ascii="Arial" w:hAnsi="Arial" w:cs="Arial"/>
          <w:b/>
          <w:bCs/>
          <w:sz w:val="22"/>
          <w:szCs w:val="22"/>
        </w:rPr>
        <w:t>Lucro Cesante</w:t>
      </w:r>
      <w:r w:rsidR="00DF461D" w:rsidRPr="006C615D">
        <w:rPr>
          <w:rStyle w:val="xcontentpasted0"/>
          <w:rFonts w:ascii="Arial" w:hAnsi="Arial" w:cs="Arial"/>
          <w:b/>
          <w:bCs/>
          <w:sz w:val="22"/>
          <w:szCs w:val="22"/>
        </w:rPr>
        <w:t>:</w:t>
      </w:r>
      <w:r w:rsidR="00453035" w:rsidRPr="006C615D">
        <w:rPr>
          <w:rStyle w:val="xcontentpasted0"/>
          <w:rFonts w:ascii="Arial" w:hAnsi="Arial" w:cs="Arial"/>
          <w:b/>
          <w:bCs/>
          <w:sz w:val="22"/>
          <w:szCs w:val="22"/>
        </w:rPr>
        <w:t xml:space="preserve"> </w:t>
      </w:r>
      <w:r w:rsidR="00453035" w:rsidRPr="006C615D">
        <w:rPr>
          <w:rStyle w:val="xcontentpasted0"/>
          <w:rFonts w:ascii="Arial" w:hAnsi="Arial" w:cs="Arial"/>
          <w:sz w:val="22"/>
          <w:szCs w:val="22"/>
        </w:rPr>
        <w:t xml:space="preserve">Se reconocerá la suma de </w:t>
      </w:r>
      <w:r w:rsidR="00132DED" w:rsidRPr="006C615D">
        <w:rPr>
          <w:rStyle w:val="xcontentpasted0"/>
          <w:rFonts w:ascii="Arial" w:hAnsi="Arial" w:cs="Arial"/>
          <w:sz w:val="22"/>
          <w:szCs w:val="22"/>
        </w:rPr>
        <w:t>$402.037.811</w:t>
      </w:r>
      <w:r w:rsidR="00524C6B">
        <w:rPr>
          <w:rStyle w:val="xcontentpasted0"/>
          <w:rFonts w:ascii="Arial" w:hAnsi="Arial" w:cs="Arial"/>
          <w:sz w:val="22"/>
          <w:szCs w:val="22"/>
        </w:rPr>
        <w:t xml:space="preserve">. Lo anterior, teniendo en cuenta que se realizó un análisis de las documentales en donde se tomó como base para el cálculo del lucro cesante consolidado el salario percibido por la señora Salamanca para la fecha de ocurrencia de los hechos y que correspondía a $1.250.150 conforme se constata con el certificado laboral expedido por el Banco Caja Social. Así pues, el salario que debidamente indexado a la fecha ($2.788.781) y se multiplicó por los meses transcurridos entre la fecha de ocurrencia del hecho y la elaboración de este informe (125 meses) lo que arroja un total de $478.318.526. Ahora bien, para el cálculo del lucro cesante futuro se tiene como base del cálculo el mismo salario debidamente indexado y el pronóstico de vida de la paciente conforme lo establece la resolución 1555 de 2010, quien contaba con 32 años para el momento del evento (53.4 años de pronóstico de vida), los cuales equivalen a 640 meses y a los que debe restarse los meses ya reconocidos para el cálculo del lucro cesante, lo que no deja un total de 515 meses. Es así como se obtiene la suma de $515.937.218. De lo anterior se concluye que </w:t>
      </w:r>
      <w:r w:rsidR="00132DED" w:rsidRPr="006C615D">
        <w:rPr>
          <w:rStyle w:val="xcontentpasted0"/>
          <w:rFonts w:ascii="Arial" w:hAnsi="Arial" w:cs="Arial"/>
          <w:sz w:val="22"/>
          <w:szCs w:val="22"/>
        </w:rPr>
        <w:t xml:space="preserve">el cálculo objetivado para el lucro cesante consolidado y futuro </w:t>
      </w:r>
      <w:r w:rsidR="00524C6B">
        <w:rPr>
          <w:rStyle w:val="xcontentpasted0"/>
          <w:rFonts w:ascii="Arial" w:hAnsi="Arial" w:cs="Arial"/>
          <w:sz w:val="22"/>
          <w:szCs w:val="22"/>
        </w:rPr>
        <w:t>equivale a</w:t>
      </w:r>
      <w:r w:rsidR="00132DED" w:rsidRPr="006C615D">
        <w:rPr>
          <w:rStyle w:val="xcontentpasted0"/>
          <w:rFonts w:ascii="Arial" w:hAnsi="Arial" w:cs="Arial"/>
          <w:sz w:val="22"/>
          <w:szCs w:val="22"/>
        </w:rPr>
        <w:t xml:space="preserve"> </w:t>
      </w:r>
      <w:r w:rsidR="007A3BBB">
        <w:rPr>
          <w:rStyle w:val="xcontentpasted0"/>
          <w:rFonts w:ascii="Arial" w:hAnsi="Arial" w:cs="Arial"/>
          <w:sz w:val="22"/>
          <w:szCs w:val="22"/>
        </w:rPr>
        <w:t xml:space="preserve">un </w:t>
      </w:r>
      <w:r w:rsidR="00132DED" w:rsidRPr="006C615D">
        <w:rPr>
          <w:rStyle w:val="xcontentpasted0"/>
          <w:rFonts w:ascii="Arial" w:hAnsi="Arial" w:cs="Arial"/>
          <w:sz w:val="22"/>
          <w:szCs w:val="22"/>
        </w:rPr>
        <w:t>valor superior al que se ha establecido como pretensión</w:t>
      </w:r>
      <w:r w:rsidR="00304CA7">
        <w:rPr>
          <w:rStyle w:val="xcontentpasted0"/>
          <w:rFonts w:ascii="Arial" w:hAnsi="Arial" w:cs="Arial"/>
          <w:sz w:val="22"/>
          <w:szCs w:val="22"/>
        </w:rPr>
        <w:t xml:space="preserve"> </w:t>
      </w:r>
      <w:r w:rsidR="007F6306">
        <w:rPr>
          <w:rStyle w:val="xcontentpasted0"/>
          <w:rFonts w:ascii="Arial" w:hAnsi="Arial" w:cs="Arial"/>
          <w:sz w:val="22"/>
          <w:szCs w:val="22"/>
        </w:rPr>
        <w:t xml:space="preserve">de </w:t>
      </w:r>
      <w:r w:rsidR="00304CA7" w:rsidRPr="006C615D">
        <w:rPr>
          <w:rStyle w:val="xcontentpasted0"/>
          <w:rFonts w:ascii="Arial" w:hAnsi="Arial" w:cs="Arial"/>
          <w:sz w:val="22"/>
          <w:szCs w:val="22"/>
        </w:rPr>
        <w:t>$402.037.811</w:t>
      </w:r>
      <w:r w:rsidR="00132DED" w:rsidRPr="006C615D">
        <w:rPr>
          <w:rStyle w:val="xcontentpasted0"/>
          <w:rFonts w:ascii="Arial" w:hAnsi="Arial" w:cs="Arial"/>
          <w:sz w:val="22"/>
          <w:szCs w:val="22"/>
        </w:rPr>
        <w:t>, razón por la cual, bajo el principio de congruencia se mantendrá entonces el valor que se describe en la demanda.</w:t>
      </w:r>
    </w:p>
    <w:p w14:paraId="561CF29B" w14:textId="77777777" w:rsidR="00735431" w:rsidRPr="006C615D" w:rsidRDefault="00735431" w:rsidP="006A1AB8">
      <w:pPr>
        <w:pStyle w:val="xmsonormal"/>
        <w:shd w:val="clear" w:color="auto" w:fill="FFFFFF"/>
        <w:spacing w:before="0" w:beforeAutospacing="0" w:after="0" w:afterAutospacing="0" w:line="360" w:lineRule="auto"/>
        <w:jc w:val="both"/>
        <w:rPr>
          <w:rStyle w:val="xcontentpasted0"/>
          <w:rFonts w:ascii="Arial" w:hAnsi="Arial" w:cs="Arial"/>
          <w:b/>
          <w:bCs/>
          <w:sz w:val="22"/>
          <w:szCs w:val="22"/>
        </w:rPr>
      </w:pPr>
    </w:p>
    <w:p w14:paraId="49F81CD7" w14:textId="02A65565" w:rsidR="000B29A9" w:rsidRPr="006C615D" w:rsidRDefault="009C0A29" w:rsidP="00735431">
      <w:pPr>
        <w:pStyle w:val="xmsonormal"/>
        <w:shd w:val="clear" w:color="auto" w:fill="FFFFFF"/>
        <w:spacing w:before="0" w:beforeAutospacing="0" w:after="0" w:afterAutospacing="0" w:line="360" w:lineRule="auto"/>
        <w:jc w:val="both"/>
        <w:rPr>
          <w:rFonts w:ascii="Arial" w:hAnsi="Arial" w:cs="Arial"/>
          <w:sz w:val="22"/>
          <w:szCs w:val="22"/>
        </w:rPr>
      </w:pPr>
      <w:r w:rsidRPr="006C615D">
        <w:rPr>
          <w:rStyle w:val="xcontentpasted0"/>
          <w:rFonts w:ascii="Arial" w:hAnsi="Arial" w:cs="Arial"/>
          <w:b/>
          <w:bCs/>
          <w:sz w:val="22"/>
          <w:szCs w:val="22"/>
        </w:rPr>
        <w:t>Daño a la salud:</w:t>
      </w:r>
      <w:r w:rsidRPr="006C615D">
        <w:rPr>
          <w:rStyle w:val="xcontentpasted0"/>
          <w:rFonts w:ascii="Arial" w:hAnsi="Arial" w:cs="Arial"/>
          <w:sz w:val="22"/>
          <w:szCs w:val="22"/>
        </w:rPr>
        <w:t xml:space="preserve"> No será tenida en cuenta dentro del cálculo objetivado. Lo anterior, atendiendo a su </w:t>
      </w:r>
      <w:r w:rsidRPr="006C615D">
        <w:rPr>
          <w:rFonts w:ascii="Arial" w:hAnsi="Arial" w:cs="Arial"/>
          <w:sz w:val="22"/>
          <w:szCs w:val="22"/>
        </w:rPr>
        <w:t>manifiesta improcedencia jurídica dentro de la jurisdicción ordinaria civil. Ello obedece a que la Corte Suprema de Justicia ha delineado de manera taxativa la tipología del daño inmaterial resarcible, circunscribiéndola al daño moral, el daño a la vida de relación y la vulneración de derechos constitucionales fundamentales, sin que el daño a la salud constituya una categoría autónoma en esta especialidad. En efecto, las afectaciones a la integridad psicofísica de la víctima encuentran su cauce indemnizatorio a través del daño a la vida de relación, por lo que acceder a una reparación independiente por el concepto reclamado implicaría una inaceptable doble compensación por un mismo</w:t>
      </w:r>
      <w:r w:rsidR="003E416D" w:rsidRPr="006C615D">
        <w:rPr>
          <w:rFonts w:ascii="Arial" w:hAnsi="Arial" w:cs="Arial"/>
          <w:sz w:val="22"/>
          <w:szCs w:val="22"/>
        </w:rPr>
        <w:t xml:space="preserve"> perjuicio.</w:t>
      </w:r>
      <w:r w:rsidRPr="006C615D">
        <w:rPr>
          <w:rFonts w:ascii="Arial" w:hAnsi="Arial" w:cs="Arial"/>
          <w:sz w:val="22"/>
          <w:szCs w:val="22"/>
        </w:rPr>
        <w:t xml:space="preserve"> </w:t>
      </w:r>
    </w:p>
    <w:p w14:paraId="621FC05D" w14:textId="77777777" w:rsidR="00735431" w:rsidRPr="006C615D" w:rsidRDefault="00735431" w:rsidP="00735431">
      <w:pPr>
        <w:pStyle w:val="xmsonormal"/>
        <w:shd w:val="clear" w:color="auto" w:fill="FFFFFF"/>
        <w:spacing w:before="0" w:beforeAutospacing="0" w:after="0" w:afterAutospacing="0" w:line="360" w:lineRule="auto"/>
        <w:jc w:val="both"/>
        <w:rPr>
          <w:rFonts w:ascii="Arial" w:hAnsi="Arial" w:cs="Arial"/>
          <w:sz w:val="22"/>
          <w:szCs w:val="22"/>
        </w:rPr>
      </w:pPr>
    </w:p>
    <w:p w14:paraId="7B248DC8" w14:textId="22A9D2AC" w:rsidR="00267B5A" w:rsidRPr="006C615D" w:rsidRDefault="00267B5A" w:rsidP="00735431">
      <w:pPr>
        <w:pStyle w:val="Sinespaciado"/>
        <w:spacing w:line="360" w:lineRule="auto"/>
        <w:jc w:val="both"/>
        <w:rPr>
          <w:rStyle w:val="contentpasted4"/>
          <w:rFonts w:ascii="Arial" w:eastAsia="Times New Roman" w:hAnsi="Arial" w:cs="Arial"/>
          <w:b/>
          <w:bCs/>
          <w:u w:val="single"/>
          <w:bdr w:val="none" w:sz="0" w:space="0" w:color="auto" w:frame="1"/>
        </w:rPr>
      </w:pPr>
      <w:proofErr w:type="gramStart"/>
      <w:r w:rsidRPr="006C615D">
        <w:rPr>
          <w:rStyle w:val="contentpasted4"/>
          <w:rFonts w:ascii="Arial" w:eastAsia="Times New Roman" w:hAnsi="Arial" w:cs="Arial"/>
          <w:b/>
          <w:bCs/>
          <w:u w:val="single"/>
          <w:bdr w:val="none" w:sz="0" w:space="0" w:color="auto" w:frame="1"/>
        </w:rPr>
        <w:t>TOTAL</w:t>
      </w:r>
      <w:proofErr w:type="gramEnd"/>
      <w:r w:rsidRPr="006C615D">
        <w:rPr>
          <w:rStyle w:val="contentpasted4"/>
          <w:rFonts w:ascii="Arial" w:eastAsia="Times New Roman" w:hAnsi="Arial" w:cs="Arial"/>
          <w:b/>
          <w:bCs/>
          <w:u w:val="single"/>
          <w:bdr w:val="none" w:sz="0" w:space="0" w:color="auto" w:frame="1"/>
        </w:rPr>
        <w:t xml:space="preserve"> PRETENSIONES OBJETIVADAS: </w:t>
      </w:r>
      <w:r w:rsidR="00D358CF" w:rsidRPr="006C615D">
        <w:rPr>
          <w:rStyle w:val="contentpasted4"/>
          <w:rFonts w:ascii="Arial" w:eastAsia="Times New Roman" w:hAnsi="Arial" w:cs="Arial"/>
          <w:b/>
          <w:bCs/>
          <w:u w:val="single"/>
          <w:bdr w:val="none" w:sz="0" w:space="0" w:color="auto" w:frame="1"/>
        </w:rPr>
        <w:t>$</w:t>
      </w:r>
      <w:r w:rsidR="00893F08">
        <w:rPr>
          <w:rStyle w:val="contentpasted4"/>
          <w:rFonts w:ascii="Arial" w:eastAsia="Times New Roman" w:hAnsi="Arial" w:cs="Arial"/>
          <w:b/>
          <w:bCs/>
          <w:u w:val="single"/>
          <w:bdr w:val="none" w:sz="0" w:space="0" w:color="auto" w:frame="1"/>
        </w:rPr>
        <w:t>7</w:t>
      </w:r>
      <w:r w:rsidR="002F3E19">
        <w:rPr>
          <w:rStyle w:val="contentpasted4"/>
          <w:rFonts w:ascii="Arial" w:eastAsia="Times New Roman" w:hAnsi="Arial" w:cs="Arial"/>
          <w:b/>
          <w:bCs/>
          <w:u w:val="single"/>
          <w:bdr w:val="none" w:sz="0" w:space="0" w:color="auto" w:frame="1"/>
        </w:rPr>
        <w:t>61.404.411</w:t>
      </w:r>
    </w:p>
    <w:bookmarkEnd w:id="0"/>
    <w:p w14:paraId="6EB34CBA" w14:textId="77777777" w:rsidR="00F77A56" w:rsidRPr="006C615D" w:rsidRDefault="00F77A56" w:rsidP="006A1AB8">
      <w:pPr>
        <w:shd w:val="clear" w:color="auto" w:fill="FFFFFF"/>
        <w:spacing w:line="360" w:lineRule="auto"/>
        <w:jc w:val="both"/>
        <w:rPr>
          <w:rFonts w:ascii="Arial" w:hAnsi="Arial" w:cs="Arial"/>
          <w:sz w:val="22"/>
          <w:szCs w:val="22"/>
        </w:rPr>
      </w:pPr>
    </w:p>
    <w:sectPr w:rsidR="00F77A56" w:rsidRPr="006C615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B2039" w14:textId="77777777" w:rsidR="00477073" w:rsidRDefault="00477073" w:rsidP="005A5CA3">
      <w:r>
        <w:separator/>
      </w:r>
    </w:p>
  </w:endnote>
  <w:endnote w:type="continuationSeparator" w:id="0">
    <w:p w14:paraId="0489DBF4" w14:textId="77777777" w:rsidR="00477073" w:rsidRDefault="00477073" w:rsidP="005A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CD08D" w14:textId="77777777" w:rsidR="00477073" w:rsidRDefault="00477073" w:rsidP="005A5CA3">
      <w:r>
        <w:separator/>
      </w:r>
    </w:p>
  </w:footnote>
  <w:footnote w:type="continuationSeparator" w:id="0">
    <w:p w14:paraId="0A8A16D2" w14:textId="77777777" w:rsidR="00477073" w:rsidRDefault="00477073" w:rsidP="005A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B01"/>
    <w:multiLevelType w:val="multilevel"/>
    <w:tmpl w:val="8A1CC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8F6DC6"/>
    <w:multiLevelType w:val="multilevel"/>
    <w:tmpl w:val="34CCC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93FA5"/>
    <w:multiLevelType w:val="multilevel"/>
    <w:tmpl w:val="ABFC773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92C5534"/>
    <w:multiLevelType w:val="hybridMultilevel"/>
    <w:tmpl w:val="479ED808"/>
    <w:lvl w:ilvl="0" w:tplc="51F6E4A2">
      <w:start w:val="1"/>
      <w:numFmt w:val="decimal"/>
      <w:lvlText w:val="%1."/>
      <w:lvlJc w:val="left"/>
      <w:pPr>
        <w:ind w:left="720" w:hanging="360"/>
      </w:pPr>
      <w:rPr>
        <w:rFonts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0B6E36"/>
    <w:multiLevelType w:val="multilevel"/>
    <w:tmpl w:val="966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67FCE"/>
    <w:multiLevelType w:val="hybridMultilevel"/>
    <w:tmpl w:val="8182FE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A03496"/>
    <w:multiLevelType w:val="hybridMultilevel"/>
    <w:tmpl w:val="7CCAD75A"/>
    <w:lvl w:ilvl="0" w:tplc="6582A7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E369E4"/>
    <w:multiLevelType w:val="hybridMultilevel"/>
    <w:tmpl w:val="A0289BF6"/>
    <w:lvl w:ilvl="0" w:tplc="B45A54D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C6014B"/>
    <w:multiLevelType w:val="hybridMultilevel"/>
    <w:tmpl w:val="B65C5DA2"/>
    <w:lvl w:ilvl="0" w:tplc="80B8A1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F169F8"/>
    <w:multiLevelType w:val="multilevel"/>
    <w:tmpl w:val="FE940B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5457A6"/>
    <w:multiLevelType w:val="hybridMultilevel"/>
    <w:tmpl w:val="4AB0AC5C"/>
    <w:lvl w:ilvl="0" w:tplc="47CCE726">
      <w:numFmt w:val="bullet"/>
      <w:lvlText w:val=""/>
      <w:lvlJc w:val="left"/>
      <w:pPr>
        <w:ind w:left="1080" w:hanging="360"/>
      </w:pPr>
      <w:rPr>
        <w:rFonts w:ascii="Symbol" w:eastAsia="Times New Roman" w:hAnsi="Symbol"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3955D99"/>
    <w:multiLevelType w:val="hybridMultilevel"/>
    <w:tmpl w:val="E04ECC7A"/>
    <w:lvl w:ilvl="0" w:tplc="207A370E">
      <w:start w:val="1"/>
      <w:numFmt w:val="decimal"/>
      <w:lvlText w:val="%1."/>
      <w:lvlJc w:val="left"/>
      <w:pPr>
        <w:ind w:left="786"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DD01F4"/>
    <w:multiLevelType w:val="hybridMultilevel"/>
    <w:tmpl w:val="3E50E9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460E4915"/>
    <w:multiLevelType w:val="multilevel"/>
    <w:tmpl w:val="F726F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9D2975"/>
    <w:multiLevelType w:val="multilevel"/>
    <w:tmpl w:val="77E86BA0"/>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307187"/>
    <w:multiLevelType w:val="hybridMultilevel"/>
    <w:tmpl w:val="EF506F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7DD7E9F"/>
    <w:multiLevelType w:val="hybridMultilevel"/>
    <w:tmpl w:val="E856D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840693"/>
    <w:multiLevelType w:val="multilevel"/>
    <w:tmpl w:val="4152508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Symbol" w:eastAsia="Times New Roman" w:hAnsi="Symbol"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AB0132"/>
    <w:multiLevelType w:val="hybridMultilevel"/>
    <w:tmpl w:val="F2D8D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7463A4"/>
    <w:multiLevelType w:val="multilevel"/>
    <w:tmpl w:val="98A47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6C1C6C"/>
    <w:multiLevelType w:val="multilevel"/>
    <w:tmpl w:val="1554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F17DEE"/>
    <w:multiLevelType w:val="hybridMultilevel"/>
    <w:tmpl w:val="369419F6"/>
    <w:lvl w:ilvl="0" w:tplc="AF5010F8">
      <w:start w:val="1"/>
      <w:numFmt w:val="decimal"/>
      <w:lvlText w:val="%1."/>
      <w:lvlJc w:val="left"/>
      <w:pPr>
        <w:ind w:left="928"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66D8346F"/>
    <w:multiLevelType w:val="hybridMultilevel"/>
    <w:tmpl w:val="225099F0"/>
    <w:lvl w:ilvl="0" w:tplc="1AF224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136669"/>
    <w:multiLevelType w:val="hybridMultilevel"/>
    <w:tmpl w:val="26CCC44C"/>
    <w:lvl w:ilvl="0" w:tplc="27845E7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B445CF"/>
    <w:multiLevelType w:val="multilevel"/>
    <w:tmpl w:val="A96E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F747656"/>
    <w:multiLevelType w:val="hybridMultilevel"/>
    <w:tmpl w:val="4C5E2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0D0752"/>
    <w:multiLevelType w:val="multilevel"/>
    <w:tmpl w:val="E52C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953B2B"/>
    <w:multiLevelType w:val="hybridMultilevel"/>
    <w:tmpl w:val="E7B6B59C"/>
    <w:lvl w:ilvl="0" w:tplc="DFE619E6">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7587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860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875814">
    <w:abstractNumId w:val="12"/>
  </w:num>
  <w:num w:numId="4" w16cid:durableId="233901578">
    <w:abstractNumId w:val="1"/>
  </w:num>
  <w:num w:numId="5" w16cid:durableId="1386444263">
    <w:abstractNumId w:val="14"/>
  </w:num>
  <w:num w:numId="6" w16cid:durableId="873889529">
    <w:abstractNumId w:val="34"/>
  </w:num>
  <w:num w:numId="7" w16cid:durableId="178853989">
    <w:abstractNumId w:val="32"/>
  </w:num>
  <w:num w:numId="8" w16cid:durableId="182593793">
    <w:abstractNumId w:val="25"/>
  </w:num>
  <w:num w:numId="9" w16cid:durableId="1800949558">
    <w:abstractNumId w:val="30"/>
  </w:num>
  <w:num w:numId="10" w16cid:durableId="708116783">
    <w:abstractNumId w:val="13"/>
  </w:num>
  <w:num w:numId="11" w16cid:durableId="2094664689">
    <w:abstractNumId w:val="10"/>
  </w:num>
  <w:num w:numId="12" w16cid:durableId="1011295662">
    <w:abstractNumId w:val="8"/>
  </w:num>
  <w:num w:numId="13" w16cid:durableId="1297295432">
    <w:abstractNumId w:val="26"/>
  </w:num>
  <w:num w:numId="14" w16cid:durableId="1024018469">
    <w:abstractNumId w:val="9"/>
  </w:num>
  <w:num w:numId="15" w16cid:durableId="346635571">
    <w:abstractNumId w:val="5"/>
  </w:num>
  <w:num w:numId="16" w16cid:durableId="1444232018">
    <w:abstractNumId w:val="33"/>
  </w:num>
  <w:num w:numId="17" w16cid:durableId="20208027">
    <w:abstractNumId w:val="24"/>
  </w:num>
  <w:num w:numId="18" w16cid:durableId="1526362931">
    <w:abstractNumId w:val="23"/>
  </w:num>
  <w:num w:numId="19" w16cid:durableId="1319727711">
    <w:abstractNumId w:val="11"/>
  </w:num>
  <w:num w:numId="20" w16cid:durableId="1354575412">
    <w:abstractNumId w:val="27"/>
  </w:num>
  <w:num w:numId="21" w16cid:durableId="151604355">
    <w:abstractNumId w:val="6"/>
  </w:num>
  <w:num w:numId="22" w16cid:durableId="2035568011">
    <w:abstractNumId w:val="4"/>
  </w:num>
  <w:num w:numId="23" w16cid:durableId="2013296175">
    <w:abstractNumId w:val="15"/>
  </w:num>
  <w:num w:numId="24" w16cid:durableId="737940970">
    <w:abstractNumId w:val="29"/>
  </w:num>
  <w:num w:numId="25" w16cid:durableId="688215424">
    <w:abstractNumId w:val="16"/>
  </w:num>
  <w:num w:numId="26" w16cid:durableId="1530988269">
    <w:abstractNumId w:val="22"/>
  </w:num>
  <w:num w:numId="27" w16cid:durableId="362900635">
    <w:abstractNumId w:val="7"/>
  </w:num>
  <w:num w:numId="28" w16cid:durableId="1890267542">
    <w:abstractNumId w:val="18"/>
  </w:num>
  <w:num w:numId="29" w16cid:durableId="1329598887">
    <w:abstractNumId w:val="0"/>
  </w:num>
  <w:num w:numId="30" w16cid:durableId="1311790122">
    <w:abstractNumId w:val="17"/>
  </w:num>
  <w:num w:numId="31" w16cid:durableId="1676152125">
    <w:abstractNumId w:val="3"/>
  </w:num>
  <w:num w:numId="32" w16cid:durableId="1772893588">
    <w:abstractNumId w:val="20"/>
  </w:num>
  <w:num w:numId="33" w16cid:durableId="1080756096">
    <w:abstractNumId w:val="21"/>
  </w:num>
  <w:num w:numId="34" w16cid:durableId="1673147777">
    <w:abstractNumId w:val="31"/>
  </w:num>
  <w:num w:numId="35" w16cid:durableId="16679030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EF"/>
    <w:rsid w:val="000001E9"/>
    <w:rsid w:val="0000181B"/>
    <w:rsid w:val="000064D4"/>
    <w:rsid w:val="000271E2"/>
    <w:rsid w:val="000311ED"/>
    <w:rsid w:val="000317BF"/>
    <w:rsid w:val="00036F37"/>
    <w:rsid w:val="00050318"/>
    <w:rsid w:val="000600BF"/>
    <w:rsid w:val="0006104C"/>
    <w:rsid w:val="00094EE1"/>
    <w:rsid w:val="000A3A75"/>
    <w:rsid w:val="000B29A9"/>
    <w:rsid w:val="000C3BA6"/>
    <w:rsid w:val="000E24AF"/>
    <w:rsid w:val="000E5403"/>
    <w:rsid w:val="00104E37"/>
    <w:rsid w:val="00127A6B"/>
    <w:rsid w:val="00132DED"/>
    <w:rsid w:val="001459EC"/>
    <w:rsid w:val="00151E66"/>
    <w:rsid w:val="0017238A"/>
    <w:rsid w:val="00172489"/>
    <w:rsid w:val="00176AAD"/>
    <w:rsid w:val="001775A3"/>
    <w:rsid w:val="00194DDF"/>
    <w:rsid w:val="001A2CC6"/>
    <w:rsid w:val="001B6242"/>
    <w:rsid w:val="001C17F1"/>
    <w:rsid w:val="001E12C9"/>
    <w:rsid w:val="001E6C58"/>
    <w:rsid w:val="0020365D"/>
    <w:rsid w:val="002069A2"/>
    <w:rsid w:val="0021425C"/>
    <w:rsid w:val="0023710B"/>
    <w:rsid w:val="00257BEF"/>
    <w:rsid w:val="002639A8"/>
    <w:rsid w:val="00267B5A"/>
    <w:rsid w:val="002752C5"/>
    <w:rsid w:val="00293F18"/>
    <w:rsid w:val="002A0FFF"/>
    <w:rsid w:val="002B47BD"/>
    <w:rsid w:val="002C2910"/>
    <w:rsid w:val="002C366E"/>
    <w:rsid w:val="002D2053"/>
    <w:rsid w:val="002D2FED"/>
    <w:rsid w:val="002E4236"/>
    <w:rsid w:val="002F2918"/>
    <w:rsid w:val="002F3E19"/>
    <w:rsid w:val="003030EC"/>
    <w:rsid w:val="00304CA7"/>
    <w:rsid w:val="00311323"/>
    <w:rsid w:val="003162AD"/>
    <w:rsid w:val="00320340"/>
    <w:rsid w:val="003250A4"/>
    <w:rsid w:val="003435FF"/>
    <w:rsid w:val="00360D30"/>
    <w:rsid w:val="003630CC"/>
    <w:rsid w:val="00370E29"/>
    <w:rsid w:val="003735E9"/>
    <w:rsid w:val="0037766A"/>
    <w:rsid w:val="003810DD"/>
    <w:rsid w:val="003846D4"/>
    <w:rsid w:val="003915D6"/>
    <w:rsid w:val="003A0785"/>
    <w:rsid w:val="003E3AEC"/>
    <w:rsid w:val="003E416D"/>
    <w:rsid w:val="003E5A21"/>
    <w:rsid w:val="003F3496"/>
    <w:rsid w:val="00416B1E"/>
    <w:rsid w:val="004223E2"/>
    <w:rsid w:val="00451F57"/>
    <w:rsid w:val="00453035"/>
    <w:rsid w:val="00457572"/>
    <w:rsid w:val="00477073"/>
    <w:rsid w:val="004A61C9"/>
    <w:rsid w:val="004B2754"/>
    <w:rsid w:val="004C7232"/>
    <w:rsid w:val="004F0241"/>
    <w:rsid w:val="004F0E03"/>
    <w:rsid w:val="004F19EF"/>
    <w:rsid w:val="00510262"/>
    <w:rsid w:val="00524C6B"/>
    <w:rsid w:val="00530C58"/>
    <w:rsid w:val="005328AB"/>
    <w:rsid w:val="00534809"/>
    <w:rsid w:val="00544D81"/>
    <w:rsid w:val="005929B8"/>
    <w:rsid w:val="005A0701"/>
    <w:rsid w:val="005A5CA3"/>
    <w:rsid w:val="005B2CB4"/>
    <w:rsid w:val="005B3311"/>
    <w:rsid w:val="005C7E18"/>
    <w:rsid w:val="005E4443"/>
    <w:rsid w:val="005F09E7"/>
    <w:rsid w:val="005F2330"/>
    <w:rsid w:val="005F5FA8"/>
    <w:rsid w:val="005F7258"/>
    <w:rsid w:val="006066A6"/>
    <w:rsid w:val="006338C9"/>
    <w:rsid w:val="00656DD1"/>
    <w:rsid w:val="00681571"/>
    <w:rsid w:val="006A1AB8"/>
    <w:rsid w:val="006A6C8E"/>
    <w:rsid w:val="006B2E28"/>
    <w:rsid w:val="006B5B51"/>
    <w:rsid w:val="006B6EEB"/>
    <w:rsid w:val="006C615D"/>
    <w:rsid w:val="006E2A03"/>
    <w:rsid w:val="006F05E7"/>
    <w:rsid w:val="00703157"/>
    <w:rsid w:val="00724330"/>
    <w:rsid w:val="007316F1"/>
    <w:rsid w:val="00735431"/>
    <w:rsid w:val="00750F67"/>
    <w:rsid w:val="007521F1"/>
    <w:rsid w:val="00761372"/>
    <w:rsid w:val="00762CCC"/>
    <w:rsid w:val="007642B4"/>
    <w:rsid w:val="007769DB"/>
    <w:rsid w:val="0078194D"/>
    <w:rsid w:val="00791B85"/>
    <w:rsid w:val="0079666D"/>
    <w:rsid w:val="007A279F"/>
    <w:rsid w:val="007A2EA1"/>
    <w:rsid w:val="007A3BBB"/>
    <w:rsid w:val="007D1838"/>
    <w:rsid w:val="007E6F36"/>
    <w:rsid w:val="007F401D"/>
    <w:rsid w:val="007F6306"/>
    <w:rsid w:val="00804885"/>
    <w:rsid w:val="0080488D"/>
    <w:rsid w:val="008145DA"/>
    <w:rsid w:val="00824F30"/>
    <w:rsid w:val="00833F2B"/>
    <w:rsid w:val="00835E9A"/>
    <w:rsid w:val="00840C64"/>
    <w:rsid w:val="0085602B"/>
    <w:rsid w:val="00863EBA"/>
    <w:rsid w:val="008854C7"/>
    <w:rsid w:val="00893F08"/>
    <w:rsid w:val="008B55C9"/>
    <w:rsid w:val="008C2237"/>
    <w:rsid w:val="008D30AE"/>
    <w:rsid w:val="008E2864"/>
    <w:rsid w:val="008E34C9"/>
    <w:rsid w:val="008F314B"/>
    <w:rsid w:val="00903806"/>
    <w:rsid w:val="009061B0"/>
    <w:rsid w:val="0093083D"/>
    <w:rsid w:val="009338E3"/>
    <w:rsid w:val="00943946"/>
    <w:rsid w:val="00964C10"/>
    <w:rsid w:val="00966A16"/>
    <w:rsid w:val="009831AF"/>
    <w:rsid w:val="009A2A3F"/>
    <w:rsid w:val="009B3059"/>
    <w:rsid w:val="009C0A29"/>
    <w:rsid w:val="009C399A"/>
    <w:rsid w:val="009C3A26"/>
    <w:rsid w:val="009D3221"/>
    <w:rsid w:val="00A0508B"/>
    <w:rsid w:val="00A2401B"/>
    <w:rsid w:val="00A2412A"/>
    <w:rsid w:val="00A3285A"/>
    <w:rsid w:val="00A40B8F"/>
    <w:rsid w:val="00A57857"/>
    <w:rsid w:val="00A61DBF"/>
    <w:rsid w:val="00A658DB"/>
    <w:rsid w:val="00A82CE2"/>
    <w:rsid w:val="00AB5EC2"/>
    <w:rsid w:val="00AC0786"/>
    <w:rsid w:val="00AC4E15"/>
    <w:rsid w:val="00AD457E"/>
    <w:rsid w:val="00B076D6"/>
    <w:rsid w:val="00B15E5D"/>
    <w:rsid w:val="00B44068"/>
    <w:rsid w:val="00B52407"/>
    <w:rsid w:val="00B54A01"/>
    <w:rsid w:val="00B66B50"/>
    <w:rsid w:val="00B737B1"/>
    <w:rsid w:val="00BB3328"/>
    <w:rsid w:val="00BB6B03"/>
    <w:rsid w:val="00BE02F3"/>
    <w:rsid w:val="00C02375"/>
    <w:rsid w:val="00C05B07"/>
    <w:rsid w:val="00C121F0"/>
    <w:rsid w:val="00C33DA0"/>
    <w:rsid w:val="00C430D1"/>
    <w:rsid w:val="00C527C3"/>
    <w:rsid w:val="00C5504F"/>
    <w:rsid w:val="00C775EB"/>
    <w:rsid w:val="00C77AD0"/>
    <w:rsid w:val="00C86B3F"/>
    <w:rsid w:val="00C90A88"/>
    <w:rsid w:val="00C956DF"/>
    <w:rsid w:val="00CA0DD3"/>
    <w:rsid w:val="00CA2397"/>
    <w:rsid w:val="00CD4055"/>
    <w:rsid w:val="00CD7DCE"/>
    <w:rsid w:val="00D15023"/>
    <w:rsid w:val="00D34FFC"/>
    <w:rsid w:val="00D358CF"/>
    <w:rsid w:val="00D41D9D"/>
    <w:rsid w:val="00D62B04"/>
    <w:rsid w:val="00D65AD0"/>
    <w:rsid w:val="00D7611F"/>
    <w:rsid w:val="00D90B74"/>
    <w:rsid w:val="00D92B36"/>
    <w:rsid w:val="00DA6226"/>
    <w:rsid w:val="00DB3322"/>
    <w:rsid w:val="00DB7695"/>
    <w:rsid w:val="00DF1658"/>
    <w:rsid w:val="00DF2E66"/>
    <w:rsid w:val="00DF461D"/>
    <w:rsid w:val="00DF7BA3"/>
    <w:rsid w:val="00E10AA5"/>
    <w:rsid w:val="00E116B6"/>
    <w:rsid w:val="00E25336"/>
    <w:rsid w:val="00E30585"/>
    <w:rsid w:val="00E373BD"/>
    <w:rsid w:val="00E374DE"/>
    <w:rsid w:val="00E61994"/>
    <w:rsid w:val="00E8024D"/>
    <w:rsid w:val="00EA0326"/>
    <w:rsid w:val="00EA1F8D"/>
    <w:rsid w:val="00EB52FC"/>
    <w:rsid w:val="00EE4FC0"/>
    <w:rsid w:val="00F1444A"/>
    <w:rsid w:val="00F3140D"/>
    <w:rsid w:val="00F41B20"/>
    <w:rsid w:val="00F42053"/>
    <w:rsid w:val="00F756C9"/>
    <w:rsid w:val="00F77131"/>
    <w:rsid w:val="00F77A56"/>
    <w:rsid w:val="00F83C07"/>
    <w:rsid w:val="00F86C7D"/>
    <w:rsid w:val="00FA10EB"/>
    <w:rsid w:val="00FB0259"/>
    <w:rsid w:val="00FB438E"/>
    <w:rsid w:val="00FB47F4"/>
    <w:rsid w:val="00FC22CA"/>
    <w:rsid w:val="00FE640D"/>
    <w:rsid w:val="00FF0AB8"/>
    <w:rsid w:val="00FF6517"/>
    <w:rsid w:val="00FF66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06"/>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paragraph" w:styleId="Textonotapie">
    <w:name w:val="footnote text"/>
    <w:basedOn w:val="Normal"/>
    <w:link w:val="TextonotapieCar"/>
    <w:uiPriority w:val="99"/>
    <w:semiHidden/>
    <w:unhideWhenUsed/>
    <w:rsid w:val="005A5CA3"/>
    <w:rPr>
      <w:sz w:val="20"/>
      <w:szCs w:val="20"/>
    </w:rPr>
  </w:style>
  <w:style w:type="character" w:customStyle="1" w:styleId="TextonotapieCar">
    <w:name w:val="Texto nota pie Car"/>
    <w:basedOn w:val="Fuentedeprrafopredeter"/>
    <w:link w:val="Textonotapie"/>
    <w:uiPriority w:val="99"/>
    <w:semiHidden/>
    <w:rsid w:val="005A5CA3"/>
    <w:rPr>
      <w:rFonts w:ascii="Calibri" w:hAnsi="Calibri" w:cs="Calibri"/>
      <w:sz w:val="20"/>
      <w:szCs w:val="20"/>
      <w:lang w:eastAsia="es-CO"/>
    </w:rPr>
  </w:style>
  <w:style w:type="character" w:styleId="Refdenotaalpie">
    <w:name w:val="footnote reference"/>
    <w:basedOn w:val="Fuentedeprrafopredeter"/>
    <w:uiPriority w:val="99"/>
    <w:semiHidden/>
    <w:unhideWhenUsed/>
    <w:rsid w:val="005A5CA3"/>
    <w:rPr>
      <w:vertAlign w:val="superscript"/>
    </w:rPr>
  </w:style>
  <w:style w:type="paragraph" w:styleId="Revisin">
    <w:name w:val="Revision"/>
    <w:hidden/>
    <w:uiPriority w:val="99"/>
    <w:semiHidden/>
    <w:rsid w:val="00EB52FC"/>
    <w:pPr>
      <w:spacing w:after="0"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983">
      <w:bodyDiv w:val="1"/>
      <w:marLeft w:val="0"/>
      <w:marRight w:val="0"/>
      <w:marTop w:val="0"/>
      <w:marBottom w:val="0"/>
      <w:divBdr>
        <w:top w:val="none" w:sz="0" w:space="0" w:color="auto"/>
        <w:left w:val="none" w:sz="0" w:space="0" w:color="auto"/>
        <w:bottom w:val="none" w:sz="0" w:space="0" w:color="auto"/>
        <w:right w:val="none" w:sz="0" w:space="0" w:color="auto"/>
      </w:divBdr>
      <w:divsChild>
        <w:div w:id="1152527504">
          <w:marLeft w:val="720"/>
          <w:marRight w:val="0"/>
          <w:marTop w:val="0"/>
          <w:marBottom w:val="160"/>
          <w:divBdr>
            <w:top w:val="none" w:sz="0" w:space="0" w:color="auto"/>
            <w:left w:val="none" w:sz="0" w:space="0" w:color="auto"/>
            <w:bottom w:val="none" w:sz="0" w:space="0" w:color="auto"/>
            <w:right w:val="none" w:sz="0" w:space="0" w:color="auto"/>
          </w:divBdr>
        </w:div>
        <w:div w:id="2046371196">
          <w:marLeft w:val="720"/>
          <w:marRight w:val="0"/>
          <w:marTop w:val="0"/>
          <w:marBottom w:val="160"/>
          <w:divBdr>
            <w:top w:val="none" w:sz="0" w:space="0" w:color="auto"/>
            <w:left w:val="none" w:sz="0" w:space="0" w:color="auto"/>
            <w:bottom w:val="none" w:sz="0" w:space="0" w:color="auto"/>
            <w:right w:val="none" w:sz="0" w:space="0" w:color="auto"/>
          </w:divBdr>
        </w:div>
      </w:divsChild>
    </w:div>
    <w:div w:id="209221487">
      <w:bodyDiv w:val="1"/>
      <w:marLeft w:val="0"/>
      <w:marRight w:val="0"/>
      <w:marTop w:val="0"/>
      <w:marBottom w:val="0"/>
      <w:divBdr>
        <w:top w:val="none" w:sz="0" w:space="0" w:color="auto"/>
        <w:left w:val="none" w:sz="0" w:space="0" w:color="auto"/>
        <w:bottom w:val="none" w:sz="0" w:space="0" w:color="auto"/>
        <w:right w:val="none" w:sz="0" w:space="0" w:color="auto"/>
      </w:divBdr>
    </w:div>
    <w:div w:id="214582292">
      <w:bodyDiv w:val="1"/>
      <w:marLeft w:val="0"/>
      <w:marRight w:val="0"/>
      <w:marTop w:val="0"/>
      <w:marBottom w:val="0"/>
      <w:divBdr>
        <w:top w:val="none" w:sz="0" w:space="0" w:color="auto"/>
        <w:left w:val="none" w:sz="0" w:space="0" w:color="auto"/>
        <w:bottom w:val="none" w:sz="0" w:space="0" w:color="auto"/>
        <w:right w:val="none" w:sz="0" w:space="0" w:color="auto"/>
      </w:divBdr>
    </w:div>
    <w:div w:id="236985394">
      <w:bodyDiv w:val="1"/>
      <w:marLeft w:val="0"/>
      <w:marRight w:val="0"/>
      <w:marTop w:val="0"/>
      <w:marBottom w:val="0"/>
      <w:divBdr>
        <w:top w:val="none" w:sz="0" w:space="0" w:color="auto"/>
        <w:left w:val="none" w:sz="0" w:space="0" w:color="auto"/>
        <w:bottom w:val="none" w:sz="0" w:space="0" w:color="auto"/>
        <w:right w:val="none" w:sz="0" w:space="0" w:color="auto"/>
      </w:divBdr>
    </w:div>
    <w:div w:id="302079428">
      <w:bodyDiv w:val="1"/>
      <w:marLeft w:val="0"/>
      <w:marRight w:val="0"/>
      <w:marTop w:val="0"/>
      <w:marBottom w:val="0"/>
      <w:divBdr>
        <w:top w:val="none" w:sz="0" w:space="0" w:color="auto"/>
        <w:left w:val="none" w:sz="0" w:space="0" w:color="auto"/>
        <w:bottom w:val="none" w:sz="0" w:space="0" w:color="auto"/>
        <w:right w:val="none" w:sz="0" w:space="0" w:color="auto"/>
      </w:divBdr>
      <w:divsChild>
        <w:div w:id="1306349304">
          <w:marLeft w:val="0"/>
          <w:marRight w:val="0"/>
          <w:marTop w:val="0"/>
          <w:marBottom w:val="0"/>
          <w:divBdr>
            <w:top w:val="none" w:sz="0" w:space="0" w:color="auto"/>
            <w:left w:val="none" w:sz="0" w:space="0" w:color="auto"/>
            <w:bottom w:val="none" w:sz="0" w:space="0" w:color="auto"/>
            <w:right w:val="none" w:sz="0" w:space="0" w:color="auto"/>
          </w:divBdr>
        </w:div>
      </w:divsChild>
    </w:div>
    <w:div w:id="500434735">
      <w:bodyDiv w:val="1"/>
      <w:marLeft w:val="0"/>
      <w:marRight w:val="0"/>
      <w:marTop w:val="0"/>
      <w:marBottom w:val="0"/>
      <w:divBdr>
        <w:top w:val="none" w:sz="0" w:space="0" w:color="auto"/>
        <w:left w:val="none" w:sz="0" w:space="0" w:color="auto"/>
        <w:bottom w:val="none" w:sz="0" w:space="0" w:color="auto"/>
        <w:right w:val="none" w:sz="0" w:space="0" w:color="auto"/>
      </w:divBdr>
      <w:divsChild>
        <w:div w:id="486093050">
          <w:marLeft w:val="720"/>
          <w:marRight w:val="0"/>
          <w:marTop w:val="0"/>
          <w:marBottom w:val="160"/>
          <w:divBdr>
            <w:top w:val="none" w:sz="0" w:space="0" w:color="auto"/>
            <w:left w:val="none" w:sz="0" w:space="0" w:color="auto"/>
            <w:bottom w:val="none" w:sz="0" w:space="0" w:color="auto"/>
            <w:right w:val="none" w:sz="0" w:space="0" w:color="auto"/>
          </w:divBdr>
        </w:div>
        <w:div w:id="1190293678">
          <w:marLeft w:val="720"/>
          <w:marRight w:val="0"/>
          <w:marTop w:val="0"/>
          <w:marBottom w:val="160"/>
          <w:divBdr>
            <w:top w:val="none" w:sz="0" w:space="0" w:color="auto"/>
            <w:left w:val="none" w:sz="0" w:space="0" w:color="auto"/>
            <w:bottom w:val="none" w:sz="0" w:space="0" w:color="auto"/>
            <w:right w:val="none" w:sz="0" w:space="0" w:color="auto"/>
          </w:divBdr>
        </w:div>
      </w:divsChild>
    </w:div>
    <w:div w:id="501167257">
      <w:bodyDiv w:val="1"/>
      <w:marLeft w:val="0"/>
      <w:marRight w:val="0"/>
      <w:marTop w:val="0"/>
      <w:marBottom w:val="0"/>
      <w:divBdr>
        <w:top w:val="none" w:sz="0" w:space="0" w:color="auto"/>
        <w:left w:val="none" w:sz="0" w:space="0" w:color="auto"/>
        <w:bottom w:val="none" w:sz="0" w:space="0" w:color="auto"/>
        <w:right w:val="none" w:sz="0" w:space="0" w:color="auto"/>
      </w:divBdr>
    </w:div>
    <w:div w:id="545141373">
      <w:bodyDiv w:val="1"/>
      <w:marLeft w:val="0"/>
      <w:marRight w:val="0"/>
      <w:marTop w:val="0"/>
      <w:marBottom w:val="0"/>
      <w:divBdr>
        <w:top w:val="none" w:sz="0" w:space="0" w:color="auto"/>
        <w:left w:val="none" w:sz="0" w:space="0" w:color="auto"/>
        <w:bottom w:val="none" w:sz="0" w:space="0" w:color="auto"/>
        <w:right w:val="none" w:sz="0" w:space="0" w:color="auto"/>
      </w:divBdr>
    </w:div>
    <w:div w:id="693925409">
      <w:bodyDiv w:val="1"/>
      <w:marLeft w:val="0"/>
      <w:marRight w:val="0"/>
      <w:marTop w:val="0"/>
      <w:marBottom w:val="0"/>
      <w:divBdr>
        <w:top w:val="none" w:sz="0" w:space="0" w:color="auto"/>
        <w:left w:val="none" w:sz="0" w:space="0" w:color="auto"/>
        <w:bottom w:val="none" w:sz="0" w:space="0" w:color="auto"/>
        <w:right w:val="none" w:sz="0" w:space="0" w:color="auto"/>
      </w:divBdr>
    </w:div>
    <w:div w:id="858206040">
      <w:bodyDiv w:val="1"/>
      <w:marLeft w:val="0"/>
      <w:marRight w:val="0"/>
      <w:marTop w:val="0"/>
      <w:marBottom w:val="0"/>
      <w:divBdr>
        <w:top w:val="none" w:sz="0" w:space="0" w:color="auto"/>
        <w:left w:val="none" w:sz="0" w:space="0" w:color="auto"/>
        <w:bottom w:val="none" w:sz="0" w:space="0" w:color="auto"/>
        <w:right w:val="none" w:sz="0" w:space="0" w:color="auto"/>
      </w:divBdr>
    </w:div>
    <w:div w:id="876086986">
      <w:bodyDiv w:val="1"/>
      <w:marLeft w:val="0"/>
      <w:marRight w:val="0"/>
      <w:marTop w:val="0"/>
      <w:marBottom w:val="0"/>
      <w:divBdr>
        <w:top w:val="none" w:sz="0" w:space="0" w:color="auto"/>
        <w:left w:val="none" w:sz="0" w:space="0" w:color="auto"/>
        <w:bottom w:val="none" w:sz="0" w:space="0" w:color="auto"/>
        <w:right w:val="none" w:sz="0" w:space="0" w:color="auto"/>
      </w:divBdr>
    </w:div>
    <w:div w:id="907956654">
      <w:bodyDiv w:val="1"/>
      <w:marLeft w:val="0"/>
      <w:marRight w:val="0"/>
      <w:marTop w:val="0"/>
      <w:marBottom w:val="0"/>
      <w:divBdr>
        <w:top w:val="none" w:sz="0" w:space="0" w:color="auto"/>
        <w:left w:val="none" w:sz="0" w:space="0" w:color="auto"/>
        <w:bottom w:val="none" w:sz="0" w:space="0" w:color="auto"/>
        <w:right w:val="none" w:sz="0" w:space="0" w:color="auto"/>
      </w:divBdr>
      <w:divsChild>
        <w:div w:id="833643288">
          <w:marLeft w:val="0"/>
          <w:marRight w:val="0"/>
          <w:marTop w:val="0"/>
          <w:marBottom w:val="0"/>
          <w:divBdr>
            <w:top w:val="none" w:sz="0" w:space="0" w:color="auto"/>
            <w:left w:val="none" w:sz="0" w:space="0" w:color="auto"/>
            <w:bottom w:val="none" w:sz="0" w:space="0" w:color="auto"/>
            <w:right w:val="none" w:sz="0" w:space="0" w:color="auto"/>
          </w:divBdr>
        </w:div>
      </w:divsChild>
    </w:div>
    <w:div w:id="953950348">
      <w:bodyDiv w:val="1"/>
      <w:marLeft w:val="0"/>
      <w:marRight w:val="0"/>
      <w:marTop w:val="0"/>
      <w:marBottom w:val="0"/>
      <w:divBdr>
        <w:top w:val="none" w:sz="0" w:space="0" w:color="auto"/>
        <w:left w:val="none" w:sz="0" w:space="0" w:color="auto"/>
        <w:bottom w:val="none" w:sz="0" w:space="0" w:color="auto"/>
        <w:right w:val="none" w:sz="0" w:space="0" w:color="auto"/>
      </w:divBdr>
    </w:div>
    <w:div w:id="1153373321">
      <w:bodyDiv w:val="1"/>
      <w:marLeft w:val="0"/>
      <w:marRight w:val="0"/>
      <w:marTop w:val="0"/>
      <w:marBottom w:val="0"/>
      <w:divBdr>
        <w:top w:val="none" w:sz="0" w:space="0" w:color="auto"/>
        <w:left w:val="none" w:sz="0" w:space="0" w:color="auto"/>
        <w:bottom w:val="none" w:sz="0" w:space="0" w:color="auto"/>
        <w:right w:val="none" w:sz="0" w:space="0" w:color="auto"/>
      </w:divBdr>
    </w:div>
    <w:div w:id="1257129154">
      <w:bodyDiv w:val="1"/>
      <w:marLeft w:val="0"/>
      <w:marRight w:val="0"/>
      <w:marTop w:val="0"/>
      <w:marBottom w:val="0"/>
      <w:divBdr>
        <w:top w:val="none" w:sz="0" w:space="0" w:color="auto"/>
        <w:left w:val="none" w:sz="0" w:space="0" w:color="auto"/>
        <w:bottom w:val="none" w:sz="0" w:space="0" w:color="auto"/>
        <w:right w:val="none" w:sz="0" w:space="0" w:color="auto"/>
      </w:divBdr>
    </w:div>
    <w:div w:id="1277524337">
      <w:bodyDiv w:val="1"/>
      <w:marLeft w:val="0"/>
      <w:marRight w:val="0"/>
      <w:marTop w:val="0"/>
      <w:marBottom w:val="0"/>
      <w:divBdr>
        <w:top w:val="none" w:sz="0" w:space="0" w:color="auto"/>
        <w:left w:val="none" w:sz="0" w:space="0" w:color="auto"/>
        <w:bottom w:val="none" w:sz="0" w:space="0" w:color="auto"/>
        <w:right w:val="none" w:sz="0" w:space="0" w:color="auto"/>
      </w:divBdr>
    </w:div>
    <w:div w:id="1609118706">
      <w:bodyDiv w:val="1"/>
      <w:marLeft w:val="0"/>
      <w:marRight w:val="0"/>
      <w:marTop w:val="0"/>
      <w:marBottom w:val="0"/>
      <w:divBdr>
        <w:top w:val="none" w:sz="0" w:space="0" w:color="auto"/>
        <w:left w:val="none" w:sz="0" w:space="0" w:color="auto"/>
        <w:bottom w:val="none" w:sz="0" w:space="0" w:color="auto"/>
        <w:right w:val="none" w:sz="0" w:space="0" w:color="auto"/>
      </w:divBdr>
    </w:div>
    <w:div w:id="1656449556">
      <w:bodyDiv w:val="1"/>
      <w:marLeft w:val="0"/>
      <w:marRight w:val="0"/>
      <w:marTop w:val="0"/>
      <w:marBottom w:val="0"/>
      <w:divBdr>
        <w:top w:val="none" w:sz="0" w:space="0" w:color="auto"/>
        <w:left w:val="none" w:sz="0" w:space="0" w:color="auto"/>
        <w:bottom w:val="none" w:sz="0" w:space="0" w:color="auto"/>
        <w:right w:val="none" w:sz="0" w:space="0" w:color="auto"/>
      </w:divBdr>
    </w:div>
    <w:div w:id="1685159250">
      <w:bodyDiv w:val="1"/>
      <w:marLeft w:val="0"/>
      <w:marRight w:val="0"/>
      <w:marTop w:val="0"/>
      <w:marBottom w:val="0"/>
      <w:divBdr>
        <w:top w:val="none" w:sz="0" w:space="0" w:color="auto"/>
        <w:left w:val="none" w:sz="0" w:space="0" w:color="auto"/>
        <w:bottom w:val="none" w:sz="0" w:space="0" w:color="auto"/>
        <w:right w:val="none" w:sz="0" w:space="0" w:color="auto"/>
      </w:divBdr>
    </w:div>
    <w:div w:id="1711220937">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2019887122">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6DEC-4B66-47CB-B058-0C5D6A68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9</Pages>
  <Words>3046</Words>
  <Characters>16757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Esteban Franco Zuluaga</cp:lastModifiedBy>
  <cp:revision>28</cp:revision>
  <cp:lastPrinted>2024-03-15T12:48:00Z</cp:lastPrinted>
  <dcterms:created xsi:type="dcterms:W3CDTF">2025-08-14T03:21:00Z</dcterms:created>
  <dcterms:modified xsi:type="dcterms:W3CDTF">2025-08-23T15:46:00Z</dcterms:modified>
</cp:coreProperties>
</file>