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3CE6" w14:textId="6230111A" w:rsidR="004D2054" w:rsidRPr="000A614B" w:rsidRDefault="000B3607" w:rsidP="004D2054">
      <w:pPr>
        <w:jc w:val="both"/>
        <w:rPr>
          <w:rFonts w:ascii="Century Gothic" w:hAnsi="Century Gothic"/>
          <w:sz w:val="20"/>
          <w:szCs w:val="20"/>
        </w:rPr>
      </w:pPr>
      <w:r w:rsidRPr="000A614B">
        <w:rPr>
          <w:rFonts w:ascii="Century Gothic" w:hAnsi="Century Gothic"/>
          <w:sz w:val="20"/>
          <w:szCs w:val="20"/>
        </w:rPr>
        <w:t>Bogotá</w:t>
      </w:r>
      <w:r w:rsidR="004D2054" w:rsidRPr="000A614B">
        <w:rPr>
          <w:rFonts w:ascii="Century Gothic" w:hAnsi="Century Gothic"/>
          <w:sz w:val="20"/>
          <w:szCs w:val="20"/>
        </w:rPr>
        <w:t xml:space="preserve">, </w:t>
      </w:r>
      <w:r w:rsidR="007C2D3C" w:rsidRPr="000A614B">
        <w:rPr>
          <w:rFonts w:ascii="Century Gothic" w:hAnsi="Century Gothic"/>
          <w:sz w:val="20"/>
          <w:szCs w:val="20"/>
        </w:rPr>
        <w:t>03</w:t>
      </w:r>
      <w:r w:rsidRPr="000A614B">
        <w:rPr>
          <w:rFonts w:ascii="Century Gothic" w:hAnsi="Century Gothic"/>
          <w:sz w:val="20"/>
          <w:szCs w:val="20"/>
        </w:rPr>
        <w:t xml:space="preserve"> de </w:t>
      </w:r>
      <w:r w:rsidR="007C2D3C" w:rsidRPr="000A614B">
        <w:rPr>
          <w:rFonts w:ascii="Century Gothic" w:hAnsi="Century Gothic"/>
          <w:sz w:val="20"/>
          <w:szCs w:val="20"/>
        </w:rPr>
        <w:t>julio de 2025</w:t>
      </w:r>
    </w:p>
    <w:p w14:paraId="639F0EEE" w14:textId="77777777" w:rsidR="004D2054" w:rsidRPr="000A614B" w:rsidRDefault="004D2054" w:rsidP="004D2054">
      <w:pPr>
        <w:jc w:val="both"/>
        <w:rPr>
          <w:rFonts w:ascii="Century Gothic" w:hAnsi="Century Gothic"/>
          <w:sz w:val="20"/>
          <w:szCs w:val="20"/>
        </w:rPr>
      </w:pPr>
    </w:p>
    <w:p w14:paraId="680CB652" w14:textId="77777777" w:rsidR="004D2054" w:rsidRPr="000A614B" w:rsidRDefault="004D2054" w:rsidP="004D2054">
      <w:pPr>
        <w:jc w:val="both"/>
        <w:rPr>
          <w:rFonts w:ascii="Century Gothic" w:hAnsi="Century Gothic"/>
          <w:sz w:val="20"/>
          <w:szCs w:val="20"/>
        </w:rPr>
      </w:pPr>
    </w:p>
    <w:p w14:paraId="4ABB5D47" w14:textId="4B4C41CE" w:rsidR="004D2054" w:rsidRPr="000A614B" w:rsidRDefault="004D2054" w:rsidP="004D2054">
      <w:pPr>
        <w:ind w:right="332"/>
        <w:jc w:val="both"/>
        <w:rPr>
          <w:rFonts w:ascii="Century Gothic" w:hAnsi="Century Gothic"/>
          <w:sz w:val="20"/>
          <w:szCs w:val="20"/>
        </w:rPr>
      </w:pPr>
      <w:r w:rsidRPr="000A614B">
        <w:rPr>
          <w:rFonts w:ascii="Century Gothic" w:hAnsi="Century Gothic"/>
          <w:sz w:val="20"/>
          <w:szCs w:val="20"/>
        </w:rPr>
        <w:t>Señor</w:t>
      </w:r>
      <w:r w:rsidR="000B3607" w:rsidRPr="000A614B">
        <w:rPr>
          <w:rFonts w:ascii="Century Gothic" w:hAnsi="Century Gothic"/>
          <w:sz w:val="20"/>
          <w:szCs w:val="20"/>
        </w:rPr>
        <w:t>es</w:t>
      </w:r>
    </w:p>
    <w:p w14:paraId="160EA961" w14:textId="69EE8DB2" w:rsidR="00C20DB4" w:rsidRPr="000A614B" w:rsidRDefault="00DF4617" w:rsidP="004D2054">
      <w:pPr>
        <w:ind w:right="332"/>
        <w:jc w:val="both"/>
        <w:rPr>
          <w:rFonts w:ascii="Century Gothic" w:hAnsi="Century Gothic"/>
          <w:sz w:val="20"/>
          <w:szCs w:val="20"/>
        </w:rPr>
      </w:pPr>
      <w:r w:rsidRPr="000A614B">
        <w:rPr>
          <w:rFonts w:ascii="Century Gothic" w:hAnsi="Century Gothic"/>
          <w:sz w:val="20"/>
          <w:szCs w:val="20"/>
        </w:rPr>
        <w:t>COOPERATIVA NACIONAL EDUCATIVA DE AHORRO Y CREDITO COONFIE LTDA</w:t>
      </w:r>
      <w:r w:rsidR="007C2D3C" w:rsidRPr="000A614B">
        <w:rPr>
          <w:rFonts w:ascii="Century Gothic" w:hAnsi="Century Gothic"/>
          <w:sz w:val="20"/>
          <w:szCs w:val="20"/>
        </w:rPr>
        <w:t xml:space="preserve"> y </w:t>
      </w:r>
    </w:p>
    <w:p w14:paraId="34EA837A" w14:textId="5DD086D1" w:rsidR="007C2D3C" w:rsidRPr="000A614B" w:rsidRDefault="007C2D3C" w:rsidP="004D2054">
      <w:pPr>
        <w:ind w:right="332"/>
        <w:jc w:val="both"/>
        <w:rPr>
          <w:rFonts w:ascii="Century Gothic" w:hAnsi="Century Gothic"/>
          <w:sz w:val="20"/>
          <w:szCs w:val="20"/>
        </w:rPr>
      </w:pPr>
      <w:r w:rsidRPr="000A614B">
        <w:rPr>
          <w:rFonts w:ascii="Century Gothic" w:hAnsi="Century Gothic"/>
          <w:sz w:val="20"/>
          <w:szCs w:val="20"/>
        </w:rPr>
        <w:t>BRAND PEREZ EILEEN ARELIS</w:t>
      </w:r>
    </w:p>
    <w:p w14:paraId="6AFD39F6" w14:textId="77777777" w:rsidR="004D2054" w:rsidRPr="000A614B" w:rsidRDefault="004D2054" w:rsidP="004D2054">
      <w:pPr>
        <w:ind w:right="332"/>
        <w:jc w:val="both"/>
        <w:rPr>
          <w:rFonts w:ascii="Century Gothic" w:hAnsi="Century Gothic"/>
          <w:sz w:val="20"/>
          <w:szCs w:val="20"/>
        </w:rPr>
      </w:pPr>
      <w:r w:rsidRPr="000A614B">
        <w:rPr>
          <w:rFonts w:ascii="Century Gothic" w:hAnsi="Century Gothic"/>
          <w:sz w:val="20"/>
          <w:szCs w:val="20"/>
        </w:rPr>
        <w:t>Ciudad</w:t>
      </w:r>
    </w:p>
    <w:p w14:paraId="0FA57F3E" w14:textId="77777777" w:rsidR="004D2054" w:rsidRPr="000A614B" w:rsidRDefault="004D2054" w:rsidP="004D2054">
      <w:pPr>
        <w:ind w:right="332"/>
        <w:jc w:val="both"/>
        <w:rPr>
          <w:rFonts w:ascii="Century Gothic" w:hAnsi="Century Gothic"/>
          <w:sz w:val="20"/>
          <w:szCs w:val="20"/>
        </w:rPr>
      </w:pPr>
    </w:p>
    <w:p w14:paraId="5B0F1E27" w14:textId="77777777" w:rsidR="004D2054" w:rsidRPr="000A614B" w:rsidRDefault="004D2054" w:rsidP="004D2054">
      <w:pPr>
        <w:jc w:val="both"/>
        <w:rPr>
          <w:rFonts w:ascii="Century Gothic" w:hAnsi="Century Gothic"/>
          <w:sz w:val="20"/>
          <w:szCs w:val="20"/>
        </w:rPr>
      </w:pPr>
    </w:p>
    <w:p w14:paraId="6E049395" w14:textId="7E4D4718" w:rsidR="004D2054" w:rsidRPr="000A614B" w:rsidRDefault="004D2054" w:rsidP="004D2054">
      <w:pPr>
        <w:ind w:left="1410" w:hanging="1410"/>
        <w:jc w:val="both"/>
        <w:rPr>
          <w:rFonts w:ascii="Century Gothic" w:hAnsi="Century Gothic"/>
          <w:sz w:val="20"/>
          <w:szCs w:val="20"/>
        </w:rPr>
      </w:pPr>
      <w:r w:rsidRPr="000A614B">
        <w:rPr>
          <w:rFonts w:ascii="Century Gothic" w:hAnsi="Century Gothic"/>
          <w:sz w:val="20"/>
          <w:szCs w:val="20"/>
        </w:rPr>
        <w:t xml:space="preserve">Referencia: </w:t>
      </w:r>
      <w:r w:rsidRPr="000A614B">
        <w:rPr>
          <w:rFonts w:ascii="Century Gothic" w:hAnsi="Century Gothic"/>
          <w:sz w:val="20"/>
          <w:szCs w:val="20"/>
        </w:rPr>
        <w:tab/>
      </w:r>
      <w:r w:rsidR="007C2D3C" w:rsidRPr="000A614B">
        <w:rPr>
          <w:rFonts w:ascii="Century Gothic" w:hAnsi="Century Gothic"/>
          <w:sz w:val="20"/>
          <w:szCs w:val="20"/>
        </w:rPr>
        <w:t>Ratificación ob</w:t>
      </w:r>
      <w:r w:rsidRPr="000A614B">
        <w:rPr>
          <w:rFonts w:ascii="Century Gothic" w:hAnsi="Century Gothic"/>
          <w:sz w:val="20"/>
          <w:szCs w:val="20"/>
        </w:rPr>
        <w:t xml:space="preserve">jeción Caso onbase </w:t>
      </w:r>
      <w:r w:rsidR="00DF4617" w:rsidRPr="000A614B">
        <w:rPr>
          <w:rFonts w:ascii="Century Gothic" w:hAnsi="Century Gothic"/>
          <w:sz w:val="20"/>
          <w:szCs w:val="20"/>
        </w:rPr>
        <w:t xml:space="preserve">217715 </w:t>
      </w:r>
      <w:r w:rsidRPr="000A614B">
        <w:rPr>
          <w:rFonts w:ascii="Century Gothic" w:hAnsi="Century Gothic"/>
          <w:sz w:val="20"/>
          <w:szCs w:val="20"/>
        </w:rPr>
        <w:t xml:space="preserve">siniestro </w:t>
      </w:r>
      <w:r w:rsidR="00DF4617" w:rsidRPr="000A614B">
        <w:rPr>
          <w:rFonts w:ascii="Century Gothic" w:hAnsi="Century Gothic"/>
          <w:sz w:val="20"/>
          <w:szCs w:val="20"/>
        </w:rPr>
        <w:t>10311894</w:t>
      </w:r>
      <w:r w:rsidR="000B3607" w:rsidRPr="000A614B">
        <w:rPr>
          <w:rFonts w:ascii="Century Gothic" w:hAnsi="Century Gothic"/>
          <w:sz w:val="20"/>
          <w:szCs w:val="20"/>
        </w:rPr>
        <w:tab/>
      </w:r>
    </w:p>
    <w:p w14:paraId="409EBE07" w14:textId="4B88CBF6" w:rsidR="004D2054" w:rsidRPr="000A614B" w:rsidRDefault="004D2054" w:rsidP="004D2054">
      <w:pPr>
        <w:ind w:left="1410" w:hanging="1410"/>
        <w:jc w:val="both"/>
        <w:rPr>
          <w:rFonts w:ascii="Century Gothic" w:hAnsi="Century Gothic"/>
          <w:sz w:val="20"/>
          <w:szCs w:val="20"/>
        </w:rPr>
      </w:pPr>
      <w:r w:rsidRPr="000A614B">
        <w:rPr>
          <w:rFonts w:ascii="Century Gothic" w:hAnsi="Century Gothic"/>
          <w:sz w:val="20"/>
          <w:szCs w:val="20"/>
        </w:rPr>
        <w:tab/>
        <w:t>Asegurad</w:t>
      </w:r>
      <w:r w:rsidR="00F664F9" w:rsidRPr="000A614B">
        <w:rPr>
          <w:rFonts w:ascii="Century Gothic" w:hAnsi="Century Gothic"/>
          <w:sz w:val="20"/>
          <w:szCs w:val="20"/>
        </w:rPr>
        <w:t>a</w:t>
      </w:r>
      <w:r w:rsidRPr="000A614B">
        <w:rPr>
          <w:rFonts w:ascii="Century Gothic" w:hAnsi="Century Gothic"/>
          <w:sz w:val="20"/>
          <w:szCs w:val="20"/>
        </w:rPr>
        <w:t xml:space="preserve">: </w:t>
      </w:r>
      <w:r w:rsidR="00F21330" w:rsidRPr="000A614B">
        <w:rPr>
          <w:rFonts w:ascii="Century Gothic" w:hAnsi="Century Gothic"/>
          <w:sz w:val="20"/>
          <w:szCs w:val="20"/>
        </w:rPr>
        <w:t>BRAND PEREZ EILEEN ARELIS</w:t>
      </w:r>
    </w:p>
    <w:p w14:paraId="24ECF8F9" w14:textId="3F283D16" w:rsidR="004D2054" w:rsidRPr="000A614B" w:rsidRDefault="004D2054" w:rsidP="004D2054">
      <w:pPr>
        <w:ind w:left="708" w:firstLine="708"/>
        <w:jc w:val="both"/>
        <w:rPr>
          <w:rFonts w:ascii="Century Gothic" w:hAnsi="Century Gothic"/>
          <w:sz w:val="20"/>
          <w:szCs w:val="20"/>
        </w:rPr>
      </w:pPr>
      <w:r w:rsidRPr="000A614B">
        <w:rPr>
          <w:rFonts w:ascii="Century Gothic" w:hAnsi="Century Gothic"/>
          <w:sz w:val="20"/>
          <w:szCs w:val="20"/>
        </w:rPr>
        <w:t xml:space="preserve">Póliza Nro. </w:t>
      </w:r>
      <w:r w:rsidR="0055291C" w:rsidRPr="000A614B">
        <w:rPr>
          <w:rFonts w:ascii="Century Gothic" w:hAnsi="Century Gothic"/>
          <w:sz w:val="20"/>
          <w:szCs w:val="20"/>
        </w:rPr>
        <w:t xml:space="preserve">AA002613 </w:t>
      </w:r>
      <w:r w:rsidRPr="000A614B">
        <w:rPr>
          <w:rFonts w:ascii="Century Gothic" w:hAnsi="Century Gothic"/>
          <w:sz w:val="20"/>
          <w:szCs w:val="20"/>
        </w:rPr>
        <w:t>Vida Grupo Deudores</w:t>
      </w:r>
    </w:p>
    <w:p w14:paraId="3218278C" w14:textId="77777777" w:rsidR="004D2054" w:rsidRPr="000A614B" w:rsidRDefault="004D2054" w:rsidP="004D2054">
      <w:pPr>
        <w:ind w:left="1418"/>
        <w:jc w:val="both"/>
        <w:rPr>
          <w:rFonts w:ascii="Century Gothic" w:hAnsi="Century Gothic"/>
          <w:sz w:val="20"/>
          <w:szCs w:val="20"/>
        </w:rPr>
      </w:pPr>
    </w:p>
    <w:p w14:paraId="63B1FD73" w14:textId="77777777" w:rsidR="004D2054" w:rsidRPr="000A614B" w:rsidRDefault="004D2054" w:rsidP="004D2054">
      <w:pPr>
        <w:jc w:val="both"/>
        <w:rPr>
          <w:rFonts w:ascii="Century Gothic" w:hAnsi="Century Gothic"/>
          <w:sz w:val="20"/>
          <w:szCs w:val="20"/>
        </w:rPr>
      </w:pPr>
    </w:p>
    <w:p w14:paraId="3E550B94" w14:textId="6F7337C5" w:rsidR="004D2054" w:rsidRPr="000A614B" w:rsidRDefault="004D2054" w:rsidP="004D2054">
      <w:pPr>
        <w:jc w:val="both"/>
        <w:rPr>
          <w:rFonts w:ascii="Century Gothic" w:hAnsi="Century Gothic"/>
          <w:sz w:val="20"/>
          <w:szCs w:val="20"/>
        </w:rPr>
      </w:pPr>
      <w:r w:rsidRPr="000A614B">
        <w:rPr>
          <w:rFonts w:ascii="Century Gothic" w:hAnsi="Century Gothic"/>
          <w:sz w:val="20"/>
          <w:szCs w:val="20"/>
        </w:rPr>
        <w:t>Apreciad</w:t>
      </w:r>
      <w:r w:rsidR="000B3607" w:rsidRPr="000A614B">
        <w:rPr>
          <w:rFonts w:ascii="Century Gothic" w:hAnsi="Century Gothic"/>
          <w:sz w:val="20"/>
          <w:szCs w:val="20"/>
        </w:rPr>
        <w:t xml:space="preserve">os </w:t>
      </w:r>
      <w:r w:rsidRPr="000A614B">
        <w:rPr>
          <w:rFonts w:ascii="Century Gothic" w:hAnsi="Century Gothic"/>
          <w:sz w:val="20"/>
          <w:szCs w:val="20"/>
        </w:rPr>
        <w:t>señor</w:t>
      </w:r>
      <w:r w:rsidR="000B3607" w:rsidRPr="000A614B">
        <w:rPr>
          <w:rFonts w:ascii="Century Gothic" w:hAnsi="Century Gothic"/>
          <w:sz w:val="20"/>
          <w:szCs w:val="20"/>
        </w:rPr>
        <w:t>es</w:t>
      </w:r>
      <w:r w:rsidRPr="000A614B">
        <w:rPr>
          <w:rFonts w:ascii="Century Gothic" w:hAnsi="Century Gothic"/>
          <w:sz w:val="20"/>
          <w:szCs w:val="20"/>
        </w:rPr>
        <w:t>:</w:t>
      </w:r>
    </w:p>
    <w:p w14:paraId="5FAA0EB2" w14:textId="77777777" w:rsidR="004D2054" w:rsidRPr="000A614B" w:rsidRDefault="004D2054" w:rsidP="004D2054">
      <w:pPr>
        <w:jc w:val="both"/>
        <w:rPr>
          <w:rFonts w:ascii="Century Gothic" w:hAnsi="Century Gothic"/>
          <w:sz w:val="20"/>
          <w:szCs w:val="20"/>
        </w:rPr>
      </w:pPr>
    </w:p>
    <w:p w14:paraId="1A02AC04" w14:textId="1479F41B" w:rsidR="004D2054" w:rsidRPr="000A614B" w:rsidRDefault="004D2054" w:rsidP="004D2054">
      <w:pPr>
        <w:jc w:val="both"/>
        <w:rPr>
          <w:rFonts w:ascii="Century Gothic" w:hAnsi="Century Gothic"/>
          <w:sz w:val="20"/>
          <w:szCs w:val="20"/>
        </w:rPr>
      </w:pPr>
      <w:r w:rsidRPr="000A614B">
        <w:rPr>
          <w:rFonts w:ascii="Century Gothic" w:hAnsi="Century Gothic"/>
          <w:sz w:val="20"/>
          <w:szCs w:val="20"/>
        </w:rPr>
        <w:t xml:space="preserve">En respuesta a </w:t>
      </w:r>
      <w:r w:rsidR="00754064" w:rsidRPr="000A614B">
        <w:rPr>
          <w:rFonts w:ascii="Century Gothic" w:hAnsi="Century Gothic"/>
          <w:sz w:val="20"/>
          <w:szCs w:val="20"/>
        </w:rPr>
        <w:t xml:space="preserve">su solicitud de reconsideración </w:t>
      </w:r>
      <w:r w:rsidRPr="000A614B">
        <w:rPr>
          <w:rFonts w:ascii="Century Gothic" w:hAnsi="Century Gothic"/>
          <w:sz w:val="20"/>
          <w:szCs w:val="20"/>
        </w:rPr>
        <w:t>presentada con ocasión de la invalidez de</w:t>
      </w:r>
      <w:r w:rsidR="00F664F9" w:rsidRPr="000A614B">
        <w:rPr>
          <w:rFonts w:ascii="Century Gothic" w:hAnsi="Century Gothic"/>
          <w:sz w:val="20"/>
          <w:szCs w:val="20"/>
        </w:rPr>
        <w:t xml:space="preserve"> </w:t>
      </w:r>
      <w:r w:rsidRPr="000A614B">
        <w:rPr>
          <w:rFonts w:ascii="Century Gothic" w:hAnsi="Century Gothic"/>
          <w:sz w:val="20"/>
          <w:szCs w:val="20"/>
        </w:rPr>
        <w:t>l</w:t>
      </w:r>
      <w:r w:rsidR="00F664F9" w:rsidRPr="000A614B">
        <w:rPr>
          <w:rFonts w:ascii="Century Gothic" w:hAnsi="Century Gothic"/>
          <w:sz w:val="20"/>
          <w:szCs w:val="20"/>
        </w:rPr>
        <w:t>a</w:t>
      </w:r>
      <w:r w:rsidRPr="000A614B">
        <w:rPr>
          <w:rFonts w:ascii="Century Gothic" w:hAnsi="Century Gothic"/>
          <w:sz w:val="20"/>
          <w:szCs w:val="20"/>
        </w:rPr>
        <w:t xml:space="preserve"> señor</w:t>
      </w:r>
      <w:r w:rsidR="00F664F9" w:rsidRPr="000A614B">
        <w:rPr>
          <w:rFonts w:ascii="Century Gothic" w:hAnsi="Century Gothic"/>
          <w:sz w:val="20"/>
          <w:szCs w:val="20"/>
        </w:rPr>
        <w:t>a</w:t>
      </w:r>
      <w:r w:rsidRPr="000A614B">
        <w:rPr>
          <w:rFonts w:ascii="Century Gothic" w:hAnsi="Century Gothic"/>
          <w:sz w:val="20"/>
          <w:szCs w:val="20"/>
        </w:rPr>
        <w:t xml:space="preserve"> </w:t>
      </w:r>
      <w:r w:rsidR="00F664F9" w:rsidRPr="000A614B">
        <w:rPr>
          <w:rFonts w:ascii="Century Gothic" w:hAnsi="Century Gothic"/>
          <w:sz w:val="20"/>
          <w:szCs w:val="20"/>
        </w:rPr>
        <w:t>BRAND PEREZ EILEEN ARELIS,</w:t>
      </w:r>
      <w:r w:rsidRPr="000A614B">
        <w:rPr>
          <w:rFonts w:ascii="Century Gothic" w:hAnsi="Century Gothic"/>
          <w:sz w:val="20"/>
          <w:szCs w:val="20"/>
        </w:rPr>
        <w:t xml:space="preserve"> La Equidad Seguros de Vida O.C., con base en la documentación aportada para el correspondiente estudio, le informa los siguientes hechos:</w:t>
      </w:r>
    </w:p>
    <w:p w14:paraId="738DD7C3" w14:textId="77777777" w:rsidR="004D2054" w:rsidRPr="000A614B" w:rsidRDefault="004D2054" w:rsidP="004D2054">
      <w:pPr>
        <w:jc w:val="both"/>
        <w:rPr>
          <w:rFonts w:ascii="Century Gothic" w:hAnsi="Century Gothic"/>
          <w:sz w:val="20"/>
          <w:szCs w:val="20"/>
        </w:rPr>
      </w:pPr>
    </w:p>
    <w:p w14:paraId="1EE34208" w14:textId="15D04A8A" w:rsidR="00E866A6" w:rsidRPr="000A614B" w:rsidRDefault="004D2054" w:rsidP="004D2054">
      <w:pPr>
        <w:tabs>
          <w:tab w:val="left" w:pos="-1701"/>
        </w:tabs>
        <w:ind w:right="51"/>
        <w:jc w:val="both"/>
        <w:rPr>
          <w:rFonts w:ascii="Century Gothic" w:hAnsi="Century Gothic"/>
          <w:sz w:val="20"/>
          <w:szCs w:val="20"/>
        </w:rPr>
      </w:pPr>
      <w:r w:rsidRPr="000A614B">
        <w:rPr>
          <w:rFonts w:ascii="Century Gothic" w:hAnsi="Century Gothic"/>
          <w:sz w:val="20"/>
          <w:szCs w:val="20"/>
        </w:rPr>
        <w:t>Fue</w:t>
      </w:r>
      <w:r w:rsidR="004B339A" w:rsidRPr="000A614B">
        <w:rPr>
          <w:rFonts w:ascii="Century Gothic" w:hAnsi="Century Gothic"/>
          <w:sz w:val="20"/>
          <w:szCs w:val="20"/>
        </w:rPr>
        <w:t>ron recibidos</w:t>
      </w:r>
      <w:r w:rsidR="0042687A" w:rsidRPr="000A614B">
        <w:rPr>
          <w:rFonts w:ascii="Century Gothic" w:hAnsi="Century Gothic"/>
          <w:sz w:val="20"/>
          <w:szCs w:val="20"/>
        </w:rPr>
        <w:t xml:space="preserve"> </w:t>
      </w:r>
      <w:r w:rsidR="00FA6FDC" w:rsidRPr="000A614B">
        <w:rPr>
          <w:rFonts w:ascii="Century Gothic" w:hAnsi="Century Gothic"/>
          <w:sz w:val="20"/>
          <w:szCs w:val="20"/>
        </w:rPr>
        <w:t xml:space="preserve">nuevos </w:t>
      </w:r>
      <w:r w:rsidR="004B339A" w:rsidRPr="000A614B">
        <w:rPr>
          <w:rFonts w:ascii="Century Gothic" w:hAnsi="Century Gothic"/>
          <w:sz w:val="20"/>
          <w:szCs w:val="20"/>
        </w:rPr>
        <w:t>soportes incluido</w:t>
      </w:r>
      <w:r w:rsidR="00955587" w:rsidRPr="000A614B">
        <w:rPr>
          <w:rFonts w:ascii="Century Gothic" w:hAnsi="Century Gothic"/>
          <w:sz w:val="20"/>
          <w:szCs w:val="20"/>
        </w:rPr>
        <w:t xml:space="preserve"> dictamen </w:t>
      </w:r>
      <w:r w:rsidR="00DA4C40" w:rsidRPr="000A614B">
        <w:rPr>
          <w:rFonts w:ascii="Century Gothic" w:hAnsi="Century Gothic"/>
          <w:sz w:val="20"/>
          <w:szCs w:val="20"/>
        </w:rPr>
        <w:t xml:space="preserve">de calificación de invalidez de </w:t>
      </w:r>
      <w:r w:rsidR="0042687A" w:rsidRPr="000A614B">
        <w:rPr>
          <w:rFonts w:ascii="Century Gothic" w:hAnsi="Century Gothic"/>
          <w:sz w:val="20"/>
          <w:szCs w:val="20"/>
        </w:rPr>
        <w:t xml:space="preserve">Emcosalud de </w:t>
      </w:r>
      <w:r w:rsidR="00DA4C40" w:rsidRPr="000A614B">
        <w:rPr>
          <w:rFonts w:ascii="Century Gothic" w:hAnsi="Century Gothic"/>
          <w:sz w:val="20"/>
          <w:szCs w:val="20"/>
        </w:rPr>
        <w:t xml:space="preserve">la </w:t>
      </w:r>
      <w:r w:rsidRPr="000A614B">
        <w:rPr>
          <w:rFonts w:ascii="Century Gothic" w:hAnsi="Century Gothic"/>
          <w:sz w:val="20"/>
          <w:szCs w:val="20"/>
        </w:rPr>
        <w:t>señor</w:t>
      </w:r>
      <w:r w:rsidR="009E5B57" w:rsidRPr="000A614B">
        <w:rPr>
          <w:rFonts w:ascii="Century Gothic" w:hAnsi="Century Gothic"/>
          <w:sz w:val="20"/>
          <w:szCs w:val="20"/>
        </w:rPr>
        <w:t>a BRAND PEREZ EILEEN ARELIS</w:t>
      </w:r>
      <w:r w:rsidR="0042687A" w:rsidRPr="000A614B">
        <w:rPr>
          <w:rFonts w:ascii="Century Gothic" w:hAnsi="Century Gothic"/>
          <w:sz w:val="20"/>
          <w:szCs w:val="20"/>
        </w:rPr>
        <w:t xml:space="preserve">, el cual </w:t>
      </w:r>
      <w:r w:rsidR="00E866A6" w:rsidRPr="000A614B">
        <w:rPr>
          <w:rFonts w:ascii="Century Gothic" w:hAnsi="Century Gothic"/>
          <w:sz w:val="20"/>
          <w:szCs w:val="20"/>
        </w:rPr>
        <w:t>indica lo siguiente:</w:t>
      </w:r>
    </w:p>
    <w:p w14:paraId="4629F920" w14:textId="77777777" w:rsidR="00E866A6" w:rsidRPr="000A614B" w:rsidRDefault="00E866A6" w:rsidP="004D2054">
      <w:pPr>
        <w:tabs>
          <w:tab w:val="left" w:pos="-1701"/>
        </w:tabs>
        <w:ind w:right="51"/>
        <w:jc w:val="both"/>
        <w:rPr>
          <w:rFonts w:ascii="Century Gothic" w:hAnsi="Century Gothic"/>
          <w:sz w:val="20"/>
          <w:szCs w:val="20"/>
        </w:rPr>
      </w:pPr>
    </w:p>
    <w:p w14:paraId="0AFEECCD" w14:textId="27F44719" w:rsidR="00155C69" w:rsidRPr="000A614B" w:rsidRDefault="00155C69" w:rsidP="004D2054">
      <w:pPr>
        <w:tabs>
          <w:tab w:val="left" w:pos="-1701"/>
        </w:tabs>
        <w:ind w:right="51"/>
        <w:jc w:val="both"/>
        <w:rPr>
          <w:rFonts w:ascii="Century Gothic" w:hAnsi="Century Gothic"/>
          <w:sz w:val="20"/>
          <w:szCs w:val="20"/>
        </w:rPr>
      </w:pPr>
      <w:r w:rsidRPr="000A614B">
        <w:rPr>
          <w:rFonts w:ascii="Century Gothic" w:hAnsi="Century Gothic"/>
          <w:sz w:val="20"/>
          <w:szCs w:val="20"/>
        </w:rPr>
        <w:t>Fecha de estructuración de invalidez:</w:t>
      </w:r>
      <w:r w:rsidR="009417A6" w:rsidRPr="000A614B">
        <w:rPr>
          <w:rFonts w:ascii="Century Gothic" w:hAnsi="Century Gothic"/>
          <w:sz w:val="20"/>
          <w:szCs w:val="20"/>
        </w:rPr>
        <w:t xml:space="preserve"> 18 de febrero de </w:t>
      </w:r>
      <w:r w:rsidR="00A94FAE" w:rsidRPr="000A614B">
        <w:rPr>
          <w:rFonts w:ascii="Century Gothic" w:hAnsi="Century Gothic"/>
          <w:sz w:val="20"/>
          <w:szCs w:val="20"/>
        </w:rPr>
        <w:t>2025</w:t>
      </w:r>
    </w:p>
    <w:p w14:paraId="129A38FA" w14:textId="288B72DA" w:rsidR="00A94FAE" w:rsidRPr="000A614B" w:rsidRDefault="00A94FAE" w:rsidP="004D2054">
      <w:pPr>
        <w:tabs>
          <w:tab w:val="left" w:pos="-1701"/>
        </w:tabs>
        <w:ind w:right="51"/>
        <w:jc w:val="both"/>
        <w:rPr>
          <w:rFonts w:ascii="Century Gothic" w:hAnsi="Century Gothic"/>
          <w:sz w:val="20"/>
          <w:szCs w:val="20"/>
        </w:rPr>
      </w:pPr>
      <w:r w:rsidRPr="000A614B">
        <w:rPr>
          <w:rFonts w:ascii="Century Gothic" w:hAnsi="Century Gothic"/>
          <w:sz w:val="20"/>
          <w:szCs w:val="20"/>
        </w:rPr>
        <w:t xml:space="preserve">Fecha de dictamen: </w:t>
      </w:r>
      <w:r w:rsidR="00E0063D" w:rsidRPr="000A614B">
        <w:rPr>
          <w:rFonts w:ascii="Century Gothic" w:hAnsi="Century Gothic"/>
          <w:sz w:val="20"/>
          <w:szCs w:val="20"/>
        </w:rPr>
        <w:t>27 de febrero de 2025</w:t>
      </w:r>
    </w:p>
    <w:p w14:paraId="16BB8199" w14:textId="76AD15F1" w:rsidR="002D5494" w:rsidRPr="000A614B" w:rsidRDefault="002D5494" w:rsidP="004D2054">
      <w:pPr>
        <w:tabs>
          <w:tab w:val="left" w:pos="-1701"/>
        </w:tabs>
        <w:ind w:right="51"/>
        <w:jc w:val="both"/>
        <w:rPr>
          <w:rFonts w:ascii="Century Gothic" w:hAnsi="Century Gothic"/>
          <w:sz w:val="20"/>
          <w:szCs w:val="20"/>
        </w:rPr>
      </w:pPr>
      <w:r w:rsidRPr="000A614B">
        <w:rPr>
          <w:rFonts w:ascii="Century Gothic" w:hAnsi="Century Gothic"/>
          <w:sz w:val="20"/>
          <w:szCs w:val="20"/>
        </w:rPr>
        <w:t xml:space="preserve">Porcentaje de perdida de capacidad laboral y ocupacional: </w:t>
      </w:r>
      <w:r w:rsidR="00DE4CF3" w:rsidRPr="000A614B">
        <w:rPr>
          <w:rFonts w:ascii="Century Gothic" w:hAnsi="Century Gothic"/>
          <w:sz w:val="20"/>
          <w:szCs w:val="20"/>
        </w:rPr>
        <w:t>77.6%</w:t>
      </w:r>
    </w:p>
    <w:p w14:paraId="1B824C5B" w14:textId="4C282AFA" w:rsidR="00343694" w:rsidRPr="000A614B" w:rsidRDefault="00343694" w:rsidP="00343694">
      <w:pPr>
        <w:rPr>
          <w:rFonts w:ascii="Century Gothic" w:hAnsi="Century Gothic"/>
          <w:sz w:val="20"/>
          <w:szCs w:val="20"/>
        </w:rPr>
      </w:pPr>
      <w:r w:rsidRPr="000A614B">
        <w:rPr>
          <w:rFonts w:ascii="Century Gothic" w:hAnsi="Century Gothic"/>
          <w:sz w:val="20"/>
          <w:szCs w:val="20"/>
        </w:rPr>
        <w:t>Diagnostico motivo de calificación: trastorno mixto de ansiedad y depresión.</w:t>
      </w:r>
    </w:p>
    <w:p w14:paraId="672BCA11" w14:textId="77777777" w:rsidR="00DE4CF3" w:rsidRPr="000A614B" w:rsidRDefault="00DE4CF3" w:rsidP="004D2054">
      <w:pPr>
        <w:tabs>
          <w:tab w:val="left" w:pos="-1701"/>
        </w:tabs>
        <w:ind w:right="51"/>
        <w:jc w:val="both"/>
        <w:rPr>
          <w:rFonts w:ascii="Century Gothic" w:hAnsi="Century Gothic"/>
          <w:sz w:val="20"/>
          <w:szCs w:val="20"/>
        </w:rPr>
      </w:pPr>
    </w:p>
    <w:p w14:paraId="760980D0" w14:textId="0E4E5D2A" w:rsidR="004D2054" w:rsidRPr="000A614B" w:rsidRDefault="004D2054" w:rsidP="004D2054">
      <w:pPr>
        <w:tabs>
          <w:tab w:val="left" w:pos="-1701"/>
        </w:tabs>
        <w:ind w:right="51"/>
        <w:jc w:val="both"/>
        <w:rPr>
          <w:rFonts w:ascii="Century Gothic" w:hAnsi="Century Gothic"/>
          <w:sz w:val="20"/>
          <w:szCs w:val="20"/>
        </w:rPr>
      </w:pPr>
      <w:r w:rsidRPr="000A614B">
        <w:rPr>
          <w:rFonts w:ascii="Century Gothic" w:hAnsi="Century Gothic"/>
          <w:sz w:val="20"/>
          <w:szCs w:val="20"/>
        </w:rPr>
        <w:t xml:space="preserve">De acuerdo con </w:t>
      </w:r>
      <w:r w:rsidR="00215EC0" w:rsidRPr="000A614B">
        <w:rPr>
          <w:rFonts w:ascii="Century Gothic" w:hAnsi="Century Gothic"/>
          <w:sz w:val="20"/>
          <w:szCs w:val="20"/>
        </w:rPr>
        <w:t>soportes aportados</w:t>
      </w:r>
      <w:r w:rsidRPr="000A614B">
        <w:rPr>
          <w:rFonts w:ascii="Century Gothic" w:hAnsi="Century Gothic"/>
          <w:sz w:val="20"/>
          <w:szCs w:val="20"/>
        </w:rPr>
        <w:t xml:space="preserve">, </w:t>
      </w:r>
      <w:proofErr w:type="spellStart"/>
      <w:r w:rsidRPr="000A614B">
        <w:rPr>
          <w:rFonts w:ascii="Century Gothic" w:hAnsi="Century Gothic"/>
          <w:sz w:val="20"/>
          <w:szCs w:val="20"/>
        </w:rPr>
        <w:t>Coo</w:t>
      </w:r>
      <w:r w:rsidR="00A01852" w:rsidRPr="000A614B">
        <w:rPr>
          <w:rFonts w:ascii="Century Gothic" w:hAnsi="Century Gothic"/>
          <w:sz w:val="20"/>
          <w:szCs w:val="20"/>
        </w:rPr>
        <w:t>nfie</w:t>
      </w:r>
      <w:proofErr w:type="spellEnd"/>
      <w:r w:rsidR="00B422BA" w:rsidRPr="000A614B">
        <w:rPr>
          <w:rFonts w:ascii="Century Gothic" w:hAnsi="Century Gothic"/>
          <w:sz w:val="20"/>
          <w:szCs w:val="20"/>
        </w:rPr>
        <w:t xml:space="preserve"> </w:t>
      </w:r>
      <w:r w:rsidRPr="000A614B">
        <w:rPr>
          <w:rFonts w:ascii="Century Gothic" w:hAnsi="Century Gothic"/>
          <w:sz w:val="20"/>
          <w:szCs w:val="20"/>
        </w:rPr>
        <w:t xml:space="preserve">desembolsó </w:t>
      </w:r>
      <w:r w:rsidR="00B422BA" w:rsidRPr="000A614B">
        <w:rPr>
          <w:rFonts w:ascii="Century Gothic" w:hAnsi="Century Gothic"/>
          <w:sz w:val="20"/>
          <w:szCs w:val="20"/>
        </w:rPr>
        <w:t>el</w:t>
      </w:r>
      <w:r w:rsidRPr="000A614B">
        <w:rPr>
          <w:rFonts w:ascii="Century Gothic" w:hAnsi="Century Gothic"/>
          <w:sz w:val="20"/>
          <w:szCs w:val="20"/>
        </w:rPr>
        <w:t xml:space="preserve"> siguiente crédito a favor de</w:t>
      </w:r>
      <w:r w:rsidR="00A01852" w:rsidRPr="000A614B">
        <w:rPr>
          <w:rFonts w:ascii="Century Gothic" w:hAnsi="Century Gothic"/>
          <w:sz w:val="20"/>
          <w:szCs w:val="20"/>
        </w:rPr>
        <w:t xml:space="preserve"> </w:t>
      </w:r>
      <w:r w:rsidRPr="000A614B">
        <w:rPr>
          <w:rFonts w:ascii="Century Gothic" w:hAnsi="Century Gothic"/>
          <w:sz w:val="20"/>
          <w:szCs w:val="20"/>
        </w:rPr>
        <w:t>l</w:t>
      </w:r>
      <w:r w:rsidR="00A01852" w:rsidRPr="000A614B">
        <w:rPr>
          <w:rFonts w:ascii="Century Gothic" w:hAnsi="Century Gothic"/>
          <w:sz w:val="20"/>
          <w:szCs w:val="20"/>
        </w:rPr>
        <w:t>a</w:t>
      </w:r>
      <w:r w:rsidRPr="000A614B">
        <w:rPr>
          <w:rFonts w:ascii="Century Gothic" w:hAnsi="Century Gothic"/>
          <w:sz w:val="20"/>
          <w:szCs w:val="20"/>
        </w:rPr>
        <w:t xml:space="preserve"> señor</w:t>
      </w:r>
      <w:r w:rsidR="00A01852" w:rsidRPr="000A614B">
        <w:rPr>
          <w:rFonts w:ascii="Century Gothic" w:hAnsi="Century Gothic"/>
          <w:sz w:val="20"/>
          <w:szCs w:val="20"/>
        </w:rPr>
        <w:t>a BRAND PEREZ EILEEN ARELIS</w:t>
      </w:r>
      <w:r w:rsidRPr="000A614B">
        <w:rPr>
          <w:rFonts w:ascii="Century Gothic" w:hAnsi="Century Gothic"/>
          <w:sz w:val="20"/>
          <w:szCs w:val="20"/>
        </w:rPr>
        <w:t>:</w:t>
      </w:r>
    </w:p>
    <w:p w14:paraId="659FA611" w14:textId="77777777" w:rsidR="004D2054" w:rsidRPr="000A614B" w:rsidRDefault="004D2054" w:rsidP="004D2054">
      <w:pPr>
        <w:tabs>
          <w:tab w:val="left" w:pos="-1701"/>
        </w:tabs>
        <w:ind w:right="51"/>
        <w:jc w:val="both"/>
        <w:rPr>
          <w:rFonts w:ascii="Century Gothic" w:hAnsi="Century Gothic"/>
          <w:sz w:val="20"/>
          <w:szCs w:val="20"/>
        </w:rPr>
      </w:pPr>
    </w:p>
    <w:p w14:paraId="38B2D9C8" w14:textId="67D11E80" w:rsidR="004D2054" w:rsidRPr="000A614B" w:rsidRDefault="004D2054" w:rsidP="004D2054">
      <w:pPr>
        <w:pStyle w:val="Prrafodelista"/>
        <w:numPr>
          <w:ilvl w:val="0"/>
          <w:numId w:val="6"/>
        </w:numPr>
        <w:tabs>
          <w:tab w:val="left" w:pos="-1701"/>
        </w:tabs>
        <w:ind w:right="51"/>
        <w:jc w:val="both"/>
        <w:rPr>
          <w:rFonts w:ascii="Century Gothic" w:eastAsiaTheme="minorHAnsi" w:hAnsi="Century Gothic" w:cstheme="minorBidi"/>
          <w:lang w:val="es-CO" w:eastAsia="en-US"/>
        </w:rPr>
      </w:pPr>
      <w:r w:rsidRPr="000A614B">
        <w:rPr>
          <w:rFonts w:ascii="Century Gothic" w:eastAsiaTheme="minorHAnsi" w:hAnsi="Century Gothic" w:cstheme="minorBidi"/>
          <w:lang w:val="es-CO" w:eastAsia="en-US"/>
        </w:rPr>
        <w:t xml:space="preserve">El </w:t>
      </w:r>
      <w:r w:rsidR="00DC2E03" w:rsidRPr="000A614B">
        <w:rPr>
          <w:rFonts w:ascii="Century Gothic" w:eastAsiaTheme="minorHAnsi" w:hAnsi="Century Gothic" w:cstheme="minorBidi"/>
          <w:u w:val="single"/>
          <w:lang w:val="es-CO" w:eastAsia="en-US"/>
        </w:rPr>
        <w:t>05</w:t>
      </w:r>
      <w:r w:rsidRPr="000A614B">
        <w:rPr>
          <w:rFonts w:ascii="Century Gothic" w:eastAsiaTheme="minorHAnsi" w:hAnsi="Century Gothic" w:cstheme="minorBidi"/>
          <w:u w:val="single"/>
          <w:lang w:val="es-CO" w:eastAsia="en-US"/>
        </w:rPr>
        <w:t xml:space="preserve"> de </w:t>
      </w:r>
      <w:r w:rsidR="00DC2E03" w:rsidRPr="000A614B">
        <w:rPr>
          <w:rFonts w:ascii="Century Gothic" w:eastAsiaTheme="minorHAnsi" w:hAnsi="Century Gothic" w:cstheme="minorBidi"/>
          <w:u w:val="single"/>
          <w:lang w:val="es-CO" w:eastAsia="en-US"/>
        </w:rPr>
        <w:t>abril de 2023</w:t>
      </w:r>
      <w:r w:rsidRPr="000A614B">
        <w:rPr>
          <w:rFonts w:ascii="Century Gothic" w:eastAsiaTheme="minorHAnsi" w:hAnsi="Century Gothic" w:cstheme="minorBidi"/>
          <w:lang w:val="es-CO" w:eastAsia="en-US"/>
        </w:rPr>
        <w:t xml:space="preserve"> por valor de $</w:t>
      </w:r>
      <w:r w:rsidR="00B422BA" w:rsidRPr="000A614B">
        <w:rPr>
          <w:rFonts w:ascii="Century Gothic" w:eastAsiaTheme="minorHAnsi" w:hAnsi="Century Gothic" w:cstheme="minorBidi"/>
          <w:lang w:val="es-CO" w:eastAsia="en-US"/>
        </w:rPr>
        <w:t>100.000.000</w:t>
      </w:r>
      <w:r w:rsidRPr="000A614B">
        <w:rPr>
          <w:rFonts w:ascii="Century Gothic" w:eastAsiaTheme="minorHAnsi" w:hAnsi="Century Gothic" w:cstheme="minorBidi"/>
          <w:lang w:val="es-CO" w:eastAsia="en-US"/>
        </w:rPr>
        <w:t>, y saldo reclamado de $</w:t>
      </w:r>
      <w:r w:rsidR="00636F9C" w:rsidRPr="000A614B">
        <w:rPr>
          <w:rFonts w:ascii="Century Gothic" w:eastAsiaTheme="minorHAnsi" w:hAnsi="Century Gothic" w:cstheme="minorBidi"/>
          <w:lang w:val="es-CO" w:eastAsia="en-US"/>
        </w:rPr>
        <w:t>134.445.</w:t>
      </w:r>
      <w:r w:rsidR="00E7372F" w:rsidRPr="000A614B">
        <w:rPr>
          <w:rFonts w:ascii="Century Gothic" w:eastAsiaTheme="minorHAnsi" w:hAnsi="Century Gothic" w:cstheme="minorBidi"/>
          <w:lang w:val="es-CO" w:eastAsia="en-US"/>
        </w:rPr>
        <w:t>091.</w:t>
      </w:r>
    </w:p>
    <w:p w14:paraId="303E50B9" w14:textId="61ABA451" w:rsidR="004D2054" w:rsidRPr="000A614B" w:rsidRDefault="004D2054" w:rsidP="004D2054">
      <w:pPr>
        <w:tabs>
          <w:tab w:val="left" w:pos="-1701"/>
        </w:tabs>
        <w:ind w:right="51"/>
        <w:jc w:val="both"/>
        <w:rPr>
          <w:rFonts w:ascii="Century Gothic" w:hAnsi="Century Gothic"/>
          <w:sz w:val="20"/>
          <w:szCs w:val="20"/>
        </w:rPr>
      </w:pPr>
    </w:p>
    <w:p w14:paraId="13029F0E" w14:textId="6637461E" w:rsidR="004D2054" w:rsidRPr="000A614B" w:rsidRDefault="00B62925" w:rsidP="00883A19">
      <w:pPr>
        <w:jc w:val="both"/>
        <w:rPr>
          <w:rFonts w:ascii="Century Gothic" w:hAnsi="Century Gothic"/>
          <w:sz w:val="20"/>
          <w:szCs w:val="20"/>
        </w:rPr>
      </w:pPr>
      <w:r w:rsidRPr="000A614B">
        <w:rPr>
          <w:rFonts w:ascii="Century Gothic" w:hAnsi="Century Gothic"/>
          <w:sz w:val="20"/>
          <w:szCs w:val="20"/>
        </w:rPr>
        <w:t>E</w:t>
      </w:r>
      <w:r w:rsidR="004D2054" w:rsidRPr="000A614B">
        <w:rPr>
          <w:rFonts w:ascii="Century Gothic" w:hAnsi="Century Gothic"/>
          <w:sz w:val="20"/>
          <w:szCs w:val="20"/>
        </w:rPr>
        <w:t xml:space="preserve">n </w:t>
      </w:r>
      <w:r w:rsidR="0007587A" w:rsidRPr="000A614B">
        <w:rPr>
          <w:rFonts w:ascii="Century Gothic" w:hAnsi="Century Gothic"/>
          <w:sz w:val="20"/>
          <w:szCs w:val="20"/>
        </w:rPr>
        <w:t xml:space="preserve">revisión de </w:t>
      </w:r>
      <w:r w:rsidR="00AD6DEB" w:rsidRPr="000A614B">
        <w:rPr>
          <w:rFonts w:ascii="Century Gothic" w:hAnsi="Century Gothic"/>
          <w:sz w:val="20"/>
          <w:szCs w:val="20"/>
        </w:rPr>
        <w:t xml:space="preserve">nuevo </w:t>
      </w:r>
      <w:r w:rsidR="004D2054" w:rsidRPr="000A614B">
        <w:rPr>
          <w:rFonts w:ascii="Century Gothic" w:hAnsi="Century Gothic"/>
          <w:sz w:val="20"/>
          <w:szCs w:val="20"/>
        </w:rPr>
        <w:t>Historial médico se evidencian los siguientes antecedentes:</w:t>
      </w:r>
    </w:p>
    <w:p w14:paraId="669CA4FD" w14:textId="77777777" w:rsidR="004D2054" w:rsidRPr="000A614B" w:rsidRDefault="004D2054" w:rsidP="00883A19">
      <w:pPr>
        <w:jc w:val="both"/>
        <w:rPr>
          <w:rFonts w:ascii="Century Gothic" w:hAnsi="Century Gothic"/>
          <w:sz w:val="20"/>
          <w:szCs w:val="20"/>
        </w:rPr>
      </w:pPr>
    </w:p>
    <w:p w14:paraId="492A1A53" w14:textId="085A616B" w:rsidR="00F32EC1" w:rsidRPr="000A614B" w:rsidRDefault="00883A19" w:rsidP="00F32EC1">
      <w:pPr>
        <w:jc w:val="both"/>
        <w:rPr>
          <w:rFonts w:ascii="Century Gothic" w:hAnsi="Century Gothic"/>
          <w:i/>
          <w:iCs/>
          <w:sz w:val="20"/>
          <w:szCs w:val="20"/>
        </w:rPr>
      </w:pPr>
      <w:r w:rsidRPr="000A614B">
        <w:rPr>
          <w:rFonts w:ascii="Century Gothic" w:hAnsi="Century Gothic"/>
          <w:i/>
          <w:iCs/>
          <w:sz w:val="20"/>
          <w:szCs w:val="20"/>
        </w:rPr>
        <w:t>…”</w:t>
      </w:r>
      <w:r w:rsidR="00F32EC1" w:rsidRPr="000A614B">
        <w:rPr>
          <w:rFonts w:ascii="Century Gothic" w:hAnsi="Century Gothic"/>
          <w:i/>
          <w:iCs/>
          <w:sz w:val="20"/>
          <w:szCs w:val="20"/>
        </w:rPr>
        <w:t xml:space="preserve"> SOCIEDAD CLINICA EMCOSALUD (EMCOSALUD SEDE MAGISTERIO) HISTORIA DERMATOLOGIA</w:t>
      </w:r>
    </w:p>
    <w:p w14:paraId="6F40C162" w14:textId="77777777" w:rsidR="00F32EC1" w:rsidRPr="000A614B" w:rsidRDefault="00F32EC1" w:rsidP="00F32EC1">
      <w:pPr>
        <w:jc w:val="both"/>
        <w:rPr>
          <w:rFonts w:ascii="Century Gothic" w:hAnsi="Century Gothic"/>
          <w:i/>
          <w:iCs/>
          <w:sz w:val="20"/>
          <w:szCs w:val="20"/>
        </w:rPr>
      </w:pPr>
    </w:p>
    <w:p w14:paraId="2247C7A3" w14:textId="19807ACA" w:rsidR="00F32EC1" w:rsidRPr="000A614B" w:rsidRDefault="00F32EC1" w:rsidP="00F32EC1">
      <w:pPr>
        <w:jc w:val="both"/>
        <w:rPr>
          <w:rFonts w:ascii="Century Gothic" w:hAnsi="Century Gothic"/>
          <w:i/>
          <w:iCs/>
          <w:sz w:val="20"/>
          <w:szCs w:val="20"/>
        </w:rPr>
      </w:pPr>
      <w:r w:rsidRPr="000A614B">
        <w:rPr>
          <w:rFonts w:ascii="Century Gothic" w:hAnsi="Century Gothic"/>
          <w:i/>
          <w:iCs/>
          <w:sz w:val="20"/>
          <w:szCs w:val="20"/>
        </w:rPr>
        <w:t xml:space="preserve">Fecha y hora de atención:  </w:t>
      </w:r>
      <w:r w:rsidRPr="000A614B">
        <w:rPr>
          <w:rFonts w:ascii="Century Gothic" w:hAnsi="Century Gothic"/>
          <w:i/>
          <w:iCs/>
          <w:sz w:val="20"/>
          <w:szCs w:val="20"/>
          <w:u w:val="single"/>
        </w:rPr>
        <w:t>10/01/2019</w:t>
      </w:r>
      <w:r w:rsidRPr="000A614B">
        <w:rPr>
          <w:rFonts w:ascii="Century Gothic" w:hAnsi="Century Gothic"/>
          <w:i/>
          <w:iCs/>
          <w:sz w:val="20"/>
          <w:szCs w:val="20"/>
        </w:rPr>
        <w:t xml:space="preserve">.  historia clínica especialista - historia clínica motivo de consulta y enfermedad </w:t>
      </w:r>
      <w:proofErr w:type="gramStart"/>
      <w:r w:rsidRPr="000A614B">
        <w:rPr>
          <w:rFonts w:ascii="Century Gothic" w:hAnsi="Century Gothic"/>
          <w:i/>
          <w:iCs/>
          <w:sz w:val="20"/>
          <w:szCs w:val="20"/>
        </w:rPr>
        <w:t>actual :</w:t>
      </w:r>
      <w:proofErr w:type="gramEnd"/>
      <w:r w:rsidRPr="000A614B">
        <w:rPr>
          <w:rFonts w:ascii="Century Gothic" w:hAnsi="Century Gothic"/>
          <w:i/>
          <w:iCs/>
          <w:sz w:val="20"/>
          <w:szCs w:val="20"/>
        </w:rPr>
        <w:t xml:space="preserve"> paciente remitida por presentar una lesión en mejilla derecha cerca a la vertiente nasal de 6 meses de evolución que inicio con un punto negro tipo espinilla el cual ha venido creciendo en los últimos dos meses.  diagnósticos cie:  Código: c443 nombre: </w:t>
      </w:r>
      <w:r w:rsidRPr="000A614B">
        <w:rPr>
          <w:rFonts w:ascii="Century Gothic" w:hAnsi="Century Gothic"/>
          <w:i/>
          <w:iCs/>
          <w:sz w:val="20"/>
          <w:szCs w:val="20"/>
          <w:u w:val="single"/>
        </w:rPr>
        <w:t>tumor maligno de la piel de otras partes y de las no especificadas de la cara</w:t>
      </w:r>
      <w:r w:rsidRPr="000A614B">
        <w:rPr>
          <w:rFonts w:ascii="Century Gothic" w:hAnsi="Century Gothic"/>
          <w:i/>
          <w:iCs/>
          <w:sz w:val="20"/>
          <w:szCs w:val="20"/>
        </w:rPr>
        <w:t xml:space="preserve">. </w:t>
      </w:r>
      <w:r w:rsidRPr="000A614B">
        <w:rPr>
          <w:rFonts w:ascii="Century Gothic" w:hAnsi="Century Gothic"/>
          <w:i/>
          <w:iCs/>
          <w:sz w:val="20"/>
          <w:szCs w:val="20"/>
        </w:rPr>
        <w:tab/>
      </w:r>
      <w:r w:rsidRPr="000A614B">
        <w:rPr>
          <w:rFonts w:ascii="Century Gothic" w:hAnsi="Century Gothic"/>
          <w:i/>
          <w:iCs/>
          <w:sz w:val="20"/>
          <w:szCs w:val="20"/>
        </w:rPr>
        <w:tab/>
      </w:r>
    </w:p>
    <w:p w14:paraId="36C27595" w14:textId="77777777" w:rsidR="00F32EC1" w:rsidRPr="000A614B" w:rsidRDefault="00F32EC1" w:rsidP="00F32EC1">
      <w:pPr>
        <w:jc w:val="both"/>
        <w:rPr>
          <w:rFonts w:ascii="Century Gothic" w:hAnsi="Century Gothic"/>
          <w:i/>
          <w:iCs/>
          <w:sz w:val="20"/>
          <w:szCs w:val="20"/>
        </w:rPr>
      </w:pPr>
    </w:p>
    <w:p w14:paraId="414C7793" w14:textId="64F9025D" w:rsidR="00B62925" w:rsidRPr="000A614B" w:rsidRDefault="00F32EC1" w:rsidP="00F32EC1">
      <w:pPr>
        <w:jc w:val="both"/>
        <w:rPr>
          <w:rFonts w:ascii="Century Gothic" w:hAnsi="Century Gothic"/>
          <w:i/>
          <w:iCs/>
          <w:sz w:val="20"/>
          <w:szCs w:val="20"/>
        </w:rPr>
      </w:pPr>
      <w:r w:rsidRPr="000A614B">
        <w:rPr>
          <w:rFonts w:ascii="Century Gothic" w:hAnsi="Century Gothic"/>
          <w:i/>
          <w:iCs/>
          <w:sz w:val="20"/>
          <w:szCs w:val="20"/>
        </w:rPr>
        <w:t xml:space="preserve">Fecha y hora de atención: </w:t>
      </w:r>
      <w:r w:rsidRPr="000A614B">
        <w:rPr>
          <w:rFonts w:ascii="Century Gothic" w:hAnsi="Century Gothic"/>
          <w:i/>
          <w:iCs/>
          <w:sz w:val="20"/>
          <w:szCs w:val="20"/>
          <w:u w:val="single"/>
        </w:rPr>
        <w:t>12/03/2019</w:t>
      </w:r>
      <w:r w:rsidRPr="000A614B">
        <w:rPr>
          <w:rFonts w:ascii="Century Gothic" w:hAnsi="Century Gothic"/>
          <w:i/>
          <w:iCs/>
          <w:sz w:val="20"/>
          <w:szCs w:val="20"/>
        </w:rPr>
        <w:t xml:space="preserve">.  especialidad: cirugía plástica.  consulta de control por la especialidad de cirugía plástica.  examen físico: lesión tumoral en vertiente nasal derecha de hasta 5 cm, irregular deprimida, hiperpigmentada.  diagnósticos cie: Código: c443 nombre: </w:t>
      </w:r>
      <w:r w:rsidRPr="000A614B">
        <w:rPr>
          <w:rFonts w:ascii="Century Gothic" w:hAnsi="Century Gothic"/>
          <w:i/>
          <w:iCs/>
          <w:sz w:val="20"/>
          <w:szCs w:val="20"/>
          <w:u w:val="single"/>
        </w:rPr>
        <w:t>tumor maligno de la piel de otras partes y de las no especificadas de la cara</w:t>
      </w:r>
      <w:r w:rsidRPr="000A614B">
        <w:rPr>
          <w:rFonts w:ascii="Century Gothic" w:hAnsi="Century Gothic"/>
          <w:i/>
          <w:iCs/>
          <w:sz w:val="20"/>
          <w:szCs w:val="20"/>
        </w:rPr>
        <w:t>…”</w:t>
      </w:r>
    </w:p>
    <w:p w14:paraId="4D7396A5" w14:textId="77777777" w:rsidR="00F436E8" w:rsidRPr="000A614B" w:rsidRDefault="00F436E8" w:rsidP="00F32EC1">
      <w:pPr>
        <w:jc w:val="both"/>
        <w:rPr>
          <w:rFonts w:ascii="Century Gothic" w:hAnsi="Century Gothic"/>
          <w:i/>
          <w:iCs/>
          <w:sz w:val="20"/>
          <w:szCs w:val="20"/>
        </w:rPr>
      </w:pPr>
    </w:p>
    <w:p w14:paraId="1A16A35C" w14:textId="77777777" w:rsidR="00F436E8" w:rsidRPr="000A614B" w:rsidRDefault="00F436E8" w:rsidP="00F32EC1">
      <w:pPr>
        <w:jc w:val="both"/>
        <w:rPr>
          <w:rFonts w:ascii="Century Gothic" w:hAnsi="Century Gothic"/>
          <w:i/>
          <w:iCs/>
          <w:sz w:val="20"/>
          <w:szCs w:val="20"/>
        </w:rPr>
      </w:pPr>
    </w:p>
    <w:p w14:paraId="44FB8C6E" w14:textId="77777777" w:rsidR="00F94D9B" w:rsidRDefault="00F94D9B" w:rsidP="00F32EC1">
      <w:pPr>
        <w:jc w:val="both"/>
        <w:rPr>
          <w:rFonts w:ascii="Century Gothic" w:hAnsi="Century Gothic"/>
          <w:i/>
          <w:iCs/>
          <w:sz w:val="20"/>
          <w:szCs w:val="20"/>
        </w:rPr>
      </w:pPr>
    </w:p>
    <w:p w14:paraId="3DEFE177" w14:textId="77777777" w:rsidR="000A614B" w:rsidRPr="000A614B" w:rsidRDefault="000A614B" w:rsidP="00F32EC1">
      <w:pPr>
        <w:jc w:val="both"/>
        <w:rPr>
          <w:rFonts w:ascii="Century Gothic" w:hAnsi="Century Gothic"/>
          <w:i/>
          <w:iCs/>
          <w:sz w:val="20"/>
          <w:szCs w:val="20"/>
        </w:rPr>
      </w:pPr>
    </w:p>
    <w:p w14:paraId="214EAE2B" w14:textId="2D8044D5" w:rsidR="00F94D9B" w:rsidRPr="000A614B" w:rsidRDefault="00A141E3" w:rsidP="00F32EC1">
      <w:pPr>
        <w:jc w:val="both"/>
        <w:rPr>
          <w:rFonts w:ascii="Century Gothic" w:hAnsi="Century Gothic"/>
          <w:i/>
          <w:iCs/>
          <w:sz w:val="20"/>
          <w:szCs w:val="20"/>
        </w:rPr>
      </w:pPr>
      <w:r w:rsidRPr="000A614B">
        <w:rPr>
          <w:noProof/>
          <w:sz w:val="20"/>
          <w:szCs w:val="20"/>
        </w:rPr>
        <w:drawing>
          <wp:inline distT="0" distB="0" distL="0" distR="0" wp14:anchorId="2CDD6CEE" wp14:editId="3C10FE1F">
            <wp:extent cx="5612130" cy="4867275"/>
            <wp:effectExtent l="0" t="0" r="7620" b="9525"/>
            <wp:docPr id="5930787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78760" name=""/>
                    <pic:cNvPicPr/>
                  </pic:nvPicPr>
                  <pic:blipFill>
                    <a:blip r:embed="rId7"/>
                    <a:stretch>
                      <a:fillRect/>
                    </a:stretch>
                  </pic:blipFill>
                  <pic:spPr>
                    <a:xfrm>
                      <a:off x="0" y="0"/>
                      <a:ext cx="5612130" cy="4867275"/>
                    </a:xfrm>
                    <a:prstGeom prst="rect">
                      <a:avLst/>
                    </a:prstGeom>
                  </pic:spPr>
                </pic:pic>
              </a:graphicData>
            </a:graphic>
          </wp:inline>
        </w:drawing>
      </w:r>
    </w:p>
    <w:p w14:paraId="559FE67C" w14:textId="77777777" w:rsidR="00A141E3" w:rsidRPr="000A614B" w:rsidRDefault="00A141E3" w:rsidP="00F32EC1">
      <w:pPr>
        <w:jc w:val="both"/>
        <w:rPr>
          <w:rFonts w:ascii="Century Gothic" w:hAnsi="Century Gothic"/>
          <w:i/>
          <w:iCs/>
          <w:sz w:val="20"/>
          <w:szCs w:val="20"/>
        </w:rPr>
      </w:pPr>
    </w:p>
    <w:p w14:paraId="3133B1A6" w14:textId="77777777" w:rsidR="00F436E8" w:rsidRPr="000A614B" w:rsidRDefault="00F436E8" w:rsidP="00F32EC1">
      <w:pPr>
        <w:jc w:val="both"/>
        <w:rPr>
          <w:rFonts w:ascii="Century Gothic" w:hAnsi="Century Gothic"/>
          <w:i/>
          <w:iCs/>
          <w:sz w:val="20"/>
          <w:szCs w:val="20"/>
        </w:rPr>
      </w:pPr>
    </w:p>
    <w:p w14:paraId="6CA2DCBB" w14:textId="77777777" w:rsidR="00F436E8" w:rsidRPr="000A614B" w:rsidRDefault="00F436E8" w:rsidP="00F32EC1">
      <w:pPr>
        <w:jc w:val="both"/>
        <w:rPr>
          <w:rFonts w:ascii="Century Gothic" w:hAnsi="Century Gothic"/>
          <w:i/>
          <w:iCs/>
          <w:sz w:val="20"/>
          <w:szCs w:val="20"/>
        </w:rPr>
      </w:pPr>
    </w:p>
    <w:p w14:paraId="397BD93E" w14:textId="77777777" w:rsidR="00F436E8" w:rsidRPr="000A614B" w:rsidRDefault="00F436E8" w:rsidP="00F32EC1">
      <w:pPr>
        <w:jc w:val="both"/>
        <w:rPr>
          <w:rFonts w:ascii="Century Gothic" w:hAnsi="Century Gothic"/>
          <w:i/>
          <w:iCs/>
          <w:sz w:val="20"/>
          <w:szCs w:val="20"/>
        </w:rPr>
      </w:pPr>
    </w:p>
    <w:p w14:paraId="326C27EB" w14:textId="77777777" w:rsidR="00F436E8" w:rsidRPr="000A614B" w:rsidRDefault="00F436E8" w:rsidP="00F32EC1">
      <w:pPr>
        <w:jc w:val="both"/>
        <w:rPr>
          <w:rFonts w:ascii="Century Gothic" w:hAnsi="Century Gothic"/>
          <w:i/>
          <w:iCs/>
          <w:sz w:val="20"/>
          <w:szCs w:val="20"/>
        </w:rPr>
      </w:pPr>
    </w:p>
    <w:p w14:paraId="23D8770C" w14:textId="77777777" w:rsidR="00F436E8" w:rsidRPr="000A614B" w:rsidRDefault="00F436E8" w:rsidP="00F32EC1">
      <w:pPr>
        <w:jc w:val="both"/>
        <w:rPr>
          <w:rFonts w:ascii="Century Gothic" w:hAnsi="Century Gothic"/>
          <w:i/>
          <w:iCs/>
          <w:sz w:val="20"/>
          <w:szCs w:val="20"/>
        </w:rPr>
      </w:pPr>
    </w:p>
    <w:p w14:paraId="5443B39A" w14:textId="77777777" w:rsidR="00F436E8" w:rsidRPr="000A614B" w:rsidRDefault="00F436E8" w:rsidP="00F32EC1">
      <w:pPr>
        <w:jc w:val="both"/>
        <w:rPr>
          <w:rFonts w:ascii="Century Gothic" w:hAnsi="Century Gothic"/>
          <w:i/>
          <w:iCs/>
          <w:sz w:val="20"/>
          <w:szCs w:val="20"/>
        </w:rPr>
      </w:pPr>
    </w:p>
    <w:p w14:paraId="007D749F" w14:textId="77777777" w:rsidR="00F436E8" w:rsidRPr="000A614B" w:rsidRDefault="00F436E8" w:rsidP="00F32EC1">
      <w:pPr>
        <w:jc w:val="both"/>
        <w:rPr>
          <w:rFonts w:ascii="Century Gothic" w:hAnsi="Century Gothic"/>
          <w:i/>
          <w:iCs/>
          <w:sz w:val="20"/>
          <w:szCs w:val="20"/>
        </w:rPr>
      </w:pPr>
    </w:p>
    <w:p w14:paraId="7288BDCF" w14:textId="77777777" w:rsidR="00F436E8" w:rsidRPr="000A614B" w:rsidRDefault="00F436E8" w:rsidP="00F32EC1">
      <w:pPr>
        <w:jc w:val="both"/>
        <w:rPr>
          <w:rFonts w:ascii="Century Gothic" w:hAnsi="Century Gothic"/>
          <w:i/>
          <w:iCs/>
          <w:sz w:val="20"/>
          <w:szCs w:val="20"/>
        </w:rPr>
      </w:pPr>
    </w:p>
    <w:p w14:paraId="67B1CC18" w14:textId="77777777" w:rsidR="00F436E8" w:rsidRPr="000A614B" w:rsidRDefault="00F436E8" w:rsidP="00F32EC1">
      <w:pPr>
        <w:jc w:val="both"/>
        <w:rPr>
          <w:rFonts w:ascii="Century Gothic" w:hAnsi="Century Gothic"/>
          <w:i/>
          <w:iCs/>
          <w:sz w:val="20"/>
          <w:szCs w:val="20"/>
        </w:rPr>
      </w:pPr>
    </w:p>
    <w:p w14:paraId="482AD3DA" w14:textId="77777777" w:rsidR="00F436E8" w:rsidRPr="000A614B" w:rsidRDefault="00F436E8" w:rsidP="00F32EC1">
      <w:pPr>
        <w:jc w:val="both"/>
        <w:rPr>
          <w:rFonts w:ascii="Century Gothic" w:hAnsi="Century Gothic"/>
          <w:i/>
          <w:iCs/>
          <w:sz w:val="20"/>
          <w:szCs w:val="20"/>
        </w:rPr>
      </w:pPr>
    </w:p>
    <w:p w14:paraId="6E6641D7" w14:textId="77777777" w:rsidR="00F436E8" w:rsidRPr="000A614B" w:rsidRDefault="00F436E8" w:rsidP="00F32EC1">
      <w:pPr>
        <w:jc w:val="both"/>
        <w:rPr>
          <w:rFonts w:ascii="Century Gothic" w:hAnsi="Century Gothic"/>
          <w:i/>
          <w:iCs/>
          <w:sz w:val="20"/>
          <w:szCs w:val="20"/>
        </w:rPr>
      </w:pPr>
    </w:p>
    <w:p w14:paraId="5844F5AD" w14:textId="77777777" w:rsidR="00F436E8" w:rsidRPr="000A614B" w:rsidRDefault="00F436E8" w:rsidP="00F32EC1">
      <w:pPr>
        <w:jc w:val="both"/>
        <w:rPr>
          <w:rFonts w:ascii="Century Gothic" w:hAnsi="Century Gothic"/>
          <w:i/>
          <w:iCs/>
          <w:sz w:val="20"/>
          <w:szCs w:val="20"/>
        </w:rPr>
      </w:pPr>
    </w:p>
    <w:p w14:paraId="3B1F62B0" w14:textId="77777777" w:rsidR="00F436E8" w:rsidRPr="000A614B" w:rsidRDefault="00F436E8" w:rsidP="00F32EC1">
      <w:pPr>
        <w:jc w:val="both"/>
        <w:rPr>
          <w:rFonts w:ascii="Century Gothic" w:hAnsi="Century Gothic"/>
          <w:i/>
          <w:iCs/>
          <w:sz w:val="20"/>
          <w:szCs w:val="20"/>
        </w:rPr>
      </w:pPr>
    </w:p>
    <w:p w14:paraId="0014E883" w14:textId="77777777" w:rsidR="00F436E8" w:rsidRDefault="00F436E8" w:rsidP="00F32EC1">
      <w:pPr>
        <w:jc w:val="both"/>
        <w:rPr>
          <w:rFonts w:ascii="Century Gothic" w:hAnsi="Century Gothic"/>
          <w:i/>
          <w:iCs/>
          <w:sz w:val="20"/>
          <w:szCs w:val="20"/>
        </w:rPr>
      </w:pPr>
    </w:p>
    <w:p w14:paraId="1CE8BD1C" w14:textId="77777777" w:rsidR="000A614B" w:rsidRDefault="000A614B" w:rsidP="00F32EC1">
      <w:pPr>
        <w:jc w:val="both"/>
        <w:rPr>
          <w:rFonts w:ascii="Century Gothic" w:hAnsi="Century Gothic"/>
          <w:i/>
          <w:iCs/>
          <w:sz w:val="20"/>
          <w:szCs w:val="20"/>
        </w:rPr>
      </w:pPr>
    </w:p>
    <w:p w14:paraId="7DE7ECD1" w14:textId="77777777" w:rsidR="000A614B" w:rsidRDefault="000A614B" w:rsidP="00F32EC1">
      <w:pPr>
        <w:jc w:val="both"/>
        <w:rPr>
          <w:rFonts w:ascii="Century Gothic" w:hAnsi="Century Gothic"/>
          <w:i/>
          <w:iCs/>
          <w:sz w:val="20"/>
          <w:szCs w:val="20"/>
        </w:rPr>
      </w:pPr>
    </w:p>
    <w:p w14:paraId="33647F80" w14:textId="77777777" w:rsidR="000A614B" w:rsidRDefault="000A614B" w:rsidP="00F32EC1">
      <w:pPr>
        <w:jc w:val="both"/>
        <w:rPr>
          <w:rFonts w:ascii="Century Gothic" w:hAnsi="Century Gothic"/>
          <w:i/>
          <w:iCs/>
          <w:sz w:val="20"/>
          <w:szCs w:val="20"/>
        </w:rPr>
      </w:pPr>
    </w:p>
    <w:p w14:paraId="00EE38EF" w14:textId="77777777" w:rsidR="000A614B" w:rsidRDefault="000A614B" w:rsidP="00F32EC1">
      <w:pPr>
        <w:jc w:val="both"/>
        <w:rPr>
          <w:rFonts w:ascii="Century Gothic" w:hAnsi="Century Gothic"/>
          <w:i/>
          <w:iCs/>
          <w:sz w:val="20"/>
          <w:szCs w:val="20"/>
        </w:rPr>
      </w:pPr>
    </w:p>
    <w:p w14:paraId="0E84CC40" w14:textId="77777777" w:rsidR="000A614B" w:rsidRPr="000A614B" w:rsidRDefault="000A614B" w:rsidP="00F32EC1">
      <w:pPr>
        <w:jc w:val="both"/>
        <w:rPr>
          <w:rFonts w:ascii="Century Gothic" w:hAnsi="Century Gothic"/>
          <w:i/>
          <w:iCs/>
          <w:sz w:val="20"/>
          <w:szCs w:val="20"/>
        </w:rPr>
      </w:pPr>
    </w:p>
    <w:p w14:paraId="002DAED1" w14:textId="2E943713" w:rsidR="00A141E3" w:rsidRPr="000A614B" w:rsidRDefault="00F436E8" w:rsidP="00F32EC1">
      <w:pPr>
        <w:jc w:val="both"/>
        <w:rPr>
          <w:rFonts w:ascii="Century Gothic" w:hAnsi="Century Gothic"/>
          <w:i/>
          <w:iCs/>
          <w:sz w:val="20"/>
          <w:szCs w:val="20"/>
        </w:rPr>
      </w:pPr>
      <w:r w:rsidRPr="000A614B">
        <w:rPr>
          <w:noProof/>
          <w:sz w:val="20"/>
          <w:szCs w:val="20"/>
        </w:rPr>
        <w:drawing>
          <wp:inline distT="0" distB="0" distL="0" distR="0" wp14:anchorId="0711AC79" wp14:editId="304B7CC0">
            <wp:extent cx="5612130" cy="4588510"/>
            <wp:effectExtent l="0" t="0" r="7620" b="2540"/>
            <wp:docPr id="10311488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48817" name=""/>
                    <pic:cNvPicPr/>
                  </pic:nvPicPr>
                  <pic:blipFill>
                    <a:blip r:embed="rId8"/>
                    <a:stretch>
                      <a:fillRect/>
                    </a:stretch>
                  </pic:blipFill>
                  <pic:spPr>
                    <a:xfrm>
                      <a:off x="0" y="0"/>
                      <a:ext cx="5612130" cy="4588510"/>
                    </a:xfrm>
                    <a:prstGeom prst="rect">
                      <a:avLst/>
                    </a:prstGeom>
                  </pic:spPr>
                </pic:pic>
              </a:graphicData>
            </a:graphic>
          </wp:inline>
        </w:drawing>
      </w:r>
    </w:p>
    <w:p w14:paraId="2F4C320E" w14:textId="77777777" w:rsidR="004632A2" w:rsidRPr="000A614B" w:rsidRDefault="004632A2" w:rsidP="004D2054">
      <w:pPr>
        <w:tabs>
          <w:tab w:val="left" w:pos="-1701"/>
          <w:tab w:val="left" w:pos="-567"/>
        </w:tabs>
        <w:jc w:val="both"/>
        <w:rPr>
          <w:rFonts w:ascii="Century Gothic" w:hAnsi="Century Gothic"/>
          <w:sz w:val="20"/>
          <w:szCs w:val="20"/>
        </w:rPr>
      </w:pPr>
    </w:p>
    <w:p w14:paraId="28F76801" w14:textId="3871662D" w:rsidR="004D2054" w:rsidRPr="000A614B" w:rsidRDefault="004D2054" w:rsidP="004D2054">
      <w:pPr>
        <w:tabs>
          <w:tab w:val="left" w:pos="-1701"/>
          <w:tab w:val="left" w:pos="-567"/>
        </w:tabs>
        <w:jc w:val="both"/>
        <w:rPr>
          <w:rFonts w:ascii="Century Gothic" w:hAnsi="Century Gothic"/>
          <w:sz w:val="20"/>
          <w:szCs w:val="20"/>
        </w:rPr>
      </w:pPr>
      <w:r w:rsidRPr="000A614B">
        <w:rPr>
          <w:rFonts w:ascii="Century Gothic" w:hAnsi="Century Gothic"/>
          <w:sz w:val="20"/>
          <w:szCs w:val="20"/>
        </w:rPr>
        <w:t xml:space="preserve">En la solicitud de Seguro – Declaración de asegurabilidad suscrita por </w:t>
      </w:r>
      <w:r w:rsidR="000C4836" w:rsidRPr="000A614B">
        <w:rPr>
          <w:rFonts w:ascii="Century Gothic" w:hAnsi="Century Gothic"/>
          <w:sz w:val="20"/>
          <w:szCs w:val="20"/>
        </w:rPr>
        <w:t>la</w:t>
      </w:r>
      <w:r w:rsidR="004632A2" w:rsidRPr="000A614B">
        <w:rPr>
          <w:rFonts w:ascii="Century Gothic" w:hAnsi="Century Gothic"/>
          <w:sz w:val="20"/>
          <w:szCs w:val="20"/>
        </w:rPr>
        <w:t xml:space="preserve"> </w:t>
      </w:r>
      <w:r w:rsidRPr="000A614B">
        <w:rPr>
          <w:rFonts w:ascii="Century Gothic" w:hAnsi="Century Gothic"/>
          <w:sz w:val="20"/>
          <w:szCs w:val="20"/>
        </w:rPr>
        <w:t>señor</w:t>
      </w:r>
      <w:r w:rsidR="000C4836" w:rsidRPr="000A614B">
        <w:rPr>
          <w:rFonts w:ascii="Century Gothic" w:hAnsi="Century Gothic"/>
          <w:sz w:val="20"/>
          <w:szCs w:val="20"/>
        </w:rPr>
        <w:t>a</w:t>
      </w:r>
      <w:r w:rsidR="004632A2" w:rsidRPr="000A614B">
        <w:rPr>
          <w:rFonts w:ascii="Century Gothic" w:hAnsi="Century Gothic"/>
          <w:sz w:val="20"/>
          <w:szCs w:val="20"/>
        </w:rPr>
        <w:t xml:space="preserve"> </w:t>
      </w:r>
      <w:r w:rsidR="000C4836" w:rsidRPr="000A614B">
        <w:rPr>
          <w:rFonts w:ascii="Century Gothic" w:hAnsi="Century Gothic"/>
          <w:sz w:val="20"/>
          <w:szCs w:val="20"/>
        </w:rPr>
        <w:t xml:space="preserve">BRAND PEREZ EILEEN ARELIS, </w:t>
      </w:r>
      <w:r w:rsidRPr="000A614B">
        <w:rPr>
          <w:rFonts w:ascii="Century Gothic" w:hAnsi="Century Gothic"/>
          <w:sz w:val="20"/>
          <w:szCs w:val="20"/>
        </w:rPr>
        <w:t xml:space="preserve">diligenciada el </w:t>
      </w:r>
      <w:r w:rsidR="004665CF" w:rsidRPr="000A614B">
        <w:rPr>
          <w:rFonts w:ascii="Century Gothic" w:hAnsi="Century Gothic"/>
          <w:sz w:val="20"/>
          <w:szCs w:val="20"/>
        </w:rPr>
        <w:t>05 de abril de 2023</w:t>
      </w:r>
      <w:r w:rsidRPr="000A614B">
        <w:rPr>
          <w:rFonts w:ascii="Century Gothic" w:hAnsi="Century Gothic"/>
          <w:sz w:val="20"/>
          <w:szCs w:val="20"/>
        </w:rPr>
        <w:t xml:space="preserve"> para el otorgamiento del crédito, se le realizo la siguiente consulta: </w:t>
      </w:r>
    </w:p>
    <w:p w14:paraId="365DB399" w14:textId="77777777" w:rsidR="004D2054" w:rsidRPr="000A614B" w:rsidRDefault="004D2054" w:rsidP="004D2054">
      <w:pPr>
        <w:tabs>
          <w:tab w:val="left" w:pos="-1701"/>
          <w:tab w:val="left" w:pos="-567"/>
        </w:tabs>
        <w:jc w:val="both"/>
        <w:rPr>
          <w:rFonts w:ascii="Century Gothic" w:hAnsi="Century Gothic"/>
          <w:sz w:val="20"/>
          <w:szCs w:val="20"/>
        </w:rPr>
      </w:pPr>
    </w:p>
    <w:p w14:paraId="43BFC821" w14:textId="77BB015B" w:rsidR="004D2054" w:rsidRPr="000A614B" w:rsidRDefault="004D2054" w:rsidP="004D2054">
      <w:pPr>
        <w:tabs>
          <w:tab w:val="left" w:pos="-1701"/>
          <w:tab w:val="left" w:pos="-567"/>
        </w:tabs>
        <w:jc w:val="both"/>
        <w:rPr>
          <w:rFonts w:ascii="Century Gothic" w:hAnsi="Century Gothic"/>
          <w:i/>
          <w:iCs/>
          <w:sz w:val="20"/>
          <w:szCs w:val="20"/>
        </w:rPr>
      </w:pPr>
      <w:r w:rsidRPr="000A614B">
        <w:rPr>
          <w:rFonts w:ascii="Century Gothic" w:hAnsi="Century Gothic"/>
          <w:i/>
          <w:iCs/>
          <w:sz w:val="20"/>
          <w:szCs w:val="20"/>
        </w:rPr>
        <w:t xml:space="preserve">“Con plena conciencia que la reticencia o la falsedad dejan sin efecto el seguro, así como </w:t>
      </w:r>
      <w:r w:rsidR="00F8708A" w:rsidRPr="000A614B">
        <w:rPr>
          <w:rFonts w:ascii="Century Gothic" w:hAnsi="Century Gothic"/>
          <w:i/>
          <w:iCs/>
          <w:sz w:val="20"/>
          <w:szCs w:val="20"/>
        </w:rPr>
        <w:t xml:space="preserve">que </w:t>
      </w:r>
      <w:r w:rsidRPr="000A614B">
        <w:rPr>
          <w:rFonts w:ascii="Century Gothic" w:hAnsi="Century Gothic"/>
          <w:i/>
          <w:iCs/>
          <w:sz w:val="20"/>
          <w:szCs w:val="20"/>
        </w:rPr>
        <w:t xml:space="preserve">este se otorga a personas que gozan de un estado de </w:t>
      </w:r>
      <w:proofErr w:type="gramStart"/>
      <w:r w:rsidRPr="000A614B">
        <w:rPr>
          <w:rFonts w:ascii="Century Gothic" w:hAnsi="Century Gothic"/>
          <w:i/>
          <w:iCs/>
          <w:sz w:val="20"/>
          <w:szCs w:val="20"/>
        </w:rPr>
        <w:t>salud  normal</w:t>
      </w:r>
      <w:proofErr w:type="gramEnd"/>
      <w:r w:rsidRPr="000A614B">
        <w:rPr>
          <w:rFonts w:ascii="Century Gothic" w:hAnsi="Century Gothic"/>
          <w:i/>
          <w:iCs/>
          <w:sz w:val="20"/>
          <w:szCs w:val="20"/>
        </w:rPr>
        <w:t xml:space="preserve"> doy respuesta de buena fe a los siguientes interrogantes: </w:t>
      </w:r>
    </w:p>
    <w:p w14:paraId="2F6D61C5" w14:textId="77777777" w:rsidR="004D2054" w:rsidRPr="000A614B" w:rsidRDefault="004D2054" w:rsidP="004D2054">
      <w:pPr>
        <w:tabs>
          <w:tab w:val="left" w:pos="-1701"/>
          <w:tab w:val="left" w:pos="-567"/>
        </w:tabs>
        <w:jc w:val="both"/>
        <w:rPr>
          <w:rFonts w:ascii="Century Gothic" w:hAnsi="Century Gothic"/>
          <w:i/>
          <w:iCs/>
          <w:sz w:val="20"/>
          <w:szCs w:val="20"/>
        </w:rPr>
      </w:pPr>
    </w:p>
    <w:p w14:paraId="0C92E3D2" w14:textId="3F14FB55" w:rsidR="004D2054" w:rsidRPr="000A614B" w:rsidRDefault="004632A2" w:rsidP="004D2054">
      <w:pPr>
        <w:tabs>
          <w:tab w:val="left" w:pos="-1701"/>
          <w:tab w:val="left" w:pos="-567"/>
        </w:tabs>
        <w:jc w:val="both"/>
        <w:rPr>
          <w:rFonts w:ascii="Century Gothic" w:hAnsi="Century Gothic"/>
          <w:i/>
          <w:iCs/>
          <w:sz w:val="20"/>
          <w:szCs w:val="20"/>
        </w:rPr>
      </w:pPr>
      <w:r w:rsidRPr="000A614B">
        <w:rPr>
          <w:rFonts w:ascii="Century Gothic" w:hAnsi="Century Gothic"/>
          <w:i/>
          <w:iCs/>
          <w:sz w:val="20"/>
          <w:szCs w:val="20"/>
        </w:rPr>
        <w:t>F</w:t>
      </w:r>
      <w:r w:rsidR="004D2054" w:rsidRPr="000A614B">
        <w:rPr>
          <w:rFonts w:ascii="Century Gothic" w:hAnsi="Century Gothic"/>
          <w:i/>
          <w:iCs/>
          <w:sz w:val="20"/>
          <w:szCs w:val="20"/>
        </w:rPr>
        <w:t xml:space="preserve">avor marque con una X si presenta o ha presentado alguna vez cualquiera de las siguientes </w:t>
      </w:r>
      <w:r w:rsidRPr="000A614B">
        <w:rPr>
          <w:rFonts w:ascii="Century Gothic" w:hAnsi="Century Gothic"/>
          <w:i/>
          <w:iCs/>
          <w:sz w:val="20"/>
          <w:szCs w:val="20"/>
        </w:rPr>
        <w:t>condiciones</w:t>
      </w:r>
      <w:r w:rsidR="004D2054" w:rsidRPr="000A614B">
        <w:rPr>
          <w:rFonts w:ascii="Century Gothic" w:hAnsi="Century Gothic"/>
          <w:i/>
          <w:iCs/>
          <w:sz w:val="20"/>
          <w:szCs w:val="20"/>
        </w:rPr>
        <w:t xml:space="preserve">: </w:t>
      </w:r>
    </w:p>
    <w:p w14:paraId="7A3AB2B9" w14:textId="77777777" w:rsidR="004D2054" w:rsidRPr="000A614B" w:rsidRDefault="004D2054" w:rsidP="004D2054">
      <w:pPr>
        <w:tabs>
          <w:tab w:val="left" w:pos="-1701"/>
          <w:tab w:val="left" w:pos="-567"/>
        </w:tabs>
        <w:jc w:val="both"/>
        <w:rPr>
          <w:rFonts w:ascii="Century Gothic" w:hAnsi="Century Gothic"/>
          <w:i/>
          <w:iCs/>
          <w:sz w:val="20"/>
          <w:szCs w:val="20"/>
        </w:rPr>
      </w:pPr>
    </w:p>
    <w:p w14:paraId="38E74F54" w14:textId="3C8F92FB" w:rsidR="004D2054" w:rsidRPr="000A614B" w:rsidRDefault="004D2054" w:rsidP="00001FA7">
      <w:pPr>
        <w:pStyle w:val="Prrafodelista"/>
        <w:numPr>
          <w:ilvl w:val="0"/>
          <w:numId w:val="7"/>
        </w:numPr>
        <w:tabs>
          <w:tab w:val="left" w:pos="-1701"/>
          <w:tab w:val="left" w:pos="-567"/>
        </w:tabs>
        <w:jc w:val="both"/>
        <w:rPr>
          <w:rFonts w:ascii="Century Gothic" w:hAnsi="Century Gothic"/>
          <w:i/>
          <w:iCs/>
        </w:rPr>
      </w:pPr>
      <w:r w:rsidRPr="000A614B">
        <w:rPr>
          <w:rFonts w:ascii="Century Gothic" w:hAnsi="Century Gothic"/>
          <w:i/>
          <w:iCs/>
        </w:rPr>
        <w:t xml:space="preserve">Afecciones cardiovasculares </w:t>
      </w:r>
    </w:p>
    <w:p w14:paraId="44046455" w14:textId="77777777" w:rsidR="00001FA7" w:rsidRPr="000A614B" w:rsidRDefault="00001FA7" w:rsidP="000E53BC">
      <w:pPr>
        <w:pStyle w:val="Prrafodelista"/>
        <w:numPr>
          <w:ilvl w:val="0"/>
          <w:numId w:val="7"/>
        </w:numPr>
        <w:tabs>
          <w:tab w:val="left" w:pos="-1701"/>
          <w:tab w:val="left" w:pos="-567"/>
        </w:tabs>
        <w:jc w:val="both"/>
        <w:rPr>
          <w:rFonts w:ascii="Century Gothic" w:hAnsi="Century Gothic"/>
          <w:i/>
          <w:iCs/>
        </w:rPr>
      </w:pPr>
      <w:r w:rsidRPr="000A614B">
        <w:rPr>
          <w:rFonts w:ascii="Century Gothic" w:hAnsi="Century Gothic"/>
          <w:i/>
          <w:iCs/>
        </w:rPr>
        <w:t>Afecciones cerebrovasculares</w:t>
      </w:r>
    </w:p>
    <w:p w14:paraId="59673D7D" w14:textId="77777777" w:rsidR="00001FA7" w:rsidRPr="000A614B" w:rsidRDefault="004D2054"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3. Cáncer</w:t>
      </w:r>
    </w:p>
    <w:p w14:paraId="0168D6ED" w14:textId="77777777" w:rsidR="00001FA7" w:rsidRPr="000A614B" w:rsidRDefault="004D2054"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4. Diabetes</w:t>
      </w:r>
    </w:p>
    <w:p w14:paraId="548A03A4" w14:textId="77777777" w:rsidR="00001FA7" w:rsidRPr="000A614B" w:rsidRDefault="004D2054"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5. VIH Positivo/SIDA</w:t>
      </w:r>
    </w:p>
    <w:p w14:paraId="7B6B2702" w14:textId="725C8479" w:rsidR="004D2054" w:rsidRPr="000A614B" w:rsidRDefault="004D2054"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6. Insuficiencia Renal crónica</w:t>
      </w:r>
    </w:p>
    <w:p w14:paraId="6252F9E9" w14:textId="1331D24B" w:rsidR="00001FA7" w:rsidRPr="000A614B" w:rsidRDefault="00001FA7"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7. EPOC</w:t>
      </w:r>
    </w:p>
    <w:p w14:paraId="795D33AD" w14:textId="23F9C6BF" w:rsidR="00001FA7" w:rsidRPr="000A614B" w:rsidRDefault="00001FA7"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8. Cirugía</w:t>
      </w:r>
    </w:p>
    <w:p w14:paraId="390E7D9C" w14:textId="3A2D78C6" w:rsidR="00001FA7" w:rsidRPr="000A614B" w:rsidRDefault="00001FA7"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9. Alcoholismo</w:t>
      </w:r>
    </w:p>
    <w:p w14:paraId="6BF9B46D" w14:textId="3A5E22D2" w:rsidR="00001FA7" w:rsidRPr="000A614B" w:rsidRDefault="00001FA7"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10. Tabaquismo / drogadicción</w:t>
      </w:r>
    </w:p>
    <w:p w14:paraId="1F6F25F8" w14:textId="0FA347FE" w:rsidR="00001FA7" w:rsidRPr="000A614B" w:rsidRDefault="00001FA7"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lastRenderedPageBreak/>
        <w:t>11. Hipertensión Arterial</w:t>
      </w:r>
    </w:p>
    <w:p w14:paraId="6426443A" w14:textId="7F9E8E6E" w:rsidR="00001FA7" w:rsidRPr="000A614B" w:rsidRDefault="00001FA7"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12. Enfermedades congénitas</w:t>
      </w:r>
    </w:p>
    <w:p w14:paraId="5C9BA677" w14:textId="2C7BEBAE" w:rsidR="00001FA7" w:rsidRPr="000A614B" w:rsidRDefault="00001FA7"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13. Enfermedades del colágeno</w:t>
      </w:r>
    </w:p>
    <w:p w14:paraId="299C8074" w14:textId="7A880A4B" w:rsidR="00001FA7" w:rsidRPr="000A614B" w:rsidRDefault="00001FA7" w:rsidP="00001FA7">
      <w:pPr>
        <w:tabs>
          <w:tab w:val="left" w:pos="-1701"/>
          <w:tab w:val="left" w:pos="-567"/>
        </w:tabs>
        <w:ind w:left="360"/>
        <w:jc w:val="both"/>
        <w:rPr>
          <w:rFonts w:ascii="Century Gothic" w:hAnsi="Century Gothic"/>
          <w:i/>
          <w:iCs/>
          <w:sz w:val="20"/>
          <w:szCs w:val="20"/>
        </w:rPr>
      </w:pPr>
      <w:r w:rsidRPr="000A614B">
        <w:rPr>
          <w:rFonts w:ascii="Century Gothic" w:hAnsi="Century Gothic"/>
          <w:i/>
          <w:iCs/>
          <w:sz w:val="20"/>
          <w:szCs w:val="20"/>
        </w:rPr>
        <w:t>14. Enfermedades hematológicas</w:t>
      </w:r>
    </w:p>
    <w:p w14:paraId="57E7CAD0" w14:textId="77777777" w:rsidR="00001FA7" w:rsidRPr="000A614B" w:rsidRDefault="00001FA7" w:rsidP="00001FA7">
      <w:pPr>
        <w:tabs>
          <w:tab w:val="left" w:pos="-1701"/>
          <w:tab w:val="left" w:pos="-567"/>
        </w:tabs>
        <w:ind w:left="360"/>
        <w:jc w:val="both"/>
        <w:rPr>
          <w:rFonts w:ascii="Century Gothic" w:hAnsi="Century Gothic"/>
          <w:i/>
          <w:iCs/>
          <w:sz w:val="20"/>
          <w:szCs w:val="20"/>
        </w:rPr>
      </w:pPr>
    </w:p>
    <w:p w14:paraId="58C474EE" w14:textId="6AAE4200" w:rsidR="004D2054" w:rsidRPr="000A614B" w:rsidRDefault="004D2054" w:rsidP="004D2054">
      <w:pPr>
        <w:tabs>
          <w:tab w:val="left" w:pos="-1701"/>
        </w:tabs>
        <w:adjustRightInd w:val="0"/>
        <w:ind w:right="51"/>
        <w:jc w:val="both"/>
        <w:rPr>
          <w:rFonts w:ascii="Century Gothic" w:hAnsi="Century Gothic"/>
          <w:i/>
          <w:iCs/>
          <w:sz w:val="20"/>
          <w:szCs w:val="20"/>
        </w:rPr>
      </w:pPr>
      <w:r w:rsidRPr="000A614B">
        <w:rPr>
          <w:rFonts w:ascii="Century Gothic" w:hAnsi="Century Gothic"/>
          <w:i/>
          <w:iCs/>
          <w:sz w:val="20"/>
          <w:szCs w:val="20"/>
        </w:rPr>
        <w:t xml:space="preserve">En caso de haber marcado alguna de las </w:t>
      </w:r>
      <w:r w:rsidR="00001FA7" w:rsidRPr="000A614B">
        <w:rPr>
          <w:rFonts w:ascii="Century Gothic" w:hAnsi="Century Gothic"/>
          <w:i/>
          <w:iCs/>
          <w:sz w:val="20"/>
          <w:szCs w:val="20"/>
        </w:rPr>
        <w:t xml:space="preserve">condiciones </w:t>
      </w:r>
      <w:r w:rsidRPr="000A614B">
        <w:rPr>
          <w:rFonts w:ascii="Century Gothic" w:hAnsi="Century Gothic"/>
          <w:i/>
          <w:iCs/>
          <w:sz w:val="20"/>
          <w:szCs w:val="20"/>
        </w:rPr>
        <w:t>anteriores o si padece alguna enfermedad aguda o crónica, afección o adicción favor explicar detalladamente…”</w:t>
      </w:r>
    </w:p>
    <w:p w14:paraId="03C6BC62" w14:textId="77777777" w:rsidR="004D2054" w:rsidRPr="000A614B" w:rsidRDefault="004D2054" w:rsidP="004D2054">
      <w:pPr>
        <w:tabs>
          <w:tab w:val="left" w:pos="-1701"/>
        </w:tabs>
        <w:adjustRightInd w:val="0"/>
        <w:ind w:right="51"/>
        <w:jc w:val="both"/>
        <w:rPr>
          <w:rFonts w:ascii="Century Gothic" w:hAnsi="Century Gothic"/>
          <w:sz w:val="20"/>
          <w:szCs w:val="20"/>
        </w:rPr>
      </w:pPr>
    </w:p>
    <w:p w14:paraId="7A35C0FB" w14:textId="230A0F1D" w:rsidR="004D2054" w:rsidRPr="000A614B" w:rsidRDefault="004D2054" w:rsidP="004D2054">
      <w:pPr>
        <w:tabs>
          <w:tab w:val="left" w:pos="-1701"/>
          <w:tab w:val="left" w:pos="-567"/>
        </w:tabs>
        <w:jc w:val="both"/>
        <w:rPr>
          <w:rFonts w:ascii="Century Gothic" w:hAnsi="Century Gothic"/>
          <w:sz w:val="20"/>
          <w:szCs w:val="20"/>
        </w:rPr>
      </w:pPr>
      <w:r w:rsidRPr="000A614B">
        <w:rPr>
          <w:rFonts w:ascii="Century Gothic" w:hAnsi="Century Gothic"/>
          <w:sz w:val="20"/>
          <w:szCs w:val="20"/>
        </w:rPr>
        <w:t xml:space="preserve">A la anterior consulta, </w:t>
      </w:r>
      <w:r w:rsidR="00EE0D3A" w:rsidRPr="000A614B">
        <w:rPr>
          <w:rFonts w:ascii="Century Gothic" w:hAnsi="Century Gothic"/>
          <w:sz w:val="20"/>
          <w:szCs w:val="20"/>
        </w:rPr>
        <w:t>la</w:t>
      </w:r>
      <w:r w:rsidR="0004389E" w:rsidRPr="000A614B">
        <w:rPr>
          <w:rFonts w:ascii="Century Gothic" w:hAnsi="Century Gothic"/>
          <w:sz w:val="20"/>
          <w:szCs w:val="20"/>
        </w:rPr>
        <w:t xml:space="preserve"> </w:t>
      </w:r>
      <w:r w:rsidRPr="000A614B">
        <w:rPr>
          <w:rFonts w:ascii="Century Gothic" w:hAnsi="Century Gothic"/>
          <w:sz w:val="20"/>
          <w:szCs w:val="20"/>
        </w:rPr>
        <w:t>señor</w:t>
      </w:r>
      <w:r w:rsidR="00EE0D3A" w:rsidRPr="000A614B">
        <w:rPr>
          <w:rFonts w:ascii="Century Gothic" w:hAnsi="Century Gothic"/>
          <w:sz w:val="20"/>
          <w:szCs w:val="20"/>
        </w:rPr>
        <w:t>a BRAND PEREZ EILEEN ARELIS</w:t>
      </w:r>
      <w:r w:rsidR="0004389E" w:rsidRPr="000A614B">
        <w:rPr>
          <w:rFonts w:ascii="Century Gothic" w:hAnsi="Century Gothic"/>
          <w:sz w:val="20"/>
          <w:szCs w:val="20"/>
        </w:rPr>
        <w:t xml:space="preserve">, </w:t>
      </w:r>
      <w:r w:rsidRPr="000A614B">
        <w:rPr>
          <w:rFonts w:ascii="Century Gothic" w:hAnsi="Century Gothic"/>
          <w:sz w:val="20"/>
          <w:szCs w:val="20"/>
        </w:rPr>
        <w:t>no marcó ninguna de las enfermedades allí relacionadas</w:t>
      </w:r>
      <w:r w:rsidR="00EE0D3A" w:rsidRPr="000A614B">
        <w:rPr>
          <w:rFonts w:ascii="Century Gothic" w:hAnsi="Century Gothic"/>
          <w:sz w:val="20"/>
          <w:szCs w:val="20"/>
        </w:rPr>
        <w:t xml:space="preserve">, ni tampoco informo </w:t>
      </w:r>
      <w:r w:rsidR="00BD64F3" w:rsidRPr="000A614B">
        <w:rPr>
          <w:rFonts w:ascii="Century Gothic" w:hAnsi="Century Gothic"/>
          <w:sz w:val="20"/>
          <w:szCs w:val="20"/>
        </w:rPr>
        <w:t>sobre ningún padecimiento en el espacio dispuesto para ello</w:t>
      </w:r>
      <w:r w:rsidRPr="000A614B">
        <w:rPr>
          <w:rFonts w:ascii="Century Gothic" w:hAnsi="Century Gothic"/>
          <w:sz w:val="20"/>
          <w:szCs w:val="20"/>
        </w:rPr>
        <w:t xml:space="preserve">. </w:t>
      </w:r>
    </w:p>
    <w:p w14:paraId="7B396506" w14:textId="77777777" w:rsidR="004D2054" w:rsidRPr="000A614B" w:rsidRDefault="004D2054" w:rsidP="004D2054">
      <w:pPr>
        <w:autoSpaceDE w:val="0"/>
        <w:autoSpaceDN w:val="0"/>
        <w:adjustRightInd w:val="0"/>
        <w:jc w:val="both"/>
        <w:rPr>
          <w:rFonts w:ascii="Century Gothic" w:hAnsi="Century Gothic"/>
          <w:sz w:val="20"/>
          <w:szCs w:val="20"/>
        </w:rPr>
      </w:pPr>
    </w:p>
    <w:p w14:paraId="5BD95C8F" w14:textId="77777777" w:rsidR="004D2054" w:rsidRPr="000A614B" w:rsidRDefault="004D2054" w:rsidP="00F12D3D">
      <w:pPr>
        <w:tabs>
          <w:tab w:val="left" w:pos="-1701"/>
        </w:tabs>
        <w:adjustRightInd w:val="0"/>
        <w:ind w:right="51"/>
        <w:jc w:val="both"/>
        <w:rPr>
          <w:rFonts w:ascii="Century Gothic" w:hAnsi="Century Gothic"/>
          <w:sz w:val="20"/>
          <w:szCs w:val="20"/>
        </w:rPr>
      </w:pPr>
      <w:r w:rsidRPr="000A614B">
        <w:rPr>
          <w:rFonts w:ascii="Century Gothic" w:hAnsi="Century Gothic"/>
          <w:sz w:val="20"/>
          <w:szCs w:val="20"/>
        </w:rPr>
        <w:t>Adicional, el artículo 1058 del Código de Comercio establece que “El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 Si la declaración no se hace con sujeción a un cuestionario determinado, la reticencia o la inexactitud producen igual efecto si el tomador ha encubierto por culpa, hechos o circunstancias que impliquen agravación objetiva del estado del riesgo”.</w:t>
      </w:r>
    </w:p>
    <w:p w14:paraId="4898943A" w14:textId="7ECDC1CC" w:rsidR="004D2054" w:rsidRPr="000A614B" w:rsidRDefault="004D2054" w:rsidP="00F12D3D">
      <w:pPr>
        <w:ind w:right="-93"/>
        <w:jc w:val="both"/>
        <w:rPr>
          <w:rFonts w:ascii="Century Gothic" w:hAnsi="Century Gothic"/>
          <w:sz w:val="20"/>
          <w:szCs w:val="20"/>
        </w:rPr>
      </w:pPr>
      <w:r w:rsidRPr="000A614B">
        <w:rPr>
          <w:rFonts w:ascii="Century Gothic" w:hAnsi="Century Gothic"/>
          <w:sz w:val="20"/>
          <w:szCs w:val="20"/>
        </w:rPr>
        <w:t xml:space="preserve">Disposición legal que encuentra su respaldo legal en lo normado por el artículo 1158 de la misma obra, el cual indica: “Aunque el asegurador prescinda del examen médico, el asegurado no podrá considerarse exento de las obligaciones a que se refiere el artículo 1058, ni de las sanciones a que su infracción da lugar”. </w:t>
      </w:r>
    </w:p>
    <w:p w14:paraId="62D8D37C" w14:textId="77777777" w:rsidR="00F12D3D" w:rsidRPr="000A614B" w:rsidRDefault="00F12D3D" w:rsidP="004D2054">
      <w:pPr>
        <w:ind w:right="-93"/>
        <w:jc w:val="both"/>
        <w:rPr>
          <w:rFonts w:ascii="Century Gothic" w:hAnsi="Century Gothic"/>
          <w:sz w:val="20"/>
          <w:szCs w:val="20"/>
        </w:rPr>
      </w:pPr>
    </w:p>
    <w:p w14:paraId="40E369BE" w14:textId="3A0D90BF" w:rsidR="00F12D3D" w:rsidRPr="000A614B" w:rsidRDefault="00F12D3D" w:rsidP="004D2054">
      <w:pPr>
        <w:ind w:right="-93"/>
        <w:jc w:val="both"/>
        <w:rPr>
          <w:rFonts w:ascii="Century Gothic" w:hAnsi="Century Gothic"/>
          <w:sz w:val="20"/>
          <w:szCs w:val="20"/>
        </w:rPr>
      </w:pPr>
      <w:r w:rsidRPr="000A614B">
        <w:rPr>
          <w:rFonts w:ascii="Century Gothic" w:hAnsi="Century Gothic"/>
          <w:sz w:val="20"/>
          <w:szCs w:val="20"/>
        </w:rPr>
        <w:t xml:space="preserve">Adicionalmente las condiciones </w:t>
      </w:r>
      <w:r w:rsidR="00E51243" w:rsidRPr="000A614B">
        <w:rPr>
          <w:rFonts w:ascii="Century Gothic" w:hAnsi="Century Gothic"/>
          <w:sz w:val="20"/>
          <w:szCs w:val="20"/>
        </w:rPr>
        <w:t>particulares y generales de la póliza indican lo siguiente:</w:t>
      </w:r>
    </w:p>
    <w:p w14:paraId="281E32BD" w14:textId="77777777" w:rsidR="00E51243" w:rsidRPr="000A614B" w:rsidRDefault="00E51243" w:rsidP="004D2054">
      <w:pPr>
        <w:ind w:right="-93"/>
        <w:jc w:val="both"/>
        <w:rPr>
          <w:rFonts w:ascii="Century Gothic" w:hAnsi="Century Gothic"/>
          <w:sz w:val="20"/>
          <w:szCs w:val="20"/>
        </w:rPr>
      </w:pPr>
    </w:p>
    <w:p w14:paraId="292BD880" w14:textId="44E657FD" w:rsidR="00E51243" w:rsidRPr="000A614B" w:rsidRDefault="00E51243" w:rsidP="002558FF">
      <w:pPr>
        <w:ind w:right="-93"/>
        <w:jc w:val="both"/>
        <w:rPr>
          <w:rFonts w:ascii="Century Gothic" w:hAnsi="Century Gothic"/>
          <w:i/>
          <w:iCs/>
          <w:sz w:val="20"/>
          <w:szCs w:val="20"/>
        </w:rPr>
      </w:pPr>
      <w:r w:rsidRPr="000A614B">
        <w:rPr>
          <w:rFonts w:ascii="Century Gothic" w:hAnsi="Century Gothic"/>
          <w:sz w:val="20"/>
          <w:szCs w:val="20"/>
        </w:rPr>
        <w:t>Condiciones Particulares:</w:t>
      </w:r>
    </w:p>
    <w:p w14:paraId="77C0ECEA" w14:textId="77777777" w:rsidR="00E51243" w:rsidRPr="000A614B" w:rsidRDefault="00E51243" w:rsidP="002558FF">
      <w:pPr>
        <w:ind w:right="-93"/>
        <w:jc w:val="both"/>
        <w:rPr>
          <w:rFonts w:ascii="Century Gothic" w:hAnsi="Century Gothic"/>
          <w:i/>
          <w:iCs/>
          <w:sz w:val="20"/>
          <w:szCs w:val="20"/>
        </w:rPr>
      </w:pPr>
    </w:p>
    <w:p w14:paraId="002C9526" w14:textId="1872F89C" w:rsidR="005E6C3D" w:rsidRPr="000A614B" w:rsidRDefault="002558FF" w:rsidP="002558FF">
      <w:pPr>
        <w:jc w:val="both"/>
        <w:rPr>
          <w:rFonts w:ascii="Century Gothic" w:hAnsi="Century Gothic"/>
          <w:i/>
          <w:iCs/>
          <w:sz w:val="20"/>
          <w:szCs w:val="20"/>
        </w:rPr>
      </w:pPr>
      <w:r w:rsidRPr="000A614B">
        <w:rPr>
          <w:rFonts w:ascii="Century Gothic" w:hAnsi="Century Gothic"/>
          <w:i/>
          <w:iCs/>
          <w:sz w:val="20"/>
          <w:szCs w:val="20"/>
        </w:rPr>
        <w:t>“</w:t>
      </w:r>
      <w:r w:rsidR="005E6C3D" w:rsidRPr="000A614B">
        <w:rPr>
          <w:rFonts w:ascii="Century Gothic" w:hAnsi="Century Gothic"/>
          <w:i/>
          <w:iCs/>
          <w:sz w:val="20"/>
          <w:szCs w:val="20"/>
        </w:rPr>
        <w:t>EXCLUSIONES APLICABLES A TODOS LOS AMPAROS DE LA PÓLIZA.</w:t>
      </w:r>
    </w:p>
    <w:p w14:paraId="496270DA" w14:textId="77777777" w:rsidR="005E6C3D" w:rsidRPr="000A614B" w:rsidRDefault="005E6C3D" w:rsidP="002558FF">
      <w:pPr>
        <w:jc w:val="both"/>
        <w:rPr>
          <w:rFonts w:ascii="Century Gothic" w:hAnsi="Century Gothic"/>
          <w:i/>
          <w:iCs/>
          <w:sz w:val="20"/>
          <w:szCs w:val="20"/>
        </w:rPr>
      </w:pPr>
    </w:p>
    <w:p w14:paraId="60902ED1" w14:textId="77777777" w:rsidR="005E6C3D" w:rsidRPr="000A614B" w:rsidRDefault="005E6C3D" w:rsidP="002558FF">
      <w:pPr>
        <w:jc w:val="both"/>
        <w:rPr>
          <w:rFonts w:ascii="Century Gothic" w:hAnsi="Century Gothic"/>
          <w:i/>
          <w:iCs/>
          <w:sz w:val="20"/>
          <w:szCs w:val="20"/>
        </w:rPr>
      </w:pPr>
      <w:r w:rsidRPr="000A614B">
        <w:rPr>
          <w:rFonts w:ascii="Century Gothic" w:hAnsi="Century Gothic"/>
          <w:i/>
          <w:iCs/>
          <w:sz w:val="20"/>
          <w:szCs w:val="20"/>
        </w:rPr>
        <w:t>LA EQUIDAD SEGUROS QUEDARÁ LIBERADA DE TODA RESPONSABILIDAD, APLICABLE A TODOS LOS AMPAROS, BAJO EL PRESENTE CONTRATO DE SEGURO CUANDO EL SINIESTRO SE PRESENTE COMO CONSECUENCIA DIRECTA O INDIRECTA DE:</w:t>
      </w:r>
    </w:p>
    <w:p w14:paraId="1660E511" w14:textId="77777777" w:rsidR="005E6C3D" w:rsidRPr="000A614B" w:rsidRDefault="005E6C3D" w:rsidP="002558FF">
      <w:pPr>
        <w:jc w:val="both"/>
        <w:rPr>
          <w:rFonts w:ascii="Century Gothic" w:hAnsi="Century Gothic"/>
          <w:i/>
          <w:iCs/>
          <w:sz w:val="20"/>
          <w:szCs w:val="20"/>
        </w:rPr>
      </w:pPr>
    </w:p>
    <w:p w14:paraId="1E406830" w14:textId="77777777" w:rsidR="005E6C3D" w:rsidRPr="000A614B" w:rsidRDefault="005E6C3D" w:rsidP="002558FF">
      <w:pPr>
        <w:pStyle w:val="Prrafodelista"/>
        <w:numPr>
          <w:ilvl w:val="0"/>
          <w:numId w:val="8"/>
        </w:numPr>
        <w:autoSpaceDE/>
        <w:autoSpaceDN/>
        <w:spacing w:line="259" w:lineRule="auto"/>
        <w:jc w:val="both"/>
        <w:rPr>
          <w:rFonts w:ascii="Century Gothic" w:eastAsiaTheme="minorHAnsi" w:hAnsi="Century Gothic" w:cstheme="minorBidi"/>
          <w:i/>
          <w:iCs/>
          <w:lang w:val="es-CO" w:eastAsia="en-US"/>
        </w:rPr>
      </w:pPr>
      <w:r w:rsidRPr="000A614B">
        <w:rPr>
          <w:rFonts w:ascii="Century Gothic" w:eastAsiaTheme="minorHAnsi" w:hAnsi="Century Gothic" w:cstheme="minorBidi"/>
          <w:i/>
          <w:iCs/>
          <w:u w:val="single"/>
          <w:lang w:val="es-CO" w:eastAsia="en-US"/>
        </w:rPr>
        <w:t>ENFERMEDADES</w:t>
      </w:r>
      <w:r w:rsidRPr="000A614B">
        <w:rPr>
          <w:rFonts w:ascii="Century Gothic" w:eastAsiaTheme="minorHAnsi" w:hAnsi="Century Gothic" w:cstheme="minorBidi"/>
          <w:i/>
          <w:iCs/>
          <w:lang w:val="es-CO" w:eastAsia="en-US"/>
        </w:rPr>
        <w:t xml:space="preserve">, ACCIDENTES, DIAGNÓSTICOS O TRATAMIENTOS </w:t>
      </w:r>
      <w:r w:rsidRPr="000A614B">
        <w:rPr>
          <w:rFonts w:ascii="Century Gothic" w:eastAsiaTheme="minorHAnsi" w:hAnsi="Century Gothic" w:cstheme="minorBidi"/>
          <w:i/>
          <w:iCs/>
          <w:u w:val="single"/>
          <w:lang w:val="es-CO" w:eastAsia="en-US"/>
        </w:rPr>
        <w:t>PREEXISTENTES</w:t>
      </w:r>
      <w:r w:rsidRPr="000A614B">
        <w:rPr>
          <w:rFonts w:ascii="Century Gothic" w:eastAsiaTheme="minorHAnsi" w:hAnsi="Century Gothic" w:cstheme="minorBidi"/>
          <w:i/>
          <w:iCs/>
          <w:lang w:val="es-CO" w:eastAsia="en-US"/>
        </w:rPr>
        <w:t xml:space="preserve"> AL INGRESO DEL ASEGURADO A LA PÓLIZA</w:t>
      </w:r>
    </w:p>
    <w:p w14:paraId="27E9B6F5" w14:textId="77777777" w:rsidR="005E6C3D" w:rsidRPr="000A614B" w:rsidRDefault="005E6C3D" w:rsidP="002558FF">
      <w:pPr>
        <w:jc w:val="both"/>
        <w:rPr>
          <w:rFonts w:ascii="Century Gothic" w:hAnsi="Century Gothic"/>
          <w:i/>
          <w:iCs/>
          <w:sz w:val="20"/>
          <w:szCs w:val="20"/>
        </w:rPr>
      </w:pPr>
    </w:p>
    <w:p w14:paraId="2605CAF5" w14:textId="4C1C8D59" w:rsidR="00E51243" w:rsidRPr="000A614B" w:rsidRDefault="005E6C3D" w:rsidP="002558FF">
      <w:pPr>
        <w:ind w:right="-93"/>
        <w:jc w:val="both"/>
        <w:rPr>
          <w:rFonts w:ascii="Century Gothic" w:hAnsi="Century Gothic"/>
          <w:i/>
          <w:iCs/>
          <w:sz w:val="20"/>
          <w:szCs w:val="20"/>
        </w:rPr>
      </w:pPr>
      <w:r w:rsidRPr="000A614B">
        <w:rPr>
          <w:rFonts w:ascii="Century Gothic" w:hAnsi="Century Gothic"/>
          <w:i/>
          <w:iCs/>
          <w:sz w:val="20"/>
          <w:szCs w:val="20"/>
        </w:rPr>
        <w:t>SIN PERJUICIO DE LAS ANTERIORES EXCLUSIONES, SE APLICARÁN LAS EXCLUSIONES CORRESPONDIENTES A CADA AMPARO DESCRITAS EN EL CLAUSULADO GENERAL DE LA PRESENTE PÓLIZA.</w:t>
      </w:r>
    </w:p>
    <w:p w14:paraId="7EFEE8FD" w14:textId="77777777" w:rsidR="00E46CBB" w:rsidRPr="000A614B" w:rsidRDefault="00E46CBB" w:rsidP="002558FF">
      <w:pPr>
        <w:ind w:right="-93"/>
        <w:jc w:val="both"/>
        <w:rPr>
          <w:rFonts w:ascii="Century Gothic" w:hAnsi="Century Gothic"/>
          <w:i/>
          <w:iCs/>
          <w:sz w:val="20"/>
          <w:szCs w:val="20"/>
        </w:rPr>
      </w:pPr>
    </w:p>
    <w:p w14:paraId="0AD2330C" w14:textId="28325299" w:rsidR="00E46CBB" w:rsidRPr="000A614B" w:rsidRDefault="00E46CBB" w:rsidP="002558FF">
      <w:pPr>
        <w:ind w:right="-93"/>
        <w:jc w:val="both"/>
        <w:rPr>
          <w:rFonts w:ascii="Century Gothic" w:hAnsi="Century Gothic"/>
          <w:i/>
          <w:iCs/>
          <w:sz w:val="20"/>
          <w:szCs w:val="20"/>
        </w:rPr>
      </w:pPr>
      <w:r w:rsidRPr="000A614B">
        <w:rPr>
          <w:rFonts w:ascii="Century Gothic" w:hAnsi="Century Gothic"/>
          <w:i/>
          <w:iCs/>
          <w:sz w:val="20"/>
          <w:szCs w:val="20"/>
        </w:rPr>
        <w:t>ESTA COTIZACIÓN SE RIGE POR LAS CONDICIONES GENERALES CONTENIDAS EN LA FORMA 21/05/2021-1429-P-34-0000000000002031-D00I VIDA GRUPO DEUDORES Las demás clausulas no estipuladas en la presente cotización estarán regidas por el Clausulado General, las cuales deben cumplirse desde el primer día y durante la vigencia de la póliza. En caso de incumplimiento se dará aplicación al artículo 1061 del Código de Comercio.</w:t>
      </w:r>
      <w:r w:rsidR="002558FF" w:rsidRPr="000A614B">
        <w:rPr>
          <w:rFonts w:ascii="Century Gothic" w:hAnsi="Century Gothic"/>
          <w:i/>
          <w:iCs/>
          <w:sz w:val="20"/>
          <w:szCs w:val="20"/>
        </w:rPr>
        <w:t>”</w:t>
      </w:r>
    </w:p>
    <w:p w14:paraId="207B482B" w14:textId="77777777" w:rsidR="004D2054" w:rsidRPr="000A614B" w:rsidRDefault="004D2054" w:rsidP="002558FF">
      <w:pPr>
        <w:tabs>
          <w:tab w:val="left" w:pos="-1701"/>
          <w:tab w:val="left" w:pos="-567"/>
        </w:tabs>
        <w:jc w:val="both"/>
        <w:rPr>
          <w:rFonts w:ascii="Century Gothic" w:hAnsi="Century Gothic"/>
          <w:i/>
          <w:iCs/>
          <w:sz w:val="20"/>
          <w:szCs w:val="20"/>
        </w:rPr>
      </w:pPr>
    </w:p>
    <w:p w14:paraId="490462CE" w14:textId="2D9787AF" w:rsidR="005E6C3D" w:rsidRPr="000A614B" w:rsidRDefault="005E6C3D" w:rsidP="002558FF">
      <w:pPr>
        <w:tabs>
          <w:tab w:val="left" w:pos="-1701"/>
          <w:tab w:val="left" w:pos="-567"/>
        </w:tabs>
        <w:jc w:val="both"/>
        <w:rPr>
          <w:rFonts w:ascii="Century Gothic" w:hAnsi="Century Gothic"/>
          <w:sz w:val="20"/>
          <w:szCs w:val="20"/>
        </w:rPr>
      </w:pPr>
      <w:r w:rsidRPr="000A614B">
        <w:rPr>
          <w:rFonts w:ascii="Century Gothic" w:hAnsi="Century Gothic"/>
          <w:sz w:val="20"/>
          <w:szCs w:val="20"/>
        </w:rPr>
        <w:t>Condiciones Generales:</w:t>
      </w:r>
    </w:p>
    <w:p w14:paraId="056A4DDD" w14:textId="77777777" w:rsidR="00E46CBB" w:rsidRPr="000A614B" w:rsidRDefault="00E46CBB" w:rsidP="002558FF">
      <w:pPr>
        <w:tabs>
          <w:tab w:val="left" w:pos="-1701"/>
          <w:tab w:val="left" w:pos="-567"/>
        </w:tabs>
        <w:jc w:val="both"/>
        <w:rPr>
          <w:rFonts w:ascii="Century Gothic" w:hAnsi="Century Gothic"/>
          <w:i/>
          <w:iCs/>
          <w:sz w:val="20"/>
          <w:szCs w:val="20"/>
        </w:rPr>
      </w:pPr>
    </w:p>
    <w:p w14:paraId="3DD6F032" w14:textId="6302B859" w:rsidR="002558FF" w:rsidRPr="000A614B" w:rsidRDefault="002558FF" w:rsidP="002558FF">
      <w:pPr>
        <w:jc w:val="both"/>
        <w:rPr>
          <w:rFonts w:ascii="Century Gothic" w:hAnsi="Century Gothic"/>
          <w:i/>
          <w:iCs/>
          <w:sz w:val="20"/>
          <w:szCs w:val="20"/>
        </w:rPr>
      </w:pPr>
      <w:r w:rsidRPr="000A614B">
        <w:rPr>
          <w:rFonts w:ascii="Century Gothic" w:hAnsi="Century Gothic"/>
          <w:i/>
          <w:iCs/>
          <w:sz w:val="20"/>
          <w:szCs w:val="20"/>
        </w:rPr>
        <w:t xml:space="preserve">“2. EXCLUSIONES APLICABLES A TODOS LOS AMPAROS DE LA PÓLIZA. </w:t>
      </w:r>
    </w:p>
    <w:p w14:paraId="79C988F9" w14:textId="77777777" w:rsidR="002558FF" w:rsidRPr="000A614B" w:rsidRDefault="002558FF" w:rsidP="002558FF">
      <w:pPr>
        <w:jc w:val="both"/>
        <w:rPr>
          <w:rFonts w:ascii="Century Gothic" w:hAnsi="Century Gothic"/>
          <w:i/>
          <w:iCs/>
          <w:sz w:val="20"/>
          <w:szCs w:val="20"/>
        </w:rPr>
      </w:pPr>
    </w:p>
    <w:p w14:paraId="4398BE5B" w14:textId="77777777" w:rsidR="002558FF" w:rsidRPr="000A614B" w:rsidRDefault="002558FF" w:rsidP="002558FF">
      <w:pPr>
        <w:jc w:val="both"/>
        <w:rPr>
          <w:rFonts w:ascii="Century Gothic" w:hAnsi="Century Gothic"/>
          <w:i/>
          <w:iCs/>
          <w:sz w:val="20"/>
          <w:szCs w:val="20"/>
        </w:rPr>
      </w:pPr>
      <w:r w:rsidRPr="000A614B">
        <w:rPr>
          <w:rFonts w:ascii="Century Gothic" w:hAnsi="Century Gothic"/>
          <w:i/>
          <w:iCs/>
          <w:sz w:val="20"/>
          <w:szCs w:val="20"/>
        </w:rPr>
        <w:t xml:space="preserve">LA EQUIDAD QUEDARÁ LIBERADA DE RESPONSABILIDAD, APLICABLE A TODOS LOS AMPAROS, BAJO EL PRESENTE CONTRATO DE SEGURO CUANDO EL EVENTO SE PRESENTE COMO CONSECUENCIA DIRECTA O INDIRECTA DE: </w:t>
      </w:r>
    </w:p>
    <w:p w14:paraId="55CB7350" w14:textId="77777777" w:rsidR="002558FF" w:rsidRPr="000A614B" w:rsidRDefault="002558FF" w:rsidP="002558FF">
      <w:pPr>
        <w:jc w:val="both"/>
        <w:rPr>
          <w:rFonts w:ascii="Century Gothic" w:hAnsi="Century Gothic"/>
          <w:i/>
          <w:iCs/>
          <w:sz w:val="20"/>
          <w:szCs w:val="20"/>
        </w:rPr>
      </w:pPr>
    </w:p>
    <w:p w14:paraId="79139E20" w14:textId="77777777" w:rsidR="002558FF" w:rsidRPr="000A614B" w:rsidRDefault="002558FF" w:rsidP="002558FF">
      <w:pPr>
        <w:jc w:val="both"/>
        <w:rPr>
          <w:rFonts w:ascii="Century Gothic" w:hAnsi="Century Gothic"/>
          <w:i/>
          <w:iCs/>
          <w:sz w:val="20"/>
          <w:szCs w:val="20"/>
        </w:rPr>
      </w:pPr>
      <w:r w:rsidRPr="000A614B">
        <w:rPr>
          <w:rFonts w:ascii="Century Gothic" w:hAnsi="Century Gothic"/>
          <w:i/>
          <w:iCs/>
          <w:sz w:val="20"/>
          <w:szCs w:val="20"/>
        </w:rPr>
        <w:t xml:space="preserve">B. </w:t>
      </w:r>
      <w:r w:rsidRPr="000A614B">
        <w:rPr>
          <w:rFonts w:ascii="Century Gothic" w:hAnsi="Century Gothic"/>
          <w:i/>
          <w:iCs/>
          <w:sz w:val="20"/>
          <w:szCs w:val="20"/>
          <w:u w:val="single"/>
        </w:rPr>
        <w:t>ENFERMEDADES</w:t>
      </w:r>
      <w:r w:rsidRPr="000A614B">
        <w:rPr>
          <w:rFonts w:ascii="Century Gothic" w:hAnsi="Century Gothic"/>
          <w:i/>
          <w:iCs/>
          <w:sz w:val="20"/>
          <w:szCs w:val="20"/>
        </w:rPr>
        <w:t xml:space="preserve">, ACCIDENTES, DIAGNÓSTICOS O TRATAMIENTOS </w:t>
      </w:r>
      <w:r w:rsidRPr="000A614B">
        <w:rPr>
          <w:rFonts w:ascii="Century Gothic" w:hAnsi="Century Gothic"/>
          <w:i/>
          <w:iCs/>
          <w:sz w:val="20"/>
          <w:szCs w:val="20"/>
          <w:u w:val="single"/>
        </w:rPr>
        <w:t>PREEXISTENTES</w:t>
      </w:r>
      <w:r w:rsidRPr="000A614B">
        <w:rPr>
          <w:rFonts w:ascii="Century Gothic" w:hAnsi="Century Gothic"/>
          <w:i/>
          <w:iCs/>
          <w:sz w:val="20"/>
          <w:szCs w:val="20"/>
        </w:rPr>
        <w:t xml:space="preserve"> AL INGRESO DEL ASEGURADO A LA PÓLIZA.</w:t>
      </w:r>
    </w:p>
    <w:p w14:paraId="00A61835" w14:textId="77777777" w:rsidR="002558FF" w:rsidRPr="000A614B" w:rsidRDefault="002558FF" w:rsidP="002558FF">
      <w:pPr>
        <w:jc w:val="both"/>
        <w:rPr>
          <w:rFonts w:ascii="Century Gothic" w:hAnsi="Century Gothic"/>
          <w:i/>
          <w:iCs/>
          <w:sz w:val="20"/>
          <w:szCs w:val="20"/>
        </w:rPr>
      </w:pPr>
    </w:p>
    <w:p w14:paraId="7EFB4FFD" w14:textId="167EA09C" w:rsidR="002558FF" w:rsidRPr="000A614B" w:rsidRDefault="002558FF" w:rsidP="002558FF">
      <w:pPr>
        <w:jc w:val="both"/>
        <w:rPr>
          <w:rFonts w:ascii="Century Gothic" w:hAnsi="Century Gothic"/>
          <w:i/>
          <w:iCs/>
          <w:sz w:val="20"/>
          <w:szCs w:val="20"/>
        </w:rPr>
      </w:pPr>
      <w:r w:rsidRPr="000A614B">
        <w:rPr>
          <w:rFonts w:ascii="Century Gothic" w:hAnsi="Century Gothic"/>
          <w:i/>
          <w:iCs/>
          <w:sz w:val="20"/>
          <w:szCs w:val="20"/>
        </w:rPr>
        <w:t xml:space="preserve">D. PRESENTAR, HABERPRESENTADO </w:t>
      </w:r>
      <w:r w:rsidRPr="000A614B">
        <w:rPr>
          <w:rFonts w:ascii="Century Gothic" w:hAnsi="Century Gothic"/>
          <w:i/>
          <w:iCs/>
          <w:sz w:val="20"/>
          <w:szCs w:val="20"/>
          <w:u w:val="single"/>
        </w:rPr>
        <w:t>O HABER SIDO DIAGNOSTICADA EN CUALQUIER TIEMPO ANTERIOR AL INGRESO A LA PÓLIZA</w:t>
      </w:r>
      <w:r w:rsidRPr="000A614B">
        <w:rPr>
          <w:rFonts w:ascii="Century Gothic" w:hAnsi="Century Gothic"/>
          <w:i/>
          <w:iCs/>
          <w:sz w:val="20"/>
          <w:szCs w:val="20"/>
        </w:rPr>
        <w:t xml:space="preserve">, O AUMENTO DEL SALDO DEUDOR O NUEVO PRÉSTAMO, ALGUNA DE LAS SIGUIENTES ENFERMEDADES: DIABETES I Y II, VIH POSITIVO / SIDA, </w:t>
      </w:r>
      <w:r w:rsidRPr="000A614B">
        <w:rPr>
          <w:rFonts w:ascii="Century Gothic" w:hAnsi="Century Gothic"/>
          <w:i/>
          <w:iCs/>
          <w:sz w:val="20"/>
          <w:szCs w:val="20"/>
          <w:u w:val="single"/>
        </w:rPr>
        <w:t>CÁNCER</w:t>
      </w:r>
      <w:r w:rsidRPr="000A614B">
        <w:rPr>
          <w:rFonts w:ascii="Century Gothic" w:hAnsi="Century Gothic"/>
          <w:i/>
          <w:iCs/>
          <w:sz w:val="20"/>
          <w:szCs w:val="20"/>
        </w:rPr>
        <w:t>, AFECCIONES CEREBROVASCULARES, AFECCIONES CARDIOVASCULARES, INSUFICIENCIA RENAL CRÓNICA, ENFERMEDAD PULMONAR OBSTRUCTIVA CRÓNICA “EPOC”.</w:t>
      </w:r>
    </w:p>
    <w:p w14:paraId="7871B1FF" w14:textId="77777777" w:rsidR="00E46CBB" w:rsidRPr="000A614B" w:rsidRDefault="00E46CBB" w:rsidP="004D2054">
      <w:pPr>
        <w:tabs>
          <w:tab w:val="left" w:pos="-1701"/>
          <w:tab w:val="left" w:pos="-567"/>
        </w:tabs>
        <w:jc w:val="both"/>
        <w:rPr>
          <w:rFonts w:ascii="Century Gothic" w:hAnsi="Century Gothic"/>
          <w:sz w:val="20"/>
          <w:szCs w:val="20"/>
        </w:rPr>
      </w:pPr>
    </w:p>
    <w:p w14:paraId="07FD4CA9" w14:textId="7666E991" w:rsidR="004D2054" w:rsidRPr="000A614B" w:rsidRDefault="004D2054" w:rsidP="004D2054">
      <w:pPr>
        <w:ind w:right="-93"/>
        <w:jc w:val="both"/>
        <w:rPr>
          <w:rFonts w:ascii="Century Gothic" w:hAnsi="Century Gothic"/>
          <w:sz w:val="20"/>
          <w:szCs w:val="20"/>
        </w:rPr>
      </w:pPr>
      <w:r w:rsidRPr="000A614B">
        <w:rPr>
          <w:rFonts w:ascii="Century Gothic" w:hAnsi="Century Gothic"/>
          <w:sz w:val="20"/>
          <w:szCs w:val="20"/>
        </w:rPr>
        <w:t>Teniendo en cuenta lo anterior,</w:t>
      </w:r>
      <w:r w:rsidR="0004389E" w:rsidRPr="000A614B">
        <w:rPr>
          <w:rFonts w:ascii="Century Gothic" w:hAnsi="Century Gothic"/>
          <w:sz w:val="20"/>
          <w:szCs w:val="20"/>
        </w:rPr>
        <w:t xml:space="preserve"> se </w:t>
      </w:r>
      <w:r w:rsidRPr="000A614B">
        <w:rPr>
          <w:rFonts w:ascii="Century Gothic" w:hAnsi="Century Gothic"/>
          <w:sz w:val="20"/>
          <w:szCs w:val="20"/>
        </w:rPr>
        <w:t>eviden</w:t>
      </w:r>
      <w:r w:rsidR="0004389E" w:rsidRPr="000A614B">
        <w:rPr>
          <w:rFonts w:ascii="Century Gothic" w:hAnsi="Century Gothic"/>
          <w:sz w:val="20"/>
          <w:szCs w:val="20"/>
        </w:rPr>
        <w:t xml:space="preserve">cia </w:t>
      </w:r>
      <w:r w:rsidRPr="000A614B">
        <w:rPr>
          <w:rFonts w:ascii="Century Gothic" w:hAnsi="Century Gothic"/>
          <w:sz w:val="20"/>
          <w:szCs w:val="20"/>
        </w:rPr>
        <w:t xml:space="preserve">que </w:t>
      </w:r>
      <w:r w:rsidR="00ED67CD" w:rsidRPr="000A614B">
        <w:rPr>
          <w:rFonts w:ascii="Century Gothic" w:hAnsi="Century Gothic"/>
          <w:sz w:val="20"/>
          <w:szCs w:val="20"/>
        </w:rPr>
        <w:t>la</w:t>
      </w:r>
      <w:r w:rsidRPr="000A614B">
        <w:rPr>
          <w:rFonts w:ascii="Century Gothic" w:hAnsi="Century Gothic"/>
          <w:sz w:val="20"/>
          <w:szCs w:val="20"/>
        </w:rPr>
        <w:t xml:space="preserve"> señor</w:t>
      </w:r>
      <w:r w:rsidR="00ED67CD" w:rsidRPr="000A614B">
        <w:rPr>
          <w:rFonts w:ascii="Century Gothic" w:hAnsi="Century Gothic"/>
          <w:sz w:val="20"/>
          <w:szCs w:val="20"/>
        </w:rPr>
        <w:t>a BRAND PEREZ EILEEN ARELIS</w:t>
      </w:r>
      <w:r w:rsidR="0004389E" w:rsidRPr="000A614B">
        <w:rPr>
          <w:rFonts w:ascii="Century Gothic" w:hAnsi="Century Gothic"/>
          <w:sz w:val="20"/>
          <w:szCs w:val="20"/>
        </w:rPr>
        <w:t xml:space="preserve"> </w:t>
      </w:r>
      <w:r w:rsidRPr="000A614B">
        <w:rPr>
          <w:rFonts w:ascii="Century Gothic" w:hAnsi="Century Gothic"/>
          <w:sz w:val="20"/>
          <w:szCs w:val="20"/>
        </w:rPr>
        <w:t xml:space="preserve">al momento del desembolso del crédito, ya padecía </w:t>
      </w:r>
      <w:r w:rsidR="00ED67CD" w:rsidRPr="000A614B">
        <w:rPr>
          <w:rFonts w:ascii="Century Gothic" w:hAnsi="Century Gothic"/>
          <w:sz w:val="20"/>
          <w:szCs w:val="20"/>
        </w:rPr>
        <w:t>la</w:t>
      </w:r>
      <w:r w:rsidRPr="000A614B">
        <w:rPr>
          <w:rFonts w:ascii="Century Gothic" w:hAnsi="Century Gothic"/>
          <w:sz w:val="20"/>
          <w:szCs w:val="20"/>
        </w:rPr>
        <w:t xml:space="preserve"> enfermedad </w:t>
      </w:r>
      <w:r w:rsidR="007C5151" w:rsidRPr="000A614B">
        <w:rPr>
          <w:rFonts w:ascii="Century Gothic" w:hAnsi="Century Gothic"/>
          <w:sz w:val="20"/>
          <w:szCs w:val="20"/>
        </w:rPr>
        <w:t xml:space="preserve">de </w:t>
      </w:r>
      <w:r w:rsidR="00F12D3D" w:rsidRPr="000A614B">
        <w:rPr>
          <w:rFonts w:ascii="Century Gothic" w:hAnsi="Century Gothic"/>
          <w:sz w:val="20"/>
          <w:szCs w:val="20"/>
        </w:rPr>
        <w:t>cáncer</w:t>
      </w:r>
      <w:r w:rsidR="007C5151" w:rsidRPr="000A614B">
        <w:rPr>
          <w:rFonts w:ascii="Century Gothic" w:hAnsi="Century Gothic"/>
          <w:sz w:val="20"/>
          <w:szCs w:val="20"/>
        </w:rPr>
        <w:t xml:space="preserve"> de piel</w:t>
      </w:r>
      <w:r w:rsidR="00F12D3D" w:rsidRPr="000A614B">
        <w:rPr>
          <w:rFonts w:ascii="Century Gothic" w:hAnsi="Century Gothic"/>
          <w:sz w:val="20"/>
          <w:szCs w:val="20"/>
        </w:rPr>
        <w:t>,</w:t>
      </w:r>
      <w:r w:rsidRPr="000A614B">
        <w:rPr>
          <w:rFonts w:ascii="Century Gothic" w:hAnsi="Century Gothic"/>
          <w:sz w:val="20"/>
          <w:szCs w:val="20"/>
        </w:rPr>
        <w:t xml:space="preserve"> la cual </w:t>
      </w:r>
      <w:r w:rsidR="007C5151" w:rsidRPr="000A614B">
        <w:rPr>
          <w:rFonts w:ascii="Century Gothic" w:hAnsi="Century Gothic"/>
          <w:sz w:val="20"/>
          <w:szCs w:val="20"/>
        </w:rPr>
        <w:t>se encuentra excluida expresamente tanto de las condiciones particulares como generales de la póliza</w:t>
      </w:r>
      <w:r w:rsidRPr="000A614B">
        <w:rPr>
          <w:rFonts w:ascii="Century Gothic" w:hAnsi="Century Gothic"/>
          <w:sz w:val="20"/>
          <w:szCs w:val="20"/>
        </w:rPr>
        <w:t>, por tanto no se cumplió con lo establecido en la disposición legal antes citada, ya que no declaró el estado de salud con el cual ingresaba al seguro vida grupo deudores, lo que indica que incurrió en reticencia de la información, motivo por el cual no hay lugar al reconocimiento de la indemnización solicitada</w:t>
      </w:r>
    </w:p>
    <w:p w14:paraId="1B729BE8" w14:textId="77777777" w:rsidR="004D2054" w:rsidRPr="000A614B" w:rsidRDefault="004D2054" w:rsidP="004D2054">
      <w:pPr>
        <w:ind w:right="-93"/>
        <w:jc w:val="both"/>
        <w:rPr>
          <w:rFonts w:ascii="Century Gothic" w:hAnsi="Century Gothic"/>
          <w:sz w:val="20"/>
          <w:szCs w:val="20"/>
        </w:rPr>
      </w:pPr>
    </w:p>
    <w:p w14:paraId="16D3C2B7" w14:textId="747BCDEF" w:rsidR="004D2054" w:rsidRPr="000A614B" w:rsidRDefault="004D2054" w:rsidP="004D2054">
      <w:pPr>
        <w:jc w:val="both"/>
        <w:rPr>
          <w:rFonts w:ascii="Century Gothic" w:hAnsi="Century Gothic"/>
          <w:sz w:val="20"/>
          <w:szCs w:val="20"/>
        </w:rPr>
      </w:pPr>
      <w:r w:rsidRPr="000A614B">
        <w:rPr>
          <w:rFonts w:ascii="Century Gothic" w:hAnsi="Century Gothic"/>
          <w:sz w:val="20"/>
          <w:szCs w:val="20"/>
        </w:rPr>
        <w:t xml:space="preserve">En consideración a lo expuesto, La Equidad Seguros de Vida O.C., </w:t>
      </w:r>
      <w:r w:rsidR="007C5151" w:rsidRPr="000A614B">
        <w:rPr>
          <w:rFonts w:ascii="Century Gothic" w:hAnsi="Century Gothic"/>
          <w:sz w:val="20"/>
          <w:szCs w:val="20"/>
        </w:rPr>
        <w:t xml:space="preserve">ratifica objeción </w:t>
      </w:r>
      <w:r w:rsidRPr="000A614B">
        <w:rPr>
          <w:rFonts w:ascii="Century Gothic" w:hAnsi="Century Gothic"/>
          <w:sz w:val="20"/>
          <w:szCs w:val="20"/>
        </w:rPr>
        <w:t>a su reclamación y se abstiene de reconocer suma alguna a título de indemnización y se declara exonerada legalmente de toda responsabilidad, con motivo de</w:t>
      </w:r>
      <w:r w:rsidR="00ED67CD" w:rsidRPr="000A614B">
        <w:rPr>
          <w:rFonts w:ascii="Century Gothic" w:hAnsi="Century Gothic"/>
          <w:sz w:val="20"/>
          <w:szCs w:val="20"/>
        </w:rPr>
        <w:t xml:space="preserve"> </w:t>
      </w:r>
      <w:r w:rsidRPr="000A614B">
        <w:rPr>
          <w:rFonts w:ascii="Century Gothic" w:hAnsi="Century Gothic"/>
          <w:sz w:val="20"/>
          <w:szCs w:val="20"/>
        </w:rPr>
        <w:t>l</w:t>
      </w:r>
      <w:r w:rsidR="00ED67CD" w:rsidRPr="000A614B">
        <w:rPr>
          <w:rFonts w:ascii="Century Gothic" w:hAnsi="Century Gothic"/>
          <w:sz w:val="20"/>
          <w:szCs w:val="20"/>
        </w:rPr>
        <w:t>a</w:t>
      </w:r>
      <w:r w:rsidRPr="000A614B">
        <w:rPr>
          <w:rFonts w:ascii="Century Gothic" w:hAnsi="Century Gothic"/>
          <w:sz w:val="20"/>
          <w:szCs w:val="20"/>
        </w:rPr>
        <w:t xml:space="preserve"> invalidez de</w:t>
      </w:r>
      <w:r w:rsidR="00ED67CD" w:rsidRPr="000A614B">
        <w:rPr>
          <w:rFonts w:ascii="Century Gothic" w:hAnsi="Century Gothic"/>
          <w:sz w:val="20"/>
          <w:szCs w:val="20"/>
        </w:rPr>
        <w:t xml:space="preserve"> </w:t>
      </w:r>
      <w:r w:rsidRPr="000A614B">
        <w:rPr>
          <w:rFonts w:ascii="Century Gothic" w:hAnsi="Century Gothic"/>
          <w:sz w:val="20"/>
          <w:szCs w:val="20"/>
        </w:rPr>
        <w:t>l</w:t>
      </w:r>
      <w:r w:rsidR="00ED67CD" w:rsidRPr="000A614B">
        <w:rPr>
          <w:rFonts w:ascii="Century Gothic" w:hAnsi="Century Gothic"/>
          <w:sz w:val="20"/>
          <w:szCs w:val="20"/>
        </w:rPr>
        <w:t>a</w:t>
      </w:r>
      <w:r w:rsidRPr="000A614B">
        <w:rPr>
          <w:rFonts w:ascii="Century Gothic" w:hAnsi="Century Gothic"/>
          <w:sz w:val="20"/>
          <w:szCs w:val="20"/>
        </w:rPr>
        <w:t xml:space="preserve"> señor</w:t>
      </w:r>
      <w:r w:rsidR="00ED67CD" w:rsidRPr="000A614B">
        <w:rPr>
          <w:rFonts w:ascii="Century Gothic" w:hAnsi="Century Gothic"/>
          <w:sz w:val="20"/>
          <w:szCs w:val="20"/>
        </w:rPr>
        <w:t>a BRAND PEREZ EILEEN ARELIS</w:t>
      </w:r>
      <w:r w:rsidR="0004389E" w:rsidRPr="000A614B">
        <w:rPr>
          <w:rFonts w:ascii="Century Gothic" w:hAnsi="Century Gothic"/>
          <w:sz w:val="20"/>
          <w:szCs w:val="20"/>
        </w:rPr>
        <w:t>.</w:t>
      </w:r>
    </w:p>
    <w:p w14:paraId="54E19922" w14:textId="77777777" w:rsidR="004D2054" w:rsidRPr="000A614B" w:rsidRDefault="004D2054" w:rsidP="004D2054">
      <w:pPr>
        <w:autoSpaceDE w:val="0"/>
        <w:autoSpaceDN w:val="0"/>
        <w:adjustRightInd w:val="0"/>
        <w:jc w:val="both"/>
        <w:rPr>
          <w:rFonts w:ascii="Century Gothic" w:hAnsi="Century Gothic"/>
          <w:sz w:val="20"/>
          <w:szCs w:val="20"/>
        </w:rPr>
      </w:pPr>
    </w:p>
    <w:p w14:paraId="7364C270" w14:textId="79E6120F" w:rsidR="004D2054" w:rsidRPr="000A614B" w:rsidRDefault="004D2054" w:rsidP="004D2054">
      <w:pPr>
        <w:autoSpaceDE w:val="0"/>
        <w:autoSpaceDN w:val="0"/>
        <w:adjustRightInd w:val="0"/>
        <w:jc w:val="both"/>
        <w:rPr>
          <w:rFonts w:ascii="Century Gothic" w:hAnsi="Century Gothic"/>
          <w:sz w:val="20"/>
          <w:szCs w:val="20"/>
        </w:rPr>
      </w:pPr>
      <w:r w:rsidRPr="000A614B">
        <w:rPr>
          <w:rFonts w:ascii="Century Gothic" w:hAnsi="Century Gothic"/>
          <w:sz w:val="20"/>
          <w:szCs w:val="20"/>
        </w:rPr>
        <w:t xml:space="preserve">En los anteriores términos atendemos su reclamación, si tiene alguna inquietud adicional por favor cargarla dando clic en el siguiente enlace </w:t>
      </w:r>
      <w:hyperlink r:id="rId9" w:history="1">
        <w:r w:rsidR="00376333" w:rsidRPr="000A614B">
          <w:rPr>
            <w:rStyle w:val="Hipervnculo"/>
            <w:rFonts w:ascii="Century Gothic" w:hAnsi="Century Gothic"/>
            <w:sz w:val="20"/>
            <w:szCs w:val="20"/>
          </w:rPr>
          <w:t>Formulario de Anexos</w:t>
        </w:r>
      </w:hyperlink>
      <w:r w:rsidRPr="000A614B">
        <w:rPr>
          <w:rFonts w:ascii="Century Gothic" w:hAnsi="Century Gothic"/>
          <w:sz w:val="20"/>
          <w:szCs w:val="20"/>
        </w:rPr>
        <w:t xml:space="preserve"> citando el número de caso </w:t>
      </w:r>
      <w:proofErr w:type="spellStart"/>
      <w:r w:rsidRPr="000A614B">
        <w:rPr>
          <w:rFonts w:ascii="Century Gothic" w:hAnsi="Century Gothic"/>
          <w:sz w:val="20"/>
          <w:szCs w:val="20"/>
        </w:rPr>
        <w:t>OnBase</w:t>
      </w:r>
      <w:proofErr w:type="spellEnd"/>
      <w:r w:rsidRPr="000A614B">
        <w:rPr>
          <w:rFonts w:ascii="Century Gothic" w:hAnsi="Century Gothic"/>
          <w:sz w:val="20"/>
          <w:szCs w:val="20"/>
        </w:rPr>
        <w:t xml:space="preserve"> y/o número de siniestro y con gusto la resolveremos.</w:t>
      </w:r>
    </w:p>
    <w:p w14:paraId="7B84334D" w14:textId="77777777" w:rsidR="004D2054" w:rsidRPr="000A614B" w:rsidRDefault="004D2054" w:rsidP="004D2054">
      <w:pPr>
        <w:rPr>
          <w:rFonts w:ascii="Century Gothic" w:hAnsi="Century Gothic"/>
          <w:sz w:val="20"/>
          <w:szCs w:val="20"/>
        </w:rPr>
      </w:pPr>
    </w:p>
    <w:p w14:paraId="19B1117A" w14:textId="77777777" w:rsidR="004D2054" w:rsidRDefault="004D2054" w:rsidP="004D2054">
      <w:pPr>
        <w:jc w:val="both"/>
        <w:rPr>
          <w:rFonts w:ascii="Century Gothic" w:hAnsi="Century Gothic"/>
          <w:sz w:val="20"/>
          <w:szCs w:val="20"/>
        </w:rPr>
      </w:pPr>
    </w:p>
    <w:p w14:paraId="6451D3EF" w14:textId="77777777" w:rsidR="000A614B" w:rsidRDefault="000A614B" w:rsidP="004D2054">
      <w:pPr>
        <w:jc w:val="both"/>
        <w:rPr>
          <w:rFonts w:ascii="Century Gothic" w:hAnsi="Century Gothic"/>
          <w:sz w:val="20"/>
          <w:szCs w:val="20"/>
        </w:rPr>
      </w:pPr>
    </w:p>
    <w:p w14:paraId="50186CCA" w14:textId="77777777" w:rsidR="000A614B" w:rsidRPr="000A614B" w:rsidRDefault="000A614B" w:rsidP="004D2054">
      <w:pPr>
        <w:jc w:val="both"/>
        <w:rPr>
          <w:rFonts w:ascii="Century Gothic" w:hAnsi="Century Gothic"/>
          <w:sz w:val="20"/>
          <w:szCs w:val="20"/>
        </w:rPr>
      </w:pPr>
    </w:p>
    <w:p w14:paraId="38F83C94" w14:textId="77777777" w:rsidR="004D2054" w:rsidRPr="000A614B" w:rsidRDefault="004D2054" w:rsidP="004D2054">
      <w:pPr>
        <w:jc w:val="both"/>
        <w:rPr>
          <w:rFonts w:ascii="Century Gothic" w:hAnsi="Century Gothic"/>
          <w:sz w:val="20"/>
          <w:szCs w:val="20"/>
        </w:rPr>
      </w:pPr>
      <w:r w:rsidRPr="000A614B">
        <w:rPr>
          <w:rFonts w:ascii="Century Gothic" w:hAnsi="Century Gothic"/>
          <w:sz w:val="20"/>
          <w:szCs w:val="20"/>
        </w:rPr>
        <w:t>Cordialmente,</w:t>
      </w:r>
    </w:p>
    <w:p w14:paraId="2638C9A4" w14:textId="77777777" w:rsidR="004D2054" w:rsidRPr="000A614B" w:rsidRDefault="004D2054" w:rsidP="004D2054">
      <w:pPr>
        <w:jc w:val="both"/>
        <w:rPr>
          <w:rFonts w:ascii="Century Gothic" w:hAnsi="Century Gothic"/>
          <w:sz w:val="20"/>
          <w:szCs w:val="20"/>
        </w:rPr>
      </w:pPr>
    </w:p>
    <w:p w14:paraId="6AB2256D" w14:textId="77777777" w:rsidR="00ED777D" w:rsidRPr="000A614B" w:rsidRDefault="00ED777D" w:rsidP="004D2054">
      <w:pPr>
        <w:jc w:val="both"/>
        <w:rPr>
          <w:rFonts w:ascii="Century Gothic" w:hAnsi="Century Gothic"/>
          <w:sz w:val="20"/>
          <w:szCs w:val="20"/>
        </w:rPr>
      </w:pPr>
    </w:p>
    <w:p w14:paraId="6B9C642E" w14:textId="77777777" w:rsidR="004D2054" w:rsidRPr="000A614B" w:rsidRDefault="004D2054" w:rsidP="004D2054">
      <w:pPr>
        <w:jc w:val="both"/>
        <w:rPr>
          <w:rFonts w:ascii="Century Gothic" w:hAnsi="Century Gothic"/>
          <w:sz w:val="20"/>
          <w:szCs w:val="20"/>
        </w:rPr>
      </w:pPr>
    </w:p>
    <w:p w14:paraId="69BC1D1D" w14:textId="183F741D" w:rsidR="004D2054" w:rsidRPr="000A614B" w:rsidRDefault="004D2054" w:rsidP="004D2054">
      <w:pPr>
        <w:jc w:val="both"/>
        <w:rPr>
          <w:rFonts w:ascii="Century Gothic" w:hAnsi="Century Gothic"/>
          <w:sz w:val="20"/>
          <w:szCs w:val="20"/>
        </w:rPr>
      </w:pPr>
    </w:p>
    <w:p w14:paraId="6F0DC390" w14:textId="3904105C" w:rsidR="000B3607" w:rsidRPr="000A614B" w:rsidRDefault="008A7CA1" w:rsidP="0048705E">
      <w:pPr>
        <w:ind w:right="332"/>
        <w:jc w:val="both"/>
        <w:rPr>
          <w:rFonts w:ascii="Century Gothic" w:hAnsi="Century Gothic"/>
          <w:sz w:val="20"/>
          <w:szCs w:val="20"/>
        </w:rPr>
      </w:pPr>
      <w:r w:rsidRPr="000A614B">
        <w:rPr>
          <w:rFonts w:ascii="Century Gothic" w:hAnsi="Century Gothic"/>
          <w:sz w:val="20"/>
          <w:szCs w:val="20"/>
        </w:rPr>
        <w:t>Kennia</w:t>
      </w:r>
      <w:r w:rsidR="0048705E" w:rsidRPr="000A614B">
        <w:rPr>
          <w:rFonts w:ascii="Century Gothic" w:hAnsi="Century Gothic"/>
          <w:sz w:val="20"/>
          <w:szCs w:val="20"/>
        </w:rPr>
        <w:t xml:space="preserve"> </w:t>
      </w:r>
      <w:r w:rsidRPr="000A614B">
        <w:rPr>
          <w:rFonts w:ascii="Century Gothic" w:hAnsi="Century Gothic"/>
          <w:sz w:val="20"/>
          <w:szCs w:val="20"/>
        </w:rPr>
        <w:t xml:space="preserve">Gutierrez Ramirez </w:t>
      </w:r>
    </w:p>
    <w:p w14:paraId="1CFF4CFF" w14:textId="77777777" w:rsidR="00692D64" w:rsidRPr="000A614B" w:rsidRDefault="00692D64" w:rsidP="00692D64">
      <w:pPr>
        <w:autoSpaceDE w:val="0"/>
        <w:autoSpaceDN w:val="0"/>
        <w:adjustRightInd w:val="0"/>
        <w:rPr>
          <w:rFonts w:ascii="Century Gothic" w:hAnsi="Century Gothic"/>
          <w:sz w:val="20"/>
          <w:szCs w:val="20"/>
        </w:rPr>
      </w:pPr>
      <w:r w:rsidRPr="000A614B">
        <w:rPr>
          <w:rFonts w:ascii="Century Gothic" w:hAnsi="Century Gothic"/>
          <w:sz w:val="20"/>
          <w:szCs w:val="20"/>
        </w:rPr>
        <w:t xml:space="preserve">Gerencia Nacional de Indemnizaciones </w:t>
      </w:r>
    </w:p>
    <w:p w14:paraId="0939867E" w14:textId="77777777" w:rsidR="00692D64" w:rsidRPr="000A614B" w:rsidRDefault="00692D64" w:rsidP="00692D64">
      <w:pPr>
        <w:jc w:val="both"/>
        <w:rPr>
          <w:rFonts w:ascii="Century Gothic" w:hAnsi="Century Gothic"/>
          <w:sz w:val="20"/>
          <w:szCs w:val="20"/>
        </w:rPr>
      </w:pPr>
      <w:r w:rsidRPr="000A614B">
        <w:rPr>
          <w:rFonts w:ascii="Century Gothic" w:hAnsi="Century Gothic"/>
          <w:sz w:val="20"/>
          <w:szCs w:val="20"/>
        </w:rPr>
        <w:t>La Equidad Seguros O.C.</w:t>
      </w:r>
    </w:p>
    <w:p w14:paraId="30BDC4D1" w14:textId="77777777" w:rsidR="0048705E" w:rsidRPr="000A614B" w:rsidRDefault="0048705E" w:rsidP="0048705E">
      <w:pPr>
        <w:ind w:right="332"/>
        <w:jc w:val="both"/>
        <w:rPr>
          <w:rFonts w:ascii="Century Gothic" w:hAnsi="Century Gothic"/>
          <w:sz w:val="20"/>
          <w:szCs w:val="20"/>
        </w:rPr>
      </w:pPr>
    </w:p>
    <w:p w14:paraId="41B41828" w14:textId="77777777" w:rsidR="00692D64" w:rsidRPr="000A614B" w:rsidRDefault="00692D64" w:rsidP="000B3607">
      <w:pPr>
        <w:ind w:right="332"/>
        <w:jc w:val="both"/>
        <w:rPr>
          <w:rFonts w:ascii="Century Gothic" w:hAnsi="Century Gothic"/>
          <w:sz w:val="12"/>
          <w:szCs w:val="12"/>
        </w:rPr>
      </w:pPr>
      <w:r w:rsidRPr="000A614B">
        <w:rPr>
          <w:rFonts w:ascii="Century Gothic" w:hAnsi="Century Gothic"/>
          <w:sz w:val="12"/>
          <w:szCs w:val="12"/>
        </w:rPr>
        <w:t>Revisa. Nubia Verdugo</w:t>
      </w:r>
    </w:p>
    <w:p w14:paraId="0C96ED19" w14:textId="50A4CED0" w:rsidR="004D2054" w:rsidRPr="000A614B" w:rsidRDefault="004D2054" w:rsidP="000B3607">
      <w:pPr>
        <w:ind w:right="332"/>
        <w:jc w:val="both"/>
        <w:rPr>
          <w:rFonts w:ascii="Century Gothic" w:hAnsi="Century Gothic"/>
          <w:sz w:val="12"/>
          <w:szCs w:val="12"/>
        </w:rPr>
      </w:pPr>
      <w:r w:rsidRPr="000A614B">
        <w:rPr>
          <w:rFonts w:ascii="Century Gothic" w:hAnsi="Century Gothic"/>
          <w:sz w:val="12"/>
          <w:szCs w:val="12"/>
        </w:rPr>
        <w:t xml:space="preserve">Elaboro. </w:t>
      </w:r>
      <w:proofErr w:type="spellStart"/>
      <w:r w:rsidRPr="000A614B">
        <w:rPr>
          <w:rFonts w:ascii="Century Gothic" w:hAnsi="Century Gothic"/>
          <w:sz w:val="12"/>
          <w:szCs w:val="12"/>
        </w:rPr>
        <w:t>Jgi</w:t>
      </w:r>
      <w:r w:rsidR="00B85DFB" w:rsidRPr="000A614B">
        <w:rPr>
          <w:rFonts w:ascii="Century Gothic" w:hAnsi="Century Gothic"/>
          <w:sz w:val="12"/>
          <w:szCs w:val="12"/>
        </w:rPr>
        <w:t>l</w:t>
      </w:r>
      <w:proofErr w:type="spellEnd"/>
    </w:p>
    <w:p w14:paraId="1D87E82F" w14:textId="77777777" w:rsidR="00225AC7" w:rsidRPr="000A614B" w:rsidRDefault="00225AC7" w:rsidP="000A45E2">
      <w:pPr>
        <w:rPr>
          <w:rFonts w:ascii="Century Gothic" w:hAnsi="Century Gothic"/>
          <w:sz w:val="12"/>
          <w:szCs w:val="12"/>
        </w:rPr>
      </w:pPr>
    </w:p>
    <w:sectPr w:rsidR="00225AC7" w:rsidRPr="000A614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67219" w14:textId="77777777" w:rsidR="00A85EB6" w:rsidRDefault="00A85EB6" w:rsidP="00F361C1">
      <w:r>
        <w:separator/>
      </w:r>
    </w:p>
  </w:endnote>
  <w:endnote w:type="continuationSeparator" w:id="0">
    <w:p w14:paraId="3E9A5A98" w14:textId="77777777" w:rsidR="00A85EB6" w:rsidRDefault="00A85EB6" w:rsidP="00F3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0B317" w14:textId="77777777" w:rsidR="00A85EB6" w:rsidRDefault="00A85EB6" w:rsidP="00F361C1">
      <w:r>
        <w:separator/>
      </w:r>
    </w:p>
  </w:footnote>
  <w:footnote w:type="continuationSeparator" w:id="0">
    <w:p w14:paraId="58ED9E43" w14:textId="77777777" w:rsidR="00A85EB6" w:rsidRDefault="00A85EB6" w:rsidP="00F3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4315" w14:textId="77777777" w:rsidR="00F361C1" w:rsidRPr="00F361C1" w:rsidRDefault="00000000">
    <w:pPr>
      <w:pStyle w:val="Encabezado"/>
      <w:rPr>
        <w:noProof/>
        <w:lang w:val="en-US"/>
      </w:rPr>
    </w:pPr>
    <w:r>
      <w:rPr>
        <w:noProof/>
        <w:lang w:val="en-US"/>
      </w:rPr>
      <w:pict w14:anchorId="5F261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75.3pt;margin-top:-68.3pt;width:600pt;height:776.4pt;z-index:-251658752;mso-wrap-edited:f;mso-position-horizontal-relative:margin;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16DD5"/>
    <w:multiLevelType w:val="hybridMultilevel"/>
    <w:tmpl w:val="A0EABA7E"/>
    <w:lvl w:ilvl="0" w:tplc="CF2ECF9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AB1ED4"/>
    <w:multiLevelType w:val="hybridMultilevel"/>
    <w:tmpl w:val="64FC9BBA"/>
    <w:lvl w:ilvl="0" w:tplc="0FB26CA2">
      <w:numFmt w:val="bullet"/>
      <w:lvlText w:val="·"/>
      <w:lvlJc w:val="left"/>
      <w:pPr>
        <w:ind w:left="720" w:hanging="360"/>
      </w:pPr>
      <w:rPr>
        <w:rFonts w:ascii="MS Mincho" w:eastAsia="MS Mincho" w:hAnsi="MS Mincho" w:cstheme="minorBidi" w:hint="eastAsi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145878"/>
    <w:multiLevelType w:val="hybridMultilevel"/>
    <w:tmpl w:val="53A070C2"/>
    <w:lvl w:ilvl="0" w:tplc="240A0001">
      <w:start w:val="1"/>
      <w:numFmt w:val="bullet"/>
      <w:lvlText w:val=""/>
      <w:lvlJc w:val="left"/>
      <w:pPr>
        <w:ind w:left="853" w:hanging="360"/>
      </w:pPr>
      <w:rPr>
        <w:rFonts w:ascii="Symbol" w:hAnsi="Symbol" w:hint="default"/>
      </w:rPr>
    </w:lvl>
    <w:lvl w:ilvl="1" w:tplc="240A0003" w:tentative="1">
      <w:start w:val="1"/>
      <w:numFmt w:val="bullet"/>
      <w:lvlText w:val="o"/>
      <w:lvlJc w:val="left"/>
      <w:pPr>
        <w:ind w:left="1573" w:hanging="360"/>
      </w:pPr>
      <w:rPr>
        <w:rFonts w:ascii="Courier New" w:hAnsi="Courier New" w:cs="Courier New" w:hint="default"/>
      </w:rPr>
    </w:lvl>
    <w:lvl w:ilvl="2" w:tplc="240A0005" w:tentative="1">
      <w:start w:val="1"/>
      <w:numFmt w:val="bullet"/>
      <w:lvlText w:val=""/>
      <w:lvlJc w:val="left"/>
      <w:pPr>
        <w:ind w:left="2293" w:hanging="360"/>
      </w:pPr>
      <w:rPr>
        <w:rFonts w:ascii="Wingdings" w:hAnsi="Wingdings" w:hint="default"/>
      </w:rPr>
    </w:lvl>
    <w:lvl w:ilvl="3" w:tplc="240A0001" w:tentative="1">
      <w:start w:val="1"/>
      <w:numFmt w:val="bullet"/>
      <w:lvlText w:val=""/>
      <w:lvlJc w:val="left"/>
      <w:pPr>
        <w:ind w:left="3013" w:hanging="360"/>
      </w:pPr>
      <w:rPr>
        <w:rFonts w:ascii="Symbol" w:hAnsi="Symbol" w:hint="default"/>
      </w:rPr>
    </w:lvl>
    <w:lvl w:ilvl="4" w:tplc="240A0003" w:tentative="1">
      <w:start w:val="1"/>
      <w:numFmt w:val="bullet"/>
      <w:lvlText w:val="o"/>
      <w:lvlJc w:val="left"/>
      <w:pPr>
        <w:ind w:left="3733" w:hanging="360"/>
      </w:pPr>
      <w:rPr>
        <w:rFonts w:ascii="Courier New" w:hAnsi="Courier New" w:cs="Courier New" w:hint="default"/>
      </w:rPr>
    </w:lvl>
    <w:lvl w:ilvl="5" w:tplc="240A0005" w:tentative="1">
      <w:start w:val="1"/>
      <w:numFmt w:val="bullet"/>
      <w:lvlText w:val=""/>
      <w:lvlJc w:val="left"/>
      <w:pPr>
        <w:ind w:left="4453" w:hanging="360"/>
      </w:pPr>
      <w:rPr>
        <w:rFonts w:ascii="Wingdings" w:hAnsi="Wingdings" w:hint="default"/>
      </w:rPr>
    </w:lvl>
    <w:lvl w:ilvl="6" w:tplc="240A0001" w:tentative="1">
      <w:start w:val="1"/>
      <w:numFmt w:val="bullet"/>
      <w:lvlText w:val=""/>
      <w:lvlJc w:val="left"/>
      <w:pPr>
        <w:ind w:left="5173" w:hanging="360"/>
      </w:pPr>
      <w:rPr>
        <w:rFonts w:ascii="Symbol" w:hAnsi="Symbol" w:hint="default"/>
      </w:rPr>
    </w:lvl>
    <w:lvl w:ilvl="7" w:tplc="240A0003" w:tentative="1">
      <w:start w:val="1"/>
      <w:numFmt w:val="bullet"/>
      <w:lvlText w:val="o"/>
      <w:lvlJc w:val="left"/>
      <w:pPr>
        <w:ind w:left="5893" w:hanging="360"/>
      </w:pPr>
      <w:rPr>
        <w:rFonts w:ascii="Courier New" w:hAnsi="Courier New" w:cs="Courier New" w:hint="default"/>
      </w:rPr>
    </w:lvl>
    <w:lvl w:ilvl="8" w:tplc="240A0005" w:tentative="1">
      <w:start w:val="1"/>
      <w:numFmt w:val="bullet"/>
      <w:lvlText w:val=""/>
      <w:lvlJc w:val="left"/>
      <w:pPr>
        <w:ind w:left="6613" w:hanging="360"/>
      </w:pPr>
      <w:rPr>
        <w:rFonts w:ascii="Wingdings" w:hAnsi="Wingdings" w:hint="default"/>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5724A"/>
    <w:multiLevelType w:val="hybridMultilevel"/>
    <w:tmpl w:val="A72C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0511695"/>
    <w:multiLevelType w:val="hybridMultilevel"/>
    <w:tmpl w:val="A8A08918"/>
    <w:lvl w:ilvl="0" w:tplc="0FB26CA2">
      <w:numFmt w:val="bullet"/>
      <w:lvlText w:val="·"/>
      <w:lvlJc w:val="left"/>
      <w:pPr>
        <w:ind w:left="720" w:hanging="360"/>
      </w:pPr>
      <w:rPr>
        <w:rFonts w:ascii="MS Mincho" w:eastAsia="MS Mincho" w:hAnsi="MS Mincho" w:cstheme="minorBidi" w:hint="eastAsi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62875488">
    <w:abstractNumId w:val="0"/>
  </w:num>
  <w:num w:numId="2" w16cid:durableId="978195453">
    <w:abstractNumId w:val="3"/>
  </w:num>
  <w:num w:numId="3" w16cid:durableId="1509632417">
    <w:abstractNumId w:val="5"/>
  </w:num>
  <w:num w:numId="4" w16cid:durableId="195119359">
    <w:abstractNumId w:val="2"/>
  </w:num>
  <w:num w:numId="5" w16cid:durableId="871963439">
    <w:abstractNumId w:val="7"/>
  </w:num>
  <w:num w:numId="6" w16cid:durableId="2126463372">
    <w:abstractNumId w:val="4"/>
  </w:num>
  <w:num w:numId="7" w16cid:durableId="969045954">
    <w:abstractNumId w:val="6"/>
  </w:num>
  <w:num w:numId="8" w16cid:durableId="155241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FA7"/>
    <w:rsid w:val="0004389E"/>
    <w:rsid w:val="0007587A"/>
    <w:rsid w:val="000A45E2"/>
    <w:rsid w:val="000A614B"/>
    <w:rsid w:val="000B3607"/>
    <w:rsid w:val="000C4836"/>
    <w:rsid w:val="000E03E6"/>
    <w:rsid w:val="00155C69"/>
    <w:rsid w:val="0016430C"/>
    <w:rsid w:val="001C47F4"/>
    <w:rsid w:val="00215EC0"/>
    <w:rsid w:val="00225AC7"/>
    <w:rsid w:val="00232342"/>
    <w:rsid w:val="002558FF"/>
    <w:rsid w:val="002B795C"/>
    <w:rsid w:val="002C3B13"/>
    <w:rsid w:val="002D4C6E"/>
    <w:rsid w:val="002D5494"/>
    <w:rsid w:val="002E5D2F"/>
    <w:rsid w:val="003267BC"/>
    <w:rsid w:val="003377F2"/>
    <w:rsid w:val="003416D1"/>
    <w:rsid w:val="00343694"/>
    <w:rsid w:val="00376333"/>
    <w:rsid w:val="0042687A"/>
    <w:rsid w:val="00440713"/>
    <w:rsid w:val="004632A2"/>
    <w:rsid w:val="004665CF"/>
    <w:rsid w:val="00466861"/>
    <w:rsid w:val="0048705E"/>
    <w:rsid w:val="004B339A"/>
    <w:rsid w:val="004B5E72"/>
    <w:rsid w:val="004D2054"/>
    <w:rsid w:val="0055291C"/>
    <w:rsid w:val="005917E3"/>
    <w:rsid w:val="00597364"/>
    <w:rsid w:val="005E6C3D"/>
    <w:rsid w:val="00636F9C"/>
    <w:rsid w:val="00692D64"/>
    <w:rsid w:val="00730BF7"/>
    <w:rsid w:val="0074146F"/>
    <w:rsid w:val="00754064"/>
    <w:rsid w:val="007659EC"/>
    <w:rsid w:val="00794AD5"/>
    <w:rsid w:val="007C2D3C"/>
    <w:rsid w:val="007C5151"/>
    <w:rsid w:val="008351DD"/>
    <w:rsid w:val="00835B19"/>
    <w:rsid w:val="00883A19"/>
    <w:rsid w:val="008A7CA1"/>
    <w:rsid w:val="008C164B"/>
    <w:rsid w:val="009417A6"/>
    <w:rsid w:val="00955587"/>
    <w:rsid w:val="00993B48"/>
    <w:rsid w:val="009C5A53"/>
    <w:rsid w:val="009E5B57"/>
    <w:rsid w:val="009F0B2B"/>
    <w:rsid w:val="00A01852"/>
    <w:rsid w:val="00A141E3"/>
    <w:rsid w:val="00A14B34"/>
    <w:rsid w:val="00A57BB1"/>
    <w:rsid w:val="00A837B0"/>
    <w:rsid w:val="00A85EB6"/>
    <w:rsid w:val="00A94FAE"/>
    <w:rsid w:val="00AD6DEB"/>
    <w:rsid w:val="00B307C2"/>
    <w:rsid w:val="00B422BA"/>
    <w:rsid w:val="00B5028D"/>
    <w:rsid w:val="00B62925"/>
    <w:rsid w:val="00B632A9"/>
    <w:rsid w:val="00B64FF8"/>
    <w:rsid w:val="00B73587"/>
    <w:rsid w:val="00B85DFB"/>
    <w:rsid w:val="00B87DAF"/>
    <w:rsid w:val="00BD64F3"/>
    <w:rsid w:val="00C10564"/>
    <w:rsid w:val="00C20DB4"/>
    <w:rsid w:val="00C52F7A"/>
    <w:rsid w:val="00C82C25"/>
    <w:rsid w:val="00C84196"/>
    <w:rsid w:val="00C97FC7"/>
    <w:rsid w:val="00CB691D"/>
    <w:rsid w:val="00D65F76"/>
    <w:rsid w:val="00D87C88"/>
    <w:rsid w:val="00DA4C40"/>
    <w:rsid w:val="00DC2E03"/>
    <w:rsid w:val="00DE4CF3"/>
    <w:rsid w:val="00DF4617"/>
    <w:rsid w:val="00E0063D"/>
    <w:rsid w:val="00E46CBB"/>
    <w:rsid w:val="00E51243"/>
    <w:rsid w:val="00E7359B"/>
    <w:rsid w:val="00E7372F"/>
    <w:rsid w:val="00E81824"/>
    <w:rsid w:val="00E866A6"/>
    <w:rsid w:val="00ED67CD"/>
    <w:rsid w:val="00ED777D"/>
    <w:rsid w:val="00EE0D3A"/>
    <w:rsid w:val="00F12D3D"/>
    <w:rsid w:val="00F21330"/>
    <w:rsid w:val="00F32EC1"/>
    <w:rsid w:val="00F361C1"/>
    <w:rsid w:val="00F436E8"/>
    <w:rsid w:val="00F664F9"/>
    <w:rsid w:val="00F8708A"/>
    <w:rsid w:val="00F94D9B"/>
    <w:rsid w:val="00FA6FDC"/>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8B08A"/>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76"/>
    <w:pPr>
      <w:spacing w:after="0" w:line="240" w:lineRule="auto"/>
    </w:pPr>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rPr>
      <w:rFonts w:ascii="Calibri" w:eastAsiaTheme="minorEastAsia" w:hAnsi="Calibri" w:cs="Calibri"/>
      <w:lang w:val="en-US"/>
    </w:rPr>
  </w:style>
  <w:style w:type="character" w:styleId="Hipervnculo">
    <w:name w:val="Hyperlink"/>
    <w:basedOn w:val="Fuentedeprrafopredeter"/>
    <w:uiPriority w:val="99"/>
    <w:unhideWhenUsed/>
    <w:rsid w:val="00D65F76"/>
    <w:rPr>
      <w:color w:val="0563C1" w:themeColor="hyperlink"/>
      <w:u w:val="single"/>
    </w:rPr>
  </w:style>
  <w:style w:type="paragraph" w:customStyle="1" w:styleId="Default">
    <w:name w:val="Default"/>
    <w:rsid w:val="00D65F76"/>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visitado">
    <w:name w:val="FollowedHyperlink"/>
    <w:basedOn w:val="Fuentedeprrafopredeter"/>
    <w:uiPriority w:val="99"/>
    <w:semiHidden/>
    <w:unhideWhenUsed/>
    <w:rsid w:val="00D65F76"/>
    <w:rPr>
      <w:color w:val="954F72" w:themeColor="followedHyperlink"/>
      <w:u w:val="single"/>
    </w:rPr>
  </w:style>
  <w:style w:type="paragraph" w:styleId="Prrafodelista">
    <w:name w:val="List Paragraph"/>
    <w:basedOn w:val="Normal"/>
    <w:uiPriority w:val="34"/>
    <w:qFormat/>
    <w:rsid w:val="004D2054"/>
    <w:pPr>
      <w:autoSpaceDE w:val="0"/>
      <w:autoSpaceDN w:val="0"/>
      <w:ind w:left="720"/>
      <w:contextualSpacing/>
    </w:pPr>
    <w:rPr>
      <w:rFonts w:ascii="Arial" w:eastAsia="Times New Roman" w:hAnsi="Arial" w:cs="Arial"/>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clamacion.laequidadseguros.coop/AppNetUnity/UnityForm.aspx?d1=AeWDlVecU26X%2f%2fNMkgYSslHKB7hqdVClgc5LrIO99sh%2fEDm0oid2j8sDWGB7Sb%2bu0TRUVPl3HCT3wRlKJkxmodEU3KlNPBl6P7QXaH1%2fKpQwAAW2yRUbYyGDpl4vuxh%2f3JqFQghZMeTMMQ5%2fO7xG1mDmgYlFiPYq%2bRR85AuwdMDrifXLg4ay4XaDfdS8t5lxNQ%3d%3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1213</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Gil</cp:lastModifiedBy>
  <cp:revision>39</cp:revision>
  <cp:lastPrinted>2025-07-03T21:50:00Z</cp:lastPrinted>
  <dcterms:created xsi:type="dcterms:W3CDTF">2025-07-03T21:06:00Z</dcterms:created>
  <dcterms:modified xsi:type="dcterms:W3CDTF">2025-07-03T21:52:00Z</dcterms:modified>
</cp:coreProperties>
</file>