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01DF" w14:textId="6A96C3DE" w:rsidR="00365F8E" w:rsidRPr="00365F8E" w:rsidRDefault="00365F8E" w:rsidP="00365F8E">
      <w:pPr>
        <w:jc w:val="center"/>
        <w:rPr>
          <w:rFonts w:ascii="Arial Narrow" w:hAnsi="Arial Narrow"/>
          <w:lang w:val="es-ES"/>
        </w:rPr>
      </w:pPr>
      <w:r w:rsidRPr="00365F8E">
        <w:rPr>
          <w:rFonts w:ascii="Arial Narrow" w:hAnsi="Arial Narrow"/>
          <w:lang w:val="es-ES"/>
        </w:rPr>
        <w:t>INFORME ESPECIAL PROCESO JUDICIAL</w:t>
      </w:r>
    </w:p>
    <w:p w14:paraId="6FE5CA47" w14:textId="77777777" w:rsidR="00365F8E" w:rsidRPr="00365F8E" w:rsidRDefault="00365F8E" w:rsidP="00365F8E">
      <w:pPr>
        <w:spacing w:after="0" w:line="240" w:lineRule="auto"/>
        <w:rPr>
          <w:rFonts w:ascii="Arial Narrow" w:hAnsi="Arial Narrow" w:cs="Arial"/>
          <w:b/>
        </w:rPr>
      </w:pPr>
    </w:p>
    <w:tbl>
      <w:tblPr>
        <w:tblpPr w:leftFromText="141" w:rightFromText="141" w:vertAnchor="text" w:horzAnchor="margin" w:tblpY="106"/>
        <w:tblW w:w="8637" w:type="dxa"/>
        <w:tblCellMar>
          <w:top w:w="15" w:type="dxa"/>
          <w:left w:w="15" w:type="dxa"/>
          <w:bottom w:w="15" w:type="dxa"/>
          <w:right w:w="15" w:type="dxa"/>
        </w:tblCellMar>
        <w:tblLook w:val="04A0" w:firstRow="1" w:lastRow="0" w:firstColumn="1" w:lastColumn="0" w:noHBand="0" w:noVBand="1"/>
      </w:tblPr>
      <w:tblGrid>
        <w:gridCol w:w="2056"/>
        <w:gridCol w:w="6581"/>
      </w:tblGrid>
      <w:tr w:rsidR="00365F8E" w:rsidRPr="00365F8E" w14:paraId="6D23E1C4" w14:textId="77777777" w:rsidTr="006C4DBB">
        <w:trPr>
          <w:trHeight w:val="347"/>
        </w:trPr>
        <w:tc>
          <w:tcPr>
            <w:tcW w:w="2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A0CA26" w14:textId="7E4E3D4F" w:rsidR="00365F8E" w:rsidRPr="00365F8E" w:rsidRDefault="006C4DBB" w:rsidP="0089021F">
            <w:pPr>
              <w:jc w:val="both"/>
              <w:rPr>
                <w:rFonts w:ascii="Arial Narrow" w:hAnsi="Arial Narrow" w:cs="Arial"/>
                <w:b/>
                <w:bCs/>
              </w:rPr>
            </w:pPr>
            <w:r w:rsidRPr="00365F8E">
              <w:rPr>
                <w:rFonts w:ascii="Arial Narrow" w:hAnsi="Arial Narrow" w:cs="Arial"/>
                <w:b/>
                <w:bCs/>
              </w:rPr>
              <w:t>Juez Competente</w:t>
            </w:r>
          </w:p>
        </w:tc>
        <w:tc>
          <w:tcPr>
            <w:tcW w:w="6581" w:type="dxa"/>
            <w:tcBorders>
              <w:top w:val="single" w:sz="8" w:space="0" w:color="auto"/>
              <w:bottom w:val="single" w:sz="8" w:space="0" w:color="auto"/>
              <w:right w:val="single" w:sz="8" w:space="0" w:color="auto"/>
            </w:tcBorders>
            <w:tcMar>
              <w:top w:w="0" w:type="dxa"/>
              <w:left w:w="108" w:type="dxa"/>
              <w:bottom w:w="0" w:type="dxa"/>
              <w:right w:w="108" w:type="dxa"/>
            </w:tcMar>
          </w:tcPr>
          <w:p w14:paraId="7E327D2C" w14:textId="77777777" w:rsidR="006C4DBB" w:rsidRPr="00365F8E" w:rsidRDefault="006C4DBB" w:rsidP="006C4DBB">
            <w:pPr>
              <w:pStyle w:val="NormalWeb"/>
              <w:shd w:val="clear" w:color="auto" w:fill="FFFFFF"/>
              <w:spacing w:before="0" w:beforeAutospacing="0" w:after="0" w:afterAutospacing="0"/>
              <w:jc w:val="both"/>
              <w:rPr>
                <w:rFonts w:ascii="Arial Narrow" w:hAnsi="Arial Narrow" w:cs="Arial"/>
                <w:color w:val="222222"/>
              </w:rPr>
            </w:pPr>
            <w:r w:rsidRPr="00365F8E">
              <w:rPr>
                <w:rFonts w:ascii="Arial Narrow" w:hAnsi="Arial Narrow" w:cs="Arial"/>
                <w:b/>
                <w:bCs/>
                <w:color w:val="000000"/>
              </w:rPr>
              <w:t>JUEZ SEGUNDO PROMISCUO FAMILIA DE BUENAVENTUTA</w:t>
            </w:r>
          </w:p>
          <w:p w14:paraId="2D77EF4B" w14:textId="71F8F007" w:rsidR="00365F8E" w:rsidRPr="00365F8E" w:rsidRDefault="006C4DBB" w:rsidP="006C4DBB">
            <w:pPr>
              <w:jc w:val="both"/>
              <w:rPr>
                <w:rFonts w:ascii="Arial Narrow" w:hAnsi="Arial Narrow" w:cs="Arial"/>
                <w:b/>
                <w:bCs/>
              </w:rPr>
            </w:pPr>
            <w:hyperlink r:id="rId5" w:history="1">
              <w:r w:rsidRPr="00365F8E">
                <w:rPr>
                  <w:rStyle w:val="Hipervnculo"/>
                  <w:rFonts w:ascii="Arial Narrow" w:eastAsiaTheme="majorEastAsia" w:hAnsi="Arial Narrow" w:cs="Segoe UI"/>
                  <w:b/>
                  <w:bCs/>
                  <w:color w:val="0563C1"/>
                  <w:bdr w:val="none" w:sz="0" w:space="0" w:color="auto" w:frame="1"/>
                  <w:shd w:val="clear" w:color="auto" w:fill="FFFFFF"/>
                </w:rPr>
                <w:t>j02fcbuenaventura@cendoj.ramajudicial.gov.co</w:t>
              </w:r>
            </w:hyperlink>
          </w:p>
        </w:tc>
      </w:tr>
      <w:tr w:rsidR="00365F8E" w:rsidRPr="00365F8E" w14:paraId="10D01766" w14:textId="77777777" w:rsidTr="0089021F">
        <w:trPr>
          <w:trHeight w:val="347"/>
        </w:trPr>
        <w:tc>
          <w:tcPr>
            <w:tcW w:w="205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4990E06" w14:textId="77777777" w:rsidR="00365F8E" w:rsidRPr="00365F8E" w:rsidRDefault="00365F8E" w:rsidP="0089021F">
            <w:pPr>
              <w:jc w:val="both"/>
              <w:rPr>
                <w:rFonts w:ascii="Arial Narrow" w:hAnsi="Arial Narrow" w:cs="Arial"/>
                <w:b/>
                <w:bCs/>
              </w:rPr>
            </w:pPr>
            <w:r w:rsidRPr="00365F8E">
              <w:rPr>
                <w:rFonts w:ascii="Arial Narrow" w:hAnsi="Arial Narrow" w:cs="Arial"/>
                <w:b/>
                <w:bCs/>
              </w:rPr>
              <w:t>PROCESO   </w:t>
            </w:r>
          </w:p>
        </w:tc>
        <w:tc>
          <w:tcPr>
            <w:tcW w:w="6581" w:type="dxa"/>
            <w:tcBorders>
              <w:bottom w:val="single" w:sz="8" w:space="0" w:color="auto"/>
              <w:right w:val="single" w:sz="8" w:space="0" w:color="auto"/>
            </w:tcBorders>
            <w:tcMar>
              <w:top w:w="0" w:type="dxa"/>
              <w:left w:w="108" w:type="dxa"/>
              <w:bottom w:w="0" w:type="dxa"/>
              <w:right w:w="108" w:type="dxa"/>
            </w:tcMar>
            <w:hideMark/>
          </w:tcPr>
          <w:p w14:paraId="4EBBAC5C" w14:textId="77777777" w:rsidR="00365F8E" w:rsidRPr="00365F8E" w:rsidRDefault="00365F8E" w:rsidP="0089021F">
            <w:pPr>
              <w:jc w:val="both"/>
              <w:rPr>
                <w:rFonts w:ascii="Arial Narrow" w:hAnsi="Arial Narrow" w:cs="Arial"/>
                <w:b/>
                <w:bCs/>
              </w:rPr>
            </w:pPr>
            <w:r w:rsidRPr="00365F8E">
              <w:rPr>
                <w:rFonts w:ascii="Arial Narrow" w:hAnsi="Arial Narrow" w:cs="Arial"/>
                <w:b/>
                <w:bCs/>
              </w:rPr>
              <w:t>SUCESION INTESTADA</w:t>
            </w:r>
          </w:p>
        </w:tc>
      </w:tr>
      <w:tr w:rsidR="00365F8E" w:rsidRPr="00365F8E" w14:paraId="50964A9E" w14:textId="77777777" w:rsidTr="0089021F">
        <w:trPr>
          <w:trHeight w:val="359"/>
        </w:trPr>
        <w:tc>
          <w:tcPr>
            <w:tcW w:w="205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1E4C98" w14:textId="77777777" w:rsidR="00365F8E" w:rsidRPr="00365F8E" w:rsidRDefault="00365F8E" w:rsidP="0089021F">
            <w:pPr>
              <w:jc w:val="both"/>
              <w:rPr>
                <w:rFonts w:ascii="Arial Narrow" w:hAnsi="Arial Narrow" w:cs="Arial"/>
                <w:b/>
                <w:bCs/>
              </w:rPr>
            </w:pPr>
            <w:r w:rsidRPr="00365F8E">
              <w:rPr>
                <w:rFonts w:ascii="Arial Narrow" w:hAnsi="Arial Narrow" w:cs="Arial"/>
                <w:b/>
                <w:bCs/>
              </w:rPr>
              <w:t>CAUSANTE</w:t>
            </w:r>
          </w:p>
        </w:tc>
        <w:tc>
          <w:tcPr>
            <w:tcW w:w="6581" w:type="dxa"/>
            <w:tcBorders>
              <w:bottom w:val="single" w:sz="8" w:space="0" w:color="auto"/>
              <w:right w:val="single" w:sz="8" w:space="0" w:color="auto"/>
            </w:tcBorders>
            <w:tcMar>
              <w:top w:w="0" w:type="dxa"/>
              <w:left w:w="108" w:type="dxa"/>
              <w:bottom w:w="0" w:type="dxa"/>
              <w:right w:w="108" w:type="dxa"/>
            </w:tcMar>
            <w:hideMark/>
          </w:tcPr>
          <w:p w14:paraId="176D20F6" w14:textId="77777777" w:rsidR="00365F8E" w:rsidRPr="00365F8E" w:rsidRDefault="00365F8E" w:rsidP="0089021F">
            <w:pPr>
              <w:jc w:val="both"/>
              <w:rPr>
                <w:rFonts w:ascii="Arial Narrow" w:hAnsi="Arial Narrow" w:cs="Arial"/>
                <w:b/>
                <w:bCs/>
              </w:rPr>
            </w:pPr>
            <w:r w:rsidRPr="00365F8E">
              <w:rPr>
                <w:rFonts w:ascii="Arial Narrow" w:hAnsi="Arial Narrow" w:cs="Arial"/>
                <w:b/>
                <w:bCs/>
              </w:rPr>
              <w:t>LAUREANO GOMEZ PASTRANA (Q.E.P.D.)</w:t>
            </w:r>
          </w:p>
        </w:tc>
      </w:tr>
      <w:tr w:rsidR="00365F8E" w:rsidRPr="00365F8E" w14:paraId="0FD8B593" w14:textId="77777777" w:rsidTr="0089021F">
        <w:trPr>
          <w:trHeight w:val="359"/>
        </w:trPr>
        <w:tc>
          <w:tcPr>
            <w:tcW w:w="2056" w:type="dxa"/>
            <w:tcBorders>
              <w:left w:val="single" w:sz="8" w:space="0" w:color="auto"/>
              <w:bottom w:val="single" w:sz="8" w:space="0" w:color="auto"/>
              <w:right w:val="single" w:sz="8" w:space="0" w:color="auto"/>
            </w:tcBorders>
            <w:tcMar>
              <w:top w:w="0" w:type="dxa"/>
              <w:left w:w="108" w:type="dxa"/>
              <w:bottom w:w="0" w:type="dxa"/>
              <w:right w:w="108" w:type="dxa"/>
            </w:tcMar>
          </w:tcPr>
          <w:p w14:paraId="30B973A7" w14:textId="77777777" w:rsidR="00365F8E" w:rsidRPr="00365F8E" w:rsidRDefault="00365F8E" w:rsidP="0089021F">
            <w:pPr>
              <w:jc w:val="both"/>
              <w:rPr>
                <w:rFonts w:ascii="Arial Narrow" w:hAnsi="Arial Narrow" w:cs="Arial"/>
                <w:b/>
                <w:bCs/>
              </w:rPr>
            </w:pPr>
            <w:r w:rsidRPr="00365F8E">
              <w:rPr>
                <w:rFonts w:ascii="Arial Narrow" w:hAnsi="Arial Narrow" w:cs="Arial"/>
                <w:b/>
                <w:bCs/>
              </w:rPr>
              <w:t>DEMANDANTE</w:t>
            </w:r>
          </w:p>
        </w:tc>
        <w:tc>
          <w:tcPr>
            <w:tcW w:w="6581" w:type="dxa"/>
            <w:tcBorders>
              <w:bottom w:val="single" w:sz="8" w:space="0" w:color="auto"/>
              <w:right w:val="single" w:sz="8" w:space="0" w:color="auto"/>
            </w:tcBorders>
            <w:tcMar>
              <w:top w:w="0" w:type="dxa"/>
              <w:left w:w="108" w:type="dxa"/>
              <w:bottom w:w="0" w:type="dxa"/>
              <w:right w:w="108" w:type="dxa"/>
            </w:tcMar>
          </w:tcPr>
          <w:p w14:paraId="5596A8DB" w14:textId="77777777" w:rsidR="00365F8E" w:rsidRPr="00365F8E" w:rsidRDefault="00365F8E" w:rsidP="0089021F">
            <w:pPr>
              <w:jc w:val="both"/>
              <w:rPr>
                <w:rFonts w:ascii="Arial Narrow" w:hAnsi="Arial Narrow" w:cs="Arial"/>
                <w:b/>
                <w:bCs/>
              </w:rPr>
            </w:pPr>
            <w:r w:rsidRPr="00365F8E">
              <w:rPr>
                <w:rFonts w:ascii="Arial Narrow" w:hAnsi="Arial Narrow" w:cs="Arial"/>
                <w:b/>
                <w:bCs/>
              </w:rPr>
              <w:t>MARY ANDRADE ALFONSO (Q.E.P.D.)</w:t>
            </w:r>
          </w:p>
        </w:tc>
      </w:tr>
      <w:tr w:rsidR="00365F8E" w:rsidRPr="00365F8E" w14:paraId="76478278" w14:textId="77777777" w:rsidTr="00365F8E">
        <w:trPr>
          <w:trHeight w:val="359"/>
        </w:trPr>
        <w:tc>
          <w:tcPr>
            <w:tcW w:w="2056" w:type="dxa"/>
            <w:tcBorders>
              <w:left w:val="single" w:sz="8" w:space="0" w:color="auto"/>
              <w:right w:val="single" w:sz="8" w:space="0" w:color="auto"/>
            </w:tcBorders>
            <w:tcMar>
              <w:top w:w="0" w:type="dxa"/>
              <w:left w:w="108" w:type="dxa"/>
              <w:bottom w:w="0" w:type="dxa"/>
              <w:right w:w="108" w:type="dxa"/>
            </w:tcMar>
            <w:hideMark/>
          </w:tcPr>
          <w:p w14:paraId="07BA7DFB" w14:textId="7036B86E" w:rsidR="00365F8E" w:rsidRPr="00365F8E" w:rsidRDefault="00365F8E" w:rsidP="0089021F">
            <w:pPr>
              <w:jc w:val="both"/>
              <w:rPr>
                <w:rFonts w:ascii="Arial Narrow" w:hAnsi="Arial Narrow" w:cs="Arial"/>
                <w:b/>
                <w:bCs/>
              </w:rPr>
            </w:pPr>
            <w:r w:rsidRPr="00365F8E">
              <w:rPr>
                <w:rFonts w:ascii="Arial Narrow" w:hAnsi="Arial Narrow" w:cs="Arial"/>
                <w:b/>
                <w:bCs/>
              </w:rPr>
              <w:t xml:space="preserve">RADICACION y </w:t>
            </w:r>
          </w:p>
        </w:tc>
        <w:tc>
          <w:tcPr>
            <w:tcW w:w="6581" w:type="dxa"/>
            <w:tcBorders>
              <w:right w:val="single" w:sz="8" w:space="0" w:color="auto"/>
            </w:tcBorders>
            <w:tcMar>
              <w:top w:w="0" w:type="dxa"/>
              <w:left w:w="108" w:type="dxa"/>
              <w:bottom w:w="0" w:type="dxa"/>
              <w:right w:w="108" w:type="dxa"/>
            </w:tcMar>
            <w:hideMark/>
          </w:tcPr>
          <w:p w14:paraId="187FB4CB" w14:textId="77777777" w:rsidR="00365F8E" w:rsidRPr="00365F8E" w:rsidRDefault="00365F8E" w:rsidP="0089021F">
            <w:pPr>
              <w:jc w:val="both"/>
              <w:rPr>
                <w:rFonts w:ascii="Arial Narrow" w:hAnsi="Arial Narrow" w:cs="Arial"/>
                <w:b/>
                <w:bCs/>
              </w:rPr>
            </w:pPr>
            <w:r w:rsidRPr="00365F8E">
              <w:rPr>
                <w:rFonts w:ascii="Arial Narrow" w:hAnsi="Arial Narrow" w:cs="Arial"/>
                <w:b/>
                <w:bCs/>
              </w:rPr>
              <w:t>7610931100022021-0000800</w:t>
            </w:r>
          </w:p>
        </w:tc>
      </w:tr>
      <w:tr w:rsidR="00365F8E" w:rsidRPr="00365F8E" w14:paraId="7A0E3844" w14:textId="77777777" w:rsidTr="0089021F">
        <w:trPr>
          <w:trHeight w:val="359"/>
        </w:trPr>
        <w:tc>
          <w:tcPr>
            <w:tcW w:w="2056" w:type="dxa"/>
            <w:tcBorders>
              <w:left w:val="single" w:sz="8" w:space="0" w:color="auto"/>
              <w:bottom w:val="single" w:sz="8" w:space="0" w:color="auto"/>
              <w:right w:val="single" w:sz="8" w:space="0" w:color="auto"/>
            </w:tcBorders>
            <w:tcMar>
              <w:top w:w="0" w:type="dxa"/>
              <w:left w:w="108" w:type="dxa"/>
              <w:bottom w:w="0" w:type="dxa"/>
              <w:right w:w="108" w:type="dxa"/>
            </w:tcMar>
          </w:tcPr>
          <w:p w14:paraId="6477342A" w14:textId="77777777" w:rsidR="00365F8E" w:rsidRPr="00365F8E" w:rsidRDefault="00365F8E" w:rsidP="0089021F">
            <w:pPr>
              <w:jc w:val="both"/>
              <w:rPr>
                <w:rFonts w:ascii="Arial Narrow" w:hAnsi="Arial Narrow" w:cs="Arial"/>
                <w:b/>
                <w:bCs/>
              </w:rPr>
            </w:pPr>
          </w:p>
        </w:tc>
        <w:tc>
          <w:tcPr>
            <w:tcW w:w="6581" w:type="dxa"/>
            <w:tcBorders>
              <w:bottom w:val="single" w:sz="8" w:space="0" w:color="auto"/>
              <w:right w:val="single" w:sz="8" w:space="0" w:color="auto"/>
            </w:tcBorders>
            <w:tcMar>
              <w:top w:w="0" w:type="dxa"/>
              <w:left w:w="108" w:type="dxa"/>
              <w:bottom w:w="0" w:type="dxa"/>
              <w:right w:w="108" w:type="dxa"/>
            </w:tcMar>
          </w:tcPr>
          <w:p w14:paraId="4C191A2E" w14:textId="77777777" w:rsidR="00365F8E" w:rsidRPr="00365F8E" w:rsidRDefault="00365F8E" w:rsidP="0089021F">
            <w:pPr>
              <w:jc w:val="both"/>
              <w:rPr>
                <w:rFonts w:ascii="Arial Narrow" w:hAnsi="Arial Narrow" w:cs="Arial"/>
                <w:b/>
                <w:bCs/>
              </w:rPr>
            </w:pPr>
          </w:p>
        </w:tc>
      </w:tr>
    </w:tbl>
    <w:p w14:paraId="306534AC" w14:textId="77777777" w:rsidR="00365F8E" w:rsidRPr="00365F8E" w:rsidRDefault="00365F8E" w:rsidP="00365F8E">
      <w:pPr>
        <w:spacing w:after="0" w:line="240" w:lineRule="auto"/>
        <w:textAlignment w:val="baseline"/>
        <w:rPr>
          <w:rFonts w:ascii="Arial Narrow" w:eastAsia="Times New Roman" w:hAnsi="Arial Narrow" w:cs="Times New Roman"/>
        </w:rPr>
      </w:pPr>
    </w:p>
    <w:p w14:paraId="56833E7F" w14:textId="5385524D" w:rsidR="00365F8E" w:rsidRPr="00365F8E" w:rsidRDefault="00365F8E" w:rsidP="00365F8E">
      <w:pPr>
        <w:pStyle w:val="Prrafodelista"/>
        <w:numPr>
          <w:ilvl w:val="0"/>
          <w:numId w:val="2"/>
        </w:numPr>
        <w:jc w:val="center"/>
        <w:rPr>
          <w:rFonts w:ascii="Arial Narrow" w:hAnsi="Arial Narrow"/>
          <w:b/>
          <w:bCs/>
          <w:u w:val="single"/>
        </w:rPr>
      </w:pPr>
      <w:r w:rsidRPr="00365F8E">
        <w:rPr>
          <w:rFonts w:ascii="Arial Narrow" w:hAnsi="Arial Narrow"/>
          <w:b/>
          <w:bCs/>
          <w:u w:val="single"/>
        </w:rPr>
        <w:t>DESCRIPCIÓN DEL PROCESO, SU ESTADO ACTUAL Y PRETENSIONES ECONÓMICAS</w:t>
      </w:r>
    </w:p>
    <w:p w14:paraId="47EC1B6E" w14:textId="77777777" w:rsidR="00365F8E" w:rsidRPr="00365F8E" w:rsidRDefault="00365F8E" w:rsidP="00365F8E">
      <w:pPr>
        <w:jc w:val="both"/>
        <w:rPr>
          <w:rFonts w:ascii="Arial Narrow" w:hAnsi="Arial Narrow"/>
          <w:b/>
          <w:bCs/>
        </w:rPr>
      </w:pPr>
    </w:p>
    <w:p w14:paraId="4F347BD8" w14:textId="4EFC3749" w:rsidR="00365F8E" w:rsidRPr="00365F8E" w:rsidRDefault="00365F8E" w:rsidP="00365F8E">
      <w:pPr>
        <w:pStyle w:val="Prrafodelista"/>
        <w:numPr>
          <w:ilvl w:val="1"/>
          <w:numId w:val="2"/>
        </w:numPr>
        <w:jc w:val="both"/>
        <w:rPr>
          <w:rFonts w:ascii="Arial Narrow" w:hAnsi="Arial Narrow"/>
          <w:b/>
          <w:bCs/>
        </w:rPr>
      </w:pPr>
      <w:r w:rsidRPr="00365F8E">
        <w:rPr>
          <w:rFonts w:ascii="Arial Narrow" w:hAnsi="Arial Narrow"/>
          <w:b/>
          <w:bCs/>
        </w:rPr>
        <w:t>Partes intervinientes:</w:t>
      </w:r>
    </w:p>
    <w:p w14:paraId="652271DF" w14:textId="67F10C67" w:rsidR="00365F8E" w:rsidRPr="00365F8E" w:rsidRDefault="00365F8E" w:rsidP="00365F8E">
      <w:pPr>
        <w:jc w:val="both"/>
        <w:rPr>
          <w:rFonts w:ascii="Arial Narrow" w:hAnsi="Arial Narrow"/>
        </w:rPr>
      </w:pPr>
      <w:r w:rsidRPr="00365F8E">
        <w:rPr>
          <w:rFonts w:ascii="Arial Narrow" w:hAnsi="Arial Narrow"/>
          <w:b/>
          <w:bCs/>
        </w:rPr>
        <w:t>HEREDEROS:</w:t>
      </w:r>
    </w:p>
    <w:p w14:paraId="14987519" w14:textId="37D0ED0A" w:rsidR="00365F8E" w:rsidRPr="00365F8E" w:rsidRDefault="00365F8E" w:rsidP="00365F8E">
      <w:pPr>
        <w:numPr>
          <w:ilvl w:val="0"/>
          <w:numId w:val="1"/>
        </w:numPr>
        <w:jc w:val="both"/>
        <w:rPr>
          <w:rFonts w:ascii="Arial Narrow" w:hAnsi="Arial Narrow"/>
        </w:rPr>
      </w:pPr>
      <w:proofErr w:type="spellStart"/>
      <w:r w:rsidRPr="00365F8E">
        <w:rPr>
          <w:rFonts w:ascii="Arial Narrow" w:hAnsi="Arial Narrow"/>
        </w:rPr>
        <w:t>Favián</w:t>
      </w:r>
      <w:proofErr w:type="spellEnd"/>
      <w:r w:rsidRPr="00365F8E">
        <w:rPr>
          <w:rFonts w:ascii="Arial Narrow" w:hAnsi="Arial Narrow"/>
        </w:rPr>
        <w:t xml:space="preserve"> Colonia Andrade</w:t>
      </w:r>
    </w:p>
    <w:p w14:paraId="24A07E6B" w14:textId="77777777" w:rsidR="00365F8E" w:rsidRPr="00365F8E" w:rsidRDefault="00365F8E" w:rsidP="00365F8E">
      <w:pPr>
        <w:numPr>
          <w:ilvl w:val="0"/>
          <w:numId w:val="1"/>
        </w:numPr>
        <w:jc w:val="both"/>
        <w:rPr>
          <w:rFonts w:ascii="Arial Narrow" w:hAnsi="Arial Narrow"/>
        </w:rPr>
      </w:pPr>
      <w:r w:rsidRPr="00365F8E">
        <w:rPr>
          <w:rFonts w:ascii="Arial Narrow" w:hAnsi="Arial Narrow"/>
        </w:rPr>
        <w:t>Janeth Colonia Andrade</w:t>
      </w:r>
    </w:p>
    <w:p w14:paraId="06FC3EEC" w14:textId="77777777" w:rsidR="00365F8E" w:rsidRPr="00365F8E" w:rsidRDefault="00365F8E" w:rsidP="00365F8E">
      <w:pPr>
        <w:numPr>
          <w:ilvl w:val="0"/>
          <w:numId w:val="1"/>
        </w:numPr>
        <w:jc w:val="both"/>
        <w:rPr>
          <w:rFonts w:ascii="Arial Narrow" w:hAnsi="Arial Narrow"/>
        </w:rPr>
      </w:pPr>
      <w:r w:rsidRPr="00365F8E">
        <w:rPr>
          <w:rFonts w:ascii="Arial Narrow" w:hAnsi="Arial Narrow"/>
        </w:rPr>
        <w:t>Judith Colonia Andrade</w:t>
      </w:r>
    </w:p>
    <w:p w14:paraId="2B7FE25D" w14:textId="7CA5FD88" w:rsidR="00365F8E" w:rsidRPr="00365F8E" w:rsidRDefault="00365F8E" w:rsidP="00365F8E">
      <w:pPr>
        <w:numPr>
          <w:ilvl w:val="0"/>
          <w:numId w:val="1"/>
        </w:numPr>
        <w:jc w:val="both"/>
        <w:rPr>
          <w:rFonts w:ascii="Arial Narrow" w:hAnsi="Arial Narrow"/>
        </w:rPr>
      </w:pPr>
      <w:r w:rsidRPr="00365F8E">
        <w:rPr>
          <w:rFonts w:ascii="Arial Narrow" w:hAnsi="Arial Narrow"/>
        </w:rPr>
        <w:t xml:space="preserve">Representados por el Dr. Alejandro Londoño </w:t>
      </w:r>
      <w:proofErr w:type="spellStart"/>
      <w:r w:rsidRPr="00365F8E">
        <w:rPr>
          <w:rFonts w:ascii="Arial Narrow" w:hAnsi="Arial Narrow"/>
        </w:rPr>
        <w:t>Londoño</w:t>
      </w:r>
      <w:proofErr w:type="spellEnd"/>
    </w:p>
    <w:p w14:paraId="4DBE1AE8" w14:textId="32F4A5BA" w:rsidR="00365F8E" w:rsidRPr="00365F8E" w:rsidRDefault="00365F8E" w:rsidP="00365F8E">
      <w:pPr>
        <w:ind w:left="360"/>
        <w:jc w:val="both"/>
        <w:rPr>
          <w:rFonts w:ascii="Arial Narrow" w:hAnsi="Arial Narrow"/>
        </w:rPr>
      </w:pPr>
      <w:r w:rsidRPr="00365F8E">
        <w:rPr>
          <w:rFonts w:ascii="Arial Narrow" w:hAnsi="Arial Narrow"/>
          <w:b/>
          <w:bCs/>
        </w:rPr>
        <w:t>ACREEDORES:</w:t>
      </w:r>
    </w:p>
    <w:p w14:paraId="31E23C4B" w14:textId="77777777" w:rsidR="00365F8E" w:rsidRPr="00365F8E" w:rsidRDefault="00365F8E" w:rsidP="00365F8E">
      <w:pPr>
        <w:numPr>
          <w:ilvl w:val="0"/>
          <w:numId w:val="1"/>
        </w:numPr>
        <w:jc w:val="both"/>
        <w:rPr>
          <w:rFonts w:ascii="Arial Narrow" w:hAnsi="Arial Narrow"/>
        </w:rPr>
      </w:pPr>
      <w:r w:rsidRPr="00365F8E">
        <w:rPr>
          <w:rFonts w:ascii="Arial Narrow" w:hAnsi="Arial Narrow"/>
        </w:rPr>
        <w:t>Jorge Arturo Orozco Ramírez – $52.500.000</w:t>
      </w:r>
    </w:p>
    <w:p w14:paraId="3D170A36" w14:textId="77777777" w:rsidR="00365F8E" w:rsidRPr="00365F8E" w:rsidRDefault="00365F8E" w:rsidP="00365F8E">
      <w:pPr>
        <w:numPr>
          <w:ilvl w:val="0"/>
          <w:numId w:val="1"/>
        </w:numPr>
        <w:jc w:val="both"/>
        <w:rPr>
          <w:rFonts w:ascii="Arial Narrow" w:hAnsi="Arial Narrow"/>
        </w:rPr>
      </w:pPr>
      <w:r w:rsidRPr="00365F8E">
        <w:rPr>
          <w:rFonts w:ascii="Arial Narrow" w:hAnsi="Arial Narrow"/>
        </w:rPr>
        <w:t>Julio César Zapata Gallego – $80.000.000</w:t>
      </w:r>
    </w:p>
    <w:p w14:paraId="1577C632" w14:textId="77777777" w:rsidR="00365F8E" w:rsidRPr="00365F8E" w:rsidRDefault="00365F8E" w:rsidP="00365F8E">
      <w:pPr>
        <w:numPr>
          <w:ilvl w:val="0"/>
          <w:numId w:val="1"/>
        </w:numPr>
        <w:jc w:val="both"/>
        <w:rPr>
          <w:rFonts w:ascii="Arial Narrow" w:hAnsi="Arial Narrow"/>
        </w:rPr>
      </w:pPr>
      <w:r w:rsidRPr="00365F8E">
        <w:rPr>
          <w:rFonts w:ascii="Arial Narrow" w:hAnsi="Arial Narrow"/>
        </w:rPr>
        <w:t>Judith Colonia Andrade – $58.500.000</w:t>
      </w:r>
    </w:p>
    <w:p w14:paraId="4B8386A2" w14:textId="2E054D72" w:rsidR="00365F8E" w:rsidRPr="00365F8E" w:rsidRDefault="00365F8E" w:rsidP="00365F8E">
      <w:pPr>
        <w:numPr>
          <w:ilvl w:val="0"/>
          <w:numId w:val="1"/>
        </w:numPr>
        <w:jc w:val="both"/>
        <w:rPr>
          <w:rFonts w:ascii="Arial Narrow" w:hAnsi="Arial Narrow"/>
        </w:rPr>
      </w:pPr>
      <w:r w:rsidRPr="00365F8E">
        <w:rPr>
          <w:rFonts w:ascii="Arial Narrow" w:hAnsi="Arial Narrow"/>
        </w:rPr>
        <w:t>Cámara de Comercio de Cali (Acreencia renovación registro establecimiento comercio)</w:t>
      </w:r>
    </w:p>
    <w:p w14:paraId="641BDBE8" w14:textId="7189B8CD" w:rsidR="00365F8E" w:rsidRPr="00365F8E" w:rsidRDefault="00365F8E" w:rsidP="00365F8E">
      <w:pPr>
        <w:numPr>
          <w:ilvl w:val="0"/>
          <w:numId w:val="1"/>
        </w:numPr>
        <w:jc w:val="both"/>
        <w:rPr>
          <w:rFonts w:ascii="Arial Narrow" w:hAnsi="Arial Narrow"/>
        </w:rPr>
      </w:pPr>
      <w:r w:rsidRPr="00365F8E">
        <w:rPr>
          <w:rFonts w:ascii="Arial Narrow" w:hAnsi="Arial Narrow"/>
        </w:rPr>
        <w:t>Oficina de Catastro Distrital de Buenaventura (en calidad de posible acreedor por impuestos)</w:t>
      </w:r>
    </w:p>
    <w:p w14:paraId="27B1A5B3" w14:textId="639E4C5D" w:rsidR="00365F8E" w:rsidRPr="00365F8E" w:rsidRDefault="00365F8E" w:rsidP="00365F8E">
      <w:pPr>
        <w:ind w:left="360"/>
        <w:jc w:val="both"/>
        <w:rPr>
          <w:rFonts w:ascii="Arial Narrow" w:hAnsi="Arial Narrow"/>
        </w:rPr>
      </w:pPr>
      <w:r w:rsidRPr="00365F8E">
        <w:rPr>
          <w:rFonts w:ascii="Arial Narrow" w:hAnsi="Arial Narrow"/>
          <w:b/>
          <w:bCs/>
        </w:rPr>
        <w:t>OTROS INTERVINIENTES:</w:t>
      </w:r>
    </w:p>
    <w:p w14:paraId="4817C312" w14:textId="77777777" w:rsidR="00365F8E" w:rsidRPr="00365F8E" w:rsidRDefault="00365F8E" w:rsidP="00365F8E">
      <w:pPr>
        <w:numPr>
          <w:ilvl w:val="0"/>
          <w:numId w:val="1"/>
        </w:numPr>
        <w:jc w:val="both"/>
        <w:rPr>
          <w:rFonts w:ascii="Arial Narrow" w:hAnsi="Arial Narrow"/>
        </w:rPr>
      </w:pPr>
      <w:r w:rsidRPr="00365F8E">
        <w:rPr>
          <w:rFonts w:ascii="Arial Narrow" w:hAnsi="Arial Narrow"/>
        </w:rPr>
        <w:t xml:space="preserve">Herederos adicionales: </w:t>
      </w:r>
    </w:p>
    <w:p w14:paraId="513CC740" w14:textId="77777777" w:rsidR="00365F8E" w:rsidRPr="00365F8E" w:rsidRDefault="00365F8E" w:rsidP="00365F8E">
      <w:pPr>
        <w:numPr>
          <w:ilvl w:val="0"/>
          <w:numId w:val="1"/>
        </w:numPr>
        <w:jc w:val="both"/>
        <w:rPr>
          <w:rFonts w:ascii="Arial Narrow" w:hAnsi="Arial Narrow"/>
        </w:rPr>
      </w:pPr>
      <w:r w:rsidRPr="00365F8E">
        <w:rPr>
          <w:rFonts w:ascii="Arial Narrow" w:hAnsi="Arial Narrow"/>
        </w:rPr>
        <w:t xml:space="preserve">María Amparo Gómez Túquerres, Fernando Gómez Túquerres, </w:t>
      </w:r>
    </w:p>
    <w:p w14:paraId="36371BF9" w14:textId="7B38E882" w:rsidR="00365F8E" w:rsidRPr="00365F8E" w:rsidRDefault="00365F8E" w:rsidP="00365F8E">
      <w:pPr>
        <w:numPr>
          <w:ilvl w:val="0"/>
          <w:numId w:val="1"/>
        </w:numPr>
        <w:jc w:val="both"/>
        <w:rPr>
          <w:rFonts w:ascii="Arial Narrow" w:hAnsi="Arial Narrow"/>
        </w:rPr>
      </w:pPr>
      <w:r w:rsidRPr="00365F8E">
        <w:rPr>
          <w:rFonts w:ascii="Arial Narrow" w:hAnsi="Arial Narrow"/>
        </w:rPr>
        <w:lastRenderedPageBreak/>
        <w:t xml:space="preserve">Alison </w:t>
      </w:r>
      <w:proofErr w:type="spellStart"/>
      <w:r w:rsidRPr="00365F8E">
        <w:rPr>
          <w:rFonts w:ascii="Arial Narrow" w:hAnsi="Arial Narrow"/>
        </w:rPr>
        <w:t>MayerlyGómez</w:t>
      </w:r>
      <w:proofErr w:type="spellEnd"/>
      <w:r w:rsidRPr="00365F8E">
        <w:rPr>
          <w:rFonts w:ascii="Arial Narrow" w:hAnsi="Arial Narrow"/>
        </w:rPr>
        <w:t xml:space="preserve"> Mondragón</w:t>
      </w:r>
    </w:p>
    <w:p w14:paraId="1BD0301F" w14:textId="5493692F" w:rsidR="00365F8E" w:rsidRPr="00365F8E" w:rsidRDefault="00365F8E" w:rsidP="00365F8E">
      <w:pPr>
        <w:numPr>
          <w:ilvl w:val="0"/>
          <w:numId w:val="1"/>
        </w:numPr>
        <w:jc w:val="both"/>
        <w:rPr>
          <w:rFonts w:ascii="Arial Narrow" w:hAnsi="Arial Narrow"/>
        </w:rPr>
      </w:pPr>
      <w:r w:rsidRPr="00365F8E">
        <w:rPr>
          <w:rFonts w:ascii="Arial Narrow" w:hAnsi="Arial Narrow"/>
        </w:rPr>
        <w:t>Representados por el Dr. Manuel María Montaño Angulo</w:t>
      </w:r>
    </w:p>
    <w:p w14:paraId="4BD8CB7C" w14:textId="77777777" w:rsidR="00365F8E" w:rsidRPr="00365F8E" w:rsidRDefault="00365F8E" w:rsidP="00365F8E">
      <w:pPr>
        <w:jc w:val="both"/>
        <w:rPr>
          <w:rFonts w:ascii="Arial Narrow" w:hAnsi="Arial Narrow"/>
          <w:lang w:val="es-ES"/>
        </w:rPr>
      </w:pPr>
    </w:p>
    <w:p w14:paraId="6DF5540D" w14:textId="275DDF7B" w:rsidR="00365F8E" w:rsidRPr="00365F8E" w:rsidRDefault="00365F8E" w:rsidP="00365F8E">
      <w:pPr>
        <w:pStyle w:val="Prrafodelista"/>
        <w:numPr>
          <w:ilvl w:val="1"/>
          <w:numId w:val="2"/>
        </w:numPr>
        <w:jc w:val="both"/>
        <w:rPr>
          <w:rFonts w:ascii="Arial Narrow" w:hAnsi="Arial Narrow"/>
          <w:b/>
          <w:bCs/>
        </w:rPr>
      </w:pPr>
      <w:r w:rsidRPr="00365F8E">
        <w:rPr>
          <w:rFonts w:ascii="Arial Narrow" w:hAnsi="Arial Narrow"/>
          <w:b/>
          <w:bCs/>
        </w:rPr>
        <w:t xml:space="preserve"> Estado actual del proceso</w:t>
      </w:r>
    </w:p>
    <w:p w14:paraId="670CB0AD" w14:textId="77777777" w:rsidR="00365F8E" w:rsidRPr="00365F8E" w:rsidRDefault="00365F8E" w:rsidP="00365F8E">
      <w:pPr>
        <w:numPr>
          <w:ilvl w:val="0"/>
          <w:numId w:val="3"/>
        </w:numPr>
        <w:jc w:val="both"/>
        <w:rPr>
          <w:rFonts w:ascii="Arial Narrow" w:hAnsi="Arial Narrow"/>
        </w:rPr>
      </w:pPr>
      <w:r w:rsidRPr="00365F8E">
        <w:rPr>
          <w:rFonts w:ascii="Arial Narrow" w:hAnsi="Arial Narrow"/>
          <w:b/>
          <w:bCs/>
        </w:rPr>
        <w:t>Audiencias adelantadas:</w:t>
      </w:r>
    </w:p>
    <w:p w14:paraId="1F561DDF" w14:textId="77777777" w:rsidR="00365F8E" w:rsidRDefault="00365F8E" w:rsidP="00365F8E">
      <w:pPr>
        <w:ind w:left="720"/>
        <w:jc w:val="both"/>
        <w:rPr>
          <w:rFonts w:ascii="Arial Narrow" w:hAnsi="Arial Narrow"/>
        </w:rPr>
      </w:pPr>
      <w:r w:rsidRPr="00365F8E">
        <w:rPr>
          <w:rFonts w:ascii="Arial Narrow" w:hAnsi="Arial Narrow"/>
        </w:rPr>
        <w:t>Dos audiencias de inventario y avalúo han sido instaladas y desarrolladas (la primera suspendida y luego continuada en mayo de 2024).</w:t>
      </w:r>
    </w:p>
    <w:p w14:paraId="7AA38F3C" w14:textId="14FF8E9B" w:rsidR="00365F8E" w:rsidRPr="00365F8E" w:rsidRDefault="00365F8E" w:rsidP="00365F8E">
      <w:pPr>
        <w:ind w:left="720"/>
        <w:jc w:val="both"/>
        <w:rPr>
          <w:rFonts w:ascii="Arial Narrow" w:hAnsi="Arial Narrow"/>
        </w:rPr>
      </w:pPr>
      <w:r>
        <w:rPr>
          <w:rFonts w:ascii="Arial Narrow" w:hAnsi="Arial Narrow"/>
        </w:rPr>
        <w:t xml:space="preserve">Diligencia de embargo y secuestro del establecimiento de comercio de la </w:t>
      </w:r>
      <w:r w:rsidR="003757A5">
        <w:rPr>
          <w:rFonts w:ascii="Arial Narrow" w:hAnsi="Arial Narrow"/>
        </w:rPr>
        <w:t>FUNERARIA PANAMERICANA</w:t>
      </w:r>
      <w:r>
        <w:rPr>
          <w:rFonts w:ascii="Arial Narrow" w:hAnsi="Arial Narrow"/>
        </w:rPr>
        <w:t xml:space="preserve"> realizada el 29 de octubre de 2024.</w:t>
      </w:r>
    </w:p>
    <w:p w14:paraId="3E247D6A" w14:textId="77777777" w:rsidR="00365F8E" w:rsidRPr="00365F8E" w:rsidRDefault="00365F8E" w:rsidP="00365F8E">
      <w:pPr>
        <w:numPr>
          <w:ilvl w:val="0"/>
          <w:numId w:val="3"/>
        </w:numPr>
        <w:jc w:val="both"/>
        <w:rPr>
          <w:rFonts w:ascii="Arial Narrow" w:hAnsi="Arial Narrow"/>
        </w:rPr>
      </w:pPr>
      <w:r w:rsidRPr="00365F8E">
        <w:rPr>
          <w:rFonts w:ascii="Arial Narrow" w:hAnsi="Arial Narrow"/>
          <w:b/>
          <w:bCs/>
        </w:rPr>
        <w:t>Activos del inventario:</w:t>
      </w:r>
    </w:p>
    <w:p w14:paraId="482D33D8" w14:textId="549DA089" w:rsidR="00365F8E" w:rsidRPr="00365F8E" w:rsidRDefault="00365F8E" w:rsidP="00365F8E">
      <w:pPr>
        <w:numPr>
          <w:ilvl w:val="0"/>
          <w:numId w:val="3"/>
        </w:numPr>
        <w:jc w:val="both"/>
        <w:rPr>
          <w:rFonts w:ascii="Arial Narrow" w:hAnsi="Arial Narrow"/>
        </w:rPr>
      </w:pPr>
      <w:r w:rsidRPr="00365F8E">
        <w:rPr>
          <w:rFonts w:ascii="Arial Narrow" w:hAnsi="Arial Narrow"/>
        </w:rPr>
        <w:t>Se identificaron varios inmuebles, vehículos, funerarias y asociaciones mutuales. Los avalúos presentan diferencias entre los propuestos por los demandantes y los herederos.</w:t>
      </w:r>
    </w:p>
    <w:p w14:paraId="7D08184A" w14:textId="77777777" w:rsidR="00365F8E" w:rsidRPr="00365F8E" w:rsidRDefault="00365F8E" w:rsidP="00365F8E">
      <w:pPr>
        <w:numPr>
          <w:ilvl w:val="0"/>
          <w:numId w:val="3"/>
        </w:numPr>
        <w:jc w:val="both"/>
        <w:rPr>
          <w:rFonts w:ascii="Arial Narrow" w:hAnsi="Arial Narrow"/>
        </w:rPr>
      </w:pPr>
      <w:r w:rsidRPr="00365F8E">
        <w:rPr>
          <w:rFonts w:ascii="Arial Narrow" w:hAnsi="Arial Narrow"/>
          <w:b/>
          <w:bCs/>
        </w:rPr>
        <w:t>Pasivos reportados:</w:t>
      </w:r>
    </w:p>
    <w:p w14:paraId="092AC5E8" w14:textId="342B527B" w:rsidR="00365F8E" w:rsidRPr="00365F8E" w:rsidRDefault="00365F8E" w:rsidP="00365F8E">
      <w:pPr>
        <w:ind w:left="720"/>
        <w:jc w:val="both"/>
        <w:rPr>
          <w:rFonts w:ascii="Arial Narrow" w:hAnsi="Arial Narrow"/>
        </w:rPr>
      </w:pPr>
      <w:r w:rsidRPr="00365F8E">
        <w:rPr>
          <w:rFonts w:ascii="Arial Narrow" w:hAnsi="Arial Narrow"/>
        </w:rPr>
        <w:t>Incluyen deudas con particulares y entidades públicas, como la Cámara de Comercio de Cali por renovación de matrícula mercantil ($550.000) y obligaciones tributarias con la Oficina de Catastro Distrital de Buenaventura por impuestos prediales de más de $73 millones en total.</w:t>
      </w:r>
    </w:p>
    <w:p w14:paraId="203747B4" w14:textId="77777777" w:rsidR="00365F8E" w:rsidRPr="00365F8E" w:rsidRDefault="00365F8E" w:rsidP="00365F8E">
      <w:pPr>
        <w:numPr>
          <w:ilvl w:val="0"/>
          <w:numId w:val="3"/>
        </w:numPr>
        <w:jc w:val="both"/>
        <w:rPr>
          <w:rFonts w:ascii="Arial Narrow" w:hAnsi="Arial Narrow"/>
        </w:rPr>
      </w:pPr>
      <w:r w:rsidRPr="00365F8E">
        <w:rPr>
          <w:rFonts w:ascii="Arial Narrow" w:hAnsi="Arial Narrow"/>
          <w:b/>
          <w:bCs/>
        </w:rPr>
        <w:t>Pruebas decretadas:</w:t>
      </w:r>
    </w:p>
    <w:p w14:paraId="64265A98" w14:textId="77777777" w:rsidR="00365F8E" w:rsidRDefault="00365F8E" w:rsidP="00365F8E">
      <w:pPr>
        <w:numPr>
          <w:ilvl w:val="0"/>
          <w:numId w:val="3"/>
        </w:numPr>
        <w:jc w:val="both"/>
        <w:rPr>
          <w:rFonts w:ascii="Arial Narrow" w:hAnsi="Arial Narrow"/>
        </w:rPr>
      </w:pPr>
      <w:r w:rsidRPr="00365F8E">
        <w:rPr>
          <w:rFonts w:ascii="Arial Narrow" w:hAnsi="Arial Narrow"/>
        </w:rPr>
        <w:t xml:space="preserve">Avalúos de dos inmuebles por la Lonja Nacional de Propiedad Raíz y </w:t>
      </w:r>
      <w:proofErr w:type="spellStart"/>
      <w:r w:rsidRPr="00365F8E">
        <w:rPr>
          <w:rFonts w:ascii="Arial Narrow" w:hAnsi="Arial Narrow"/>
        </w:rPr>
        <w:t>Avaluadores</w:t>
      </w:r>
      <w:proofErr w:type="spellEnd"/>
      <w:r w:rsidRPr="00365F8E">
        <w:rPr>
          <w:rFonts w:ascii="Arial Narrow" w:hAnsi="Arial Narrow"/>
        </w:rPr>
        <w:t>.</w:t>
      </w:r>
    </w:p>
    <w:p w14:paraId="6A18A2B4" w14:textId="34ECE584" w:rsidR="003757A5" w:rsidRPr="00365F8E" w:rsidRDefault="003757A5" w:rsidP="00365F8E">
      <w:pPr>
        <w:numPr>
          <w:ilvl w:val="0"/>
          <w:numId w:val="3"/>
        </w:numPr>
        <w:jc w:val="both"/>
        <w:rPr>
          <w:rFonts w:ascii="Arial Narrow" w:hAnsi="Arial Narrow"/>
        </w:rPr>
      </w:pPr>
      <w:r>
        <w:rPr>
          <w:rFonts w:ascii="Arial Narrow" w:hAnsi="Arial Narrow"/>
        </w:rPr>
        <w:t xml:space="preserve">Embargo y secuestro de establecimiento de comercio </w:t>
      </w:r>
      <w:r w:rsidR="00D3347D">
        <w:rPr>
          <w:rFonts w:ascii="Arial Narrow" w:hAnsi="Arial Narrow"/>
        </w:rPr>
        <w:t>FUNERARIA PANAMERICANA</w:t>
      </w:r>
    </w:p>
    <w:p w14:paraId="0EC38787" w14:textId="77777777" w:rsidR="00365F8E" w:rsidRPr="00365F8E" w:rsidRDefault="00365F8E" w:rsidP="00365F8E">
      <w:pPr>
        <w:numPr>
          <w:ilvl w:val="0"/>
          <w:numId w:val="3"/>
        </w:numPr>
        <w:jc w:val="both"/>
        <w:rPr>
          <w:rFonts w:ascii="Arial Narrow" w:hAnsi="Arial Narrow"/>
        </w:rPr>
      </w:pPr>
      <w:r w:rsidRPr="00365F8E">
        <w:rPr>
          <w:rFonts w:ascii="Arial Narrow" w:hAnsi="Arial Narrow"/>
        </w:rPr>
        <w:t>Oficios a entidades como la Fiscalía, Oficinas de Instrumentos Públicos, Catastro y Cámara de Comercio.</w:t>
      </w:r>
    </w:p>
    <w:p w14:paraId="48F6FFFD" w14:textId="595E3928" w:rsidR="00365F8E" w:rsidRPr="00365F8E" w:rsidRDefault="00365F8E" w:rsidP="00365F8E">
      <w:pPr>
        <w:numPr>
          <w:ilvl w:val="0"/>
          <w:numId w:val="3"/>
        </w:numPr>
        <w:jc w:val="both"/>
        <w:rPr>
          <w:rFonts w:ascii="Arial Narrow" w:hAnsi="Arial Narrow"/>
        </w:rPr>
      </w:pPr>
      <w:r w:rsidRPr="00365F8E">
        <w:rPr>
          <w:rFonts w:ascii="Arial Narrow" w:hAnsi="Arial Narrow"/>
        </w:rPr>
        <w:t>Se negó la recepción de testimonios de herederos, pero se autorizó su interrogatorio.</w:t>
      </w:r>
    </w:p>
    <w:p w14:paraId="5E7DC6B7" w14:textId="77777777" w:rsidR="00365F8E" w:rsidRPr="00365F8E" w:rsidRDefault="00365F8E" w:rsidP="00365F8E">
      <w:pPr>
        <w:numPr>
          <w:ilvl w:val="0"/>
          <w:numId w:val="3"/>
        </w:numPr>
        <w:jc w:val="both"/>
        <w:rPr>
          <w:rFonts w:ascii="Arial Narrow" w:hAnsi="Arial Narrow"/>
        </w:rPr>
      </w:pPr>
      <w:r w:rsidRPr="00365F8E">
        <w:rPr>
          <w:rFonts w:ascii="Arial Narrow" w:hAnsi="Arial Narrow"/>
          <w:b/>
          <w:bCs/>
        </w:rPr>
        <w:t>Incidentes o recursos:</w:t>
      </w:r>
    </w:p>
    <w:p w14:paraId="77CAA6D8" w14:textId="77777777" w:rsidR="00D3347D" w:rsidRDefault="00D3347D" w:rsidP="00D3347D">
      <w:pPr>
        <w:ind w:left="708"/>
        <w:jc w:val="both"/>
        <w:rPr>
          <w:rFonts w:ascii="Arial Narrow" w:hAnsi="Arial Narrow"/>
        </w:rPr>
      </w:pPr>
      <w:r w:rsidRPr="00D3347D">
        <w:rPr>
          <w:rFonts w:ascii="Arial Narrow" w:hAnsi="Arial Narrow"/>
        </w:rPr>
        <w:t>El apoderado judicial de los herederos de Laureano Gómez Pastrana interpuso recurso de apelación frente a las decisiones adoptadas por el despacho dentro de la continuación de la audiencia prevista en el artículo 501 del Código General del Proceso. Dicho recurso fue concedido en el efecto devolutivo y remitido para su trámite ante la Sala Civil-Familia del Honorable Tribunal Superior del Distrito Judicial de Buga, quedando la decisión notificada en estrados.</w:t>
      </w:r>
      <w:r w:rsidRPr="00D3347D">
        <w:rPr>
          <w:rFonts w:ascii="Arial Narrow" w:hAnsi="Arial Narrow"/>
        </w:rPr>
        <w:br/>
        <w:t xml:space="preserve">Así mismo, durante el desarrollo de la diligencia, el mismo apoderado solicitó una aclaración respecto de la designación de un administrador para los bienes inventariados en el proceso </w:t>
      </w:r>
      <w:proofErr w:type="spellStart"/>
      <w:r w:rsidRPr="00D3347D">
        <w:rPr>
          <w:rFonts w:ascii="Arial Narrow" w:hAnsi="Arial Narrow"/>
        </w:rPr>
        <w:t>sucesoral</w:t>
      </w:r>
      <w:proofErr w:type="spellEnd"/>
      <w:r w:rsidRPr="00D3347D">
        <w:rPr>
          <w:rFonts w:ascii="Arial Narrow" w:hAnsi="Arial Narrow"/>
        </w:rPr>
        <w:t>. En respuesta, el despacho judicial indicó que el peticionario debía estarse a lo dispuesto en los autos que obran dentro del expediente, sin que en ese momento se adoptara una decisión adicional sobre el punto.</w:t>
      </w:r>
    </w:p>
    <w:p w14:paraId="0FDD4FAB" w14:textId="22574F27" w:rsidR="00365F8E" w:rsidRPr="00D3347D" w:rsidRDefault="00365F8E" w:rsidP="00D3347D">
      <w:pPr>
        <w:pStyle w:val="Prrafodelista"/>
        <w:numPr>
          <w:ilvl w:val="1"/>
          <w:numId w:val="2"/>
        </w:numPr>
        <w:jc w:val="both"/>
        <w:rPr>
          <w:rFonts w:ascii="Arial Narrow" w:hAnsi="Arial Narrow"/>
          <w:b/>
          <w:bCs/>
        </w:rPr>
      </w:pPr>
      <w:r w:rsidRPr="00D3347D">
        <w:rPr>
          <w:rFonts w:ascii="Arial Narrow" w:hAnsi="Arial Narrow"/>
          <w:b/>
          <w:bCs/>
        </w:rPr>
        <w:t>Pretensiones económicas de la Cámara de Comercio de Cali</w:t>
      </w:r>
    </w:p>
    <w:p w14:paraId="384614FC" w14:textId="0381415C" w:rsidR="00365F8E" w:rsidRPr="00365F8E" w:rsidRDefault="00365F8E" w:rsidP="00365F8E">
      <w:pPr>
        <w:numPr>
          <w:ilvl w:val="0"/>
          <w:numId w:val="4"/>
        </w:numPr>
        <w:jc w:val="both"/>
        <w:rPr>
          <w:rFonts w:ascii="Arial Narrow" w:hAnsi="Arial Narrow"/>
        </w:rPr>
      </w:pPr>
      <w:r w:rsidRPr="00365F8E">
        <w:rPr>
          <w:rFonts w:ascii="Arial Narrow" w:hAnsi="Arial Narrow"/>
          <w:b/>
          <w:bCs/>
        </w:rPr>
        <w:t>Monto reclamado:</w:t>
      </w:r>
      <w:r w:rsidRPr="00365F8E">
        <w:rPr>
          <w:rFonts w:ascii="Arial Narrow" w:hAnsi="Arial Narrow"/>
        </w:rPr>
        <w:t xml:space="preserve"> $550.000 por concepto de renovación de matrícula mercantil</w:t>
      </w:r>
      <w:r w:rsidR="00D3347D">
        <w:rPr>
          <w:rFonts w:ascii="Arial Narrow" w:hAnsi="Arial Narrow"/>
        </w:rPr>
        <w:t xml:space="preserve"> establecimiento de comercio de la FUNERARIA PANAMERICANA</w:t>
      </w:r>
      <w:r w:rsidRPr="00365F8E">
        <w:rPr>
          <w:rFonts w:ascii="Arial Narrow" w:hAnsi="Arial Narrow"/>
        </w:rPr>
        <w:t>.</w:t>
      </w:r>
    </w:p>
    <w:p w14:paraId="739FD46C" w14:textId="77777777" w:rsidR="00365F8E" w:rsidRPr="00365F8E" w:rsidRDefault="00365F8E" w:rsidP="00365F8E">
      <w:pPr>
        <w:numPr>
          <w:ilvl w:val="0"/>
          <w:numId w:val="4"/>
        </w:numPr>
        <w:jc w:val="both"/>
        <w:rPr>
          <w:rFonts w:ascii="Arial Narrow" w:hAnsi="Arial Narrow"/>
        </w:rPr>
      </w:pPr>
      <w:r w:rsidRPr="00365F8E">
        <w:rPr>
          <w:rFonts w:ascii="Arial Narrow" w:hAnsi="Arial Narrow"/>
          <w:b/>
          <w:bCs/>
        </w:rPr>
        <w:t>Estatus:</w:t>
      </w:r>
      <w:r w:rsidRPr="00365F8E">
        <w:rPr>
          <w:rFonts w:ascii="Arial Narrow" w:hAnsi="Arial Narrow"/>
        </w:rPr>
        <w:t xml:space="preserve"> No ha sido objetado expresamente por las partes ni ha sido excluido. Forma parte del pasivo reportado por los herederos.</w:t>
      </w:r>
    </w:p>
    <w:p w14:paraId="4A55F4F5" w14:textId="77777777" w:rsidR="00D3347D" w:rsidRDefault="00D3347D" w:rsidP="00D3347D">
      <w:pPr>
        <w:pStyle w:val="xmsolistparagraph"/>
        <w:shd w:val="clear" w:color="auto" w:fill="FFFFFF"/>
        <w:spacing w:before="0" w:beforeAutospacing="0" w:after="0" w:afterAutospacing="0"/>
        <w:ind w:left="360"/>
        <w:rPr>
          <w:rFonts w:ascii="Arial Narrow" w:hAnsi="Arial Narrow" w:cs="Segoe UI"/>
          <w:color w:val="000000"/>
          <w:bdr w:val="none" w:sz="0" w:space="0" w:color="auto" w:frame="1"/>
        </w:rPr>
      </w:pPr>
    </w:p>
    <w:p w14:paraId="30920C4E" w14:textId="41D0D160" w:rsidR="00D3347D" w:rsidRPr="00D3347D" w:rsidRDefault="00D3347D" w:rsidP="00D3347D">
      <w:pPr>
        <w:pStyle w:val="Prrafodelista"/>
        <w:numPr>
          <w:ilvl w:val="0"/>
          <w:numId w:val="2"/>
        </w:numPr>
        <w:jc w:val="center"/>
        <w:rPr>
          <w:rFonts w:ascii="Arial Narrow" w:hAnsi="Arial Narrow"/>
          <w:b/>
          <w:bCs/>
          <w:u w:val="single"/>
        </w:rPr>
      </w:pPr>
      <w:r w:rsidRPr="00D3347D">
        <w:rPr>
          <w:rFonts w:ascii="Arial Narrow" w:hAnsi="Arial Narrow"/>
          <w:b/>
          <w:bCs/>
          <w:u w:val="single"/>
        </w:rPr>
        <w:t>SOPORTE JURÍDICO DISPONIBLE (DEMANDAS, CONTESTACIONES, AUTOS RELEVANTES, ETC); (POR FAVOR COMPARTIR TODA LA DOCUMENTACIÓN QUE SE HA GENERADO POR CADA PROCESO)</w:t>
      </w:r>
    </w:p>
    <w:p w14:paraId="7B17E734" w14:textId="77777777" w:rsidR="00365F8E" w:rsidRDefault="00365F8E" w:rsidP="00365F8E">
      <w:pPr>
        <w:jc w:val="both"/>
        <w:rPr>
          <w:rFonts w:ascii="Arial Narrow" w:hAnsi="Arial Narrow"/>
          <w:lang w:val="es-ES"/>
        </w:rPr>
      </w:pPr>
    </w:p>
    <w:p w14:paraId="6FA0FFCB" w14:textId="458AAC67" w:rsidR="00D3347D" w:rsidRPr="00D3347D" w:rsidRDefault="00D3347D" w:rsidP="00D3347D">
      <w:pPr>
        <w:jc w:val="both"/>
        <w:rPr>
          <w:rFonts w:ascii="Arial Narrow" w:hAnsi="Arial Narrow"/>
        </w:rPr>
      </w:pPr>
      <w:r>
        <w:rPr>
          <w:rFonts w:ascii="Arial Narrow" w:hAnsi="Arial Narrow"/>
          <w:lang w:val="es-ES"/>
        </w:rPr>
        <w:t xml:space="preserve">A continuación, </w:t>
      </w:r>
      <w:r>
        <w:rPr>
          <w:rFonts w:ascii="Arial Narrow" w:hAnsi="Arial Narrow"/>
        </w:rPr>
        <w:t xml:space="preserve">el enlace proporcionado por el Juzgado </w:t>
      </w:r>
      <w:r w:rsidRPr="00D3347D">
        <w:rPr>
          <w:rFonts w:ascii="Arial Narrow" w:hAnsi="Arial Narrow"/>
        </w:rPr>
        <w:t>del expediente digital para los fines pertinentes</w:t>
      </w:r>
      <w:r>
        <w:rPr>
          <w:rFonts w:ascii="Arial Narrow" w:hAnsi="Arial Narrow"/>
        </w:rPr>
        <w:t>:</w:t>
      </w:r>
    </w:p>
    <w:p w14:paraId="2D5F1F38" w14:textId="696E0645" w:rsidR="00D3347D" w:rsidRPr="00D3347D" w:rsidRDefault="00D3347D" w:rsidP="00D3347D">
      <w:pPr>
        <w:jc w:val="both"/>
        <w:rPr>
          <w:rFonts w:ascii="Arial Narrow" w:hAnsi="Arial Narrow"/>
        </w:rPr>
      </w:pPr>
      <w:hyperlink r:id="rId6" w:tgtFrame="_blank" w:tooltip="Dirección URL original: https://etbcsj-my.sharepoint.com/:f:/g/personal/j02fcbuenaventura_cendoj_ramajudicial_gov_co/El8eMCbdxVVKj2HaW44QBAQBHF2bSrWkpyH2dDlwyZpWGA?e=oNL0XQ. Haga clic o pulse si confía en este vínculo." w:history="1">
        <w:r w:rsidRPr="00D3347D">
          <w:rPr>
            <w:rStyle w:val="Hipervnculo"/>
            <w:rFonts w:ascii="Arial Narrow" w:hAnsi="Arial Narrow"/>
            <w:noProof/>
          </w:rPr>
          <mc:AlternateContent>
            <mc:Choice Requires="wps">
              <w:drawing>
                <wp:inline distT="0" distB="0" distL="0" distR="0" wp14:anchorId="18076B03" wp14:editId="1853FF18">
                  <wp:extent cx="304800" cy="304800"/>
                  <wp:effectExtent l="0" t="0" r="0" b="0"/>
                  <wp:docPr id="303238006" name="Rectángulo 2">
                    <a:hlinkClick xmlns:a="http://schemas.openxmlformats.org/drawingml/2006/main" r:id="rId6" tgtFrame="&quot;_blank&quot;" tooltip="&quot;Dirección URL original: https://etbcsj-my.sharepoint.com/:f:/g/personal/j02fcbuenaventura_cendoj_ramajudicial_gov_co/El8eMCbdxVVKj2HaW44QBAQBHF2bSrWkpyH2dDlwyZpWGA?e=oNL0XQ. Haga clic o pulse si confía en este víncul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9688F" id="Rectángulo 2" o:spid="_x0000_s1026" href="https://etbcsj-my.sharepoint.com/:f:/g/personal/j02fcbuenaventura_cendoj_ramajudicial_gov_co/El8eMCbdxVVKj2HaW44QBAQBHF2bSrWkpyH2dDlwyZpWGA?e=oNL0XQ&amp;xsdata=MDV8MDJ8c3NpZXJyYUBjY2Mub3JnLmNvfGFjNGQzNjE3ZmUxYjQ1OTZkY2IwMDhkY2I3ZWFmM2Q0fGVkOTE5NjViZDZiNDQ1ZDliZWQ1MDYzZWY0NzZlMTk1fDB8MHw2Mzg1ODc0NjY5NjQ4NzkzNzl8VW5rbm93bnxUV0ZwYkdac2IzZDhleUpXSWpvaU1DNHdMakF3TURBaUxDSlFJam9pVjJsdU16SWlMQ0pCVGlJNklrMWhhV3dpTENKWFZDSTZNbjA9fDB8fHw%3d&amp;sdata=SUtsNnZ6RGQ2SkpoRHI1NXJlMUhpN2d4em9xUzAwbFZPWTRZNzB5R2xTST0%3d" target="&quot;_blank&quot;" title="&quot;Dirección URL original: https://etbcsj-my.sharepoint.com/:f:/g/personal/j02fcbuenaventura_cendoj_ramajudicial_gov_co/El8eMCbdxVVKj2HaW44QBAQBHF2bSrWkpyH2dDlwyZpWGA?e=oNL0XQ. Haga clic o pulse si confía en este víncul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3347D">
          <w:rPr>
            <w:rStyle w:val="Hipervnculo"/>
            <w:rFonts w:ascii="Arial Narrow" w:hAnsi="Arial Narrow"/>
          </w:rPr>
          <w:t>76109311000220210000800</w:t>
        </w:r>
      </w:hyperlink>
    </w:p>
    <w:p w14:paraId="4239858E" w14:textId="353D5FB1" w:rsidR="00D3347D" w:rsidRDefault="00D3347D" w:rsidP="00365F8E">
      <w:pPr>
        <w:jc w:val="both"/>
        <w:rPr>
          <w:rFonts w:ascii="Arial Narrow" w:hAnsi="Arial Narrow"/>
          <w:lang w:val="es-ES"/>
        </w:rPr>
      </w:pPr>
    </w:p>
    <w:p w14:paraId="59FC29CC" w14:textId="2C1BA478" w:rsidR="00D3347D" w:rsidRPr="00D3347D" w:rsidRDefault="00D3347D" w:rsidP="00D3347D">
      <w:pPr>
        <w:pStyle w:val="Prrafodelista"/>
        <w:numPr>
          <w:ilvl w:val="0"/>
          <w:numId w:val="2"/>
        </w:numPr>
        <w:jc w:val="center"/>
        <w:rPr>
          <w:rFonts w:ascii="Arial Narrow" w:hAnsi="Arial Narrow"/>
          <w:b/>
          <w:bCs/>
          <w:u w:val="single"/>
        </w:rPr>
      </w:pPr>
      <w:r w:rsidRPr="00D3347D">
        <w:rPr>
          <w:rFonts w:ascii="Arial Narrow" w:hAnsi="Arial Narrow"/>
          <w:b/>
          <w:bCs/>
          <w:u w:val="single"/>
        </w:rPr>
        <w:t xml:space="preserve">OPINIÓN DEL </w:t>
      </w:r>
      <w:r>
        <w:rPr>
          <w:rFonts w:ascii="Arial Narrow" w:hAnsi="Arial Narrow"/>
          <w:b/>
          <w:bCs/>
          <w:u w:val="single"/>
        </w:rPr>
        <w:t xml:space="preserve">APODERADO - </w:t>
      </w:r>
      <w:r w:rsidRPr="00D3347D">
        <w:rPr>
          <w:rFonts w:ascii="Arial Narrow" w:hAnsi="Arial Narrow"/>
          <w:b/>
          <w:bCs/>
          <w:u w:val="single"/>
        </w:rPr>
        <w:t>ASESOR LEGAL, PARA DETERMINAR SI CORRESPONDE O NO EL RECONOCIMIENTO DE UNA PROVISIÓN O REVELACIÓN CONTABLE EN LOS ESTADOS FINANCIEROS.</w:t>
      </w:r>
    </w:p>
    <w:p w14:paraId="747AF8E1" w14:textId="2CBEEB65" w:rsidR="00D3347D" w:rsidRDefault="00D3347D" w:rsidP="00D3347D">
      <w:pPr>
        <w:ind w:left="360"/>
        <w:rPr>
          <w:rFonts w:ascii="Arial Narrow" w:hAnsi="Arial Narrow"/>
          <w:b/>
          <w:bCs/>
          <w:u w:val="single"/>
        </w:rPr>
      </w:pPr>
    </w:p>
    <w:p w14:paraId="239222CC" w14:textId="6B1BA846" w:rsidR="00B92379" w:rsidRPr="00B92379" w:rsidRDefault="00B92379" w:rsidP="00B92379">
      <w:pPr>
        <w:jc w:val="both"/>
        <w:rPr>
          <w:rFonts w:ascii="Arial Narrow" w:hAnsi="Arial Narrow"/>
          <w:lang w:val="es-ES"/>
        </w:rPr>
      </w:pPr>
      <w:r>
        <w:rPr>
          <w:rFonts w:ascii="Arial Narrow" w:hAnsi="Arial Narrow"/>
          <w:lang w:val="es-ES"/>
        </w:rPr>
        <w:t xml:space="preserve">Para efectos de determinar si corresponde o no el reconocimiento de una provisión o relevación contable en los estados financieros, se señala por parte de esta apoderada </w:t>
      </w:r>
      <w:r w:rsidRPr="00B92379">
        <w:rPr>
          <w:rFonts w:ascii="Arial Narrow" w:hAnsi="Arial Narrow"/>
          <w:lang w:val="es-ES"/>
        </w:rPr>
        <w:t xml:space="preserve">que la Cámara de Comercio de Cali </w:t>
      </w:r>
      <w:r w:rsidRPr="00B92379">
        <w:rPr>
          <w:rFonts w:ascii="Arial Narrow" w:hAnsi="Arial Narrow"/>
          <w:u w:val="single"/>
          <w:lang w:val="es-ES"/>
        </w:rPr>
        <w:t>figura como acreedora reconocida</w:t>
      </w:r>
      <w:r w:rsidRPr="00B92379">
        <w:rPr>
          <w:rFonts w:ascii="Arial Narrow" w:hAnsi="Arial Narrow"/>
          <w:lang w:val="es-ES"/>
        </w:rPr>
        <w:t xml:space="preserve"> dentro del trámite de sucesión </w:t>
      </w:r>
      <w:r>
        <w:rPr>
          <w:rFonts w:ascii="Arial Narrow" w:hAnsi="Arial Narrow"/>
          <w:lang w:val="es-ES"/>
        </w:rPr>
        <w:t>de un</w:t>
      </w:r>
      <w:r w:rsidRPr="00B92379">
        <w:rPr>
          <w:rFonts w:ascii="Arial Narrow" w:hAnsi="Arial Narrow"/>
          <w:lang w:val="es-ES"/>
        </w:rPr>
        <w:t xml:space="preserve"> crédito a su favor, correspondiente a la suma de quinientos cincuenta mil pesos ($550.000), tiene origen en la obligación legal de renovación de la matrícula mercantil de la Funeraria Panamericana Cali, un bien inventariado como parte del acervo hereditario. </w:t>
      </w:r>
    </w:p>
    <w:p w14:paraId="6A2ED747" w14:textId="77777777" w:rsidR="00D0261D" w:rsidRPr="00D0261D" w:rsidRDefault="00D0261D" w:rsidP="00D0261D">
      <w:pPr>
        <w:jc w:val="both"/>
        <w:rPr>
          <w:rFonts w:ascii="Arial Narrow" w:hAnsi="Arial Narrow"/>
        </w:rPr>
      </w:pPr>
      <w:r w:rsidRPr="00D0261D">
        <w:rPr>
          <w:rFonts w:ascii="Arial Narrow" w:hAnsi="Arial Narrow"/>
        </w:rPr>
        <w:t>Desde el punto de vista procesal, este crédito fue incluido por los herederos dentro del inventario de pasivos, lo cual implica una aceptación expresa de su existencia y cuantía. No consta en el expediente objeción alguna por parte de los demás intervinientes, ni ha sido objeto de controversia sustancial que permita calificar la obligación como incierta o sujeta a litigio. Esta circunstancia fortalece la posición jurídica de la Cámara de Comercio de Cali como acreedora legítima y permite concluir que existe certeza razonable sobre la exigibilidad y cuantía de la obligación.</w:t>
      </w:r>
    </w:p>
    <w:p w14:paraId="22059CAE" w14:textId="77777777" w:rsidR="00D0261D" w:rsidRPr="00D0261D" w:rsidRDefault="00D0261D" w:rsidP="00D0261D">
      <w:pPr>
        <w:jc w:val="both"/>
        <w:rPr>
          <w:rFonts w:ascii="Arial Narrow" w:hAnsi="Arial Narrow"/>
        </w:rPr>
      </w:pPr>
      <w:r w:rsidRPr="00D0261D">
        <w:rPr>
          <w:rFonts w:ascii="Arial Narrow" w:hAnsi="Arial Narrow"/>
        </w:rPr>
        <w:t>En calidad de apoderada judicial de la entidad, y en aras de garantizar el principio de revelación adecuada en la información financiera, se exponen los elementos normativos y fácticos que, en criterio de esta representación, permiten considerar jurídicamente viable el reconocimiento contable de una provisión. No obstante, debe precisarse que la adopción de dicha provisión no corresponde a esta apoderada, pues es una decisión que recae exclusivamente en el área contable y financiera de la entidad, conforme a sus políticas internas y al marco técnico normativo aplicable.</w:t>
      </w:r>
    </w:p>
    <w:p w14:paraId="6B0AA349" w14:textId="77777777" w:rsidR="00D3347D" w:rsidRDefault="00D3347D" w:rsidP="00B92379">
      <w:pPr>
        <w:jc w:val="both"/>
        <w:rPr>
          <w:rFonts w:ascii="Arial Narrow" w:hAnsi="Arial Narrow"/>
          <w:lang w:val="es-ES"/>
        </w:rPr>
      </w:pPr>
    </w:p>
    <w:p w14:paraId="233C55C0" w14:textId="77777777" w:rsidR="00D0261D" w:rsidRDefault="00D0261D" w:rsidP="00B92379">
      <w:pPr>
        <w:jc w:val="both"/>
        <w:rPr>
          <w:rFonts w:ascii="Arial Narrow" w:hAnsi="Arial Narrow"/>
          <w:lang w:val="es-ES"/>
        </w:rPr>
      </w:pPr>
    </w:p>
    <w:p w14:paraId="4566A4C3" w14:textId="28EFB4E1" w:rsidR="00D0261D" w:rsidRDefault="00D0261D" w:rsidP="00B92379">
      <w:pPr>
        <w:jc w:val="both"/>
        <w:rPr>
          <w:rFonts w:ascii="Arial Narrow" w:hAnsi="Arial Narrow"/>
          <w:lang w:val="es-ES"/>
        </w:rPr>
      </w:pPr>
      <w:r>
        <w:rPr>
          <w:rFonts w:ascii="Arial Narrow" w:hAnsi="Arial Narrow"/>
          <w:lang w:val="es-ES"/>
        </w:rPr>
        <w:t>SONIA ANDREA SIERRA MANCILLA</w:t>
      </w:r>
    </w:p>
    <w:p w14:paraId="48F1AB60" w14:textId="112D3AEF" w:rsidR="00D0261D" w:rsidRPr="00B92379" w:rsidRDefault="00D0261D" w:rsidP="00B92379">
      <w:pPr>
        <w:jc w:val="both"/>
        <w:rPr>
          <w:rFonts w:ascii="Arial Narrow" w:hAnsi="Arial Narrow"/>
          <w:lang w:val="es-ES"/>
        </w:rPr>
      </w:pPr>
      <w:r>
        <w:rPr>
          <w:rFonts w:ascii="Arial Narrow" w:hAnsi="Arial Narrow"/>
          <w:lang w:val="es-ES"/>
        </w:rPr>
        <w:t xml:space="preserve">Apoderada Cámara de Comercio </w:t>
      </w:r>
    </w:p>
    <w:sectPr w:rsidR="00D0261D" w:rsidRPr="00B923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44361"/>
    <w:multiLevelType w:val="multilevel"/>
    <w:tmpl w:val="284E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D2775"/>
    <w:multiLevelType w:val="multilevel"/>
    <w:tmpl w:val="CAE2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D57BC"/>
    <w:multiLevelType w:val="multilevel"/>
    <w:tmpl w:val="1140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F63C1"/>
    <w:multiLevelType w:val="multilevel"/>
    <w:tmpl w:val="3C2A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842D9"/>
    <w:multiLevelType w:val="multilevel"/>
    <w:tmpl w:val="24C4E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40015260">
    <w:abstractNumId w:val="0"/>
  </w:num>
  <w:num w:numId="2" w16cid:durableId="693120239">
    <w:abstractNumId w:val="4"/>
  </w:num>
  <w:num w:numId="3" w16cid:durableId="792987596">
    <w:abstractNumId w:val="2"/>
  </w:num>
  <w:num w:numId="4" w16cid:durableId="90780363">
    <w:abstractNumId w:val="3"/>
  </w:num>
  <w:num w:numId="5" w16cid:durableId="1198543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8E"/>
    <w:rsid w:val="00365F8E"/>
    <w:rsid w:val="003757A5"/>
    <w:rsid w:val="00610238"/>
    <w:rsid w:val="006C4DBB"/>
    <w:rsid w:val="008577FF"/>
    <w:rsid w:val="00B92379"/>
    <w:rsid w:val="00C0590A"/>
    <w:rsid w:val="00D0261D"/>
    <w:rsid w:val="00D334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FF53"/>
  <w15:chartTrackingRefBased/>
  <w15:docId w15:val="{843AC0D7-522E-4615-A929-CF8BAEBE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5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5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5F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5F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5F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5F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5F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5F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5F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5F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5F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5F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5F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5F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5F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5F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5F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5F8E"/>
    <w:rPr>
      <w:rFonts w:eastAsiaTheme="majorEastAsia" w:cstheme="majorBidi"/>
      <w:color w:val="272727" w:themeColor="text1" w:themeTint="D8"/>
    </w:rPr>
  </w:style>
  <w:style w:type="paragraph" w:styleId="Ttulo">
    <w:name w:val="Title"/>
    <w:basedOn w:val="Normal"/>
    <w:next w:val="Normal"/>
    <w:link w:val="TtuloCar"/>
    <w:uiPriority w:val="10"/>
    <w:qFormat/>
    <w:rsid w:val="00365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5F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5F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5F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5F8E"/>
    <w:pPr>
      <w:spacing w:before="160"/>
      <w:jc w:val="center"/>
    </w:pPr>
    <w:rPr>
      <w:i/>
      <w:iCs/>
      <w:color w:val="404040" w:themeColor="text1" w:themeTint="BF"/>
    </w:rPr>
  </w:style>
  <w:style w:type="character" w:customStyle="1" w:styleId="CitaCar">
    <w:name w:val="Cita Car"/>
    <w:basedOn w:val="Fuentedeprrafopredeter"/>
    <w:link w:val="Cita"/>
    <w:uiPriority w:val="29"/>
    <w:rsid w:val="00365F8E"/>
    <w:rPr>
      <w:i/>
      <w:iCs/>
      <w:color w:val="404040" w:themeColor="text1" w:themeTint="BF"/>
    </w:rPr>
  </w:style>
  <w:style w:type="paragraph" w:styleId="Prrafodelista">
    <w:name w:val="List Paragraph"/>
    <w:basedOn w:val="Normal"/>
    <w:uiPriority w:val="34"/>
    <w:qFormat/>
    <w:rsid w:val="00365F8E"/>
    <w:pPr>
      <w:ind w:left="720"/>
      <w:contextualSpacing/>
    </w:pPr>
  </w:style>
  <w:style w:type="character" w:styleId="nfasisintenso">
    <w:name w:val="Intense Emphasis"/>
    <w:basedOn w:val="Fuentedeprrafopredeter"/>
    <w:uiPriority w:val="21"/>
    <w:qFormat/>
    <w:rsid w:val="00365F8E"/>
    <w:rPr>
      <w:i/>
      <w:iCs/>
      <w:color w:val="0F4761" w:themeColor="accent1" w:themeShade="BF"/>
    </w:rPr>
  </w:style>
  <w:style w:type="paragraph" w:styleId="Citadestacada">
    <w:name w:val="Intense Quote"/>
    <w:basedOn w:val="Normal"/>
    <w:next w:val="Normal"/>
    <w:link w:val="CitadestacadaCar"/>
    <w:uiPriority w:val="30"/>
    <w:qFormat/>
    <w:rsid w:val="00365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5F8E"/>
    <w:rPr>
      <w:i/>
      <w:iCs/>
      <w:color w:val="0F4761" w:themeColor="accent1" w:themeShade="BF"/>
    </w:rPr>
  </w:style>
  <w:style w:type="character" w:styleId="Referenciaintensa">
    <w:name w:val="Intense Reference"/>
    <w:basedOn w:val="Fuentedeprrafopredeter"/>
    <w:uiPriority w:val="32"/>
    <w:qFormat/>
    <w:rsid w:val="00365F8E"/>
    <w:rPr>
      <w:b/>
      <w:bCs/>
      <w:smallCaps/>
      <w:color w:val="0F4761" w:themeColor="accent1" w:themeShade="BF"/>
      <w:spacing w:val="5"/>
    </w:rPr>
  </w:style>
  <w:style w:type="character" w:styleId="Hipervnculo">
    <w:name w:val="Hyperlink"/>
    <w:basedOn w:val="Fuentedeprrafopredeter"/>
    <w:uiPriority w:val="99"/>
    <w:unhideWhenUsed/>
    <w:rsid w:val="00365F8E"/>
    <w:rPr>
      <w:color w:val="467886" w:themeColor="hyperlink"/>
      <w:u w:val="single"/>
    </w:rPr>
  </w:style>
  <w:style w:type="paragraph" w:styleId="NormalWeb">
    <w:name w:val="Normal (Web)"/>
    <w:basedOn w:val="Normal"/>
    <w:uiPriority w:val="99"/>
    <w:unhideWhenUsed/>
    <w:rsid w:val="00365F8E"/>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customStyle="1" w:styleId="xmsolistparagraph">
    <w:name w:val="x_msolistparagraph"/>
    <w:basedOn w:val="Normal"/>
    <w:rsid w:val="00D3347D"/>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Mencinsinresolver">
    <w:name w:val="Unresolved Mention"/>
    <w:basedOn w:val="Fuentedeprrafopredeter"/>
    <w:uiPriority w:val="99"/>
    <w:semiHidden/>
    <w:unhideWhenUsed/>
    <w:rsid w:val="00D3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582">
      <w:bodyDiv w:val="1"/>
      <w:marLeft w:val="0"/>
      <w:marRight w:val="0"/>
      <w:marTop w:val="0"/>
      <w:marBottom w:val="0"/>
      <w:divBdr>
        <w:top w:val="none" w:sz="0" w:space="0" w:color="auto"/>
        <w:left w:val="none" w:sz="0" w:space="0" w:color="auto"/>
        <w:bottom w:val="none" w:sz="0" w:space="0" w:color="auto"/>
        <w:right w:val="none" w:sz="0" w:space="0" w:color="auto"/>
      </w:divBdr>
    </w:div>
    <w:div w:id="56905237">
      <w:bodyDiv w:val="1"/>
      <w:marLeft w:val="0"/>
      <w:marRight w:val="0"/>
      <w:marTop w:val="0"/>
      <w:marBottom w:val="0"/>
      <w:divBdr>
        <w:top w:val="none" w:sz="0" w:space="0" w:color="auto"/>
        <w:left w:val="none" w:sz="0" w:space="0" w:color="auto"/>
        <w:bottom w:val="none" w:sz="0" w:space="0" w:color="auto"/>
        <w:right w:val="none" w:sz="0" w:space="0" w:color="auto"/>
      </w:divBdr>
    </w:div>
    <w:div w:id="241725710">
      <w:bodyDiv w:val="1"/>
      <w:marLeft w:val="0"/>
      <w:marRight w:val="0"/>
      <w:marTop w:val="0"/>
      <w:marBottom w:val="0"/>
      <w:divBdr>
        <w:top w:val="none" w:sz="0" w:space="0" w:color="auto"/>
        <w:left w:val="none" w:sz="0" w:space="0" w:color="auto"/>
        <w:bottom w:val="none" w:sz="0" w:space="0" w:color="auto"/>
        <w:right w:val="none" w:sz="0" w:space="0" w:color="auto"/>
      </w:divBdr>
      <w:divsChild>
        <w:div w:id="2059628538">
          <w:marLeft w:val="0"/>
          <w:marRight w:val="0"/>
          <w:marTop w:val="0"/>
          <w:marBottom w:val="0"/>
          <w:divBdr>
            <w:top w:val="none" w:sz="0" w:space="0" w:color="auto"/>
            <w:left w:val="none" w:sz="0" w:space="0" w:color="auto"/>
            <w:bottom w:val="none" w:sz="0" w:space="0" w:color="auto"/>
            <w:right w:val="none" w:sz="0" w:space="0" w:color="auto"/>
          </w:divBdr>
        </w:div>
        <w:div w:id="1855461740">
          <w:marLeft w:val="0"/>
          <w:marRight w:val="0"/>
          <w:marTop w:val="0"/>
          <w:marBottom w:val="0"/>
          <w:divBdr>
            <w:top w:val="none" w:sz="0" w:space="0" w:color="auto"/>
            <w:left w:val="none" w:sz="0" w:space="0" w:color="auto"/>
            <w:bottom w:val="none" w:sz="0" w:space="0" w:color="auto"/>
            <w:right w:val="none" w:sz="0" w:space="0" w:color="auto"/>
          </w:divBdr>
        </w:div>
        <w:div w:id="1553232521">
          <w:marLeft w:val="0"/>
          <w:marRight w:val="0"/>
          <w:marTop w:val="0"/>
          <w:marBottom w:val="0"/>
          <w:divBdr>
            <w:top w:val="none" w:sz="0" w:space="0" w:color="auto"/>
            <w:left w:val="none" w:sz="0" w:space="0" w:color="auto"/>
            <w:bottom w:val="none" w:sz="0" w:space="0" w:color="auto"/>
            <w:right w:val="none" w:sz="0" w:space="0" w:color="auto"/>
          </w:divBdr>
        </w:div>
      </w:divsChild>
    </w:div>
    <w:div w:id="246349864">
      <w:bodyDiv w:val="1"/>
      <w:marLeft w:val="0"/>
      <w:marRight w:val="0"/>
      <w:marTop w:val="0"/>
      <w:marBottom w:val="0"/>
      <w:divBdr>
        <w:top w:val="none" w:sz="0" w:space="0" w:color="auto"/>
        <w:left w:val="none" w:sz="0" w:space="0" w:color="auto"/>
        <w:bottom w:val="none" w:sz="0" w:space="0" w:color="auto"/>
        <w:right w:val="none" w:sz="0" w:space="0" w:color="auto"/>
      </w:divBdr>
    </w:div>
    <w:div w:id="895239619">
      <w:bodyDiv w:val="1"/>
      <w:marLeft w:val="0"/>
      <w:marRight w:val="0"/>
      <w:marTop w:val="0"/>
      <w:marBottom w:val="0"/>
      <w:divBdr>
        <w:top w:val="none" w:sz="0" w:space="0" w:color="auto"/>
        <w:left w:val="none" w:sz="0" w:space="0" w:color="auto"/>
        <w:bottom w:val="none" w:sz="0" w:space="0" w:color="auto"/>
        <w:right w:val="none" w:sz="0" w:space="0" w:color="auto"/>
      </w:divBdr>
    </w:div>
    <w:div w:id="1014383730">
      <w:bodyDiv w:val="1"/>
      <w:marLeft w:val="0"/>
      <w:marRight w:val="0"/>
      <w:marTop w:val="0"/>
      <w:marBottom w:val="0"/>
      <w:divBdr>
        <w:top w:val="none" w:sz="0" w:space="0" w:color="auto"/>
        <w:left w:val="none" w:sz="0" w:space="0" w:color="auto"/>
        <w:bottom w:val="none" w:sz="0" w:space="0" w:color="auto"/>
        <w:right w:val="none" w:sz="0" w:space="0" w:color="auto"/>
      </w:divBdr>
      <w:divsChild>
        <w:div w:id="146634723">
          <w:marLeft w:val="0"/>
          <w:marRight w:val="0"/>
          <w:marTop w:val="0"/>
          <w:marBottom w:val="0"/>
          <w:divBdr>
            <w:top w:val="none" w:sz="0" w:space="0" w:color="auto"/>
            <w:left w:val="none" w:sz="0" w:space="0" w:color="auto"/>
            <w:bottom w:val="none" w:sz="0" w:space="0" w:color="auto"/>
            <w:right w:val="none" w:sz="0" w:space="0" w:color="auto"/>
          </w:divBdr>
        </w:div>
        <w:div w:id="1711106628">
          <w:marLeft w:val="0"/>
          <w:marRight w:val="0"/>
          <w:marTop w:val="0"/>
          <w:marBottom w:val="0"/>
          <w:divBdr>
            <w:top w:val="none" w:sz="0" w:space="0" w:color="auto"/>
            <w:left w:val="none" w:sz="0" w:space="0" w:color="auto"/>
            <w:bottom w:val="none" w:sz="0" w:space="0" w:color="auto"/>
            <w:right w:val="none" w:sz="0" w:space="0" w:color="auto"/>
          </w:divBdr>
        </w:div>
        <w:div w:id="1714378764">
          <w:marLeft w:val="0"/>
          <w:marRight w:val="0"/>
          <w:marTop w:val="0"/>
          <w:marBottom w:val="0"/>
          <w:divBdr>
            <w:top w:val="none" w:sz="0" w:space="0" w:color="auto"/>
            <w:left w:val="none" w:sz="0" w:space="0" w:color="auto"/>
            <w:bottom w:val="none" w:sz="0" w:space="0" w:color="auto"/>
            <w:right w:val="none" w:sz="0" w:space="0" w:color="auto"/>
          </w:divBdr>
        </w:div>
      </w:divsChild>
    </w:div>
    <w:div w:id="1016348584">
      <w:bodyDiv w:val="1"/>
      <w:marLeft w:val="0"/>
      <w:marRight w:val="0"/>
      <w:marTop w:val="0"/>
      <w:marBottom w:val="0"/>
      <w:divBdr>
        <w:top w:val="none" w:sz="0" w:space="0" w:color="auto"/>
        <w:left w:val="none" w:sz="0" w:space="0" w:color="auto"/>
        <w:bottom w:val="none" w:sz="0" w:space="0" w:color="auto"/>
        <w:right w:val="none" w:sz="0" w:space="0" w:color="auto"/>
      </w:divBdr>
    </w:div>
    <w:div w:id="1030380943">
      <w:bodyDiv w:val="1"/>
      <w:marLeft w:val="0"/>
      <w:marRight w:val="0"/>
      <w:marTop w:val="0"/>
      <w:marBottom w:val="0"/>
      <w:divBdr>
        <w:top w:val="none" w:sz="0" w:space="0" w:color="auto"/>
        <w:left w:val="none" w:sz="0" w:space="0" w:color="auto"/>
        <w:bottom w:val="none" w:sz="0" w:space="0" w:color="auto"/>
        <w:right w:val="none" w:sz="0" w:space="0" w:color="auto"/>
      </w:divBdr>
    </w:div>
    <w:div w:id="1138188437">
      <w:bodyDiv w:val="1"/>
      <w:marLeft w:val="0"/>
      <w:marRight w:val="0"/>
      <w:marTop w:val="0"/>
      <w:marBottom w:val="0"/>
      <w:divBdr>
        <w:top w:val="none" w:sz="0" w:space="0" w:color="auto"/>
        <w:left w:val="none" w:sz="0" w:space="0" w:color="auto"/>
        <w:bottom w:val="none" w:sz="0" w:space="0" w:color="auto"/>
        <w:right w:val="none" w:sz="0" w:space="0" w:color="auto"/>
      </w:divBdr>
    </w:div>
    <w:div w:id="1143930909">
      <w:bodyDiv w:val="1"/>
      <w:marLeft w:val="0"/>
      <w:marRight w:val="0"/>
      <w:marTop w:val="0"/>
      <w:marBottom w:val="0"/>
      <w:divBdr>
        <w:top w:val="none" w:sz="0" w:space="0" w:color="auto"/>
        <w:left w:val="none" w:sz="0" w:space="0" w:color="auto"/>
        <w:bottom w:val="none" w:sz="0" w:space="0" w:color="auto"/>
        <w:right w:val="none" w:sz="0" w:space="0" w:color="auto"/>
      </w:divBdr>
    </w:div>
    <w:div w:id="1168129797">
      <w:bodyDiv w:val="1"/>
      <w:marLeft w:val="0"/>
      <w:marRight w:val="0"/>
      <w:marTop w:val="0"/>
      <w:marBottom w:val="0"/>
      <w:divBdr>
        <w:top w:val="none" w:sz="0" w:space="0" w:color="auto"/>
        <w:left w:val="none" w:sz="0" w:space="0" w:color="auto"/>
        <w:bottom w:val="none" w:sz="0" w:space="0" w:color="auto"/>
        <w:right w:val="none" w:sz="0" w:space="0" w:color="auto"/>
      </w:divBdr>
    </w:div>
    <w:div w:id="1172798057">
      <w:bodyDiv w:val="1"/>
      <w:marLeft w:val="0"/>
      <w:marRight w:val="0"/>
      <w:marTop w:val="0"/>
      <w:marBottom w:val="0"/>
      <w:divBdr>
        <w:top w:val="none" w:sz="0" w:space="0" w:color="auto"/>
        <w:left w:val="none" w:sz="0" w:space="0" w:color="auto"/>
        <w:bottom w:val="none" w:sz="0" w:space="0" w:color="auto"/>
        <w:right w:val="none" w:sz="0" w:space="0" w:color="auto"/>
      </w:divBdr>
    </w:div>
    <w:div w:id="1215461561">
      <w:bodyDiv w:val="1"/>
      <w:marLeft w:val="0"/>
      <w:marRight w:val="0"/>
      <w:marTop w:val="0"/>
      <w:marBottom w:val="0"/>
      <w:divBdr>
        <w:top w:val="none" w:sz="0" w:space="0" w:color="auto"/>
        <w:left w:val="none" w:sz="0" w:space="0" w:color="auto"/>
        <w:bottom w:val="none" w:sz="0" w:space="0" w:color="auto"/>
        <w:right w:val="none" w:sz="0" w:space="0" w:color="auto"/>
      </w:divBdr>
    </w:div>
    <w:div w:id="1506021067">
      <w:bodyDiv w:val="1"/>
      <w:marLeft w:val="0"/>
      <w:marRight w:val="0"/>
      <w:marTop w:val="0"/>
      <w:marBottom w:val="0"/>
      <w:divBdr>
        <w:top w:val="none" w:sz="0" w:space="0" w:color="auto"/>
        <w:left w:val="none" w:sz="0" w:space="0" w:color="auto"/>
        <w:bottom w:val="none" w:sz="0" w:space="0" w:color="auto"/>
        <w:right w:val="none" w:sz="0" w:space="0" w:color="auto"/>
      </w:divBdr>
    </w:div>
    <w:div w:id="19543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bcsj-my.sharepoint.com/:f:/g/personal/j02fcbuenaventura_cendoj_ramajudicial_gov_co/El8eMCbdxVVKj2HaW44QBAQBHF2bSrWkpyH2dDlwyZpWGA?e=oNL0XQ&amp;xsdata=MDV8MDJ8c3NpZXJyYUBjY2Mub3JnLmNvfGFjNGQzNjE3ZmUxYjQ1OTZkY2IwMDhkY2I3ZWFmM2Q0fGVkOTE5NjViZDZiNDQ1ZDliZWQ1MDYzZWY0NzZlMTk1fDB8MHw2Mzg1ODc0NjY5NjQ4NzkzNzl8VW5rbm93bnxUV0ZwYkdac2IzZDhleUpXSWpvaU1DNHdMakF3TURBaUxDSlFJam9pVjJsdU16SWlMQ0pCVGlJNklrMWhhV3dpTENKWFZDSTZNbjA9fDB8fHw%3d&amp;sdata=SUtsNnZ6RGQ2SkpoRHI1NXJlMUhpN2d4em9xUzAwbFZPWTRZNzB5R2xTST0%3d" TargetMode="External"/><Relationship Id="rId5" Type="http://schemas.openxmlformats.org/officeDocument/2006/relationships/hyperlink" Target="mailto:j02fcbuenaventura@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Sierra Mancilla</dc:creator>
  <cp:keywords/>
  <dc:description/>
  <cp:lastModifiedBy>Sonia Andrea Sierra Mancilla</cp:lastModifiedBy>
  <cp:revision>2</cp:revision>
  <cp:lastPrinted>2025-05-13T01:04:00Z</cp:lastPrinted>
  <dcterms:created xsi:type="dcterms:W3CDTF">2025-05-13T01:09:00Z</dcterms:created>
  <dcterms:modified xsi:type="dcterms:W3CDTF">2025-05-13T01:09:00Z</dcterms:modified>
</cp:coreProperties>
</file>