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DA4DDC" w:rsidRDefault="003314A2" w:rsidP="00FA2ECA">
      <w:pPr>
        <w:spacing w:line="276" w:lineRule="auto"/>
        <w:jc w:val="both"/>
        <w:rPr>
          <w:rFonts w:ascii="Century Gothic" w:hAnsi="Century Gothic"/>
          <w:sz w:val="22"/>
          <w:szCs w:val="22"/>
        </w:rPr>
      </w:pPr>
      <w:r w:rsidRPr="00DA4DDC">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left:0;text-align:left;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DA4DDC" w:rsidRDefault="00F67EF8" w:rsidP="00DA4DDC">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DA4DDC" w14:paraId="077F9E4D" w14:textId="77777777" w:rsidTr="003827E1">
        <w:trPr>
          <w:trHeight w:val="454"/>
        </w:trPr>
        <w:tc>
          <w:tcPr>
            <w:tcW w:w="4537" w:type="dxa"/>
            <w:vAlign w:val="center"/>
          </w:tcPr>
          <w:p w14:paraId="239BC5A7" w14:textId="7E10D35F" w:rsidR="00F67EF8" w:rsidRPr="00DA4DDC" w:rsidRDefault="00F67EF8" w:rsidP="00FA2ECA">
            <w:pPr>
              <w:spacing w:line="276" w:lineRule="auto"/>
              <w:jc w:val="both"/>
              <w:rPr>
                <w:rFonts w:ascii="Century Gothic" w:hAnsi="Century Gothic"/>
                <w:b/>
                <w:bCs/>
                <w:sz w:val="22"/>
                <w:szCs w:val="22"/>
              </w:rPr>
            </w:pPr>
            <w:r w:rsidRPr="00DA4DDC">
              <w:rPr>
                <w:rFonts w:ascii="Century Gothic" w:hAnsi="Century Gothic"/>
                <w:b/>
                <w:bCs/>
                <w:sz w:val="22"/>
                <w:szCs w:val="22"/>
              </w:rPr>
              <w:t>Fecha de presentación</w:t>
            </w:r>
          </w:p>
        </w:tc>
        <w:tc>
          <w:tcPr>
            <w:tcW w:w="5670" w:type="dxa"/>
          </w:tcPr>
          <w:p w14:paraId="29FA6EF6" w14:textId="3E808CC5" w:rsidR="00F67EF8" w:rsidRPr="00DA4DDC" w:rsidRDefault="00284A26" w:rsidP="00DA4DDC">
            <w:pPr>
              <w:spacing w:line="276" w:lineRule="auto"/>
              <w:jc w:val="both"/>
              <w:rPr>
                <w:rFonts w:ascii="Century Gothic" w:hAnsi="Century Gothic"/>
                <w:sz w:val="22"/>
                <w:szCs w:val="22"/>
              </w:rPr>
            </w:pPr>
            <w:r>
              <w:rPr>
                <w:rFonts w:ascii="Century Gothic" w:hAnsi="Century Gothic"/>
                <w:sz w:val="22"/>
                <w:szCs w:val="22"/>
              </w:rPr>
              <w:t>04</w:t>
            </w:r>
            <w:r w:rsidR="00B67D31" w:rsidRPr="00DA4DDC">
              <w:rPr>
                <w:rFonts w:ascii="Century Gothic" w:hAnsi="Century Gothic"/>
                <w:sz w:val="22"/>
                <w:szCs w:val="22"/>
              </w:rPr>
              <w:t>/0</w:t>
            </w:r>
            <w:r>
              <w:rPr>
                <w:rFonts w:ascii="Century Gothic" w:hAnsi="Century Gothic"/>
                <w:sz w:val="22"/>
                <w:szCs w:val="22"/>
              </w:rPr>
              <w:t>8</w:t>
            </w:r>
            <w:r w:rsidR="00B67D31" w:rsidRPr="00DA4DDC">
              <w:rPr>
                <w:rFonts w:ascii="Century Gothic" w:hAnsi="Century Gothic"/>
                <w:sz w:val="22"/>
                <w:szCs w:val="22"/>
              </w:rPr>
              <w:t>/202</w:t>
            </w:r>
            <w:r w:rsidR="00FC40A1" w:rsidRPr="00DA4DDC">
              <w:rPr>
                <w:rFonts w:ascii="Century Gothic" w:hAnsi="Century Gothic"/>
                <w:sz w:val="22"/>
                <w:szCs w:val="22"/>
              </w:rPr>
              <w:t>5</w:t>
            </w:r>
          </w:p>
        </w:tc>
      </w:tr>
      <w:tr w:rsidR="00F67EF8" w:rsidRPr="00DA4DDC" w14:paraId="6959AD48" w14:textId="77777777" w:rsidTr="003827E1">
        <w:trPr>
          <w:trHeight w:val="454"/>
        </w:trPr>
        <w:tc>
          <w:tcPr>
            <w:tcW w:w="4537" w:type="dxa"/>
            <w:vAlign w:val="center"/>
          </w:tcPr>
          <w:p w14:paraId="45E895A9" w14:textId="1E20E681" w:rsidR="00F67EF8" w:rsidRPr="00DA4DDC" w:rsidRDefault="00F67EF8" w:rsidP="00FA2ECA">
            <w:pPr>
              <w:spacing w:line="276" w:lineRule="auto"/>
              <w:jc w:val="both"/>
              <w:rPr>
                <w:rFonts w:ascii="Century Gothic" w:hAnsi="Century Gothic"/>
                <w:b/>
                <w:bCs/>
                <w:sz w:val="22"/>
                <w:szCs w:val="22"/>
              </w:rPr>
            </w:pPr>
            <w:r w:rsidRPr="00DA4DDC">
              <w:rPr>
                <w:rFonts w:ascii="Century Gothic" w:hAnsi="Century Gothic"/>
                <w:b/>
                <w:bCs/>
                <w:sz w:val="22"/>
                <w:szCs w:val="22"/>
              </w:rPr>
              <w:t>Tipo de abogado</w:t>
            </w:r>
          </w:p>
        </w:tc>
        <w:tc>
          <w:tcPr>
            <w:tcW w:w="5670" w:type="dxa"/>
          </w:tcPr>
          <w:p w14:paraId="06C25C40" w14:textId="13236995" w:rsidR="00F67EF8" w:rsidRPr="00DA4DDC" w:rsidRDefault="00B67D31" w:rsidP="00DA4DDC">
            <w:pPr>
              <w:spacing w:line="276" w:lineRule="auto"/>
              <w:jc w:val="both"/>
              <w:rPr>
                <w:rFonts w:ascii="Century Gothic" w:hAnsi="Century Gothic"/>
                <w:sz w:val="22"/>
                <w:szCs w:val="22"/>
              </w:rPr>
            </w:pPr>
            <w:r w:rsidRPr="00DA4DDC">
              <w:rPr>
                <w:rFonts w:ascii="Century Gothic" w:hAnsi="Century Gothic"/>
                <w:sz w:val="22"/>
                <w:szCs w:val="22"/>
              </w:rPr>
              <w:t>E</w:t>
            </w:r>
            <w:r w:rsidR="001B58A2" w:rsidRPr="00DA4DDC">
              <w:rPr>
                <w:rFonts w:ascii="Century Gothic" w:hAnsi="Century Gothic"/>
                <w:sz w:val="22"/>
                <w:szCs w:val="22"/>
              </w:rPr>
              <w:t xml:space="preserve">XTERNO </w:t>
            </w:r>
          </w:p>
        </w:tc>
      </w:tr>
      <w:tr w:rsidR="00F67EF8" w:rsidRPr="00DA4DDC" w14:paraId="2F6DA3B0" w14:textId="77777777" w:rsidTr="003827E1">
        <w:trPr>
          <w:trHeight w:val="454"/>
        </w:trPr>
        <w:tc>
          <w:tcPr>
            <w:tcW w:w="4537" w:type="dxa"/>
            <w:vAlign w:val="center"/>
          </w:tcPr>
          <w:p w14:paraId="30599F8A" w14:textId="674A8832" w:rsidR="00F67EF8" w:rsidRPr="00DA4DDC" w:rsidRDefault="00F67EF8" w:rsidP="00FA2ECA">
            <w:pPr>
              <w:spacing w:line="276" w:lineRule="auto"/>
              <w:jc w:val="both"/>
              <w:rPr>
                <w:rFonts w:ascii="Century Gothic" w:hAnsi="Century Gothic"/>
                <w:sz w:val="22"/>
                <w:szCs w:val="22"/>
              </w:rPr>
            </w:pPr>
            <w:r w:rsidRPr="00DA4DDC">
              <w:rPr>
                <w:rFonts w:ascii="Century Gothic" w:hAnsi="Century Gothic"/>
                <w:b/>
                <w:bCs/>
                <w:sz w:val="22"/>
                <w:szCs w:val="22"/>
              </w:rPr>
              <w:t>Aseguradora vinculada al proceso</w:t>
            </w:r>
          </w:p>
        </w:tc>
        <w:tc>
          <w:tcPr>
            <w:tcW w:w="5670" w:type="dxa"/>
          </w:tcPr>
          <w:p w14:paraId="794A38B0" w14:textId="47D765C8" w:rsidR="00F67EF8" w:rsidRPr="00DA4DDC" w:rsidRDefault="00B67D31" w:rsidP="00DA4DDC">
            <w:pPr>
              <w:spacing w:line="276" w:lineRule="auto"/>
              <w:jc w:val="both"/>
              <w:rPr>
                <w:rFonts w:ascii="Century Gothic" w:hAnsi="Century Gothic"/>
                <w:sz w:val="22"/>
                <w:szCs w:val="22"/>
              </w:rPr>
            </w:pPr>
            <w:r w:rsidRPr="00DA4DDC">
              <w:rPr>
                <w:rFonts w:ascii="Century Gothic" w:hAnsi="Century Gothic"/>
                <w:sz w:val="22"/>
                <w:szCs w:val="22"/>
              </w:rPr>
              <w:t xml:space="preserve">LA EQUIDAD SEGUROS </w:t>
            </w:r>
            <w:r w:rsidR="004228C7" w:rsidRPr="00DA4DDC">
              <w:rPr>
                <w:rFonts w:ascii="Century Gothic" w:hAnsi="Century Gothic"/>
                <w:sz w:val="22"/>
                <w:szCs w:val="22"/>
              </w:rPr>
              <w:t xml:space="preserve">GENERALES </w:t>
            </w:r>
            <w:r w:rsidRPr="00DA4DDC">
              <w:rPr>
                <w:rFonts w:ascii="Century Gothic" w:hAnsi="Century Gothic"/>
                <w:sz w:val="22"/>
                <w:szCs w:val="22"/>
              </w:rPr>
              <w:t>O.C.</w:t>
            </w:r>
          </w:p>
        </w:tc>
      </w:tr>
      <w:tr w:rsidR="00F67EF8" w:rsidRPr="00DA4DDC" w14:paraId="490540BB" w14:textId="77777777" w:rsidTr="003827E1">
        <w:trPr>
          <w:trHeight w:val="454"/>
        </w:trPr>
        <w:tc>
          <w:tcPr>
            <w:tcW w:w="4537" w:type="dxa"/>
            <w:vAlign w:val="center"/>
          </w:tcPr>
          <w:p w14:paraId="1C2D5235" w14:textId="2B4007F3" w:rsidR="00F67EF8" w:rsidRPr="00DA4DDC" w:rsidRDefault="00992368" w:rsidP="00FA2ECA">
            <w:pPr>
              <w:spacing w:line="276" w:lineRule="auto"/>
              <w:jc w:val="both"/>
              <w:rPr>
                <w:rFonts w:ascii="Century Gothic" w:hAnsi="Century Gothic"/>
                <w:b/>
                <w:bCs/>
                <w:sz w:val="22"/>
                <w:szCs w:val="22"/>
              </w:rPr>
            </w:pPr>
            <w:r w:rsidRPr="00DA4DDC">
              <w:rPr>
                <w:rFonts w:ascii="Century Gothic" w:hAnsi="Century Gothic"/>
                <w:b/>
                <w:bCs/>
                <w:sz w:val="22"/>
                <w:szCs w:val="22"/>
              </w:rPr>
              <w:t>SGC</w:t>
            </w:r>
          </w:p>
        </w:tc>
        <w:tc>
          <w:tcPr>
            <w:tcW w:w="5670" w:type="dxa"/>
          </w:tcPr>
          <w:p w14:paraId="11B788BC" w14:textId="4D673D50" w:rsidR="00F67EF8" w:rsidRPr="00DA4DDC" w:rsidRDefault="0081614E" w:rsidP="00DA4DDC">
            <w:pPr>
              <w:spacing w:line="276" w:lineRule="auto"/>
              <w:jc w:val="both"/>
              <w:rPr>
                <w:rFonts w:ascii="Century Gothic" w:hAnsi="Century Gothic"/>
                <w:sz w:val="22"/>
                <w:szCs w:val="22"/>
              </w:rPr>
            </w:pPr>
            <w:r>
              <w:rPr>
                <w:rFonts w:ascii="Century Gothic" w:hAnsi="Century Gothic"/>
                <w:sz w:val="22"/>
                <w:szCs w:val="22"/>
              </w:rPr>
              <w:t>9797</w:t>
            </w:r>
          </w:p>
        </w:tc>
      </w:tr>
      <w:tr w:rsidR="00F67EF8" w:rsidRPr="00DA4DDC" w14:paraId="1D86DF69" w14:textId="77777777" w:rsidTr="003827E1">
        <w:trPr>
          <w:trHeight w:val="454"/>
        </w:trPr>
        <w:tc>
          <w:tcPr>
            <w:tcW w:w="4537" w:type="dxa"/>
            <w:vAlign w:val="center"/>
          </w:tcPr>
          <w:p w14:paraId="699114C2" w14:textId="0BB9EC2F" w:rsidR="00F67EF8" w:rsidRPr="00DA4DDC" w:rsidRDefault="00992368" w:rsidP="00FA2ECA">
            <w:pPr>
              <w:spacing w:line="276" w:lineRule="auto"/>
              <w:jc w:val="both"/>
              <w:rPr>
                <w:rFonts w:ascii="Century Gothic" w:hAnsi="Century Gothic"/>
                <w:b/>
                <w:bCs/>
                <w:sz w:val="22"/>
                <w:szCs w:val="22"/>
              </w:rPr>
            </w:pPr>
            <w:r w:rsidRPr="00DA4DDC">
              <w:rPr>
                <w:rFonts w:ascii="Century Gothic" w:hAnsi="Century Gothic"/>
                <w:b/>
                <w:bCs/>
                <w:sz w:val="22"/>
                <w:szCs w:val="22"/>
              </w:rPr>
              <w:t>Despacho/Juzgado/ Tribunal</w:t>
            </w:r>
          </w:p>
        </w:tc>
        <w:tc>
          <w:tcPr>
            <w:tcW w:w="5670" w:type="dxa"/>
          </w:tcPr>
          <w:p w14:paraId="7DD6339C" w14:textId="7453F3B8" w:rsidR="00F67EF8" w:rsidRPr="00DA4DDC" w:rsidRDefault="0081614E" w:rsidP="00DA4DDC">
            <w:pPr>
              <w:spacing w:line="276" w:lineRule="auto"/>
              <w:jc w:val="both"/>
              <w:rPr>
                <w:rFonts w:ascii="Century Gothic" w:hAnsi="Century Gothic"/>
                <w:sz w:val="22"/>
                <w:szCs w:val="22"/>
              </w:rPr>
            </w:pPr>
            <w:r w:rsidRPr="0081614E">
              <w:rPr>
                <w:rFonts w:ascii="Century Gothic" w:hAnsi="Century Gothic"/>
                <w:sz w:val="22"/>
                <w:szCs w:val="22"/>
              </w:rPr>
              <w:t>TRIBUNAL SUPERIOR DEL DISTRITO JUDICIAL</w:t>
            </w:r>
            <w:r w:rsidR="00E048A6">
              <w:rPr>
                <w:rFonts w:ascii="Century Gothic" w:hAnsi="Century Gothic"/>
                <w:sz w:val="22"/>
                <w:szCs w:val="22"/>
              </w:rPr>
              <w:t xml:space="preserve"> DE VALLEDUPAR – SALA CIVIL</w:t>
            </w:r>
          </w:p>
        </w:tc>
      </w:tr>
      <w:tr w:rsidR="00F67EF8" w:rsidRPr="00DA4DDC" w14:paraId="54742FD8" w14:textId="77777777" w:rsidTr="003827E1">
        <w:trPr>
          <w:trHeight w:val="454"/>
        </w:trPr>
        <w:tc>
          <w:tcPr>
            <w:tcW w:w="4537" w:type="dxa"/>
            <w:vAlign w:val="center"/>
          </w:tcPr>
          <w:p w14:paraId="5A357CCF" w14:textId="3C7FFC83" w:rsidR="00F67EF8" w:rsidRPr="00DA4DDC" w:rsidRDefault="00992368" w:rsidP="00FA2ECA">
            <w:pPr>
              <w:spacing w:line="276" w:lineRule="auto"/>
              <w:jc w:val="both"/>
              <w:rPr>
                <w:rFonts w:ascii="Century Gothic" w:hAnsi="Century Gothic"/>
                <w:b/>
                <w:bCs/>
                <w:sz w:val="22"/>
                <w:szCs w:val="22"/>
              </w:rPr>
            </w:pPr>
            <w:r w:rsidRPr="00DA4DDC">
              <w:rPr>
                <w:rFonts w:ascii="Century Gothic" w:hAnsi="Century Gothic"/>
                <w:b/>
                <w:bCs/>
                <w:sz w:val="22"/>
                <w:szCs w:val="22"/>
              </w:rPr>
              <w:t xml:space="preserve">Ciudad </w:t>
            </w:r>
          </w:p>
        </w:tc>
        <w:tc>
          <w:tcPr>
            <w:tcW w:w="5670" w:type="dxa"/>
          </w:tcPr>
          <w:p w14:paraId="5101FDD8" w14:textId="5CE07B25" w:rsidR="00F67EF8" w:rsidRPr="00DA4DDC" w:rsidRDefault="0081614E" w:rsidP="00DA4DDC">
            <w:pPr>
              <w:spacing w:line="276" w:lineRule="auto"/>
              <w:jc w:val="both"/>
              <w:rPr>
                <w:rFonts w:ascii="Century Gothic" w:hAnsi="Century Gothic"/>
                <w:sz w:val="22"/>
                <w:szCs w:val="22"/>
              </w:rPr>
            </w:pPr>
            <w:r w:rsidRPr="0081614E">
              <w:rPr>
                <w:rFonts w:ascii="Century Gothic" w:hAnsi="Century Gothic"/>
                <w:sz w:val="22"/>
                <w:szCs w:val="22"/>
              </w:rPr>
              <w:t>VALLEDUPAR</w:t>
            </w:r>
          </w:p>
        </w:tc>
      </w:tr>
      <w:tr w:rsidR="00992368" w:rsidRPr="00DA4DDC" w14:paraId="3983A9CE" w14:textId="77777777" w:rsidTr="003827E1">
        <w:trPr>
          <w:trHeight w:val="454"/>
        </w:trPr>
        <w:tc>
          <w:tcPr>
            <w:tcW w:w="4537" w:type="dxa"/>
            <w:vAlign w:val="center"/>
          </w:tcPr>
          <w:p w14:paraId="7EC7EF81" w14:textId="3CF9A0A9" w:rsidR="00992368" w:rsidRPr="00DA4DDC" w:rsidRDefault="008E249B" w:rsidP="00FA2ECA">
            <w:pPr>
              <w:spacing w:line="276" w:lineRule="auto"/>
              <w:jc w:val="both"/>
              <w:rPr>
                <w:rFonts w:ascii="Century Gothic" w:hAnsi="Century Gothic"/>
                <w:b/>
                <w:bCs/>
                <w:sz w:val="22"/>
                <w:szCs w:val="22"/>
              </w:rPr>
            </w:pPr>
            <w:r w:rsidRPr="00DA4DDC">
              <w:rPr>
                <w:rFonts w:ascii="Century Gothic" w:hAnsi="Century Gothic"/>
                <w:b/>
                <w:bCs/>
                <w:sz w:val="22"/>
                <w:szCs w:val="22"/>
              </w:rPr>
              <w:t>Radicado completo 23 dígitos</w:t>
            </w:r>
          </w:p>
        </w:tc>
        <w:tc>
          <w:tcPr>
            <w:tcW w:w="5670" w:type="dxa"/>
          </w:tcPr>
          <w:p w14:paraId="573C25D1" w14:textId="64A53436" w:rsidR="00992368" w:rsidRPr="00DA4DDC" w:rsidRDefault="00000000" w:rsidP="00DA4DDC">
            <w:pPr>
              <w:spacing w:line="276" w:lineRule="auto"/>
              <w:jc w:val="both"/>
              <w:rPr>
                <w:rFonts w:ascii="Century Gothic" w:hAnsi="Century Gothic"/>
                <w:sz w:val="22"/>
                <w:szCs w:val="22"/>
              </w:rPr>
            </w:pPr>
            <w:sdt>
              <w:sdtPr>
                <w:rPr>
                  <w:rFonts w:ascii="Century Gothic" w:hAnsi="Century Gothic" w:cs="Open Sans"/>
                  <w:spacing w:val="2"/>
                  <w:sz w:val="22"/>
                  <w:szCs w:val="22"/>
                  <w:shd w:val="clear" w:color="auto" w:fill="F9FAFB"/>
                </w:rPr>
                <w:alias w:val="RADICADO"/>
                <w:tag w:val="RADICADO"/>
                <w:id w:val="-31735373"/>
                <w:placeholder>
                  <w:docPart w:val="52AA3D8A2D834748B50C169349E2D9CE"/>
                </w:placeholder>
                <w:text/>
              </w:sdtPr>
              <w:sdtContent>
                <w:r w:rsidR="0081614E" w:rsidRPr="00323780">
                  <w:rPr>
                    <w:rFonts w:ascii="Century Gothic" w:hAnsi="Century Gothic" w:cs="Open Sans"/>
                    <w:spacing w:val="2"/>
                    <w:sz w:val="22"/>
                    <w:szCs w:val="22"/>
                    <w:shd w:val="clear" w:color="auto" w:fill="F9FAFB"/>
                  </w:rPr>
                  <w:t>20011310300120230002101</w:t>
                </w:r>
                <w:r w:rsidR="00284A26">
                  <w:rPr>
                    <w:rFonts w:ascii="Century Gothic" w:hAnsi="Century Gothic" w:cs="Open Sans"/>
                    <w:spacing w:val="2"/>
                    <w:sz w:val="22"/>
                    <w:szCs w:val="22"/>
                    <w:shd w:val="clear" w:color="auto" w:fill="F9FAFB"/>
                  </w:rPr>
                  <w:t>*</w:t>
                </w:r>
                <w:r w:rsidR="0081614E" w:rsidRPr="00323780">
                  <w:rPr>
                    <w:rFonts w:ascii="Century Gothic" w:hAnsi="Century Gothic" w:cs="Open Sans"/>
                    <w:spacing w:val="2"/>
                    <w:sz w:val="22"/>
                    <w:szCs w:val="22"/>
                    <w:shd w:val="clear" w:color="auto" w:fill="F9FAFB"/>
                  </w:rPr>
                  <w:t xml:space="preserve"> </w:t>
                </w:r>
              </w:sdtContent>
            </w:sdt>
          </w:p>
        </w:tc>
      </w:tr>
      <w:tr w:rsidR="00992368" w:rsidRPr="00DA4DDC" w14:paraId="4A0D8041" w14:textId="77777777" w:rsidTr="003827E1">
        <w:trPr>
          <w:trHeight w:val="454"/>
        </w:trPr>
        <w:tc>
          <w:tcPr>
            <w:tcW w:w="4537" w:type="dxa"/>
            <w:vAlign w:val="center"/>
          </w:tcPr>
          <w:p w14:paraId="6BA2EEB5" w14:textId="7369F36B" w:rsidR="00992368" w:rsidRPr="00DA4DDC" w:rsidRDefault="00B2787D" w:rsidP="00FA2ECA">
            <w:pPr>
              <w:spacing w:line="276" w:lineRule="auto"/>
              <w:jc w:val="both"/>
              <w:rPr>
                <w:rFonts w:ascii="Century Gothic" w:hAnsi="Century Gothic"/>
                <w:b/>
                <w:bCs/>
                <w:sz w:val="22"/>
                <w:szCs w:val="22"/>
              </w:rPr>
            </w:pPr>
            <w:r w:rsidRPr="00DA4DDC">
              <w:rPr>
                <w:rFonts w:ascii="Century Gothic" w:hAnsi="Century Gothic"/>
                <w:b/>
                <w:bCs/>
                <w:sz w:val="22"/>
                <w:szCs w:val="22"/>
              </w:rPr>
              <w:t>Fecha de notificación</w:t>
            </w:r>
          </w:p>
        </w:tc>
        <w:tc>
          <w:tcPr>
            <w:tcW w:w="5670" w:type="dxa"/>
          </w:tcPr>
          <w:p w14:paraId="64AC88EB" w14:textId="6EA15A9E" w:rsidR="00B67D31" w:rsidRPr="00DA4DDC" w:rsidRDefault="00B955EB" w:rsidP="00DA4DDC">
            <w:pPr>
              <w:spacing w:line="276" w:lineRule="auto"/>
              <w:jc w:val="both"/>
              <w:rPr>
                <w:rFonts w:ascii="Century Gothic" w:hAnsi="Century Gothic"/>
                <w:sz w:val="22"/>
                <w:szCs w:val="22"/>
              </w:rPr>
            </w:pPr>
            <w:r w:rsidRPr="00DA4DDC">
              <w:rPr>
                <w:rFonts w:ascii="Century Gothic" w:hAnsi="Century Gothic"/>
                <w:sz w:val="22"/>
                <w:szCs w:val="22"/>
              </w:rPr>
              <w:t>2</w:t>
            </w:r>
            <w:r w:rsidR="0081614E">
              <w:rPr>
                <w:rFonts w:ascii="Century Gothic" w:hAnsi="Century Gothic"/>
                <w:sz w:val="22"/>
                <w:szCs w:val="22"/>
              </w:rPr>
              <w:t>7</w:t>
            </w:r>
            <w:r w:rsidRPr="00DA4DDC">
              <w:rPr>
                <w:rFonts w:ascii="Century Gothic" w:hAnsi="Century Gothic"/>
                <w:sz w:val="22"/>
                <w:szCs w:val="22"/>
              </w:rPr>
              <w:t xml:space="preserve"> de </w:t>
            </w:r>
            <w:r w:rsidR="0081614E">
              <w:rPr>
                <w:rFonts w:ascii="Century Gothic" w:hAnsi="Century Gothic"/>
                <w:sz w:val="22"/>
                <w:szCs w:val="22"/>
              </w:rPr>
              <w:t>septiembre</w:t>
            </w:r>
            <w:r w:rsidRPr="00DA4DDC">
              <w:rPr>
                <w:rFonts w:ascii="Century Gothic" w:hAnsi="Century Gothic"/>
                <w:sz w:val="22"/>
                <w:szCs w:val="22"/>
              </w:rPr>
              <w:t xml:space="preserve"> de 2</w:t>
            </w:r>
            <w:r w:rsidR="0081614E">
              <w:rPr>
                <w:rFonts w:ascii="Century Gothic" w:hAnsi="Century Gothic"/>
                <w:sz w:val="22"/>
                <w:szCs w:val="22"/>
              </w:rPr>
              <w:t>023</w:t>
            </w:r>
          </w:p>
        </w:tc>
      </w:tr>
      <w:tr w:rsidR="00992368" w:rsidRPr="00DA4DDC" w14:paraId="028BDD81" w14:textId="77777777" w:rsidTr="003827E1">
        <w:trPr>
          <w:trHeight w:val="454"/>
        </w:trPr>
        <w:tc>
          <w:tcPr>
            <w:tcW w:w="4537" w:type="dxa"/>
            <w:vAlign w:val="center"/>
          </w:tcPr>
          <w:p w14:paraId="74AA3CB7" w14:textId="0154798B" w:rsidR="00992368" w:rsidRPr="00DA4DDC" w:rsidRDefault="00B2787D" w:rsidP="00FA2ECA">
            <w:pPr>
              <w:spacing w:line="276" w:lineRule="auto"/>
              <w:jc w:val="both"/>
              <w:rPr>
                <w:rFonts w:ascii="Century Gothic" w:hAnsi="Century Gothic"/>
                <w:b/>
                <w:bCs/>
                <w:sz w:val="22"/>
                <w:szCs w:val="22"/>
              </w:rPr>
            </w:pPr>
            <w:r w:rsidRPr="00DA4DDC">
              <w:rPr>
                <w:rFonts w:ascii="Century Gothic" w:hAnsi="Century Gothic"/>
                <w:b/>
                <w:bCs/>
                <w:sz w:val="22"/>
                <w:szCs w:val="22"/>
              </w:rPr>
              <w:t>Fecha vencimiento del término</w:t>
            </w:r>
          </w:p>
        </w:tc>
        <w:tc>
          <w:tcPr>
            <w:tcW w:w="5670" w:type="dxa"/>
          </w:tcPr>
          <w:p w14:paraId="41E82979" w14:textId="68ABD92F" w:rsidR="00992368" w:rsidRPr="00DA4DDC" w:rsidRDefault="0081614E" w:rsidP="00DA4DDC">
            <w:pPr>
              <w:spacing w:line="276" w:lineRule="auto"/>
              <w:jc w:val="both"/>
              <w:rPr>
                <w:rFonts w:ascii="Century Gothic" w:hAnsi="Century Gothic"/>
                <w:sz w:val="22"/>
                <w:szCs w:val="22"/>
              </w:rPr>
            </w:pPr>
            <w:r>
              <w:rPr>
                <w:rFonts w:ascii="Century Gothic" w:hAnsi="Century Gothic"/>
                <w:sz w:val="22"/>
                <w:szCs w:val="22"/>
              </w:rPr>
              <w:t>18</w:t>
            </w:r>
            <w:r w:rsidR="00B955EB" w:rsidRPr="00DA4DDC">
              <w:rPr>
                <w:rFonts w:ascii="Century Gothic" w:hAnsi="Century Gothic"/>
                <w:sz w:val="22"/>
                <w:szCs w:val="22"/>
              </w:rPr>
              <w:t xml:space="preserve"> de </w:t>
            </w:r>
            <w:r>
              <w:rPr>
                <w:rFonts w:ascii="Century Gothic" w:hAnsi="Century Gothic"/>
                <w:sz w:val="22"/>
                <w:szCs w:val="22"/>
              </w:rPr>
              <w:t>octubre de</w:t>
            </w:r>
            <w:r w:rsidR="00B955EB" w:rsidRPr="00DA4DDC">
              <w:rPr>
                <w:rFonts w:ascii="Century Gothic" w:hAnsi="Century Gothic"/>
                <w:sz w:val="22"/>
                <w:szCs w:val="22"/>
              </w:rPr>
              <w:t xml:space="preserve"> </w:t>
            </w:r>
            <w:r>
              <w:rPr>
                <w:rFonts w:ascii="Century Gothic" w:hAnsi="Century Gothic"/>
                <w:sz w:val="22"/>
                <w:szCs w:val="22"/>
              </w:rPr>
              <w:t>2023</w:t>
            </w:r>
            <w:r w:rsidR="00E5615A">
              <w:rPr>
                <w:rFonts w:ascii="Century Gothic" w:hAnsi="Century Gothic"/>
                <w:sz w:val="22"/>
                <w:szCs w:val="22"/>
              </w:rPr>
              <w:t xml:space="preserve"> </w:t>
            </w:r>
          </w:p>
        </w:tc>
      </w:tr>
    </w:tbl>
    <w:p w14:paraId="619AE562" w14:textId="77777777" w:rsidR="00BA1E5F" w:rsidRPr="00FA2ECA" w:rsidRDefault="00BA1E5F" w:rsidP="00FA2ECA">
      <w:pPr>
        <w:spacing w:line="276" w:lineRule="auto"/>
        <w:jc w:val="both"/>
        <w:rPr>
          <w:rFonts w:ascii="Century Gothic" w:hAnsi="Century Gothic"/>
          <w:sz w:val="22"/>
          <w:szCs w:val="22"/>
        </w:rPr>
      </w:pPr>
    </w:p>
    <w:p w14:paraId="64A76143" w14:textId="77777777" w:rsidR="00BA1E5F" w:rsidRPr="00FA2ECA" w:rsidRDefault="00BA1E5F" w:rsidP="00FA2ECA">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DA4DDC" w14:paraId="55765E90" w14:textId="77777777" w:rsidTr="0095378E">
        <w:tc>
          <w:tcPr>
            <w:tcW w:w="10207" w:type="dxa"/>
            <w:shd w:val="clear" w:color="auto" w:fill="C5E0B3" w:themeFill="accent6" w:themeFillTint="66"/>
            <w:vAlign w:val="center"/>
          </w:tcPr>
          <w:p w14:paraId="7B465D4D" w14:textId="5CAE6B68" w:rsidR="00B2787D" w:rsidRPr="00DA4DDC" w:rsidRDefault="00B2787D" w:rsidP="00FA2ECA">
            <w:pPr>
              <w:spacing w:line="276" w:lineRule="auto"/>
              <w:jc w:val="both"/>
              <w:rPr>
                <w:rFonts w:ascii="Century Gothic" w:hAnsi="Century Gothic"/>
                <w:sz w:val="22"/>
                <w:szCs w:val="22"/>
              </w:rPr>
            </w:pPr>
            <w:r w:rsidRPr="00DA4DDC">
              <w:rPr>
                <w:rFonts w:ascii="Century Gothic" w:hAnsi="Century Gothic"/>
                <w:b/>
                <w:bCs/>
                <w:sz w:val="22"/>
                <w:szCs w:val="22"/>
              </w:rPr>
              <w:t>Hechos</w:t>
            </w:r>
            <w:r w:rsidR="007C37D7" w:rsidRPr="00DA4DDC">
              <w:rPr>
                <w:rFonts w:ascii="Century Gothic" w:hAnsi="Century Gothic"/>
                <w:b/>
                <w:bCs/>
                <w:sz w:val="22"/>
                <w:szCs w:val="22"/>
              </w:rPr>
              <w:t xml:space="preserve"> </w:t>
            </w:r>
            <w:r w:rsidR="007C37D7" w:rsidRPr="00DA4DDC">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DA4DDC" w14:paraId="59EA92D0" w14:textId="77777777" w:rsidTr="006056E7">
        <w:tc>
          <w:tcPr>
            <w:tcW w:w="10207" w:type="dxa"/>
            <w:vAlign w:val="center"/>
          </w:tcPr>
          <w:p w14:paraId="67B49D12" w14:textId="2701E85B" w:rsidR="00B2787D" w:rsidRDefault="00B955EB" w:rsidP="00FA2ECA">
            <w:pPr>
              <w:pStyle w:val="Prrafodelista"/>
              <w:numPr>
                <w:ilvl w:val="0"/>
                <w:numId w:val="3"/>
              </w:numPr>
              <w:spacing w:line="276" w:lineRule="auto"/>
              <w:jc w:val="both"/>
              <w:rPr>
                <w:rFonts w:ascii="Century Gothic" w:hAnsi="Century Gothic"/>
                <w:sz w:val="22"/>
                <w:szCs w:val="22"/>
              </w:rPr>
            </w:pPr>
            <w:r w:rsidRPr="00FA2ECA">
              <w:rPr>
                <w:rFonts w:ascii="Century Gothic" w:hAnsi="Century Gothic"/>
                <w:sz w:val="22"/>
                <w:szCs w:val="22"/>
              </w:rPr>
              <w:t xml:space="preserve">El día </w:t>
            </w:r>
            <w:r w:rsidR="0081614E">
              <w:rPr>
                <w:rFonts w:ascii="Century Gothic" w:hAnsi="Century Gothic"/>
                <w:sz w:val="22"/>
                <w:szCs w:val="22"/>
              </w:rPr>
              <w:t xml:space="preserve">29 de agosto de 2028, se presentó accidente de </w:t>
            </w:r>
            <w:r w:rsidR="0091074F">
              <w:rPr>
                <w:rFonts w:ascii="Century Gothic" w:hAnsi="Century Gothic"/>
                <w:sz w:val="22"/>
                <w:szCs w:val="22"/>
              </w:rPr>
              <w:t>tránsito</w:t>
            </w:r>
            <w:r w:rsidR="0081614E">
              <w:rPr>
                <w:rFonts w:ascii="Century Gothic" w:hAnsi="Century Gothic"/>
                <w:sz w:val="22"/>
                <w:szCs w:val="22"/>
              </w:rPr>
              <w:t xml:space="preserve"> en la carrera 8 con calle </w:t>
            </w:r>
            <w:r w:rsidR="007251C4">
              <w:rPr>
                <w:rFonts w:ascii="Century Gothic" w:hAnsi="Century Gothic"/>
                <w:sz w:val="22"/>
                <w:szCs w:val="22"/>
              </w:rPr>
              <w:t xml:space="preserve">9 del municipio de Pelaya Cesar, en el cual se vio involucrado el vehículo asegurado de placas SLG981, conducido por el señor Jairo Sánchez Rodríguez y de propiedad del señor Said Sánchez Páez. Y el rodante tipo bicicleta conducido por el señor José María Robles.  </w:t>
            </w:r>
          </w:p>
          <w:p w14:paraId="4EE19A43" w14:textId="7E51B306" w:rsidR="00B555AE" w:rsidRPr="00B555AE" w:rsidRDefault="00E671A4" w:rsidP="00B555AE">
            <w:pPr>
              <w:pStyle w:val="Prrafodelista"/>
              <w:numPr>
                <w:ilvl w:val="0"/>
                <w:numId w:val="3"/>
              </w:numPr>
              <w:spacing w:line="276" w:lineRule="auto"/>
              <w:jc w:val="both"/>
              <w:rPr>
                <w:rFonts w:ascii="Century Gothic" w:hAnsi="Century Gothic"/>
                <w:sz w:val="22"/>
                <w:szCs w:val="22"/>
              </w:rPr>
            </w:pPr>
            <w:r>
              <w:rPr>
                <w:rFonts w:ascii="Century Gothic" w:hAnsi="Century Gothic"/>
                <w:sz w:val="22"/>
                <w:szCs w:val="22"/>
              </w:rPr>
              <w:t>Se indica en la demanda que</w:t>
            </w:r>
            <w:r w:rsidR="007251C4">
              <w:rPr>
                <w:rFonts w:ascii="Century Gothic" w:hAnsi="Century Gothic"/>
                <w:sz w:val="22"/>
                <w:szCs w:val="22"/>
              </w:rPr>
              <w:t xml:space="preserve">, como producto de dicho accidente </w:t>
            </w:r>
            <w:r w:rsidR="00B555AE">
              <w:rPr>
                <w:rFonts w:ascii="Century Gothic" w:hAnsi="Century Gothic"/>
                <w:sz w:val="22"/>
                <w:szCs w:val="22"/>
              </w:rPr>
              <w:t>a</w:t>
            </w:r>
            <w:r>
              <w:rPr>
                <w:rFonts w:ascii="Century Gothic" w:hAnsi="Century Gothic"/>
                <w:sz w:val="22"/>
                <w:szCs w:val="22"/>
              </w:rPr>
              <w:t>l señor José María Robles</w:t>
            </w:r>
            <w:r w:rsidR="00B555AE">
              <w:rPr>
                <w:rFonts w:ascii="Century Gothic" w:hAnsi="Century Gothic"/>
                <w:sz w:val="22"/>
                <w:szCs w:val="22"/>
              </w:rPr>
              <w:t>, se le causaron las siguientes lesiones: D</w:t>
            </w:r>
            <w:r w:rsidR="00B555AE" w:rsidRPr="00B555AE">
              <w:rPr>
                <w:rFonts w:ascii="Century Gothic" w:hAnsi="Century Gothic"/>
                <w:sz w:val="22"/>
                <w:szCs w:val="22"/>
              </w:rPr>
              <w:t>eformidad física que afecta al cuerpo de carácter permanente. Perturbación funcional del órgano de la locomoción de carácter permanente. Perdida anatómica de miembro inferior izquierdo de carácter permanente</w:t>
            </w:r>
            <w:r w:rsidR="00B555AE">
              <w:rPr>
                <w:rFonts w:ascii="Century Gothic" w:hAnsi="Century Gothic"/>
                <w:sz w:val="22"/>
                <w:szCs w:val="22"/>
              </w:rPr>
              <w:t xml:space="preserve">. Lo cual ocasionó que fuera acreedor de una </w:t>
            </w:r>
            <w:r w:rsidR="0091074F">
              <w:rPr>
                <w:rFonts w:ascii="Century Gothic" w:hAnsi="Century Gothic"/>
                <w:sz w:val="22"/>
                <w:szCs w:val="22"/>
              </w:rPr>
              <w:t>pérdida</w:t>
            </w:r>
            <w:r w:rsidR="00B555AE">
              <w:rPr>
                <w:rFonts w:ascii="Century Gothic" w:hAnsi="Century Gothic"/>
                <w:sz w:val="22"/>
                <w:szCs w:val="22"/>
              </w:rPr>
              <w:t xml:space="preserve"> de capacidad laboral del 48.30%</w:t>
            </w:r>
          </w:p>
          <w:p w14:paraId="1F224BE8" w14:textId="09BB6FD2" w:rsidR="00E671A4" w:rsidRPr="00B555AE" w:rsidRDefault="00E671A4" w:rsidP="00B555AE">
            <w:pPr>
              <w:pStyle w:val="Prrafodelista"/>
              <w:numPr>
                <w:ilvl w:val="0"/>
                <w:numId w:val="3"/>
              </w:numPr>
              <w:spacing w:line="276" w:lineRule="auto"/>
              <w:jc w:val="both"/>
              <w:rPr>
                <w:rFonts w:ascii="Century Gothic" w:hAnsi="Century Gothic"/>
                <w:sz w:val="22"/>
                <w:szCs w:val="22"/>
              </w:rPr>
            </w:pPr>
            <w:r w:rsidRPr="00B555AE">
              <w:rPr>
                <w:rFonts w:ascii="Century Gothic" w:hAnsi="Century Gothic"/>
                <w:sz w:val="22"/>
                <w:szCs w:val="22"/>
              </w:rPr>
              <w:t xml:space="preserve">Por lo cual </w:t>
            </w:r>
            <w:r w:rsidR="0091074F" w:rsidRPr="00B555AE">
              <w:rPr>
                <w:rFonts w:ascii="Century Gothic" w:hAnsi="Century Gothic"/>
                <w:sz w:val="22"/>
                <w:szCs w:val="22"/>
              </w:rPr>
              <w:t>él</w:t>
            </w:r>
            <w:r w:rsidRPr="00B555AE">
              <w:rPr>
                <w:rFonts w:ascii="Century Gothic" w:hAnsi="Century Gothic"/>
                <w:sz w:val="22"/>
                <w:szCs w:val="22"/>
              </w:rPr>
              <w:t xml:space="preserve"> y sus familiares adelantan proceso verbal de responsabilidad civil extracontractual, por medio del cual persiguen el reconocimiento de perjuicios patrimoniales y extrapatrimoniales supuestamente causados. </w:t>
            </w:r>
          </w:p>
          <w:p w14:paraId="285181BA" w14:textId="77777777" w:rsidR="00B2787D" w:rsidRPr="00DA4DDC" w:rsidRDefault="00B2787D" w:rsidP="00FA2ECA">
            <w:pPr>
              <w:spacing w:line="276" w:lineRule="auto"/>
              <w:jc w:val="both"/>
              <w:rPr>
                <w:rFonts w:ascii="Century Gothic" w:hAnsi="Century Gothic"/>
                <w:sz w:val="22"/>
                <w:szCs w:val="22"/>
              </w:rPr>
            </w:pPr>
          </w:p>
        </w:tc>
      </w:tr>
    </w:tbl>
    <w:p w14:paraId="20C76EE3" w14:textId="77777777" w:rsidR="003827E1" w:rsidRPr="00FA2ECA" w:rsidRDefault="003827E1" w:rsidP="00FA2ECA">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DA4DDC" w14:paraId="2BD14B8D" w14:textId="77777777" w:rsidTr="0095378E">
        <w:tc>
          <w:tcPr>
            <w:tcW w:w="10207" w:type="dxa"/>
            <w:gridSpan w:val="2"/>
            <w:shd w:val="clear" w:color="auto" w:fill="C5E0B3" w:themeFill="accent6" w:themeFillTint="66"/>
            <w:vAlign w:val="center"/>
          </w:tcPr>
          <w:p w14:paraId="00111EA5" w14:textId="08575358" w:rsidR="007C37D7" w:rsidRPr="00DA4DDC" w:rsidRDefault="007C37D7" w:rsidP="00FA2ECA">
            <w:pPr>
              <w:spacing w:line="276" w:lineRule="auto"/>
              <w:jc w:val="both"/>
              <w:rPr>
                <w:rFonts w:ascii="Century Gothic" w:hAnsi="Century Gothic"/>
                <w:sz w:val="22"/>
                <w:szCs w:val="22"/>
              </w:rPr>
            </w:pPr>
            <w:r w:rsidRPr="00DA4DDC">
              <w:rPr>
                <w:rFonts w:ascii="Century Gothic" w:hAnsi="Century Gothic"/>
                <w:b/>
                <w:bCs/>
                <w:sz w:val="22"/>
                <w:szCs w:val="22"/>
              </w:rPr>
              <w:t xml:space="preserve">Pretensiones </w:t>
            </w:r>
            <w:r w:rsidRPr="00DA4DDC">
              <w:rPr>
                <w:rFonts w:ascii="Century Gothic" w:hAnsi="Century Gothic"/>
                <w:sz w:val="22"/>
                <w:szCs w:val="22"/>
              </w:rPr>
              <w:t>(haga un relato o enliste las pretensiones de la demanda/llamamiento en garantía)</w:t>
            </w:r>
          </w:p>
        </w:tc>
      </w:tr>
      <w:tr w:rsidR="007C37D7" w:rsidRPr="00DA4DDC" w14:paraId="2B7256CB" w14:textId="77777777" w:rsidTr="006056E7">
        <w:tc>
          <w:tcPr>
            <w:tcW w:w="10207" w:type="dxa"/>
            <w:gridSpan w:val="2"/>
            <w:vAlign w:val="center"/>
          </w:tcPr>
          <w:p w14:paraId="0C38FD67" w14:textId="77777777" w:rsidR="00E671A4" w:rsidRDefault="00E671A4" w:rsidP="00E671A4">
            <w:pPr>
              <w:spacing w:line="276" w:lineRule="auto"/>
              <w:jc w:val="both"/>
              <w:rPr>
                <w:rFonts w:ascii="Century Gothic" w:hAnsi="Century Gothic"/>
                <w:sz w:val="22"/>
                <w:szCs w:val="22"/>
              </w:rPr>
            </w:pPr>
          </w:p>
          <w:p w14:paraId="31AFD594" w14:textId="22DF1EA8" w:rsidR="00747BD7" w:rsidRDefault="00747BD7" w:rsidP="00E671A4">
            <w:pPr>
              <w:spacing w:line="276" w:lineRule="auto"/>
              <w:jc w:val="both"/>
              <w:rPr>
                <w:rFonts w:ascii="Century Gothic" w:hAnsi="Century Gothic"/>
                <w:sz w:val="22"/>
                <w:szCs w:val="22"/>
              </w:rPr>
            </w:pPr>
            <w:r w:rsidRPr="00E671A4">
              <w:rPr>
                <w:rFonts w:ascii="Century Gothic" w:hAnsi="Century Gothic"/>
                <w:sz w:val="22"/>
                <w:szCs w:val="22"/>
              </w:rPr>
              <w:t xml:space="preserve">Como consecuencia de </w:t>
            </w:r>
            <w:r w:rsidR="00E671A4" w:rsidRPr="00E671A4">
              <w:rPr>
                <w:rFonts w:ascii="Century Gothic" w:hAnsi="Century Gothic"/>
                <w:sz w:val="22"/>
                <w:szCs w:val="22"/>
              </w:rPr>
              <w:t>las lesiones causadas al señor José María Robles</w:t>
            </w:r>
            <w:r w:rsidR="00E671A4">
              <w:rPr>
                <w:rFonts w:ascii="Century Gothic" w:hAnsi="Century Gothic"/>
                <w:sz w:val="22"/>
                <w:szCs w:val="22"/>
              </w:rPr>
              <w:t xml:space="preserve">, la parte demandante pretende lo siguiente: </w:t>
            </w:r>
          </w:p>
          <w:p w14:paraId="3EE778EF" w14:textId="51174DE7" w:rsidR="00E671A4" w:rsidRDefault="00E671A4" w:rsidP="00E671A4">
            <w:pPr>
              <w:spacing w:line="276" w:lineRule="auto"/>
              <w:jc w:val="both"/>
              <w:rPr>
                <w:rFonts w:ascii="Century Gothic" w:hAnsi="Century Gothic"/>
                <w:sz w:val="22"/>
                <w:szCs w:val="22"/>
              </w:rPr>
            </w:pPr>
          </w:p>
          <w:p w14:paraId="06147209" w14:textId="07C9E272" w:rsidR="00E671A4" w:rsidRDefault="00E671A4" w:rsidP="00E671A4">
            <w:pPr>
              <w:spacing w:line="276" w:lineRule="auto"/>
              <w:jc w:val="both"/>
              <w:rPr>
                <w:rFonts w:ascii="Century Gothic" w:hAnsi="Century Gothic"/>
                <w:sz w:val="22"/>
                <w:szCs w:val="22"/>
              </w:rPr>
            </w:pPr>
            <w:r>
              <w:rPr>
                <w:rFonts w:ascii="Century Gothic" w:hAnsi="Century Gothic"/>
                <w:sz w:val="22"/>
                <w:szCs w:val="22"/>
              </w:rPr>
              <w:t xml:space="preserve">Pretensiones: </w:t>
            </w:r>
          </w:p>
          <w:p w14:paraId="6700F612" w14:textId="77777777" w:rsidR="00E671A4" w:rsidRDefault="00E671A4" w:rsidP="00E671A4">
            <w:pPr>
              <w:spacing w:line="276" w:lineRule="auto"/>
              <w:jc w:val="both"/>
              <w:rPr>
                <w:rFonts w:ascii="Century Gothic" w:hAnsi="Century Gothic"/>
                <w:sz w:val="22"/>
                <w:szCs w:val="22"/>
              </w:rPr>
            </w:pPr>
          </w:p>
          <w:p w14:paraId="37BCA876" w14:textId="77777777" w:rsidR="00E671A4" w:rsidRDefault="00E671A4" w:rsidP="00E671A4">
            <w:pPr>
              <w:pStyle w:val="Prrafodelista"/>
              <w:numPr>
                <w:ilvl w:val="0"/>
                <w:numId w:val="9"/>
              </w:numPr>
              <w:spacing w:line="276" w:lineRule="auto"/>
              <w:jc w:val="both"/>
              <w:rPr>
                <w:rFonts w:ascii="Century Gothic" w:hAnsi="Century Gothic"/>
                <w:sz w:val="22"/>
                <w:szCs w:val="22"/>
              </w:rPr>
            </w:pPr>
            <w:r w:rsidRPr="00E671A4">
              <w:rPr>
                <w:rFonts w:ascii="Century Gothic" w:hAnsi="Century Gothic"/>
                <w:sz w:val="22"/>
                <w:szCs w:val="22"/>
              </w:rPr>
              <w:t>Se declare civil y extracontractualmente responsables a los señores JAIRO SANCHEZ RODRIGUEZ y SAID SANCHEZ PAEZ, por los perjuicios causados a la parte demandante.</w:t>
            </w:r>
          </w:p>
          <w:p w14:paraId="7DCC1F93" w14:textId="77777777" w:rsidR="00E671A4" w:rsidRDefault="00E671A4" w:rsidP="00E671A4">
            <w:pPr>
              <w:pStyle w:val="Prrafodelista"/>
              <w:numPr>
                <w:ilvl w:val="0"/>
                <w:numId w:val="9"/>
              </w:numPr>
              <w:spacing w:line="276" w:lineRule="auto"/>
              <w:jc w:val="both"/>
              <w:rPr>
                <w:rFonts w:ascii="Century Gothic" w:hAnsi="Century Gothic"/>
                <w:sz w:val="22"/>
                <w:szCs w:val="22"/>
              </w:rPr>
            </w:pPr>
            <w:r>
              <w:rPr>
                <w:rFonts w:ascii="Century Gothic" w:hAnsi="Century Gothic"/>
                <w:sz w:val="22"/>
                <w:szCs w:val="22"/>
              </w:rPr>
              <w:t xml:space="preserve">Se condene a la parte demandada a pagar las siguientes sumas de dinero en favor de la parte demandante: </w:t>
            </w:r>
          </w:p>
          <w:p w14:paraId="0AFD19A3" w14:textId="77777777" w:rsidR="00E671A4" w:rsidRDefault="00E671A4" w:rsidP="00E671A4">
            <w:pPr>
              <w:pStyle w:val="Prrafodelista"/>
              <w:spacing w:line="276" w:lineRule="auto"/>
              <w:jc w:val="both"/>
              <w:rPr>
                <w:rFonts w:ascii="Century Gothic" w:hAnsi="Century Gothic"/>
                <w:sz w:val="22"/>
                <w:szCs w:val="22"/>
              </w:rPr>
            </w:pPr>
          </w:p>
          <w:p w14:paraId="09D4BD17" w14:textId="5EB7D6BE" w:rsidR="00B26175" w:rsidRPr="00B26175" w:rsidRDefault="00E671A4" w:rsidP="00B26175">
            <w:pPr>
              <w:pStyle w:val="Prrafodelista"/>
              <w:spacing w:line="276" w:lineRule="auto"/>
              <w:jc w:val="both"/>
              <w:rPr>
                <w:rFonts w:ascii="Century Gothic" w:hAnsi="Century Gothic"/>
                <w:b/>
                <w:bCs/>
                <w:sz w:val="22"/>
                <w:szCs w:val="22"/>
              </w:rPr>
            </w:pPr>
            <w:r w:rsidRPr="00B26175">
              <w:rPr>
                <w:rFonts w:ascii="Century Gothic" w:hAnsi="Century Gothic"/>
                <w:b/>
                <w:bCs/>
                <w:sz w:val="22"/>
                <w:szCs w:val="22"/>
              </w:rPr>
              <w:t xml:space="preserve">2.1. A </w:t>
            </w:r>
            <w:r w:rsidR="0091074F" w:rsidRPr="00B26175">
              <w:rPr>
                <w:rFonts w:ascii="Century Gothic" w:hAnsi="Century Gothic"/>
                <w:b/>
                <w:bCs/>
                <w:sz w:val="22"/>
                <w:szCs w:val="22"/>
              </w:rPr>
              <w:t>título</w:t>
            </w:r>
            <w:r w:rsidRPr="00B26175">
              <w:rPr>
                <w:rFonts w:ascii="Century Gothic" w:hAnsi="Century Gothic"/>
                <w:b/>
                <w:bCs/>
                <w:sz w:val="22"/>
                <w:szCs w:val="22"/>
              </w:rPr>
              <w:t xml:space="preserve"> de perjuicios materiales: </w:t>
            </w:r>
          </w:p>
          <w:p w14:paraId="73D5316F" w14:textId="54D6627D" w:rsidR="00B26175" w:rsidRDefault="00B26175" w:rsidP="00B26175">
            <w:pPr>
              <w:pStyle w:val="Prrafodelista"/>
              <w:spacing w:line="276" w:lineRule="auto"/>
              <w:jc w:val="both"/>
              <w:rPr>
                <w:rFonts w:ascii="Century Gothic" w:hAnsi="Century Gothic"/>
                <w:sz w:val="22"/>
                <w:szCs w:val="22"/>
              </w:rPr>
            </w:pPr>
          </w:p>
          <w:p w14:paraId="3F8D364B" w14:textId="1C74C3EA" w:rsidR="00B26175" w:rsidRPr="00B26175" w:rsidRDefault="00B26175" w:rsidP="00B26175">
            <w:pPr>
              <w:pStyle w:val="Prrafodelista"/>
              <w:spacing w:line="276" w:lineRule="auto"/>
              <w:jc w:val="both"/>
              <w:rPr>
                <w:rFonts w:ascii="Century Gothic" w:hAnsi="Century Gothic"/>
                <w:sz w:val="22"/>
                <w:szCs w:val="22"/>
                <w:u w:val="single"/>
              </w:rPr>
            </w:pPr>
            <w:r w:rsidRPr="00B26175">
              <w:rPr>
                <w:rFonts w:ascii="Century Gothic" w:hAnsi="Century Gothic"/>
                <w:sz w:val="22"/>
                <w:szCs w:val="22"/>
                <w:u w:val="single"/>
              </w:rPr>
              <w:t xml:space="preserve">Lucro cesante: </w:t>
            </w:r>
          </w:p>
          <w:p w14:paraId="6DE6A95C" w14:textId="58F383FE" w:rsidR="00E671A4" w:rsidRDefault="00B26175" w:rsidP="00B26175">
            <w:pPr>
              <w:pStyle w:val="Prrafodelista"/>
              <w:numPr>
                <w:ilvl w:val="0"/>
                <w:numId w:val="11"/>
              </w:numPr>
              <w:spacing w:line="276" w:lineRule="auto"/>
              <w:jc w:val="both"/>
              <w:rPr>
                <w:rFonts w:ascii="Century Gothic" w:hAnsi="Century Gothic"/>
                <w:sz w:val="22"/>
                <w:szCs w:val="22"/>
              </w:rPr>
            </w:pPr>
            <w:r>
              <w:rPr>
                <w:rFonts w:ascii="Century Gothic" w:hAnsi="Century Gothic"/>
                <w:sz w:val="22"/>
                <w:szCs w:val="22"/>
              </w:rPr>
              <w:t xml:space="preserve">Pasado: Días de incapacidad: </w:t>
            </w:r>
            <w:r w:rsidRPr="00B26175">
              <w:rPr>
                <w:rFonts w:ascii="Century Gothic" w:hAnsi="Century Gothic"/>
                <w:sz w:val="22"/>
                <w:szCs w:val="22"/>
              </w:rPr>
              <w:t>$2.333.333</w:t>
            </w:r>
          </w:p>
          <w:p w14:paraId="11CEB59C" w14:textId="77CC7779" w:rsidR="00B26175" w:rsidRDefault="00B26175" w:rsidP="00B26175">
            <w:pPr>
              <w:pStyle w:val="Prrafodelista"/>
              <w:numPr>
                <w:ilvl w:val="0"/>
                <w:numId w:val="11"/>
              </w:numPr>
              <w:spacing w:line="276" w:lineRule="auto"/>
              <w:jc w:val="both"/>
              <w:rPr>
                <w:rFonts w:ascii="Century Gothic" w:hAnsi="Century Gothic"/>
                <w:sz w:val="22"/>
                <w:szCs w:val="22"/>
              </w:rPr>
            </w:pPr>
            <w:r>
              <w:rPr>
                <w:rFonts w:ascii="Century Gothic" w:hAnsi="Century Gothic"/>
                <w:sz w:val="22"/>
                <w:szCs w:val="22"/>
              </w:rPr>
              <w:t xml:space="preserve">Pasado: Desde el accidente hasta la presentación de la demanda: </w:t>
            </w:r>
            <w:r w:rsidRPr="00B26175">
              <w:rPr>
                <w:rFonts w:ascii="Century Gothic" w:hAnsi="Century Gothic"/>
                <w:sz w:val="22"/>
                <w:szCs w:val="22"/>
              </w:rPr>
              <w:t>$23.667.000</w:t>
            </w:r>
          </w:p>
          <w:p w14:paraId="792379D3" w14:textId="7A10513E" w:rsidR="00B26175" w:rsidRPr="00B26175" w:rsidRDefault="00B26175" w:rsidP="00B26175">
            <w:pPr>
              <w:pStyle w:val="Prrafodelista"/>
              <w:numPr>
                <w:ilvl w:val="0"/>
                <w:numId w:val="11"/>
              </w:numPr>
              <w:spacing w:line="276" w:lineRule="auto"/>
              <w:jc w:val="both"/>
              <w:rPr>
                <w:rFonts w:ascii="Century Gothic" w:hAnsi="Century Gothic"/>
                <w:sz w:val="22"/>
                <w:szCs w:val="22"/>
              </w:rPr>
            </w:pPr>
            <w:r>
              <w:rPr>
                <w:rFonts w:ascii="Century Gothic" w:hAnsi="Century Gothic"/>
                <w:sz w:val="22"/>
                <w:szCs w:val="22"/>
              </w:rPr>
              <w:t xml:space="preserve">Futuro: Según la expectativa de vida: </w:t>
            </w:r>
            <w:r w:rsidRPr="00B26175">
              <w:rPr>
                <w:rFonts w:ascii="Century Gothic" w:hAnsi="Century Gothic"/>
                <w:sz w:val="22"/>
                <w:szCs w:val="22"/>
              </w:rPr>
              <w:t>$50.385.835</w:t>
            </w:r>
          </w:p>
          <w:p w14:paraId="12F8CC86" w14:textId="77777777" w:rsidR="00B26175" w:rsidRDefault="00B26175" w:rsidP="00B26175">
            <w:pPr>
              <w:spacing w:line="276" w:lineRule="auto"/>
              <w:ind w:left="1416"/>
              <w:jc w:val="both"/>
              <w:rPr>
                <w:rFonts w:ascii="Century Gothic" w:hAnsi="Century Gothic"/>
                <w:sz w:val="22"/>
                <w:szCs w:val="22"/>
              </w:rPr>
            </w:pPr>
          </w:p>
          <w:p w14:paraId="3656F134" w14:textId="1449167E" w:rsidR="00E671A4" w:rsidRDefault="00B26175" w:rsidP="00B26175">
            <w:pPr>
              <w:spacing w:line="276" w:lineRule="auto"/>
              <w:ind w:left="1416"/>
              <w:jc w:val="both"/>
              <w:rPr>
                <w:rFonts w:ascii="Century Gothic" w:hAnsi="Century Gothic"/>
                <w:b/>
                <w:bCs/>
                <w:sz w:val="22"/>
                <w:szCs w:val="22"/>
              </w:rPr>
            </w:pPr>
            <w:r w:rsidRPr="00B26175">
              <w:rPr>
                <w:rFonts w:ascii="Century Gothic" w:hAnsi="Century Gothic"/>
                <w:b/>
                <w:bCs/>
                <w:sz w:val="22"/>
                <w:szCs w:val="22"/>
              </w:rPr>
              <w:t>Total: $76.386.168</w:t>
            </w:r>
          </w:p>
          <w:p w14:paraId="52F0A109" w14:textId="745EB81F" w:rsidR="00B26175" w:rsidRDefault="00B26175" w:rsidP="00B26175">
            <w:pPr>
              <w:spacing w:line="276" w:lineRule="auto"/>
              <w:jc w:val="both"/>
              <w:rPr>
                <w:rFonts w:ascii="Century Gothic" w:hAnsi="Century Gothic"/>
                <w:b/>
                <w:bCs/>
                <w:sz w:val="22"/>
                <w:szCs w:val="22"/>
              </w:rPr>
            </w:pPr>
          </w:p>
          <w:p w14:paraId="70CA8601" w14:textId="61C50580" w:rsidR="00B26175" w:rsidRDefault="00B26175" w:rsidP="00B26175">
            <w:pPr>
              <w:spacing w:line="276" w:lineRule="auto"/>
              <w:ind w:left="708"/>
              <w:jc w:val="both"/>
              <w:rPr>
                <w:rFonts w:ascii="Century Gothic" w:hAnsi="Century Gothic"/>
                <w:b/>
                <w:bCs/>
                <w:sz w:val="22"/>
                <w:szCs w:val="22"/>
              </w:rPr>
            </w:pPr>
            <w:r>
              <w:rPr>
                <w:rFonts w:ascii="Century Gothic" w:hAnsi="Century Gothic"/>
                <w:b/>
                <w:bCs/>
                <w:sz w:val="22"/>
                <w:szCs w:val="22"/>
              </w:rPr>
              <w:t xml:space="preserve">2.2. A </w:t>
            </w:r>
            <w:r w:rsidR="0091074F">
              <w:rPr>
                <w:rFonts w:ascii="Century Gothic" w:hAnsi="Century Gothic"/>
                <w:b/>
                <w:bCs/>
                <w:sz w:val="22"/>
                <w:szCs w:val="22"/>
              </w:rPr>
              <w:t>título</w:t>
            </w:r>
            <w:r>
              <w:rPr>
                <w:rFonts w:ascii="Century Gothic" w:hAnsi="Century Gothic"/>
                <w:b/>
                <w:bCs/>
                <w:sz w:val="22"/>
                <w:szCs w:val="22"/>
              </w:rPr>
              <w:t xml:space="preserve"> de perjuicios inmateriales: </w:t>
            </w:r>
          </w:p>
          <w:p w14:paraId="4EC4605F" w14:textId="5EB20D94" w:rsidR="00B26175" w:rsidRPr="00B26175" w:rsidRDefault="00B26175" w:rsidP="00B26175">
            <w:pPr>
              <w:spacing w:line="276" w:lineRule="auto"/>
              <w:ind w:left="708"/>
              <w:jc w:val="both"/>
              <w:rPr>
                <w:rFonts w:ascii="Century Gothic" w:hAnsi="Century Gothic"/>
                <w:sz w:val="22"/>
                <w:szCs w:val="22"/>
              </w:rPr>
            </w:pPr>
          </w:p>
          <w:p w14:paraId="6FBFC446" w14:textId="1A9F4818" w:rsidR="00B26175" w:rsidRPr="00B26175" w:rsidRDefault="00B26175" w:rsidP="00B26175">
            <w:pPr>
              <w:spacing w:line="276" w:lineRule="auto"/>
              <w:ind w:left="708"/>
              <w:jc w:val="both"/>
              <w:rPr>
                <w:rFonts w:ascii="Century Gothic" w:hAnsi="Century Gothic"/>
                <w:sz w:val="22"/>
                <w:szCs w:val="22"/>
                <w:u w:val="single"/>
              </w:rPr>
            </w:pPr>
            <w:r w:rsidRPr="00B26175">
              <w:rPr>
                <w:rFonts w:ascii="Century Gothic" w:hAnsi="Century Gothic"/>
                <w:sz w:val="22"/>
                <w:szCs w:val="22"/>
                <w:u w:val="single"/>
              </w:rPr>
              <w:t xml:space="preserve">Daños morales: </w:t>
            </w:r>
          </w:p>
          <w:p w14:paraId="6B9D7D2F" w14:textId="5621F574" w:rsidR="00B26175" w:rsidRDefault="00B26175" w:rsidP="0038725B">
            <w:pPr>
              <w:pStyle w:val="Prrafodelista"/>
              <w:numPr>
                <w:ilvl w:val="0"/>
                <w:numId w:val="13"/>
              </w:numPr>
              <w:spacing w:line="276" w:lineRule="auto"/>
              <w:jc w:val="both"/>
              <w:rPr>
                <w:rFonts w:ascii="Century Gothic" w:hAnsi="Century Gothic"/>
                <w:sz w:val="22"/>
                <w:szCs w:val="22"/>
              </w:rPr>
            </w:pPr>
            <w:r w:rsidRPr="00B26175">
              <w:rPr>
                <w:rFonts w:ascii="Century Gothic" w:hAnsi="Century Gothic"/>
                <w:sz w:val="22"/>
                <w:szCs w:val="22"/>
              </w:rPr>
              <w:t>En favor d</w:t>
            </w:r>
            <w:r>
              <w:rPr>
                <w:rFonts w:ascii="Century Gothic" w:hAnsi="Century Gothic"/>
                <w:sz w:val="22"/>
                <w:szCs w:val="22"/>
              </w:rPr>
              <w:t xml:space="preserve">e José María Robles (Victima directa): </w:t>
            </w:r>
            <w:r w:rsidRPr="00B26175">
              <w:rPr>
                <w:rFonts w:ascii="Century Gothic" w:hAnsi="Century Gothic"/>
                <w:sz w:val="22"/>
                <w:szCs w:val="22"/>
              </w:rPr>
              <w:t>$80.000.000</w:t>
            </w:r>
          </w:p>
          <w:p w14:paraId="1F428454" w14:textId="5A8D2EE5" w:rsidR="00B26175" w:rsidRDefault="00B26175" w:rsidP="0038725B">
            <w:pPr>
              <w:pStyle w:val="Prrafodelista"/>
              <w:numPr>
                <w:ilvl w:val="0"/>
                <w:numId w:val="13"/>
              </w:numPr>
              <w:spacing w:line="276" w:lineRule="auto"/>
              <w:jc w:val="both"/>
              <w:rPr>
                <w:rFonts w:ascii="Century Gothic" w:hAnsi="Century Gothic"/>
                <w:sz w:val="22"/>
                <w:szCs w:val="22"/>
              </w:rPr>
            </w:pPr>
            <w:r>
              <w:rPr>
                <w:rFonts w:ascii="Century Gothic" w:hAnsi="Century Gothic"/>
                <w:sz w:val="22"/>
                <w:szCs w:val="22"/>
              </w:rPr>
              <w:t xml:space="preserve">En favor de Julia Gómez Robles (Hermana de la víctima): </w:t>
            </w:r>
            <w:r w:rsidRPr="00B26175">
              <w:rPr>
                <w:rFonts w:ascii="Century Gothic" w:hAnsi="Century Gothic"/>
                <w:sz w:val="22"/>
                <w:szCs w:val="22"/>
              </w:rPr>
              <w:t>$40.000.000</w:t>
            </w:r>
          </w:p>
          <w:p w14:paraId="53463201" w14:textId="76BBDEFB" w:rsidR="00B26175" w:rsidRDefault="00B26175" w:rsidP="0038725B">
            <w:pPr>
              <w:pStyle w:val="Prrafodelista"/>
              <w:numPr>
                <w:ilvl w:val="0"/>
                <w:numId w:val="13"/>
              </w:numPr>
              <w:spacing w:line="276" w:lineRule="auto"/>
              <w:jc w:val="both"/>
              <w:rPr>
                <w:rFonts w:ascii="Century Gothic" w:hAnsi="Century Gothic"/>
                <w:sz w:val="22"/>
                <w:szCs w:val="22"/>
              </w:rPr>
            </w:pPr>
            <w:r>
              <w:rPr>
                <w:rFonts w:ascii="Century Gothic" w:hAnsi="Century Gothic"/>
                <w:sz w:val="22"/>
                <w:szCs w:val="22"/>
              </w:rPr>
              <w:t xml:space="preserve">En favor de Gertrudis María García Gómez: (Sobrina de la víctima) </w:t>
            </w:r>
            <w:r w:rsidRPr="00B26175">
              <w:rPr>
                <w:rFonts w:ascii="Century Gothic" w:hAnsi="Century Gothic"/>
                <w:sz w:val="22"/>
                <w:szCs w:val="22"/>
              </w:rPr>
              <w:t>$28.000.00</w:t>
            </w:r>
            <w:r w:rsidR="00BA04FD">
              <w:rPr>
                <w:rFonts w:ascii="Century Gothic" w:hAnsi="Century Gothic"/>
                <w:sz w:val="22"/>
                <w:szCs w:val="22"/>
              </w:rPr>
              <w:t>0</w:t>
            </w:r>
          </w:p>
          <w:p w14:paraId="29141230" w14:textId="20664051" w:rsidR="00B26175" w:rsidRPr="00B26175" w:rsidRDefault="00B26175" w:rsidP="0038725B">
            <w:pPr>
              <w:pStyle w:val="Prrafodelista"/>
              <w:numPr>
                <w:ilvl w:val="0"/>
                <w:numId w:val="13"/>
              </w:numPr>
              <w:spacing w:line="276" w:lineRule="auto"/>
              <w:jc w:val="both"/>
              <w:rPr>
                <w:rFonts w:ascii="Century Gothic" w:hAnsi="Century Gothic"/>
                <w:sz w:val="22"/>
                <w:szCs w:val="22"/>
              </w:rPr>
            </w:pPr>
            <w:r>
              <w:rPr>
                <w:rFonts w:ascii="Century Gothic" w:hAnsi="Century Gothic"/>
                <w:sz w:val="22"/>
                <w:szCs w:val="22"/>
              </w:rPr>
              <w:t xml:space="preserve">En favor de Carlos Arturo García Gómez (Sobrino de la víctima): </w:t>
            </w:r>
            <w:r w:rsidRPr="00B26175">
              <w:rPr>
                <w:rFonts w:ascii="Century Gothic" w:hAnsi="Century Gothic"/>
                <w:sz w:val="22"/>
                <w:szCs w:val="22"/>
              </w:rPr>
              <w:t>$28.000.00</w:t>
            </w:r>
            <w:r w:rsidR="00BA04FD">
              <w:rPr>
                <w:rFonts w:ascii="Century Gothic" w:hAnsi="Century Gothic"/>
                <w:sz w:val="22"/>
                <w:szCs w:val="22"/>
              </w:rPr>
              <w:t>0</w:t>
            </w:r>
          </w:p>
          <w:p w14:paraId="2BF3BBF6" w14:textId="77777777" w:rsidR="0038725B" w:rsidRDefault="0038725B" w:rsidP="0038725B">
            <w:pPr>
              <w:spacing w:line="276" w:lineRule="auto"/>
              <w:ind w:left="1416"/>
              <w:jc w:val="both"/>
              <w:rPr>
                <w:rFonts w:ascii="Century Gothic" w:hAnsi="Century Gothic"/>
                <w:sz w:val="22"/>
                <w:szCs w:val="22"/>
              </w:rPr>
            </w:pPr>
          </w:p>
          <w:p w14:paraId="58B7A139" w14:textId="59862C62" w:rsidR="004228C7" w:rsidRDefault="004228C7" w:rsidP="00FA2ECA">
            <w:pPr>
              <w:spacing w:line="276" w:lineRule="auto"/>
              <w:jc w:val="both"/>
              <w:rPr>
                <w:rFonts w:ascii="Century Gothic" w:hAnsi="Century Gothic"/>
                <w:sz w:val="22"/>
                <w:szCs w:val="22"/>
              </w:rPr>
            </w:pPr>
          </w:p>
          <w:p w14:paraId="0B619567" w14:textId="1A8A89C3" w:rsidR="00B26175" w:rsidRPr="0038725B" w:rsidRDefault="00B26175" w:rsidP="0038725B">
            <w:pPr>
              <w:spacing w:line="276" w:lineRule="auto"/>
              <w:ind w:left="708"/>
              <w:jc w:val="both"/>
              <w:rPr>
                <w:rFonts w:ascii="Century Gothic" w:hAnsi="Century Gothic"/>
                <w:sz w:val="22"/>
                <w:szCs w:val="22"/>
                <w:u w:val="single"/>
              </w:rPr>
            </w:pPr>
            <w:r w:rsidRPr="0038725B">
              <w:rPr>
                <w:rFonts w:ascii="Century Gothic" w:hAnsi="Century Gothic"/>
                <w:sz w:val="22"/>
                <w:szCs w:val="22"/>
                <w:u w:val="single"/>
              </w:rPr>
              <w:t xml:space="preserve">Daño a la vida de relación: </w:t>
            </w:r>
          </w:p>
          <w:p w14:paraId="4FD3BB6E" w14:textId="4133FC28" w:rsidR="00B26175" w:rsidRPr="0038725B" w:rsidRDefault="0038725B" w:rsidP="0038725B">
            <w:pPr>
              <w:pStyle w:val="Prrafodelista"/>
              <w:numPr>
                <w:ilvl w:val="0"/>
                <w:numId w:val="15"/>
              </w:numPr>
              <w:spacing w:line="276" w:lineRule="auto"/>
              <w:ind w:left="1426"/>
              <w:jc w:val="both"/>
              <w:rPr>
                <w:rFonts w:ascii="Century Gothic" w:hAnsi="Century Gothic"/>
                <w:sz w:val="22"/>
                <w:szCs w:val="22"/>
              </w:rPr>
            </w:pPr>
            <w:r w:rsidRPr="0038725B">
              <w:rPr>
                <w:rFonts w:ascii="Century Gothic" w:hAnsi="Century Gothic"/>
                <w:sz w:val="22"/>
                <w:szCs w:val="22"/>
              </w:rPr>
              <w:t>En favor de José María Robles (Victima directa): $50.000.000</w:t>
            </w:r>
          </w:p>
          <w:p w14:paraId="52D22E57" w14:textId="77777777" w:rsidR="0038725B" w:rsidRDefault="0038725B" w:rsidP="00FA2ECA">
            <w:pPr>
              <w:spacing w:line="276" w:lineRule="auto"/>
              <w:jc w:val="both"/>
              <w:rPr>
                <w:rFonts w:ascii="Century Gothic" w:hAnsi="Century Gothic"/>
                <w:sz w:val="22"/>
                <w:szCs w:val="22"/>
              </w:rPr>
            </w:pPr>
          </w:p>
          <w:p w14:paraId="548469B6" w14:textId="23FE102F" w:rsidR="00B26175" w:rsidRDefault="00B26175" w:rsidP="0038725B">
            <w:pPr>
              <w:spacing w:line="276" w:lineRule="auto"/>
              <w:ind w:left="708"/>
              <w:jc w:val="both"/>
              <w:rPr>
                <w:rFonts w:ascii="Century Gothic" w:hAnsi="Century Gothic"/>
                <w:sz w:val="22"/>
                <w:szCs w:val="22"/>
              </w:rPr>
            </w:pPr>
            <w:r w:rsidRPr="0038725B">
              <w:rPr>
                <w:rFonts w:ascii="Century Gothic" w:hAnsi="Century Gothic"/>
                <w:sz w:val="22"/>
                <w:szCs w:val="22"/>
                <w:u w:val="single"/>
              </w:rPr>
              <w:t>Daño a la salud</w:t>
            </w:r>
            <w:r>
              <w:rPr>
                <w:rFonts w:ascii="Century Gothic" w:hAnsi="Century Gothic"/>
                <w:sz w:val="22"/>
                <w:szCs w:val="22"/>
              </w:rPr>
              <w:t xml:space="preserve">: </w:t>
            </w:r>
          </w:p>
          <w:p w14:paraId="49CFDA4F" w14:textId="273381B6" w:rsidR="00B26175" w:rsidRPr="0038725B" w:rsidRDefault="0038725B" w:rsidP="0038725B">
            <w:pPr>
              <w:pStyle w:val="Prrafodelista"/>
              <w:numPr>
                <w:ilvl w:val="0"/>
                <w:numId w:val="15"/>
              </w:numPr>
              <w:spacing w:line="276" w:lineRule="auto"/>
              <w:ind w:left="1426"/>
              <w:jc w:val="both"/>
              <w:rPr>
                <w:rFonts w:ascii="Century Gothic" w:hAnsi="Century Gothic"/>
                <w:sz w:val="22"/>
                <w:szCs w:val="22"/>
              </w:rPr>
            </w:pPr>
            <w:r w:rsidRPr="0038725B">
              <w:rPr>
                <w:rFonts w:ascii="Century Gothic" w:hAnsi="Century Gothic"/>
                <w:sz w:val="22"/>
                <w:szCs w:val="22"/>
              </w:rPr>
              <w:t>En favor de José María Robles (Victima directa): $80.000.000</w:t>
            </w:r>
          </w:p>
          <w:p w14:paraId="0CFD4ACC" w14:textId="77777777" w:rsidR="00FD53B3" w:rsidRPr="00DA4DDC" w:rsidRDefault="00FD53B3" w:rsidP="00FA2ECA">
            <w:pPr>
              <w:spacing w:line="276" w:lineRule="auto"/>
              <w:jc w:val="both"/>
              <w:rPr>
                <w:rFonts w:ascii="Century Gothic" w:hAnsi="Century Gothic"/>
                <w:sz w:val="22"/>
                <w:szCs w:val="22"/>
              </w:rPr>
            </w:pPr>
          </w:p>
          <w:p w14:paraId="03BB7028" w14:textId="21C20DF1" w:rsidR="0038725B" w:rsidRPr="0038725B" w:rsidRDefault="0038725B" w:rsidP="0038725B">
            <w:pPr>
              <w:spacing w:line="276" w:lineRule="auto"/>
              <w:ind w:left="1416"/>
              <w:jc w:val="both"/>
              <w:rPr>
                <w:rFonts w:ascii="Century Gothic" w:hAnsi="Century Gothic"/>
                <w:b/>
                <w:bCs/>
                <w:sz w:val="22"/>
                <w:szCs w:val="22"/>
              </w:rPr>
            </w:pPr>
            <w:r w:rsidRPr="0038725B">
              <w:rPr>
                <w:rFonts w:ascii="Century Gothic" w:hAnsi="Century Gothic"/>
                <w:b/>
                <w:bCs/>
                <w:sz w:val="22"/>
                <w:szCs w:val="22"/>
              </w:rPr>
              <w:t>Total: $</w:t>
            </w:r>
            <w:r w:rsidR="00BA04FD" w:rsidRPr="00BA04FD">
              <w:rPr>
                <w:rFonts w:ascii="Century Gothic" w:hAnsi="Century Gothic"/>
                <w:b/>
                <w:bCs/>
                <w:sz w:val="22"/>
                <w:szCs w:val="22"/>
              </w:rPr>
              <w:t>382.386.168</w:t>
            </w:r>
          </w:p>
          <w:p w14:paraId="77C06868" w14:textId="77777777" w:rsidR="00FD53B3" w:rsidRPr="00DA4DDC" w:rsidRDefault="00FD53B3" w:rsidP="00FA2ECA">
            <w:pPr>
              <w:spacing w:line="276" w:lineRule="auto"/>
              <w:jc w:val="both"/>
              <w:rPr>
                <w:rFonts w:ascii="Century Gothic" w:hAnsi="Century Gothic"/>
                <w:sz w:val="22"/>
                <w:szCs w:val="22"/>
              </w:rPr>
            </w:pPr>
          </w:p>
        </w:tc>
      </w:tr>
      <w:tr w:rsidR="00992368" w:rsidRPr="00DA4DDC" w14:paraId="50D1C7A7" w14:textId="77777777" w:rsidTr="003827E1">
        <w:trPr>
          <w:trHeight w:val="510"/>
        </w:trPr>
        <w:tc>
          <w:tcPr>
            <w:tcW w:w="4537" w:type="dxa"/>
            <w:vAlign w:val="center"/>
          </w:tcPr>
          <w:p w14:paraId="013247F4" w14:textId="68D4118C" w:rsidR="00992368" w:rsidRPr="00DA4DDC" w:rsidRDefault="001E1616" w:rsidP="00FA2ECA">
            <w:pPr>
              <w:spacing w:line="276" w:lineRule="auto"/>
              <w:jc w:val="both"/>
              <w:rPr>
                <w:rFonts w:ascii="Century Gothic" w:hAnsi="Century Gothic"/>
                <w:b/>
                <w:bCs/>
                <w:sz w:val="22"/>
                <w:szCs w:val="22"/>
              </w:rPr>
            </w:pPr>
            <w:r w:rsidRPr="00DA4DDC">
              <w:rPr>
                <w:rFonts w:ascii="Century Gothic" w:hAnsi="Century Gothic"/>
                <w:b/>
                <w:bCs/>
                <w:sz w:val="22"/>
                <w:szCs w:val="22"/>
              </w:rPr>
              <w:lastRenderedPageBreak/>
              <w:t xml:space="preserve">Valor total de las pretensiones </w:t>
            </w:r>
          </w:p>
        </w:tc>
        <w:tc>
          <w:tcPr>
            <w:tcW w:w="5670" w:type="dxa"/>
            <w:vAlign w:val="center"/>
          </w:tcPr>
          <w:p w14:paraId="00FEFA37" w14:textId="40766C04" w:rsidR="00992368" w:rsidRPr="00DA4DDC" w:rsidRDefault="001E1616" w:rsidP="00FA2ECA">
            <w:pPr>
              <w:spacing w:line="276" w:lineRule="auto"/>
              <w:jc w:val="both"/>
              <w:rPr>
                <w:rFonts w:ascii="Century Gothic" w:hAnsi="Century Gothic"/>
                <w:sz w:val="22"/>
                <w:szCs w:val="22"/>
              </w:rPr>
            </w:pPr>
            <w:r w:rsidRPr="00DA4DDC">
              <w:rPr>
                <w:rFonts w:ascii="Century Gothic" w:hAnsi="Century Gothic"/>
                <w:sz w:val="22"/>
                <w:szCs w:val="22"/>
              </w:rPr>
              <w:t>$</w:t>
            </w:r>
            <w:r w:rsidR="0038725B">
              <w:rPr>
                <w:rFonts w:ascii="Century Gothic" w:hAnsi="Century Gothic"/>
                <w:sz w:val="22"/>
                <w:szCs w:val="22"/>
              </w:rPr>
              <w:t>382.386.161</w:t>
            </w:r>
          </w:p>
        </w:tc>
      </w:tr>
      <w:tr w:rsidR="00992368" w:rsidRPr="00DA4DDC" w14:paraId="668F9413" w14:textId="77777777" w:rsidTr="00FA2ECA">
        <w:trPr>
          <w:trHeight w:val="442"/>
        </w:trPr>
        <w:tc>
          <w:tcPr>
            <w:tcW w:w="4537" w:type="dxa"/>
            <w:vAlign w:val="center"/>
          </w:tcPr>
          <w:p w14:paraId="34E17619" w14:textId="7EF66606" w:rsidR="00992368" w:rsidRPr="00DA4DDC" w:rsidRDefault="00FD53B3" w:rsidP="00FA2ECA">
            <w:pPr>
              <w:spacing w:line="276" w:lineRule="auto"/>
              <w:jc w:val="both"/>
              <w:rPr>
                <w:rFonts w:ascii="Century Gothic" w:hAnsi="Century Gothic"/>
                <w:b/>
                <w:bCs/>
                <w:sz w:val="22"/>
                <w:szCs w:val="22"/>
              </w:rPr>
            </w:pPr>
            <w:r w:rsidRPr="00DA4DDC">
              <w:rPr>
                <w:rFonts w:ascii="Century Gothic" w:hAnsi="Century Gothic"/>
                <w:b/>
                <w:bCs/>
                <w:sz w:val="22"/>
                <w:szCs w:val="22"/>
              </w:rPr>
              <w:t>Valor total de las pretensiones objetivadas</w:t>
            </w:r>
          </w:p>
        </w:tc>
        <w:tc>
          <w:tcPr>
            <w:tcW w:w="5670" w:type="dxa"/>
            <w:vAlign w:val="center"/>
          </w:tcPr>
          <w:p w14:paraId="487C6084" w14:textId="23A38AD7" w:rsidR="00992368" w:rsidRPr="00DA4DDC" w:rsidRDefault="00E400E6" w:rsidP="00FA2ECA">
            <w:pPr>
              <w:spacing w:line="276" w:lineRule="auto"/>
              <w:jc w:val="both"/>
              <w:rPr>
                <w:rFonts w:ascii="Century Gothic" w:hAnsi="Century Gothic"/>
                <w:sz w:val="22"/>
                <w:szCs w:val="22"/>
                <w:highlight w:val="yellow"/>
              </w:rPr>
            </w:pPr>
            <w:r w:rsidRPr="00FA2ECA">
              <w:rPr>
                <w:rFonts w:ascii="Century Gothic" w:hAnsi="Century Gothic"/>
                <w:sz w:val="22"/>
                <w:szCs w:val="22"/>
              </w:rPr>
              <w:t>$</w:t>
            </w:r>
            <w:r w:rsidR="006834B0">
              <w:rPr>
                <w:rFonts w:ascii="Century Gothic" w:hAnsi="Century Gothic"/>
                <w:sz w:val="22"/>
                <w:szCs w:val="22"/>
              </w:rPr>
              <w:t>274.856.168</w:t>
            </w:r>
          </w:p>
        </w:tc>
      </w:tr>
    </w:tbl>
    <w:p w14:paraId="146E9C6D" w14:textId="77777777" w:rsidR="0095378E" w:rsidRPr="00FA2ECA" w:rsidRDefault="0095378E" w:rsidP="00FA2ECA">
      <w:pPr>
        <w:spacing w:line="276" w:lineRule="auto"/>
        <w:jc w:val="both"/>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DA4DDC" w14:paraId="77F9F71B" w14:textId="77777777" w:rsidTr="0095378E">
        <w:trPr>
          <w:trHeight w:val="285"/>
        </w:trPr>
        <w:tc>
          <w:tcPr>
            <w:tcW w:w="10191" w:type="dxa"/>
            <w:shd w:val="clear" w:color="auto" w:fill="C5E0B3" w:themeFill="accent6" w:themeFillTint="66"/>
            <w:vAlign w:val="center"/>
          </w:tcPr>
          <w:p w14:paraId="10E33877" w14:textId="0E982702" w:rsidR="00E802BC" w:rsidRPr="00DA4DDC" w:rsidRDefault="00E802BC" w:rsidP="00FA2ECA">
            <w:pPr>
              <w:spacing w:line="276" w:lineRule="auto"/>
              <w:jc w:val="both"/>
              <w:rPr>
                <w:rFonts w:ascii="Century Gothic" w:hAnsi="Century Gothic"/>
                <w:sz w:val="22"/>
                <w:szCs w:val="22"/>
              </w:rPr>
            </w:pPr>
            <w:r w:rsidRPr="00FA2ECA">
              <w:rPr>
                <w:rFonts w:ascii="Century Gothic" w:hAnsi="Century Gothic"/>
                <w:sz w:val="22"/>
                <w:szCs w:val="22"/>
              </w:rPr>
              <w:t>Liquidación de las pretensiones objetivadas</w:t>
            </w:r>
          </w:p>
        </w:tc>
      </w:tr>
      <w:tr w:rsidR="00E802BC" w:rsidRPr="00DA4DDC" w14:paraId="33786C43" w14:textId="77777777" w:rsidTr="0095378E">
        <w:trPr>
          <w:trHeight w:val="6406"/>
        </w:trPr>
        <w:tc>
          <w:tcPr>
            <w:tcW w:w="10191" w:type="dxa"/>
            <w:vAlign w:val="center"/>
          </w:tcPr>
          <w:p w14:paraId="289A1FFC" w14:textId="7AF8963F" w:rsidR="00A664BC" w:rsidRPr="00FA2ECA" w:rsidRDefault="00A664BC" w:rsidP="00FA2ECA">
            <w:pPr>
              <w:spacing w:line="276" w:lineRule="auto"/>
              <w:jc w:val="both"/>
              <w:rPr>
                <w:rFonts w:ascii="Century Gothic" w:hAnsi="Century Gothic"/>
                <w:sz w:val="22"/>
                <w:szCs w:val="22"/>
              </w:rPr>
            </w:pPr>
          </w:p>
          <w:p w14:paraId="2D486EA8" w14:textId="7304E9F6" w:rsidR="006A6F7B" w:rsidRPr="006A6F7B" w:rsidRDefault="006A6F7B" w:rsidP="006A6F7B">
            <w:pPr>
              <w:spacing w:line="276" w:lineRule="auto"/>
              <w:jc w:val="both"/>
              <w:rPr>
                <w:rFonts w:ascii="Century Gothic" w:hAnsi="Century Gothic"/>
                <w:sz w:val="22"/>
                <w:szCs w:val="22"/>
              </w:rPr>
            </w:pPr>
            <w:r w:rsidRPr="006A6F7B">
              <w:rPr>
                <w:rFonts w:ascii="Century Gothic" w:hAnsi="Century Gothic"/>
                <w:sz w:val="22"/>
                <w:szCs w:val="22"/>
              </w:rPr>
              <w:t>La liquidación objetiva de las pretensiones asciende a $</w:t>
            </w:r>
            <w:r w:rsidR="00D04FCD">
              <w:rPr>
                <w:rFonts w:ascii="Century Gothic" w:hAnsi="Century Gothic"/>
                <w:sz w:val="22"/>
                <w:szCs w:val="22"/>
              </w:rPr>
              <w:t>2</w:t>
            </w:r>
            <w:r w:rsidR="006834B0">
              <w:rPr>
                <w:rFonts w:ascii="Century Gothic" w:hAnsi="Century Gothic"/>
                <w:sz w:val="22"/>
                <w:szCs w:val="22"/>
              </w:rPr>
              <w:t>74.856.168</w:t>
            </w:r>
            <w:r w:rsidR="00D04FCD">
              <w:rPr>
                <w:rFonts w:ascii="Century Gothic" w:hAnsi="Century Gothic"/>
                <w:sz w:val="22"/>
                <w:szCs w:val="22"/>
              </w:rPr>
              <w:t xml:space="preserve">. </w:t>
            </w:r>
            <w:r w:rsidRPr="006A6F7B">
              <w:rPr>
                <w:rFonts w:ascii="Century Gothic" w:hAnsi="Century Gothic"/>
                <w:sz w:val="22"/>
                <w:szCs w:val="22"/>
              </w:rPr>
              <w:t>Lo anterior de conformidad con las siguientes fundamentos fácticos y jurídicos:</w:t>
            </w:r>
          </w:p>
          <w:p w14:paraId="4EC9FCCB" w14:textId="77777777" w:rsidR="006A6F7B" w:rsidRPr="006A6F7B" w:rsidRDefault="006A6F7B" w:rsidP="006A6F7B">
            <w:pPr>
              <w:spacing w:line="276" w:lineRule="auto"/>
              <w:jc w:val="both"/>
              <w:rPr>
                <w:rFonts w:ascii="Century Gothic" w:hAnsi="Century Gothic"/>
                <w:sz w:val="22"/>
                <w:szCs w:val="22"/>
              </w:rPr>
            </w:pPr>
          </w:p>
          <w:p w14:paraId="35F3E8D0" w14:textId="6E49DAAA" w:rsidR="006A6F7B" w:rsidRPr="006A6F7B" w:rsidRDefault="006A6F7B" w:rsidP="006A6F7B">
            <w:pPr>
              <w:spacing w:line="276" w:lineRule="auto"/>
              <w:jc w:val="both"/>
              <w:rPr>
                <w:rFonts w:ascii="Century Gothic" w:hAnsi="Century Gothic"/>
                <w:sz w:val="22"/>
                <w:szCs w:val="22"/>
              </w:rPr>
            </w:pPr>
            <w:r w:rsidRPr="006A6F7B">
              <w:rPr>
                <w:rFonts w:ascii="Century Gothic" w:hAnsi="Century Gothic"/>
                <w:sz w:val="22"/>
                <w:szCs w:val="22"/>
                <w:u w:val="single"/>
              </w:rPr>
              <w:t>1. Lucro cesante:</w:t>
            </w:r>
            <w:r w:rsidRPr="006A6F7B">
              <w:rPr>
                <w:rFonts w:ascii="Century Gothic" w:hAnsi="Century Gothic"/>
                <w:sz w:val="22"/>
                <w:szCs w:val="22"/>
              </w:rPr>
              <w:t xml:space="preserve"> $</w:t>
            </w:r>
            <w:r w:rsidR="00871C43">
              <w:rPr>
                <w:rFonts w:ascii="Century Gothic" w:hAnsi="Century Gothic"/>
                <w:sz w:val="22"/>
                <w:szCs w:val="22"/>
              </w:rPr>
              <w:t>76.386.168</w:t>
            </w:r>
          </w:p>
          <w:p w14:paraId="69375112" w14:textId="2CFF4A4C" w:rsidR="006A6F7B" w:rsidRDefault="006A6F7B" w:rsidP="006A6F7B">
            <w:pPr>
              <w:spacing w:line="276" w:lineRule="auto"/>
              <w:jc w:val="both"/>
              <w:rPr>
                <w:rFonts w:ascii="Century Gothic" w:hAnsi="Century Gothic"/>
                <w:sz w:val="22"/>
                <w:szCs w:val="22"/>
              </w:rPr>
            </w:pPr>
            <w:r w:rsidRPr="006A6F7B">
              <w:rPr>
                <w:rFonts w:ascii="Century Gothic" w:hAnsi="Century Gothic"/>
                <w:sz w:val="22"/>
                <w:szCs w:val="22"/>
              </w:rPr>
              <w:t xml:space="preserve">Se reconoce como lucro cesante la suma de </w:t>
            </w:r>
            <w:r w:rsidR="00871C43">
              <w:rPr>
                <w:rFonts w:ascii="Century Gothic" w:hAnsi="Century Gothic"/>
                <w:sz w:val="22"/>
                <w:szCs w:val="22"/>
              </w:rPr>
              <w:t>SETENTA Y SEIS MILLONES TRECIENTOS OCHENTA Y SEIS MIL CIENTO SESENTA Y OCHO PESOS</w:t>
            </w:r>
            <w:r w:rsidRPr="006A6F7B">
              <w:rPr>
                <w:rFonts w:ascii="Century Gothic" w:hAnsi="Century Gothic"/>
                <w:sz w:val="22"/>
                <w:szCs w:val="22"/>
              </w:rPr>
              <w:t xml:space="preserve"> MCTE ($</w:t>
            </w:r>
            <w:r w:rsidR="00871C43">
              <w:rPr>
                <w:rFonts w:ascii="Century Gothic" w:hAnsi="Century Gothic"/>
                <w:sz w:val="22"/>
                <w:szCs w:val="22"/>
              </w:rPr>
              <w:t>76.386.168</w:t>
            </w:r>
            <w:r w:rsidRPr="006A6F7B">
              <w:rPr>
                <w:rFonts w:ascii="Century Gothic" w:hAnsi="Century Gothic"/>
                <w:sz w:val="22"/>
                <w:szCs w:val="22"/>
              </w:rPr>
              <w:t>)</w:t>
            </w:r>
            <w:r w:rsidR="006834B0">
              <w:rPr>
                <w:rFonts w:ascii="Century Gothic" w:hAnsi="Century Gothic"/>
                <w:sz w:val="22"/>
                <w:szCs w:val="22"/>
              </w:rPr>
              <w:t xml:space="preserve">, en estricto cumplimiento del principio de congruencia. </w:t>
            </w:r>
          </w:p>
          <w:p w14:paraId="48E8E8AA" w14:textId="77777777" w:rsidR="00BA04FD" w:rsidRPr="006A6F7B" w:rsidRDefault="00BA04FD" w:rsidP="006A6F7B">
            <w:pPr>
              <w:spacing w:line="276" w:lineRule="auto"/>
              <w:jc w:val="both"/>
              <w:rPr>
                <w:rFonts w:ascii="Century Gothic" w:hAnsi="Century Gothic"/>
                <w:sz w:val="22"/>
                <w:szCs w:val="22"/>
              </w:rPr>
            </w:pPr>
          </w:p>
          <w:p w14:paraId="0A2E13C2" w14:textId="534F4A24" w:rsidR="006A6F7B" w:rsidRDefault="006A6F7B" w:rsidP="006A6F7B">
            <w:pPr>
              <w:spacing w:line="276" w:lineRule="auto"/>
              <w:jc w:val="both"/>
              <w:rPr>
                <w:rFonts w:ascii="Century Gothic" w:hAnsi="Century Gothic"/>
                <w:sz w:val="22"/>
                <w:szCs w:val="22"/>
              </w:rPr>
            </w:pPr>
            <w:r w:rsidRPr="006A6F7B">
              <w:rPr>
                <w:rFonts w:ascii="Century Gothic" w:hAnsi="Century Gothic"/>
                <w:sz w:val="22"/>
                <w:szCs w:val="22"/>
              </w:rPr>
              <w:t>En primer lugar, se reconoce como lucro cesante consolidado la suma de $</w:t>
            </w:r>
            <w:r w:rsidR="006834B0" w:rsidRPr="006A6F7B">
              <w:rPr>
                <w:rFonts w:ascii="Century Gothic" w:hAnsi="Century Gothic"/>
                <w:sz w:val="22"/>
                <w:szCs w:val="22"/>
              </w:rPr>
              <w:t>85.259.900</w:t>
            </w:r>
            <w:r w:rsidRPr="006A6F7B">
              <w:rPr>
                <w:rFonts w:ascii="Century Gothic" w:hAnsi="Century Gothic"/>
                <w:sz w:val="22"/>
                <w:szCs w:val="22"/>
              </w:rPr>
              <w:t xml:space="preserve">, en aplicación a la fórmula establecida por la Corte Suprema de Justicia. En donde se tuvo en cuenta, para la liquidación el salario para el año 2025, equivalente a $1.423.500, los meses transcurridos desde la fecha del accidente hasta la fecha de liquidación y el porcentaje de pérdida de capacidad laboral equivalente 48.30%. Dicho concepto se reconoce de conformidad a lo establecido por la jurisprudencia de la Honorable Corte Suprema de Justicia, como en sentencia SC3919- 2021(M.P. Octavio Augusto Tejeiro Duque), donde se determina que, ante la ausencia de acreditación de los ingresos, para la tasación del lucro cesante debe acogerse el salario mínimo legal mensual vigente. </w:t>
            </w:r>
          </w:p>
          <w:p w14:paraId="524F5525" w14:textId="77777777" w:rsidR="00BA04FD" w:rsidRPr="006A6F7B" w:rsidRDefault="00BA04FD" w:rsidP="006A6F7B">
            <w:pPr>
              <w:spacing w:line="276" w:lineRule="auto"/>
              <w:jc w:val="both"/>
              <w:rPr>
                <w:rFonts w:ascii="Century Gothic" w:hAnsi="Century Gothic"/>
                <w:sz w:val="22"/>
                <w:szCs w:val="22"/>
              </w:rPr>
            </w:pPr>
          </w:p>
          <w:p w14:paraId="24B8A264" w14:textId="77777777" w:rsidR="006A6F7B" w:rsidRPr="006A6F7B" w:rsidRDefault="006A6F7B" w:rsidP="006A6F7B">
            <w:pPr>
              <w:spacing w:line="276" w:lineRule="auto"/>
              <w:jc w:val="both"/>
              <w:rPr>
                <w:rFonts w:ascii="Century Gothic" w:hAnsi="Century Gothic"/>
                <w:sz w:val="22"/>
                <w:szCs w:val="22"/>
              </w:rPr>
            </w:pPr>
            <w:r w:rsidRPr="006A6F7B">
              <w:rPr>
                <w:rFonts w:ascii="Century Gothic" w:hAnsi="Century Gothic"/>
                <w:sz w:val="22"/>
                <w:szCs w:val="22"/>
              </w:rPr>
              <w:t>Así mismo, se reconoce como lucro cesante futuro la suma de $14.157.298, en aplicación a la fórmula establecida por la Corte Suprema de Justicia. En donde se tuvo en cuenta, para la liquidación el salario para el año 2025, equivalente a $1.423.500, el porcentaje de PCL y la expectativa de vida de la víctima, de conformidad con lo establecido en la Resolución 1555 de 2010 y restando los meses ya reconocidos por concepto de lucro cesante consolidado.</w:t>
            </w:r>
          </w:p>
          <w:p w14:paraId="5A3A908C" w14:textId="37721F2C" w:rsidR="006A6F7B" w:rsidRDefault="006A6F7B" w:rsidP="006A6F7B">
            <w:pPr>
              <w:spacing w:line="276" w:lineRule="auto"/>
              <w:jc w:val="both"/>
              <w:rPr>
                <w:rFonts w:ascii="Century Gothic" w:hAnsi="Century Gothic"/>
                <w:sz w:val="22"/>
                <w:szCs w:val="22"/>
              </w:rPr>
            </w:pPr>
          </w:p>
          <w:p w14:paraId="3022AA09" w14:textId="325BCF8D" w:rsidR="00871C43" w:rsidRDefault="00871C43" w:rsidP="006A6F7B">
            <w:pPr>
              <w:spacing w:line="276" w:lineRule="auto"/>
              <w:jc w:val="both"/>
              <w:rPr>
                <w:rFonts w:ascii="Century Gothic" w:hAnsi="Century Gothic"/>
                <w:sz w:val="22"/>
                <w:szCs w:val="22"/>
              </w:rPr>
            </w:pPr>
            <w:r>
              <w:rPr>
                <w:rFonts w:ascii="Century Gothic" w:hAnsi="Century Gothic"/>
                <w:sz w:val="22"/>
                <w:szCs w:val="22"/>
              </w:rPr>
              <w:t>Si bien la suma de la liquidación antes realizada da como resultado la suma de $</w:t>
            </w:r>
            <w:r w:rsidRPr="006A6F7B">
              <w:rPr>
                <w:rFonts w:ascii="Century Gothic" w:hAnsi="Century Gothic"/>
                <w:sz w:val="22"/>
                <w:szCs w:val="22"/>
              </w:rPr>
              <w:t>85.259.900</w:t>
            </w:r>
            <w:r>
              <w:rPr>
                <w:rFonts w:ascii="Century Gothic" w:hAnsi="Century Gothic"/>
                <w:sz w:val="22"/>
                <w:szCs w:val="22"/>
              </w:rPr>
              <w:t xml:space="preserve">. Solo se reconocerá la suma $76.386.168, en aplicación al principio de congruencia contemplado en el </w:t>
            </w:r>
            <w:r w:rsidR="007A0E12">
              <w:rPr>
                <w:rFonts w:ascii="Century Gothic" w:hAnsi="Century Gothic"/>
                <w:sz w:val="22"/>
                <w:szCs w:val="22"/>
              </w:rPr>
              <w:t>artículo</w:t>
            </w:r>
            <w:r>
              <w:rPr>
                <w:rFonts w:ascii="Century Gothic" w:hAnsi="Century Gothic"/>
                <w:sz w:val="22"/>
                <w:szCs w:val="22"/>
              </w:rPr>
              <w:t xml:space="preserve"> 281 del Código general del proceso, por ser esta la suma que se solicitó en la demanda. </w:t>
            </w:r>
          </w:p>
          <w:p w14:paraId="4165BD49" w14:textId="77777777" w:rsidR="00871C43" w:rsidRPr="006A6F7B" w:rsidRDefault="00871C43" w:rsidP="006A6F7B">
            <w:pPr>
              <w:spacing w:line="276" w:lineRule="auto"/>
              <w:jc w:val="both"/>
              <w:rPr>
                <w:rFonts w:ascii="Century Gothic" w:hAnsi="Century Gothic"/>
                <w:sz w:val="22"/>
                <w:szCs w:val="22"/>
              </w:rPr>
            </w:pPr>
          </w:p>
          <w:p w14:paraId="13C829DF" w14:textId="718C7DB3" w:rsidR="006A6F7B" w:rsidRPr="006A6F7B" w:rsidRDefault="006A6F7B" w:rsidP="006A6F7B">
            <w:pPr>
              <w:spacing w:line="276" w:lineRule="auto"/>
              <w:jc w:val="both"/>
              <w:rPr>
                <w:rFonts w:ascii="Century Gothic" w:hAnsi="Century Gothic"/>
                <w:sz w:val="22"/>
                <w:szCs w:val="22"/>
              </w:rPr>
            </w:pPr>
            <w:r w:rsidRPr="006A6F7B">
              <w:rPr>
                <w:rFonts w:ascii="Century Gothic" w:hAnsi="Century Gothic"/>
                <w:sz w:val="22"/>
                <w:szCs w:val="22"/>
                <w:u w:val="single"/>
              </w:rPr>
              <w:t>2. Daño a la vida en relación:</w:t>
            </w:r>
            <w:r w:rsidRPr="006A6F7B">
              <w:rPr>
                <w:rFonts w:ascii="Century Gothic" w:hAnsi="Century Gothic"/>
                <w:sz w:val="22"/>
                <w:szCs w:val="22"/>
              </w:rPr>
              <w:t xml:space="preserve"> $</w:t>
            </w:r>
            <w:r w:rsidR="006834B0">
              <w:rPr>
                <w:rFonts w:ascii="Century Gothic" w:hAnsi="Century Gothic"/>
                <w:sz w:val="22"/>
                <w:szCs w:val="22"/>
              </w:rPr>
              <w:t>50</w:t>
            </w:r>
            <w:r w:rsidRPr="006A6F7B">
              <w:rPr>
                <w:rFonts w:ascii="Century Gothic" w:hAnsi="Century Gothic"/>
                <w:sz w:val="22"/>
                <w:szCs w:val="22"/>
              </w:rPr>
              <w:t>.</w:t>
            </w:r>
            <w:r w:rsidR="006834B0">
              <w:rPr>
                <w:rFonts w:ascii="Century Gothic" w:hAnsi="Century Gothic"/>
                <w:sz w:val="22"/>
                <w:szCs w:val="22"/>
              </w:rPr>
              <w:t>000</w:t>
            </w:r>
            <w:r w:rsidRPr="006A6F7B">
              <w:rPr>
                <w:rFonts w:ascii="Century Gothic" w:hAnsi="Century Gothic"/>
                <w:sz w:val="22"/>
                <w:szCs w:val="22"/>
              </w:rPr>
              <w:t>.000</w:t>
            </w:r>
          </w:p>
          <w:p w14:paraId="09839AD1" w14:textId="64A7E4A0" w:rsidR="009863FC" w:rsidRDefault="006A6F7B" w:rsidP="006A6F7B">
            <w:pPr>
              <w:spacing w:line="276" w:lineRule="auto"/>
              <w:jc w:val="both"/>
              <w:rPr>
                <w:rFonts w:ascii="Century Gothic" w:hAnsi="Century Gothic"/>
                <w:sz w:val="22"/>
                <w:szCs w:val="22"/>
              </w:rPr>
            </w:pPr>
            <w:r w:rsidRPr="006A6F7B">
              <w:rPr>
                <w:rFonts w:ascii="Century Gothic" w:hAnsi="Century Gothic"/>
                <w:sz w:val="22"/>
                <w:szCs w:val="22"/>
              </w:rPr>
              <w:t xml:space="preserve">Se reconocerá la suma de </w:t>
            </w:r>
            <w:r w:rsidR="006834B0">
              <w:rPr>
                <w:rFonts w:ascii="Century Gothic" w:hAnsi="Century Gothic"/>
                <w:sz w:val="22"/>
                <w:szCs w:val="22"/>
              </w:rPr>
              <w:t>$50.000.00</w:t>
            </w:r>
            <w:r w:rsidR="00F9297F">
              <w:rPr>
                <w:rFonts w:ascii="Century Gothic" w:hAnsi="Century Gothic"/>
                <w:sz w:val="22"/>
                <w:szCs w:val="22"/>
              </w:rPr>
              <w:t>0</w:t>
            </w:r>
            <w:r w:rsidR="006834B0">
              <w:rPr>
                <w:rFonts w:ascii="Century Gothic" w:hAnsi="Century Gothic"/>
                <w:sz w:val="22"/>
                <w:szCs w:val="22"/>
              </w:rPr>
              <w:t xml:space="preserve"> </w:t>
            </w:r>
            <w:r w:rsidRPr="006A6F7B">
              <w:rPr>
                <w:rFonts w:ascii="Century Gothic" w:hAnsi="Century Gothic"/>
                <w:sz w:val="22"/>
                <w:szCs w:val="22"/>
              </w:rPr>
              <w:t>en favor del señor José María Robles, considerando la naturaleza de la afectación sufrida por el demandante quien sufrió “una deformidad física que afecta al cuerpo de carácter permanente. Perturbación funcional del órgano de la locomoción de carácter permanente. Perdida anatómica de miembro inferior izquierdo de carácter permanente”. Resulta prudente reconocer dicha suma de dinero, siguiendo los lineamientos de la sentencia SC 072 de 2025, la cual estableció como tome indemnizatorio la suma de 200 SMMLV.</w:t>
            </w:r>
            <w:r w:rsidR="00BA04FD">
              <w:rPr>
                <w:rFonts w:ascii="Century Gothic" w:hAnsi="Century Gothic"/>
                <w:sz w:val="22"/>
                <w:szCs w:val="22"/>
              </w:rPr>
              <w:t xml:space="preserve"> </w:t>
            </w:r>
            <w:r w:rsidR="006834B0">
              <w:rPr>
                <w:rFonts w:ascii="Century Gothic" w:hAnsi="Century Gothic"/>
                <w:sz w:val="22"/>
                <w:szCs w:val="22"/>
              </w:rPr>
              <w:t xml:space="preserve">Ahora bien, debe tenerse en consideración que, dicha suma de dinero se reconoce dando aplicación al principio de congruencia contemplado en el artículo 281 del Código General del Proceso, por ser esta la suma solicitada en el escrito de la demanda. </w:t>
            </w:r>
          </w:p>
          <w:p w14:paraId="707D081D" w14:textId="3E62027C" w:rsidR="006A6F7B" w:rsidRDefault="006A6F7B" w:rsidP="006A6F7B">
            <w:pPr>
              <w:spacing w:line="276" w:lineRule="auto"/>
              <w:jc w:val="both"/>
              <w:rPr>
                <w:rFonts w:ascii="Century Gothic" w:hAnsi="Century Gothic"/>
                <w:sz w:val="22"/>
                <w:szCs w:val="22"/>
              </w:rPr>
            </w:pPr>
          </w:p>
          <w:p w14:paraId="51061794" w14:textId="71C35C02" w:rsidR="00871C43" w:rsidRDefault="00871C43" w:rsidP="006A6F7B">
            <w:pPr>
              <w:spacing w:line="276" w:lineRule="auto"/>
              <w:jc w:val="both"/>
              <w:rPr>
                <w:rFonts w:ascii="Century Gothic" w:hAnsi="Century Gothic"/>
                <w:sz w:val="22"/>
                <w:szCs w:val="22"/>
              </w:rPr>
            </w:pPr>
          </w:p>
          <w:p w14:paraId="6EADB15C" w14:textId="77777777" w:rsidR="00871C43" w:rsidRPr="006A6F7B" w:rsidRDefault="00871C43" w:rsidP="006A6F7B">
            <w:pPr>
              <w:spacing w:line="276" w:lineRule="auto"/>
              <w:jc w:val="both"/>
              <w:rPr>
                <w:rFonts w:ascii="Century Gothic" w:hAnsi="Century Gothic"/>
                <w:sz w:val="22"/>
                <w:szCs w:val="22"/>
              </w:rPr>
            </w:pPr>
          </w:p>
          <w:p w14:paraId="3A990EE0" w14:textId="7FD8F429" w:rsidR="006A6F7B" w:rsidRPr="006A6F7B" w:rsidRDefault="006A6F7B" w:rsidP="006A6F7B">
            <w:pPr>
              <w:spacing w:line="276" w:lineRule="auto"/>
              <w:jc w:val="both"/>
              <w:rPr>
                <w:rFonts w:ascii="Century Gothic" w:hAnsi="Century Gothic"/>
                <w:sz w:val="22"/>
                <w:szCs w:val="22"/>
              </w:rPr>
            </w:pPr>
            <w:r w:rsidRPr="006A6F7B">
              <w:rPr>
                <w:rFonts w:ascii="Century Gothic" w:hAnsi="Century Gothic"/>
                <w:sz w:val="22"/>
                <w:szCs w:val="22"/>
                <w:u w:val="single"/>
              </w:rPr>
              <w:t>3. Daño moral:</w:t>
            </w:r>
            <w:r w:rsidRPr="006A6F7B">
              <w:rPr>
                <w:rFonts w:ascii="Century Gothic" w:hAnsi="Century Gothic"/>
                <w:sz w:val="22"/>
                <w:szCs w:val="22"/>
              </w:rPr>
              <w:t xml:space="preserve"> $</w:t>
            </w:r>
            <w:r w:rsidR="00E979C0">
              <w:rPr>
                <w:rFonts w:ascii="Century Gothic" w:hAnsi="Century Gothic"/>
                <w:sz w:val="22"/>
                <w:szCs w:val="22"/>
              </w:rPr>
              <w:t>148.470.000</w:t>
            </w:r>
          </w:p>
          <w:p w14:paraId="036C5C58" w14:textId="77777777" w:rsidR="00825582" w:rsidRDefault="00825582" w:rsidP="006A6F7B">
            <w:pPr>
              <w:spacing w:line="276" w:lineRule="auto"/>
              <w:jc w:val="both"/>
              <w:rPr>
                <w:rFonts w:ascii="Century Gothic" w:hAnsi="Century Gothic"/>
                <w:sz w:val="22"/>
                <w:szCs w:val="22"/>
              </w:rPr>
            </w:pPr>
          </w:p>
          <w:p w14:paraId="6E14639F" w14:textId="52CA78F4" w:rsidR="00D273A6" w:rsidRPr="00825582" w:rsidRDefault="00E979C0" w:rsidP="006A6F7B">
            <w:pPr>
              <w:spacing w:line="276" w:lineRule="auto"/>
              <w:jc w:val="both"/>
              <w:rPr>
                <w:rFonts w:ascii="Century Gothic" w:hAnsi="Century Gothic"/>
                <w:sz w:val="22"/>
                <w:szCs w:val="22"/>
              </w:rPr>
            </w:pPr>
            <w:r>
              <w:rPr>
                <w:rFonts w:ascii="Century Gothic" w:hAnsi="Century Gothic"/>
                <w:sz w:val="22"/>
                <w:szCs w:val="22"/>
              </w:rPr>
              <w:t xml:space="preserve">En principio el daño moral </w:t>
            </w:r>
            <w:r w:rsidR="00D273A6" w:rsidRPr="00825582">
              <w:rPr>
                <w:rFonts w:ascii="Century Gothic" w:hAnsi="Century Gothic"/>
                <w:sz w:val="22"/>
                <w:szCs w:val="22"/>
              </w:rPr>
              <w:t>en favor del señor José María Robles</w:t>
            </w:r>
            <w:r>
              <w:rPr>
                <w:rFonts w:ascii="Century Gothic" w:hAnsi="Century Gothic"/>
                <w:sz w:val="22"/>
                <w:szCs w:val="22"/>
              </w:rPr>
              <w:t xml:space="preserve"> se estima en la suma de</w:t>
            </w:r>
            <w:r w:rsidRPr="00825582">
              <w:rPr>
                <w:rFonts w:ascii="Century Gothic" w:hAnsi="Century Gothic"/>
                <w:sz w:val="22"/>
                <w:szCs w:val="22"/>
              </w:rPr>
              <w:t xml:space="preserve"> </w:t>
            </w:r>
            <w:r>
              <w:rPr>
                <w:rFonts w:ascii="Century Gothic" w:hAnsi="Century Gothic"/>
                <w:sz w:val="22"/>
                <w:szCs w:val="22"/>
              </w:rPr>
              <w:t>$106.762.500</w:t>
            </w:r>
            <w:r w:rsidR="00D273A6" w:rsidRPr="00825582">
              <w:rPr>
                <w:rFonts w:ascii="Century Gothic" w:hAnsi="Century Gothic"/>
                <w:sz w:val="22"/>
                <w:szCs w:val="22"/>
              </w:rPr>
              <w:t xml:space="preserve">, considerando la naturaleza de la afectación sufrida por el demandante quien sufrió “una deformidad física que afecta al cuerpo de carácter permanente. Perturbación funcional del órgano de la locomoción de carácter permanente. Perdida anatómica de miembro inferior izquierdo de carácter permanente”. Resulta prudente reconocer dicha suma de dinero, siguiendo los lineamientos de la sentencia SC 072 de 2025, la cual estableció como tome indemnizatorio la suma de 100 SMMLV, para los casos en los cuales se presente el fallecimiento de una persona. Es evidente que tal hecho implicó </w:t>
            </w:r>
            <w:r w:rsidR="00F9297F">
              <w:rPr>
                <w:rFonts w:ascii="Century Gothic" w:hAnsi="Century Gothic"/>
                <w:sz w:val="22"/>
                <w:szCs w:val="22"/>
              </w:rPr>
              <w:t xml:space="preserve">congoja, dolor y angustia </w:t>
            </w:r>
            <w:r w:rsidR="00D273A6" w:rsidRPr="00825582">
              <w:rPr>
                <w:rFonts w:ascii="Century Gothic" w:hAnsi="Century Gothic"/>
                <w:sz w:val="22"/>
                <w:szCs w:val="22"/>
              </w:rPr>
              <w:t xml:space="preserve">para </w:t>
            </w:r>
            <w:r w:rsidR="00F9297F">
              <w:rPr>
                <w:rFonts w:ascii="Century Gothic" w:hAnsi="Century Gothic"/>
                <w:sz w:val="22"/>
                <w:szCs w:val="22"/>
              </w:rPr>
              <w:t>el</w:t>
            </w:r>
            <w:r w:rsidR="00D273A6" w:rsidRPr="00825582">
              <w:rPr>
                <w:rFonts w:ascii="Century Gothic" w:hAnsi="Century Gothic"/>
                <w:sz w:val="22"/>
                <w:szCs w:val="22"/>
              </w:rPr>
              <w:t xml:space="preserve"> demandante y en consecuencia el valor propuesto corresponde a una tasación objetiva de las circunstancias propias del caso, tomando como referencia el </w:t>
            </w:r>
            <w:r>
              <w:rPr>
                <w:rFonts w:ascii="Century Gothic" w:hAnsi="Century Gothic"/>
                <w:sz w:val="22"/>
                <w:szCs w:val="22"/>
              </w:rPr>
              <w:t>75</w:t>
            </w:r>
            <w:r w:rsidR="00D273A6" w:rsidRPr="00825582">
              <w:rPr>
                <w:rFonts w:ascii="Century Gothic" w:hAnsi="Century Gothic"/>
                <w:sz w:val="22"/>
                <w:szCs w:val="22"/>
              </w:rPr>
              <w:t>% del tope indemnizatorio</w:t>
            </w:r>
            <w:r>
              <w:rPr>
                <w:rFonts w:ascii="Century Gothic" w:hAnsi="Century Gothic"/>
                <w:sz w:val="22"/>
                <w:szCs w:val="22"/>
              </w:rPr>
              <w:t xml:space="preserve">. Sin embargo, </w:t>
            </w:r>
            <w:r w:rsidR="00825582">
              <w:rPr>
                <w:rFonts w:ascii="Century Gothic" w:hAnsi="Century Gothic"/>
                <w:sz w:val="22"/>
                <w:szCs w:val="22"/>
              </w:rPr>
              <w:t>en estricto cumplimiento del principio de congruencia</w:t>
            </w:r>
            <w:r>
              <w:rPr>
                <w:rFonts w:ascii="Century Gothic" w:hAnsi="Century Gothic"/>
                <w:sz w:val="22"/>
                <w:szCs w:val="22"/>
              </w:rPr>
              <w:t xml:space="preserve"> se reconocerá la suma de 80.000.000 por ser esta la suma solicitada en el escrito de la demanda. </w:t>
            </w:r>
            <w:r w:rsidR="00825582">
              <w:rPr>
                <w:rFonts w:ascii="Century Gothic" w:hAnsi="Century Gothic"/>
                <w:sz w:val="22"/>
                <w:szCs w:val="22"/>
              </w:rPr>
              <w:t xml:space="preserve"> </w:t>
            </w:r>
          </w:p>
          <w:p w14:paraId="797EEB07" w14:textId="150B6262" w:rsidR="00D273A6" w:rsidRPr="00825582" w:rsidRDefault="00D273A6" w:rsidP="006A6F7B">
            <w:pPr>
              <w:spacing w:line="276" w:lineRule="auto"/>
              <w:jc w:val="both"/>
              <w:rPr>
                <w:rFonts w:ascii="Century Gothic" w:hAnsi="Century Gothic"/>
                <w:sz w:val="22"/>
                <w:szCs w:val="22"/>
              </w:rPr>
            </w:pPr>
          </w:p>
          <w:p w14:paraId="7818EFD9" w14:textId="1CB00A17" w:rsidR="00E979C0" w:rsidRDefault="00E979C0" w:rsidP="00E979C0">
            <w:pPr>
              <w:spacing w:line="276" w:lineRule="auto"/>
              <w:jc w:val="both"/>
              <w:rPr>
                <w:rFonts w:ascii="Century Gothic" w:hAnsi="Century Gothic"/>
                <w:sz w:val="22"/>
                <w:szCs w:val="22"/>
              </w:rPr>
            </w:pPr>
            <w:r w:rsidRPr="006A6F7B">
              <w:rPr>
                <w:rFonts w:ascii="Century Gothic" w:hAnsi="Century Gothic"/>
                <w:sz w:val="22"/>
                <w:szCs w:val="22"/>
              </w:rPr>
              <w:t>En línea de lo anterior, debemos recordar que, junto con la victima demando la señora Juliana Gómez Robles (en calidad de Hermana) a quien se</w:t>
            </w:r>
            <w:r>
              <w:rPr>
                <w:rFonts w:ascii="Century Gothic" w:hAnsi="Century Gothic"/>
                <w:sz w:val="22"/>
                <w:szCs w:val="22"/>
              </w:rPr>
              <w:t xml:space="preserve"> estima se le causo un perjuicio el cual podrá ser indemnizado con una suma equivalente a</w:t>
            </w:r>
            <w:r w:rsidRPr="006A6F7B">
              <w:rPr>
                <w:rFonts w:ascii="Century Gothic" w:hAnsi="Century Gothic"/>
                <w:sz w:val="22"/>
                <w:szCs w:val="22"/>
              </w:rPr>
              <w:t xml:space="preserve"> </w:t>
            </w:r>
            <w:r>
              <w:rPr>
                <w:rFonts w:ascii="Century Gothic" w:hAnsi="Century Gothic"/>
                <w:sz w:val="22"/>
                <w:szCs w:val="22"/>
              </w:rPr>
              <w:t xml:space="preserve">$49.822.500, el cual corresponde al 35% del tope indemnizatorio fijado por la jurisprudencia. Sin embargo, en estricto cumplimiento del principio de congruencia se reconocerá la suma de $40.000.000 por ser esta la suma solicitada en el escrito de la demanda.  </w:t>
            </w:r>
          </w:p>
          <w:p w14:paraId="40FA676A" w14:textId="77777777" w:rsidR="00E979C0" w:rsidRDefault="00E979C0" w:rsidP="00E979C0">
            <w:pPr>
              <w:spacing w:line="276" w:lineRule="auto"/>
              <w:jc w:val="both"/>
              <w:rPr>
                <w:rFonts w:ascii="Century Gothic" w:hAnsi="Century Gothic"/>
                <w:sz w:val="22"/>
                <w:szCs w:val="22"/>
              </w:rPr>
            </w:pPr>
          </w:p>
          <w:p w14:paraId="70903D65" w14:textId="599E6745" w:rsidR="00E979C0" w:rsidRPr="006A6F7B" w:rsidRDefault="00E979C0" w:rsidP="00E979C0">
            <w:pPr>
              <w:spacing w:line="276" w:lineRule="auto"/>
              <w:jc w:val="both"/>
              <w:rPr>
                <w:rFonts w:ascii="Century Gothic" w:hAnsi="Century Gothic"/>
                <w:sz w:val="22"/>
                <w:szCs w:val="22"/>
              </w:rPr>
            </w:pPr>
            <w:r w:rsidRPr="006A6F7B">
              <w:rPr>
                <w:rFonts w:ascii="Century Gothic" w:hAnsi="Century Gothic"/>
                <w:sz w:val="22"/>
                <w:szCs w:val="22"/>
              </w:rPr>
              <w:t>Y frente a los señores Gertrudis María García y Carlos Arturo García Gómez, se reconocerá la suma de $</w:t>
            </w:r>
            <w:r>
              <w:rPr>
                <w:rFonts w:ascii="Century Gothic" w:hAnsi="Century Gothic"/>
                <w:sz w:val="22"/>
                <w:szCs w:val="22"/>
              </w:rPr>
              <w:t>14.235.000</w:t>
            </w:r>
            <w:r w:rsidRPr="006A6F7B">
              <w:rPr>
                <w:rFonts w:ascii="Century Gothic" w:hAnsi="Century Gothic"/>
                <w:sz w:val="22"/>
                <w:szCs w:val="22"/>
              </w:rPr>
              <w:t xml:space="preserve"> a cada uno, correspondiente al </w:t>
            </w:r>
            <w:r>
              <w:rPr>
                <w:rFonts w:ascii="Century Gothic" w:hAnsi="Century Gothic"/>
                <w:sz w:val="22"/>
                <w:szCs w:val="22"/>
              </w:rPr>
              <w:t>10</w:t>
            </w:r>
            <w:r w:rsidRPr="006A6F7B">
              <w:rPr>
                <w:rFonts w:ascii="Century Gothic" w:hAnsi="Century Gothic"/>
                <w:sz w:val="22"/>
                <w:szCs w:val="22"/>
              </w:rPr>
              <w:t xml:space="preserve">% del </w:t>
            </w:r>
            <w:r w:rsidR="00F9297F">
              <w:rPr>
                <w:rFonts w:ascii="Century Gothic" w:hAnsi="Century Gothic"/>
                <w:sz w:val="22"/>
                <w:szCs w:val="22"/>
              </w:rPr>
              <w:t xml:space="preserve">baremo indemnizatorio </w:t>
            </w:r>
            <w:r w:rsidRPr="006A6F7B">
              <w:rPr>
                <w:rFonts w:ascii="Century Gothic" w:hAnsi="Century Gothic"/>
                <w:sz w:val="22"/>
                <w:szCs w:val="22"/>
              </w:rPr>
              <w:t xml:space="preserve">fijado </w:t>
            </w:r>
            <w:r w:rsidR="00F9297F">
              <w:rPr>
                <w:rFonts w:ascii="Century Gothic" w:hAnsi="Century Gothic"/>
                <w:sz w:val="22"/>
                <w:szCs w:val="22"/>
              </w:rPr>
              <w:t>por la jurisprudencia</w:t>
            </w:r>
            <w:r w:rsidRPr="006A6F7B">
              <w:rPr>
                <w:rFonts w:ascii="Century Gothic" w:hAnsi="Century Gothic"/>
                <w:sz w:val="22"/>
                <w:szCs w:val="22"/>
              </w:rPr>
              <w:t xml:space="preserve">. </w:t>
            </w:r>
          </w:p>
          <w:p w14:paraId="01DC21A9" w14:textId="77777777" w:rsidR="006A6F7B" w:rsidRPr="006A6F7B" w:rsidRDefault="006A6F7B" w:rsidP="006A6F7B">
            <w:pPr>
              <w:spacing w:line="276" w:lineRule="auto"/>
              <w:jc w:val="both"/>
              <w:rPr>
                <w:rFonts w:ascii="Century Gothic" w:hAnsi="Century Gothic"/>
                <w:sz w:val="22"/>
                <w:szCs w:val="22"/>
              </w:rPr>
            </w:pPr>
          </w:p>
          <w:p w14:paraId="7503F7CE" w14:textId="77777777" w:rsidR="006A6F7B" w:rsidRPr="006A6F7B" w:rsidRDefault="006A6F7B" w:rsidP="006A6F7B">
            <w:pPr>
              <w:spacing w:line="276" w:lineRule="auto"/>
              <w:jc w:val="both"/>
              <w:rPr>
                <w:rFonts w:ascii="Century Gothic" w:hAnsi="Century Gothic"/>
                <w:sz w:val="22"/>
                <w:szCs w:val="22"/>
                <w:u w:val="single"/>
              </w:rPr>
            </w:pPr>
            <w:r w:rsidRPr="006A6F7B">
              <w:rPr>
                <w:rFonts w:ascii="Century Gothic" w:hAnsi="Century Gothic"/>
                <w:sz w:val="22"/>
                <w:szCs w:val="22"/>
                <w:u w:val="single"/>
              </w:rPr>
              <w:t xml:space="preserve">3. Daño a la salud: </w:t>
            </w:r>
          </w:p>
          <w:p w14:paraId="34468882" w14:textId="77777777" w:rsidR="006A6F7B" w:rsidRPr="006A6F7B" w:rsidRDefault="006A6F7B" w:rsidP="006A6F7B">
            <w:pPr>
              <w:spacing w:line="276" w:lineRule="auto"/>
              <w:jc w:val="both"/>
              <w:rPr>
                <w:rFonts w:ascii="Century Gothic" w:hAnsi="Century Gothic"/>
                <w:sz w:val="22"/>
                <w:szCs w:val="22"/>
              </w:rPr>
            </w:pPr>
            <w:r w:rsidRPr="006A6F7B">
              <w:rPr>
                <w:rFonts w:ascii="Century Gothic" w:hAnsi="Century Gothic"/>
                <w:sz w:val="22"/>
                <w:szCs w:val="22"/>
              </w:rPr>
              <w:t xml:space="preserve">El mismo no será reconocido, tenido en cuenta que es un perjuicio autónomo diferente al de los perjuicios extrapatrimoniales que requiere de prueba. Al interior del proceso, no se probó la </w:t>
            </w:r>
            <w:proofErr w:type="spellStart"/>
            <w:r w:rsidRPr="006A6F7B">
              <w:rPr>
                <w:rFonts w:ascii="Century Gothic" w:hAnsi="Century Gothic"/>
                <w:sz w:val="22"/>
                <w:szCs w:val="22"/>
              </w:rPr>
              <w:t>causación</w:t>
            </w:r>
            <w:proofErr w:type="spellEnd"/>
            <w:r w:rsidRPr="006A6F7B">
              <w:rPr>
                <w:rFonts w:ascii="Century Gothic" w:hAnsi="Century Gothic"/>
                <w:sz w:val="22"/>
                <w:szCs w:val="22"/>
              </w:rPr>
              <w:t xml:space="preserve"> del mismo. </w:t>
            </w:r>
          </w:p>
          <w:p w14:paraId="10EFB893" w14:textId="77777777" w:rsidR="006A6F7B" w:rsidRPr="006A6F7B" w:rsidRDefault="006A6F7B" w:rsidP="006A6F7B">
            <w:pPr>
              <w:spacing w:line="276" w:lineRule="auto"/>
              <w:jc w:val="both"/>
              <w:rPr>
                <w:rFonts w:ascii="Century Gothic" w:hAnsi="Century Gothic"/>
                <w:sz w:val="22"/>
                <w:szCs w:val="22"/>
              </w:rPr>
            </w:pPr>
          </w:p>
          <w:p w14:paraId="57888E9B" w14:textId="7E702BB7" w:rsidR="006A6F7B" w:rsidRPr="006A6F7B" w:rsidRDefault="006A6F7B" w:rsidP="006A6F7B">
            <w:pPr>
              <w:spacing w:line="276" w:lineRule="auto"/>
              <w:jc w:val="both"/>
              <w:rPr>
                <w:rFonts w:ascii="Century Gothic" w:hAnsi="Century Gothic"/>
                <w:sz w:val="22"/>
                <w:szCs w:val="22"/>
              </w:rPr>
            </w:pPr>
            <w:r w:rsidRPr="006834B0">
              <w:rPr>
                <w:rFonts w:ascii="Century Gothic" w:hAnsi="Century Gothic"/>
                <w:b/>
                <w:bCs/>
                <w:sz w:val="22"/>
                <w:szCs w:val="22"/>
                <w:u w:val="single"/>
              </w:rPr>
              <w:t>Resultado:</w:t>
            </w:r>
            <w:r w:rsidRPr="006A6F7B">
              <w:rPr>
                <w:rFonts w:ascii="Century Gothic" w:hAnsi="Century Gothic"/>
                <w:sz w:val="22"/>
                <w:szCs w:val="22"/>
              </w:rPr>
              <w:t xml:space="preserve"> De lo anterior se puede indicar que el valor total de las pretensiones objetivadas equivale a $</w:t>
            </w:r>
            <w:r w:rsidR="006834B0">
              <w:rPr>
                <w:rFonts w:ascii="Century Gothic" w:hAnsi="Century Gothic"/>
                <w:sz w:val="22"/>
                <w:szCs w:val="22"/>
              </w:rPr>
              <w:t xml:space="preserve">274.856.168 </w:t>
            </w:r>
            <w:r w:rsidRPr="006A6F7B">
              <w:rPr>
                <w:rFonts w:ascii="Century Gothic" w:hAnsi="Century Gothic"/>
                <w:sz w:val="22"/>
                <w:szCs w:val="22"/>
              </w:rPr>
              <w:t xml:space="preserve">de conformidad a los fundamentos facticos y jurídicos anteriormente expuestos. </w:t>
            </w:r>
          </w:p>
          <w:p w14:paraId="2CD3BAC8" w14:textId="77777777" w:rsidR="006A6F7B" w:rsidRPr="006A6F7B" w:rsidRDefault="006A6F7B" w:rsidP="006A6F7B">
            <w:pPr>
              <w:spacing w:line="276" w:lineRule="auto"/>
              <w:jc w:val="both"/>
              <w:rPr>
                <w:rFonts w:ascii="Century Gothic" w:hAnsi="Century Gothic"/>
                <w:sz w:val="22"/>
                <w:szCs w:val="22"/>
              </w:rPr>
            </w:pPr>
          </w:p>
          <w:p w14:paraId="1E0D0670" w14:textId="7FA97B81" w:rsidR="006A6F7B" w:rsidRPr="00F9297F" w:rsidRDefault="006A6F7B" w:rsidP="006A6F7B">
            <w:pPr>
              <w:pStyle w:val="Prrafodelista"/>
              <w:numPr>
                <w:ilvl w:val="0"/>
                <w:numId w:val="15"/>
              </w:numPr>
              <w:spacing w:line="276" w:lineRule="auto"/>
              <w:jc w:val="both"/>
              <w:rPr>
                <w:rFonts w:ascii="Century Gothic" w:hAnsi="Century Gothic"/>
                <w:sz w:val="22"/>
                <w:szCs w:val="22"/>
              </w:rPr>
            </w:pPr>
            <w:r w:rsidRPr="006A6F7B">
              <w:rPr>
                <w:rFonts w:ascii="Century Gothic" w:hAnsi="Century Gothic"/>
                <w:sz w:val="22"/>
                <w:szCs w:val="22"/>
              </w:rPr>
              <w:t xml:space="preserve">Valor asegurado: </w:t>
            </w:r>
            <w:r w:rsidR="00F9297F">
              <w:rPr>
                <w:rFonts w:ascii="Century Gothic" w:hAnsi="Century Gothic"/>
                <w:sz w:val="22"/>
                <w:szCs w:val="22"/>
              </w:rPr>
              <w:t xml:space="preserve"> </w:t>
            </w:r>
            <w:r w:rsidRPr="00F9297F">
              <w:rPr>
                <w:rFonts w:ascii="Century Gothic" w:hAnsi="Century Gothic"/>
                <w:sz w:val="22"/>
                <w:szCs w:val="22"/>
              </w:rPr>
              <w:t>El valor asegurado pactado en la póliza No. AA055086, equivale a $1,000,000,000.0</w:t>
            </w:r>
          </w:p>
          <w:p w14:paraId="6AE9CC15" w14:textId="77777777" w:rsidR="006A6F7B" w:rsidRDefault="006A6F7B" w:rsidP="006A6F7B">
            <w:pPr>
              <w:spacing w:line="276" w:lineRule="auto"/>
              <w:jc w:val="both"/>
              <w:rPr>
                <w:rFonts w:ascii="Century Gothic" w:hAnsi="Century Gothic"/>
                <w:sz w:val="22"/>
                <w:szCs w:val="22"/>
              </w:rPr>
            </w:pPr>
          </w:p>
          <w:p w14:paraId="31FF8AB1" w14:textId="006CD11A" w:rsidR="00E400E6" w:rsidRPr="00F9297F" w:rsidRDefault="006A6F7B" w:rsidP="00FA2ECA">
            <w:pPr>
              <w:pStyle w:val="Prrafodelista"/>
              <w:numPr>
                <w:ilvl w:val="0"/>
                <w:numId w:val="15"/>
              </w:numPr>
              <w:spacing w:line="276" w:lineRule="auto"/>
              <w:jc w:val="both"/>
              <w:rPr>
                <w:rFonts w:ascii="Century Gothic" w:hAnsi="Century Gothic"/>
                <w:sz w:val="22"/>
                <w:szCs w:val="22"/>
              </w:rPr>
            </w:pPr>
            <w:r w:rsidRPr="006A6F7B">
              <w:rPr>
                <w:rFonts w:ascii="Century Gothic" w:hAnsi="Century Gothic"/>
                <w:sz w:val="22"/>
                <w:szCs w:val="22"/>
              </w:rPr>
              <w:lastRenderedPageBreak/>
              <w:t xml:space="preserve">Deducible: </w:t>
            </w:r>
            <w:r w:rsidR="00F9297F">
              <w:rPr>
                <w:rFonts w:ascii="Century Gothic" w:hAnsi="Century Gothic"/>
                <w:sz w:val="22"/>
                <w:szCs w:val="22"/>
              </w:rPr>
              <w:t xml:space="preserve"> </w:t>
            </w:r>
            <w:r w:rsidRPr="00F9297F">
              <w:rPr>
                <w:rFonts w:ascii="Century Gothic" w:hAnsi="Century Gothic"/>
                <w:sz w:val="22"/>
                <w:szCs w:val="22"/>
              </w:rPr>
              <w:t xml:space="preserve">No </w:t>
            </w:r>
            <w:r w:rsidR="00F9297F" w:rsidRPr="00F9297F">
              <w:rPr>
                <w:rFonts w:ascii="Century Gothic" w:hAnsi="Century Gothic"/>
                <w:sz w:val="22"/>
                <w:szCs w:val="22"/>
              </w:rPr>
              <w:t>se contempla</w:t>
            </w:r>
            <w:r w:rsidRPr="00F9297F">
              <w:rPr>
                <w:rFonts w:ascii="Century Gothic" w:hAnsi="Century Gothic"/>
                <w:sz w:val="22"/>
                <w:szCs w:val="22"/>
              </w:rPr>
              <w:t xml:space="preserve"> deducible </w:t>
            </w:r>
            <w:r w:rsidR="00F9297F" w:rsidRPr="00F9297F">
              <w:rPr>
                <w:rFonts w:ascii="Century Gothic" w:hAnsi="Century Gothic"/>
                <w:sz w:val="22"/>
                <w:szCs w:val="22"/>
              </w:rPr>
              <w:t>para e</w:t>
            </w:r>
            <w:r w:rsidRPr="00F9297F">
              <w:rPr>
                <w:rFonts w:ascii="Century Gothic" w:hAnsi="Century Gothic"/>
                <w:sz w:val="22"/>
                <w:szCs w:val="22"/>
              </w:rPr>
              <w:t>l amparo de responsabilidad civil extracontractual.</w:t>
            </w:r>
          </w:p>
        </w:tc>
      </w:tr>
    </w:tbl>
    <w:p w14:paraId="7273C5A1" w14:textId="77777777" w:rsidR="0095378E" w:rsidRPr="00FA2ECA" w:rsidRDefault="0095378E" w:rsidP="00FA2ECA">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DA4DDC" w14:paraId="05674BEA" w14:textId="77777777" w:rsidTr="0095378E">
        <w:trPr>
          <w:trHeight w:val="321"/>
        </w:trPr>
        <w:tc>
          <w:tcPr>
            <w:tcW w:w="10207" w:type="dxa"/>
            <w:shd w:val="clear" w:color="auto" w:fill="C5E0B3" w:themeFill="accent6" w:themeFillTint="66"/>
            <w:vAlign w:val="center"/>
          </w:tcPr>
          <w:p w14:paraId="2BB97918" w14:textId="1AA5B6BD" w:rsidR="003B7F1A" w:rsidRPr="00DA4DDC" w:rsidRDefault="003B7F1A" w:rsidP="00FA2ECA">
            <w:pPr>
              <w:spacing w:line="276" w:lineRule="auto"/>
              <w:jc w:val="both"/>
              <w:rPr>
                <w:rFonts w:ascii="Century Gothic" w:hAnsi="Century Gothic"/>
                <w:sz w:val="22"/>
                <w:szCs w:val="22"/>
              </w:rPr>
            </w:pPr>
            <w:r w:rsidRPr="00DA4DDC">
              <w:rPr>
                <w:rFonts w:ascii="Century Gothic" w:hAnsi="Century Gothic"/>
                <w:b/>
                <w:bCs/>
                <w:sz w:val="22"/>
                <w:szCs w:val="22"/>
              </w:rPr>
              <w:t>Excepciones</w:t>
            </w:r>
          </w:p>
        </w:tc>
      </w:tr>
      <w:tr w:rsidR="003B7F1A" w:rsidRPr="00DA4DDC" w14:paraId="4AAD7549" w14:textId="77777777" w:rsidTr="0095378E">
        <w:trPr>
          <w:trHeight w:val="3906"/>
        </w:trPr>
        <w:tc>
          <w:tcPr>
            <w:tcW w:w="10207" w:type="dxa"/>
            <w:vAlign w:val="center"/>
          </w:tcPr>
          <w:p w14:paraId="67FB4F28" w14:textId="39834BE6" w:rsidR="00DA4DDC" w:rsidRDefault="001560D5" w:rsidP="00DA4DDC">
            <w:pPr>
              <w:spacing w:line="276" w:lineRule="auto"/>
              <w:jc w:val="both"/>
              <w:rPr>
                <w:rFonts w:ascii="Century Gothic" w:hAnsi="Century Gothic"/>
                <w:sz w:val="22"/>
                <w:szCs w:val="22"/>
              </w:rPr>
            </w:pPr>
            <w:r w:rsidRPr="00FA2ECA">
              <w:rPr>
                <w:rFonts w:ascii="Century Gothic" w:hAnsi="Century Gothic"/>
                <w:sz w:val="22"/>
                <w:szCs w:val="22"/>
              </w:rPr>
              <w:t xml:space="preserve">I. Excepciones </w:t>
            </w:r>
            <w:r w:rsidR="00AD6D8C">
              <w:rPr>
                <w:rFonts w:ascii="Century Gothic" w:hAnsi="Century Gothic"/>
                <w:sz w:val="22"/>
                <w:szCs w:val="22"/>
              </w:rPr>
              <w:t>formuladas por la compañía en la contestación de la demanda</w:t>
            </w:r>
            <w:r w:rsidRPr="00FA2ECA">
              <w:rPr>
                <w:rFonts w:ascii="Century Gothic" w:hAnsi="Century Gothic"/>
                <w:sz w:val="22"/>
                <w:szCs w:val="22"/>
              </w:rPr>
              <w:t xml:space="preserve">: </w:t>
            </w:r>
          </w:p>
          <w:p w14:paraId="369EFD8D" w14:textId="77777777" w:rsidR="00DA4DDC" w:rsidRPr="00AD6D8C" w:rsidRDefault="00DA4DDC" w:rsidP="00AD6D8C">
            <w:pPr>
              <w:spacing w:line="276" w:lineRule="auto"/>
              <w:jc w:val="both"/>
              <w:rPr>
                <w:rFonts w:ascii="Century Gothic" w:hAnsi="Century Gothic"/>
                <w:sz w:val="22"/>
                <w:szCs w:val="22"/>
              </w:rPr>
            </w:pPr>
          </w:p>
          <w:p w14:paraId="6B690927" w14:textId="1BB5F2AC" w:rsidR="001560D5" w:rsidRDefault="00DA4DDC" w:rsidP="00E64F73">
            <w:pPr>
              <w:spacing w:line="276" w:lineRule="auto"/>
              <w:jc w:val="both"/>
              <w:rPr>
                <w:rFonts w:ascii="Century Gothic" w:hAnsi="Century Gothic"/>
                <w:sz w:val="22"/>
                <w:szCs w:val="22"/>
              </w:rPr>
            </w:pPr>
            <w:r>
              <w:rPr>
                <w:rFonts w:ascii="Century Gothic" w:hAnsi="Century Gothic"/>
                <w:sz w:val="22"/>
                <w:szCs w:val="22"/>
              </w:rPr>
              <w:t xml:space="preserve">1.  </w:t>
            </w:r>
            <w:r w:rsidR="00E64F73" w:rsidRPr="00E64F73">
              <w:rPr>
                <w:rFonts w:ascii="Century Gothic" w:hAnsi="Century Gothic"/>
                <w:sz w:val="22"/>
                <w:szCs w:val="22"/>
              </w:rPr>
              <w:t>AUSENCIA DE RESPONSABILIDAD DE LOS DEMANDADOS – CULPA EXCLUSIVA DE LA VÍCTIMA</w:t>
            </w:r>
            <w:r w:rsidR="00E64F73">
              <w:rPr>
                <w:rFonts w:ascii="Century Gothic" w:hAnsi="Century Gothic"/>
                <w:sz w:val="22"/>
                <w:szCs w:val="22"/>
              </w:rPr>
              <w:t>.</w:t>
            </w:r>
          </w:p>
          <w:p w14:paraId="2E2B6948" w14:textId="2704A264" w:rsidR="00E64F73" w:rsidRDefault="00E64F73" w:rsidP="00E64F73">
            <w:pPr>
              <w:spacing w:line="276" w:lineRule="auto"/>
              <w:jc w:val="both"/>
              <w:rPr>
                <w:rFonts w:ascii="Century Gothic" w:hAnsi="Century Gothic"/>
                <w:sz w:val="22"/>
                <w:szCs w:val="22"/>
              </w:rPr>
            </w:pPr>
            <w:r w:rsidRPr="00E64F73">
              <w:rPr>
                <w:rFonts w:ascii="Century Gothic" w:hAnsi="Century Gothic"/>
                <w:sz w:val="22"/>
                <w:szCs w:val="22"/>
              </w:rPr>
              <w:t>2. FALTA AL DEBER OBJETIVO DE CUIDADO</w:t>
            </w:r>
            <w:r>
              <w:rPr>
                <w:rFonts w:ascii="Century Gothic" w:hAnsi="Century Gothic"/>
                <w:sz w:val="22"/>
                <w:szCs w:val="22"/>
              </w:rPr>
              <w:t>.</w:t>
            </w:r>
          </w:p>
          <w:p w14:paraId="4FD5F949" w14:textId="5EC93E28" w:rsidR="00E64F73" w:rsidRDefault="00E64F73" w:rsidP="00E64F73">
            <w:pPr>
              <w:spacing w:line="276" w:lineRule="auto"/>
              <w:jc w:val="both"/>
              <w:rPr>
                <w:rFonts w:ascii="Century Gothic" w:hAnsi="Century Gothic"/>
                <w:sz w:val="22"/>
                <w:szCs w:val="22"/>
              </w:rPr>
            </w:pPr>
            <w:r w:rsidRPr="00E64F73">
              <w:rPr>
                <w:rFonts w:ascii="Century Gothic" w:hAnsi="Century Gothic"/>
                <w:sz w:val="22"/>
                <w:szCs w:val="22"/>
              </w:rPr>
              <w:t>3. CARGA DE LA PRUEBA</w:t>
            </w:r>
            <w:r>
              <w:rPr>
                <w:rFonts w:ascii="Century Gothic" w:hAnsi="Century Gothic"/>
                <w:sz w:val="22"/>
                <w:szCs w:val="22"/>
              </w:rPr>
              <w:t>.</w:t>
            </w:r>
          </w:p>
          <w:p w14:paraId="6E81533A" w14:textId="5562B502" w:rsidR="00E64F73" w:rsidRDefault="00E64F73" w:rsidP="00E64F73">
            <w:pPr>
              <w:spacing w:line="276" w:lineRule="auto"/>
              <w:jc w:val="both"/>
              <w:rPr>
                <w:rFonts w:ascii="Century Gothic" w:hAnsi="Century Gothic"/>
                <w:sz w:val="22"/>
                <w:szCs w:val="22"/>
              </w:rPr>
            </w:pPr>
            <w:r w:rsidRPr="00E64F73">
              <w:rPr>
                <w:rFonts w:ascii="Century Gothic" w:hAnsi="Century Gothic"/>
                <w:sz w:val="22"/>
                <w:szCs w:val="22"/>
              </w:rPr>
              <w:t>4. INEXISTENCIA DE LA OBLIGACIÓN DE INDEMNIZAR – COBRO DE LO NO DEBIDO</w:t>
            </w:r>
            <w:r>
              <w:rPr>
                <w:rFonts w:ascii="Century Gothic" w:hAnsi="Century Gothic"/>
                <w:sz w:val="22"/>
                <w:szCs w:val="22"/>
              </w:rPr>
              <w:t>.</w:t>
            </w:r>
          </w:p>
          <w:p w14:paraId="46C6F940" w14:textId="5A240C5C" w:rsidR="00E64F73" w:rsidRDefault="00E64F73" w:rsidP="00E64F73">
            <w:pPr>
              <w:spacing w:line="276" w:lineRule="auto"/>
              <w:jc w:val="both"/>
              <w:rPr>
                <w:rFonts w:ascii="Century Gothic" w:hAnsi="Century Gothic"/>
                <w:sz w:val="22"/>
                <w:szCs w:val="22"/>
              </w:rPr>
            </w:pPr>
            <w:r w:rsidRPr="00E64F73">
              <w:rPr>
                <w:rFonts w:ascii="Century Gothic" w:hAnsi="Century Gothic"/>
                <w:sz w:val="22"/>
                <w:szCs w:val="22"/>
              </w:rPr>
              <w:t>5. AUSENCIA DE PRUEBA QUE PERMITA EL RECONOCIMIENTO DE LAS PRETENSIONES DE LA DEMANDA</w:t>
            </w:r>
            <w:r>
              <w:rPr>
                <w:rFonts w:ascii="Century Gothic" w:hAnsi="Century Gothic"/>
                <w:sz w:val="22"/>
                <w:szCs w:val="22"/>
              </w:rPr>
              <w:t>.</w:t>
            </w:r>
          </w:p>
          <w:p w14:paraId="33FB099A" w14:textId="0558912B" w:rsidR="00E64F73" w:rsidRDefault="00E64F73" w:rsidP="00E64F73">
            <w:pPr>
              <w:spacing w:line="276" w:lineRule="auto"/>
              <w:jc w:val="both"/>
              <w:rPr>
                <w:rFonts w:ascii="Century Gothic" w:hAnsi="Century Gothic"/>
                <w:sz w:val="22"/>
                <w:szCs w:val="22"/>
              </w:rPr>
            </w:pPr>
            <w:r w:rsidRPr="00E64F73">
              <w:rPr>
                <w:rFonts w:ascii="Century Gothic" w:hAnsi="Century Gothic"/>
                <w:sz w:val="22"/>
                <w:szCs w:val="22"/>
              </w:rPr>
              <w:t>6. SUJECIÓN AL CONTRATO DE SEGURO CELEBRADO</w:t>
            </w:r>
            <w:r>
              <w:rPr>
                <w:rFonts w:ascii="Century Gothic" w:hAnsi="Century Gothic"/>
                <w:sz w:val="22"/>
                <w:szCs w:val="22"/>
              </w:rPr>
              <w:t>.</w:t>
            </w:r>
          </w:p>
          <w:p w14:paraId="31C5D6D2" w14:textId="3E6068DF" w:rsidR="00E64F73" w:rsidRPr="00DA4DDC" w:rsidRDefault="00E64F73" w:rsidP="00E64F73">
            <w:pPr>
              <w:spacing w:line="276" w:lineRule="auto"/>
              <w:jc w:val="both"/>
              <w:rPr>
                <w:rFonts w:ascii="Century Gothic" w:hAnsi="Century Gothic"/>
                <w:sz w:val="22"/>
                <w:szCs w:val="22"/>
              </w:rPr>
            </w:pPr>
            <w:r w:rsidRPr="00E64F73">
              <w:rPr>
                <w:rFonts w:ascii="Century Gothic" w:hAnsi="Century Gothic"/>
                <w:sz w:val="22"/>
                <w:szCs w:val="22"/>
              </w:rPr>
              <w:t>7. LÍMITE DEL</w:t>
            </w:r>
            <w:r>
              <w:rPr>
                <w:rFonts w:ascii="Century Gothic" w:hAnsi="Century Gothic"/>
                <w:sz w:val="22"/>
                <w:szCs w:val="22"/>
              </w:rPr>
              <w:t xml:space="preserve"> </w:t>
            </w:r>
            <w:r w:rsidRPr="00E64F73">
              <w:rPr>
                <w:rFonts w:ascii="Century Gothic" w:hAnsi="Century Gothic"/>
                <w:sz w:val="22"/>
                <w:szCs w:val="22"/>
              </w:rPr>
              <w:t>VALOR ASEGURADO PARA CADA AMPARO.</w:t>
            </w:r>
          </w:p>
          <w:p w14:paraId="4A117454" w14:textId="4FAB85D6" w:rsidR="0075005F" w:rsidRDefault="00E64F73" w:rsidP="00DA4DDC">
            <w:pPr>
              <w:spacing w:line="276" w:lineRule="auto"/>
              <w:jc w:val="both"/>
              <w:rPr>
                <w:rFonts w:ascii="Century Gothic" w:hAnsi="Century Gothic"/>
                <w:sz w:val="22"/>
                <w:szCs w:val="22"/>
              </w:rPr>
            </w:pPr>
            <w:r w:rsidRPr="00E64F73">
              <w:rPr>
                <w:rFonts w:ascii="Century Gothic" w:hAnsi="Century Gothic"/>
                <w:sz w:val="22"/>
                <w:szCs w:val="22"/>
              </w:rPr>
              <w:t>8. DISPONIBILIDAD DEL VALOR ASEGURADO</w:t>
            </w:r>
          </w:p>
          <w:p w14:paraId="145D7D99" w14:textId="38B7E3ED" w:rsidR="00E64F73" w:rsidRDefault="00E64F73" w:rsidP="00E64F73">
            <w:pPr>
              <w:spacing w:line="276" w:lineRule="auto"/>
              <w:jc w:val="both"/>
              <w:rPr>
                <w:rFonts w:ascii="Century Gothic" w:hAnsi="Century Gothic"/>
                <w:sz w:val="22"/>
                <w:szCs w:val="22"/>
              </w:rPr>
            </w:pPr>
            <w:r w:rsidRPr="00E64F73">
              <w:rPr>
                <w:rFonts w:ascii="Century Gothic" w:hAnsi="Century Gothic"/>
                <w:sz w:val="22"/>
                <w:szCs w:val="22"/>
              </w:rPr>
              <w:t>9. AUSENCIA DE SOLIDARIDAD DEL CONTRATO DE SEGURO CELEBRADO CON LA EQUIDAD SEGUROS GENERALES O.C.</w:t>
            </w:r>
          </w:p>
          <w:p w14:paraId="01AFD4CA" w14:textId="12A2A00C" w:rsidR="00E64F73" w:rsidRDefault="00E64F73" w:rsidP="00E64F73">
            <w:pPr>
              <w:spacing w:line="276" w:lineRule="auto"/>
              <w:jc w:val="both"/>
              <w:rPr>
                <w:rFonts w:ascii="Century Gothic" w:hAnsi="Century Gothic"/>
                <w:sz w:val="22"/>
                <w:szCs w:val="22"/>
              </w:rPr>
            </w:pPr>
            <w:r w:rsidRPr="00E64F73">
              <w:rPr>
                <w:rFonts w:ascii="Century Gothic" w:hAnsi="Century Gothic"/>
                <w:sz w:val="22"/>
                <w:szCs w:val="22"/>
              </w:rPr>
              <w:t>10. EXCEPCION GENÉRICA O INNOMINADA.</w:t>
            </w:r>
          </w:p>
          <w:p w14:paraId="52CE2D52" w14:textId="03E2A456" w:rsidR="00EC3CC0" w:rsidRPr="00DA4DDC" w:rsidRDefault="00EC3CC0" w:rsidP="00DA4DDC">
            <w:pPr>
              <w:spacing w:line="276" w:lineRule="auto"/>
              <w:jc w:val="both"/>
              <w:rPr>
                <w:rFonts w:ascii="Century Gothic" w:hAnsi="Century Gothic"/>
                <w:sz w:val="22"/>
                <w:szCs w:val="22"/>
              </w:rPr>
            </w:pPr>
          </w:p>
        </w:tc>
      </w:tr>
    </w:tbl>
    <w:p w14:paraId="0AA122B4" w14:textId="77777777" w:rsidR="00F67EF8" w:rsidRPr="00DA4DDC" w:rsidRDefault="00F67EF8" w:rsidP="00DA4DDC">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DA4DDC" w14:paraId="4B531C7D" w14:textId="77777777" w:rsidTr="0095378E">
        <w:trPr>
          <w:trHeight w:val="454"/>
        </w:trPr>
        <w:tc>
          <w:tcPr>
            <w:tcW w:w="3266" w:type="dxa"/>
            <w:vAlign w:val="center"/>
            <w:hideMark/>
          </w:tcPr>
          <w:p w14:paraId="3F99B56F" w14:textId="1315CCDB" w:rsidR="00EE687D" w:rsidRPr="00DA4DDC" w:rsidRDefault="006F0CAA"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1AED1477" w:rsidR="00EE687D" w:rsidRPr="00DA4DDC" w:rsidRDefault="00B67D31"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 xml:space="preserve"> </w:t>
            </w:r>
            <w:r w:rsidR="00284A26">
              <w:rPr>
                <w:rFonts w:ascii="Century Gothic" w:hAnsi="Century Gothic" w:cs="Segoe UI"/>
                <w:sz w:val="22"/>
                <w:szCs w:val="22"/>
                <w:lang w:eastAsia="es-CO"/>
              </w:rPr>
              <w:t xml:space="preserve">PTE </w:t>
            </w:r>
          </w:p>
        </w:tc>
      </w:tr>
      <w:tr w:rsidR="006F0CAA" w:rsidRPr="00DA4DDC" w14:paraId="7A21B905" w14:textId="77777777" w:rsidTr="0095378E">
        <w:trPr>
          <w:trHeight w:val="454"/>
        </w:trPr>
        <w:tc>
          <w:tcPr>
            <w:tcW w:w="3266" w:type="dxa"/>
            <w:vAlign w:val="center"/>
          </w:tcPr>
          <w:p w14:paraId="533380A9" w14:textId="7103E52D" w:rsidR="006F0CAA" w:rsidRPr="00DA4DDC" w:rsidRDefault="006F0CAA"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DA4DDC">
              <w:rPr>
                <w:rFonts w:ascii="Century Gothic" w:hAnsi="Century Gothic"/>
                <w:b/>
                <w:bCs/>
                <w:color w:val="000000"/>
                <w:sz w:val="22"/>
                <w:szCs w:val="22"/>
                <w:shd w:val="clear" w:color="auto" w:fill="FFFFFF"/>
                <w:lang w:eastAsia="es-CO"/>
              </w:rPr>
              <w:t xml:space="preserve">Caso </w:t>
            </w:r>
            <w:proofErr w:type="spellStart"/>
            <w:r w:rsidRPr="00DA4DDC">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147D9742" w:rsidR="006F0CAA" w:rsidRPr="00DA4DDC" w:rsidRDefault="00284A26" w:rsidP="00FA2ECA">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PTE</w:t>
            </w:r>
          </w:p>
        </w:tc>
      </w:tr>
      <w:tr w:rsidR="00EE687D" w:rsidRPr="00DA4DDC" w14:paraId="00877764" w14:textId="77777777" w:rsidTr="0095378E">
        <w:trPr>
          <w:trHeight w:val="454"/>
        </w:trPr>
        <w:tc>
          <w:tcPr>
            <w:tcW w:w="3266" w:type="dxa"/>
            <w:vAlign w:val="center"/>
            <w:hideMark/>
          </w:tcPr>
          <w:p w14:paraId="749E810E" w14:textId="77777777" w:rsidR="00EE687D" w:rsidRPr="00DA4DDC" w:rsidRDefault="00EE687D"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lastRenderedPageBreak/>
              <w:t>Póliza</w:t>
            </w:r>
          </w:p>
        </w:tc>
        <w:tc>
          <w:tcPr>
            <w:tcW w:w="6941" w:type="dxa"/>
            <w:vAlign w:val="center"/>
          </w:tcPr>
          <w:p w14:paraId="7FC9EC9E" w14:textId="5F4F9A3E" w:rsidR="00EE687D" w:rsidRPr="00DA4DDC" w:rsidRDefault="00DA4DDC" w:rsidP="00FA2ECA">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 </w:t>
            </w:r>
            <w:r w:rsidR="00E64F73" w:rsidRPr="00E64F73">
              <w:rPr>
                <w:rFonts w:ascii="Century Gothic" w:hAnsi="Century Gothic" w:cs="Segoe UI"/>
                <w:sz w:val="22"/>
                <w:szCs w:val="22"/>
                <w:lang w:eastAsia="es-CO"/>
              </w:rPr>
              <w:t>AA055086</w:t>
            </w:r>
          </w:p>
        </w:tc>
      </w:tr>
      <w:tr w:rsidR="00EE687D" w:rsidRPr="00DA4DDC" w14:paraId="3260B646" w14:textId="77777777" w:rsidTr="0095378E">
        <w:trPr>
          <w:trHeight w:val="454"/>
        </w:trPr>
        <w:tc>
          <w:tcPr>
            <w:tcW w:w="3266" w:type="dxa"/>
            <w:vAlign w:val="center"/>
            <w:hideMark/>
          </w:tcPr>
          <w:p w14:paraId="67FBF2E5" w14:textId="77777777" w:rsidR="00EE687D" w:rsidRPr="00DA4DDC" w:rsidRDefault="00EE687D"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3764FCD7" w:rsidR="00EE687D" w:rsidRPr="00DA4DDC" w:rsidRDefault="00B67D31"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 xml:space="preserve"> </w:t>
            </w:r>
            <w:r w:rsidR="00E64F73" w:rsidRPr="00E64F73">
              <w:rPr>
                <w:rFonts w:ascii="Century Gothic" w:hAnsi="Century Gothic" w:cs="Segoe UI"/>
                <w:sz w:val="22"/>
                <w:szCs w:val="22"/>
                <w:lang w:eastAsia="es-CO"/>
              </w:rPr>
              <w:t>AA167322</w:t>
            </w:r>
          </w:p>
        </w:tc>
      </w:tr>
      <w:tr w:rsidR="00EE687D" w:rsidRPr="00DA4DDC" w14:paraId="0BC7C6A3" w14:textId="77777777" w:rsidTr="0095378E">
        <w:trPr>
          <w:trHeight w:val="454"/>
        </w:trPr>
        <w:tc>
          <w:tcPr>
            <w:tcW w:w="3266" w:type="dxa"/>
            <w:vAlign w:val="center"/>
            <w:hideMark/>
          </w:tcPr>
          <w:p w14:paraId="433D63BC" w14:textId="77777777" w:rsidR="00EE687D" w:rsidRPr="00DA4DDC" w:rsidRDefault="00EE687D"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Orden</w:t>
            </w:r>
          </w:p>
        </w:tc>
        <w:tc>
          <w:tcPr>
            <w:tcW w:w="6941" w:type="dxa"/>
            <w:vAlign w:val="center"/>
          </w:tcPr>
          <w:p w14:paraId="25280801" w14:textId="02C042AE" w:rsidR="00B67D31" w:rsidRPr="00DA4DDC" w:rsidRDefault="00B67D31"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 xml:space="preserve"> </w:t>
            </w:r>
            <w:r w:rsidR="00E64F73">
              <w:rPr>
                <w:rFonts w:ascii="Century Gothic" w:hAnsi="Century Gothic" w:cs="Segoe UI"/>
                <w:sz w:val="22"/>
                <w:szCs w:val="22"/>
                <w:lang w:eastAsia="es-CO"/>
              </w:rPr>
              <w:t>1</w:t>
            </w:r>
          </w:p>
        </w:tc>
      </w:tr>
      <w:tr w:rsidR="00B90E05" w:rsidRPr="00DA4DDC" w14:paraId="3ACEF28A" w14:textId="77777777" w:rsidTr="0095378E">
        <w:trPr>
          <w:trHeight w:val="454"/>
        </w:trPr>
        <w:tc>
          <w:tcPr>
            <w:tcW w:w="3266" w:type="dxa"/>
            <w:vAlign w:val="center"/>
          </w:tcPr>
          <w:p w14:paraId="0881BFDC" w14:textId="40C44F4A" w:rsidR="00B90E05" w:rsidRPr="00DA4DDC" w:rsidRDefault="00B90E05"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DA4DDC">
              <w:rPr>
                <w:rFonts w:ascii="Century Gothic" w:hAnsi="Century Gothic"/>
                <w:b/>
                <w:bCs/>
                <w:color w:val="000000"/>
                <w:sz w:val="22"/>
                <w:szCs w:val="22"/>
                <w:shd w:val="clear" w:color="auto" w:fill="FFFFFF"/>
                <w:lang w:eastAsia="es-CO"/>
              </w:rPr>
              <w:t>Sucursal</w:t>
            </w:r>
          </w:p>
        </w:tc>
        <w:tc>
          <w:tcPr>
            <w:tcW w:w="6941" w:type="dxa"/>
            <w:vAlign w:val="center"/>
          </w:tcPr>
          <w:p w14:paraId="74AA0D59" w14:textId="3120784C" w:rsidR="00B90E05" w:rsidRPr="00DA4DDC" w:rsidRDefault="00B67D31"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 xml:space="preserve"> </w:t>
            </w:r>
            <w:r w:rsidR="00564A87" w:rsidRPr="00DA4DDC">
              <w:rPr>
                <w:rFonts w:ascii="Century Gothic" w:hAnsi="Century Gothic" w:cs="Segoe UI"/>
                <w:sz w:val="22"/>
                <w:szCs w:val="22"/>
                <w:lang w:eastAsia="es-CO"/>
              </w:rPr>
              <w:t xml:space="preserve"> </w:t>
            </w:r>
            <w:r w:rsidR="00284A26">
              <w:rPr>
                <w:rFonts w:ascii="Century Gothic" w:hAnsi="Century Gothic" w:cs="Segoe UI"/>
                <w:sz w:val="22"/>
                <w:szCs w:val="22"/>
                <w:lang w:eastAsia="es-CO"/>
              </w:rPr>
              <w:t>PTE</w:t>
            </w:r>
          </w:p>
        </w:tc>
      </w:tr>
      <w:tr w:rsidR="00EE687D" w:rsidRPr="00DA4DDC" w14:paraId="4BCD09C7" w14:textId="77777777" w:rsidTr="0095378E">
        <w:trPr>
          <w:trHeight w:val="454"/>
        </w:trPr>
        <w:tc>
          <w:tcPr>
            <w:tcW w:w="3266" w:type="dxa"/>
            <w:vAlign w:val="center"/>
            <w:hideMark/>
          </w:tcPr>
          <w:p w14:paraId="0A1C1E81" w14:textId="17519C67" w:rsidR="00EE687D" w:rsidRPr="00DA4DDC" w:rsidRDefault="001C44B4"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1FF14ACF" w:rsidR="00EE687D" w:rsidRPr="00DA4DDC" w:rsidRDefault="00724EEF" w:rsidP="00FA2ECA">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SLG981</w:t>
            </w:r>
          </w:p>
        </w:tc>
      </w:tr>
      <w:tr w:rsidR="001C44B4" w:rsidRPr="00DA4DDC" w14:paraId="0BA9ECEE" w14:textId="77777777" w:rsidTr="0095378E">
        <w:trPr>
          <w:trHeight w:val="454"/>
        </w:trPr>
        <w:tc>
          <w:tcPr>
            <w:tcW w:w="3266" w:type="dxa"/>
            <w:vAlign w:val="center"/>
          </w:tcPr>
          <w:p w14:paraId="7B70AF59" w14:textId="749D67BE" w:rsidR="001C44B4" w:rsidRPr="00DA4DDC" w:rsidRDefault="001C44B4"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DA4DDC">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698F90D6" w:rsidR="001C44B4" w:rsidRPr="00DA4DDC" w:rsidRDefault="00724EEF" w:rsidP="00FA2ECA">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29 de agosto de 2018</w:t>
            </w:r>
          </w:p>
        </w:tc>
      </w:tr>
      <w:tr w:rsidR="001C44B4" w:rsidRPr="00DA4DDC" w14:paraId="05412033" w14:textId="77777777" w:rsidTr="0095378E">
        <w:trPr>
          <w:trHeight w:val="454"/>
        </w:trPr>
        <w:tc>
          <w:tcPr>
            <w:tcW w:w="3266" w:type="dxa"/>
            <w:vAlign w:val="center"/>
          </w:tcPr>
          <w:p w14:paraId="43E688BB" w14:textId="54B02C3E" w:rsidR="001C44B4" w:rsidRPr="00DA4DDC" w:rsidRDefault="001C44B4"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DA4DDC">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45B3D3BA" w:rsidR="001C44B4" w:rsidRPr="00DA4DDC" w:rsidRDefault="00284A26" w:rsidP="00FA2ECA">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PTE</w:t>
            </w:r>
          </w:p>
        </w:tc>
      </w:tr>
      <w:tr w:rsidR="001C44B4" w:rsidRPr="00DA4DDC" w14:paraId="6DB6B020" w14:textId="77777777" w:rsidTr="0095378E">
        <w:trPr>
          <w:trHeight w:val="454"/>
        </w:trPr>
        <w:tc>
          <w:tcPr>
            <w:tcW w:w="3266" w:type="dxa"/>
            <w:vAlign w:val="center"/>
          </w:tcPr>
          <w:p w14:paraId="13FCE7D8" w14:textId="6EA7D194" w:rsidR="001C44B4" w:rsidRPr="00DA4DDC" w:rsidRDefault="001C44B4"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DA4DDC">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1ECE516D" w:rsidR="001C44B4" w:rsidRPr="00DA4DDC" w:rsidRDefault="001B58A2"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 xml:space="preserve"> </w:t>
            </w:r>
            <w:r w:rsidR="007D36C4">
              <w:rPr>
                <w:rFonts w:ascii="Century Gothic" w:hAnsi="Century Gothic" w:cs="Segoe UI"/>
                <w:sz w:val="22"/>
                <w:szCs w:val="22"/>
                <w:lang w:eastAsia="es-CO"/>
              </w:rPr>
              <w:t xml:space="preserve"> </w:t>
            </w:r>
            <w:r w:rsidR="00284A26">
              <w:rPr>
                <w:rFonts w:ascii="Century Gothic" w:hAnsi="Century Gothic" w:cs="Segoe UI"/>
                <w:sz w:val="22"/>
                <w:szCs w:val="22"/>
                <w:lang w:eastAsia="es-CO"/>
              </w:rPr>
              <w:t>PTE</w:t>
            </w:r>
          </w:p>
        </w:tc>
      </w:tr>
      <w:tr w:rsidR="001C44B4" w:rsidRPr="00DA4DDC" w14:paraId="2F1DA9E6" w14:textId="77777777" w:rsidTr="0095378E">
        <w:trPr>
          <w:trHeight w:val="454"/>
        </w:trPr>
        <w:tc>
          <w:tcPr>
            <w:tcW w:w="3266" w:type="dxa"/>
            <w:vAlign w:val="center"/>
          </w:tcPr>
          <w:p w14:paraId="3ECF2237" w14:textId="5FB6285C" w:rsidR="001C44B4" w:rsidRPr="00DA4DDC" w:rsidRDefault="008B685D"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DA4DDC">
              <w:rPr>
                <w:rFonts w:ascii="Century Gothic" w:hAnsi="Century Gothic"/>
                <w:b/>
                <w:bCs/>
                <w:color w:val="000000"/>
                <w:sz w:val="22"/>
                <w:szCs w:val="22"/>
                <w:shd w:val="clear" w:color="auto" w:fill="FFFFFF"/>
                <w:lang w:eastAsia="es-CO"/>
              </w:rPr>
              <w:t>Tomador</w:t>
            </w:r>
          </w:p>
        </w:tc>
        <w:tc>
          <w:tcPr>
            <w:tcW w:w="6941" w:type="dxa"/>
            <w:vAlign w:val="center"/>
          </w:tcPr>
          <w:p w14:paraId="2B607964" w14:textId="52EFAB24" w:rsidR="001C44B4" w:rsidRPr="00DA4DDC" w:rsidRDefault="00724EEF" w:rsidP="00FA2ECA">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GUSTAVO SANCHEZ RODRIGUEZ </w:t>
            </w:r>
          </w:p>
        </w:tc>
      </w:tr>
      <w:tr w:rsidR="001C44B4" w:rsidRPr="00DA4DDC" w14:paraId="1165CBE1" w14:textId="77777777" w:rsidTr="0095378E">
        <w:trPr>
          <w:trHeight w:val="454"/>
        </w:trPr>
        <w:tc>
          <w:tcPr>
            <w:tcW w:w="3266" w:type="dxa"/>
            <w:vAlign w:val="center"/>
          </w:tcPr>
          <w:p w14:paraId="640F2169" w14:textId="4903327C" w:rsidR="001C44B4" w:rsidRPr="00DA4DDC" w:rsidRDefault="008B685D"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Asegurado</w:t>
            </w:r>
          </w:p>
        </w:tc>
        <w:tc>
          <w:tcPr>
            <w:tcW w:w="6941" w:type="dxa"/>
            <w:vAlign w:val="center"/>
          </w:tcPr>
          <w:p w14:paraId="3381B0BB" w14:textId="77884257" w:rsidR="001C44B4" w:rsidRPr="00DA4DDC" w:rsidRDefault="00724EEF" w:rsidP="00FA2ECA">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JAIRO SANCHEZ RODRIGUEZ</w:t>
            </w:r>
          </w:p>
        </w:tc>
      </w:tr>
      <w:tr w:rsidR="001C44B4" w:rsidRPr="00DA4DDC" w14:paraId="513C2A8D" w14:textId="77777777" w:rsidTr="0095378E">
        <w:trPr>
          <w:trHeight w:val="454"/>
        </w:trPr>
        <w:tc>
          <w:tcPr>
            <w:tcW w:w="3266" w:type="dxa"/>
            <w:vAlign w:val="center"/>
            <w:hideMark/>
          </w:tcPr>
          <w:p w14:paraId="5E1FDA28" w14:textId="16DB1B8E" w:rsidR="001C44B4" w:rsidRPr="00DA4DDC" w:rsidRDefault="008B685D"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Ramo</w:t>
            </w:r>
          </w:p>
        </w:tc>
        <w:tc>
          <w:tcPr>
            <w:tcW w:w="6941" w:type="dxa"/>
            <w:vAlign w:val="center"/>
          </w:tcPr>
          <w:p w14:paraId="0701202E" w14:textId="498B54E1" w:rsidR="001C44B4" w:rsidRPr="00DA4DDC" w:rsidRDefault="001B58A2"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 xml:space="preserve"> </w:t>
            </w:r>
            <w:r w:rsidR="00FD1049">
              <w:rPr>
                <w:rFonts w:ascii="Century Gothic" w:hAnsi="Century Gothic" w:cs="Segoe UI"/>
                <w:sz w:val="22"/>
                <w:szCs w:val="22"/>
                <w:lang w:eastAsia="es-CO"/>
              </w:rPr>
              <w:t>R.C.</w:t>
            </w:r>
            <w:r w:rsidR="00724EEF">
              <w:rPr>
                <w:rFonts w:ascii="Century Gothic" w:hAnsi="Century Gothic" w:cs="Segoe UI"/>
                <w:sz w:val="22"/>
                <w:szCs w:val="22"/>
                <w:lang w:eastAsia="es-CO"/>
              </w:rPr>
              <w:t xml:space="preserve">E. </w:t>
            </w:r>
          </w:p>
        </w:tc>
      </w:tr>
      <w:tr w:rsidR="001C44B4" w:rsidRPr="00DA4DDC" w14:paraId="2F8ECFA3" w14:textId="77777777" w:rsidTr="0095378E">
        <w:trPr>
          <w:trHeight w:val="454"/>
        </w:trPr>
        <w:tc>
          <w:tcPr>
            <w:tcW w:w="3266" w:type="dxa"/>
            <w:vAlign w:val="center"/>
            <w:hideMark/>
          </w:tcPr>
          <w:p w14:paraId="0C3932A6" w14:textId="2792643B" w:rsidR="001C44B4" w:rsidRPr="00DA4DDC" w:rsidRDefault="008B685D"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Cobertura</w:t>
            </w:r>
          </w:p>
        </w:tc>
        <w:tc>
          <w:tcPr>
            <w:tcW w:w="6941" w:type="dxa"/>
            <w:vAlign w:val="center"/>
          </w:tcPr>
          <w:p w14:paraId="0958D277" w14:textId="6169B803" w:rsidR="001C44B4" w:rsidRPr="00DA4DDC" w:rsidRDefault="00724EEF" w:rsidP="00FA2ECA">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LESIONES O MUERTE DE UNA PERSONA </w:t>
            </w:r>
          </w:p>
        </w:tc>
      </w:tr>
      <w:tr w:rsidR="001C44B4" w:rsidRPr="00DA4DDC" w14:paraId="59B4A554" w14:textId="77777777" w:rsidTr="0095378E">
        <w:trPr>
          <w:trHeight w:val="454"/>
        </w:trPr>
        <w:tc>
          <w:tcPr>
            <w:tcW w:w="3266" w:type="dxa"/>
            <w:vAlign w:val="center"/>
            <w:hideMark/>
          </w:tcPr>
          <w:p w14:paraId="0412A958" w14:textId="77777777" w:rsidR="001C44B4" w:rsidRPr="00DA4DDC" w:rsidRDefault="001C44B4"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1E44FDA4" w:rsidR="001C44B4" w:rsidRPr="00DA4DDC" w:rsidRDefault="00724EEF" w:rsidP="00FA2ECA">
            <w:pPr>
              <w:spacing w:line="276" w:lineRule="auto"/>
              <w:jc w:val="both"/>
              <w:rPr>
                <w:rFonts w:ascii="Century Gothic" w:hAnsi="Century Gothic" w:cs="Segoe UI"/>
                <w:sz w:val="22"/>
                <w:szCs w:val="22"/>
                <w:lang w:eastAsia="es-CO"/>
              </w:rPr>
            </w:pPr>
            <w:r w:rsidRPr="00724EEF">
              <w:rPr>
                <w:rFonts w:ascii="Century Gothic" w:hAnsi="Century Gothic" w:cs="Segoe UI"/>
                <w:sz w:val="22"/>
                <w:szCs w:val="22"/>
                <w:lang w:eastAsia="es-CO"/>
              </w:rPr>
              <w:t>$1,000,000,000.00</w:t>
            </w:r>
          </w:p>
        </w:tc>
      </w:tr>
      <w:tr w:rsidR="001129B6" w:rsidRPr="00DA4DDC" w14:paraId="2F24D88E" w14:textId="77777777" w:rsidTr="0095378E">
        <w:trPr>
          <w:trHeight w:val="454"/>
        </w:trPr>
        <w:tc>
          <w:tcPr>
            <w:tcW w:w="3266" w:type="dxa"/>
            <w:vAlign w:val="center"/>
          </w:tcPr>
          <w:p w14:paraId="0E72F2CD" w14:textId="1A6BE851" w:rsidR="001129B6" w:rsidRPr="00DA4DDC" w:rsidRDefault="001129B6"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DA4DDC">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3C94EFAF" w:rsidR="001129B6" w:rsidRPr="00BB4290" w:rsidRDefault="007D36C4" w:rsidP="00FA2ECA">
            <w:pPr>
              <w:spacing w:line="276" w:lineRule="auto"/>
              <w:jc w:val="both"/>
              <w:rPr>
                <w:rFonts w:ascii="Century Gothic" w:hAnsi="Century Gothic" w:cs="Segoe UI"/>
                <w:sz w:val="22"/>
                <w:szCs w:val="22"/>
                <w:lang w:val="es-CO" w:eastAsia="es-CO"/>
              </w:rPr>
            </w:pPr>
            <w:r>
              <w:rPr>
                <w:rFonts w:ascii="Century Gothic" w:hAnsi="Century Gothic" w:cs="Segoe UI"/>
                <w:sz w:val="22"/>
                <w:szCs w:val="22"/>
                <w:lang w:eastAsia="es-CO"/>
              </w:rPr>
              <w:t xml:space="preserve"> </w:t>
            </w:r>
            <w:r w:rsidR="00724EEF">
              <w:rPr>
                <w:rFonts w:ascii="Century Gothic" w:hAnsi="Century Gothic" w:cs="Segoe UI"/>
                <w:sz w:val="22"/>
                <w:szCs w:val="22"/>
                <w:lang w:eastAsia="es-CO"/>
              </w:rPr>
              <w:t>NO</w:t>
            </w:r>
          </w:p>
        </w:tc>
      </w:tr>
      <w:tr w:rsidR="001C44B4" w:rsidRPr="00DA4DDC" w14:paraId="658B9E4D" w14:textId="77777777" w:rsidTr="0095378E">
        <w:trPr>
          <w:trHeight w:val="454"/>
        </w:trPr>
        <w:tc>
          <w:tcPr>
            <w:tcW w:w="3266" w:type="dxa"/>
            <w:vAlign w:val="center"/>
            <w:hideMark/>
          </w:tcPr>
          <w:p w14:paraId="02377331" w14:textId="79A3F98F" w:rsidR="001C44B4" w:rsidRPr="00DA4DDC" w:rsidRDefault="002633C0"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7A4B8640" w:rsidR="001C44B4" w:rsidRPr="00DA4DDC" w:rsidRDefault="00E04059"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w:t>
            </w:r>
            <w:r w:rsidR="007D36C4">
              <w:rPr>
                <w:rFonts w:ascii="Century Gothic" w:hAnsi="Century Gothic" w:cs="Segoe UI"/>
                <w:sz w:val="22"/>
                <w:szCs w:val="22"/>
                <w:lang w:eastAsia="es-CO"/>
              </w:rPr>
              <w:t>0</w:t>
            </w:r>
          </w:p>
        </w:tc>
      </w:tr>
    </w:tbl>
    <w:p w14:paraId="397A1D68" w14:textId="77777777" w:rsidR="003B44CB" w:rsidRPr="00DA4DDC" w:rsidRDefault="003B44CB" w:rsidP="00FA2ECA">
      <w:pPr>
        <w:spacing w:line="276" w:lineRule="auto"/>
        <w:jc w:val="both"/>
        <w:rPr>
          <w:rFonts w:ascii="Century Gothic" w:hAnsi="Century Gothic"/>
          <w:sz w:val="22"/>
          <w:szCs w:val="22"/>
        </w:rPr>
      </w:pPr>
    </w:p>
    <w:p w14:paraId="61F56879" w14:textId="77777777" w:rsidR="0095378E" w:rsidRPr="00FA2ECA" w:rsidRDefault="0095378E" w:rsidP="00FA2ECA">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DA4DDC" w14:paraId="49B1F103" w14:textId="77777777" w:rsidTr="00BA1E5F">
        <w:tc>
          <w:tcPr>
            <w:tcW w:w="3687" w:type="dxa"/>
          </w:tcPr>
          <w:p w14:paraId="673B76C6" w14:textId="23992614" w:rsidR="002633C0" w:rsidRPr="00DA4DDC" w:rsidRDefault="00BA1E5F" w:rsidP="00FA2ECA">
            <w:pPr>
              <w:spacing w:line="276" w:lineRule="auto"/>
              <w:jc w:val="both"/>
              <w:rPr>
                <w:rFonts w:ascii="Century Gothic" w:hAnsi="Century Gothic"/>
                <w:sz w:val="22"/>
                <w:szCs w:val="22"/>
              </w:rPr>
            </w:pPr>
            <w:r w:rsidRPr="00DA4DDC">
              <w:rPr>
                <w:rFonts w:ascii="Century Gothic" w:hAnsi="Century Gothic"/>
                <w:b/>
                <w:bCs/>
                <w:sz w:val="22"/>
                <w:szCs w:val="22"/>
              </w:rPr>
              <w:t>Calificación de la contingencia</w:t>
            </w:r>
          </w:p>
        </w:tc>
        <w:tc>
          <w:tcPr>
            <w:tcW w:w="6520" w:type="dxa"/>
          </w:tcPr>
          <w:p w14:paraId="6F4874B3" w14:textId="2C042720" w:rsidR="002633C0" w:rsidRPr="00DA4DDC" w:rsidRDefault="00FD7035" w:rsidP="00FA2ECA">
            <w:pPr>
              <w:spacing w:line="276" w:lineRule="auto"/>
              <w:jc w:val="both"/>
              <w:rPr>
                <w:rFonts w:ascii="Century Gothic" w:hAnsi="Century Gothic"/>
                <w:sz w:val="22"/>
                <w:szCs w:val="22"/>
              </w:rPr>
            </w:pPr>
            <w:r w:rsidRPr="00DA4DDC">
              <w:rPr>
                <w:rFonts w:ascii="Century Gothic" w:hAnsi="Century Gothic"/>
                <w:sz w:val="22"/>
                <w:szCs w:val="22"/>
              </w:rPr>
              <w:t xml:space="preserve">PROBABLE </w:t>
            </w:r>
          </w:p>
        </w:tc>
      </w:tr>
      <w:tr w:rsidR="002633C0" w:rsidRPr="00DA4DDC" w14:paraId="47B026EC" w14:textId="77777777" w:rsidTr="00BA1E5F">
        <w:tc>
          <w:tcPr>
            <w:tcW w:w="3687" w:type="dxa"/>
          </w:tcPr>
          <w:p w14:paraId="4A77CED7" w14:textId="00C97735" w:rsidR="002633C0" w:rsidRPr="00DA4DDC" w:rsidRDefault="00BA1E5F" w:rsidP="00FA2ECA">
            <w:pPr>
              <w:spacing w:line="276" w:lineRule="auto"/>
              <w:jc w:val="both"/>
              <w:rPr>
                <w:rFonts w:ascii="Century Gothic" w:hAnsi="Century Gothic"/>
                <w:b/>
                <w:bCs/>
                <w:sz w:val="22"/>
                <w:szCs w:val="22"/>
              </w:rPr>
            </w:pPr>
            <w:r w:rsidRPr="00DA4DDC">
              <w:rPr>
                <w:rFonts w:ascii="Century Gothic" w:hAnsi="Century Gothic"/>
                <w:b/>
                <w:bCs/>
                <w:sz w:val="22"/>
                <w:szCs w:val="22"/>
              </w:rPr>
              <w:t xml:space="preserve">Reserva sugerida: </w:t>
            </w:r>
          </w:p>
        </w:tc>
        <w:tc>
          <w:tcPr>
            <w:tcW w:w="6520" w:type="dxa"/>
          </w:tcPr>
          <w:p w14:paraId="7146E445" w14:textId="4920907A" w:rsidR="002633C0" w:rsidRPr="00DA4DDC" w:rsidRDefault="00FD7035" w:rsidP="00FA2ECA">
            <w:pPr>
              <w:spacing w:line="276" w:lineRule="auto"/>
              <w:jc w:val="both"/>
              <w:rPr>
                <w:rFonts w:ascii="Century Gothic" w:hAnsi="Century Gothic"/>
                <w:sz w:val="22"/>
                <w:szCs w:val="22"/>
              </w:rPr>
            </w:pPr>
            <w:r w:rsidRPr="00DA4DDC">
              <w:rPr>
                <w:rFonts w:ascii="Century Gothic" w:hAnsi="Century Gothic"/>
                <w:sz w:val="22"/>
                <w:szCs w:val="22"/>
              </w:rPr>
              <w:t>$</w:t>
            </w:r>
            <w:r w:rsidR="00D04FCD">
              <w:rPr>
                <w:rFonts w:ascii="Century Gothic" w:hAnsi="Century Gothic"/>
                <w:sz w:val="22"/>
                <w:szCs w:val="22"/>
              </w:rPr>
              <w:t>2</w:t>
            </w:r>
            <w:r w:rsidR="006834B0">
              <w:rPr>
                <w:rFonts w:ascii="Century Gothic" w:hAnsi="Century Gothic"/>
                <w:sz w:val="22"/>
                <w:szCs w:val="22"/>
              </w:rPr>
              <w:t>19.884.934</w:t>
            </w:r>
          </w:p>
        </w:tc>
      </w:tr>
      <w:tr w:rsidR="00BA1E5F" w:rsidRPr="00DA4DDC" w14:paraId="22F780E0" w14:textId="77777777" w:rsidTr="008B59F4">
        <w:tc>
          <w:tcPr>
            <w:tcW w:w="10207" w:type="dxa"/>
            <w:gridSpan w:val="2"/>
            <w:shd w:val="clear" w:color="auto" w:fill="C5E0B3" w:themeFill="accent6" w:themeFillTint="66"/>
            <w:vAlign w:val="center"/>
          </w:tcPr>
          <w:p w14:paraId="2E984764" w14:textId="51214522" w:rsidR="00BA1E5F" w:rsidRPr="00DA4DDC" w:rsidRDefault="00BA1E5F" w:rsidP="00FA2ECA">
            <w:pPr>
              <w:spacing w:line="276" w:lineRule="auto"/>
              <w:jc w:val="both"/>
              <w:rPr>
                <w:rFonts w:ascii="Century Gothic" w:hAnsi="Century Gothic"/>
                <w:sz w:val="22"/>
                <w:szCs w:val="22"/>
              </w:rPr>
            </w:pPr>
            <w:r w:rsidRPr="00DA4DDC">
              <w:rPr>
                <w:rFonts w:ascii="Century Gothic" w:hAnsi="Century Gothic"/>
                <w:b/>
                <w:bCs/>
                <w:sz w:val="22"/>
                <w:szCs w:val="22"/>
              </w:rPr>
              <w:t>Concepto del apoderado</w:t>
            </w:r>
          </w:p>
        </w:tc>
      </w:tr>
      <w:tr w:rsidR="00BA1E5F" w:rsidRPr="00DA4DDC" w14:paraId="4C51FAC2" w14:textId="77777777" w:rsidTr="00BA1E5F">
        <w:trPr>
          <w:trHeight w:val="3401"/>
        </w:trPr>
        <w:tc>
          <w:tcPr>
            <w:tcW w:w="10207" w:type="dxa"/>
            <w:gridSpan w:val="2"/>
            <w:vAlign w:val="center"/>
          </w:tcPr>
          <w:p w14:paraId="3E23B552" w14:textId="093A03F0" w:rsidR="005C25DF" w:rsidRPr="00FA2ECA" w:rsidRDefault="001B58A2" w:rsidP="00DA4DDC">
            <w:pPr>
              <w:spacing w:line="276" w:lineRule="auto"/>
              <w:jc w:val="both"/>
              <w:rPr>
                <w:rFonts w:ascii="Century Gothic" w:hAnsi="Century Gothic"/>
                <w:bCs/>
                <w:sz w:val="22"/>
                <w:szCs w:val="22"/>
              </w:rPr>
            </w:pPr>
            <w:r w:rsidRPr="00FA2ECA">
              <w:rPr>
                <w:rFonts w:ascii="Century Gothic" w:hAnsi="Century Gothic"/>
                <w:bCs/>
                <w:sz w:val="22"/>
                <w:szCs w:val="22"/>
              </w:rPr>
              <w:t xml:space="preserve">La contingencia se califica como </w:t>
            </w:r>
            <w:r w:rsidR="00FD7035" w:rsidRPr="00FA2ECA">
              <w:rPr>
                <w:rFonts w:ascii="Century Gothic" w:hAnsi="Century Gothic"/>
                <w:bCs/>
                <w:sz w:val="22"/>
                <w:szCs w:val="22"/>
              </w:rPr>
              <w:t>PROBABLE</w:t>
            </w:r>
            <w:r w:rsidRPr="00FA2ECA">
              <w:rPr>
                <w:rFonts w:ascii="Century Gothic" w:hAnsi="Century Gothic"/>
                <w:bCs/>
                <w:sz w:val="22"/>
                <w:szCs w:val="22"/>
              </w:rPr>
              <w:t>, toda vez</w:t>
            </w:r>
            <w:r w:rsidR="0012083D" w:rsidRPr="00FA2ECA">
              <w:rPr>
                <w:rFonts w:ascii="Century Gothic" w:hAnsi="Century Gothic"/>
                <w:bCs/>
                <w:sz w:val="22"/>
                <w:szCs w:val="22"/>
              </w:rPr>
              <w:t xml:space="preserve"> </w:t>
            </w:r>
            <w:r w:rsidR="005C25DF" w:rsidRPr="00FA2ECA">
              <w:rPr>
                <w:rFonts w:ascii="Century Gothic" w:hAnsi="Century Gothic"/>
                <w:bCs/>
                <w:sz w:val="22"/>
                <w:szCs w:val="22"/>
              </w:rPr>
              <w:t xml:space="preserve">que la póliza de Responsabilidad </w:t>
            </w:r>
            <w:r w:rsidR="00463638">
              <w:rPr>
                <w:rFonts w:ascii="Century Gothic" w:hAnsi="Century Gothic"/>
                <w:bCs/>
                <w:sz w:val="22"/>
                <w:szCs w:val="22"/>
              </w:rPr>
              <w:t>civil extracontractual</w:t>
            </w:r>
            <w:r w:rsidR="005C25DF" w:rsidRPr="00FA2ECA">
              <w:rPr>
                <w:rFonts w:ascii="Century Gothic" w:hAnsi="Century Gothic"/>
                <w:bCs/>
                <w:sz w:val="22"/>
                <w:szCs w:val="22"/>
              </w:rPr>
              <w:t xml:space="preserve"> </w:t>
            </w:r>
            <w:r w:rsidR="00463638" w:rsidRPr="00463638">
              <w:rPr>
                <w:rFonts w:ascii="Century Gothic" w:hAnsi="Century Gothic"/>
                <w:bCs/>
                <w:sz w:val="22"/>
                <w:szCs w:val="22"/>
              </w:rPr>
              <w:t>AA055086</w:t>
            </w:r>
            <w:r w:rsidR="00463638">
              <w:rPr>
                <w:rFonts w:ascii="Century Gothic" w:hAnsi="Century Gothic"/>
                <w:bCs/>
                <w:sz w:val="22"/>
                <w:szCs w:val="22"/>
              </w:rPr>
              <w:t xml:space="preserve"> </w:t>
            </w:r>
            <w:r w:rsidR="005C25DF" w:rsidRPr="00FA2ECA">
              <w:rPr>
                <w:rFonts w:ascii="Century Gothic" w:hAnsi="Century Gothic"/>
                <w:bCs/>
                <w:sz w:val="22"/>
                <w:szCs w:val="22"/>
              </w:rPr>
              <w:t xml:space="preserve">presta cobertura material y temporal a los hechos materia de litigio, y la responsabilidad del asegurado se encuentra acreditada. </w:t>
            </w:r>
          </w:p>
          <w:p w14:paraId="530AF5B6" w14:textId="206330C7" w:rsidR="005C25DF" w:rsidRPr="00FA2ECA" w:rsidRDefault="005C25DF" w:rsidP="00DA4DDC">
            <w:pPr>
              <w:spacing w:line="276" w:lineRule="auto"/>
              <w:jc w:val="both"/>
              <w:rPr>
                <w:rFonts w:ascii="Century Gothic" w:hAnsi="Century Gothic"/>
                <w:bCs/>
                <w:sz w:val="22"/>
                <w:szCs w:val="22"/>
              </w:rPr>
            </w:pPr>
          </w:p>
          <w:p w14:paraId="20B22907" w14:textId="39E9B039" w:rsidR="00463638" w:rsidRDefault="004F4809" w:rsidP="00DA4DDC">
            <w:pPr>
              <w:spacing w:line="276" w:lineRule="auto"/>
              <w:jc w:val="both"/>
              <w:rPr>
                <w:rFonts w:ascii="Century Gothic" w:hAnsi="Century Gothic"/>
                <w:bCs/>
                <w:sz w:val="22"/>
                <w:szCs w:val="22"/>
              </w:rPr>
            </w:pPr>
            <w:r>
              <w:rPr>
                <w:rFonts w:ascii="Century Gothic" w:hAnsi="Century Gothic"/>
                <w:bCs/>
                <w:sz w:val="22"/>
                <w:szCs w:val="22"/>
              </w:rPr>
              <w:t>Lo primero que debe tomarse en consideración es que la póliza No. AA055086, cuyo asegurado es JAIRO SANCHEZ RODRÍGUEZ presta cobertura temporal y material de conformidad con los hechos y pretensiones de la demanda. F</w:t>
            </w:r>
            <w:r w:rsidR="005C25DF" w:rsidRPr="00FA2ECA">
              <w:rPr>
                <w:rFonts w:ascii="Century Gothic" w:hAnsi="Century Gothic"/>
                <w:bCs/>
                <w:sz w:val="22"/>
                <w:szCs w:val="22"/>
              </w:rPr>
              <w:t xml:space="preserve">rente a la cobertura </w:t>
            </w:r>
            <w:r w:rsidR="00463638">
              <w:rPr>
                <w:rFonts w:ascii="Century Gothic" w:hAnsi="Century Gothic"/>
                <w:bCs/>
                <w:sz w:val="22"/>
                <w:szCs w:val="22"/>
              </w:rPr>
              <w:t xml:space="preserve">temporal, </w:t>
            </w:r>
            <w:r>
              <w:rPr>
                <w:rFonts w:ascii="Century Gothic" w:hAnsi="Century Gothic"/>
                <w:bCs/>
                <w:sz w:val="22"/>
                <w:szCs w:val="22"/>
              </w:rPr>
              <w:t xml:space="preserve">debe señalarse que cuenta con una </w:t>
            </w:r>
            <w:r w:rsidR="00463638">
              <w:rPr>
                <w:rFonts w:ascii="Century Gothic" w:hAnsi="Century Gothic"/>
                <w:bCs/>
                <w:sz w:val="22"/>
                <w:szCs w:val="22"/>
              </w:rPr>
              <w:t xml:space="preserve">vigencia </w:t>
            </w:r>
            <w:r>
              <w:rPr>
                <w:rFonts w:ascii="Century Gothic" w:hAnsi="Century Gothic"/>
                <w:bCs/>
                <w:sz w:val="22"/>
                <w:szCs w:val="22"/>
              </w:rPr>
              <w:t xml:space="preserve">comprendida entre el </w:t>
            </w:r>
            <w:r w:rsidR="00463638">
              <w:rPr>
                <w:rFonts w:ascii="Century Gothic" w:hAnsi="Century Gothic"/>
                <w:bCs/>
                <w:sz w:val="22"/>
                <w:szCs w:val="22"/>
              </w:rPr>
              <w:t xml:space="preserve">5 de noviembre de 2017 </w:t>
            </w:r>
            <w:r>
              <w:rPr>
                <w:rFonts w:ascii="Century Gothic" w:hAnsi="Century Gothic"/>
                <w:bCs/>
                <w:sz w:val="22"/>
                <w:szCs w:val="22"/>
              </w:rPr>
              <w:t>y e</w:t>
            </w:r>
            <w:r w:rsidR="00463638">
              <w:rPr>
                <w:rFonts w:ascii="Century Gothic" w:hAnsi="Century Gothic"/>
                <w:bCs/>
                <w:sz w:val="22"/>
                <w:szCs w:val="22"/>
              </w:rPr>
              <w:t>l 2 de noviembre de 2018</w:t>
            </w:r>
            <w:r>
              <w:rPr>
                <w:rFonts w:ascii="Century Gothic" w:hAnsi="Century Gothic"/>
                <w:bCs/>
                <w:sz w:val="22"/>
                <w:szCs w:val="22"/>
              </w:rPr>
              <w:t xml:space="preserve"> bajo la modalidad ocurrencia,</w:t>
            </w:r>
            <w:r w:rsidR="00463638">
              <w:rPr>
                <w:rFonts w:ascii="Century Gothic" w:hAnsi="Century Gothic"/>
                <w:bCs/>
                <w:sz w:val="22"/>
                <w:szCs w:val="22"/>
              </w:rPr>
              <w:t xml:space="preserve"> </w:t>
            </w:r>
            <w:r>
              <w:rPr>
                <w:rFonts w:ascii="Century Gothic" w:hAnsi="Century Gothic"/>
                <w:bCs/>
                <w:sz w:val="22"/>
                <w:szCs w:val="22"/>
              </w:rPr>
              <w:t>mientras que</w:t>
            </w:r>
            <w:r w:rsidR="00463638">
              <w:rPr>
                <w:rFonts w:ascii="Century Gothic" w:hAnsi="Century Gothic"/>
                <w:bCs/>
                <w:sz w:val="22"/>
                <w:szCs w:val="22"/>
              </w:rPr>
              <w:t xml:space="preserve"> el accidente de </w:t>
            </w:r>
            <w:r w:rsidR="0091074F">
              <w:rPr>
                <w:rFonts w:ascii="Century Gothic" w:hAnsi="Century Gothic"/>
                <w:bCs/>
                <w:sz w:val="22"/>
                <w:szCs w:val="22"/>
              </w:rPr>
              <w:t>tránsito</w:t>
            </w:r>
            <w:r w:rsidR="00463638">
              <w:rPr>
                <w:rFonts w:ascii="Century Gothic" w:hAnsi="Century Gothic"/>
                <w:bCs/>
                <w:sz w:val="22"/>
                <w:szCs w:val="22"/>
              </w:rPr>
              <w:t xml:space="preserve"> que da origen al presente litigio se presentó el 29 de agosto de 2018. </w:t>
            </w:r>
            <w:r>
              <w:rPr>
                <w:rFonts w:ascii="Century Gothic" w:hAnsi="Century Gothic"/>
                <w:bCs/>
                <w:sz w:val="22"/>
                <w:szCs w:val="22"/>
              </w:rPr>
              <w:t>Aunado a lo anterior</w:t>
            </w:r>
            <w:r w:rsidR="00AD6D8C">
              <w:rPr>
                <w:rFonts w:ascii="Century Gothic" w:hAnsi="Century Gothic"/>
                <w:bCs/>
                <w:sz w:val="22"/>
                <w:szCs w:val="22"/>
              </w:rPr>
              <w:t>, l</w:t>
            </w:r>
            <w:r w:rsidR="00463638">
              <w:rPr>
                <w:rFonts w:ascii="Century Gothic" w:hAnsi="Century Gothic"/>
                <w:bCs/>
                <w:sz w:val="22"/>
                <w:szCs w:val="22"/>
              </w:rPr>
              <w:t>a póliza antes referida presta cobertura material, en tanto ampara la responsabilidad civil extracontractual</w:t>
            </w:r>
            <w:r>
              <w:rPr>
                <w:rFonts w:ascii="Century Gothic" w:hAnsi="Century Gothic"/>
                <w:bCs/>
                <w:sz w:val="22"/>
                <w:szCs w:val="22"/>
              </w:rPr>
              <w:t xml:space="preserve">, pretensión que </w:t>
            </w:r>
            <w:r w:rsidR="00463638">
              <w:rPr>
                <w:rFonts w:ascii="Century Gothic" w:hAnsi="Century Gothic"/>
                <w:bCs/>
                <w:sz w:val="22"/>
                <w:szCs w:val="22"/>
              </w:rPr>
              <w:t xml:space="preserve">se endilga a la parte pasiva en el presente asunto. </w:t>
            </w:r>
          </w:p>
          <w:p w14:paraId="43D158BD" w14:textId="08ED5226" w:rsidR="005C25DF" w:rsidRPr="00FA2ECA" w:rsidRDefault="005C25DF" w:rsidP="00DA4DDC">
            <w:pPr>
              <w:spacing w:line="276" w:lineRule="auto"/>
              <w:jc w:val="both"/>
              <w:rPr>
                <w:rFonts w:ascii="Century Gothic" w:hAnsi="Century Gothic"/>
                <w:bCs/>
                <w:sz w:val="22"/>
                <w:szCs w:val="22"/>
              </w:rPr>
            </w:pPr>
          </w:p>
          <w:p w14:paraId="5208C828" w14:textId="59D13BD7" w:rsidR="000440FC" w:rsidRPr="00FA2ECA" w:rsidRDefault="005C25DF" w:rsidP="004F2EE6">
            <w:pPr>
              <w:spacing w:line="276" w:lineRule="auto"/>
              <w:jc w:val="both"/>
              <w:rPr>
                <w:rFonts w:ascii="Century Gothic" w:hAnsi="Century Gothic"/>
                <w:bCs/>
                <w:sz w:val="22"/>
                <w:szCs w:val="22"/>
              </w:rPr>
            </w:pPr>
            <w:r w:rsidRPr="00FA2ECA">
              <w:rPr>
                <w:rFonts w:ascii="Century Gothic" w:hAnsi="Century Gothic"/>
                <w:bCs/>
                <w:sz w:val="22"/>
                <w:szCs w:val="22"/>
              </w:rPr>
              <w:lastRenderedPageBreak/>
              <w:t>Frente a la responsabilidad</w:t>
            </w:r>
            <w:r w:rsidR="00B76103">
              <w:rPr>
                <w:rFonts w:ascii="Century Gothic" w:hAnsi="Century Gothic"/>
                <w:bCs/>
                <w:sz w:val="22"/>
                <w:szCs w:val="22"/>
              </w:rPr>
              <w:t xml:space="preserve"> del</w:t>
            </w:r>
            <w:r w:rsidRPr="00FA2ECA">
              <w:rPr>
                <w:rFonts w:ascii="Century Gothic" w:hAnsi="Century Gothic"/>
                <w:bCs/>
                <w:sz w:val="22"/>
                <w:szCs w:val="22"/>
              </w:rPr>
              <w:t xml:space="preserve"> asegurado en el presente asunto, </w:t>
            </w:r>
            <w:r w:rsidR="00B76103">
              <w:rPr>
                <w:rFonts w:ascii="Century Gothic" w:hAnsi="Century Gothic"/>
                <w:bCs/>
                <w:sz w:val="22"/>
                <w:szCs w:val="22"/>
              </w:rPr>
              <w:t>deb</w:t>
            </w:r>
            <w:r w:rsidR="000440FC">
              <w:rPr>
                <w:rFonts w:ascii="Century Gothic" w:hAnsi="Century Gothic"/>
                <w:bCs/>
                <w:sz w:val="22"/>
                <w:szCs w:val="22"/>
              </w:rPr>
              <w:t>e</w:t>
            </w:r>
            <w:r w:rsidR="00B76103">
              <w:rPr>
                <w:rFonts w:ascii="Century Gothic" w:hAnsi="Century Gothic"/>
                <w:bCs/>
                <w:sz w:val="22"/>
                <w:szCs w:val="22"/>
              </w:rPr>
              <w:t xml:space="preserve"> </w:t>
            </w:r>
            <w:r w:rsidR="000440FC">
              <w:rPr>
                <w:rFonts w:ascii="Century Gothic" w:hAnsi="Century Gothic"/>
                <w:bCs/>
                <w:sz w:val="22"/>
                <w:szCs w:val="22"/>
              </w:rPr>
              <w:t xml:space="preserve">indicarse </w:t>
            </w:r>
            <w:r w:rsidR="00B76103">
              <w:rPr>
                <w:rFonts w:ascii="Century Gothic" w:hAnsi="Century Gothic"/>
                <w:bCs/>
                <w:sz w:val="22"/>
                <w:szCs w:val="22"/>
              </w:rPr>
              <w:t xml:space="preserve">que la misma se encuentra </w:t>
            </w:r>
            <w:r w:rsidR="00B555AE">
              <w:rPr>
                <w:rFonts w:ascii="Century Gothic" w:hAnsi="Century Gothic"/>
                <w:bCs/>
                <w:sz w:val="22"/>
                <w:szCs w:val="22"/>
              </w:rPr>
              <w:t>acreditada,</w:t>
            </w:r>
            <w:r w:rsidR="00B76103">
              <w:rPr>
                <w:rFonts w:ascii="Century Gothic" w:hAnsi="Century Gothic"/>
                <w:bCs/>
                <w:sz w:val="22"/>
                <w:szCs w:val="22"/>
              </w:rPr>
              <w:t xml:space="preserve"> en atención </w:t>
            </w:r>
            <w:r w:rsidR="000440FC">
              <w:rPr>
                <w:rFonts w:ascii="Century Gothic" w:hAnsi="Century Gothic"/>
                <w:bCs/>
                <w:sz w:val="22"/>
                <w:szCs w:val="22"/>
              </w:rPr>
              <w:t xml:space="preserve">a </w:t>
            </w:r>
            <w:r w:rsidR="00B76103">
              <w:rPr>
                <w:rFonts w:ascii="Century Gothic" w:hAnsi="Century Gothic"/>
                <w:bCs/>
                <w:sz w:val="22"/>
                <w:szCs w:val="22"/>
              </w:rPr>
              <w:t>que</w:t>
            </w:r>
            <w:r w:rsidR="000440FC">
              <w:rPr>
                <w:rFonts w:ascii="Century Gothic" w:hAnsi="Century Gothic"/>
                <w:bCs/>
                <w:sz w:val="22"/>
                <w:szCs w:val="22"/>
              </w:rPr>
              <w:t xml:space="preserve">, </w:t>
            </w:r>
            <w:r w:rsidR="004F4809">
              <w:rPr>
                <w:rFonts w:ascii="Century Gothic" w:hAnsi="Century Gothic"/>
                <w:bCs/>
                <w:sz w:val="22"/>
                <w:szCs w:val="22"/>
              </w:rPr>
              <w:t>bajo los lineamientos de la Corte Suprema de Justicia, se tiene que</w:t>
            </w:r>
            <w:r w:rsidR="0091074F">
              <w:rPr>
                <w:rFonts w:ascii="Century Gothic" w:hAnsi="Century Gothic"/>
                <w:bCs/>
                <w:sz w:val="22"/>
                <w:szCs w:val="22"/>
              </w:rPr>
              <w:t>,</w:t>
            </w:r>
            <w:r w:rsidR="004F4809">
              <w:rPr>
                <w:rFonts w:ascii="Century Gothic" w:hAnsi="Century Gothic"/>
                <w:bCs/>
                <w:sz w:val="22"/>
                <w:szCs w:val="22"/>
              </w:rPr>
              <w:t xml:space="preserve"> si bien la conducción de bicicleta es </w:t>
            </w:r>
            <w:r w:rsidR="000440FC">
              <w:rPr>
                <w:rFonts w:ascii="Century Gothic" w:hAnsi="Century Gothic"/>
                <w:bCs/>
                <w:sz w:val="22"/>
                <w:szCs w:val="22"/>
              </w:rPr>
              <w:t xml:space="preserve">una actividad </w:t>
            </w:r>
            <w:r w:rsidR="004F4809">
              <w:rPr>
                <w:rFonts w:ascii="Century Gothic" w:hAnsi="Century Gothic"/>
                <w:bCs/>
                <w:sz w:val="22"/>
                <w:szCs w:val="22"/>
              </w:rPr>
              <w:t xml:space="preserve">peligrosa, lo cierto es que la alta </w:t>
            </w:r>
            <w:r w:rsidR="000440FC">
              <w:rPr>
                <w:rFonts w:ascii="Century Gothic" w:hAnsi="Century Gothic"/>
                <w:bCs/>
                <w:sz w:val="22"/>
                <w:szCs w:val="22"/>
              </w:rPr>
              <w:t>C</w:t>
            </w:r>
            <w:r w:rsidR="004F4809">
              <w:rPr>
                <w:rFonts w:ascii="Century Gothic" w:hAnsi="Century Gothic"/>
                <w:bCs/>
                <w:sz w:val="22"/>
                <w:szCs w:val="22"/>
              </w:rPr>
              <w:t xml:space="preserve">orte ha señalado </w:t>
            </w:r>
            <w:r w:rsidR="00AD6D8C">
              <w:rPr>
                <w:rFonts w:ascii="Century Gothic" w:hAnsi="Century Gothic"/>
                <w:bCs/>
                <w:sz w:val="22"/>
                <w:szCs w:val="22"/>
              </w:rPr>
              <w:t xml:space="preserve">en la misma medida, </w:t>
            </w:r>
            <w:r w:rsidR="004F4809">
              <w:rPr>
                <w:rFonts w:ascii="Century Gothic" w:hAnsi="Century Gothic"/>
                <w:bCs/>
                <w:sz w:val="22"/>
                <w:szCs w:val="22"/>
              </w:rPr>
              <w:t xml:space="preserve">que lo es en menor </w:t>
            </w:r>
            <w:r w:rsidR="00AD6D8C">
              <w:rPr>
                <w:rFonts w:ascii="Century Gothic" w:hAnsi="Century Gothic"/>
                <w:bCs/>
                <w:sz w:val="22"/>
                <w:szCs w:val="22"/>
              </w:rPr>
              <w:t>grado</w:t>
            </w:r>
            <w:r w:rsidR="004F4809">
              <w:rPr>
                <w:rFonts w:ascii="Century Gothic" w:hAnsi="Century Gothic"/>
                <w:bCs/>
                <w:sz w:val="22"/>
                <w:szCs w:val="22"/>
              </w:rPr>
              <w:t xml:space="preserve"> que al conducirse un automóvil</w:t>
            </w:r>
            <w:r w:rsidR="000440FC">
              <w:rPr>
                <w:rFonts w:ascii="Century Gothic" w:hAnsi="Century Gothic"/>
                <w:bCs/>
                <w:sz w:val="22"/>
                <w:szCs w:val="22"/>
              </w:rPr>
              <w:t xml:space="preserve">, lo que mantiene incólume el régimen de responsabilidad objetiva en contra del conductor del vehículo asegurado. Aunado a lo anterior, </w:t>
            </w:r>
            <w:r w:rsidR="00CB0906">
              <w:rPr>
                <w:rFonts w:ascii="Century Gothic" w:hAnsi="Century Gothic"/>
                <w:bCs/>
                <w:sz w:val="22"/>
                <w:szCs w:val="22"/>
              </w:rPr>
              <w:t xml:space="preserve">el conductor </w:t>
            </w:r>
            <w:r w:rsidR="007A3CD3">
              <w:rPr>
                <w:rFonts w:ascii="Century Gothic" w:hAnsi="Century Gothic"/>
                <w:bCs/>
                <w:sz w:val="22"/>
                <w:szCs w:val="22"/>
              </w:rPr>
              <w:t xml:space="preserve">del vehículo </w:t>
            </w:r>
            <w:r w:rsidR="00CB0906">
              <w:rPr>
                <w:rFonts w:ascii="Century Gothic" w:hAnsi="Century Gothic"/>
                <w:bCs/>
                <w:sz w:val="22"/>
                <w:szCs w:val="22"/>
              </w:rPr>
              <w:t xml:space="preserve">manifestó en </w:t>
            </w:r>
            <w:r w:rsidR="00366ED0">
              <w:rPr>
                <w:rFonts w:ascii="Century Gothic" w:hAnsi="Century Gothic"/>
                <w:bCs/>
                <w:sz w:val="22"/>
                <w:szCs w:val="22"/>
              </w:rPr>
              <w:t xml:space="preserve">la </w:t>
            </w:r>
            <w:r w:rsidR="00CB0906">
              <w:rPr>
                <w:rFonts w:ascii="Century Gothic" w:hAnsi="Century Gothic"/>
                <w:bCs/>
                <w:sz w:val="22"/>
                <w:szCs w:val="22"/>
              </w:rPr>
              <w:t xml:space="preserve">audiencia inicial que no se detuvo </w:t>
            </w:r>
            <w:r w:rsidR="007A3CD3">
              <w:rPr>
                <w:rFonts w:ascii="Century Gothic" w:hAnsi="Century Gothic"/>
                <w:bCs/>
                <w:sz w:val="22"/>
                <w:szCs w:val="22"/>
              </w:rPr>
              <w:t xml:space="preserve">en su totalidad </w:t>
            </w:r>
            <w:r w:rsidR="00CB0906">
              <w:rPr>
                <w:rFonts w:ascii="Century Gothic" w:hAnsi="Century Gothic"/>
                <w:bCs/>
                <w:sz w:val="22"/>
                <w:szCs w:val="22"/>
              </w:rPr>
              <w:t>a</w:t>
            </w:r>
            <w:r w:rsidR="000440FC">
              <w:rPr>
                <w:rFonts w:ascii="Century Gothic" w:hAnsi="Century Gothic"/>
                <w:bCs/>
                <w:sz w:val="22"/>
                <w:szCs w:val="22"/>
              </w:rPr>
              <w:t>l</w:t>
            </w:r>
            <w:r w:rsidR="00CB0906">
              <w:rPr>
                <w:rFonts w:ascii="Century Gothic" w:hAnsi="Century Gothic"/>
                <w:bCs/>
                <w:sz w:val="22"/>
                <w:szCs w:val="22"/>
              </w:rPr>
              <w:t xml:space="preserve"> tomar </w:t>
            </w:r>
            <w:r w:rsidR="000440FC">
              <w:rPr>
                <w:rFonts w:ascii="Century Gothic" w:hAnsi="Century Gothic"/>
                <w:bCs/>
                <w:sz w:val="22"/>
                <w:szCs w:val="22"/>
              </w:rPr>
              <w:t xml:space="preserve">el carril con el fin de ingresar a la carretera nacional </w:t>
            </w:r>
            <w:r w:rsidR="00CB0906">
              <w:rPr>
                <w:rFonts w:ascii="Century Gothic" w:hAnsi="Century Gothic"/>
                <w:bCs/>
                <w:sz w:val="22"/>
                <w:szCs w:val="22"/>
              </w:rPr>
              <w:t xml:space="preserve">como lo </w:t>
            </w:r>
            <w:r w:rsidR="00AD6D8C">
              <w:rPr>
                <w:rFonts w:ascii="Century Gothic" w:hAnsi="Century Gothic"/>
                <w:bCs/>
                <w:sz w:val="22"/>
                <w:szCs w:val="22"/>
              </w:rPr>
              <w:t>ordena</w:t>
            </w:r>
            <w:r w:rsidR="00CB0906">
              <w:rPr>
                <w:rFonts w:ascii="Century Gothic" w:hAnsi="Century Gothic"/>
                <w:bCs/>
                <w:sz w:val="22"/>
                <w:szCs w:val="22"/>
              </w:rPr>
              <w:t xml:space="preserve"> el artículo 66 del </w:t>
            </w:r>
            <w:r w:rsidR="000440FC">
              <w:rPr>
                <w:rFonts w:ascii="Century Gothic" w:hAnsi="Century Gothic"/>
                <w:bCs/>
                <w:sz w:val="22"/>
                <w:szCs w:val="22"/>
              </w:rPr>
              <w:t>C</w:t>
            </w:r>
            <w:r w:rsidR="00CB0906">
              <w:rPr>
                <w:rFonts w:ascii="Century Gothic" w:hAnsi="Century Gothic"/>
                <w:bCs/>
                <w:sz w:val="22"/>
                <w:szCs w:val="22"/>
              </w:rPr>
              <w:t xml:space="preserve">ódigo </w:t>
            </w:r>
            <w:r w:rsidR="000440FC">
              <w:rPr>
                <w:rFonts w:ascii="Century Gothic" w:hAnsi="Century Gothic"/>
                <w:bCs/>
                <w:sz w:val="22"/>
                <w:szCs w:val="22"/>
              </w:rPr>
              <w:t>N</w:t>
            </w:r>
            <w:r w:rsidR="00CB0906">
              <w:rPr>
                <w:rFonts w:ascii="Century Gothic" w:hAnsi="Century Gothic"/>
                <w:bCs/>
                <w:sz w:val="22"/>
                <w:szCs w:val="22"/>
              </w:rPr>
              <w:t xml:space="preserve">acional de </w:t>
            </w:r>
            <w:r w:rsidR="000440FC">
              <w:rPr>
                <w:rFonts w:ascii="Century Gothic" w:hAnsi="Century Gothic"/>
                <w:bCs/>
                <w:sz w:val="22"/>
                <w:szCs w:val="22"/>
              </w:rPr>
              <w:t>T</w:t>
            </w:r>
            <w:r w:rsidR="00CB0906">
              <w:rPr>
                <w:rFonts w:ascii="Century Gothic" w:hAnsi="Century Gothic"/>
                <w:bCs/>
                <w:sz w:val="22"/>
                <w:szCs w:val="22"/>
              </w:rPr>
              <w:t>ránsito</w:t>
            </w:r>
            <w:r w:rsidR="000440FC">
              <w:rPr>
                <w:rFonts w:ascii="Century Gothic" w:hAnsi="Century Gothic"/>
                <w:bCs/>
                <w:sz w:val="22"/>
                <w:szCs w:val="22"/>
              </w:rPr>
              <w:t xml:space="preserve">, demostrándose una </w:t>
            </w:r>
            <w:r w:rsidR="00CB0906">
              <w:rPr>
                <w:rFonts w:ascii="Century Gothic" w:hAnsi="Century Gothic"/>
                <w:bCs/>
                <w:sz w:val="22"/>
                <w:szCs w:val="22"/>
              </w:rPr>
              <w:t xml:space="preserve">falta al deber objetivo de cuidado que se le exigía. </w:t>
            </w:r>
            <w:r w:rsidR="000440FC">
              <w:rPr>
                <w:rFonts w:ascii="Century Gothic" w:hAnsi="Century Gothic"/>
                <w:bCs/>
                <w:sz w:val="22"/>
                <w:szCs w:val="22"/>
              </w:rPr>
              <w:t xml:space="preserve">Por otro lado, es de precisar que, si bien se encuentra que el Informe Policial de Accidente de Tránsito imputó la responsabilidad del accidente al señor José María Robles </w:t>
            </w:r>
            <w:r w:rsidR="007A3CD3">
              <w:rPr>
                <w:rFonts w:ascii="Century Gothic" w:hAnsi="Century Gothic"/>
                <w:bCs/>
                <w:sz w:val="22"/>
                <w:szCs w:val="22"/>
              </w:rPr>
              <w:t>(demandante)</w:t>
            </w:r>
            <w:r w:rsidR="000440FC">
              <w:rPr>
                <w:rFonts w:ascii="Century Gothic" w:hAnsi="Century Gothic"/>
                <w:bCs/>
                <w:sz w:val="22"/>
                <w:szCs w:val="22"/>
              </w:rPr>
              <w:t xml:space="preserve">bajo la hipótesis 157 (Otra – </w:t>
            </w:r>
            <w:r w:rsidR="00366ED0">
              <w:rPr>
                <w:rFonts w:ascii="Century Gothic" w:hAnsi="Century Gothic"/>
                <w:bCs/>
                <w:sz w:val="22"/>
                <w:szCs w:val="22"/>
              </w:rPr>
              <w:t>“</w:t>
            </w:r>
            <w:r w:rsidR="000440FC">
              <w:rPr>
                <w:rFonts w:ascii="Century Gothic" w:hAnsi="Century Gothic"/>
                <w:bCs/>
                <w:sz w:val="22"/>
                <w:szCs w:val="22"/>
              </w:rPr>
              <w:t>Transitar sin precaución</w:t>
            </w:r>
            <w:r w:rsidR="00366ED0">
              <w:rPr>
                <w:rFonts w:ascii="Century Gothic" w:hAnsi="Century Gothic"/>
                <w:bCs/>
                <w:sz w:val="22"/>
                <w:szCs w:val="22"/>
              </w:rPr>
              <w:t>”</w:t>
            </w:r>
            <w:r w:rsidR="000440FC">
              <w:rPr>
                <w:rFonts w:ascii="Century Gothic" w:hAnsi="Century Gothic"/>
                <w:bCs/>
                <w:sz w:val="22"/>
                <w:szCs w:val="22"/>
              </w:rPr>
              <w:t xml:space="preserve">) </w:t>
            </w:r>
            <w:r w:rsidR="00CB0906">
              <w:rPr>
                <w:rFonts w:ascii="Century Gothic" w:hAnsi="Century Gothic"/>
                <w:bCs/>
                <w:sz w:val="22"/>
                <w:szCs w:val="22"/>
              </w:rPr>
              <w:t xml:space="preserve">no existen elementos de prueba que permitan </w:t>
            </w:r>
            <w:r w:rsidR="000440FC">
              <w:rPr>
                <w:rFonts w:ascii="Century Gothic" w:hAnsi="Century Gothic"/>
                <w:bCs/>
                <w:sz w:val="22"/>
                <w:szCs w:val="22"/>
              </w:rPr>
              <w:t xml:space="preserve">confirmar </w:t>
            </w:r>
            <w:r w:rsidR="00AD6D8C">
              <w:rPr>
                <w:rFonts w:ascii="Century Gothic" w:hAnsi="Century Gothic"/>
                <w:bCs/>
                <w:sz w:val="22"/>
                <w:szCs w:val="22"/>
              </w:rPr>
              <w:t xml:space="preserve">lo </w:t>
            </w:r>
            <w:r w:rsidR="000440FC">
              <w:rPr>
                <w:rFonts w:ascii="Century Gothic" w:hAnsi="Century Gothic"/>
                <w:bCs/>
                <w:sz w:val="22"/>
                <w:szCs w:val="22"/>
              </w:rPr>
              <w:t>señalad</w:t>
            </w:r>
            <w:r w:rsidR="00AD6D8C">
              <w:rPr>
                <w:rFonts w:ascii="Century Gothic" w:hAnsi="Century Gothic"/>
                <w:bCs/>
                <w:sz w:val="22"/>
                <w:szCs w:val="22"/>
              </w:rPr>
              <w:t>o</w:t>
            </w:r>
            <w:r w:rsidR="000440FC">
              <w:rPr>
                <w:rFonts w:ascii="Century Gothic" w:hAnsi="Century Gothic"/>
                <w:bCs/>
                <w:sz w:val="22"/>
                <w:szCs w:val="22"/>
              </w:rPr>
              <w:t xml:space="preserve"> en dicho informe, </w:t>
            </w:r>
            <w:r w:rsidR="00AD6D8C">
              <w:rPr>
                <w:rFonts w:ascii="Century Gothic" w:hAnsi="Century Gothic"/>
                <w:bCs/>
                <w:sz w:val="22"/>
                <w:szCs w:val="22"/>
              </w:rPr>
              <w:t xml:space="preserve">de modo que no es posible con el acervo probatorio actual </w:t>
            </w:r>
            <w:r w:rsidR="000440FC">
              <w:rPr>
                <w:rFonts w:ascii="Century Gothic" w:hAnsi="Century Gothic"/>
                <w:bCs/>
                <w:sz w:val="22"/>
                <w:szCs w:val="22"/>
              </w:rPr>
              <w:t xml:space="preserve">concluir en la existencia de un </w:t>
            </w:r>
            <w:r w:rsidR="00CB0906">
              <w:rPr>
                <w:rFonts w:ascii="Century Gothic" w:hAnsi="Century Gothic"/>
                <w:bCs/>
                <w:sz w:val="22"/>
                <w:szCs w:val="22"/>
              </w:rPr>
              <w:t>hecho exclusivo de la víctima</w:t>
            </w:r>
            <w:r w:rsidR="000440FC">
              <w:rPr>
                <w:rFonts w:ascii="Century Gothic" w:hAnsi="Century Gothic"/>
                <w:bCs/>
                <w:sz w:val="22"/>
                <w:szCs w:val="22"/>
              </w:rPr>
              <w:t>.</w:t>
            </w:r>
            <w:r w:rsidR="007A3CD3">
              <w:rPr>
                <w:rFonts w:ascii="Century Gothic" w:hAnsi="Century Gothic"/>
                <w:bCs/>
                <w:sz w:val="22"/>
                <w:szCs w:val="22"/>
              </w:rPr>
              <w:t xml:space="preserve"> </w:t>
            </w:r>
            <w:r w:rsidR="00AD6D8C">
              <w:rPr>
                <w:rFonts w:ascii="Century Gothic" w:hAnsi="Century Gothic"/>
                <w:bCs/>
                <w:sz w:val="22"/>
                <w:szCs w:val="22"/>
              </w:rPr>
              <w:t>En virtud de lo anterior</w:t>
            </w:r>
            <w:r w:rsidR="007A3CD3">
              <w:rPr>
                <w:rFonts w:ascii="Century Gothic" w:hAnsi="Century Gothic"/>
                <w:bCs/>
                <w:sz w:val="22"/>
                <w:szCs w:val="22"/>
              </w:rPr>
              <w:t>, será deber del Tribunal Superior en segunda instancia establecer la posibilidad de una concurrencia de culpas, analizando la incidencia del hoy demandante en la ocurrencia del accidente de tránsito.</w:t>
            </w:r>
          </w:p>
          <w:p w14:paraId="70185D6D" w14:textId="77777777" w:rsidR="00A8241F" w:rsidRPr="00FA2ECA" w:rsidRDefault="00A8241F" w:rsidP="00FA2ECA">
            <w:pPr>
              <w:spacing w:line="276" w:lineRule="auto"/>
              <w:jc w:val="both"/>
              <w:rPr>
                <w:rFonts w:ascii="Century Gothic" w:hAnsi="Century Gothic"/>
                <w:bCs/>
                <w:sz w:val="22"/>
                <w:szCs w:val="22"/>
              </w:rPr>
            </w:pPr>
          </w:p>
          <w:p w14:paraId="58FF1192" w14:textId="223AADC4" w:rsidR="001B58A2" w:rsidRPr="00DA4DDC" w:rsidRDefault="0075005F" w:rsidP="00FA2ECA">
            <w:pPr>
              <w:spacing w:line="276" w:lineRule="auto"/>
              <w:jc w:val="both"/>
              <w:rPr>
                <w:rFonts w:ascii="Century Gothic" w:hAnsi="Century Gothic"/>
                <w:sz w:val="22"/>
                <w:szCs w:val="22"/>
              </w:rPr>
            </w:pPr>
            <w:r w:rsidRPr="00FA2ECA">
              <w:rPr>
                <w:rFonts w:ascii="Century Gothic" w:hAnsi="Century Gothic"/>
                <w:bCs/>
                <w:sz w:val="22"/>
                <w:szCs w:val="22"/>
              </w:rPr>
              <w:t>Todo lo anterior, sin perjuicio del carácter contingente del proceso.</w:t>
            </w:r>
          </w:p>
        </w:tc>
      </w:tr>
      <w:tr w:rsidR="00BA1E5F" w:rsidRPr="00DA4DDC" w14:paraId="6A3F4D91" w14:textId="77777777" w:rsidTr="008B59F4">
        <w:trPr>
          <w:trHeight w:val="1361"/>
        </w:trPr>
        <w:tc>
          <w:tcPr>
            <w:tcW w:w="10207" w:type="dxa"/>
            <w:gridSpan w:val="2"/>
            <w:vAlign w:val="center"/>
          </w:tcPr>
          <w:p w14:paraId="3275A1C4" w14:textId="0897196D" w:rsidR="00B555AE" w:rsidRPr="00DA4DDC" w:rsidRDefault="00B555AE" w:rsidP="00B555AE">
            <w:pPr>
              <w:spacing w:line="276" w:lineRule="auto"/>
              <w:jc w:val="both"/>
              <w:rPr>
                <w:rFonts w:ascii="Century Gothic" w:hAnsi="Century Gothic"/>
                <w:b/>
                <w:bCs/>
                <w:sz w:val="22"/>
                <w:szCs w:val="22"/>
              </w:rPr>
            </w:pPr>
            <w:r>
              <w:rPr>
                <w:rFonts w:ascii="Century Gothic" w:hAnsi="Century Gothic"/>
                <w:b/>
                <w:bCs/>
                <w:sz w:val="22"/>
                <w:szCs w:val="22"/>
              </w:rPr>
              <w:lastRenderedPageBreak/>
              <w:t xml:space="preserve"> G HERRERA ABOGADOS Y ASOCIADOS S.A.S.  CFPC</w:t>
            </w:r>
          </w:p>
          <w:p w14:paraId="3A806213" w14:textId="65CB9F7D" w:rsidR="00BA1E5F" w:rsidRPr="00DA4DDC" w:rsidRDefault="00BA1E5F" w:rsidP="00FA2ECA">
            <w:pPr>
              <w:spacing w:line="276" w:lineRule="auto"/>
              <w:jc w:val="both"/>
              <w:rPr>
                <w:rFonts w:ascii="Century Gothic" w:hAnsi="Century Gothic"/>
                <w:b/>
                <w:bCs/>
                <w:sz w:val="22"/>
                <w:szCs w:val="22"/>
              </w:rPr>
            </w:pPr>
          </w:p>
        </w:tc>
      </w:tr>
    </w:tbl>
    <w:p w14:paraId="16CF0200" w14:textId="77777777" w:rsidR="00DB312B" w:rsidRPr="00FA2ECA" w:rsidRDefault="00DB312B" w:rsidP="00FA2ECA">
      <w:pPr>
        <w:shd w:val="clear" w:color="auto" w:fill="FFFFFF"/>
        <w:spacing w:line="276" w:lineRule="auto"/>
        <w:jc w:val="both"/>
        <w:rPr>
          <w:rFonts w:ascii="Century Gothic" w:eastAsia="Times New Roman" w:hAnsi="Century Gothic" w:cs="Calibri"/>
          <w:color w:val="242424"/>
          <w:sz w:val="22"/>
          <w:szCs w:val="22"/>
          <w:lang w:val="es-CO" w:eastAsia="es-CO"/>
        </w:rPr>
      </w:pPr>
      <w:r w:rsidRPr="00FA2ECA">
        <w:rPr>
          <w:rFonts w:ascii="Century Gothic" w:eastAsia="Times New Roman" w:hAnsi="Century Gothic" w:cs="Calibri"/>
          <w:color w:val="242424"/>
          <w:sz w:val="22"/>
          <w:szCs w:val="22"/>
          <w:bdr w:val="none" w:sz="0" w:space="0" w:color="auto" w:frame="1"/>
          <w:lang w:val="es-CO" w:eastAsia="es-CO"/>
        </w:rPr>
        <w:t> </w:t>
      </w:r>
    </w:p>
    <w:p w14:paraId="1E8C76EB" w14:textId="77777777" w:rsidR="00DB312B" w:rsidRPr="00FA2ECA" w:rsidRDefault="00DB312B" w:rsidP="00FA2ECA">
      <w:pPr>
        <w:shd w:val="clear" w:color="auto" w:fill="FFFFFF"/>
        <w:spacing w:line="276" w:lineRule="auto"/>
        <w:jc w:val="both"/>
        <w:rPr>
          <w:rFonts w:ascii="Century Gothic" w:eastAsia="Times New Roman" w:hAnsi="Century Gothic" w:cs="Calibri"/>
          <w:color w:val="242424"/>
          <w:sz w:val="22"/>
          <w:szCs w:val="22"/>
          <w:lang w:val="es-CO" w:eastAsia="es-CO"/>
        </w:rPr>
      </w:pPr>
      <w:r w:rsidRPr="00FA2ECA">
        <w:rPr>
          <w:rFonts w:ascii="Century Gothic" w:eastAsia="Times New Roman" w:hAnsi="Century Gothic" w:cs="Calibri"/>
          <w:color w:val="242424"/>
          <w:sz w:val="22"/>
          <w:szCs w:val="22"/>
          <w:bdr w:val="none" w:sz="0" w:space="0" w:color="auto" w:frame="1"/>
          <w:lang w:val="es-CO" w:eastAsia="es-CO"/>
        </w:rPr>
        <w:t> </w:t>
      </w:r>
    </w:p>
    <w:p w14:paraId="5418A065" w14:textId="77777777" w:rsidR="00DB312B" w:rsidRPr="00DA4DDC" w:rsidRDefault="00DB312B" w:rsidP="00FA2ECA">
      <w:pPr>
        <w:spacing w:line="276" w:lineRule="auto"/>
        <w:jc w:val="both"/>
        <w:rPr>
          <w:rFonts w:ascii="Century Gothic" w:hAnsi="Century Gothic"/>
          <w:sz w:val="22"/>
          <w:szCs w:val="22"/>
        </w:rPr>
      </w:pPr>
    </w:p>
    <w:sectPr w:rsidR="00DB312B" w:rsidRPr="00DA4DDC"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FA028" w14:textId="77777777" w:rsidR="00175269" w:rsidRDefault="00175269" w:rsidP="00E7033F">
      <w:r>
        <w:separator/>
      </w:r>
    </w:p>
  </w:endnote>
  <w:endnote w:type="continuationSeparator" w:id="0">
    <w:p w14:paraId="6E3116A9" w14:textId="77777777" w:rsidR="00175269" w:rsidRDefault="00175269"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7E641" w14:textId="77777777" w:rsidR="00175269" w:rsidRDefault="00175269" w:rsidP="00E7033F">
      <w:r>
        <w:separator/>
      </w:r>
    </w:p>
  </w:footnote>
  <w:footnote w:type="continuationSeparator" w:id="0">
    <w:p w14:paraId="6FD5F4A5" w14:textId="77777777" w:rsidR="00175269" w:rsidRDefault="00175269"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B661A"/>
    <w:multiLevelType w:val="hybridMultilevel"/>
    <w:tmpl w:val="85126B12"/>
    <w:lvl w:ilvl="0" w:tplc="12909C66">
      <w:start w:val="1"/>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75B333C"/>
    <w:multiLevelType w:val="hybridMultilevel"/>
    <w:tmpl w:val="598846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7D4A45"/>
    <w:multiLevelType w:val="hybridMultilevel"/>
    <w:tmpl w:val="11F8CAF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1CD141FE"/>
    <w:multiLevelType w:val="hybridMultilevel"/>
    <w:tmpl w:val="704E0420"/>
    <w:lvl w:ilvl="0" w:tplc="B0E6E52C">
      <w:start w:val="2"/>
      <w:numFmt w:val="bullet"/>
      <w:lvlText w:val="-"/>
      <w:lvlJc w:val="left"/>
      <w:pPr>
        <w:ind w:left="1068" w:hanging="360"/>
      </w:pPr>
      <w:rPr>
        <w:rFonts w:ascii="Century Gothic" w:eastAsiaTheme="minorHAnsi" w:hAnsi="Century Gothic" w:cstheme="minorBid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292A73B7"/>
    <w:multiLevelType w:val="hybridMultilevel"/>
    <w:tmpl w:val="1EC2760A"/>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2AF11967"/>
    <w:multiLevelType w:val="hybridMultilevel"/>
    <w:tmpl w:val="5F9654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D5765D2"/>
    <w:multiLevelType w:val="hybridMultilevel"/>
    <w:tmpl w:val="42AAD0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F90335C"/>
    <w:multiLevelType w:val="hybridMultilevel"/>
    <w:tmpl w:val="DC009D8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15:restartNumberingAfterBreak="0">
    <w:nsid w:val="409E1C71"/>
    <w:multiLevelType w:val="hybridMultilevel"/>
    <w:tmpl w:val="FE3CDB66"/>
    <w:lvl w:ilvl="0" w:tplc="57526B1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7873B10"/>
    <w:multiLevelType w:val="hybridMultilevel"/>
    <w:tmpl w:val="42AAD0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FE140D0"/>
    <w:multiLevelType w:val="hybridMultilevel"/>
    <w:tmpl w:val="4BF0BE6E"/>
    <w:lvl w:ilvl="0" w:tplc="0936A98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9567F43"/>
    <w:multiLevelType w:val="hybridMultilevel"/>
    <w:tmpl w:val="E3D28A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1372161"/>
    <w:multiLevelType w:val="hybridMultilevel"/>
    <w:tmpl w:val="8C88DF1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71F51FC6"/>
    <w:multiLevelType w:val="hybridMultilevel"/>
    <w:tmpl w:val="6F048FEA"/>
    <w:lvl w:ilvl="0" w:tplc="07FA668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F5F4356"/>
    <w:multiLevelType w:val="hybridMultilevel"/>
    <w:tmpl w:val="01E29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81412503">
    <w:abstractNumId w:val="13"/>
  </w:num>
  <w:num w:numId="2" w16cid:durableId="1020089133">
    <w:abstractNumId w:val="14"/>
  </w:num>
  <w:num w:numId="3" w16cid:durableId="1748263294">
    <w:abstractNumId w:val="6"/>
  </w:num>
  <w:num w:numId="4" w16cid:durableId="460391500">
    <w:abstractNumId w:val="5"/>
  </w:num>
  <w:num w:numId="5" w16cid:durableId="1263420785">
    <w:abstractNumId w:val="10"/>
  </w:num>
  <w:num w:numId="6" w16cid:durableId="926113847">
    <w:abstractNumId w:val="1"/>
  </w:num>
  <w:num w:numId="7" w16cid:durableId="324671102">
    <w:abstractNumId w:val="9"/>
  </w:num>
  <w:num w:numId="8" w16cid:durableId="774903387">
    <w:abstractNumId w:val="11"/>
  </w:num>
  <w:num w:numId="9" w16cid:durableId="1148938741">
    <w:abstractNumId w:val="8"/>
  </w:num>
  <w:num w:numId="10" w16cid:durableId="45878991">
    <w:abstractNumId w:val="3"/>
  </w:num>
  <w:num w:numId="11" w16cid:durableId="1180314931">
    <w:abstractNumId w:val="12"/>
  </w:num>
  <w:num w:numId="12" w16cid:durableId="2095393655">
    <w:abstractNumId w:val="0"/>
  </w:num>
  <w:num w:numId="13" w16cid:durableId="881673856">
    <w:abstractNumId w:val="2"/>
  </w:num>
  <w:num w:numId="14" w16cid:durableId="606694649">
    <w:abstractNumId w:val="4"/>
  </w:num>
  <w:num w:numId="15" w16cid:durableId="1138766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2353F"/>
    <w:rsid w:val="000440FC"/>
    <w:rsid w:val="000554F9"/>
    <w:rsid w:val="00056F68"/>
    <w:rsid w:val="00060489"/>
    <w:rsid w:val="00072BFC"/>
    <w:rsid w:val="00084925"/>
    <w:rsid w:val="000B193B"/>
    <w:rsid w:val="000D23FC"/>
    <w:rsid w:val="000E2B7E"/>
    <w:rsid w:val="00105B90"/>
    <w:rsid w:val="001115EE"/>
    <w:rsid w:val="001129B6"/>
    <w:rsid w:val="0012083D"/>
    <w:rsid w:val="0014798B"/>
    <w:rsid w:val="001560D5"/>
    <w:rsid w:val="00170654"/>
    <w:rsid w:val="001719D4"/>
    <w:rsid w:val="00175269"/>
    <w:rsid w:val="00181E11"/>
    <w:rsid w:val="001A0C41"/>
    <w:rsid w:val="001B51EC"/>
    <w:rsid w:val="001B58A2"/>
    <w:rsid w:val="001C0750"/>
    <w:rsid w:val="001C27B8"/>
    <w:rsid w:val="001C2922"/>
    <w:rsid w:val="001C44B4"/>
    <w:rsid w:val="001D5340"/>
    <w:rsid w:val="001D6FDC"/>
    <w:rsid w:val="001E096B"/>
    <w:rsid w:val="001E1616"/>
    <w:rsid w:val="001E5C79"/>
    <w:rsid w:val="001E7CA4"/>
    <w:rsid w:val="002367A7"/>
    <w:rsid w:val="00243B67"/>
    <w:rsid w:val="0025517A"/>
    <w:rsid w:val="00263011"/>
    <w:rsid w:val="002633C0"/>
    <w:rsid w:val="00273D90"/>
    <w:rsid w:val="00284A26"/>
    <w:rsid w:val="002A0E98"/>
    <w:rsid w:val="002C41F2"/>
    <w:rsid w:val="002C64C1"/>
    <w:rsid w:val="002D26C6"/>
    <w:rsid w:val="002D5D54"/>
    <w:rsid w:val="00311097"/>
    <w:rsid w:val="00314CAF"/>
    <w:rsid w:val="00320280"/>
    <w:rsid w:val="00323780"/>
    <w:rsid w:val="00324E27"/>
    <w:rsid w:val="003314A2"/>
    <w:rsid w:val="00366ED0"/>
    <w:rsid w:val="00373B9D"/>
    <w:rsid w:val="003827E1"/>
    <w:rsid w:val="0038725B"/>
    <w:rsid w:val="003B44CB"/>
    <w:rsid w:val="003B7F1A"/>
    <w:rsid w:val="003E1BFC"/>
    <w:rsid w:val="003F726E"/>
    <w:rsid w:val="00403BFC"/>
    <w:rsid w:val="004228C7"/>
    <w:rsid w:val="00425821"/>
    <w:rsid w:val="00430839"/>
    <w:rsid w:val="00432047"/>
    <w:rsid w:val="00433D44"/>
    <w:rsid w:val="00437455"/>
    <w:rsid w:val="00456FA8"/>
    <w:rsid w:val="00463638"/>
    <w:rsid w:val="00493936"/>
    <w:rsid w:val="004A0B5A"/>
    <w:rsid w:val="004C7D4E"/>
    <w:rsid w:val="004E6E5A"/>
    <w:rsid w:val="004F2EE6"/>
    <w:rsid w:val="004F4809"/>
    <w:rsid w:val="00501486"/>
    <w:rsid w:val="00504FFB"/>
    <w:rsid w:val="00514F2D"/>
    <w:rsid w:val="00523CE1"/>
    <w:rsid w:val="00537FFE"/>
    <w:rsid w:val="00544A51"/>
    <w:rsid w:val="00562A9C"/>
    <w:rsid w:val="00564A87"/>
    <w:rsid w:val="00576117"/>
    <w:rsid w:val="00580E9E"/>
    <w:rsid w:val="00581692"/>
    <w:rsid w:val="00597FD7"/>
    <w:rsid w:val="005A0902"/>
    <w:rsid w:val="005A5CAC"/>
    <w:rsid w:val="005A7C33"/>
    <w:rsid w:val="005C25DF"/>
    <w:rsid w:val="005F0ED1"/>
    <w:rsid w:val="005F61D3"/>
    <w:rsid w:val="006056E7"/>
    <w:rsid w:val="006357DC"/>
    <w:rsid w:val="006431E2"/>
    <w:rsid w:val="006834B0"/>
    <w:rsid w:val="00692488"/>
    <w:rsid w:val="00694306"/>
    <w:rsid w:val="00695B90"/>
    <w:rsid w:val="006A0981"/>
    <w:rsid w:val="006A1563"/>
    <w:rsid w:val="006A6F7B"/>
    <w:rsid w:val="006C6BAF"/>
    <w:rsid w:val="006F0CAA"/>
    <w:rsid w:val="006F217C"/>
    <w:rsid w:val="007048B7"/>
    <w:rsid w:val="00724EEF"/>
    <w:rsid w:val="007251C4"/>
    <w:rsid w:val="00746417"/>
    <w:rsid w:val="00747BD7"/>
    <w:rsid w:val="0075005F"/>
    <w:rsid w:val="00761B63"/>
    <w:rsid w:val="00776449"/>
    <w:rsid w:val="007A0E12"/>
    <w:rsid w:val="007A3CD3"/>
    <w:rsid w:val="007C37D7"/>
    <w:rsid w:val="007D36C4"/>
    <w:rsid w:val="007F78DD"/>
    <w:rsid w:val="0081614E"/>
    <w:rsid w:val="008246D6"/>
    <w:rsid w:val="00825582"/>
    <w:rsid w:val="008277B4"/>
    <w:rsid w:val="00830812"/>
    <w:rsid w:val="00837A7B"/>
    <w:rsid w:val="00850017"/>
    <w:rsid w:val="00866CDC"/>
    <w:rsid w:val="00871C43"/>
    <w:rsid w:val="008B27AA"/>
    <w:rsid w:val="008B59F4"/>
    <w:rsid w:val="008B61E5"/>
    <w:rsid w:val="008B685D"/>
    <w:rsid w:val="008E249B"/>
    <w:rsid w:val="008F6B57"/>
    <w:rsid w:val="0091074F"/>
    <w:rsid w:val="0095378E"/>
    <w:rsid w:val="009820E4"/>
    <w:rsid w:val="009863FC"/>
    <w:rsid w:val="00987619"/>
    <w:rsid w:val="00992368"/>
    <w:rsid w:val="00996B7A"/>
    <w:rsid w:val="009A06ED"/>
    <w:rsid w:val="009B06E0"/>
    <w:rsid w:val="009D23FA"/>
    <w:rsid w:val="009F0A62"/>
    <w:rsid w:val="00A10F6B"/>
    <w:rsid w:val="00A27295"/>
    <w:rsid w:val="00A30C37"/>
    <w:rsid w:val="00A3134C"/>
    <w:rsid w:val="00A47B8A"/>
    <w:rsid w:val="00A55BB2"/>
    <w:rsid w:val="00A664BC"/>
    <w:rsid w:val="00A8241F"/>
    <w:rsid w:val="00AD6D8C"/>
    <w:rsid w:val="00AE13A9"/>
    <w:rsid w:val="00AF10F4"/>
    <w:rsid w:val="00B13031"/>
    <w:rsid w:val="00B226C1"/>
    <w:rsid w:val="00B26175"/>
    <w:rsid w:val="00B2787D"/>
    <w:rsid w:val="00B5467F"/>
    <w:rsid w:val="00B555AE"/>
    <w:rsid w:val="00B67B31"/>
    <w:rsid w:val="00B67D31"/>
    <w:rsid w:val="00B76103"/>
    <w:rsid w:val="00B77430"/>
    <w:rsid w:val="00B8718A"/>
    <w:rsid w:val="00B90E05"/>
    <w:rsid w:val="00B9199D"/>
    <w:rsid w:val="00B955EB"/>
    <w:rsid w:val="00BA0472"/>
    <w:rsid w:val="00BA04FD"/>
    <w:rsid w:val="00BA0E6C"/>
    <w:rsid w:val="00BA1E5F"/>
    <w:rsid w:val="00BB28F4"/>
    <w:rsid w:val="00BB4290"/>
    <w:rsid w:val="00BC6A97"/>
    <w:rsid w:val="00BF0499"/>
    <w:rsid w:val="00C07945"/>
    <w:rsid w:val="00C3480F"/>
    <w:rsid w:val="00C37BFF"/>
    <w:rsid w:val="00C74C44"/>
    <w:rsid w:val="00CB0906"/>
    <w:rsid w:val="00D04FCD"/>
    <w:rsid w:val="00D05CCA"/>
    <w:rsid w:val="00D068E3"/>
    <w:rsid w:val="00D17BBD"/>
    <w:rsid w:val="00D273A6"/>
    <w:rsid w:val="00D30078"/>
    <w:rsid w:val="00D33414"/>
    <w:rsid w:val="00D35F0D"/>
    <w:rsid w:val="00D86DDB"/>
    <w:rsid w:val="00DA4DDC"/>
    <w:rsid w:val="00DB312B"/>
    <w:rsid w:val="00DD6A64"/>
    <w:rsid w:val="00DE37D9"/>
    <w:rsid w:val="00DE4438"/>
    <w:rsid w:val="00DE5BEB"/>
    <w:rsid w:val="00E04059"/>
    <w:rsid w:val="00E048A6"/>
    <w:rsid w:val="00E2347B"/>
    <w:rsid w:val="00E3732C"/>
    <w:rsid w:val="00E400E6"/>
    <w:rsid w:val="00E5615A"/>
    <w:rsid w:val="00E57ECE"/>
    <w:rsid w:val="00E64F73"/>
    <w:rsid w:val="00E671A4"/>
    <w:rsid w:val="00E7033F"/>
    <w:rsid w:val="00E802BC"/>
    <w:rsid w:val="00E979C0"/>
    <w:rsid w:val="00EB5FFB"/>
    <w:rsid w:val="00EC0865"/>
    <w:rsid w:val="00EC3CC0"/>
    <w:rsid w:val="00EE687D"/>
    <w:rsid w:val="00F30754"/>
    <w:rsid w:val="00F4233E"/>
    <w:rsid w:val="00F62189"/>
    <w:rsid w:val="00F62D63"/>
    <w:rsid w:val="00F67EF8"/>
    <w:rsid w:val="00F856C2"/>
    <w:rsid w:val="00F90650"/>
    <w:rsid w:val="00F9297F"/>
    <w:rsid w:val="00FA2ECA"/>
    <w:rsid w:val="00FA5957"/>
    <w:rsid w:val="00FC01A7"/>
    <w:rsid w:val="00FC051B"/>
    <w:rsid w:val="00FC40A1"/>
    <w:rsid w:val="00FD0FD5"/>
    <w:rsid w:val="00FD1049"/>
    <w:rsid w:val="00FD53B3"/>
    <w:rsid w:val="00FD7035"/>
    <w:rsid w:val="00FF55DD"/>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7D31"/>
    <w:pPr>
      <w:ind w:left="720"/>
      <w:contextualSpacing/>
    </w:pPr>
  </w:style>
  <w:style w:type="character" w:styleId="Hipervnculo">
    <w:name w:val="Hyperlink"/>
    <w:basedOn w:val="Fuentedeprrafopredeter"/>
    <w:uiPriority w:val="99"/>
    <w:unhideWhenUsed/>
    <w:rsid w:val="001B58A2"/>
    <w:rPr>
      <w:color w:val="0563C1" w:themeColor="hyperlink"/>
      <w:u w:val="single"/>
    </w:rPr>
  </w:style>
  <w:style w:type="paragraph" w:customStyle="1" w:styleId="xmsonormal">
    <w:name w:val="x_msonormal"/>
    <w:basedOn w:val="Normal"/>
    <w:rsid w:val="00DB312B"/>
    <w:pPr>
      <w:spacing w:before="100" w:beforeAutospacing="1" w:after="100" w:afterAutospacing="1"/>
    </w:pPr>
    <w:rPr>
      <w:rFonts w:ascii="Times New Roman" w:eastAsia="Times New Roman" w:hAnsi="Times New Roman" w:cs="Times New Roman"/>
      <w:lang w:val="es-CO" w:eastAsia="es-CO"/>
    </w:rPr>
  </w:style>
  <w:style w:type="character" w:styleId="Mencinsinresolver">
    <w:name w:val="Unresolved Mention"/>
    <w:basedOn w:val="Fuentedeprrafopredeter"/>
    <w:uiPriority w:val="99"/>
    <w:rsid w:val="0012083D"/>
    <w:rPr>
      <w:color w:val="605E5C"/>
      <w:shd w:val="clear" w:color="auto" w:fill="E1DFDD"/>
    </w:rPr>
  </w:style>
  <w:style w:type="paragraph" w:styleId="Revisin">
    <w:name w:val="Revision"/>
    <w:hidden/>
    <w:uiPriority w:val="99"/>
    <w:semiHidden/>
    <w:rsid w:val="00FF55DD"/>
  </w:style>
  <w:style w:type="character" w:customStyle="1" w:styleId="normaltextrun">
    <w:name w:val="normaltextrun"/>
    <w:basedOn w:val="Fuentedeprrafopredeter"/>
    <w:rsid w:val="00514F2D"/>
  </w:style>
  <w:style w:type="character" w:styleId="Refdecomentario">
    <w:name w:val="annotation reference"/>
    <w:basedOn w:val="Fuentedeprrafopredeter"/>
    <w:uiPriority w:val="99"/>
    <w:semiHidden/>
    <w:unhideWhenUsed/>
    <w:rsid w:val="00BF0499"/>
    <w:rPr>
      <w:sz w:val="16"/>
      <w:szCs w:val="16"/>
    </w:rPr>
  </w:style>
  <w:style w:type="paragraph" w:styleId="Textocomentario">
    <w:name w:val="annotation text"/>
    <w:basedOn w:val="Normal"/>
    <w:link w:val="TextocomentarioCar"/>
    <w:uiPriority w:val="99"/>
    <w:unhideWhenUsed/>
    <w:rsid w:val="00BF0499"/>
    <w:rPr>
      <w:sz w:val="20"/>
      <w:szCs w:val="20"/>
    </w:rPr>
  </w:style>
  <w:style w:type="character" w:customStyle="1" w:styleId="TextocomentarioCar">
    <w:name w:val="Texto comentario Car"/>
    <w:basedOn w:val="Fuentedeprrafopredeter"/>
    <w:link w:val="Textocomentario"/>
    <w:uiPriority w:val="99"/>
    <w:rsid w:val="00BF0499"/>
    <w:rPr>
      <w:sz w:val="20"/>
      <w:szCs w:val="20"/>
    </w:rPr>
  </w:style>
  <w:style w:type="paragraph" w:styleId="Asuntodelcomentario">
    <w:name w:val="annotation subject"/>
    <w:basedOn w:val="Textocomentario"/>
    <w:next w:val="Textocomentario"/>
    <w:link w:val="AsuntodelcomentarioCar"/>
    <w:uiPriority w:val="99"/>
    <w:semiHidden/>
    <w:unhideWhenUsed/>
    <w:rsid w:val="00BF0499"/>
    <w:rPr>
      <w:b/>
      <w:bCs/>
    </w:rPr>
  </w:style>
  <w:style w:type="character" w:customStyle="1" w:styleId="AsuntodelcomentarioCar">
    <w:name w:val="Asunto del comentario Car"/>
    <w:basedOn w:val="TextocomentarioCar"/>
    <w:link w:val="Asuntodelcomentario"/>
    <w:uiPriority w:val="99"/>
    <w:semiHidden/>
    <w:rsid w:val="00BF04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800957">
      <w:bodyDiv w:val="1"/>
      <w:marLeft w:val="0"/>
      <w:marRight w:val="0"/>
      <w:marTop w:val="0"/>
      <w:marBottom w:val="0"/>
      <w:divBdr>
        <w:top w:val="none" w:sz="0" w:space="0" w:color="auto"/>
        <w:left w:val="none" w:sz="0" w:space="0" w:color="auto"/>
        <w:bottom w:val="none" w:sz="0" w:space="0" w:color="auto"/>
        <w:right w:val="none" w:sz="0" w:space="0" w:color="auto"/>
      </w:divBdr>
      <w:divsChild>
        <w:div w:id="635457223">
          <w:marLeft w:val="0"/>
          <w:marRight w:val="0"/>
          <w:marTop w:val="0"/>
          <w:marBottom w:val="0"/>
          <w:divBdr>
            <w:top w:val="none" w:sz="0" w:space="0" w:color="auto"/>
            <w:left w:val="none" w:sz="0" w:space="0" w:color="auto"/>
            <w:bottom w:val="none" w:sz="0" w:space="0" w:color="auto"/>
            <w:right w:val="none" w:sz="0" w:space="0" w:color="auto"/>
          </w:divBdr>
          <w:divsChild>
            <w:div w:id="889460582">
              <w:marLeft w:val="0"/>
              <w:marRight w:val="0"/>
              <w:marTop w:val="0"/>
              <w:marBottom w:val="0"/>
              <w:divBdr>
                <w:top w:val="none" w:sz="0" w:space="0" w:color="auto"/>
                <w:left w:val="none" w:sz="0" w:space="0" w:color="auto"/>
                <w:bottom w:val="none" w:sz="0" w:space="0" w:color="auto"/>
                <w:right w:val="none" w:sz="0" w:space="0" w:color="auto"/>
              </w:divBdr>
              <w:divsChild>
                <w:div w:id="252277703">
                  <w:marLeft w:val="0"/>
                  <w:marRight w:val="0"/>
                  <w:marTop w:val="0"/>
                  <w:marBottom w:val="0"/>
                  <w:divBdr>
                    <w:top w:val="none" w:sz="0" w:space="0" w:color="auto"/>
                    <w:left w:val="none" w:sz="0" w:space="0" w:color="auto"/>
                    <w:bottom w:val="none" w:sz="0" w:space="0" w:color="auto"/>
                    <w:right w:val="none" w:sz="0" w:space="0" w:color="auto"/>
                  </w:divBdr>
                  <w:divsChild>
                    <w:div w:id="442265828">
                      <w:marLeft w:val="0"/>
                      <w:marRight w:val="0"/>
                      <w:marTop w:val="100"/>
                      <w:marBottom w:val="100"/>
                      <w:divBdr>
                        <w:top w:val="none" w:sz="0" w:space="0" w:color="auto"/>
                        <w:left w:val="none" w:sz="0" w:space="0" w:color="auto"/>
                        <w:bottom w:val="none" w:sz="0" w:space="0" w:color="auto"/>
                        <w:right w:val="none" w:sz="0" w:space="0" w:color="auto"/>
                      </w:divBdr>
                      <w:divsChild>
                        <w:div w:id="1638603248">
                          <w:marLeft w:val="0"/>
                          <w:marRight w:val="0"/>
                          <w:marTop w:val="0"/>
                          <w:marBottom w:val="0"/>
                          <w:divBdr>
                            <w:top w:val="none" w:sz="0" w:space="0" w:color="auto"/>
                            <w:left w:val="none" w:sz="0" w:space="0" w:color="auto"/>
                            <w:bottom w:val="none" w:sz="0" w:space="0" w:color="auto"/>
                            <w:right w:val="none" w:sz="0" w:space="0" w:color="auto"/>
                          </w:divBdr>
                          <w:divsChild>
                            <w:div w:id="895438169">
                              <w:marLeft w:val="0"/>
                              <w:marRight w:val="0"/>
                              <w:marTop w:val="0"/>
                              <w:marBottom w:val="0"/>
                              <w:divBdr>
                                <w:top w:val="single" w:sz="6" w:space="2" w:color="D1D1D1"/>
                                <w:left w:val="single" w:sz="6" w:space="0" w:color="D1D1D1"/>
                                <w:bottom w:val="single" w:sz="6" w:space="4" w:color="D1D1D1"/>
                                <w:right w:val="single" w:sz="6" w:space="0" w:color="D1D1D1"/>
                              </w:divBdr>
                              <w:divsChild>
                                <w:div w:id="1768963254">
                                  <w:marLeft w:val="0"/>
                                  <w:marRight w:val="0"/>
                                  <w:marTop w:val="30"/>
                                  <w:marBottom w:val="0"/>
                                  <w:divBdr>
                                    <w:top w:val="none" w:sz="0" w:space="0" w:color="auto"/>
                                    <w:left w:val="none" w:sz="0" w:space="0" w:color="auto"/>
                                    <w:bottom w:val="none" w:sz="0" w:space="0" w:color="auto"/>
                                    <w:right w:val="none" w:sz="0" w:space="0" w:color="auto"/>
                                  </w:divBdr>
                                  <w:divsChild>
                                    <w:div w:id="1720933101">
                                      <w:marLeft w:val="0"/>
                                      <w:marRight w:val="0"/>
                                      <w:marTop w:val="0"/>
                                      <w:marBottom w:val="0"/>
                                      <w:divBdr>
                                        <w:top w:val="none" w:sz="0" w:space="0" w:color="auto"/>
                                        <w:left w:val="none" w:sz="0" w:space="0" w:color="auto"/>
                                        <w:bottom w:val="none" w:sz="0" w:space="0" w:color="auto"/>
                                        <w:right w:val="none" w:sz="0" w:space="0" w:color="auto"/>
                                      </w:divBdr>
                                    </w:div>
                                    <w:div w:id="1238591426">
                                      <w:marLeft w:val="0"/>
                                      <w:marRight w:val="0"/>
                                      <w:marTop w:val="0"/>
                                      <w:marBottom w:val="0"/>
                                      <w:divBdr>
                                        <w:top w:val="none" w:sz="0" w:space="0" w:color="auto"/>
                                        <w:left w:val="none" w:sz="0" w:space="0" w:color="auto"/>
                                        <w:bottom w:val="none" w:sz="0" w:space="0" w:color="auto"/>
                                        <w:right w:val="none" w:sz="0" w:space="0" w:color="auto"/>
                                      </w:divBdr>
                                    </w:div>
                                    <w:div w:id="415983036">
                                      <w:marLeft w:val="0"/>
                                      <w:marRight w:val="0"/>
                                      <w:marTop w:val="0"/>
                                      <w:marBottom w:val="0"/>
                                      <w:divBdr>
                                        <w:top w:val="none" w:sz="0" w:space="0" w:color="auto"/>
                                        <w:left w:val="none" w:sz="0" w:space="0" w:color="auto"/>
                                        <w:bottom w:val="none" w:sz="0" w:space="0" w:color="auto"/>
                                        <w:right w:val="none" w:sz="0" w:space="0" w:color="auto"/>
                                      </w:divBdr>
                                    </w:div>
                                    <w:div w:id="28191677">
                                      <w:marLeft w:val="0"/>
                                      <w:marRight w:val="0"/>
                                      <w:marTop w:val="0"/>
                                      <w:marBottom w:val="0"/>
                                      <w:divBdr>
                                        <w:top w:val="none" w:sz="0" w:space="0" w:color="auto"/>
                                        <w:left w:val="none" w:sz="0" w:space="0" w:color="auto"/>
                                        <w:bottom w:val="none" w:sz="0" w:space="0" w:color="auto"/>
                                        <w:right w:val="none" w:sz="0" w:space="0" w:color="auto"/>
                                      </w:divBdr>
                                    </w:div>
                                    <w:div w:id="373427131">
                                      <w:marLeft w:val="0"/>
                                      <w:marRight w:val="0"/>
                                      <w:marTop w:val="0"/>
                                      <w:marBottom w:val="0"/>
                                      <w:divBdr>
                                        <w:top w:val="none" w:sz="0" w:space="0" w:color="auto"/>
                                        <w:left w:val="none" w:sz="0" w:space="0" w:color="auto"/>
                                        <w:bottom w:val="none" w:sz="0" w:space="0" w:color="auto"/>
                                        <w:right w:val="none" w:sz="0" w:space="0" w:color="auto"/>
                                      </w:divBdr>
                                    </w:div>
                                    <w:div w:id="510025404">
                                      <w:marLeft w:val="0"/>
                                      <w:marRight w:val="0"/>
                                      <w:marTop w:val="0"/>
                                      <w:marBottom w:val="0"/>
                                      <w:divBdr>
                                        <w:top w:val="none" w:sz="0" w:space="0" w:color="auto"/>
                                        <w:left w:val="none" w:sz="0" w:space="0" w:color="auto"/>
                                        <w:bottom w:val="none" w:sz="0" w:space="0" w:color="auto"/>
                                        <w:right w:val="none" w:sz="0" w:space="0" w:color="auto"/>
                                      </w:divBdr>
                                    </w:div>
                                    <w:div w:id="49891421">
                                      <w:marLeft w:val="0"/>
                                      <w:marRight w:val="0"/>
                                      <w:marTop w:val="0"/>
                                      <w:marBottom w:val="0"/>
                                      <w:divBdr>
                                        <w:top w:val="none" w:sz="0" w:space="0" w:color="auto"/>
                                        <w:left w:val="none" w:sz="0" w:space="0" w:color="auto"/>
                                        <w:bottom w:val="none" w:sz="0" w:space="0" w:color="auto"/>
                                        <w:right w:val="none" w:sz="0" w:space="0" w:color="auto"/>
                                      </w:divBdr>
                                    </w:div>
                                    <w:div w:id="730348906">
                                      <w:marLeft w:val="0"/>
                                      <w:marRight w:val="0"/>
                                      <w:marTop w:val="0"/>
                                      <w:marBottom w:val="0"/>
                                      <w:divBdr>
                                        <w:top w:val="none" w:sz="0" w:space="0" w:color="auto"/>
                                        <w:left w:val="none" w:sz="0" w:space="0" w:color="auto"/>
                                        <w:bottom w:val="none" w:sz="0" w:space="0" w:color="auto"/>
                                        <w:right w:val="none" w:sz="0" w:space="0" w:color="auto"/>
                                      </w:divBdr>
                                    </w:div>
                                    <w:div w:id="911506851">
                                      <w:marLeft w:val="0"/>
                                      <w:marRight w:val="0"/>
                                      <w:marTop w:val="0"/>
                                      <w:marBottom w:val="0"/>
                                      <w:divBdr>
                                        <w:top w:val="none" w:sz="0" w:space="0" w:color="auto"/>
                                        <w:left w:val="none" w:sz="0" w:space="0" w:color="auto"/>
                                        <w:bottom w:val="none" w:sz="0" w:space="0" w:color="auto"/>
                                        <w:right w:val="none" w:sz="0" w:space="0" w:color="auto"/>
                                      </w:divBdr>
                                    </w:div>
                                    <w:div w:id="2027049485">
                                      <w:marLeft w:val="0"/>
                                      <w:marRight w:val="0"/>
                                      <w:marTop w:val="0"/>
                                      <w:marBottom w:val="0"/>
                                      <w:divBdr>
                                        <w:top w:val="none" w:sz="0" w:space="0" w:color="auto"/>
                                        <w:left w:val="none" w:sz="0" w:space="0" w:color="auto"/>
                                        <w:bottom w:val="none" w:sz="0" w:space="0" w:color="auto"/>
                                        <w:right w:val="none" w:sz="0" w:space="0" w:color="auto"/>
                                      </w:divBdr>
                                    </w:div>
                                    <w:div w:id="1502508971">
                                      <w:marLeft w:val="0"/>
                                      <w:marRight w:val="0"/>
                                      <w:marTop w:val="0"/>
                                      <w:marBottom w:val="0"/>
                                      <w:divBdr>
                                        <w:top w:val="none" w:sz="0" w:space="0" w:color="auto"/>
                                        <w:left w:val="none" w:sz="0" w:space="0" w:color="auto"/>
                                        <w:bottom w:val="none" w:sz="0" w:space="0" w:color="auto"/>
                                        <w:right w:val="none" w:sz="0" w:space="0" w:color="auto"/>
                                      </w:divBdr>
                                    </w:div>
                                    <w:div w:id="432433717">
                                      <w:marLeft w:val="0"/>
                                      <w:marRight w:val="0"/>
                                      <w:marTop w:val="0"/>
                                      <w:marBottom w:val="0"/>
                                      <w:divBdr>
                                        <w:top w:val="none" w:sz="0" w:space="0" w:color="auto"/>
                                        <w:left w:val="none" w:sz="0" w:space="0" w:color="auto"/>
                                        <w:bottom w:val="none" w:sz="0" w:space="0" w:color="auto"/>
                                        <w:right w:val="none" w:sz="0" w:space="0" w:color="auto"/>
                                      </w:divBdr>
                                    </w:div>
                                    <w:div w:id="402025105">
                                      <w:marLeft w:val="0"/>
                                      <w:marRight w:val="0"/>
                                      <w:marTop w:val="0"/>
                                      <w:marBottom w:val="0"/>
                                      <w:divBdr>
                                        <w:top w:val="none" w:sz="0" w:space="0" w:color="auto"/>
                                        <w:left w:val="none" w:sz="0" w:space="0" w:color="auto"/>
                                        <w:bottom w:val="none" w:sz="0" w:space="0" w:color="auto"/>
                                        <w:right w:val="none" w:sz="0" w:space="0" w:color="auto"/>
                                      </w:divBdr>
                                    </w:div>
                                    <w:div w:id="1494880527">
                                      <w:marLeft w:val="0"/>
                                      <w:marRight w:val="0"/>
                                      <w:marTop w:val="0"/>
                                      <w:marBottom w:val="0"/>
                                      <w:divBdr>
                                        <w:top w:val="none" w:sz="0" w:space="0" w:color="auto"/>
                                        <w:left w:val="none" w:sz="0" w:space="0" w:color="auto"/>
                                        <w:bottom w:val="none" w:sz="0" w:space="0" w:color="auto"/>
                                        <w:right w:val="none" w:sz="0" w:space="0" w:color="auto"/>
                                      </w:divBdr>
                                    </w:div>
                                    <w:div w:id="1795631560">
                                      <w:marLeft w:val="0"/>
                                      <w:marRight w:val="0"/>
                                      <w:marTop w:val="0"/>
                                      <w:marBottom w:val="0"/>
                                      <w:divBdr>
                                        <w:top w:val="none" w:sz="0" w:space="0" w:color="auto"/>
                                        <w:left w:val="none" w:sz="0" w:space="0" w:color="auto"/>
                                        <w:bottom w:val="none" w:sz="0" w:space="0" w:color="auto"/>
                                        <w:right w:val="none" w:sz="0" w:space="0" w:color="auto"/>
                                      </w:divBdr>
                                    </w:div>
                                    <w:div w:id="1661233113">
                                      <w:marLeft w:val="0"/>
                                      <w:marRight w:val="0"/>
                                      <w:marTop w:val="0"/>
                                      <w:marBottom w:val="0"/>
                                      <w:divBdr>
                                        <w:top w:val="none" w:sz="0" w:space="0" w:color="auto"/>
                                        <w:left w:val="none" w:sz="0" w:space="0" w:color="auto"/>
                                        <w:bottom w:val="none" w:sz="0" w:space="0" w:color="auto"/>
                                        <w:right w:val="none" w:sz="0" w:space="0" w:color="auto"/>
                                      </w:divBdr>
                                    </w:div>
                                    <w:div w:id="568685533">
                                      <w:marLeft w:val="0"/>
                                      <w:marRight w:val="0"/>
                                      <w:marTop w:val="0"/>
                                      <w:marBottom w:val="0"/>
                                      <w:divBdr>
                                        <w:top w:val="none" w:sz="0" w:space="0" w:color="auto"/>
                                        <w:left w:val="none" w:sz="0" w:space="0" w:color="auto"/>
                                        <w:bottom w:val="none" w:sz="0" w:space="0" w:color="auto"/>
                                        <w:right w:val="none" w:sz="0" w:space="0" w:color="auto"/>
                                      </w:divBdr>
                                    </w:div>
                                    <w:div w:id="196508861">
                                      <w:marLeft w:val="0"/>
                                      <w:marRight w:val="0"/>
                                      <w:marTop w:val="0"/>
                                      <w:marBottom w:val="0"/>
                                      <w:divBdr>
                                        <w:top w:val="none" w:sz="0" w:space="0" w:color="auto"/>
                                        <w:left w:val="none" w:sz="0" w:space="0" w:color="auto"/>
                                        <w:bottom w:val="none" w:sz="0" w:space="0" w:color="auto"/>
                                        <w:right w:val="none" w:sz="0" w:space="0" w:color="auto"/>
                                      </w:divBdr>
                                    </w:div>
                                    <w:div w:id="2028670870">
                                      <w:marLeft w:val="0"/>
                                      <w:marRight w:val="0"/>
                                      <w:marTop w:val="0"/>
                                      <w:marBottom w:val="0"/>
                                      <w:divBdr>
                                        <w:top w:val="none" w:sz="0" w:space="0" w:color="auto"/>
                                        <w:left w:val="none" w:sz="0" w:space="0" w:color="auto"/>
                                        <w:bottom w:val="none" w:sz="0" w:space="0" w:color="auto"/>
                                        <w:right w:val="none" w:sz="0" w:space="0" w:color="auto"/>
                                      </w:divBdr>
                                    </w:div>
                                    <w:div w:id="1771386417">
                                      <w:marLeft w:val="0"/>
                                      <w:marRight w:val="0"/>
                                      <w:marTop w:val="0"/>
                                      <w:marBottom w:val="0"/>
                                      <w:divBdr>
                                        <w:top w:val="none" w:sz="0" w:space="0" w:color="auto"/>
                                        <w:left w:val="none" w:sz="0" w:space="0" w:color="auto"/>
                                        <w:bottom w:val="none" w:sz="0" w:space="0" w:color="auto"/>
                                        <w:right w:val="none" w:sz="0" w:space="0" w:color="auto"/>
                                      </w:divBdr>
                                    </w:div>
                                    <w:div w:id="167838281">
                                      <w:marLeft w:val="0"/>
                                      <w:marRight w:val="0"/>
                                      <w:marTop w:val="0"/>
                                      <w:marBottom w:val="0"/>
                                      <w:divBdr>
                                        <w:top w:val="none" w:sz="0" w:space="0" w:color="auto"/>
                                        <w:left w:val="none" w:sz="0" w:space="0" w:color="auto"/>
                                        <w:bottom w:val="none" w:sz="0" w:space="0" w:color="auto"/>
                                        <w:right w:val="none" w:sz="0" w:space="0" w:color="auto"/>
                                      </w:divBdr>
                                    </w:div>
                                    <w:div w:id="616177384">
                                      <w:marLeft w:val="0"/>
                                      <w:marRight w:val="0"/>
                                      <w:marTop w:val="0"/>
                                      <w:marBottom w:val="0"/>
                                      <w:divBdr>
                                        <w:top w:val="none" w:sz="0" w:space="0" w:color="auto"/>
                                        <w:left w:val="none" w:sz="0" w:space="0" w:color="auto"/>
                                        <w:bottom w:val="none" w:sz="0" w:space="0" w:color="auto"/>
                                        <w:right w:val="none" w:sz="0" w:space="0" w:color="auto"/>
                                      </w:divBdr>
                                    </w:div>
                                    <w:div w:id="1194608325">
                                      <w:marLeft w:val="0"/>
                                      <w:marRight w:val="0"/>
                                      <w:marTop w:val="0"/>
                                      <w:marBottom w:val="0"/>
                                      <w:divBdr>
                                        <w:top w:val="none" w:sz="0" w:space="0" w:color="auto"/>
                                        <w:left w:val="none" w:sz="0" w:space="0" w:color="auto"/>
                                        <w:bottom w:val="none" w:sz="0" w:space="0" w:color="auto"/>
                                        <w:right w:val="none" w:sz="0" w:space="0" w:color="auto"/>
                                      </w:divBdr>
                                    </w:div>
                                    <w:div w:id="408697766">
                                      <w:marLeft w:val="0"/>
                                      <w:marRight w:val="0"/>
                                      <w:marTop w:val="0"/>
                                      <w:marBottom w:val="0"/>
                                      <w:divBdr>
                                        <w:top w:val="none" w:sz="0" w:space="0" w:color="auto"/>
                                        <w:left w:val="none" w:sz="0" w:space="0" w:color="auto"/>
                                        <w:bottom w:val="none" w:sz="0" w:space="0" w:color="auto"/>
                                        <w:right w:val="none" w:sz="0" w:space="0" w:color="auto"/>
                                      </w:divBdr>
                                    </w:div>
                                    <w:div w:id="1593124443">
                                      <w:marLeft w:val="0"/>
                                      <w:marRight w:val="0"/>
                                      <w:marTop w:val="0"/>
                                      <w:marBottom w:val="0"/>
                                      <w:divBdr>
                                        <w:top w:val="none" w:sz="0" w:space="0" w:color="auto"/>
                                        <w:left w:val="none" w:sz="0" w:space="0" w:color="auto"/>
                                        <w:bottom w:val="none" w:sz="0" w:space="0" w:color="auto"/>
                                        <w:right w:val="none" w:sz="0" w:space="0" w:color="auto"/>
                                      </w:divBdr>
                                    </w:div>
                                    <w:div w:id="1124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965849">
          <w:marLeft w:val="0"/>
          <w:marRight w:val="0"/>
          <w:marTop w:val="0"/>
          <w:marBottom w:val="0"/>
          <w:divBdr>
            <w:top w:val="none" w:sz="0" w:space="0" w:color="auto"/>
            <w:left w:val="none" w:sz="0" w:space="0" w:color="auto"/>
            <w:bottom w:val="none" w:sz="0" w:space="0" w:color="auto"/>
            <w:right w:val="none" w:sz="0" w:space="0" w:color="auto"/>
          </w:divBdr>
          <w:divsChild>
            <w:div w:id="1193031481">
              <w:marLeft w:val="0"/>
              <w:marRight w:val="0"/>
              <w:marTop w:val="0"/>
              <w:marBottom w:val="0"/>
              <w:divBdr>
                <w:top w:val="none" w:sz="0" w:space="0" w:color="auto"/>
                <w:left w:val="none" w:sz="0" w:space="0" w:color="auto"/>
                <w:bottom w:val="none" w:sz="0" w:space="0" w:color="auto"/>
                <w:right w:val="none" w:sz="0" w:space="0" w:color="auto"/>
              </w:divBdr>
              <w:divsChild>
                <w:div w:id="1106341020">
                  <w:marLeft w:val="0"/>
                  <w:marRight w:val="0"/>
                  <w:marTop w:val="0"/>
                  <w:marBottom w:val="0"/>
                  <w:divBdr>
                    <w:top w:val="none" w:sz="0" w:space="0" w:color="auto"/>
                    <w:left w:val="none" w:sz="0" w:space="0" w:color="auto"/>
                    <w:bottom w:val="none" w:sz="0" w:space="0" w:color="auto"/>
                    <w:right w:val="none" w:sz="0" w:space="0" w:color="auto"/>
                  </w:divBdr>
                  <w:divsChild>
                    <w:div w:id="1402558925">
                      <w:marLeft w:val="0"/>
                      <w:marRight w:val="0"/>
                      <w:marTop w:val="0"/>
                      <w:marBottom w:val="0"/>
                      <w:divBdr>
                        <w:top w:val="none" w:sz="0" w:space="0" w:color="auto"/>
                        <w:left w:val="none" w:sz="0" w:space="0" w:color="auto"/>
                        <w:bottom w:val="none" w:sz="0" w:space="0" w:color="auto"/>
                        <w:right w:val="none" w:sz="0" w:space="0" w:color="auto"/>
                      </w:divBdr>
                      <w:divsChild>
                        <w:div w:id="1028407212">
                          <w:marLeft w:val="0"/>
                          <w:marRight w:val="0"/>
                          <w:marTop w:val="0"/>
                          <w:marBottom w:val="0"/>
                          <w:divBdr>
                            <w:top w:val="none" w:sz="0" w:space="0" w:color="auto"/>
                            <w:left w:val="none" w:sz="0" w:space="0" w:color="auto"/>
                            <w:bottom w:val="none" w:sz="0" w:space="0" w:color="auto"/>
                            <w:right w:val="none" w:sz="0" w:space="0" w:color="auto"/>
                          </w:divBdr>
                          <w:divsChild>
                            <w:div w:id="1601183374">
                              <w:marLeft w:val="0"/>
                              <w:marRight w:val="0"/>
                              <w:marTop w:val="0"/>
                              <w:marBottom w:val="0"/>
                              <w:divBdr>
                                <w:top w:val="none" w:sz="0" w:space="0" w:color="auto"/>
                                <w:left w:val="none" w:sz="0" w:space="0" w:color="auto"/>
                                <w:bottom w:val="none" w:sz="0" w:space="0" w:color="auto"/>
                                <w:right w:val="none" w:sz="0" w:space="0" w:color="auto"/>
                              </w:divBdr>
                              <w:divsChild>
                                <w:div w:id="12722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270159">
      <w:bodyDiv w:val="1"/>
      <w:marLeft w:val="0"/>
      <w:marRight w:val="0"/>
      <w:marTop w:val="0"/>
      <w:marBottom w:val="0"/>
      <w:divBdr>
        <w:top w:val="none" w:sz="0" w:space="0" w:color="auto"/>
        <w:left w:val="none" w:sz="0" w:space="0" w:color="auto"/>
        <w:bottom w:val="none" w:sz="0" w:space="0" w:color="auto"/>
        <w:right w:val="none" w:sz="0" w:space="0" w:color="auto"/>
      </w:divBdr>
      <w:divsChild>
        <w:div w:id="1120539362">
          <w:marLeft w:val="0"/>
          <w:marRight w:val="0"/>
          <w:marTop w:val="0"/>
          <w:marBottom w:val="0"/>
          <w:divBdr>
            <w:top w:val="none" w:sz="0" w:space="0" w:color="auto"/>
            <w:left w:val="none" w:sz="0" w:space="0" w:color="auto"/>
            <w:bottom w:val="none" w:sz="0" w:space="0" w:color="auto"/>
            <w:right w:val="none" w:sz="0" w:space="0" w:color="auto"/>
          </w:divBdr>
        </w:div>
      </w:divsChild>
    </w:div>
    <w:div w:id="1829010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AA3D8A2D834748B50C169349E2D9CE"/>
        <w:category>
          <w:name w:val="General"/>
          <w:gallery w:val="placeholder"/>
        </w:category>
        <w:types>
          <w:type w:val="bbPlcHdr"/>
        </w:types>
        <w:behaviors>
          <w:behavior w:val="content"/>
        </w:behaviors>
        <w:guid w:val="{EFD57E41-5682-4B6A-8400-7892BE271BF6}"/>
      </w:docPartPr>
      <w:docPartBody>
        <w:p w:rsidR="008D1761" w:rsidRDefault="00B2178A" w:rsidP="00B2178A">
          <w:pPr>
            <w:pStyle w:val="52AA3D8A2D834748B50C169349E2D9CE"/>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8A"/>
    <w:rsid w:val="00043261"/>
    <w:rsid w:val="001C0750"/>
    <w:rsid w:val="001C1D47"/>
    <w:rsid w:val="0021124A"/>
    <w:rsid w:val="00231B16"/>
    <w:rsid w:val="002C7713"/>
    <w:rsid w:val="002F2E0E"/>
    <w:rsid w:val="003055FE"/>
    <w:rsid w:val="00383D17"/>
    <w:rsid w:val="003B4E42"/>
    <w:rsid w:val="003D43ED"/>
    <w:rsid w:val="003F726E"/>
    <w:rsid w:val="004B2ECA"/>
    <w:rsid w:val="004D3E1D"/>
    <w:rsid w:val="0058011F"/>
    <w:rsid w:val="00616D9F"/>
    <w:rsid w:val="006B6D68"/>
    <w:rsid w:val="006D5917"/>
    <w:rsid w:val="007040B6"/>
    <w:rsid w:val="007477F6"/>
    <w:rsid w:val="00761341"/>
    <w:rsid w:val="007710CA"/>
    <w:rsid w:val="007A2DC7"/>
    <w:rsid w:val="00880C50"/>
    <w:rsid w:val="008A45A7"/>
    <w:rsid w:val="008D1761"/>
    <w:rsid w:val="00AC56ED"/>
    <w:rsid w:val="00B13031"/>
    <w:rsid w:val="00B2178A"/>
    <w:rsid w:val="00B8097C"/>
    <w:rsid w:val="00C37BFF"/>
    <w:rsid w:val="00CB20F2"/>
    <w:rsid w:val="00D835C7"/>
    <w:rsid w:val="00EA5F2D"/>
    <w:rsid w:val="00EF6570"/>
    <w:rsid w:val="00F17652"/>
    <w:rsid w:val="00F30754"/>
    <w:rsid w:val="00F76860"/>
    <w:rsid w:val="00FA59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2178A"/>
    <w:rPr>
      <w:color w:val="808080"/>
    </w:rPr>
  </w:style>
  <w:style w:type="paragraph" w:customStyle="1" w:styleId="52AA3D8A2D834748B50C169349E2D9CE">
    <w:name w:val="52AA3D8A2D834748B50C169349E2D9CE"/>
    <w:rsid w:val="00B21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5D8FC9-8ACD-49D7-8EFB-88FF5876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1841</Words>
  <Characters>10126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2025-08-04T16:58:00Z</dcterms:created>
  <dcterms:modified xsi:type="dcterms:W3CDTF">2025-08-04T16:58:00Z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2025-08-04T16:58:31Z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cc809ee2-ee2a-47fa-93d7-472db2debfc2</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