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D40BEB" w:rsidRDefault="003314A2" w:rsidP="00F73943">
      <w:pPr>
        <w:spacing w:line="276" w:lineRule="auto"/>
        <w:rPr>
          <w:rFonts w:ascii="Century Gothic" w:hAnsi="Century Gothic"/>
          <w:sz w:val="22"/>
          <w:szCs w:val="22"/>
        </w:rPr>
      </w:pPr>
      <w:r w:rsidRPr="00D40BEB">
        <w:rPr>
          <w:rFonts w:ascii="Century Gothic" w:hAnsi="Century Gothic"/>
          <w:noProof/>
          <w:sz w:val="22"/>
          <w:szCs w:val="22"/>
          <w:lang w:val="es-CO"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D40BEB" w:rsidRDefault="00F67EF8" w:rsidP="00F73943">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D40BEB" w14:paraId="077F9E4D" w14:textId="77777777" w:rsidTr="003827E1">
        <w:trPr>
          <w:trHeight w:val="454"/>
        </w:trPr>
        <w:tc>
          <w:tcPr>
            <w:tcW w:w="4537" w:type="dxa"/>
            <w:vAlign w:val="center"/>
          </w:tcPr>
          <w:p w14:paraId="239BC5A7" w14:textId="7E10D35F" w:rsidR="00F67EF8" w:rsidRPr="00D40BEB" w:rsidRDefault="00F67EF8" w:rsidP="00F73943">
            <w:pPr>
              <w:spacing w:line="276" w:lineRule="auto"/>
              <w:rPr>
                <w:rFonts w:ascii="Century Gothic" w:hAnsi="Century Gothic"/>
                <w:b/>
                <w:bCs/>
                <w:sz w:val="22"/>
                <w:szCs w:val="22"/>
              </w:rPr>
            </w:pPr>
            <w:r w:rsidRPr="00D40BEB">
              <w:rPr>
                <w:rFonts w:ascii="Century Gothic" w:hAnsi="Century Gothic"/>
                <w:b/>
                <w:bCs/>
                <w:sz w:val="22"/>
                <w:szCs w:val="22"/>
              </w:rPr>
              <w:t>Fecha de presentación</w:t>
            </w:r>
          </w:p>
        </w:tc>
        <w:tc>
          <w:tcPr>
            <w:tcW w:w="5670" w:type="dxa"/>
          </w:tcPr>
          <w:p w14:paraId="29FA6EF6" w14:textId="335CD91A" w:rsidR="00F67EF8" w:rsidRPr="00D40BEB" w:rsidRDefault="000D7C5C" w:rsidP="00F73943">
            <w:pPr>
              <w:spacing w:line="276" w:lineRule="auto"/>
              <w:jc w:val="both"/>
              <w:rPr>
                <w:rFonts w:ascii="Century Gothic" w:hAnsi="Century Gothic"/>
                <w:sz w:val="22"/>
                <w:szCs w:val="22"/>
              </w:rPr>
            </w:pPr>
            <w:r>
              <w:rPr>
                <w:rFonts w:ascii="Century Gothic" w:hAnsi="Century Gothic"/>
                <w:sz w:val="22"/>
                <w:szCs w:val="22"/>
              </w:rPr>
              <w:t>28</w:t>
            </w:r>
            <w:r w:rsidR="00C82CA9" w:rsidRPr="00D40BEB">
              <w:rPr>
                <w:rFonts w:ascii="Century Gothic" w:hAnsi="Century Gothic"/>
                <w:sz w:val="22"/>
                <w:szCs w:val="22"/>
              </w:rPr>
              <w:t>/0</w:t>
            </w:r>
            <w:r w:rsidR="00976F3D">
              <w:rPr>
                <w:rFonts w:ascii="Century Gothic" w:hAnsi="Century Gothic"/>
                <w:sz w:val="22"/>
                <w:szCs w:val="22"/>
              </w:rPr>
              <w:t>7</w:t>
            </w:r>
            <w:r w:rsidR="003B21D3" w:rsidRPr="00D40BEB">
              <w:rPr>
                <w:rFonts w:ascii="Century Gothic" w:hAnsi="Century Gothic"/>
                <w:sz w:val="22"/>
                <w:szCs w:val="22"/>
              </w:rPr>
              <w:t>/2025</w:t>
            </w:r>
          </w:p>
        </w:tc>
      </w:tr>
      <w:tr w:rsidR="00F67EF8" w:rsidRPr="00D40BEB" w14:paraId="6959AD48" w14:textId="77777777" w:rsidTr="003827E1">
        <w:trPr>
          <w:trHeight w:val="454"/>
        </w:trPr>
        <w:tc>
          <w:tcPr>
            <w:tcW w:w="4537" w:type="dxa"/>
            <w:vAlign w:val="center"/>
          </w:tcPr>
          <w:p w14:paraId="45E895A9" w14:textId="1E20E681" w:rsidR="00F67EF8" w:rsidRPr="00D40BEB" w:rsidRDefault="00F67EF8" w:rsidP="00F73943">
            <w:pPr>
              <w:spacing w:line="276" w:lineRule="auto"/>
              <w:rPr>
                <w:rFonts w:ascii="Century Gothic" w:hAnsi="Century Gothic"/>
                <w:b/>
                <w:bCs/>
                <w:sz w:val="22"/>
                <w:szCs w:val="22"/>
              </w:rPr>
            </w:pPr>
            <w:r w:rsidRPr="00D40BEB">
              <w:rPr>
                <w:rFonts w:ascii="Century Gothic" w:hAnsi="Century Gothic"/>
                <w:b/>
                <w:bCs/>
                <w:sz w:val="22"/>
                <w:szCs w:val="22"/>
              </w:rPr>
              <w:t>Tipo de abogado</w:t>
            </w:r>
          </w:p>
        </w:tc>
        <w:tc>
          <w:tcPr>
            <w:tcW w:w="5670" w:type="dxa"/>
          </w:tcPr>
          <w:p w14:paraId="06C25C40" w14:textId="49AD72D2" w:rsidR="00F67EF8" w:rsidRPr="00D40BEB" w:rsidRDefault="003B21D3" w:rsidP="00F73943">
            <w:pPr>
              <w:spacing w:line="276" w:lineRule="auto"/>
              <w:jc w:val="both"/>
              <w:rPr>
                <w:rFonts w:ascii="Century Gothic" w:hAnsi="Century Gothic"/>
                <w:sz w:val="22"/>
                <w:szCs w:val="22"/>
              </w:rPr>
            </w:pPr>
            <w:r w:rsidRPr="00D40BEB">
              <w:rPr>
                <w:rFonts w:ascii="Century Gothic" w:hAnsi="Century Gothic"/>
                <w:sz w:val="22"/>
                <w:szCs w:val="22"/>
              </w:rPr>
              <w:t xml:space="preserve">EXTERNO </w:t>
            </w:r>
          </w:p>
        </w:tc>
      </w:tr>
      <w:tr w:rsidR="00F67EF8" w:rsidRPr="00D40BEB" w14:paraId="2F6DA3B0" w14:textId="77777777" w:rsidTr="003827E1">
        <w:trPr>
          <w:trHeight w:val="454"/>
        </w:trPr>
        <w:tc>
          <w:tcPr>
            <w:tcW w:w="4537" w:type="dxa"/>
            <w:vAlign w:val="center"/>
          </w:tcPr>
          <w:p w14:paraId="30599F8A" w14:textId="674A8832" w:rsidR="00F67EF8" w:rsidRPr="00D40BEB" w:rsidRDefault="00F67EF8" w:rsidP="00F73943">
            <w:pPr>
              <w:spacing w:line="276" w:lineRule="auto"/>
              <w:rPr>
                <w:rFonts w:ascii="Century Gothic" w:hAnsi="Century Gothic"/>
                <w:sz w:val="22"/>
                <w:szCs w:val="22"/>
              </w:rPr>
            </w:pPr>
            <w:r w:rsidRPr="00D40BEB">
              <w:rPr>
                <w:rFonts w:ascii="Century Gothic" w:hAnsi="Century Gothic"/>
                <w:b/>
                <w:bCs/>
                <w:sz w:val="22"/>
                <w:szCs w:val="22"/>
              </w:rPr>
              <w:t>Aseguradora vinculada al proceso</w:t>
            </w:r>
          </w:p>
        </w:tc>
        <w:tc>
          <w:tcPr>
            <w:tcW w:w="5670" w:type="dxa"/>
          </w:tcPr>
          <w:p w14:paraId="794A38B0" w14:textId="536EF270" w:rsidR="00F67EF8" w:rsidRPr="00D40BEB" w:rsidRDefault="003B21D3" w:rsidP="00F73943">
            <w:pPr>
              <w:spacing w:line="276" w:lineRule="auto"/>
              <w:jc w:val="both"/>
              <w:rPr>
                <w:rFonts w:ascii="Century Gothic" w:hAnsi="Century Gothic"/>
                <w:sz w:val="22"/>
                <w:szCs w:val="22"/>
              </w:rPr>
            </w:pPr>
            <w:r w:rsidRPr="00D40BEB">
              <w:rPr>
                <w:rFonts w:ascii="Century Gothic" w:hAnsi="Century Gothic"/>
                <w:sz w:val="22"/>
                <w:szCs w:val="22"/>
              </w:rPr>
              <w:t xml:space="preserve">LA EQUIDAD </w:t>
            </w:r>
            <w:r w:rsidR="00DF3EBE">
              <w:rPr>
                <w:rFonts w:ascii="Century Gothic" w:hAnsi="Century Gothic"/>
                <w:sz w:val="22"/>
                <w:szCs w:val="22"/>
              </w:rPr>
              <w:t xml:space="preserve">SEGUROS DE VIDA O.C. </w:t>
            </w:r>
          </w:p>
        </w:tc>
      </w:tr>
      <w:tr w:rsidR="00F67EF8" w:rsidRPr="00D40BEB" w14:paraId="490540BB" w14:textId="77777777" w:rsidTr="003827E1">
        <w:trPr>
          <w:trHeight w:val="454"/>
        </w:trPr>
        <w:tc>
          <w:tcPr>
            <w:tcW w:w="4537" w:type="dxa"/>
            <w:vAlign w:val="center"/>
          </w:tcPr>
          <w:p w14:paraId="1C2D5235" w14:textId="2B4007F3" w:rsidR="00F67EF8" w:rsidRPr="00D40BEB" w:rsidRDefault="00992368" w:rsidP="00F73943">
            <w:pPr>
              <w:spacing w:line="276" w:lineRule="auto"/>
              <w:rPr>
                <w:rFonts w:ascii="Century Gothic" w:hAnsi="Century Gothic"/>
                <w:b/>
                <w:bCs/>
                <w:sz w:val="22"/>
                <w:szCs w:val="22"/>
              </w:rPr>
            </w:pPr>
            <w:r w:rsidRPr="00D40BEB">
              <w:rPr>
                <w:rFonts w:ascii="Century Gothic" w:hAnsi="Century Gothic"/>
                <w:b/>
                <w:bCs/>
                <w:sz w:val="22"/>
                <w:szCs w:val="22"/>
              </w:rPr>
              <w:t>SGC</w:t>
            </w:r>
          </w:p>
        </w:tc>
        <w:tc>
          <w:tcPr>
            <w:tcW w:w="5670" w:type="dxa"/>
          </w:tcPr>
          <w:p w14:paraId="11B788BC" w14:textId="784AD28B" w:rsidR="00F67EF8" w:rsidRPr="00FE1581" w:rsidRDefault="00FE1581" w:rsidP="00F73943">
            <w:pPr>
              <w:spacing w:line="276" w:lineRule="auto"/>
              <w:jc w:val="both"/>
              <w:rPr>
                <w:rFonts w:ascii="Century Gothic" w:hAnsi="Century Gothic"/>
                <w:sz w:val="22"/>
                <w:szCs w:val="22"/>
              </w:rPr>
            </w:pPr>
            <w:r w:rsidRPr="00FE1581">
              <w:rPr>
                <w:rFonts w:ascii="Century Gothic" w:hAnsi="Century Gothic"/>
                <w:sz w:val="22"/>
                <w:szCs w:val="22"/>
              </w:rPr>
              <w:t>11231</w:t>
            </w:r>
          </w:p>
        </w:tc>
      </w:tr>
      <w:tr w:rsidR="00F67EF8" w:rsidRPr="00D40BEB" w14:paraId="1D86DF69" w14:textId="77777777" w:rsidTr="003827E1">
        <w:trPr>
          <w:trHeight w:val="454"/>
        </w:trPr>
        <w:tc>
          <w:tcPr>
            <w:tcW w:w="4537" w:type="dxa"/>
            <w:vAlign w:val="center"/>
          </w:tcPr>
          <w:p w14:paraId="699114C2" w14:textId="0BB9EC2F" w:rsidR="00F67EF8" w:rsidRPr="00D40BEB" w:rsidRDefault="00992368" w:rsidP="00F73943">
            <w:pPr>
              <w:spacing w:line="276" w:lineRule="auto"/>
              <w:rPr>
                <w:rFonts w:ascii="Century Gothic" w:hAnsi="Century Gothic"/>
                <w:b/>
                <w:bCs/>
                <w:sz w:val="22"/>
                <w:szCs w:val="22"/>
              </w:rPr>
            </w:pPr>
            <w:r w:rsidRPr="00D40BEB">
              <w:rPr>
                <w:rFonts w:ascii="Century Gothic" w:hAnsi="Century Gothic"/>
                <w:b/>
                <w:bCs/>
                <w:sz w:val="22"/>
                <w:szCs w:val="22"/>
              </w:rPr>
              <w:t>Despacho/Juzgado/ Tribunal</w:t>
            </w:r>
          </w:p>
        </w:tc>
        <w:tc>
          <w:tcPr>
            <w:tcW w:w="5670" w:type="dxa"/>
          </w:tcPr>
          <w:p w14:paraId="7DD6339C" w14:textId="49FCECF3" w:rsidR="00F67EF8" w:rsidRPr="00D40BEB" w:rsidRDefault="006C63BB" w:rsidP="00F73943">
            <w:pPr>
              <w:spacing w:line="276" w:lineRule="auto"/>
              <w:jc w:val="both"/>
              <w:rPr>
                <w:rFonts w:ascii="Century Gothic" w:hAnsi="Century Gothic"/>
                <w:sz w:val="22"/>
                <w:szCs w:val="22"/>
              </w:rPr>
            </w:pPr>
            <w:r>
              <w:rPr>
                <w:rFonts w:ascii="Century Gothic" w:hAnsi="Century Gothic"/>
                <w:sz w:val="22"/>
                <w:szCs w:val="22"/>
              </w:rPr>
              <w:t>SUPERINTENDENCIA FINANCIERA DE COLOMBIA</w:t>
            </w:r>
          </w:p>
        </w:tc>
      </w:tr>
      <w:tr w:rsidR="00F67EF8" w:rsidRPr="00D40BEB" w14:paraId="54742FD8" w14:textId="77777777" w:rsidTr="003827E1">
        <w:trPr>
          <w:trHeight w:val="454"/>
        </w:trPr>
        <w:tc>
          <w:tcPr>
            <w:tcW w:w="4537" w:type="dxa"/>
            <w:vAlign w:val="center"/>
          </w:tcPr>
          <w:p w14:paraId="5A357CCF" w14:textId="3C7FFC83" w:rsidR="00F67EF8" w:rsidRPr="00D40BEB" w:rsidRDefault="00992368" w:rsidP="00F73943">
            <w:pPr>
              <w:spacing w:line="276" w:lineRule="auto"/>
              <w:rPr>
                <w:rFonts w:ascii="Century Gothic" w:hAnsi="Century Gothic"/>
                <w:b/>
                <w:bCs/>
                <w:sz w:val="22"/>
                <w:szCs w:val="22"/>
              </w:rPr>
            </w:pPr>
            <w:r w:rsidRPr="00D40BEB">
              <w:rPr>
                <w:rFonts w:ascii="Century Gothic" w:hAnsi="Century Gothic"/>
                <w:b/>
                <w:bCs/>
                <w:sz w:val="22"/>
                <w:szCs w:val="22"/>
              </w:rPr>
              <w:t xml:space="preserve">Ciudad </w:t>
            </w:r>
          </w:p>
        </w:tc>
        <w:tc>
          <w:tcPr>
            <w:tcW w:w="5670" w:type="dxa"/>
          </w:tcPr>
          <w:p w14:paraId="5101FDD8" w14:textId="0089A4EF" w:rsidR="00F67EF8" w:rsidRPr="00D40BEB" w:rsidRDefault="006C63BB" w:rsidP="00F73943">
            <w:pPr>
              <w:spacing w:line="276" w:lineRule="auto"/>
              <w:jc w:val="both"/>
              <w:rPr>
                <w:rFonts w:ascii="Century Gothic" w:hAnsi="Century Gothic"/>
                <w:sz w:val="22"/>
                <w:szCs w:val="22"/>
              </w:rPr>
            </w:pPr>
            <w:r>
              <w:rPr>
                <w:rFonts w:ascii="Century Gothic" w:hAnsi="Century Gothic"/>
                <w:sz w:val="22"/>
                <w:szCs w:val="22"/>
              </w:rPr>
              <w:t>BOGOTÁ</w:t>
            </w:r>
          </w:p>
        </w:tc>
      </w:tr>
      <w:tr w:rsidR="00992368" w:rsidRPr="00D40BEB" w14:paraId="3983A9CE" w14:textId="77777777" w:rsidTr="003827E1">
        <w:trPr>
          <w:trHeight w:val="454"/>
        </w:trPr>
        <w:tc>
          <w:tcPr>
            <w:tcW w:w="4537" w:type="dxa"/>
            <w:vAlign w:val="center"/>
          </w:tcPr>
          <w:p w14:paraId="7EC7EF81" w14:textId="1061AEA5" w:rsidR="00992368" w:rsidRPr="00D40BEB" w:rsidRDefault="008E249B" w:rsidP="00F73943">
            <w:pPr>
              <w:spacing w:line="276" w:lineRule="auto"/>
              <w:rPr>
                <w:rFonts w:ascii="Century Gothic" w:hAnsi="Century Gothic"/>
                <w:b/>
                <w:bCs/>
                <w:sz w:val="22"/>
                <w:szCs w:val="22"/>
              </w:rPr>
            </w:pPr>
            <w:r w:rsidRPr="00D40BEB">
              <w:rPr>
                <w:rFonts w:ascii="Century Gothic" w:hAnsi="Century Gothic"/>
                <w:b/>
                <w:bCs/>
                <w:sz w:val="22"/>
                <w:szCs w:val="22"/>
              </w:rPr>
              <w:t xml:space="preserve">Radicado </w:t>
            </w:r>
          </w:p>
        </w:tc>
        <w:tc>
          <w:tcPr>
            <w:tcW w:w="5670" w:type="dxa"/>
          </w:tcPr>
          <w:p w14:paraId="573C25D1" w14:textId="612ADA84" w:rsidR="00992368" w:rsidRPr="00D40BEB" w:rsidRDefault="008364B4" w:rsidP="00F73943">
            <w:pPr>
              <w:spacing w:line="276" w:lineRule="auto"/>
              <w:jc w:val="both"/>
              <w:rPr>
                <w:rFonts w:ascii="Century Gothic" w:hAnsi="Century Gothic"/>
                <w:sz w:val="22"/>
                <w:szCs w:val="22"/>
              </w:rPr>
            </w:pPr>
            <w:r w:rsidRPr="008364B4">
              <w:rPr>
                <w:rFonts w:ascii="Century Gothic" w:hAnsi="Century Gothic"/>
                <w:sz w:val="22"/>
                <w:szCs w:val="22"/>
              </w:rPr>
              <w:t>2025097699</w:t>
            </w:r>
            <w:r w:rsidR="00D2124F">
              <w:rPr>
                <w:rFonts w:ascii="Century Gothic" w:hAnsi="Century Gothic"/>
                <w:sz w:val="22"/>
                <w:szCs w:val="22"/>
              </w:rPr>
              <w:t>*.</w:t>
            </w:r>
          </w:p>
        </w:tc>
      </w:tr>
      <w:tr w:rsidR="00992368" w:rsidRPr="00D40BEB" w14:paraId="4A0D8041" w14:textId="77777777" w:rsidTr="003827E1">
        <w:trPr>
          <w:trHeight w:val="454"/>
        </w:trPr>
        <w:tc>
          <w:tcPr>
            <w:tcW w:w="4537" w:type="dxa"/>
            <w:vAlign w:val="center"/>
          </w:tcPr>
          <w:p w14:paraId="6BA2EEB5" w14:textId="7369F36B" w:rsidR="00992368" w:rsidRPr="00D40BEB" w:rsidRDefault="00B2787D" w:rsidP="00F73943">
            <w:pPr>
              <w:spacing w:line="276" w:lineRule="auto"/>
              <w:rPr>
                <w:rFonts w:ascii="Century Gothic" w:hAnsi="Century Gothic"/>
                <w:b/>
                <w:bCs/>
                <w:sz w:val="22"/>
                <w:szCs w:val="22"/>
              </w:rPr>
            </w:pPr>
            <w:r w:rsidRPr="00D40BEB">
              <w:rPr>
                <w:rFonts w:ascii="Century Gothic" w:hAnsi="Century Gothic"/>
                <w:b/>
                <w:bCs/>
                <w:sz w:val="22"/>
                <w:szCs w:val="22"/>
              </w:rPr>
              <w:t>Fecha de notificación</w:t>
            </w:r>
          </w:p>
        </w:tc>
        <w:tc>
          <w:tcPr>
            <w:tcW w:w="5670" w:type="dxa"/>
          </w:tcPr>
          <w:p w14:paraId="64AC88EB" w14:textId="2F5D5061" w:rsidR="00992368" w:rsidRPr="00D40BEB" w:rsidRDefault="006F213B" w:rsidP="00F73943">
            <w:pPr>
              <w:spacing w:line="276" w:lineRule="auto"/>
              <w:jc w:val="both"/>
              <w:rPr>
                <w:rFonts w:ascii="Century Gothic" w:hAnsi="Century Gothic"/>
                <w:sz w:val="22"/>
                <w:szCs w:val="22"/>
              </w:rPr>
            </w:pPr>
            <w:r>
              <w:rPr>
                <w:rFonts w:ascii="Century Gothic" w:hAnsi="Century Gothic"/>
                <w:sz w:val="22"/>
                <w:szCs w:val="22"/>
              </w:rPr>
              <w:t>11/07/2025</w:t>
            </w:r>
          </w:p>
        </w:tc>
      </w:tr>
      <w:tr w:rsidR="00992368" w:rsidRPr="00D40BEB" w14:paraId="028BDD81" w14:textId="77777777" w:rsidTr="003827E1">
        <w:trPr>
          <w:trHeight w:val="454"/>
        </w:trPr>
        <w:tc>
          <w:tcPr>
            <w:tcW w:w="4537" w:type="dxa"/>
            <w:vAlign w:val="center"/>
          </w:tcPr>
          <w:p w14:paraId="74AA3CB7" w14:textId="0154798B" w:rsidR="00992368" w:rsidRPr="00D40BEB" w:rsidRDefault="00B2787D" w:rsidP="00F73943">
            <w:pPr>
              <w:spacing w:line="276" w:lineRule="auto"/>
              <w:rPr>
                <w:rFonts w:ascii="Century Gothic" w:hAnsi="Century Gothic"/>
                <w:b/>
                <w:bCs/>
                <w:sz w:val="22"/>
                <w:szCs w:val="22"/>
              </w:rPr>
            </w:pPr>
            <w:r w:rsidRPr="00D40BEB">
              <w:rPr>
                <w:rFonts w:ascii="Century Gothic" w:hAnsi="Century Gothic"/>
                <w:b/>
                <w:bCs/>
                <w:sz w:val="22"/>
                <w:szCs w:val="22"/>
              </w:rPr>
              <w:t>Fecha vencimiento del término</w:t>
            </w:r>
          </w:p>
        </w:tc>
        <w:tc>
          <w:tcPr>
            <w:tcW w:w="5670" w:type="dxa"/>
          </w:tcPr>
          <w:p w14:paraId="41E82979" w14:textId="79294AE8" w:rsidR="00992368" w:rsidRPr="00D40BEB" w:rsidRDefault="00864FC7" w:rsidP="00F73943">
            <w:pPr>
              <w:spacing w:line="276" w:lineRule="auto"/>
              <w:jc w:val="both"/>
              <w:rPr>
                <w:rFonts w:ascii="Century Gothic" w:hAnsi="Century Gothic"/>
                <w:sz w:val="22"/>
                <w:szCs w:val="22"/>
              </w:rPr>
            </w:pPr>
            <w:r>
              <w:rPr>
                <w:rFonts w:ascii="Century Gothic" w:hAnsi="Century Gothic"/>
                <w:sz w:val="22"/>
                <w:szCs w:val="22"/>
              </w:rPr>
              <w:t>25/07/2025</w:t>
            </w:r>
          </w:p>
        </w:tc>
      </w:tr>
    </w:tbl>
    <w:p w14:paraId="619AE562" w14:textId="77777777" w:rsidR="00BA1E5F" w:rsidRPr="00A877D3" w:rsidRDefault="00BA1E5F" w:rsidP="00F73943">
      <w:pPr>
        <w:spacing w:line="276" w:lineRule="auto"/>
        <w:rPr>
          <w:rFonts w:ascii="Century Gothic" w:hAnsi="Century Gothic"/>
          <w:sz w:val="22"/>
          <w:szCs w:val="22"/>
        </w:rPr>
      </w:pPr>
    </w:p>
    <w:p w14:paraId="64A76143" w14:textId="77777777" w:rsidR="00BA1E5F" w:rsidRPr="00A877D3" w:rsidRDefault="00BA1E5F" w:rsidP="00F73943">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D40BEB" w14:paraId="55765E90" w14:textId="77777777" w:rsidTr="0095378E">
        <w:tc>
          <w:tcPr>
            <w:tcW w:w="10207" w:type="dxa"/>
            <w:shd w:val="clear" w:color="auto" w:fill="C5E0B3" w:themeFill="accent6" w:themeFillTint="66"/>
            <w:vAlign w:val="center"/>
          </w:tcPr>
          <w:p w14:paraId="7B465D4D" w14:textId="5CAE6B68" w:rsidR="00B2787D" w:rsidRPr="00D40BEB" w:rsidRDefault="00B2787D" w:rsidP="00F73943">
            <w:pPr>
              <w:spacing w:line="276" w:lineRule="auto"/>
              <w:jc w:val="center"/>
              <w:rPr>
                <w:rFonts w:ascii="Century Gothic" w:hAnsi="Century Gothic"/>
                <w:sz w:val="22"/>
                <w:szCs w:val="22"/>
              </w:rPr>
            </w:pPr>
            <w:r w:rsidRPr="00D40BEB">
              <w:rPr>
                <w:rFonts w:ascii="Century Gothic" w:hAnsi="Century Gothic"/>
                <w:b/>
                <w:bCs/>
                <w:sz w:val="22"/>
                <w:szCs w:val="22"/>
              </w:rPr>
              <w:t>Hechos</w:t>
            </w:r>
            <w:r w:rsidR="007C37D7" w:rsidRPr="00D40BEB">
              <w:rPr>
                <w:rFonts w:ascii="Century Gothic" w:hAnsi="Century Gothic"/>
                <w:b/>
                <w:bCs/>
                <w:sz w:val="22"/>
                <w:szCs w:val="22"/>
              </w:rPr>
              <w:t xml:space="preserve"> </w:t>
            </w:r>
            <w:r w:rsidR="007C37D7" w:rsidRPr="00D40BEB">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D40BEB" w14:paraId="59EA92D0" w14:textId="77777777" w:rsidTr="006056E7">
        <w:tc>
          <w:tcPr>
            <w:tcW w:w="10207" w:type="dxa"/>
            <w:vAlign w:val="center"/>
          </w:tcPr>
          <w:p w14:paraId="7D5C850F" w14:textId="77777777" w:rsidR="00B2787D" w:rsidRPr="00D40BEB" w:rsidRDefault="00B2787D" w:rsidP="00F73943">
            <w:pPr>
              <w:pStyle w:val="Prrafodelista"/>
              <w:spacing w:line="276" w:lineRule="auto"/>
              <w:rPr>
                <w:rFonts w:ascii="Century Gothic" w:hAnsi="Century Gothic"/>
                <w:sz w:val="22"/>
                <w:szCs w:val="22"/>
              </w:rPr>
            </w:pPr>
          </w:p>
          <w:p w14:paraId="47BCFF59" w14:textId="0489FED5" w:rsidR="001E4876" w:rsidRPr="001E4876" w:rsidRDefault="001E4876" w:rsidP="001E4876">
            <w:pPr>
              <w:pStyle w:val="Prrafodelista"/>
              <w:numPr>
                <w:ilvl w:val="0"/>
                <w:numId w:val="9"/>
              </w:numPr>
              <w:spacing w:line="276" w:lineRule="auto"/>
              <w:jc w:val="both"/>
              <w:rPr>
                <w:rFonts w:ascii="Century Gothic" w:hAnsi="Century Gothic"/>
                <w:sz w:val="22"/>
                <w:szCs w:val="22"/>
              </w:rPr>
            </w:pPr>
            <w:r w:rsidRPr="001E4876">
              <w:rPr>
                <w:rFonts w:ascii="Century Gothic" w:hAnsi="Century Gothic"/>
                <w:sz w:val="22"/>
                <w:szCs w:val="22"/>
              </w:rPr>
              <w:t xml:space="preserve">En 2019, en Cali, </w:t>
            </w:r>
            <w:r>
              <w:rPr>
                <w:rFonts w:ascii="Century Gothic" w:hAnsi="Century Gothic"/>
                <w:sz w:val="22"/>
                <w:szCs w:val="22"/>
              </w:rPr>
              <w:t xml:space="preserve">la </w:t>
            </w:r>
            <w:r w:rsidRPr="001E4876">
              <w:rPr>
                <w:rFonts w:ascii="Century Gothic" w:hAnsi="Century Gothic"/>
                <w:sz w:val="22"/>
                <w:szCs w:val="22"/>
              </w:rPr>
              <w:t xml:space="preserve">demandante adquirió un crédito de libre inversión con BANCOOMEVA S.A., el cual estaba amparado por </w:t>
            </w:r>
            <w:r w:rsidR="00BC2D52">
              <w:rPr>
                <w:rFonts w:ascii="Century Gothic" w:hAnsi="Century Gothic"/>
                <w:sz w:val="22"/>
                <w:szCs w:val="22"/>
              </w:rPr>
              <w:t xml:space="preserve">la Póliza Vida Grupo No. </w:t>
            </w:r>
            <w:r w:rsidR="00BC2D52" w:rsidRPr="00BC2D52">
              <w:rPr>
                <w:rFonts w:ascii="Century Gothic" w:hAnsi="Century Gothic"/>
                <w:sz w:val="22"/>
                <w:szCs w:val="22"/>
              </w:rPr>
              <w:t>AA009392</w:t>
            </w:r>
            <w:r w:rsidR="00BC2D52">
              <w:rPr>
                <w:rFonts w:ascii="Century Gothic" w:hAnsi="Century Gothic"/>
                <w:sz w:val="22"/>
                <w:szCs w:val="22"/>
              </w:rPr>
              <w:t xml:space="preserve"> </w:t>
            </w:r>
            <w:r w:rsidRPr="001E4876">
              <w:rPr>
                <w:rFonts w:ascii="Century Gothic" w:hAnsi="Century Gothic"/>
                <w:sz w:val="22"/>
                <w:szCs w:val="22"/>
              </w:rPr>
              <w:t xml:space="preserve">emitida por La Equidad </w:t>
            </w:r>
            <w:r w:rsidR="000312A7">
              <w:rPr>
                <w:rFonts w:ascii="Century Gothic" w:hAnsi="Century Gothic"/>
                <w:sz w:val="22"/>
                <w:szCs w:val="22"/>
              </w:rPr>
              <w:t xml:space="preserve">Seguros de Vida O.C. </w:t>
            </w:r>
          </w:p>
          <w:p w14:paraId="389CD605" w14:textId="77777777" w:rsidR="001E4876" w:rsidRPr="001E4876" w:rsidRDefault="001E4876" w:rsidP="001E4876">
            <w:pPr>
              <w:pStyle w:val="Prrafodelista"/>
              <w:spacing w:line="276" w:lineRule="auto"/>
              <w:jc w:val="both"/>
              <w:rPr>
                <w:rFonts w:ascii="Century Gothic" w:hAnsi="Century Gothic"/>
                <w:sz w:val="22"/>
                <w:szCs w:val="22"/>
              </w:rPr>
            </w:pPr>
          </w:p>
          <w:p w14:paraId="73CB4BBD" w14:textId="65B2A8EF" w:rsidR="001E4876" w:rsidRPr="001E4876" w:rsidRDefault="001E4876" w:rsidP="001E4876">
            <w:pPr>
              <w:pStyle w:val="Prrafodelista"/>
              <w:numPr>
                <w:ilvl w:val="0"/>
                <w:numId w:val="9"/>
              </w:numPr>
              <w:spacing w:line="276" w:lineRule="auto"/>
              <w:jc w:val="both"/>
              <w:rPr>
                <w:rFonts w:ascii="Century Gothic" w:hAnsi="Century Gothic"/>
                <w:sz w:val="22"/>
                <w:szCs w:val="22"/>
              </w:rPr>
            </w:pPr>
            <w:r w:rsidRPr="001E4876">
              <w:rPr>
                <w:rFonts w:ascii="Century Gothic" w:hAnsi="Century Gothic"/>
                <w:sz w:val="22"/>
                <w:szCs w:val="22"/>
              </w:rPr>
              <w:t>E</w:t>
            </w:r>
            <w:r w:rsidR="000955EF">
              <w:rPr>
                <w:rFonts w:ascii="Century Gothic" w:hAnsi="Century Gothic"/>
                <w:sz w:val="22"/>
                <w:szCs w:val="22"/>
              </w:rPr>
              <w:t xml:space="preserve">l 07 de </w:t>
            </w:r>
            <w:r w:rsidRPr="001E4876">
              <w:rPr>
                <w:rFonts w:ascii="Century Gothic" w:hAnsi="Century Gothic"/>
                <w:sz w:val="22"/>
                <w:szCs w:val="22"/>
              </w:rPr>
              <w:t xml:space="preserve">octubre de 2022, </w:t>
            </w:r>
            <w:r w:rsidR="000312A7">
              <w:rPr>
                <w:rFonts w:ascii="Century Gothic" w:hAnsi="Century Gothic"/>
                <w:sz w:val="22"/>
                <w:szCs w:val="22"/>
              </w:rPr>
              <w:t>la</w:t>
            </w:r>
            <w:r w:rsidRPr="001E4876">
              <w:rPr>
                <w:rFonts w:ascii="Century Gothic" w:hAnsi="Century Gothic"/>
                <w:sz w:val="22"/>
                <w:szCs w:val="22"/>
              </w:rPr>
              <w:t xml:space="preserve"> asegurad</w:t>
            </w:r>
            <w:r w:rsidR="000955EF">
              <w:rPr>
                <w:rFonts w:ascii="Century Gothic" w:hAnsi="Century Gothic"/>
                <w:sz w:val="22"/>
                <w:szCs w:val="22"/>
              </w:rPr>
              <w:t>a</w:t>
            </w:r>
            <w:r w:rsidRPr="001E4876">
              <w:rPr>
                <w:rFonts w:ascii="Century Gothic" w:hAnsi="Century Gothic"/>
                <w:sz w:val="22"/>
                <w:szCs w:val="22"/>
              </w:rPr>
              <w:t xml:space="preserve"> presentó reclamación por Invalidez Total y Permanente (ITP), sustentada en un dictamen de la Junta Regional de Calificación de Invalidez</w:t>
            </w:r>
            <w:r w:rsidR="00516E3F">
              <w:rPr>
                <w:rFonts w:ascii="Century Gothic" w:hAnsi="Century Gothic"/>
                <w:sz w:val="22"/>
                <w:szCs w:val="22"/>
              </w:rPr>
              <w:t xml:space="preserve"> emitido el </w:t>
            </w:r>
            <w:r w:rsidR="009460E1">
              <w:rPr>
                <w:rFonts w:ascii="Century Gothic" w:hAnsi="Century Gothic"/>
                <w:sz w:val="22"/>
                <w:szCs w:val="22"/>
              </w:rPr>
              <w:t>23 de diciembre de 2021</w:t>
            </w:r>
            <w:r w:rsidRPr="001E4876">
              <w:rPr>
                <w:rFonts w:ascii="Century Gothic" w:hAnsi="Century Gothic"/>
                <w:sz w:val="22"/>
                <w:szCs w:val="22"/>
              </w:rPr>
              <w:t xml:space="preserve">, que estableció una pérdida de capacidad laboral superior al 50%, con fecha de estructuración del 25 de junio de 2021. La Equidad pagó la </w:t>
            </w:r>
            <w:r w:rsidR="00DA4D78">
              <w:rPr>
                <w:rFonts w:ascii="Century Gothic" w:hAnsi="Century Gothic"/>
                <w:sz w:val="22"/>
                <w:szCs w:val="22"/>
              </w:rPr>
              <w:t>indemnización</w:t>
            </w:r>
            <w:r w:rsidRPr="001E4876">
              <w:rPr>
                <w:rFonts w:ascii="Century Gothic" w:hAnsi="Century Gothic"/>
                <w:sz w:val="22"/>
                <w:szCs w:val="22"/>
              </w:rPr>
              <w:t xml:space="preserve"> con base en este dictamen.</w:t>
            </w:r>
          </w:p>
          <w:p w14:paraId="59258E44" w14:textId="77777777" w:rsidR="001E4876" w:rsidRPr="001E4876" w:rsidRDefault="001E4876" w:rsidP="001E4876">
            <w:pPr>
              <w:pStyle w:val="Prrafodelista"/>
              <w:spacing w:line="276" w:lineRule="auto"/>
              <w:jc w:val="both"/>
              <w:rPr>
                <w:rFonts w:ascii="Century Gothic" w:hAnsi="Century Gothic"/>
                <w:sz w:val="22"/>
                <w:szCs w:val="22"/>
              </w:rPr>
            </w:pPr>
          </w:p>
          <w:p w14:paraId="10CFA33E" w14:textId="6CE8637E" w:rsidR="001E4876" w:rsidRPr="001E4876" w:rsidRDefault="00C1071E" w:rsidP="001E4876">
            <w:pPr>
              <w:pStyle w:val="Prrafodelista"/>
              <w:numPr>
                <w:ilvl w:val="0"/>
                <w:numId w:val="9"/>
              </w:numPr>
              <w:spacing w:line="276" w:lineRule="auto"/>
              <w:jc w:val="both"/>
              <w:rPr>
                <w:rFonts w:ascii="Century Gothic" w:hAnsi="Century Gothic"/>
                <w:sz w:val="22"/>
                <w:szCs w:val="22"/>
              </w:rPr>
            </w:pPr>
            <w:r>
              <w:rPr>
                <w:rFonts w:ascii="Century Gothic" w:hAnsi="Century Gothic"/>
                <w:sz w:val="22"/>
                <w:szCs w:val="22"/>
              </w:rPr>
              <w:t>El 09 de noviembre de 2022</w:t>
            </w:r>
            <w:r w:rsidR="001E4876" w:rsidRPr="001E4876">
              <w:rPr>
                <w:rFonts w:ascii="Century Gothic" w:hAnsi="Century Gothic"/>
                <w:sz w:val="22"/>
                <w:szCs w:val="22"/>
              </w:rPr>
              <w:t>, se emitió un nuevo dictamen en segunda instancia por parte de la Junta Nacional de Calificación, el cual mantuvo la pérdida superior al 50% pero modificó la fecha de estructuración al 5 de agosto de 2020.</w:t>
            </w:r>
          </w:p>
          <w:p w14:paraId="08B64184" w14:textId="77777777" w:rsidR="001E4876" w:rsidRPr="001E4876" w:rsidRDefault="001E4876" w:rsidP="001E4876">
            <w:pPr>
              <w:pStyle w:val="Prrafodelista"/>
              <w:spacing w:line="276" w:lineRule="auto"/>
              <w:jc w:val="both"/>
              <w:rPr>
                <w:rFonts w:ascii="Century Gothic" w:hAnsi="Century Gothic"/>
                <w:sz w:val="22"/>
                <w:szCs w:val="22"/>
              </w:rPr>
            </w:pPr>
          </w:p>
          <w:p w14:paraId="7F551251" w14:textId="7032C7EA" w:rsidR="001E4876" w:rsidRDefault="009521AF" w:rsidP="001C7A0E">
            <w:pPr>
              <w:pStyle w:val="Prrafodelista"/>
              <w:numPr>
                <w:ilvl w:val="0"/>
                <w:numId w:val="9"/>
              </w:numPr>
              <w:spacing w:line="276" w:lineRule="auto"/>
              <w:jc w:val="both"/>
              <w:rPr>
                <w:rFonts w:ascii="Century Gothic" w:hAnsi="Century Gothic"/>
                <w:sz w:val="22"/>
                <w:szCs w:val="22"/>
              </w:rPr>
            </w:pPr>
            <w:r w:rsidRPr="003046AB">
              <w:rPr>
                <w:rFonts w:ascii="Century Gothic" w:hAnsi="Century Gothic"/>
                <w:sz w:val="22"/>
                <w:szCs w:val="22"/>
              </w:rPr>
              <w:t xml:space="preserve">Con base en lo anterior en distintas ocasiones la </w:t>
            </w:r>
            <w:r w:rsidR="001E4876" w:rsidRPr="003046AB">
              <w:rPr>
                <w:rFonts w:ascii="Century Gothic" w:hAnsi="Century Gothic"/>
                <w:sz w:val="22"/>
                <w:szCs w:val="22"/>
              </w:rPr>
              <w:t>asegurad</w:t>
            </w:r>
            <w:r w:rsidR="00C1071E" w:rsidRPr="003046AB">
              <w:rPr>
                <w:rFonts w:ascii="Century Gothic" w:hAnsi="Century Gothic"/>
                <w:sz w:val="22"/>
                <w:szCs w:val="22"/>
              </w:rPr>
              <w:t>a</w:t>
            </w:r>
            <w:r w:rsidR="001E4876" w:rsidRPr="003046AB">
              <w:rPr>
                <w:rFonts w:ascii="Century Gothic" w:hAnsi="Century Gothic"/>
                <w:sz w:val="22"/>
                <w:szCs w:val="22"/>
              </w:rPr>
              <w:t xml:space="preserve"> solicitó un ajuste en el pago del siniestro</w:t>
            </w:r>
            <w:r w:rsidR="003046AB">
              <w:rPr>
                <w:rFonts w:ascii="Century Gothic" w:hAnsi="Century Gothic"/>
                <w:sz w:val="22"/>
                <w:szCs w:val="22"/>
              </w:rPr>
              <w:t xml:space="preserve">, tomando en cuenta </w:t>
            </w:r>
            <w:proofErr w:type="gramStart"/>
            <w:r w:rsidR="003046AB">
              <w:rPr>
                <w:rFonts w:ascii="Century Gothic" w:hAnsi="Century Gothic"/>
                <w:sz w:val="22"/>
                <w:szCs w:val="22"/>
              </w:rPr>
              <w:t>la el</w:t>
            </w:r>
            <w:proofErr w:type="gramEnd"/>
            <w:r w:rsidR="003046AB">
              <w:rPr>
                <w:rFonts w:ascii="Century Gothic" w:hAnsi="Century Gothic"/>
                <w:sz w:val="22"/>
                <w:szCs w:val="22"/>
              </w:rPr>
              <w:t xml:space="preserve"> cambio de la fecha de estructuración de la pérdida y </w:t>
            </w:r>
            <w:r w:rsidR="001E4876" w:rsidRPr="003046AB">
              <w:rPr>
                <w:rFonts w:ascii="Century Gothic" w:hAnsi="Century Gothic"/>
                <w:sz w:val="22"/>
                <w:szCs w:val="22"/>
              </w:rPr>
              <w:t>alegando que el dictamen de la Junta Nacional debe prevalecer sobre el de la Junta Regional por ser una instancia superior</w:t>
            </w:r>
            <w:r w:rsidR="003046AB" w:rsidRPr="003046AB">
              <w:rPr>
                <w:rFonts w:ascii="Century Gothic" w:hAnsi="Century Gothic"/>
                <w:sz w:val="22"/>
                <w:szCs w:val="22"/>
              </w:rPr>
              <w:t>. P</w:t>
            </w:r>
            <w:r w:rsidR="001E4876" w:rsidRPr="003046AB">
              <w:rPr>
                <w:rFonts w:ascii="Century Gothic" w:hAnsi="Century Gothic"/>
                <w:sz w:val="22"/>
                <w:szCs w:val="22"/>
              </w:rPr>
              <w:t xml:space="preserve">ero las respuestas de La Equidad fueron negativas. </w:t>
            </w:r>
          </w:p>
          <w:p w14:paraId="2D598B58" w14:textId="77777777" w:rsidR="003046AB" w:rsidRPr="003046AB" w:rsidRDefault="003046AB" w:rsidP="003046AB">
            <w:pPr>
              <w:spacing w:line="276" w:lineRule="auto"/>
              <w:jc w:val="both"/>
              <w:rPr>
                <w:rFonts w:ascii="Century Gothic" w:hAnsi="Century Gothic"/>
                <w:sz w:val="22"/>
                <w:szCs w:val="22"/>
              </w:rPr>
            </w:pPr>
          </w:p>
          <w:p w14:paraId="7DACAB60" w14:textId="6D1C74EE" w:rsidR="001E4876" w:rsidRPr="001E4876" w:rsidRDefault="003046AB" w:rsidP="001E4876">
            <w:pPr>
              <w:pStyle w:val="Prrafodelista"/>
              <w:numPr>
                <w:ilvl w:val="0"/>
                <w:numId w:val="9"/>
              </w:numPr>
              <w:spacing w:line="276" w:lineRule="auto"/>
              <w:jc w:val="both"/>
              <w:rPr>
                <w:rFonts w:ascii="Century Gothic" w:hAnsi="Century Gothic"/>
                <w:sz w:val="22"/>
                <w:szCs w:val="22"/>
              </w:rPr>
            </w:pPr>
            <w:r>
              <w:rPr>
                <w:rFonts w:ascii="Century Gothic" w:hAnsi="Century Gothic"/>
                <w:sz w:val="22"/>
                <w:szCs w:val="22"/>
              </w:rPr>
              <w:lastRenderedPageBreak/>
              <w:t>La</w:t>
            </w:r>
            <w:r w:rsidR="001E4876" w:rsidRPr="001E4876">
              <w:rPr>
                <w:rFonts w:ascii="Century Gothic" w:hAnsi="Century Gothic"/>
                <w:sz w:val="22"/>
                <w:szCs w:val="22"/>
              </w:rPr>
              <w:t xml:space="preserve"> reclamante manifiesta inconformidad con la respuesta recibida, argumentando que tiene derecho a que se le reintegren los valores pagados al crédito entre la nueva fecha de estructuración (05/08/2020) y la originalmente considerada (25/06/2021).</w:t>
            </w:r>
          </w:p>
          <w:p w14:paraId="285181BA" w14:textId="03338F54" w:rsidR="00B2787D" w:rsidRPr="007140E8" w:rsidRDefault="00B2787D" w:rsidP="007140E8">
            <w:pPr>
              <w:spacing w:line="276" w:lineRule="auto"/>
              <w:jc w:val="both"/>
              <w:rPr>
                <w:rFonts w:ascii="Century Gothic" w:hAnsi="Century Gothic"/>
                <w:sz w:val="22"/>
                <w:szCs w:val="22"/>
              </w:rPr>
            </w:pPr>
          </w:p>
        </w:tc>
      </w:tr>
    </w:tbl>
    <w:p w14:paraId="20C76EE3" w14:textId="77777777" w:rsidR="003827E1" w:rsidRPr="00A877D3" w:rsidRDefault="003827E1" w:rsidP="00F73943">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D40BEB" w14:paraId="2BD14B8D" w14:textId="77777777" w:rsidTr="0095378E">
        <w:tc>
          <w:tcPr>
            <w:tcW w:w="10207" w:type="dxa"/>
            <w:gridSpan w:val="2"/>
            <w:shd w:val="clear" w:color="auto" w:fill="C5E0B3" w:themeFill="accent6" w:themeFillTint="66"/>
            <w:vAlign w:val="center"/>
          </w:tcPr>
          <w:p w14:paraId="00111EA5" w14:textId="08575358" w:rsidR="007C37D7" w:rsidRPr="00D40BEB" w:rsidRDefault="007C37D7" w:rsidP="00F73943">
            <w:pPr>
              <w:spacing w:line="276" w:lineRule="auto"/>
              <w:jc w:val="center"/>
              <w:rPr>
                <w:rFonts w:ascii="Century Gothic" w:hAnsi="Century Gothic"/>
                <w:sz w:val="22"/>
                <w:szCs w:val="22"/>
              </w:rPr>
            </w:pPr>
            <w:r w:rsidRPr="00D40BEB">
              <w:rPr>
                <w:rFonts w:ascii="Century Gothic" w:hAnsi="Century Gothic"/>
                <w:b/>
                <w:bCs/>
                <w:sz w:val="22"/>
                <w:szCs w:val="22"/>
              </w:rPr>
              <w:t xml:space="preserve">Pretensiones </w:t>
            </w:r>
            <w:r w:rsidRPr="00D40BEB">
              <w:rPr>
                <w:rFonts w:ascii="Century Gothic" w:hAnsi="Century Gothic"/>
                <w:sz w:val="22"/>
                <w:szCs w:val="22"/>
              </w:rPr>
              <w:t>(haga un relato o enliste las pretensiones de la demanda/llamamiento en garantía)</w:t>
            </w:r>
          </w:p>
        </w:tc>
      </w:tr>
      <w:tr w:rsidR="007C37D7" w:rsidRPr="00D40BEB" w14:paraId="2B7256CB" w14:textId="77777777" w:rsidTr="006056E7">
        <w:tc>
          <w:tcPr>
            <w:tcW w:w="10207" w:type="dxa"/>
            <w:gridSpan w:val="2"/>
            <w:vAlign w:val="center"/>
          </w:tcPr>
          <w:p w14:paraId="11B57CBF" w14:textId="77777777" w:rsidR="007C37D7" w:rsidRPr="00D40BEB" w:rsidRDefault="007C37D7" w:rsidP="00F73943">
            <w:pPr>
              <w:spacing w:line="276" w:lineRule="auto"/>
              <w:rPr>
                <w:rFonts w:ascii="Century Gothic" w:hAnsi="Century Gothic"/>
                <w:sz w:val="22"/>
                <w:szCs w:val="22"/>
              </w:rPr>
            </w:pPr>
          </w:p>
          <w:p w14:paraId="138E940E" w14:textId="7F360704" w:rsidR="00034C4D" w:rsidRDefault="00034C4D" w:rsidP="00034C4D">
            <w:pPr>
              <w:pStyle w:val="Prrafodelista"/>
              <w:numPr>
                <w:ilvl w:val="0"/>
                <w:numId w:val="5"/>
              </w:numPr>
              <w:spacing w:line="276" w:lineRule="auto"/>
              <w:jc w:val="both"/>
              <w:rPr>
                <w:rFonts w:ascii="Century Gothic" w:hAnsi="Century Gothic"/>
                <w:sz w:val="22"/>
                <w:szCs w:val="22"/>
              </w:rPr>
            </w:pPr>
            <w:r w:rsidRPr="00034C4D">
              <w:rPr>
                <w:rFonts w:ascii="Century Gothic" w:hAnsi="Century Gothic"/>
                <w:sz w:val="22"/>
                <w:szCs w:val="22"/>
              </w:rPr>
              <w:t xml:space="preserve">Que se ordene la efectividad del amparo de la póliza de la obligación: </w:t>
            </w:r>
            <w:proofErr w:type="spellStart"/>
            <w:r w:rsidRPr="00034C4D">
              <w:rPr>
                <w:rFonts w:ascii="Century Gothic" w:hAnsi="Century Gothic"/>
                <w:sz w:val="22"/>
                <w:szCs w:val="22"/>
              </w:rPr>
              <w:t>Nro</w:t>
            </w:r>
            <w:proofErr w:type="spellEnd"/>
            <w:r w:rsidRPr="00034C4D">
              <w:rPr>
                <w:rFonts w:ascii="Century Gothic" w:hAnsi="Century Gothic"/>
                <w:sz w:val="22"/>
                <w:szCs w:val="22"/>
              </w:rPr>
              <w:t xml:space="preserve"> 232323 y se obligue </w:t>
            </w:r>
            <w:r w:rsidR="0012638F" w:rsidRPr="00034C4D">
              <w:rPr>
                <w:rFonts w:ascii="Century Gothic" w:hAnsi="Century Gothic"/>
                <w:sz w:val="22"/>
                <w:szCs w:val="22"/>
              </w:rPr>
              <w:t>a La</w:t>
            </w:r>
            <w:r w:rsidRPr="00034C4D">
              <w:rPr>
                <w:rFonts w:ascii="Century Gothic" w:hAnsi="Century Gothic"/>
                <w:sz w:val="22"/>
                <w:szCs w:val="22"/>
              </w:rPr>
              <w:t xml:space="preserve"> Equidad Seguros </w:t>
            </w:r>
            <w:r>
              <w:rPr>
                <w:rFonts w:ascii="Century Gothic" w:hAnsi="Century Gothic"/>
                <w:sz w:val="22"/>
                <w:szCs w:val="22"/>
              </w:rPr>
              <w:t xml:space="preserve">de Vida </w:t>
            </w:r>
            <w:r w:rsidRPr="00034C4D">
              <w:rPr>
                <w:rFonts w:ascii="Century Gothic" w:hAnsi="Century Gothic"/>
                <w:sz w:val="22"/>
                <w:szCs w:val="22"/>
              </w:rPr>
              <w:t xml:space="preserve">Organismo Cooperativo, a restituir los valores de la diferencia del saldo que había el 5 de agosto del 2020 y el saldo del 25 de </w:t>
            </w:r>
            <w:proofErr w:type="gramStart"/>
            <w:r w:rsidRPr="00034C4D">
              <w:rPr>
                <w:rFonts w:ascii="Century Gothic" w:hAnsi="Century Gothic"/>
                <w:sz w:val="22"/>
                <w:szCs w:val="22"/>
              </w:rPr>
              <w:t>Junio</w:t>
            </w:r>
            <w:proofErr w:type="gramEnd"/>
            <w:r w:rsidRPr="00034C4D">
              <w:rPr>
                <w:rFonts w:ascii="Century Gothic" w:hAnsi="Century Gothic"/>
                <w:sz w:val="22"/>
                <w:szCs w:val="22"/>
              </w:rPr>
              <w:t xml:space="preserve"> de 2021. En otras palabras, los valores abonados en dicho </w:t>
            </w:r>
            <w:proofErr w:type="gramStart"/>
            <w:r w:rsidRPr="00034C4D">
              <w:rPr>
                <w:rFonts w:ascii="Century Gothic" w:hAnsi="Century Gothic"/>
                <w:sz w:val="22"/>
                <w:szCs w:val="22"/>
              </w:rPr>
              <w:t>lapso de tiemp</w:t>
            </w:r>
            <w:r>
              <w:rPr>
                <w:rFonts w:ascii="Century Gothic" w:hAnsi="Century Gothic"/>
                <w:sz w:val="22"/>
                <w:szCs w:val="22"/>
              </w:rPr>
              <w:t>o</w:t>
            </w:r>
            <w:proofErr w:type="gramEnd"/>
            <w:r>
              <w:rPr>
                <w:rFonts w:ascii="Century Gothic" w:hAnsi="Century Gothic"/>
                <w:sz w:val="22"/>
                <w:szCs w:val="22"/>
              </w:rPr>
              <w:t xml:space="preserve"> </w:t>
            </w:r>
            <w:r w:rsidRPr="00034C4D">
              <w:rPr>
                <w:rFonts w:ascii="Century Gothic" w:hAnsi="Century Gothic"/>
                <w:sz w:val="22"/>
                <w:szCs w:val="22"/>
              </w:rPr>
              <w:t xml:space="preserve">equivalente a 12 cuotas, por la suma de ($5.000.000) Cinco </w:t>
            </w:r>
            <w:r w:rsidR="001D712F" w:rsidRPr="00034C4D">
              <w:rPr>
                <w:rFonts w:ascii="Century Gothic" w:hAnsi="Century Gothic"/>
                <w:sz w:val="22"/>
                <w:szCs w:val="22"/>
              </w:rPr>
              <w:t>millones</w:t>
            </w:r>
            <w:r w:rsidRPr="00034C4D">
              <w:rPr>
                <w:rFonts w:ascii="Century Gothic" w:hAnsi="Century Gothic"/>
                <w:sz w:val="22"/>
                <w:szCs w:val="22"/>
              </w:rPr>
              <w:t xml:space="preserve"> de pesos M/</w:t>
            </w:r>
            <w:proofErr w:type="spellStart"/>
            <w:r w:rsidRPr="00034C4D">
              <w:rPr>
                <w:rFonts w:ascii="Century Gothic" w:hAnsi="Century Gothic"/>
                <w:sz w:val="22"/>
                <w:szCs w:val="22"/>
              </w:rPr>
              <w:t>cte</w:t>
            </w:r>
            <w:proofErr w:type="spellEnd"/>
            <w:r w:rsidRPr="00034C4D">
              <w:rPr>
                <w:rFonts w:ascii="Century Gothic" w:hAnsi="Century Gothic"/>
                <w:sz w:val="22"/>
                <w:szCs w:val="22"/>
              </w:rPr>
              <w:t xml:space="preserve">”. </w:t>
            </w:r>
          </w:p>
          <w:p w14:paraId="7E347378" w14:textId="32CA3CE3" w:rsidR="00034C4D" w:rsidRPr="00034C4D" w:rsidRDefault="00034C4D" w:rsidP="00034C4D">
            <w:pPr>
              <w:pStyle w:val="Prrafodelista"/>
              <w:spacing w:line="276" w:lineRule="auto"/>
              <w:jc w:val="both"/>
              <w:rPr>
                <w:rFonts w:ascii="Century Gothic" w:hAnsi="Century Gothic"/>
                <w:sz w:val="22"/>
                <w:szCs w:val="22"/>
              </w:rPr>
            </w:pPr>
            <w:r w:rsidRPr="00034C4D">
              <w:rPr>
                <w:rFonts w:ascii="Century Gothic" w:hAnsi="Century Gothic"/>
                <w:sz w:val="22"/>
                <w:szCs w:val="22"/>
              </w:rPr>
              <w:t xml:space="preserve"> </w:t>
            </w:r>
          </w:p>
          <w:p w14:paraId="208EED15" w14:textId="77777777" w:rsidR="00CD0A8A" w:rsidRDefault="00034C4D" w:rsidP="00034C4D">
            <w:pPr>
              <w:pStyle w:val="Prrafodelista"/>
              <w:numPr>
                <w:ilvl w:val="0"/>
                <w:numId w:val="5"/>
              </w:numPr>
              <w:spacing w:line="276" w:lineRule="auto"/>
              <w:jc w:val="both"/>
              <w:rPr>
                <w:rFonts w:ascii="Century Gothic" w:hAnsi="Century Gothic"/>
                <w:sz w:val="22"/>
                <w:szCs w:val="22"/>
              </w:rPr>
            </w:pPr>
            <w:r w:rsidRPr="00034C4D">
              <w:rPr>
                <w:rFonts w:ascii="Century Gothic" w:hAnsi="Century Gothic"/>
                <w:sz w:val="22"/>
                <w:szCs w:val="22"/>
              </w:rPr>
              <w:t xml:space="preserve">Dar la debida celeridad a la respuesta a esta demanda, para así </w:t>
            </w:r>
            <w:proofErr w:type="gramStart"/>
            <w:r w:rsidRPr="00034C4D">
              <w:rPr>
                <w:rFonts w:ascii="Century Gothic" w:hAnsi="Century Gothic"/>
                <w:sz w:val="22"/>
                <w:szCs w:val="22"/>
              </w:rPr>
              <w:t>poder hacer valer</w:t>
            </w:r>
            <w:proofErr w:type="gramEnd"/>
            <w:r w:rsidRPr="00034C4D">
              <w:rPr>
                <w:rFonts w:ascii="Century Gothic" w:hAnsi="Century Gothic"/>
                <w:sz w:val="22"/>
                <w:szCs w:val="22"/>
              </w:rPr>
              <w:t xml:space="preserve"> los derechos que como cliente tengo y </w:t>
            </w:r>
            <w:proofErr w:type="gramStart"/>
            <w:r w:rsidRPr="00034C4D">
              <w:rPr>
                <w:rFonts w:ascii="Century Gothic" w:hAnsi="Century Gothic"/>
                <w:sz w:val="22"/>
                <w:szCs w:val="22"/>
              </w:rPr>
              <w:t>de acuerdo al</w:t>
            </w:r>
            <w:proofErr w:type="gramEnd"/>
            <w:r w:rsidRPr="00034C4D">
              <w:rPr>
                <w:rFonts w:ascii="Century Gothic" w:hAnsi="Century Gothic"/>
                <w:sz w:val="22"/>
                <w:szCs w:val="22"/>
              </w:rPr>
              <w:t xml:space="preserve"> clausulado y condicionado de la póliza</w:t>
            </w:r>
            <w:r>
              <w:rPr>
                <w:rFonts w:ascii="Century Gothic" w:hAnsi="Century Gothic"/>
                <w:sz w:val="22"/>
                <w:szCs w:val="22"/>
              </w:rPr>
              <w:t xml:space="preserve"> </w:t>
            </w:r>
            <w:r w:rsidRPr="00034C4D">
              <w:rPr>
                <w:rFonts w:ascii="Century Gothic" w:hAnsi="Century Gothic"/>
                <w:sz w:val="22"/>
                <w:szCs w:val="22"/>
              </w:rPr>
              <w:t xml:space="preserve">que se estaba pagando para la obligación. Cabe anotar que ambos dictámenes tienen pérdida de capacidad laboral mayor a 50%.  </w:t>
            </w:r>
          </w:p>
          <w:p w14:paraId="2629FB9F" w14:textId="77777777" w:rsidR="00034C4D" w:rsidRPr="00034C4D" w:rsidRDefault="00034C4D" w:rsidP="00034C4D">
            <w:pPr>
              <w:pStyle w:val="Prrafodelista"/>
              <w:rPr>
                <w:rFonts w:ascii="Century Gothic" w:hAnsi="Century Gothic"/>
                <w:sz w:val="22"/>
                <w:szCs w:val="22"/>
              </w:rPr>
            </w:pPr>
          </w:p>
          <w:p w14:paraId="77C06868" w14:textId="6B655AF4" w:rsidR="00034C4D" w:rsidRPr="00034C4D" w:rsidRDefault="00034C4D" w:rsidP="00034C4D">
            <w:pPr>
              <w:pStyle w:val="Prrafodelista"/>
              <w:spacing w:line="276" w:lineRule="auto"/>
              <w:jc w:val="both"/>
              <w:rPr>
                <w:rFonts w:ascii="Century Gothic" w:hAnsi="Century Gothic"/>
                <w:sz w:val="22"/>
                <w:szCs w:val="22"/>
              </w:rPr>
            </w:pPr>
          </w:p>
        </w:tc>
      </w:tr>
      <w:tr w:rsidR="00992368" w:rsidRPr="00D40BEB" w14:paraId="50D1C7A7" w14:textId="77777777" w:rsidTr="003827E1">
        <w:trPr>
          <w:trHeight w:val="510"/>
        </w:trPr>
        <w:tc>
          <w:tcPr>
            <w:tcW w:w="4537" w:type="dxa"/>
            <w:vAlign w:val="center"/>
          </w:tcPr>
          <w:p w14:paraId="013247F4" w14:textId="68D4118C" w:rsidR="00992368" w:rsidRPr="00D40BEB" w:rsidRDefault="001E1616" w:rsidP="00F73943">
            <w:pPr>
              <w:spacing w:line="276" w:lineRule="auto"/>
              <w:rPr>
                <w:rFonts w:ascii="Century Gothic" w:hAnsi="Century Gothic"/>
                <w:b/>
                <w:bCs/>
                <w:sz w:val="22"/>
                <w:szCs w:val="22"/>
              </w:rPr>
            </w:pPr>
            <w:r w:rsidRPr="00D40BEB">
              <w:rPr>
                <w:rFonts w:ascii="Century Gothic" w:hAnsi="Century Gothic"/>
                <w:b/>
                <w:bCs/>
                <w:sz w:val="22"/>
                <w:szCs w:val="22"/>
              </w:rPr>
              <w:t xml:space="preserve">Valor total de las pretensiones </w:t>
            </w:r>
          </w:p>
        </w:tc>
        <w:tc>
          <w:tcPr>
            <w:tcW w:w="5670" w:type="dxa"/>
            <w:vAlign w:val="center"/>
          </w:tcPr>
          <w:p w14:paraId="00FEFA37" w14:textId="481CAC73" w:rsidR="00992368" w:rsidRPr="00D40BEB" w:rsidRDefault="001E1616" w:rsidP="00F73943">
            <w:pPr>
              <w:spacing w:line="276" w:lineRule="auto"/>
              <w:rPr>
                <w:rFonts w:ascii="Century Gothic" w:hAnsi="Century Gothic"/>
                <w:sz w:val="22"/>
                <w:szCs w:val="22"/>
              </w:rPr>
            </w:pPr>
            <w:r w:rsidRPr="00D40BEB">
              <w:rPr>
                <w:rFonts w:ascii="Century Gothic" w:hAnsi="Century Gothic"/>
                <w:sz w:val="22"/>
                <w:szCs w:val="22"/>
              </w:rPr>
              <w:t>$</w:t>
            </w:r>
            <w:r w:rsidR="008F3BEA" w:rsidRPr="00D40BEB">
              <w:rPr>
                <w:rFonts w:ascii="Century Gothic" w:hAnsi="Century Gothic"/>
                <w:sz w:val="22"/>
                <w:szCs w:val="22"/>
              </w:rPr>
              <w:t xml:space="preserve"> </w:t>
            </w:r>
            <w:r w:rsidR="001A1481" w:rsidRPr="001A1481">
              <w:rPr>
                <w:rFonts w:ascii="Century Gothic" w:hAnsi="Century Gothic"/>
                <w:sz w:val="22"/>
                <w:szCs w:val="22"/>
              </w:rPr>
              <w:t>5.000.000</w:t>
            </w:r>
          </w:p>
        </w:tc>
      </w:tr>
      <w:tr w:rsidR="00992368" w:rsidRPr="00D40BEB" w14:paraId="668F9413" w14:textId="77777777" w:rsidTr="003827E1">
        <w:trPr>
          <w:trHeight w:val="510"/>
        </w:trPr>
        <w:tc>
          <w:tcPr>
            <w:tcW w:w="4537" w:type="dxa"/>
            <w:vAlign w:val="center"/>
          </w:tcPr>
          <w:p w14:paraId="34E17619" w14:textId="7EF66606" w:rsidR="00992368" w:rsidRPr="00D40BEB" w:rsidRDefault="00FD53B3" w:rsidP="00F73943">
            <w:pPr>
              <w:spacing w:line="276" w:lineRule="auto"/>
              <w:rPr>
                <w:rFonts w:ascii="Century Gothic" w:hAnsi="Century Gothic"/>
                <w:b/>
                <w:bCs/>
                <w:sz w:val="22"/>
                <w:szCs w:val="22"/>
              </w:rPr>
            </w:pPr>
            <w:r w:rsidRPr="00D40BEB">
              <w:rPr>
                <w:rFonts w:ascii="Century Gothic" w:hAnsi="Century Gothic"/>
                <w:b/>
                <w:bCs/>
                <w:sz w:val="22"/>
                <w:szCs w:val="22"/>
              </w:rPr>
              <w:t>Valor total de las pretensiones objetivadas</w:t>
            </w:r>
          </w:p>
        </w:tc>
        <w:tc>
          <w:tcPr>
            <w:tcW w:w="5670" w:type="dxa"/>
            <w:vAlign w:val="center"/>
          </w:tcPr>
          <w:p w14:paraId="487C6084" w14:textId="5431616C" w:rsidR="00992368" w:rsidRPr="00D40BEB" w:rsidRDefault="007E34BA" w:rsidP="00F73943">
            <w:pPr>
              <w:spacing w:line="276" w:lineRule="auto"/>
              <w:rPr>
                <w:rFonts w:ascii="Century Gothic" w:hAnsi="Century Gothic"/>
                <w:sz w:val="22"/>
                <w:szCs w:val="22"/>
              </w:rPr>
            </w:pPr>
            <w:r w:rsidRPr="007E34BA">
              <w:rPr>
                <w:rFonts w:ascii="Century Gothic" w:hAnsi="Century Gothic"/>
                <w:sz w:val="22"/>
                <w:szCs w:val="22"/>
              </w:rPr>
              <w:t>$ 2.966.509</w:t>
            </w:r>
          </w:p>
        </w:tc>
      </w:tr>
    </w:tbl>
    <w:p w14:paraId="146E9C6D" w14:textId="77777777" w:rsidR="0095378E" w:rsidRDefault="0095378E" w:rsidP="00F73943">
      <w:pPr>
        <w:spacing w:line="276" w:lineRule="auto"/>
        <w:rPr>
          <w:rFonts w:ascii="Century Gothic" w:hAnsi="Century Gothic"/>
          <w:sz w:val="22"/>
          <w:szCs w:val="22"/>
        </w:rPr>
      </w:pPr>
    </w:p>
    <w:p w14:paraId="5850CDCA" w14:textId="77777777" w:rsidR="00D2124F" w:rsidRDefault="00D2124F" w:rsidP="00F73943">
      <w:pPr>
        <w:spacing w:line="276" w:lineRule="auto"/>
        <w:rPr>
          <w:rFonts w:ascii="Century Gothic" w:hAnsi="Century Gothic"/>
          <w:sz w:val="22"/>
          <w:szCs w:val="22"/>
        </w:rPr>
      </w:pPr>
    </w:p>
    <w:p w14:paraId="53DE4076" w14:textId="77777777" w:rsidR="00D2124F" w:rsidRDefault="00D2124F" w:rsidP="00F73943">
      <w:pPr>
        <w:spacing w:line="276" w:lineRule="auto"/>
        <w:rPr>
          <w:rFonts w:ascii="Century Gothic" w:hAnsi="Century Gothic"/>
          <w:sz w:val="22"/>
          <w:szCs w:val="22"/>
        </w:rPr>
      </w:pPr>
    </w:p>
    <w:p w14:paraId="2EBEFBF1" w14:textId="77777777" w:rsidR="00D2124F" w:rsidRDefault="00D2124F" w:rsidP="00F73943">
      <w:pPr>
        <w:spacing w:line="276" w:lineRule="auto"/>
        <w:rPr>
          <w:rFonts w:ascii="Century Gothic" w:hAnsi="Century Gothic"/>
          <w:sz w:val="22"/>
          <w:szCs w:val="22"/>
        </w:rPr>
      </w:pPr>
    </w:p>
    <w:p w14:paraId="35EBFD5E" w14:textId="77777777" w:rsidR="00D2124F" w:rsidRDefault="00D2124F" w:rsidP="00F73943">
      <w:pPr>
        <w:spacing w:line="276" w:lineRule="auto"/>
        <w:rPr>
          <w:rFonts w:ascii="Century Gothic" w:hAnsi="Century Gothic"/>
          <w:sz w:val="22"/>
          <w:szCs w:val="22"/>
        </w:rPr>
      </w:pPr>
    </w:p>
    <w:p w14:paraId="44D3473D" w14:textId="77777777" w:rsidR="00D2124F" w:rsidRDefault="00D2124F" w:rsidP="00F73943">
      <w:pPr>
        <w:spacing w:line="276" w:lineRule="auto"/>
        <w:rPr>
          <w:rFonts w:ascii="Century Gothic" w:hAnsi="Century Gothic"/>
          <w:sz w:val="22"/>
          <w:szCs w:val="22"/>
        </w:rPr>
      </w:pPr>
    </w:p>
    <w:p w14:paraId="35DD81B9" w14:textId="77777777" w:rsidR="00D2124F" w:rsidRDefault="00D2124F" w:rsidP="00F73943">
      <w:pPr>
        <w:spacing w:line="276" w:lineRule="auto"/>
        <w:rPr>
          <w:rFonts w:ascii="Century Gothic" w:hAnsi="Century Gothic"/>
          <w:sz w:val="22"/>
          <w:szCs w:val="22"/>
        </w:rPr>
      </w:pPr>
    </w:p>
    <w:p w14:paraId="0E63E974" w14:textId="77777777" w:rsidR="00D2124F" w:rsidRDefault="00D2124F" w:rsidP="00F73943">
      <w:pPr>
        <w:spacing w:line="276" w:lineRule="auto"/>
        <w:rPr>
          <w:rFonts w:ascii="Century Gothic" w:hAnsi="Century Gothic"/>
          <w:sz w:val="22"/>
          <w:szCs w:val="22"/>
        </w:rPr>
      </w:pPr>
    </w:p>
    <w:p w14:paraId="514860D9" w14:textId="77777777" w:rsidR="00D2124F" w:rsidRDefault="00D2124F" w:rsidP="00F73943">
      <w:pPr>
        <w:spacing w:line="276" w:lineRule="auto"/>
        <w:rPr>
          <w:rFonts w:ascii="Century Gothic" w:hAnsi="Century Gothic"/>
          <w:sz w:val="22"/>
          <w:szCs w:val="22"/>
        </w:rPr>
      </w:pPr>
    </w:p>
    <w:p w14:paraId="17D317F4" w14:textId="77777777" w:rsidR="00D2124F" w:rsidRDefault="00D2124F" w:rsidP="00F73943">
      <w:pPr>
        <w:spacing w:line="276" w:lineRule="auto"/>
        <w:rPr>
          <w:rFonts w:ascii="Century Gothic" w:hAnsi="Century Gothic"/>
          <w:sz w:val="22"/>
          <w:szCs w:val="22"/>
        </w:rPr>
      </w:pPr>
    </w:p>
    <w:p w14:paraId="00CFDEB2" w14:textId="77777777" w:rsidR="00D2124F" w:rsidRDefault="00D2124F" w:rsidP="00F73943">
      <w:pPr>
        <w:spacing w:line="276" w:lineRule="auto"/>
        <w:rPr>
          <w:rFonts w:ascii="Century Gothic" w:hAnsi="Century Gothic"/>
          <w:sz w:val="22"/>
          <w:szCs w:val="22"/>
        </w:rPr>
      </w:pPr>
    </w:p>
    <w:p w14:paraId="0E08D5C1" w14:textId="77777777" w:rsidR="00D2124F" w:rsidRDefault="00D2124F" w:rsidP="00F73943">
      <w:pPr>
        <w:spacing w:line="276" w:lineRule="auto"/>
        <w:rPr>
          <w:rFonts w:ascii="Century Gothic" w:hAnsi="Century Gothic"/>
          <w:sz w:val="22"/>
          <w:szCs w:val="22"/>
        </w:rPr>
      </w:pPr>
    </w:p>
    <w:p w14:paraId="1B0C9E0A" w14:textId="77777777" w:rsidR="00D2124F" w:rsidRDefault="00D2124F" w:rsidP="00F73943">
      <w:pPr>
        <w:spacing w:line="276" w:lineRule="auto"/>
        <w:rPr>
          <w:rFonts w:ascii="Century Gothic" w:hAnsi="Century Gothic"/>
          <w:sz w:val="22"/>
          <w:szCs w:val="22"/>
        </w:rPr>
      </w:pPr>
    </w:p>
    <w:p w14:paraId="7D815480" w14:textId="77777777" w:rsidR="00D2124F" w:rsidRDefault="00D2124F" w:rsidP="00F73943">
      <w:pPr>
        <w:spacing w:line="276" w:lineRule="auto"/>
        <w:rPr>
          <w:rFonts w:ascii="Century Gothic" w:hAnsi="Century Gothic"/>
          <w:sz w:val="22"/>
          <w:szCs w:val="22"/>
        </w:rPr>
      </w:pPr>
    </w:p>
    <w:p w14:paraId="6D192246" w14:textId="77777777" w:rsidR="00D2124F" w:rsidRDefault="00D2124F" w:rsidP="00F73943">
      <w:pPr>
        <w:spacing w:line="276" w:lineRule="auto"/>
        <w:rPr>
          <w:rFonts w:ascii="Century Gothic" w:hAnsi="Century Gothic"/>
          <w:sz w:val="22"/>
          <w:szCs w:val="22"/>
        </w:rPr>
      </w:pPr>
    </w:p>
    <w:p w14:paraId="7F798890" w14:textId="77777777" w:rsidR="00D2124F" w:rsidRDefault="00D2124F" w:rsidP="00F73943">
      <w:pPr>
        <w:spacing w:line="276" w:lineRule="auto"/>
        <w:rPr>
          <w:rFonts w:ascii="Century Gothic" w:hAnsi="Century Gothic"/>
          <w:sz w:val="22"/>
          <w:szCs w:val="22"/>
        </w:rPr>
      </w:pPr>
    </w:p>
    <w:p w14:paraId="6225928F" w14:textId="77777777" w:rsidR="00D2124F" w:rsidRDefault="00D2124F" w:rsidP="00F73943">
      <w:pPr>
        <w:spacing w:line="276" w:lineRule="auto"/>
        <w:rPr>
          <w:rFonts w:ascii="Century Gothic" w:hAnsi="Century Gothic"/>
          <w:sz w:val="22"/>
          <w:szCs w:val="22"/>
        </w:rPr>
      </w:pPr>
    </w:p>
    <w:p w14:paraId="159280F0" w14:textId="77777777" w:rsidR="00D2124F" w:rsidRPr="00A877D3" w:rsidRDefault="00D2124F" w:rsidP="00F73943">
      <w:pPr>
        <w:spacing w:line="276" w:lineRule="auto"/>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D40BEB" w14:paraId="77F9F71B" w14:textId="77777777" w:rsidTr="0095378E">
        <w:trPr>
          <w:trHeight w:val="285"/>
        </w:trPr>
        <w:tc>
          <w:tcPr>
            <w:tcW w:w="10191" w:type="dxa"/>
            <w:shd w:val="clear" w:color="auto" w:fill="C5E0B3" w:themeFill="accent6" w:themeFillTint="66"/>
            <w:vAlign w:val="center"/>
          </w:tcPr>
          <w:p w14:paraId="10E33877" w14:textId="0E982702" w:rsidR="00E802BC" w:rsidRPr="00D40BEB" w:rsidRDefault="00E802BC" w:rsidP="00F73943">
            <w:pPr>
              <w:spacing w:line="276" w:lineRule="auto"/>
              <w:jc w:val="center"/>
              <w:rPr>
                <w:rFonts w:ascii="Century Gothic" w:hAnsi="Century Gothic"/>
                <w:sz w:val="22"/>
                <w:szCs w:val="22"/>
              </w:rPr>
            </w:pPr>
            <w:r w:rsidRPr="00D40BEB">
              <w:rPr>
                <w:rFonts w:ascii="Century Gothic" w:hAnsi="Century Gothic"/>
                <w:b/>
                <w:bCs/>
                <w:sz w:val="22"/>
                <w:szCs w:val="22"/>
              </w:rPr>
              <w:lastRenderedPageBreak/>
              <w:t>Liquidación de las pretensiones objetivadas</w:t>
            </w:r>
          </w:p>
        </w:tc>
      </w:tr>
      <w:tr w:rsidR="00E802BC" w:rsidRPr="00D40BEB" w14:paraId="33786C43" w14:textId="77777777" w:rsidTr="0095378E">
        <w:trPr>
          <w:trHeight w:val="6406"/>
        </w:trPr>
        <w:tc>
          <w:tcPr>
            <w:tcW w:w="10191" w:type="dxa"/>
            <w:vAlign w:val="center"/>
          </w:tcPr>
          <w:p w14:paraId="6AFAF1E3" w14:textId="369AF300" w:rsidR="00481C36" w:rsidRDefault="007A4DDD" w:rsidP="00F73943">
            <w:pPr>
              <w:spacing w:line="276" w:lineRule="auto"/>
              <w:jc w:val="both"/>
              <w:rPr>
                <w:rFonts w:ascii="Century Gothic" w:hAnsi="Century Gothic"/>
                <w:sz w:val="22"/>
                <w:szCs w:val="22"/>
              </w:rPr>
            </w:pPr>
            <w:r w:rsidRPr="007A4DDD">
              <w:rPr>
                <w:rFonts w:ascii="Century Gothic" w:hAnsi="Century Gothic"/>
                <w:sz w:val="22"/>
                <w:szCs w:val="22"/>
              </w:rPr>
              <w:t xml:space="preserve">La liquidación objetiva de perjuicios se determina en la suma total </w:t>
            </w:r>
            <w:r w:rsidRPr="007E34BA">
              <w:rPr>
                <w:rFonts w:ascii="Century Gothic" w:hAnsi="Century Gothic"/>
                <w:sz w:val="22"/>
                <w:szCs w:val="22"/>
              </w:rPr>
              <w:t xml:space="preserve">de </w:t>
            </w:r>
            <w:r w:rsidR="00641171" w:rsidRPr="007E34BA">
              <w:rPr>
                <w:rFonts w:ascii="Century Gothic" w:hAnsi="Century Gothic"/>
                <w:sz w:val="22"/>
                <w:szCs w:val="22"/>
              </w:rPr>
              <w:t>$</w:t>
            </w:r>
            <w:r w:rsidR="007E34BA" w:rsidRPr="007E34BA">
              <w:rPr>
                <w:rFonts w:ascii="Century Gothic" w:hAnsi="Century Gothic"/>
                <w:sz w:val="22"/>
                <w:szCs w:val="22"/>
              </w:rPr>
              <w:t xml:space="preserve"> 2.966.509</w:t>
            </w:r>
            <w:r w:rsidR="007E34BA" w:rsidRPr="007E34BA">
              <w:rPr>
                <w:rFonts w:ascii="Century Gothic" w:hAnsi="Century Gothic"/>
                <w:b/>
                <w:bCs/>
                <w:sz w:val="22"/>
                <w:szCs w:val="22"/>
              </w:rPr>
              <w:t xml:space="preserve"> </w:t>
            </w:r>
            <w:r w:rsidR="007E34BA">
              <w:rPr>
                <w:rFonts w:ascii="Century Gothic" w:hAnsi="Century Gothic"/>
                <w:sz w:val="22"/>
                <w:szCs w:val="22"/>
              </w:rPr>
              <w:t>discriminado</w:t>
            </w:r>
            <w:r w:rsidR="00481C36">
              <w:rPr>
                <w:rFonts w:ascii="Century Gothic" w:hAnsi="Century Gothic"/>
                <w:sz w:val="22"/>
                <w:szCs w:val="22"/>
              </w:rPr>
              <w:t xml:space="preserve"> de la siguiente manera:</w:t>
            </w:r>
          </w:p>
          <w:p w14:paraId="329C64BD" w14:textId="77777777" w:rsidR="00481C36" w:rsidRDefault="00481C36" w:rsidP="00F73943">
            <w:pPr>
              <w:spacing w:line="276" w:lineRule="auto"/>
              <w:jc w:val="both"/>
              <w:rPr>
                <w:rFonts w:ascii="Century Gothic" w:hAnsi="Century Gothic"/>
                <w:sz w:val="22"/>
                <w:szCs w:val="22"/>
              </w:rPr>
            </w:pPr>
          </w:p>
          <w:p w14:paraId="4952C65B" w14:textId="58D856CD" w:rsidR="00A240D2" w:rsidRPr="00EE4145" w:rsidRDefault="00481C36" w:rsidP="00B7046E">
            <w:pPr>
              <w:pStyle w:val="Prrafodelista"/>
              <w:numPr>
                <w:ilvl w:val="0"/>
                <w:numId w:val="16"/>
              </w:numPr>
              <w:spacing w:line="276" w:lineRule="auto"/>
              <w:jc w:val="both"/>
              <w:rPr>
                <w:rFonts w:ascii="Century Gothic" w:hAnsi="Century Gothic"/>
                <w:sz w:val="22"/>
                <w:szCs w:val="22"/>
              </w:rPr>
            </w:pPr>
            <w:r w:rsidRPr="00EE4145">
              <w:rPr>
                <w:rFonts w:ascii="Century Gothic" w:hAnsi="Century Gothic"/>
                <w:b/>
                <w:bCs/>
                <w:sz w:val="22"/>
                <w:szCs w:val="22"/>
              </w:rPr>
              <w:t>Valor</w:t>
            </w:r>
            <w:r w:rsidR="00A66DBE" w:rsidRPr="00EE4145">
              <w:rPr>
                <w:rFonts w:ascii="Century Gothic" w:hAnsi="Century Gothic"/>
                <w:b/>
                <w:bCs/>
                <w:sz w:val="22"/>
                <w:szCs w:val="22"/>
              </w:rPr>
              <w:t xml:space="preserve"> reajuste</w:t>
            </w:r>
            <w:r w:rsidRPr="00EE4145">
              <w:rPr>
                <w:rFonts w:ascii="Century Gothic" w:hAnsi="Century Gothic"/>
                <w:b/>
                <w:bCs/>
                <w:sz w:val="22"/>
                <w:szCs w:val="22"/>
              </w:rPr>
              <w:t>:</w:t>
            </w:r>
            <w:r w:rsidRPr="00EE4145">
              <w:rPr>
                <w:rFonts w:ascii="Century Gothic" w:hAnsi="Century Gothic"/>
                <w:sz w:val="22"/>
                <w:szCs w:val="22"/>
              </w:rPr>
              <w:t xml:space="preserve"> </w:t>
            </w:r>
            <w:r w:rsidR="00EE4145" w:rsidRPr="00EE4145">
              <w:rPr>
                <w:rFonts w:ascii="Century Gothic" w:hAnsi="Century Gothic"/>
                <w:sz w:val="22"/>
                <w:szCs w:val="22"/>
              </w:rPr>
              <w:t xml:space="preserve">Se reconoce la suma de $1.947.712, únicamente en el evento en que la Honorable Delegatura acoja la postura de la parte demandante y determine que hubo falta de prueba suficiente </w:t>
            </w:r>
            <w:r w:rsidR="00BD6585">
              <w:rPr>
                <w:rFonts w:ascii="Century Gothic" w:hAnsi="Century Gothic"/>
                <w:sz w:val="22"/>
                <w:szCs w:val="22"/>
              </w:rPr>
              <w:t xml:space="preserve">del deber de información </w:t>
            </w:r>
            <w:r w:rsidR="00EE4145" w:rsidRPr="00EE4145">
              <w:rPr>
                <w:rFonts w:ascii="Century Gothic" w:hAnsi="Century Gothic"/>
                <w:sz w:val="22"/>
                <w:szCs w:val="22"/>
              </w:rPr>
              <w:t>respecto de la toma del siniestro desde la fecha de expedición del dictamen de pérdida de capacidad laboral. En este escenario eventual, se advierte que obra en el expediente un extracto bancario que acredita que, para el mes de agosto de 2020, el saldo de la obligación ascendía a $22.581.593. No obstante, la compañía aseguradora efectuó el pago al banco por la suma de $20.633.881, por lo que el ajuste correspondiente se limitaría al valor residual de $1.947.712, tomando como referencia la fecha de estructuración pretendida del 5 de agosto de 2020. Cabe precisar que, adicionalmente, la compañía ya realizó el pago de $4.599.719 por concepto de remanente, suma que no está en discusión y que ha sido efectivamente desembolsada.</w:t>
            </w:r>
          </w:p>
          <w:p w14:paraId="0BEF4012" w14:textId="77777777" w:rsidR="00481C36" w:rsidRDefault="00481C36" w:rsidP="009824C1">
            <w:pPr>
              <w:pStyle w:val="Prrafodelista"/>
              <w:spacing w:line="276" w:lineRule="auto"/>
              <w:jc w:val="both"/>
              <w:rPr>
                <w:rFonts w:ascii="Century Gothic" w:hAnsi="Century Gothic"/>
                <w:sz w:val="22"/>
                <w:szCs w:val="22"/>
              </w:rPr>
            </w:pPr>
          </w:p>
          <w:p w14:paraId="31FF8AB1" w14:textId="6F91B901" w:rsidR="004310AC" w:rsidRPr="0081711B" w:rsidRDefault="00134182" w:rsidP="00134182">
            <w:pPr>
              <w:pStyle w:val="Prrafodelista"/>
              <w:numPr>
                <w:ilvl w:val="0"/>
                <w:numId w:val="16"/>
              </w:numPr>
              <w:spacing w:line="276" w:lineRule="auto"/>
              <w:jc w:val="both"/>
              <w:rPr>
                <w:rFonts w:ascii="Century Gothic" w:hAnsi="Century Gothic"/>
                <w:sz w:val="22"/>
                <w:szCs w:val="22"/>
              </w:rPr>
            </w:pPr>
            <w:r w:rsidRPr="00134182">
              <w:rPr>
                <w:rFonts w:ascii="Century Gothic" w:hAnsi="Century Gothic"/>
                <w:b/>
                <w:bCs/>
                <w:sz w:val="22"/>
                <w:szCs w:val="22"/>
              </w:rPr>
              <w:t>Intereses moratorios:</w:t>
            </w:r>
            <w:r w:rsidRPr="00134182">
              <w:rPr>
                <w:rFonts w:ascii="Century Gothic" w:hAnsi="Century Gothic"/>
                <w:sz w:val="22"/>
                <w:szCs w:val="22"/>
              </w:rPr>
              <w:t xml:space="preserve"> Se reconocerá la suma de </w:t>
            </w:r>
            <w:r w:rsidR="007E34BA" w:rsidRPr="007E34BA">
              <w:rPr>
                <w:rFonts w:ascii="Century Gothic" w:hAnsi="Century Gothic"/>
                <w:sz w:val="22"/>
                <w:szCs w:val="22"/>
              </w:rPr>
              <w:t xml:space="preserve">$ 1.018.797 </w:t>
            </w:r>
            <w:r w:rsidRPr="00134182">
              <w:rPr>
                <w:rFonts w:ascii="Century Gothic" w:hAnsi="Century Gothic"/>
                <w:sz w:val="22"/>
                <w:szCs w:val="22"/>
              </w:rPr>
              <w:t xml:space="preserve">por concepto de intereses moratorios, toda vez </w:t>
            </w:r>
            <w:r w:rsidR="00763411" w:rsidRPr="00134182">
              <w:rPr>
                <w:rFonts w:ascii="Century Gothic" w:hAnsi="Century Gothic"/>
                <w:sz w:val="22"/>
                <w:szCs w:val="22"/>
              </w:rPr>
              <w:t>que,</w:t>
            </w:r>
            <w:r w:rsidRPr="00134182">
              <w:rPr>
                <w:rFonts w:ascii="Century Gothic" w:hAnsi="Century Gothic"/>
                <w:sz w:val="22"/>
                <w:szCs w:val="22"/>
              </w:rPr>
              <w:t xml:space="preserve"> si bien no fue solicitado en la demanda, lo cierto es que en virtud de las facultades extra y ultra </w:t>
            </w:r>
            <w:proofErr w:type="spellStart"/>
            <w:r w:rsidRPr="00134182">
              <w:rPr>
                <w:rFonts w:ascii="Century Gothic" w:hAnsi="Century Gothic"/>
                <w:sz w:val="22"/>
                <w:szCs w:val="22"/>
              </w:rPr>
              <w:t>petita</w:t>
            </w:r>
            <w:proofErr w:type="spellEnd"/>
            <w:r w:rsidRPr="00134182">
              <w:rPr>
                <w:rFonts w:ascii="Century Gothic" w:hAnsi="Century Gothic"/>
                <w:sz w:val="22"/>
                <w:szCs w:val="22"/>
              </w:rPr>
              <w:t xml:space="preserve"> que le asisten a la Superintendencia Financiera de Colombia podrá reconocérsele este rubro. Así las </w:t>
            </w:r>
            <w:r w:rsidR="00763411" w:rsidRPr="00134182">
              <w:rPr>
                <w:rFonts w:ascii="Century Gothic" w:hAnsi="Century Gothic"/>
                <w:sz w:val="22"/>
                <w:szCs w:val="22"/>
              </w:rPr>
              <w:t>cosas,</w:t>
            </w:r>
            <w:r w:rsidRPr="00134182">
              <w:rPr>
                <w:rFonts w:ascii="Century Gothic" w:hAnsi="Century Gothic"/>
                <w:sz w:val="22"/>
                <w:szCs w:val="22"/>
              </w:rPr>
              <w:t xml:space="preserve"> este concepto se entiende causado desde el día</w:t>
            </w:r>
            <w:r w:rsidR="00D77C12">
              <w:rPr>
                <w:rFonts w:ascii="Century Gothic" w:hAnsi="Century Gothic"/>
                <w:sz w:val="22"/>
                <w:szCs w:val="22"/>
              </w:rPr>
              <w:t xml:space="preserve"> 05 de julio de 2023</w:t>
            </w:r>
            <w:r w:rsidRPr="00134182">
              <w:rPr>
                <w:rFonts w:ascii="Century Gothic" w:hAnsi="Century Gothic"/>
                <w:sz w:val="22"/>
                <w:szCs w:val="22"/>
              </w:rPr>
              <w:t xml:space="preserve">, un mes después de haberse presentado la reclamación, y hasta la fecha de la presentación del informe, esto es </w:t>
            </w:r>
            <w:r w:rsidR="00EE4145">
              <w:rPr>
                <w:rFonts w:ascii="Century Gothic" w:hAnsi="Century Gothic"/>
                <w:sz w:val="22"/>
                <w:szCs w:val="22"/>
              </w:rPr>
              <w:t>30</w:t>
            </w:r>
            <w:r w:rsidR="00D77C12">
              <w:rPr>
                <w:rFonts w:ascii="Century Gothic" w:hAnsi="Century Gothic"/>
                <w:sz w:val="22"/>
                <w:szCs w:val="22"/>
              </w:rPr>
              <w:t xml:space="preserve"> de julio de 2025. </w:t>
            </w:r>
          </w:p>
        </w:tc>
      </w:tr>
    </w:tbl>
    <w:p w14:paraId="7273C5A1" w14:textId="77777777" w:rsidR="0095378E" w:rsidRDefault="0095378E" w:rsidP="00F73943">
      <w:pPr>
        <w:spacing w:line="276" w:lineRule="auto"/>
        <w:jc w:val="both"/>
        <w:rPr>
          <w:rFonts w:ascii="Century Gothic" w:hAnsi="Century Gothic"/>
          <w:sz w:val="22"/>
          <w:szCs w:val="22"/>
        </w:rPr>
      </w:pPr>
    </w:p>
    <w:p w14:paraId="6B74750C" w14:textId="77777777" w:rsidR="00D2124F" w:rsidRDefault="00D2124F" w:rsidP="00F73943">
      <w:pPr>
        <w:spacing w:line="276" w:lineRule="auto"/>
        <w:jc w:val="both"/>
        <w:rPr>
          <w:rFonts w:ascii="Century Gothic" w:hAnsi="Century Gothic"/>
          <w:sz w:val="22"/>
          <w:szCs w:val="22"/>
        </w:rPr>
      </w:pPr>
    </w:p>
    <w:p w14:paraId="41908D9E" w14:textId="77777777" w:rsidR="00D2124F" w:rsidRDefault="00D2124F" w:rsidP="00F73943">
      <w:pPr>
        <w:spacing w:line="276" w:lineRule="auto"/>
        <w:jc w:val="both"/>
        <w:rPr>
          <w:rFonts w:ascii="Century Gothic" w:hAnsi="Century Gothic"/>
          <w:sz w:val="22"/>
          <w:szCs w:val="22"/>
        </w:rPr>
      </w:pPr>
    </w:p>
    <w:p w14:paraId="4816C02E" w14:textId="77777777" w:rsidR="00D2124F" w:rsidRDefault="00D2124F" w:rsidP="00F73943">
      <w:pPr>
        <w:spacing w:line="276" w:lineRule="auto"/>
        <w:jc w:val="both"/>
        <w:rPr>
          <w:rFonts w:ascii="Century Gothic" w:hAnsi="Century Gothic"/>
          <w:sz w:val="22"/>
          <w:szCs w:val="22"/>
        </w:rPr>
      </w:pPr>
    </w:p>
    <w:p w14:paraId="02B79493" w14:textId="77777777" w:rsidR="00D2124F" w:rsidRDefault="00D2124F" w:rsidP="00F73943">
      <w:pPr>
        <w:spacing w:line="276" w:lineRule="auto"/>
        <w:jc w:val="both"/>
        <w:rPr>
          <w:rFonts w:ascii="Century Gothic" w:hAnsi="Century Gothic"/>
          <w:sz w:val="22"/>
          <w:szCs w:val="22"/>
        </w:rPr>
      </w:pPr>
    </w:p>
    <w:p w14:paraId="34ACD0F7" w14:textId="77777777" w:rsidR="00D2124F" w:rsidRDefault="00D2124F" w:rsidP="00F73943">
      <w:pPr>
        <w:spacing w:line="276" w:lineRule="auto"/>
        <w:jc w:val="both"/>
        <w:rPr>
          <w:rFonts w:ascii="Century Gothic" w:hAnsi="Century Gothic"/>
          <w:sz w:val="22"/>
          <w:szCs w:val="22"/>
        </w:rPr>
      </w:pPr>
    </w:p>
    <w:p w14:paraId="039833DD" w14:textId="77777777" w:rsidR="00D2124F" w:rsidRDefault="00D2124F" w:rsidP="00F73943">
      <w:pPr>
        <w:spacing w:line="276" w:lineRule="auto"/>
        <w:jc w:val="both"/>
        <w:rPr>
          <w:rFonts w:ascii="Century Gothic" w:hAnsi="Century Gothic"/>
          <w:sz w:val="22"/>
          <w:szCs w:val="22"/>
        </w:rPr>
      </w:pPr>
    </w:p>
    <w:p w14:paraId="0394B2AE" w14:textId="77777777" w:rsidR="00D2124F" w:rsidRDefault="00D2124F" w:rsidP="00F73943">
      <w:pPr>
        <w:spacing w:line="276" w:lineRule="auto"/>
        <w:jc w:val="both"/>
        <w:rPr>
          <w:rFonts w:ascii="Century Gothic" w:hAnsi="Century Gothic"/>
          <w:sz w:val="22"/>
          <w:szCs w:val="22"/>
        </w:rPr>
      </w:pPr>
    </w:p>
    <w:p w14:paraId="212F3190" w14:textId="77777777" w:rsidR="00D2124F" w:rsidRDefault="00D2124F" w:rsidP="00F73943">
      <w:pPr>
        <w:spacing w:line="276" w:lineRule="auto"/>
        <w:jc w:val="both"/>
        <w:rPr>
          <w:rFonts w:ascii="Century Gothic" w:hAnsi="Century Gothic"/>
          <w:sz w:val="22"/>
          <w:szCs w:val="22"/>
        </w:rPr>
      </w:pPr>
    </w:p>
    <w:p w14:paraId="031287A9" w14:textId="77777777" w:rsidR="00D2124F" w:rsidRDefault="00D2124F" w:rsidP="00F73943">
      <w:pPr>
        <w:spacing w:line="276" w:lineRule="auto"/>
        <w:jc w:val="both"/>
        <w:rPr>
          <w:rFonts w:ascii="Century Gothic" w:hAnsi="Century Gothic"/>
          <w:sz w:val="22"/>
          <w:szCs w:val="22"/>
        </w:rPr>
      </w:pPr>
    </w:p>
    <w:p w14:paraId="6C6171F6" w14:textId="77777777" w:rsidR="00D2124F" w:rsidRDefault="00D2124F" w:rsidP="00F73943">
      <w:pPr>
        <w:spacing w:line="276" w:lineRule="auto"/>
        <w:jc w:val="both"/>
        <w:rPr>
          <w:rFonts w:ascii="Century Gothic" w:hAnsi="Century Gothic"/>
          <w:sz w:val="22"/>
          <w:szCs w:val="22"/>
        </w:rPr>
      </w:pPr>
    </w:p>
    <w:p w14:paraId="37E91839" w14:textId="77777777" w:rsidR="00D2124F" w:rsidRDefault="00D2124F" w:rsidP="00F73943">
      <w:pPr>
        <w:spacing w:line="276" w:lineRule="auto"/>
        <w:jc w:val="both"/>
        <w:rPr>
          <w:rFonts w:ascii="Century Gothic" w:hAnsi="Century Gothic"/>
          <w:sz w:val="22"/>
          <w:szCs w:val="22"/>
        </w:rPr>
      </w:pPr>
    </w:p>
    <w:p w14:paraId="013652A9" w14:textId="77777777" w:rsidR="00D2124F" w:rsidRDefault="00D2124F" w:rsidP="00F73943">
      <w:pPr>
        <w:spacing w:line="276" w:lineRule="auto"/>
        <w:jc w:val="both"/>
        <w:rPr>
          <w:rFonts w:ascii="Century Gothic" w:hAnsi="Century Gothic"/>
          <w:sz w:val="22"/>
          <w:szCs w:val="22"/>
        </w:rPr>
      </w:pPr>
    </w:p>
    <w:p w14:paraId="5746E160" w14:textId="77777777" w:rsidR="00D2124F" w:rsidRDefault="00D2124F" w:rsidP="00F73943">
      <w:pPr>
        <w:spacing w:line="276" w:lineRule="auto"/>
        <w:jc w:val="both"/>
        <w:rPr>
          <w:rFonts w:ascii="Century Gothic" w:hAnsi="Century Gothic"/>
          <w:sz w:val="22"/>
          <w:szCs w:val="22"/>
        </w:rPr>
      </w:pPr>
    </w:p>
    <w:p w14:paraId="3B74A3B3" w14:textId="77777777" w:rsidR="00D2124F" w:rsidRDefault="00D2124F" w:rsidP="00F73943">
      <w:pPr>
        <w:spacing w:line="276" w:lineRule="auto"/>
        <w:jc w:val="both"/>
        <w:rPr>
          <w:rFonts w:ascii="Century Gothic" w:hAnsi="Century Gothic"/>
          <w:sz w:val="22"/>
          <w:szCs w:val="22"/>
        </w:rPr>
      </w:pPr>
    </w:p>
    <w:p w14:paraId="4397927E" w14:textId="77777777" w:rsidR="00D2124F" w:rsidRDefault="00D2124F" w:rsidP="00F73943">
      <w:pPr>
        <w:spacing w:line="276" w:lineRule="auto"/>
        <w:jc w:val="both"/>
        <w:rPr>
          <w:rFonts w:ascii="Century Gothic" w:hAnsi="Century Gothic"/>
          <w:sz w:val="22"/>
          <w:szCs w:val="22"/>
        </w:rPr>
      </w:pPr>
    </w:p>
    <w:p w14:paraId="13DC96D4" w14:textId="77777777" w:rsidR="00D2124F" w:rsidRDefault="00D2124F" w:rsidP="00F73943">
      <w:pPr>
        <w:spacing w:line="276" w:lineRule="auto"/>
        <w:jc w:val="both"/>
        <w:rPr>
          <w:rFonts w:ascii="Century Gothic" w:hAnsi="Century Gothic"/>
          <w:sz w:val="22"/>
          <w:szCs w:val="22"/>
        </w:rPr>
      </w:pPr>
    </w:p>
    <w:p w14:paraId="72C77D45" w14:textId="77777777" w:rsidR="00D2124F" w:rsidRPr="00A877D3" w:rsidRDefault="00D2124F" w:rsidP="00F73943">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D40BEB" w14:paraId="05674BEA" w14:textId="77777777" w:rsidTr="0095378E">
        <w:trPr>
          <w:trHeight w:val="321"/>
        </w:trPr>
        <w:tc>
          <w:tcPr>
            <w:tcW w:w="10207" w:type="dxa"/>
            <w:shd w:val="clear" w:color="auto" w:fill="C5E0B3" w:themeFill="accent6" w:themeFillTint="66"/>
            <w:vAlign w:val="center"/>
          </w:tcPr>
          <w:p w14:paraId="2BB97918" w14:textId="52E94393" w:rsidR="003B7F1A" w:rsidRPr="00D40BEB" w:rsidRDefault="003B7F1A" w:rsidP="00F73943">
            <w:pPr>
              <w:spacing w:line="276" w:lineRule="auto"/>
              <w:jc w:val="both"/>
              <w:rPr>
                <w:rFonts w:ascii="Century Gothic" w:hAnsi="Century Gothic"/>
                <w:sz w:val="22"/>
                <w:szCs w:val="22"/>
              </w:rPr>
            </w:pPr>
            <w:r w:rsidRPr="00D40BEB">
              <w:rPr>
                <w:rFonts w:ascii="Century Gothic" w:hAnsi="Century Gothic"/>
                <w:b/>
                <w:bCs/>
                <w:sz w:val="22"/>
                <w:szCs w:val="22"/>
              </w:rPr>
              <w:t>Excepciones</w:t>
            </w:r>
          </w:p>
        </w:tc>
      </w:tr>
      <w:tr w:rsidR="003B7F1A" w:rsidRPr="00D40BEB" w14:paraId="4AAD7549" w14:textId="77777777" w:rsidTr="0095378E">
        <w:trPr>
          <w:trHeight w:val="3906"/>
        </w:trPr>
        <w:tc>
          <w:tcPr>
            <w:tcW w:w="10207" w:type="dxa"/>
            <w:vAlign w:val="center"/>
          </w:tcPr>
          <w:p w14:paraId="7CAA34D0" w14:textId="4ED04F6F" w:rsidR="0003238D" w:rsidRPr="0012638F" w:rsidRDefault="00DF61F3" w:rsidP="0003238D">
            <w:pPr>
              <w:pStyle w:val="Ttulo2"/>
              <w:rPr>
                <w:rFonts w:ascii="Century Gothic" w:eastAsiaTheme="minorHAnsi" w:hAnsi="Century Gothic" w:cstheme="minorBidi"/>
                <w:b w:val="0"/>
                <w:color w:val="auto"/>
                <w:szCs w:val="22"/>
                <w:lang w:val="es-ES_tradnl"/>
              </w:rPr>
            </w:pPr>
            <w:r w:rsidRPr="0012638F">
              <w:rPr>
                <w:rFonts w:ascii="Century Gothic" w:eastAsiaTheme="minorHAnsi" w:hAnsi="Century Gothic" w:cstheme="minorBidi"/>
                <w:b w:val="0"/>
                <w:color w:val="auto"/>
                <w:szCs w:val="22"/>
                <w:lang w:val="es-ES_tradnl"/>
              </w:rPr>
              <w:t>Prescripción y/o caducidad: aplicación del artículo 58 numeral 3 de la ley 1480 de 201.</w:t>
            </w:r>
          </w:p>
          <w:p w14:paraId="23B82C4D" w14:textId="288429FF" w:rsidR="00D462D8" w:rsidRPr="0012638F" w:rsidRDefault="00DF61F3" w:rsidP="00D462D8">
            <w:pPr>
              <w:pStyle w:val="Ttulo2"/>
              <w:rPr>
                <w:rFonts w:ascii="Century Gothic" w:eastAsiaTheme="minorHAnsi" w:hAnsi="Century Gothic" w:cstheme="minorBidi"/>
                <w:b w:val="0"/>
                <w:color w:val="auto"/>
                <w:szCs w:val="22"/>
                <w:lang w:val="es-ES_tradnl"/>
              </w:rPr>
            </w:pPr>
            <w:r w:rsidRPr="0012638F">
              <w:rPr>
                <w:rFonts w:ascii="Century Gothic" w:eastAsiaTheme="minorHAnsi" w:hAnsi="Century Gothic" w:cstheme="minorBidi"/>
                <w:b w:val="0"/>
                <w:color w:val="auto"/>
                <w:szCs w:val="22"/>
                <w:lang w:val="es-ES_tradnl"/>
              </w:rPr>
              <w:t>Prescripción de las acciones derivadas del contrato de seguro.</w:t>
            </w:r>
          </w:p>
          <w:p w14:paraId="0FD2929E" w14:textId="041EA988" w:rsidR="00036360" w:rsidRPr="0012638F" w:rsidRDefault="00DF61F3" w:rsidP="00036360">
            <w:pPr>
              <w:pStyle w:val="Ttulo2"/>
              <w:rPr>
                <w:rFonts w:ascii="Century Gothic" w:eastAsiaTheme="minorHAnsi" w:hAnsi="Century Gothic" w:cstheme="minorBidi"/>
                <w:b w:val="0"/>
                <w:color w:val="auto"/>
                <w:szCs w:val="22"/>
                <w:lang w:val="es-ES_tradnl"/>
              </w:rPr>
            </w:pPr>
            <w:r w:rsidRPr="0012638F">
              <w:rPr>
                <w:rFonts w:ascii="Century Gothic" w:eastAsiaTheme="minorHAnsi" w:hAnsi="Century Gothic" w:cstheme="minorBidi"/>
                <w:b w:val="0"/>
                <w:color w:val="auto"/>
                <w:szCs w:val="22"/>
                <w:lang w:val="es-ES_tradnl"/>
              </w:rPr>
              <w:t>Extinción de la obligación, por cuanto La Equidad Seguros De Vida O.C. ya realizó el pago de la indemnización conforme al contrato de seguro.</w:t>
            </w:r>
          </w:p>
          <w:p w14:paraId="3B15E884" w14:textId="0B1C6629" w:rsidR="000853B1" w:rsidRPr="0012638F" w:rsidRDefault="00DF61F3" w:rsidP="000853B1">
            <w:pPr>
              <w:pStyle w:val="Ttulo2"/>
              <w:rPr>
                <w:rFonts w:ascii="Century Gothic" w:eastAsiaTheme="minorHAnsi" w:hAnsi="Century Gothic" w:cstheme="minorBidi"/>
                <w:b w:val="0"/>
                <w:color w:val="auto"/>
                <w:szCs w:val="22"/>
                <w:lang w:val="es-ES_tradnl"/>
              </w:rPr>
            </w:pPr>
            <w:r w:rsidRPr="0012638F">
              <w:rPr>
                <w:rFonts w:ascii="Century Gothic" w:eastAsiaTheme="minorHAnsi" w:hAnsi="Century Gothic" w:cstheme="minorBidi"/>
                <w:b w:val="0"/>
                <w:color w:val="auto"/>
                <w:szCs w:val="22"/>
                <w:lang w:val="es-ES_tradnl"/>
              </w:rPr>
              <w:t>El asegurado debe sujetarse a las condiciones del seguro – el contrato es ley para las partes.</w:t>
            </w:r>
          </w:p>
          <w:p w14:paraId="1F7544BC" w14:textId="56F9AD81" w:rsidR="005C38C8" w:rsidRPr="0012638F" w:rsidRDefault="00DF61F3" w:rsidP="005C38C8">
            <w:pPr>
              <w:pStyle w:val="Ttulo2"/>
              <w:rPr>
                <w:rFonts w:ascii="Century Gothic" w:eastAsiaTheme="minorHAnsi" w:hAnsi="Century Gothic" w:cstheme="minorBidi"/>
                <w:b w:val="0"/>
                <w:color w:val="auto"/>
                <w:szCs w:val="22"/>
                <w:lang w:val="es-ES_tradnl"/>
              </w:rPr>
            </w:pPr>
            <w:r w:rsidRPr="0012638F">
              <w:rPr>
                <w:rFonts w:ascii="Century Gothic" w:eastAsiaTheme="minorHAnsi" w:hAnsi="Century Gothic" w:cstheme="minorBidi"/>
                <w:b w:val="0"/>
                <w:color w:val="auto"/>
                <w:szCs w:val="22"/>
                <w:lang w:val="es-ES_tradnl"/>
              </w:rPr>
              <w:t xml:space="preserve">En cualquier caso, si se tuviera en cuenta la fecha de expedición de la calificación de pérdida de capacidad laboral expedido por la junta nacional, estaríamos frente a la ausencia de obligación indemnizatoria por falta de cobertura temporal de la </w:t>
            </w:r>
            <w:r w:rsidR="00C62A2C" w:rsidRPr="0012638F">
              <w:rPr>
                <w:rFonts w:ascii="Century Gothic" w:eastAsiaTheme="minorHAnsi" w:hAnsi="Century Gothic" w:cstheme="minorBidi"/>
                <w:b w:val="0"/>
                <w:color w:val="auto"/>
                <w:szCs w:val="22"/>
                <w:lang w:val="es-ES_tradnl"/>
              </w:rPr>
              <w:t>Póliza Vida Grupo No</w:t>
            </w:r>
            <w:r w:rsidRPr="0012638F">
              <w:rPr>
                <w:rFonts w:ascii="Century Gothic" w:eastAsiaTheme="minorHAnsi" w:hAnsi="Century Gothic" w:cstheme="minorBidi"/>
                <w:b w:val="0"/>
                <w:color w:val="auto"/>
                <w:szCs w:val="22"/>
                <w:lang w:val="es-ES_tradnl"/>
              </w:rPr>
              <w:t xml:space="preserve">. </w:t>
            </w:r>
            <w:r w:rsidR="00C62A2C" w:rsidRPr="0012638F">
              <w:rPr>
                <w:rFonts w:ascii="Century Gothic" w:eastAsiaTheme="minorHAnsi" w:hAnsi="Century Gothic" w:cstheme="minorBidi"/>
                <w:b w:val="0"/>
                <w:color w:val="auto"/>
                <w:szCs w:val="22"/>
                <w:lang w:val="es-ES_tradnl"/>
              </w:rPr>
              <w:t>AA</w:t>
            </w:r>
            <w:r w:rsidRPr="0012638F">
              <w:rPr>
                <w:rFonts w:ascii="Century Gothic" w:eastAsiaTheme="minorHAnsi" w:hAnsi="Century Gothic" w:cstheme="minorBidi"/>
                <w:b w:val="0"/>
                <w:color w:val="auto"/>
                <w:szCs w:val="22"/>
                <w:lang w:val="es-ES_tradnl"/>
              </w:rPr>
              <w:t>009392.</w:t>
            </w:r>
          </w:p>
          <w:p w14:paraId="578FF0DD" w14:textId="6FD2C606" w:rsidR="00BA16E2" w:rsidRPr="0012638F" w:rsidRDefault="00C62A2C" w:rsidP="00BA16E2">
            <w:pPr>
              <w:pStyle w:val="Ttulo2"/>
              <w:rPr>
                <w:rFonts w:ascii="Century Gothic" w:eastAsiaTheme="minorHAnsi" w:hAnsi="Century Gothic" w:cstheme="minorBidi"/>
                <w:b w:val="0"/>
                <w:color w:val="auto"/>
                <w:szCs w:val="22"/>
                <w:lang w:val="es-ES_tradnl"/>
              </w:rPr>
            </w:pPr>
            <w:r w:rsidRPr="0012638F">
              <w:rPr>
                <w:rFonts w:ascii="Century Gothic" w:eastAsiaTheme="minorHAnsi" w:hAnsi="Century Gothic" w:cstheme="minorBidi"/>
                <w:b w:val="0"/>
                <w:color w:val="auto"/>
                <w:szCs w:val="22"/>
                <w:lang w:val="es-ES_tradnl"/>
              </w:rPr>
              <w:t>C</w:t>
            </w:r>
            <w:r w:rsidR="00DF61F3" w:rsidRPr="0012638F">
              <w:rPr>
                <w:rFonts w:ascii="Century Gothic" w:eastAsiaTheme="minorHAnsi" w:hAnsi="Century Gothic" w:cstheme="minorBidi"/>
                <w:b w:val="0"/>
                <w:color w:val="auto"/>
                <w:szCs w:val="22"/>
                <w:lang w:val="es-ES_tradnl"/>
              </w:rPr>
              <w:t xml:space="preserve">obro de lo no debido – enriquecimiento sin justa causa </w:t>
            </w:r>
          </w:p>
          <w:p w14:paraId="10233C3C" w14:textId="200EDB56" w:rsidR="00517E5C" w:rsidRPr="0012638F" w:rsidRDefault="00C62A2C" w:rsidP="00517E5C">
            <w:pPr>
              <w:pStyle w:val="Ttulo2"/>
              <w:rPr>
                <w:rFonts w:ascii="Century Gothic" w:eastAsiaTheme="minorHAnsi" w:hAnsi="Century Gothic" w:cstheme="minorBidi"/>
                <w:b w:val="0"/>
                <w:color w:val="auto"/>
                <w:szCs w:val="22"/>
                <w:lang w:val="es-ES_tradnl"/>
              </w:rPr>
            </w:pPr>
            <w:r w:rsidRPr="0012638F">
              <w:rPr>
                <w:rFonts w:ascii="Century Gothic" w:eastAsiaTheme="minorHAnsi" w:hAnsi="Century Gothic" w:cstheme="minorBidi"/>
                <w:b w:val="0"/>
                <w:color w:val="auto"/>
                <w:szCs w:val="22"/>
                <w:lang w:val="es-ES_tradnl"/>
              </w:rPr>
              <w:t>S</w:t>
            </w:r>
            <w:r w:rsidR="00DF61F3" w:rsidRPr="0012638F">
              <w:rPr>
                <w:rFonts w:ascii="Century Gothic" w:eastAsiaTheme="minorHAnsi" w:hAnsi="Century Gothic" w:cstheme="minorBidi"/>
                <w:b w:val="0"/>
                <w:color w:val="auto"/>
                <w:szCs w:val="22"/>
                <w:lang w:val="es-ES_tradnl"/>
              </w:rPr>
              <w:t>ujeción a las condiciones particulares y generales del contrato de seguro, el clausulado y los amparos.</w:t>
            </w:r>
          </w:p>
          <w:p w14:paraId="76C634F0" w14:textId="3D3338D1" w:rsidR="00D263A8" w:rsidRPr="0012638F" w:rsidRDefault="00C62A2C" w:rsidP="00D263A8">
            <w:pPr>
              <w:pStyle w:val="Ttulo2"/>
              <w:rPr>
                <w:rFonts w:ascii="Century Gothic" w:eastAsiaTheme="minorHAnsi" w:hAnsi="Century Gothic" w:cstheme="minorBidi"/>
                <w:b w:val="0"/>
                <w:color w:val="auto"/>
                <w:szCs w:val="22"/>
                <w:lang w:val="es-ES_tradnl"/>
              </w:rPr>
            </w:pPr>
            <w:r w:rsidRPr="0012638F">
              <w:rPr>
                <w:rFonts w:ascii="Century Gothic" w:eastAsiaTheme="minorHAnsi" w:hAnsi="Century Gothic" w:cstheme="minorBidi"/>
                <w:b w:val="0"/>
                <w:color w:val="auto"/>
                <w:szCs w:val="22"/>
                <w:lang w:val="es-ES_tradnl"/>
              </w:rPr>
              <w:t>R</w:t>
            </w:r>
            <w:r w:rsidR="00DF61F3" w:rsidRPr="0012638F">
              <w:rPr>
                <w:rFonts w:ascii="Century Gothic" w:eastAsiaTheme="minorHAnsi" w:hAnsi="Century Gothic" w:cstheme="minorBidi"/>
                <w:b w:val="0"/>
                <w:color w:val="auto"/>
                <w:szCs w:val="22"/>
                <w:lang w:val="es-ES_tradnl"/>
              </w:rPr>
              <w:t xml:space="preserve">iesgos expresamente excluidos en la póliza vida grupo no. </w:t>
            </w:r>
            <w:r w:rsidRPr="0012638F">
              <w:rPr>
                <w:rFonts w:ascii="Century Gothic" w:eastAsiaTheme="minorHAnsi" w:hAnsi="Century Gothic" w:cstheme="minorBidi"/>
                <w:b w:val="0"/>
                <w:color w:val="auto"/>
                <w:szCs w:val="22"/>
                <w:lang w:val="es-ES_tradnl"/>
              </w:rPr>
              <w:t>AA</w:t>
            </w:r>
            <w:r w:rsidR="00DF61F3" w:rsidRPr="0012638F">
              <w:rPr>
                <w:rFonts w:ascii="Century Gothic" w:eastAsiaTheme="minorHAnsi" w:hAnsi="Century Gothic" w:cstheme="minorBidi"/>
                <w:b w:val="0"/>
                <w:color w:val="auto"/>
                <w:szCs w:val="22"/>
                <w:lang w:val="es-ES_tradnl"/>
              </w:rPr>
              <w:t>009392</w:t>
            </w:r>
          </w:p>
          <w:p w14:paraId="71038FCF" w14:textId="1436D4E1" w:rsidR="009477FA" w:rsidRPr="0012638F" w:rsidRDefault="00C62A2C" w:rsidP="009477FA">
            <w:pPr>
              <w:pStyle w:val="Ttulo2"/>
              <w:rPr>
                <w:rFonts w:ascii="Century Gothic" w:eastAsiaTheme="minorHAnsi" w:hAnsi="Century Gothic" w:cstheme="minorBidi"/>
                <w:b w:val="0"/>
                <w:color w:val="auto"/>
                <w:szCs w:val="22"/>
                <w:lang w:val="es-ES_tradnl"/>
              </w:rPr>
            </w:pPr>
            <w:r w:rsidRPr="0012638F">
              <w:rPr>
                <w:rFonts w:ascii="Century Gothic" w:eastAsiaTheme="minorHAnsi" w:hAnsi="Century Gothic" w:cstheme="minorBidi"/>
                <w:b w:val="0"/>
                <w:color w:val="auto"/>
                <w:szCs w:val="22"/>
                <w:lang w:val="es-ES_tradnl"/>
              </w:rPr>
              <w:t>E</w:t>
            </w:r>
            <w:r w:rsidR="00DF61F3" w:rsidRPr="0012638F">
              <w:rPr>
                <w:rFonts w:ascii="Century Gothic" w:eastAsiaTheme="minorHAnsi" w:hAnsi="Century Gothic" w:cstheme="minorBidi"/>
                <w:b w:val="0"/>
                <w:color w:val="auto"/>
                <w:szCs w:val="22"/>
                <w:lang w:val="es-ES_tradnl"/>
              </w:rPr>
              <w:t>n cualquier caso, de ninguna forma se podrá exceder el límite del valor asegurado</w:t>
            </w:r>
          </w:p>
          <w:p w14:paraId="6AC6887C" w14:textId="65C8D29D" w:rsidR="001B1323" w:rsidRPr="0012638F" w:rsidRDefault="00C62A2C" w:rsidP="001B1323">
            <w:pPr>
              <w:pStyle w:val="Ttulo2"/>
              <w:rPr>
                <w:rFonts w:ascii="Century Gothic" w:eastAsiaTheme="minorHAnsi" w:hAnsi="Century Gothic" w:cstheme="minorBidi"/>
                <w:b w:val="0"/>
                <w:color w:val="auto"/>
                <w:szCs w:val="22"/>
                <w:lang w:val="es-ES_tradnl"/>
              </w:rPr>
            </w:pPr>
            <w:r w:rsidRPr="0012638F">
              <w:rPr>
                <w:rFonts w:ascii="Century Gothic" w:eastAsiaTheme="minorHAnsi" w:hAnsi="Century Gothic" w:cstheme="minorBidi"/>
                <w:b w:val="0"/>
                <w:color w:val="auto"/>
                <w:szCs w:val="22"/>
                <w:lang w:val="es-ES_tradnl"/>
              </w:rPr>
              <w:t>G</w:t>
            </w:r>
            <w:r w:rsidR="00DF61F3" w:rsidRPr="0012638F">
              <w:rPr>
                <w:rFonts w:ascii="Century Gothic" w:eastAsiaTheme="minorHAnsi" w:hAnsi="Century Gothic" w:cstheme="minorBidi"/>
                <w:b w:val="0"/>
                <w:color w:val="auto"/>
                <w:szCs w:val="22"/>
                <w:lang w:val="es-ES_tradnl"/>
              </w:rPr>
              <w:t>enérica o innominada</w:t>
            </w:r>
          </w:p>
          <w:p w14:paraId="1D150E31" w14:textId="027189D9" w:rsidR="00F80FE2" w:rsidRPr="00517E5C" w:rsidRDefault="00F80FE2" w:rsidP="0003238D">
            <w:pPr>
              <w:spacing w:line="276" w:lineRule="auto"/>
              <w:rPr>
                <w:rFonts w:ascii="Century Gothic" w:hAnsi="Century Gothic"/>
                <w:lang w:val="es-ES"/>
              </w:rPr>
            </w:pPr>
          </w:p>
          <w:p w14:paraId="52CE2D52" w14:textId="4C0B219C" w:rsidR="00590950" w:rsidRPr="00116BF7" w:rsidRDefault="00590950" w:rsidP="00F73943">
            <w:pPr>
              <w:spacing w:line="276" w:lineRule="auto"/>
              <w:jc w:val="both"/>
              <w:rPr>
                <w:rFonts w:ascii="Century Gothic" w:hAnsi="Century Gothic"/>
                <w:sz w:val="22"/>
                <w:szCs w:val="22"/>
              </w:rPr>
            </w:pPr>
          </w:p>
        </w:tc>
      </w:tr>
    </w:tbl>
    <w:p w14:paraId="0AA122B4" w14:textId="77777777" w:rsidR="00F67EF8" w:rsidRPr="00D40BEB" w:rsidRDefault="00F67EF8" w:rsidP="00F73943">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D40BEB" w14:paraId="4B531C7D" w14:textId="77777777" w:rsidTr="0095378E">
        <w:trPr>
          <w:trHeight w:val="454"/>
        </w:trPr>
        <w:tc>
          <w:tcPr>
            <w:tcW w:w="3266" w:type="dxa"/>
            <w:vAlign w:val="center"/>
            <w:hideMark/>
          </w:tcPr>
          <w:p w14:paraId="3F99B56F" w14:textId="1315CCDB" w:rsidR="00EE687D" w:rsidRPr="00D40BEB" w:rsidRDefault="006F0CAA" w:rsidP="00F7394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4E0097B6" w:rsidR="00EE687D" w:rsidRPr="00D40BEB" w:rsidRDefault="00125F92" w:rsidP="00F7394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1026</w:t>
            </w:r>
            <w:r w:rsidR="00B22AD4">
              <w:rPr>
                <w:rFonts w:ascii="Century Gothic" w:hAnsi="Century Gothic" w:cs="Segoe UI"/>
                <w:sz w:val="22"/>
                <w:szCs w:val="22"/>
                <w:lang w:eastAsia="es-CO"/>
              </w:rPr>
              <w:t>2179</w:t>
            </w:r>
          </w:p>
        </w:tc>
      </w:tr>
      <w:tr w:rsidR="006F0CAA" w:rsidRPr="00D40BEB" w14:paraId="7A21B905" w14:textId="77777777" w:rsidTr="0095378E">
        <w:trPr>
          <w:trHeight w:val="454"/>
        </w:trPr>
        <w:tc>
          <w:tcPr>
            <w:tcW w:w="3266" w:type="dxa"/>
            <w:vAlign w:val="center"/>
          </w:tcPr>
          <w:p w14:paraId="533380A9" w14:textId="7103E52D" w:rsidR="006F0CAA" w:rsidRPr="00D40BEB" w:rsidRDefault="006F0CAA" w:rsidP="00F7394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 xml:space="preserve">Caso </w:t>
            </w:r>
            <w:proofErr w:type="spellStart"/>
            <w:r w:rsidRPr="00D40BEB">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54E55021" w:rsidR="006F0CAA" w:rsidRPr="00D40BEB" w:rsidRDefault="00590950" w:rsidP="00F7394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 xml:space="preserve"> </w:t>
            </w:r>
            <w:r w:rsidR="00B22AD4">
              <w:rPr>
                <w:rFonts w:ascii="Century Gothic" w:hAnsi="Century Gothic" w:cs="Segoe UI"/>
                <w:sz w:val="22"/>
                <w:szCs w:val="22"/>
                <w:lang w:eastAsia="es-CO"/>
              </w:rPr>
              <w:t>167898</w:t>
            </w:r>
          </w:p>
        </w:tc>
      </w:tr>
      <w:tr w:rsidR="00EE687D" w:rsidRPr="00D40BEB" w14:paraId="00877764" w14:textId="77777777" w:rsidTr="0095378E">
        <w:trPr>
          <w:trHeight w:val="454"/>
        </w:trPr>
        <w:tc>
          <w:tcPr>
            <w:tcW w:w="3266" w:type="dxa"/>
            <w:vAlign w:val="center"/>
            <w:hideMark/>
          </w:tcPr>
          <w:p w14:paraId="749E810E" w14:textId="77777777" w:rsidR="00EE687D" w:rsidRPr="00D40BEB" w:rsidRDefault="00EE687D" w:rsidP="00F7394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Póliza</w:t>
            </w:r>
          </w:p>
        </w:tc>
        <w:tc>
          <w:tcPr>
            <w:tcW w:w="6941" w:type="dxa"/>
            <w:vAlign w:val="center"/>
          </w:tcPr>
          <w:p w14:paraId="7FC9EC9E" w14:textId="62EEF78E" w:rsidR="00EE687D" w:rsidRPr="00D40BEB" w:rsidRDefault="004F0268" w:rsidP="00F73943">
            <w:pPr>
              <w:spacing w:line="276" w:lineRule="auto"/>
              <w:jc w:val="both"/>
              <w:rPr>
                <w:rFonts w:ascii="Century Gothic" w:hAnsi="Century Gothic" w:cs="Segoe UI"/>
                <w:sz w:val="22"/>
                <w:szCs w:val="22"/>
                <w:lang w:eastAsia="es-CO"/>
              </w:rPr>
            </w:pPr>
            <w:r w:rsidRPr="004F0268">
              <w:rPr>
                <w:rFonts w:ascii="Century Gothic" w:hAnsi="Century Gothic" w:cs="Segoe UI"/>
                <w:sz w:val="22"/>
                <w:szCs w:val="22"/>
                <w:lang w:eastAsia="es-CO"/>
              </w:rPr>
              <w:t>AA009392</w:t>
            </w:r>
          </w:p>
        </w:tc>
      </w:tr>
      <w:tr w:rsidR="00EE687D" w:rsidRPr="00D40BEB" w14:paraId="3260B646" w14:textId="77777777" w:rsidTr="0095378E">
        <w:trPr>
          <w:trHeight w:val="454"/>
        </w:trPr>
        <w:tc>
          <w:tcPr>
            <w:tcW w:w="3266" w:type="dxa"/>
            <w:vAlign w:val="center"/>
            <w:hideMark/>
          </w:tcPr>
          <w:p w14:paraId="67FBF2E5" w14:textId="77777777" w:rsidR="00EE687D" w:rsidRPr="00D40BEB" w:rsidRDefault="00EE687D" w:rsidP="00F7394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3851AC5B" w:rsidR="00EE687D" w:rsidRPr="00D40BEB" w:rsidRDefault="00974277" w:rsidP="00F73943">
            <w:pPr>
              <w:spacing w:line="276" w:lineRule="auto"/>
              <w:jc w:val="both"/>
              <w:rPr>
                <w:rFonts w:ascii="Century Gothic" w:hAnsi="Century Gothic" w:cs="Segoe UI"/>
                <w:sz w:val="22"/>
                <w:szCs w:val="22"/>
                <w:lang w:eastAsia="es-CO"/>
              </w:rPr>
            </w:pPr>
            <w:r w:rsidRPr="00974277">
              <w:rPr>
                <w:rFonts w:ascii="Century Gothic" w:hAnsi="Century Gothic" w:cs="Segoe UI"/>
                <w:sz w:val="22"/>
                <w:szCs w:val="22"/>
                <w:lang w:eastAsia="es-CO"/>
              </w:rPr>
              <w:t>AA118197</w:t>
            </w:r>
          </w:p>
        </w:tc>
      </w:tr>
      <w:tr w:rsidR="00EE687D" w:rsidRPr="00D40BEB" w14:paraId="0BC7C6A3" w14:textId="77777777" w:rsidTr="0095378E">
        <w:trPr>
          <w:trHeight w:val="454"/>
        </w:trPr>
        <w:tc>
          <w:tcPr>
            <w:tcW w:w="3266" w:type="dxa"/>
            <w:vAlign w:val="center"/>
            <w:hideMark/>
          </w:tcPr>
          <w:p w14:paraId="433D63BC" w14:textId="77777777" w:rsidR="00EE687D" w:rsidRPr="00D40BEB" w:rsidRDefault="00EE687D" w:rsidP="00F7394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Orden</w:t>
            </w:r>
          </w:p>
        </w:tc>
        <w:tc>
          <w:tcPr>
            <w:tcW w:w="6941" w:type="dxa"/>
            <w:vAlign w:val="center"/>
          </w:tcPr>
          <w:p w14:paraId="25280801" w14:textId="193FFABD" w:rsidR="00EE687D" w:rsidRPr="00D40BEB" w:rsidRDefault="00974277" w:rsidP="00F7394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4</w:t>
            </w:r>
          </w:p>
        </w:tc>
      </w:tr>
      <w:tr w:rsidR="00B90E05" w:rsidRPr="00D40BEB" w14:paraId="3ACEF28A" w14:textId="77777777" w:rsidTr="0095378E">
        <w:trPr>
          <w:trHeight w:val="454"/>
        </w:trPr>
        <w:tc>
          <w:tcPr>
            <w:tcW w:w="3266" w:type="dxa"/>
            <w:vAlign w:val="center"/>
          </w:tcPr>
          <w:p w14:paraId="0881BFDC" w14:textId="40C44F4A" w:rsidR="00B90E05" w:rsidRPr="00D40BEB" w:rsidRDefault="00B90E05" w:rsidP="00F7394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Sucursal</w:t>
            </w:r>
          </w:p>
        </w:tc>
        <w:tc>
          <w:tcPr>
            <w:tcW w:w="6941" w:type="dxa"/>
            <w:vAlign w:val="center"/>
          </w:tcPr>
          <w:p w14:paraId="74AA0D59" w14:textId="605A07CA" w:rsidR="00B90E05" w:rsidRPr="00D40BEB" w:rsidRDefault="00974277" w:rsidP="00F7394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300003</w:t>
            </w:r>
          </w:p>
        </w:tc>
      </w:tr>
      <w:tr w:rsidR="00EE687D" w:rsidRPr="00D40BEB" w14:paraId="4BCD09C7" w14:textId="77777777" w:rsidTr="0095378E">
        <w:trPr>
          <w:trHeight w:val="454"/>
        </w:trPr>
        <w:tc>
          <w:tcPr>
            <w:tcW w:w="3266" w:type="dxa"/>
            <w:vAlign w:val="center"/>
            <w:hideMark/>
          </w:tcPr>
          <w:p w14:paraId="0A1C1E81" w14:textId="17519C67" w:rsidR="00EE687D" w:rsidRPr="00D40BEB" w:rsidRDefault="001C44B4" w:rsidP="00F7394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A8E05F9" w:rsidR="00EE687D" w:rsidRPr="00D40BEB" w:rsidRDefault="008B5F8F" w:rsidP="00F7394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No aplica </w:t>
            </w:r>
          </w:p>
        </w:tc>
      </w:tr>
      <w:tr w:rsidR="001C44B4" w:rsidRPr="00D40BEB" w14:paraId="0BA9ECEE" w14:textId="77777777" w:rsidTr="0095378E">
        <w:trPr>
          <w:trHeight w:val="454"/>
        </w:trPr>
        <w:tc>
          <w:tcPr>
            <w:tcW w:w="3266" w:type="dxa"/>
            <w:vAlign w:val="center"/>
          </w:tcPr>
          <w:p w14:paraId="7B70AF59" w14:textId="749D67BE" w:rsidR="001C44B4" w:rsidRPr="00D40BEB" w:rsidRDefault="001C44B4" w:rsidP="00F7394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Fecha del siniestro</w:t>
            </w:r>
          </w:p>
        </w:tc>
        <w:tc>
          <w:tcPr>
            <w:tcW w:w="6941" w:type="dxa"/>
            <w:vAlign w:val="center"/>
          </w:tcPr>
          <w:p w14:paraId="79C24AEE" w14:textId="4570BF87" w:rsidR="008B5F8F" w:rsidRPr="00D40BEB" w:rsidRDefault="008B5F8F" w:rsidP="00F73943">
            <w:pPr>
              <w:spacing w:line="276" w:lineRule="auto"/>
              <w:jc w:val="both"/>
              <w:rPr>
                <w:rFonts w:ascii="Century Gothic" w:hAnsi="Century Gothic" w:cs="Segoe UI"/>
                <w:sz w:val="22"/>
                <w:szCs w:val="22"/>
                <w:lang w:eastAsia="es-CO"/>
              </w:rPr>
            </w:pPr>
          </w:p>
          <w:p w14:paraId="2D03F3BA" w14:textId="166F3D08" w:rsidR="00933261" w:rsidRPr="00D40BEB" w:rsidRDefault="00C054C0" w:rsidP="00F7394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23/12/2021</w:t>
            </w:r>
          </w:p>
        </w:tc>
      </w:tr>
      <w:tr w:rsidR="001C44B4" w:rsidRPr="00D40BEB" w14:paraId="05412033" w14:textId="77777777" w:rsidTr="0095378E">
        <w:trPr>
          <w:trHeight w:val="454"/>
        </w:trPr>
        <w:tc>
          <w:tcPr>
            <w:tcW w:w="3266" w:type="dxa"/>
            <w:vAlign w:val="center"/>
          </w:tcPr>
          <w:p w14:paraId="43E688BB" w14:textId="54B02C3E" w:rsidR="001C44B4" w:rsidRPr="00D40BEB" w:rsidRDefault="001C44B4" w:rsidP="00F7394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56985B9E" w:rsidR="001C44B4" w:rsidRPr="00D40BEB" w:rsidRDefault="004A4966" w:rsidP="00F7394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07/10/2022</w:t>
            </w:r>
          </w:p>
        </w:tc>
      </w:tr>
      <w:tr w:rsidR="001C44B4" w:rsidRPr="00D40BEB" w14:paraId="6DB6B020" w14:textId="77777777" w:rsidTr="0095378E">
        <w:trPr>
          <w:trHeight w:val="454"/>
        </w:trPr>
        <w:tc>
          <w:tcPr>
            <w:tcW w:w="3266" w:type="dxa"/>
            <w:vAlign w:val="center"/>
          </w:tcPr>
          <w:p w14:paraId="13FCE7D8" w14:textId="6EA7D194" w:rsidR="001C44B4" w:rsidRPr="00D40BEB" w:rsidRDefault="001C44B4" w:rsidP="00F7394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lastRenderedPageBreak/>
              <w:t>Colocación de reaseguro</w:t>
            </w:r>
          </w:p>
        </w:tc>
        <w:tc>
          <w:tcPr>
            <w:tcW w:w="6941" w:type="dxa"/>
            <w:vAlign w:val="center"/>
          </w:tcPr>
          <w:p w14:paraId="6857070F" w14:textId="4ADCD700" w:rsidR="001C44B4" w:rsidRPr="00D40BEB" w:rsidRDefault="004A4966" w:rsidP="00F7394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CUOTA PARTE</w:t>
            </w:r>
          </w:p>
        </w:tc>
      </w:tr>
      <w:tr w:rsidR="001C44B4" w:rsidRPr="00D40BEB" w14:paraId="2F1DA9E6" w14:textId="77777777" w:rsidTr="0095378E">
        <w:trPr>
          <w:trHeight w:val="454"/>
        </w:trPr>
        <w:tc>
          <w:tcPr>
            <w:tcW w:w="3266" w:type="dxa"/>
            <w:vAlign w:val="center"/>
          </w:tcPr>
          <w:p w14:paraId="3ECF2237" w14:textId="5FB6285C" w:rsidR="001C44B4" w:rsidRPr="00D40BEB" w:rsidRDefault="008B685D" w:rsidP="00F7394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Tomador</w:t>
            </w:r>
          </w:p>
        </w:tc>
        <w:tc>
          <w:tcPr>
            <w:tcW w:w="6941" w:type="dxa"/>
            <w:vAlign w:val="center"/>
          </w:tcPr>
          <w:p w14:paraId="2B607964" w14:textId="74ED7CE5" w:rsidR="001C44B4" w:rsidRPr="00D40BEB" w:rsidRDefault="00E82BEE" w:rsidP="00F73943">
            <w:pPr>
              <w:spacing w:line="276" w:lineRule="auto"/>
              <w:jc w:val="both"/>
              <w:rPr>
                <w:rFonts w:ascii="Century Gothic" w:hAnsi="Century Gothic" w:cs="Segoe UI"/>
                <w:sz w:val="22"/>
                <w:szCs w:val="22"/>
                <w:lang w:eastAsia="es-CO"/>
              </w:rPr>
            </w:pPr>
            <w:r w:rsidRPr="00E82BEE">
              <w:rPr>
                <w:rFonts w:ascii="Century Gothic" w:hAnsi="Century Gothic" w:cs="Segoe UI"/>
                <w:sz w:val="22"/>
                <w:szCs w:val="22"/>
                <w:lang w:eastAsia="es-CO"/>
              </w:rPr>
              <w:t>COOPERATIVA MEDICA DEL VALLE Y DE PROFESIONALES DE COLOMBIA COOMEVA</w:t>
            </w:r>
          </w:p>
        </w:tc>
      </w:tr>
      <w:tr w:rsidR="001C44B4" w:rsidRPr="00D40BEB" w14:paraId="1165CBE1" w14:textId="77777777" w:rsidTr="0095378E">
        <w:trPr>
          <w:trHeight w:val="454"/>
        </w:trPr>
        <w:tc>
          <w:tcPr>
            <w:tcW w:w="3266" w:type="dxa"/>
            <w:vAlign w:val="center"/>
          </w:tcPr>
          <w:p w14:paraId="640F2169" w14:textId="4903327C" w:rsidR="001C44B4" w:rsidRPr="00D40BEB" w:rsidRDefault="008B685D" w:rsidP="00F7394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Asegurado</w:t>
            </w:r>
          </w:p>
        </w:tc>
        <w:tc>
          <w:tcPr>
            <w:tcW w:w="6941" w:type="dxa"/>
            <w:vAlign w:val="center"/>
          </w:tcPr>
          <w:p w14:paraId="3381B0BB" w14:textId="63322013" w:rsidR="001C44B4" w:rsidRPr="00D40BEB" w:rsidRDefault="006F0893" w:rsidP="00F73943">
            <w:pPr>
              <w:spacing w:line="276" w:lineRule="auto"/>
              <w:jc w:val="both"/>
              <w:rPr>
                <w:rFonts w:ascii="Century Gothic" w:hAnsi="Century Gothic" w:cs="Segoe UI"/>
                <w:sz w:val="22"/>
                <w:szCs w:val="22"/>
                <w:lang w:eastAsia="es-CO"/>
              </w:rPr>
            </w:pPr>
            <w:r w:rsidRPr="006F0893">
              <w:rPr>
                <w:rFonts w:ascii="Century Gothic" w:hAnsi="Century Gothic" w:cs="Segoe UI"/>
                <w:sz w:val="22"/>
                <w:szCs w:val="22"/>
                <w:lang w:eastAsia="es-CO"/>
              </w:rPr>
              <w:t xml:space="preserve">JENNY PEREZ QUICENO </w:t>
            </w:r>
          </w:p>
        </w:tc>
      </w:tr>
      <w:tr w:rsidR="001C44B4" w:rsidRPr="00D40BEB" w14:paraId="513C2A8D" w14:textId="77777777" w:rsidTr="0095378E">
        <w:trPr>
          <w:trHeight w:val="454"/>
        </w:trPr>
        <w:tc>
          <w:tcPr>
            <w:tcW w:w="3266" w:type="dxa"/>
            <w:vAlign w:val="center"/>
            <w:hideMark/>
          </w:tcPr>
          <w:p w14:paraId="5E1FDA28" w14:textId="16DB1B8E" w:rsidR="001C44B4" w:rsidRPr="00D40BEB" w:rsidRDefault="008B685D" w:rsidP="00F7394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Ramo</w:t>
            </w:r>
          </w:p>
        </w:tc>
        <w:tc>
          <w:tcPr>
            <w:tcW w:w="6941" w:type="dxa"/>
            <w:vAlign w:val="center"/>
          </w:tcPr>
          <w:p w14:paraId="0701202E" w14:textId="0D34DBCC" w:rsidR="001C44B4" w:rsidRPr="00D40BEB" w:rsidRDefault="007B628A" w:rsidP="00F7394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Vida Grupo </w:t>
            </w:r>
          </w:p>
        </w:tc>
      </w:tr>
      <w:tr w:rsidR="001C44B4" w:rsidRPr="00D40BEB" w14:paraId="2F8ECFA3" w14:textId="77777777" w:rsidTr="0095378E">
        <w:trPr>
          <w:trHeight w:val="454"/>
        </w:trPr>
        <w:tc>
          <w:tcPr>
            <w:tcW w:w="3266" w:type="dxa"/>
            <w:vAlign w:val="center"/>
            <w:hideMark/>
          </w:tcPr>
          <w:p w14:paraId="0C3932A6" w14:textId="2792643B" w:rsidR="001C44B4" w:rsidRPr="00D40BEB" w:rsidRDefault="008B685D" w:rsidP="00F7394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Cobertura</w:t>
            </w:r>
          </w:p>
        </w:tc>
        <w:tc>
          <w:tcPr>
            <w:tcW w:w="6941" w:type="dxa"/>
            <w:vAlign w:val="center"/>
          </w:tcPr>
          <w:p w14:paraId="0958D277" w14:textId="34A8C4FC" w:rsidR="00D078BE" w:rsidRPr="00D40BEB" w:rsidRDefault="002146B8" w:rsidP="00F73943">
            <w:pPr>
              <w:spacing w:line="276" w:lineRule="auto"/>
              <w:jc w:val="both"/>
              <w:rPr>
                <w:rFonts w:ascii="Century Gothic" w:hAnsi="Century Gothic" w:cs="Segoe UI"/>
                <w:sz w:val="22"/>
                <w:szCs w:val="22"/>
                <w:lang w:val="es-CO" w:eastAsia="es-CO"/>
              </w:rPr>
            </w:pPr>
            <w:r>
              <w:rPr>
                <w:rFonts w:ascii="Century Gothic" w:hAnsi="Century Gothic"/>
              </w:rPr>
              <w:t>INVALIDEZ</w:t>
            </w:r>
          </w:p>
        </w:tc>
      </w:tr>
      <w:tr w:rsidR="001C44B4" w:rsidRPr="00D40BEB" w14:paraId="59B4A554" w14:textId="77777777" w:rsidTr="0095378E">
        <w:trPr>
          <w:trHeight w:val="454"/>
        </w:trPr>
        <w:tc>
          <w:tcPr>
            <w:tcW w:w="3266" w:type="dxa"/>
            <w:vAlign w:val="center"/>
            <w:hideMark/>
          </w:tcPr>
          <w:p w14:paraId="0412A958" w14:textId="77777777" w:rsidR="001C44B4" w:rsidRPr="00D40BEB" w:rsidRDefault="001C44B4" w:rsidP="00F7394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631C0757" w:rsidR="001C44B4" w:rsidRPr="00D40BEB" w:rsidRDefault="00C75366" w:rsidP="00F73943">
            <w:pPr>
              <w:spacing w:line="276" w:lineRule="auto"/>
              <w:jc w:val="both"/>
              <w:rPr>
                <w:rFonts w:ascii="Century Gothic" w:hAnsi="Century Gothic" w:cs="Segoe UI"/>
                <w:sz w:val="22"/>
                <w:szCs w:val="22"/>
                <w:lang w:eastAsia="es-CO"/>
              </w:rPr>
            </w:pPr>
            <w:r w:rsidRPr="00C75366">
              <w:rPr>
                <w:rFonts w:ascii="Century Gothic" w:hAnsi="Century Gothic" w:cs="Segoe UI"/>
                <w:sz w:val="22"/>
                <w:szCs w:val="22"/>
                <w:lang w:eastAsia="es-CO"/>
              </w:rPr>
              <w:t>$</w:t>
            </w:r>
            <w:r w:rsidR="006F0893">
              <w:t xml:space="preserve"> </w:t>
            </w:r>
            <w:r w:rsidR="006F0893" w:rsidRPr="006F0893">
              <w:rPr>
                <w:rFonts w:ascii="Century Gothic" w:hAnsi="Century Gothic" w:cs="Segoe UI"/>
                <w:sz w:val="22"/>
                <w:szCs w:val="22"/>
                <w:lang w:eastAsia="es-CO"/>
              </w:rPr>
              <w:t>25,233,600.00</w:t>
            </w:r>
            <w:r>
              <w:rPr>
                <w:rFonts w:ascii="Century Gothic" w:hAnsi="Century Gothic" w:cs="Segoe UI"/>
                <w:sz w:val="22"/>
                <w:szCs w:val="22"/>
                <w:lang w:eastAsia="es-CO"/>
              </w:rPr>
              <w:t xml:space="preserve"> </w:t>
            </w:r>
          </w:p>
        </w:tc>
      </w:tr>
      <w:tr w:rsidR="001129B6" w:rsidRPr="00D40BEB" w14:paraId="2F24D88E" w14:textId="77777777" w:rsidTr="0095378E">
        <w:trPr>
          <w:trHeight w:val="454"/>
        </w:trPr>
        <w:tc>
          <w:tcPr>
            <w:tcW w:w="3266" w:type="dxa"/>
            <w:vAlign w:val="center"/>
          </w:tcPr>
          <w:p w14:paraId="0E72F2CD" w14:textId="1A6BE851" w:rsidR="001129B6" w:rsidRPr="00D40BEB" w:rsidRDefault="001129B6" w:rsidP="00F7394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7524CF60" w:rsidR="001129B6" w:rsidRPr="00D40BEB" w:rsidRDefault="0089719F" w:rsidP="00F7394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1C44B4" w:rsidRPr="00D40BEB" w14:paraId="658B9E4D" w14:textId="77777777" w:rsidTr="0095378E">
        <w:trPr>
          <w:trHeight w:val="454"/>
        </w:trPr>
        <w:tc>
          <w:tcPr>
            <w:tcW w:w="3266" w:type="dxa"/>
            <w:vAlign w:val="center"/>
            <w:hideMark/>
          </w:tcPr>
          <w:p w14:paraId="02377331" w14:textId="79A3F98F" w:rsidR="001C44B4" w:rsidRPr="00D40BEB" w:rsidRDefault="002633C0" w:rsidP="00F7394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35136B27" w:rsidR="001C44B4" w:rsidRPr="00D40BEB" w:rsidRDefault="0089719F" w:rsidP="00F7394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$0</w:t>
            </w:r>
          </w:p>
        </w:tc>
      </w:tr>
    </w:tbl>
    <w:p w14:paraId="397A1D68" w14:textId="77777777" w:rsidR="003B44CB" w:rsidRPr="00D40BEB" w:rsidRDefault="003B44CB" w:rsidP="00F73943">
      <w:pPr>
        <w:spacing w:line="276" w:lineRule="auto"/>
        <w:rPr>
          <w:rFonts w:ascii="Century Gothic" w:hAnsi="Century Gothic"/>
          <w:sz w:val="22"/>
          <w:szCs w:val="22"/>
        </w:rPr>
      </w:pPr>
    </w:p>
    <w:p w14:paraId="61F56879" w14:textId="77777777" w:rsidR="0095378E" w:rsidRPr="00A877D3" w:rsidRDefault="0095378E" w:rsidP="00F73943">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D40BEB" w14:paraId="49B1F103" w14:textId="77777777" w:rsidTr="00BA1E5F">
        <w:tc>
          <w:tcPr>
            <w:tcW w:w="3687" w:type="dxa"/>
          </w:tcPr>
          <w:p w14:paraId="673B76C6" w14:textId="23992614" w:rsidR="002633C0" w:rsidRPr="00D40BEB" w:rsidRDefault="00BA1E5F" w:rsidP="00F73943">
            <w:pPr>
              <w:spacing w:line="276" w:lineRule="auto"/>
              <w:rPr>
                <w:rFonts w:ascii="Century Gothic" w:hAnsi="Century Gothic"/>
                <w:sz w:val="22"/>
                <w:szCs w:val="22"/>
              </w:rPr>
            </w:pPr>
            <w:r w:rsidRPr="00D40BEB">
              <w:rPr>
                <w:rFonts w:ascii="Century Gothic" w:hAnsi="Century Gothic"/>
                <w:b/>
                <w:bCs/>
                <w:sz w:val="22"/>
                <w:szCs w:val="22"/>
              </w:rPr>
              <w:t>Calificación de la contingencia</w:t>
            </w:r>
          </w:p>
        </w:tc>
        <w:tc>
          <w:tcPr>
            <w:tcW w:w="6520" w:type="dxa"/>
          </w:tcPr>
          <w:p w14:paraId="6F4874B3" w14:textId="3D79FED0" w:rsidR="002633C0" w:rsidRPr="00D40BEB" w:rsidRDefault="00C75366" w:rsidP="00F73943">
            <w:pPr>
              <w:spacing w:line="276" w:lineRule="auto"/>
              <w:rPr>
                <w:rFonts w:ascii="Century Gothic" w:hAnsi="Century Gothic"/>
                <w:sz w:val="22"/>
                <w:szCs w:val="22"/>
              </w:rPr>
            </w:pPr>
            <w:r>
              <w:rPr>
                <w:rFonts w:ascii="Century Gothic" w:hAnsi="Century Gothic"/>
                <w:sz w:val="22"/>
                <w:szCs w:val="22"/>
              </w:rPr>
              <w:t>REMOTO</w:t>
            </w:r>
          </w:p>
        </w:tc>
      </w:tr>
      <w:tr w:rsidR="002633C0" w:rsidRPr="00D40BEB" w14:paraId="47B026EC" w14:textId="77777777" w:rsidTr="00BA1E5F">
        <w:tc>
          <w:tcPr>
            <w:tcW w:w="3687" w:type="dxa"/>
          </w:tcPr>
          <w:p w14:paraId="4A77CED7" w14:textId="00C97735" w:rsidR="002633C0" w:rsidRPr="00D40BEB" w:rsidRDefault="00BA1E5F" w:rsidP="00F73943">
            <w:pPr>
              <w:spacing w:line="276" w:lineRule="auto"/>
              <w:rPr>
                <w:rFonts w:ascii="Century Gothic" w:hAnsi="Century Gothic"/>
                <w:b/>
                <w:bCs/>
                <w:sz w:val="22"/>
                <w:szCs w:val="22"/>
              </w:rPr>
            </w:pPr>
            <w:r w:rsidRPr="00D40BEB">
              <w:rPr>
                <w:rFonts w:ascii="Century Gothic" w:hAnsi="Century Gothic"/>
                <w:b/>
                <w:bCs/>
                <w:sz w:val="22"/>
                <w:szCs w:val="22"/>
              </w:rPr>
              <w:t xml:space="preserve">Reserva sugerida: </w:t>
            </w:r>
          </w:p>
        </w:tc>
        <w:tc>
          <w:tcPr>
            <w:tcW w:w="6520" w:type="dxa"/>
          </w:tcPr>
          <w:p w14:paraId="7146E445" w14:textId="7FBA76D4" w:rsidR="002633C0" w:rsidRPr="00D40BEB" w:rsidRDefault="005E4F8E" w:rsidP="00F73943">
            <w:pPr>
              <w:spacing w:line="276" w:lineRule="auto"/>
              <w:jc w:val="both"/>
              <w:rPr>
                <w:rFonts w:ascii="Century Gothic" w:hAnsi="Century Gothic"/>
                <w:sz w:val="22"/>
                <w:szCs w:val="22"/>
              </w:rPr>
            </w:pPr>
            <w:r w:rsidRPr="00D40BEB">
              <w:rPr>
                <w:rFonts w:ascii="Century Gothic" w:hAnsi="Century Gothic"/>
                <w:sz w:val="22"/>
                <w:szCs w:val="22"/>
              </w:rPr>
              <w:t xml:space="preserve">30% de la </w:t>
            </w:r>
            <w:r w:rsidR="00BA1B11" w:rsidRPr="00D40BEB">
              <w:rPr>
                <w:rFonts w:ascii="Century Gothic" w:hAnsi="Century Gothic"/>
                <w:sz w:val="22"/>
                <w:szCs w:val="22"/>
              </w:rPr>
              <w:t xml:space="preserve">liquidación de las pretensiones objetivadas </w:t>
            </w:r>
            <w:r w:rsidR="00140284" w:rsidRPr="00D40BEB">
              <w:rPr>
                <w:rFonts w:ascii="Century Gothic" w:hAnsi="Century Gothic"/>
                <w:sz w:val="22"/>
                <w:szCs w:val="22"/>
              </w:rPr>
              <w:t>(</w:t>
            </w:r>
            <w:r w:rsidR="00590950" w:rsidRPr="00D40BEB">
              <w:rPr>
                <w:rFonts w:ascii="Century Gothic" w:hAnsi="Century Gothic"/>
                <w:sz w:val="22"/>
                <w:szCs w:val="22"/>
              </w:rPr>
              <w:t>$</w:t>
            </w:r>
            <w:r w:rsidR="007E34BA">
              <w:rPr>
                <w:rFonts w:ascii="Century Gothic" w:hAnsi="Century Gothic"/>
                <w:sz w:val="22"/>
                <w:szCs w:val="22"/>
              </w:rPr>
              <w:t xml:space="preserve"> 889.952.7</w:t>
            </w:r>
            <w:r w:rsidR="00140284" w:rsidRPr="00D40BEB">
              <w:rPr>
                <w:rFonts w:ascii="Century Gothic" w:hAnsi="Century Gothic"/>
                <w:sz w:val="22"/>
                <w:szCs w:val="22"/>
              </w:rPr>
              <w:t>)</w:t>
            </w:r>
          </w:p>
        </w:tc>
      </w:tr>
      <w:tr w:rsidR="00BA1E5F" w:rsidRPr="00D40BEB" w14:paraId="22F780E0" w14:textId="77777777" w:rsidTr="008B59F4">
        <w:tc>
          <w:tcPr>
            <w:tcW w:w="10207" w:type="dxa"/>
            <w:gridSpan w:val="2"/>
            <w:shd w:val="clear" w:color="auto" w:fill="C5E0B3" w:themeFill="accent6" w:themeFillTint="66"/>
            <w:vAlign w:val="center"/>
          </w:tcPr>
          <w:p w14:paraId="2E984764" w14:textId="51214522" w:rsidR="00BA1E5F" w:rsidRPr="00D40BEB" w:rsidRDefault="00BA1E5F" w:rsidP="00F73943">
            <w:pPr>
              <w:spacing w:line="276" w:lineRule="auto"/>
              <w:jc w:val="center"/>
              <w:rPr>
                <w:rFonts w:ascii="Century Gothic" w:hAnsi="Century Gothic"/>
                <w:sz w:val="22"/>
                <w:szCs w:val="22"/>
              </w:rPr>
            </w:pPr>
            <w:r w:rsidRPr="00D40BEB">
              <w:rPr>
                <w:rFonts w:ascii="Century Gothic" w:hAnsi="Century Gothic"/>
                <w:b/>
                <w:bCs/>
                <w:sz w:val="22"/>
                <w:szCs w:val="22"/>
              </w:rPr>
              <w:t>Concepto del apoderado</w:t>
            </w:r>
          </w:p>
        </w:tc>
      </w:tr>
      <w:tr w:rsidR="00BA1E5F" w:rsidRPr="00D40BEB" w14:paraId="4C51FAC2" w14:textId="77777777" w:rsidTr="00BA1E5F">
        <w:trPr>
          <w:trHeight w:val="3401"/>
        </w:trPr>
        <w:tc>
          <w:tcPr>
            <w:tcW w:w="10207" w:type="dxa"/>
            <w:gridSpan w:val="2"/>
            <w:vAlign w:val="center"/>
          </w:tcPr>
          <w:p w14:paraId="62CFCFDA" w14:textId="77777777" w:rsidR="003D5B05" w:rsidRPr="00D40BEB" w:rsidRDefault="003D5B05" w:rsidP="00F73943">
            <w:pPr>
              <w:spacing w:line="276" w:lineRule="auto"/>
              <w:jc w:val="both"/>
              <w:rPr>
                <w:rFonts w:ascii="Century Gothic" w:hAnsi="Century Gothic"/>
                <w:sz w:val="22"/>
                <w:szCs w:val="22"/>
              </w:rPr>
            </w:pPr>
          </w:p>
          <w:p w14:paraId="3AC35EC2" w14:textId="56B82F25" w:rsidR="00840A20" w:rsidRDefault="00583012" w:rsidP="00F73943">
            <w:pPr>
              <w:spacing w:line="276" w:lineRule="auto"/>
              <w:jc w:val="both"/>
              <w:rPr>
                <w:rFonts w:ascii="Century Gothic" w:hAnsi="Century Gothic"/>
                <w:sz w:val="22"/>
                <w:szCs w:val="22"/>
              </w:rPr>
            </w:pPr>
            <w:r w:rsidRPr="00583012">
              <w:rPr>
                <w:rFonts w:ascii="Century Gothic" w:hAnsi="Century Gothic"/>
                <w:sz w:val="22"/>
                <w:szCs w:val="22"/>
              </w:rPr>
              <w:t xml:space="preserve">La contingencia se califica como REMOTA toda vez que, </w:t>
            </w:r>
            <w:r w:rsidR="002D108A">
              <w:rPr>
                <w:rFonts w:ascii="Century Gothic" w:hAnsi="Century Gothic"/>
                <w:sz w:val="22"/>
                <w:szCs w:val="22"/>
              </w:rPr>
              <w:t xml:space="preserve">aunque la Póliza Vida Grupo No. </w:t>
            </w:r>
            <w:r w:rsidR="00CF1641" w:rsidRPr="00CF1641">
              <w:rPr>
                <w:rFonts w:ascii="Century Gothic" w:hAnsi="Century Gothic"/>
                <w:sz w:val="22"/>
                <w:szCs w:val="22"/>
              </w:rPr>
              <w:t>AA009392</w:t>
            </w:r>
            <w:r w:rsidR="002D108A">
              <w:rPr>
                <w:rFonts w:ascii="Century Gothic" w:hAnsi="Century Gothic"/>
                <w:sz w:val="22"/>
                <w:szCs w:val="22"/>
              </w:rPr>
              <w:t xml:space="preserve"> presta cobertura material </w:t>
            </w:r>
            <w:r w:rsidR="00B7046E">
              <w:rPr>
                <w:rFonts w:ascii="Century Gothic" w:hAnsi="Century Gothic"/>
                <w:sz w:val="22"/>
                <w:szCs w:val="22"/>
              </w:rPr>
              <w:t>y</w:t>
            </w:r>
            <w:r w:rsidR="00840A20">
              <w:rPr>
                <w:rFonts w:ascii="Century Gothic" w:hAnsi="Century Gothic"/>
                <w:sz w:val="22"/>
                <w:szCs w:val="22"/>
              </w:rPr>
              <w:t xml:space="preserve"> temporal</w:t>
            </w:r>
            <w:r w:rsidR="00B7046E">
              <w:rPr>
                <w:rFonts w:ascii="Century Gothic" w:hAnsi="Century Gothic"/>
                <w:sz w:val="22"/>
                <w:szCs w:val="22"/>
              </w:rPr>
              <w:t xml:space="preserve">, </w:t>
            </w:r>
            <w:r w:rsidR="006238C0">
              <w:rPr>
                <w:rFonts w:ascii="Century Gothic" w:hAnsi="Century Gothic"/>
                <w:sz w:val="22"/>
                <w:szCs w:val="22"/>
              </w:rPr>
              <w:t xml:space="preserve">ha operado el fenómeno prescriptivo de la acción de protección al consumidor </w:t>
            </w:r>
            <w:r w:rsidR="00972FC6">
              <w:rPr>
                <w:rFonts w:ascii="Century Gothic" w:hAnsi="Century Gothic"/>
                <w:sz w:val="22"/>
                <w:szCs w:val="22"/>
              </w:rPr>
              <w:t xml:space="preserve">como </w:t>
            </w:r>
            <w:r w:rsidR="006238C0">
              <w:rPr>
                <w:rFonts w:ascii="Century Gothic" w:hAnsi="Century Gothic"/>
                <w:sz w:val="22"/>
                <w:szCs w:val="22"/>
              </w:rPr>
              <w:t>de las acciones derivadas del contrato de seguro</w:t>
            </w:r>
            <w:r w:rsidR="0012638F">
              <w:rPr>
                <w:rFonts w:ascii="Century Gothic" w:hAnsi="Century Gothic"/>
                <w:sz w:val="22"/>
                <w:szCs w:val="22"/>
              </w:rPr>
              <w:t>.</w:t>
            </w:r>
            <w:r w:rsidR="006238C0">
              <w:rPr>
                <w:rFonts w:ascii="Century Gothic" w:hAnsi="Century Gothic"/>
                <w:sz w:val="22"/>
                <w:szCs w:val="22"/>
              </w:rPr>
              <w:t xml:space="preserve"> </w:t>
            </w:r>
          </w:p>
          <w:p w14:paraId="666CFB62" w14:textId="77777777" w:rsidR="00B43EC2" w:rsidRDefault="00B43EC2" w:rsidP="00F73943">
            <w:pPr>
              <w:spacing w:line="276" w:lineRule="auto"/>
              <w:jc w:val="both"/>
              <w:rPr>
                <w:rFonts w:ascii="Century Gothic" w:hAnsi="Century Gothic"/>
                <w:sz w:val="22"/>
                <w:szCs w:val="22"/>
              </w:rPr>
            </w:pPr>
          </w:p>
          <w:p w14:paraId="0FD7ED4D" w14:textId="77777777" w:rsidR="00B7046E" w:rsidRPr="00B7046E" w:rsidRDefault="00A03901" w:rsidP="00B7046E">
            <w:pPr>
              <w:spacing w:line="276" w:lineRule="auto"/>
              <w:jc w:val="both"/>
              <w:rPr>
                <w:rFonts w:ascii="Century Gothic" w:hAnsi="Century Gothic"/>
                <w:sz w:val="22"/>
                <w:szCs w:val="22"/>
                <w:lang w:val="es-CO"/>
              </w:rPr>
            </w:pPr>
            <w:r w:rsidRPr="00A03901">
              <w:rPr>
                <w:rFonts w:ascii="Century Gothic" w:hAnsi="Century Gothic"/>
                <w:sz w:val="22"/>
                <w:szCs w:val="22"/>
              </w:rPr>
              <w:t xml:space="preserve">Lo primero que debe tomarse en consideración, es que la </w:t>
            </w:r>
            <w:r w:rsidR="0062600D">
              <w:rPr>
                <w:rFonts w:ascii="Century Gothic" w:hAnsi="Century Gothic"/>
                <w:sz w:val="22"/>
                <w:szCs w:val="22"/>
              </w:rPr>
              <w:t xml:space="preserve">Póliza Vida Grupo No. </w:t>
            </w:r>
            <w:r w:rsidR="006238C0" w:rsidRPr="006238C0">
              <w:rPr>
                <w:rFonts w:ascii="Century Gothic" w:hAnsi="Century Gothic"/>
                <w:sz w:val="22"/>
                <w:szCs w:val="22"/>
              </w:rPr>
              <w:t xml:space="preserve">AA009392 </w:t>
            </w:r>
            <w:r w:rsidRPr="00A03901">
              <w:rPr>
                <w:rFonts w:ascii="Century Gothic" w:hAnsi="Century Gothic"/>
                <w:sz w:val="22"/>
                <w:szCs w:val="22"/>
              </w:rPr>
              <w:t>cuy</w:t>
            </w:r>
            <w:r w:rsidR="006238C0">
              <w:rPr>
                <w:rFonts w:ascii="Century Gothic" w:hAnsi="Century Gothic"/>
                <w:sz w:val="22"/>
                <w:szCs w:val="22"/>
              </w:rPr>
              <w:t>a</w:t>
            </w:r>
            <w:r w:rsidRPr="00A03901">
              <w:rPr>
                <w:rFonts w:ascii="Century Gothic" w:hAnsi="Century Gothic"/>
                <w:sz w:val="22"/>
                <w:szCs w:val="22"/>
              </w:rPr>
              <w:t xml:space="preserve"> asegurad</w:t>
            </w:r>
            <w:r w:rsidR="006238C0">
              <w:rPr>
                <w:rFonts w:ascii="Century Gothic" w:hAnsi="Century Gothic"/>
                <w:sz w:val="22"/>
                <w:szCs w:val="22"/>
              </w:rPr>
              <w:t>a</w:t>
            </w:r>
            <w:r w:rsidR="0062600D">
              <w:rPr>
                <w:rFonts w:ascii="Century Gothic" w:hAnsi="Century Gothic"/>
                <w:sz w:val="22"/>
                <w:szCs w:val="22"/>
              </w:rPr>
              <w:t xml:space="preserve"> es </w:t>
            </w:r>
            <w:r w:rsidR="006238C0">
              <w:rPr>
                <w:rFonts w:ascii="Century Gothic" w:hAnsi="Century Gothic"/>
                <w:sz w:val="22"/>
                <w:szCs w:val="22"/>
              </w:rPr>
              <w:t>la señora JENNY QUINCENO PEREZ</w:t>
            </w:r>
            <w:r w:rsidRPr="00A03901">
              <w:rPr>
                <w:rFonts w:ascii="Century Gothic" w:hAnsi="Century Gothic"/>
                <w:sz w:val="22"/>
                <w:szCs w:val="22"/>
              </w:rPr>
              <w:t xml:space="preserve">, presta cobertura material y temporal para el hecho que da origen a este litigio. Frente a la cobertura material, debe señalarse que la póliza cuenta con un amparo de incapacidad, el cual pretende </w:t>
            </w:r>
            <w:r w:rsidRPr="00B7046E">
              <w:rPr>
                <w:rFonts w:ascii="Century Gothic" w:hAnsi="Century Gothic"/>
                <w:sz w:val="22"/>
                <w:szCs w:val="22"/>
              </w:rPr>
              <w:t xml:space="preserve">afectarse. </w:t>
            </w:r>
            <w:r w:rsidR="00B7046E" w:rsidRPr="00B7046E">
              <w:rPr>
                <w:rFonts w:ascii="Century Gothic" w:hAnsi="Century Gothic"/>
                <w:sz w:val="22"/>
                <w:szCs w:val="22"/>
                <w:lang w:val="es-CO"/>
              </w:rPr>
              <w:t xml:space="preserve">Frente a la </w:t>
            </w:r>
            <w:r w:rsidR="00B7046E" w:rsidRPr="007E34BA">
              <w:rPr>
                <w:rFonts w:ascii="Century Gothic" w:hAnsi="Century Gothic"/>
                <w:sz w:val="22"/>
                <w:szCs w:val="22"/>
                <w:lang w:val="es-CO"/>
              </w:rPr>
              <w:t>cobertura temporal</w:t>
            </w:r>
            <w:r w:rsidR="00B7046E" w:rsidRPr="00B7046E">
              <w:rPr>
                <w:rFonts w:ascii="Century Gothic" w:hAnsi="Century Gothic"/>
                <w:sz w:val="22"/>
                <w:szCs w:val="22"/>
                <w:lang w:val="es-CO"/>
              </w:rPr>
              <w:t xml:space="preserve">, debe advertirse que la póliza tuvo vigencia </w:t>
            </w:r>
            <w:r w:rsidR="00B7046E" w:rsidRPr="007E34BA">
              <w:rPr>
                <w:rFonts w:ascii="Century Gothic" w:hAnsi="Century Gothic"/>
                <w:sz w:val="22"/>
                <w:szCs w:val="22"/>
                <w:lang w:val="es-CO"/>
              </w:rPr>
              <w:t>desde el 27 de marzo de 2019 hasta el 20 de octubre de 2022</w:t>
            </w:r>
            <w:r w:rsidR="00B7046E" w:rsidRPr="00B7046E">
              <w:rPr>
                <w:rFonts w:ascii="Century Gothic" w:hAnsi="Century Gothic"/>
                <w:sz w:val="22"/>
                <w:szCs w:val="22"/>
                <w:lang w:val="es-CO"/>
              </w:rPr>
              <w:t xml:space="preserve">, fecha en la que se produjo el </w:t>
            </w:r>
            <w:r w:rsidR="00B7046E" w:rsidRPr="007E34BA">
              <w:rPr>
                <w:rFonts w:ascii="Century Gothic" w:hAnsi="Century Gothic"/>
                <w:sz w:val="22"/>
                <w:szCs w:val="22"/>
                <w:lang w:val="es-CO"/>
              </w:rPr>
              <w:t>pago total del crédito amparado</w:t>
            </w:r>
            <w:r w:rsidR="00B7046E" w:rsidRPr="00B7046E">
              <w:rPr>
                <w:rFonts w:ascii="Century Gothic" w:hAnsi="Century Gothic"/>
                <w:sz w:val="22"/>
                <w:szCs w:val="22"/>
                <w:lang w:val="es-CO"/>
              </w:rPr>
              <w:t xml:space="preserve">, lo que a su vez dio lugar a la </w:t>
            </w:r>
            <w:r w:rsidR="00B7046E" w:rsidRPr="007E34BA">
              <w:rPr>
                <w:rFonts w:ascii="Century Gothic" w:hAnsi="Century Gothic"/>
                <w:sz w:val="22"/>
                <w:szCs w:val="22"/>
                <w:lang w:val="es-CO"/>
              </w:rPr>
              <w:t>finalización del seguro por ausencia de interés asegurable</w:t>
            </w:r>
            <w:r w:rsidR="00B7046E" w:rsidRPr="00B7046E">
              <w:rPr>
                <w:rFonts w:ascii="Century Gothic" w:hAnsi="Century Gothic"/>
                <w:sz w:val="22"/>
                <w:szCs w:val="22"/>
                <w:lang w:val="es-CO"/>
              </w:rPr>
              <w:t xml:space="preserve">. En relación con la ocurrencia del siniestro, se allegaron dos dictámenes de pérdida de capacidad laboral: el primero, emitido por la </w:t>
            </w:r>
            <w:r w:rsidR="00B7046E" w:rsidRPr="007E34BA">
              <w:rPr>
                <w:rFonts w:ascii="Century Gothic" w:hAnsi="Century Gothic"/>
                <w:sz w:val="22"/>
                <w:szCs w:val="22"/>
                <w:lang w:val="es-CO"/>
              </w:rPr>
              <w:t>Junta Regional de Calificación de Invalidez del Valle del Cauca el 23 de diciembre de 2021</w:t>
            </w:r>
            <w:r w:rsidR="00B7046E" w:rsidRPr="00B7046E">
              <w:rPr>
                <w:rFonts w:ascii="Century Gothic" w:hAnsi="Century Gothic"/>
                <w:sz w:val="22"/>
                <w:szCs w:val="22"/>
                <w:lang w:val="es-CO"/>
              </w:rPr>
              <w:t xml:space="preserve">, con una calificación del </w:t>
            </w:r>
            <w:r w:rsidR="00B7046E" w:rsidRPr="007E34BA">
              <w:rPr>
                <w:rFonts w:ascii="Century Gothic" w:hAnsi="Century Gothic"/>
                <w:sz w:val="22"/>
                <w:szCs w:val="22"/>
                <w:lang w:val="es-CO"/>
              </w:rPr>
              <w:t>59,32%</w:t>
            </w:r>
            <w:r w:rsidR="00B7046E" w:rsidRPr="00B7046E">
              <w:rPr>
                <w:rFonts w:ascii="Century Gothic" w:hAnsi="Century Gothic"/>
                <w:sz w:val="22"/>
                <w:szCs w:val="22"/>
                <w:lang w:val="es-CO"/>
              </w:rPr>
              <w:t xml:space="preserve">; y el segundo, expedido por la </w:t>
            </w:r>
            <w:r w:rsidR="00B7046E" w:rsidRPr="007E34BA">
              <w:rPr>
                <w:rFonts w:ascii="Century Gothic" w:hAnsi="Century Gothic"/>
                <w:sz w:val="22"/>
                <w:szCs w:val="22"/>
                <w:lang w:val="es-CO"/>
              </w:rPr>
              <w:t>Junta Nacional el 9 de noviembre de 2022</w:t>
            </w:r>
            <w:r w:rsidR="00B7046E" w:rsidRPr="00B7046E">
              <w:rPr>
                <w:rFonts w:ascii="Century Gothic" w:hAnsi="Century Gothic"/>
                <w:sz w:val="22"/>
                <w:szCs w:val="22"/>
                <w:lang w:val="es-CO"/>
              </w:rPr>
              <w:t xml:space="preserve">, que modificó la calificación a </w:t>
            </w:r>
            <w:r w:rsidR="00B7046E" w:rsidRPr="007E34BA">
              <w:rPr>
                <w:rFonts w:ascii="Century Gothic" w:hAnsi="Century Gothic"/>
                <w:sz w:val="22"/>
                <w:szCs w:val="22"/>
                <w:lang w:val="es-CO"/>
              </w:rPr>
              <w:t>52,80%</w:t>
            </w:r>
            <w:r w:rsidR="00B7046E" w:rsidRPr="00B7046E">
              <w:rPr>
                <w:rFonts w:ascii="Century Gothic" w:hAnsi="Century Gothic"/>
                <w:sz w:val="22"/>
                <w:szCs w:val="22"/>
                <w:lang w:val="es-CO"/>
              </w:rPr>
              <w:t xml:space="preserve"> y fijó como </w:t>
            </w:r>
            <w:r w:rsidR="00B7046E" w:rsidRPr="007E34BA">
              <w:rPr>
                <w:rFonts w:ascii="Century Gothic" w:hAnsi="Century Gothic"/>
                <w:sz w:val="22"/>
                <w:szCs w:val="22"/>
                <w:lang w:val="es-CO"/>
              </w:rPr>
              <w:t>fecha de estructuración el 5 de agosto de 2020</w:t>
            </w:r>
            <w:r w:rsidR="00B7046E" w:rsidRPr="00B7046E">
              <w:rPr>
                <w:rFonts w:ascii="Century Gothic" w:hAnsi="Century Gothic"/>
                <w:sz w:val="22"/>
                <w:szCs w:val="22"/>
                <w:lang w:val="es-CO"/>
              </w:rPr>
              <w:t xml:space="preserve">. No obstante, es claro que el siniestro se configuró </w:t>
            </w:r>
            <w:r w:rsidR="00B7046E" w:rsidRPr="007E34BA">
              <w:rPr>
                <w:rFonts w:ascii="Century Gothic" w:hAnsi="Century Gothic"/>
                <w:sz w:val="22"/>
                <w:szCs w:val="22"/>
                <w:lang w:val="es-CO"/>
              </w:rPr>
              <w:t>dentro de la vigencia de la póliza</w:t>
            </w:r>
            <w:r w:rsidR="00B7046E" w:rsidRPr="00B7046E">
              <w:rPr>
                <w:rFonts w:ascii="Century Gothic" w:hAnsi="Century Gothic"/>
                <w:sz w:val="22"/>
                <w:szCs w:val="22"/>
                <w:lang w:val="es-CO"/>
              </w:rPr>
              <w:t xml:space="preserve">, conforme a lo estipulado expresamente en el condicionado, donde se estableció que se entenderá ocurrido </w:t>
            </w:r>
            <w:r w:rsidR="00B7046E" w:rsidRPr="007E34BA">
              <w:rPr>
                <w:rFonts w:ascii="Century Gothic" w:hAnsi="Century Gothic"/>
                <w:sz w:val="22"/>
                <w:szCs w:val="22"/>
                <w:lang w:val="es-CO"/>
              </w:rPr>
              <w:t>"</w:t>
            </w:r>
            <w:r w:rsidR="00B7046E" w:rsidRPr="007E34BA">
              <w:rPr>
                <w:rFonts w:ascii="Century Gothic" w:hAnsi="Century Gothic"/>
                <w:i/>
                <w:iCs/>
                <w:sz w:val="22"/>
                <w:szCs w:val="22"/>
                <w:lang w:val="es-CO"/>
              </w:rPr>
              <w:t>a partir de la declaratoria de la pérdida de la capacidad laboral</w:t>
            </w:r>
            <w:r w:rsidR="00B7046E" w:rsidRPr="007E34BA">
              <w:rPr>
                <w:rFonts w:ascii="Century Gothic" w:hAnsi="Century Gothic"/>
                <w:sz w:val="22"/>
                <w:szCs w:val="22"/>
                <w:lang w:val="es-CO"/>
              </w:rPr>
              <w:t>", con independencia de la fecha de estructuración</w:t>
            </w:r>
            <w:r w:rsidR="00B7046E" w:rsidRPr="00B7046E">
              <w:rPr>
                <w:rFonts w:ascii="Century Gothic" w:hAnsi="Century Gothic"/>
                <w:sz w:val="22"/>
                <w:szCs w:val="22"/>
                <w:lang w:val="es-CO"/>
              </w:rPr>
              <w:t xml:space="preserve">. En ese sentido, dicha declaratoria se produjo, sin lugar a modificaciones posteriores, desde el </w:t>
            </w:r>
            <w:r w:rsidR="00B7046E" w:rsidRPr="007E34BA">
              <w:rPr>
                <w:rFonts w:ascii="Century Gothic" w:hAnsi="Century Gothic"/>
                <w:sz w:val="22"/>
                <w:szCs w:val="22"/>
                <w:lang w:val="es-CO"/>
              </w:rPr>
              <w:t>23 de diciembre de 2021</w:t>
            </w:r>
            <w:r w:rsidR="00B7046E" w:rsidRPr="00B7046E">
              <w:rPr>
                <w:rFonts w:ascii="Century Gothic" w:hAnsi="Century Gothic"/>
                <w:sz w:val="22"/>
                <w:szCs w:val="22"/>
                <w:lang w:val="es-CO"/>
              </w:rPr>
              <w:t>, lo que garantiza que el riesgo cubierto se materializó mientras la póliza se encontraba vigente.</w:t>
            </w:r>
          </w:p>
          <w:p w14:paraId="4B596E97" w14:textId="77777777" w:rsidR="00840A20" w:rsidRDefault="00840A20" w:rsidP="00F73943">
            <w:pPr>
              <w:spacing w:line="276" w:lineRule="auto"/>
              <w:jc w:val="both"/>
              <w:rPr>
                <w:rFonts w:ascii="Century Gothic" w:hAnsi="Century Gothic"/>
                <w:sz w:val="22"/>
                <w:szCs w:val="22"/>
              </w:rPr>
            </w:pPr>
          </w:p>
          <w:p w14:paraId="247D1DA2" w14:textId="3B2DD6F8" w:rsidR="00A05FD7" w:rsidRDefault="00B7046E" w:rsidP="00A05FD7">
            <w:pPr>
              <w:spacing w:line="276" w:lineRule="auto"/>
              <w:jc w:val="both"/>
              <w:rPr>
                <w:rFonts w:ascii="Century Gothic" w:hAnsi="Century Gothic"/>
                <w:sz w:val="22"/>
                <w:szCs w:val="22"/>
                <w:lang w:val="es-CO"/>
              </w:rPr>
            </w:pPr>
            <w:r>
              <w:rPr>
                <w:rFonts w:ascii="Century Gothic" w:hAnsi="Century Gothic"/>
                <w:sz w:val="22"/>
                <w:szCs w:val="22"/>
              </w:rPr>
              <w:t xml:space="preserve">Respecto de la obligación del pago de la compañía </w:t>
            </w:r>
            <w:r w:rsidR="00C55711" w:rsidRPr="00E50D3A">
              <w:rPr>
                <w:rFonts w:ascii="Century Gothic" w:hAnsi="Century Gothic"/>
                <w:sz w:val="22"/>
                <w:szCs w:val="22"/>
              </w:rPr>
              <w:t xml:space="preserve">La Equidad Seguros de Vida Organismo Cooperativo </w:t>
            </w:r>
            <w:r w:rsidR="00D400C2" w:rsidRPr="00D400C2">
              <w:rPr>
                <w:rFonts w:ascii="Century Gothic" w:hAnsi="Century Gothic"/>
                <w:sz w:val="22"/>
                <w:szCs w:val="22"/>
              </w:rPr>
              <w:t xml:space="preserve">es preciso advertir que </w:t>
            </w:r>
            <w:r w:rsidR="00D400C2" w:rsidRPr="007E34BA">
              <w:rPr>
                <w:rFonts w:ascii="Century Gothic" w:hAnsi="Century Gothic"/>
                <w:sz w:val="22"/>
                <w:szCs w:val="22"/>
              </w:rPr>
              <w:t>no le asiste ningún deber indemnizatorio derivado de la Póliza de Vida Grupo No. AA009392</w:t>
            </w:r>
            <w:r w:rsidR="00D400C2" w:rsidRPr="00D400C2">
              <w:rPr>
                <w:rFonts w:ascii="Century Gothic" w:hAnsi="Century Gothic"/>
                <w:sz w:val="22"/>
                <w:szCs w:val="22"/>
              </w:rPr>
              <w:t xml:space="preserve">, asociada a la obligación No. 2908655700 contraída por la asegurada con Coomeva. Lo anterior, en primer lugar, porque en el condicionado de la póliza se pactó expresamente que </w:t>
            </w:r>
            <w:r w:rsidR="00D400C2" w:rsidRPr="007E34BA">
              <w:rPr>
                <w:rFonts w:ascii="Century Gothic" w:hAnsi="Century Gothic"/>
                <w:sz w:val="22"/>
                <w:szCs w:val="22"/>
              </w:rPr>
              <w:t>la fecha del siniestro correspondería a la declaratoria de la pérdida de capacidad laboral</w:t>
            </w:r>
            <w:r w:rsidR="00D400C2" w:rsidRPr="00D400C2">
              <w:rPr>
                <w:rFonts w:ascii="Century Gothic" w:hAnsi="Century Gothic"/>
                <w:sz w:val="22"/>
                <w:szCs w:val="22"/>
              </w:rPr>
              <w:t xml:space="preserve">, sin que tuviera incidencia la fecha de estructuración del mismo. En segundo lugar, se estipuló que </w:t>
            </w:r>
            <w:r w:rsidR="00D400C2" w:rsidRPr="007E34BA">
              <w:rPr>
                <w:rFonts w:ascii="Century Gothic" w:hAnsi="Century Gothic"/>
                <w:sz w:val="22"/>
                <w:szCs w:val="22"/>
              </w:rPr>
              <w:t>el valor asegurado por persona correspondería al monto inicial del crédito otorgado por el tomador</w:t>
            </w:r>
            <w:r w:rsidR="00D400C2" w:rsidRPr="00D400C2">
              <w:rPr>
                <w:rFonts w:ascii="Century Gothic" w:hAnsi="Century Gothic"/>
                <w:sz w:val="22"/>
                <w:szCs w:val="22"/>
              </w:rPr>
              <w:t xml:space="preserve">. En este caso, el valor asegurado ascendía a </w:t>
            </w:r>
            <w:r w:rsidR="00D400C2" w:rsidRPr="007E34BA">
              <w:rPr>
                <w:rFonts w:ascii="Century Gothic" w:hAnsi="Century Gothic"/>
                <w:sz w:val="22"/>
                <w:szCs w:val="22"/>
              </w:rPr>
              <w:t>$25.233.600</w:t>
            </w:r>
            <w:r w:rsidR="00D400C2" w:rsidRPr="00D400C2">
              <w:rPr>
                <w:rFonts w:ascii="Century Gothic" w:hAnsi="Century Gothic"/>
                <w:sz w:val="22"/>
                <w:szCs w:val="22"/>
              </w:rPr>
              <w:t xml:space="preserve">, conforme al certificado de desembolso, suma que ya fue cubierta en su integridad: </w:t>
            </w:r>
            <w:r w:rsidR="00D400C2" w:rsidRPr="007E34BA">
              <w:rPr>
                <w:rFonts w:ascii="Century Gothic" w:hAnsi="Century Gothic"/>
                <w:sz w:val="22"/>
                <w:szCs w:val="22"/>
              </w:rPr>
              <w:t>$20.633.881 se aplicaron al pago del saldo de la obligación con corte al 20 de octubre de 2022</w:t>
            </w:r>
            <w:r w:rsidR="00D400C2" w:rsidRPr="00D400C2">
              <w:rPr>
                <w:rFonts w:ascii="Century Gothic" w:hAnsi="Century Gothic"/>
                <w:sz w:val="22"/>
                <w:szCs w:val="22"/>
              </w:rPr>
              <w:t xml:space="preserve"> y el valor restante fue pagado como </w:t>
            </w:r>
            <w:r w:rsidR="00D400C2" w:rsidRPr="007E34BA">
              <w:rPr>
                <w:rFonts w:ascii="Century Gothic" w:hAnsi="Century Gothic"/>
                <w:sz w:val="22"/>
                <w:szCs w:val="22"/>
              </w:rPr>
              <w:t xml:space="preserve">remanente </w:t>
            </w:r>
            <w:r w:rsidR="00D400C2">
              <w:rPr>
                <w:rFonts w:ascii="Century Gothic" w:hAnsi="Century Gothic"/>
                <w:sz w:val="22"/>
                <w:szCs w:val="22"/>
              </w:rPr>
              <w:t xml:space="preserve">a la asegurada </w:t>
            </w:r>
            <w:r w:rsidR="00D400C2" w:rsidRPr="00D400C2">
              <w:rPr>
                <w:rFonts w:ascii="Century Gothic" w:hAnsi="Century Gothic"/>
                <w:sz w:val="22"/>
                <w:szCs w:val="22"/>
                <w:lang w:val="es-CO"/>
              </w:rPr>
              <w:t>$4.599.719</w:t>
            </w:r>
            <w:r w:rsidR="00D400C2" w:rsidRPr="00D400C2">
              <w:rPr>
                <w:rFonts w:ascii="Century Gothic" w:hAnsi="Century Gothic"/>
                <w:sz w:val="22"/>
                <w:szCs w:val="22"/>
              </w:rPr>
              <w:t xml:space="preserve">. Así las cosas, se encuentra demostrado que </w:t>
            </w:r>
            <w:r w:rsidR="00D400C2" w:rsidRPr="007E34BA">
              <w:rPr>
                <w:rFonts w:ascii="Century Gothic" w:hAnsi="Century Gothic"/>
                <w:sz w:val="22"/>
                <w:szCs w:val="22"/>
              </w:rPr>
              <w:t>la obligación condicional derivada del contrato de seguro se extinguió por pago total</w:t>
            </w:r>
            <w:r w:rsidR="00D400C2" w:rsidRPr="00D400C2">
              <w:rPr>
                <w:rFonts w:ascii="Century Gothic" w:hAnsi="Century Gothic"/>
                <w:sz w:val="22"/>
                <w:szCs w:val="22"/>
              </w:rPr>
              <w:t>, por lo que no existe suma alguna pendiente a cargo de la aseguradora.</w:t>
            </w:r>
            <w:r w:rsidR="00D400C2" w:rsidRPr="00D400C2">
              <w:rPr>
                <w:rFonts w:ascii="Century Gothic" w:hAnsi="Century Gothic"/>
                <w:sz w:val="22"/>
                <w:szCs w:val="22"/>
                <w:lang w:val="es-CO"/>
              </w:rPr>
              <w:t xml:space="preserve"> </w:t>
            </w:r>
            <w:r w:rsidRPr="00D400C2">
              <w:rPr>
                <w:rFonts w:ascii="Century Gothic" w:hAnsi="Century Gothic"/>
                <w:sz w:val="22"/>
                <w:szCs w:val="22"/>
                <w:lang w:val="es-CO"/>
              </w:rPr>
              <w:t xml:space="preserve"> </w:t>
            </w:r>
            <w:r>
              <w:rPr>
                <w:rFonts w:ascii="Century Gothic" w:hAnsi="Century Gothic"/>
                <w:sz w:val="22"/>
                <w:szCs w:val="22"/>
                <w:lang w:val="es-CO"/>
              </w:rPr>
              <w:t xml:space="preserve">Ahora, independientemente de lo anterior, </w:t>
            </w:r>
            <w:r w:rsidR="00A05FD7" w:rsidRPr="00A05FD7">
              <w:rPr>
                <w:rFonts w:ascii="Century Gothic" w:hAnsi="Century Gothic"/>
                <w:sz w:val="22"/>
                <w:szCs w:val="22"/>
                <w:lang w:val="es-CO"/>
              </w:rPr>
              <w:t>la prescripción de la acción de protección al consumidor</w:t>
            </w:r>
            <w:r w:rsidR="00D400C2">
              <w:rPr>
                <w:rFonts w:ascii="Century Gothic" w:hAnsi="Century Gothic"/>
                <w:sz w:val="22"/>
                <w:szCs w:val="22"/>
                <w:lang w:val="es-CO"/>
              </w:rPr>
              <w:t xml:space="preserve"> y la derivada del contrato de seguro se encuentra consolidada:</w:t>
            </w:r>
            <w:r w:rsidR="00A05FD7" w:rsidRPr="00A05FD7">
              <w:rPr>
                <w:rFonts w:ascii="Century Gothic" w:hAnsi="Century Gothic"/>
                <w:sz w:val="22"/>
                <w:szCs w:val="22"/>
                <w:lang w:val="es-CO"/>
              </w:rPr>
              <w:t xml:space="preserve"> </w:t>
            </w:r>
            <w:r w:rsidR="00D400C2">
              <w:rPr>
                <w:rFonts w:ascii="Century Gothic" w:hAnsi="Century Gothic"/>
                <w:sz w:val="22"/>
                <w:szCs w:val="22"/>
                <w:lang w:val="es-CO"/>
              </w:rPr>
              <w:t xml:space="preserve">(i)La primera se consolida </w:t>
            </w:r>
            <w:r w:rsidR="00A05FD7" w:rsidRPr="00A05FD7">
              <w:rPr>
                <w:rFonts w:ascii="Century Gothic" w:hAnsi="Century Gothic"/>
                <w:sz w:val="22"/>
                <w:szCs w:val="22"/>
                <w:lang w:val="es-CO"/>
              </w:rPr>
              <w:t>conforme al artículo 58 de la Ley 1480 de 2011. E</w:t>
            </w:r>
            <w:r w:rsidR="00163171">
              <w:rPr>
                <w:rFonts w:ascii="Century Gothic" w:hAnsi="Century Gothic"/>
                <w:sz w:val="22"/>
                <w:szCs w:val="22"/>
                <w:lang w:val="es-CO"/>
              </w:rPr>
              <w:t>n efecto, e</w:t>
            </w:r>
            <w:r w:rsidR="00A05FD7" w:rsidRPr="00A05FD7">
              <w:rPr>
                <w:rFonts w:ascii="Century Gothic" w:hAnsi="Century Gothic"/>
                <w:sz w:val="22"/>
                <w:szCs w:val="22"/>
                <w:lang w:val="es-CO"/>
              </w:rPr>
              <w:t>l contrato de seguro finalizó el 22 de octubre de 2022, fecha en la que se pagó al beneficiario oneroso (Bancoomeva) la suma de $20.633.881, correspondiente al saldo insoluto de la obligación asegurada.</w:t>
            </w:r>
            <w:r w:rsidR="00163171">
              <w:rPr>
                <w:rFonts w:ascii="Century Gothic" w:hAnsi="Century Gothic"/>
                <w:sz w:val="22"/>
                <w:szCs w:val="22"/>
                <w:lang w:val="es-CO"/>
              </w:rPr>
              <w:t xml:space="preserve"> </w:t>
            </w:r>
            <w:r w:rsidR="00A05FD7" w:rsidRPr="00A05FD7">
              <w:rPr>
                <w:rFonts w:ascii="Century Gothic" w:hAnsi="Century Gothic"/>
                <w:sz w:val="22"/>
                <w:szCs w:val="22"/>
                <w:lang w:val="es-CO"/>
              </w:rPr>
              <w:t>Aunque el término prescriptivo se interrumpió con la solicitud presentada por la asegurada el 5 de junio de 2023, este vencía el 5 de junio de 2025. Sin embargo, la demanda fue presentada el 18 de junio de 2025, cuando ya se había configurado la prescripción extintiva.</w:t>
            </w:r>
            <w:r w:rsidR="00D400C2">
              <w:rPr>
                <w:rFonts w:ascii="Century Gothic" w:hAnsi="Century Gothic"/>
                <w:sz w:val="22"/>
                <w:szCs w:val="22"/>
                <w:lang w:val="es-CO"/>
              </w:rPr>
              <w:t xml:space="preserve"> Y (</w:t>
            </w:r>
            <w:proofErr w:type="spellStart"/>
            <w:r w:rsidR="00D400C2">
              <w:rPr>
                <w:rFonts w:ascii="Century Gothic" w:hAnsi="Century Gothic"/>
                <w:sz w:val="22"/>
                <w:szCs w:val="22"/>
                <w:lang w:val="es-CO"/>
              </w:rPr>
              <w:t>ii</w:t>
            </w:r>
            <w:proofErr w:type="spellEnd"/>
            <w:r w:rsidR="00D400C2">
              <w:rPr>
                <w:rFonts w:ascii="Century Gothic" w:hAnsi="Century Gothic"/>
                <w:sz w:val="22"/>
                <w:szCs w:val="22"/>
                <w:lang w:val="es-CO"/>
              </w:rPr>
              <w:t>)</w:t>
            </w:r>
            <w:r w:rsidR="00A05FD7" w:rsidRPr="00A05FD7">
              <w:rPr>
                <w:rFonts w:ascii="Century Gothic" w:hAnsi="Century Gothic"/>
                <w:sz w:val="22"/>
                <w:szCs w:val="22"/>
                <w:lang w:val="es-CO"/>
              </w:rPr>
              <w:t xml:space="preserve"> respecto de la acción derivada del contrato de seguro, conforme al artículo 1081 del Código de Comercio, el término prescriptivo inició el 9 de noviembre de 2022, fecha de la segunda acta de calificación de pérdida de capacidad laboral.</w:t>
            </w:r>
            <w:r w:rsidR="00860AFD">
              <w:rPr>
                <w:rFonts w:ascii="Century Gothic" w:hAnsi="Century Gothic"/>
                <w:sz w:val="22"/>
                <w:szCs w:val="22"/>
                <w:lang w:val="es-CO"/>
              </w:rPr>
              <w:t xml:space="preserve"> No obstante,</w:t>
            </w:r>
            <w:r w:rsidR="00A05FD7" w:rsidRPr="00A05FD7">
              <w:rPr>
                <w:rFonts w:ascii="Century Gothic" w:hAnsi="Century Gothic"/>
                <w:sz w:val="22"/>
                <w:szCs w:val="22"/>
                <w:lang w:val="es-CO"/>
              </w:rPr>
              <w:t xml:space="preserve"> </w:t>
            </w:r>
            <w:r w:rsidR="00860AFD">
              <w:rPr>
                <w:rFonts w:ascii="Century Gothic" w:hAnsi="Century Gothic"/>
                <w:sz w:val="22"/>
                <w:szCs w:val="22"/>
                <w:lang w:val="es-CO"/>
              </w:rPr>
              <w:t xml:space="preserve">la demanda fue presentada </w:t>
            </w:r>
            <w:r w:rsidR="00A05FD7" w:rsidRPr="00A05FD7">
              <w:rPr>
                <w:rFonts w:ascii="Century Gothic" w:hAnsi="Century Gothic"/>
                <w:sz w:val="22"/>
                <w:szCs w:val="22"/>
                <w:lang w:val="es-CO"/>
              </w:rPr>
              <w:t>el 18 de junio de 2025</w:t>
            </w:r>
            <w:r w:rsidR="00D400C2">
              <w:rPr>
                <w:rFonts w:ascii="Century Gothic" w:hAnsi="Century Gothic"/>
                <w:sz w:val="22"/>
                <w:szCs w:val="22"/>
                <w:lang w:val="es-CO"/>
              </w:rPr>
              <w:t>, pese a la interrupción aludida en el punto anterior</w:t>
            </w:r>
            <w:r w:rsidR="00A05FD7" w:rsidRPr="00A05FD7">
              <w:rPr>
                <w:rFonts w:ascii="Century Gothic" w:hAnsi="Century Gothic"/>
                <w:sz w:val="22"/>
                <w:szCs w:val="22"/>
                <w:lang w:val="es-CO"/>
              </w:rPr>
              <w:t>, también se encuentra prescrita bajo esta normativa.</w:t>
            </w:r>
          </w:p>
          <w:p w14:paraId="60278E05" w14:textId="77777777" w:rsidR="00860AFD" w:rsidRPr="00A05FD7" w:rsidRDefault="00860AFD" w:rsidP="00A05FD7">
            <w:pPr>
              <w:spacing w:line="276" w:lineRule="auto"/>
              <w:jc w:val="both"/>
              <w:rPr>
                <w:rFonts w:ascii="Century Gothic" w:hAnsi="Century Gothic"/>
                <w:sz w:val="22"/>
                <w:szCs w:val="22"/>
                <w:lang w:val="es-CO"/>
              </w:rPr>
            </w:pPr>
          </w:p>
          <w:p w14:paraId="58FF1192" w14:textId="2993E571" w:rsidR="00951B5D" w:rsidRPr="00D40BEB" w:rsidRDefault="00583012" w:rsidP="00F73943">
            <w:pPr>
              <w:spacing w:line="276" w:lineRule="auto"/>
              <w:jc w:val="both"/>
              <w:rPr>
                <w:rFonts w:ascii="Century Gothic" w:hAnsi="Century Gothic"/>
                <w:sz w:val="22"/>
                <w:szCs w:val="22"/>
              </w:rPr>
            </w:pPr>
            <w:r w:rsidRPr="00583012">
              <w:rPr>
                <w:rFonts w:ascii="Century Gothic" w:hAnsi="Century Gothic"/>
                <w:sz w:val="22"/>
                <w:szCs w:val="22"/>
              </w:rPr>
              <w:t>Lo anterior sin perjuicio del carácter contingente del proceso.</w:t>
            </w:r>
          </w:p>
        </w:tc>
      </w:tr>
      <w:tr w:rsidR="00BA1E5F" w:rsidRPr="00D40BEB" w14:paraId="6A3F4D91" w14:textId="77777777" w:rsidTr="008B59F4">
        <w:trPr>
          <w:trHeight w:val="1361"/>
        </w:trPr>
        <w:tc>
          <w:tcPr>
            <w:tcW w:w="10207" w:type="dxa"/>
            <w:gridSpan w:val="2"/>
            <w:vAlign w:val="center"/>
          </w:tcPr>
          <w:p w14:paraId="5FE168E3" w14:textId="77777777" w:rsidR="00020041" w:rsidRPr="00D40BEB" w:rsidRDefault="00020041" w:rsidP="00F73943">
            <w:pPr>
              <w:spacing w:line="276" w:lineRule="auto"/>
              <w:jc w:val="center"/>
              <w:rPr>
                <w:rFonts w:ascii="Century Gothic" w:hAnsi="Century Gothic"/>
                <w:b/>
                <w:bCs/>
                <w:sz w:val="22"/>
                <w:szCs w:val="22"/>
              </w:rPr>
            </w:pPr>
          </w:p>
          <w:p w14:paraId="23B3A43D" w14:textId="6892B973" w:rsidR="00020041" w:rsidRPr="00D40BEB" w:rsidRDefault="00020041" w:rsidP="00F73943">
            <w:pPr>
              <w:spacing w:line="276" w:lineRule="auto"/>
              <w:jc w:val="center"/>
              <w:rPr>
                <w:rFonts w:ascii="Century Gothic" w:hAnsi="Century Gothic"/>
                <w:b/>
                <w:bCs/>
                <w:sz w:val="22"/>
                <w:szCs w:val="22"/>
              </w:rPr>
            </w:pPr>
            <w:r w:rsidRPr="00D40BEB">
              <w:rPr>
                <w:rFonts w:ascii="Century Gothic" w:hAnsi="Century Gothic"/>
                <w:b/>
                <w:bCs/>
                <w:sz w:val="22"/>
                <w:szCs w:val="22"/>
              </w:rPr>
              <w:t>GUSTAVO ALBERTO HERRERA ÁVILA</w:t>
            </w:r>
          </w:p>
          <w:p w14:paraId="3DB07AEC" w14:textId="77777777" w:rsidR="00020041" w:rsidRPr="00D40BEB" w:rsidRDefault="00020041" w:rsidP="00F73943">
            <w:pPr>
              <w:spacing w:line="276" w:lineRule="auto"/>
              <w:jc w:val="center"/>
              <w:rPr>
                <w:rFonts w:ascii="Century Gothic" w:hAnsi="Century Gothic"/>
                <w:b/>
                <w:bCs/>
                <w:sz w:val="22"/>
                <w:szCs w:val="22"/>
              </w:rPr>
            </w:pPr>
            <w:r w:rsidRPr="00D40BEB">
              <w:rPr>
                <w:rFonts w:ascii="Century Gothic" w:hAnsi="Century Gothic"/>
                <w:b/>
                <w:bCs/>
                <w:sz w:val="22"/>
                <w:szCs w:val="22"/>
              </w:rPr>
              <w:t xml:space="preserve">C.C. </w:t>
            </w:r>
            <w:proofErr w:type="spellStart"/>
            <w:r w:rsidRPr="00D40BEB">
              <w:rPr>
                <w:rFonts w:ascii="Century Gothic" w:hAnsi="Century Gothic"/>
                <w:b/>
                <w:bCs/>
                <w:sz w:val="22"/>
                <w:szCs w:val="22"/>
              </w:rPr>
              <w:t>Nº</w:t>
            </w:r>
            <w:proofErr w:type="spellEnd"/>
            <w:r w:rsidRPr="00D40BEB">
              <w:rPr>
                <w:rFonts w:ascii="Century Gothic" w:hAnsi="Century Gothic"/>
                <w:b/>
                <w:bCs/>
                <w:sz w:val="22"/>
                <w:szCs w:val="22"/>
              </w:rPr>
              <w:t xml:space="preserve"> 19.395.114 de Bogotá</w:t>
            </w:r>
          </w:p>
          <w:p w14:paraId="36688381" w14:textId="77777777" w:rsidR="00020041" w:rsidRPr="00D40BEB" w:rsidRDefault="00020041" w:rsidP="00F73943">
            <w:pPr>
              <w:spacing w:line="276" w:lineRule="auto"/>
              <w:jc w:val="center"/>
              <w:rPr>
                <w:rFonts w:ascii="Century Gothic" w:hAnsi="Century Gothic"/>
                <w:b/>
                <w:bCs/>
                <w:sz w:val="22"/>
                <w:szCs w:val="22"/>
              </w:rPr>
            </w:pPr>
            <w:r w:rsidRPr="00D40BEB">
              <w:rPr>
                <w:rFonts w:ascii="Century Gothic" w:hAnsi="Century Gothic"/>
                <w:b/>
                <w:bCs/>
                <w:sz w:val="22"/>
                <w:szCs w:val="22"/>
              </w:rPr>
              <w:t xml:space="preserve">T.P. </w:t>
            </w:r>
            <w:proofErr w:type="spellStart"/>
            <w:r w:rsidRPr="00D40BEB">
              <w:rPr>
                <w:rFonts w:ascii="Century Gothic" w:hAnsi="Century Gothic"/>
                <w:b/>
                <w:bCs/>
                <w:sz w:val="22"/>
                <w:szCs w:val="22"/>
              </w:rPr>
              <w:t>N°</w:t>
            </w:r>
            <w:proofErr w:type="spellEnd"/>
            <w:r w:rsidRPr="00D40BEB">
              <w:rPr>
                <w:rFonts w:ascii="Century Gothic" w:hAnsi="Century Gothic"/>
                <w:b/>
                <w:bCs/>
                <w:sz w:val="22"/>
                <w:szCs w:val="22"/>
              </w:rPr>
              <w:t xml:space="preserve"> 39.116 del C. S. de la J.</w:t>
            </w:r>
          </w:p>
          <w:p w14:paraId="3A806213" w14:textId="56507B30" w:rsidR="00BA1E5F" w:rsidRPr="00D40BEB" w:rsidRDefault="00020041" w:rsidP="00F73943">
            <w:pPr>
              <w:spacing w:line="276" w:lineRule="auto"/>
              <w:jc w:val="center"/>
              <w:rPr>
                <w:rFonts w:ascii="Century Gothic" w:hAnsi="Century Gothic"/>
                <w:b/>
                <w:bCs/>
                <w:sz w:val="22"/>
                <w:szCs w:val="22"/>
              </w:rPr>
            </w:pPr>
            <w:r w:rsidRPr="00D40BEB">
              <w:rPr>
                <w:rFonts w:ascii="Century Gothic" w:hAnsi="Century Gothic"/>
                <w:b/>
                <w:bCs/>
                <w:sz w:val="22"/>
                <w:szCs w:val="22"/>
              </w:rPr>
              <w:t>NP</w:t>
            </w:r>
          </w:p>
        </w:tc>
      </w:tr>
    </w:tbl>
    <w:p w14:paraId="66CA6B89" w14:textId="77777777" w:rsidR="002633C0" w:rsidRPr="00D40BEB" w:rsidRDefault="002633C0" w:rsidP="00F73943">
      <w:pPr>
        <w:spacing w:line="276" w:lineRule="auto"/>
        <w:rPr>
          <w:rFonts w:ascii="Century Gothic" w:hAnsi="Century Gothic"/>
          <w:sz w:val="22"/>
          <w:szCs w:val="22"/>
        </w:rPr>
      </w:pPr>
    </w:p>
    <w:sectPr w:rsidR="002633C0" w:rsidRPr="00D40BEB"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976AF" w14:textId="77777777" w:rsidR="006F0DBF" w:rsidRDefault="006F0DBF" w:rsidP="00E7033F">
      <w:r>
        <w:separator/>
      </w:r>
    </w:p>
  </w:endnote>
  <w:endnote w:type="continuationSeparator" w:id="0">
    <w:p w14:paraId="76F5BE97" w14:textId="77777777" w:rsidR="006F0DBF" w:rsidRDefault="006F0DBF"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DC7BC" w14:textId="77777777" w:rsidR="006F0DBF" w:rsidRDefault="006F0DBF" w:rsidP="00E7033F">
      <w:r>
        <w:separator/>
      </w:r>
    </w:p>
  </w:footnote>
  <w:footnote w:type="continuationSeparator" w:id="0">
    <w:p w14:paraId="5A651C13" w14:textId="77777777" w:rsidR="006F0DBF" w:rsidRDefault="006F0DBF"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A3E1F"/>
    <w:multiLevelType w:val="hybridMultilevel"/>
    <w:tmpl w:val="2932D6DA"/>
    <w:lvl w:ilvl="0" w:tplc="1890B18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0F2F72"/>
    <w:multiLevelType w:val="hybridMultilevel"/>
    <w:tmpl w:val="14E02D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723F58"/>
    <w:multiLevelType w:val="hybridMultilevel"/>
    <w:tmpl w:val="83164D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BC0FF7"/>
    <w:multiLevelType w:val="hybridMultilevel"/>
    <w:tmpl w:val="590ED3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5971A8"/>
    <w:multiLevelType w:val="hybridMultilevel"/>
    <w:tmpl w:val="116CAC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010D35"/>
    <w:multiLevelType w:val="hybridMultilevel"/>
    <w:tmpl w:val="90F0AA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AD1779"/>
    <w:multiLevelType w:val="multilevel"/>
    <w:tmpl w:val="7F82152A"/>
    <w:lvl w:ilvl="0">
      <w:start w:val="1"/>
      <w:numFmt w:val="upperLetter"/>
      <w:pStyle w:val="Ttulo1"/>
      <w:lvlText w:val="%1."/>
      <w:lvlJc w:val="left"/>
      <w:pPr>
        <w:ind w:left="360" w:hanging="360"/>
      </w:pPr>
      <w:rPr>
        <w:rFonts w:hint="default"/>
      </w:rPr>
    </w:lvl>
    <w:lvl w:ilvl="1">
      <w:start w:val="1"/>
      <w:numFmt w:val="decimal"/>
      <w:pStyle w:val="Ttulo2"/>
      <w:lvlText w:val="%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8384E"/>
    <w:multiLevelType w:val="hybridMultilevel"/>
    <w:tmpl w:val="8E12DC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E865E43"/>
    <w:multiLevelType w:val="multilevel"/>
    <w:tmpl w:val="0484791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F2712B"/>
    <w:multiLevelType w:val="hybridMultilevel"/>
    <w:tmpl w:val="D63414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9A031E"/>
    <w:multiLevelType w:val="hybridMultilevel"/>
    <w:tmpl w:val="A0FECC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CAF7930"/>
    <w:multiLevelType w:val="hybridMultilevel"/>
    <w:tmpl w:val="17E05A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DFD7D36"/>
    <w:multiLevelType w:val="hybridMultilevel"/>
    <w:tmpl w:val="78EEBA64"/>
    <w:lvl w:ilvl="0" w:tplc="4D80A566">
      <w:start w:val="1"/>
      <w:numFmt w:val="decimal"/>
      <w:lvlText w:val="%1."/>
      <w:lvlJc w:val="left"/>
      <w:pPr>
        <w:ind w:left="720" w:hanging="360"/>
      </w:pPr>
      <w:rPr>
        <w:b/>
        <w:bCs/>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CDC7AE3"/>
    <w:multiLevelType w:val="hybridMultilevel"/>
    <w:tmpl w:val="28188D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3BC4928"/>
    <w:multiLevelType w:val="hybridMultilevel"/>
    <w:tmpl w:val="D9CE3BB4"/>
    <w:lvl w:ilvl="0" w:tplc="93780AC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74576F19"/>
    <w:multiLevelType w:val="hybridMultilevel"/>
    <w:tmpl w:val="B73E5D1A"/>
    <w:lvl w:ilvl="0" w:tplc="A0F8B0A2">
      <w:start w:val="1"/>
      <w:numFmt w:val="decimal"/>
      <w:lvlText w:val="%1."/>
      <w:lvlJc w:val="left"/>
      <w:pPr>
        <w:ind w:left="915" w:hanging="55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AB40E29"/>
    <w:multiLevelType w:val="hybridMultilevel"/>
    <w:tmpl w:val="C3F655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55861897">
    <w:abstractNumId w:val="16"/>
  </w:num>
  <w:num w:numId="2" w16cid:durableId="1950431489">
    <w:abstractNumId w:val="2"/>
  </w:num>
  <w:num w:numId="3" w16cid:durableId="564220062">
    <w:abstractNumId w:val="5"/>
  </w:num>
  <w:num w:numId="4" w16cid:durableId="1462070934">
    <w:abstractNumId w:val="14"/>
  </w:num>
  <w:num w:numId="5" w16cid:durableId="741681273">
    <w:abstractNumId w:val="9"/>
  </w:num>
  <w:num w:numId="6" w16cid:durableId="1323698942">
    <w:abstractNumId w:val="7"/>
  </w:num>
  <w:num w:numId="7" w16cid:durableId="458229410">
    <w:abstractNumId w:val="10"/>
  </w:num>
  <w:num w:numId="8" w16cid:durableId="385567553">
    <w:abstractNumId w:val="12"/>
  </w:num>
  <w:num w:numId="9" w16cid:durableId="413402440">
    <w:abstractNumId w:val="11"/>
  </w:num>
  <w:num w:numId="10" w16cid:durableId="439300108">
    <w:abstractNumId w:val="15"/>
  </w:num>
  <w:num w:numId="11" w16cid:durableId="1388870309">
    <w:abstractNumId w:val="1"/>
  </w:num>
  <w:num w:numId="12" w16cid:durableId="1959752213">
    <w:abstractNumId w:val="3"/>
  </w:num>
  <w:num w:numId="13" w16cid:durableId="2130737664">
    <w:abstractNumId w:val="4"/>
  </w:num>
  <w:num w:numId="14" w16cid:durableId="885071857">
    <w:abstractNumId w:val="6"/>
  </w:num>
  <w:num w:numId="15" w16cid:durableId="862203813">
    <w:abstractNumId w:val="8"/>
  </w:num>
  <w:num w:numId="16" w16cid:durableId="1349138543">
    <w:abstractNumId w:val="0"/>
  </w:num>
  <w:num w:numId="17" w16cid:durableId="11748844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20041"/>
    <w:rsid w:val="000271AC"/>
    <w:rsid w:val="0002783E"/>
    <w:rsid w:val="000312A7"/>
    <w:rsid w:val="0003238D"/>
    <w:rsid w:val="00034C4D"/>
    <w:rsid w:val="00036360"/>
    <w:rsid w:val="00041E07"/>
    <w:rsid w:val="000554F9"/>
    <w:rsid w:val="00060489"/>
    <w:rsid w:val="00072BFC"/>
    <w:rsid w:val="00076894"/>
    <w:rsid w:val="000853B1"/>
    <w:rsid w:val="000955EF"/>
    <w:rsid w:val="000959F6"/>
    <w:rsid w:val="000A42F3"/>
    <w:rsid w:val="000D23FC"/>
    <w:rsid w:val="000D3CB6"/>
    <w:rsid w:val="000D7C5C"/>
    <w:rsid w:val="000E31E0"/>
    <w:rsid w:val="000F10E9"/>
    <w:rsid w:val="000F4DC6"/>
    <w:rsid w:val="001107F7"/>
    <w:rsid w:val="001126C2"/>
    <w:rsid w:val="001129B6"/>
    <w:rsid w:val="00116BF7"/>
    <w:rsid w:val="00125F92"/>
    <w:rsid w:val="0012638F"/>
    <w:rsid w:val="00134182"/>
    <w:rsid w:val="00137AAC"/>
    <w:rsid w:val="00140284"/>
    <w:rsid w:val="00152B7A"/>
    <w:rsid w:val="00163171"/>
    <w:rsid w:val="00165290"/>
    <w:rsid w:val="00181E11"/>
    <w:rsid w:val="00182B1E"/>
    <w:rsid w:val="001A1481"/>
    <w:rsid w:val="001B1323"/>
    <w:rsid w:val="001C44B4"/>
    <w:rsid w:val="001D712F"/>
    <w:rsid w:val="001E096B"/>
    <w:rsid w:val="001E1616"/>
    <w:rsid w:val="001E4876"/>
    <w:rsid w:val="001E5C79"/>
    <w:rsid w:val="002146B8"/>
    <w:rsid w:val="00234712"/>
    <w:rsid w:val="00263011"/>
    <w:rsid w:val="002633C0"/>
    <w:rsid w:val="00277719"/>
    <w:rsid w:val="00280A5A"/>
    <w:rsid w:val="00287BDF"/>
    <w:rsid w:val="002A0E98"/>
    <w:rsid w:val="002C71CB"/>
    <w:rsid w:val="002D108A"/>
    <w:rsid w:val="002D7CD9"/>
    <w:rsid w:val="003046AB"/>
    <w:rsid w:val="00311097"/>
    <w:rsid w:val="00314CAF"/>
    <w:rsid w:val="00317737"/>
    <w:rsid w:val="003214ED"/>
    <w:rsid w:val="00321D91"/>
    <w:rsid w:val="00324E27"/>
    <w:rsid w:val="003314A2"/>
    <w:rsid w:val="00375139"/>
    <w:rsid w:val="00375C46"/>
    <w:rsid w:val="003827E1"/>
    <w:rsid w:val="00385739"/>
    <w:rsid w:val="00392497"/>
    <w:rsid w:val="003B21D3"/>
    <w:rsid w:val="003B44CB"/>
    <w:rsid w:val="003B4926"/>
    <w:rsid w:val="003B7F1A"/>
    <w:rsid w:val="003D5B05"/>
    <w:rsid w:val="003E3126"/>
    <w:rsid w:val="00401C91"/>
    <w:rsid w:val="004024F5"/>
    <w:rsid w:val="00403BFC"/>
    <w:rsid w:val="004232C3"/>
    <w:rsid w:val="004310AC"/>
    <w:rsid w:val="00437455"/>
    <w:rsid w:val="0043754B"/>
    <w:rsid w:val="00467566"/>
    <w:rsid w:val="00471396"/>
    <w:rsid w:val="00474A1B"/>
    <w:rsid w:val="00481C36"/>
    <w:rsid w:val="00482EEF"/>
    <w:rsid w:val="00493936"/>
    <w:rsid w:val="004A4966"/>
    <w:rsid w:val="004B5438"/>
    <w:rsid w:val="004C63BD"/>
    <w:rsid w:val="004C7D4E"/>
    <w:rsid w:val="004D361D"/>
    <w:rsid w:val="004E6171"/>
    <w:rsid w:val="004F0268"/>
    <w:rsid w:val="0050124E"/>
    <w:rsid w:val="005040D3"/>
    <w:rsid w:val="00504FFB"/>
    <w:rsid w:val="005115B5"/>
    <w:rsid w:val="005160AE"/>
    <w:rsid w:val="00516E3F"/>
    <w:rsid w:val="00517E5C"/>
    <w:rsid w:val="0056626A"/>
    <w:rsid w:val="00572A74"/>
    <w:rsid w:val="00573C90"/>
    <w:rsid w:val="0057412D"/>
    <w:rsid w:val="00577502"/>
    <w:rsid w:val="00577A12"/>
    <w:rsid w:val="00583012"/>
    <w:rsid w:val="00585BDC"/>
    <w:rsid w:val="00590950"/>
    <w:rsid w:val="005C38C8"/>
    <w:rsid w:val="005C3F27"/>
    <w:rsid w:val="005D0A67"/>
    <w:rsid w:val="005D300E"/>
    <w:rsid w:val="005E4F8E"/>
    <w:rsid w:val="005F61D3"/>
    <w:rsid w:val="006056E7"/>
    <w:rsid w:val="00606562"/>
    <w:rsid w:val="006148C5"/>
    <w:rsid w:val="00616A37"/>
    <w:rsid w:val="006238C0"/>
    <w:rsid w:val="00625355"/>
    <w:rsid w:val="0062600D"/>
    <w:rsid w:val="006361E3"/>
    <w:rsid w:val="00641171"/>
    <w:rsid w:val="00644FB4"/>
    <w:rsid w:val="006540FD"/>
    <w:rsid w:val="006764F0"/>
    <w:rsid w:val="00694306"/>
    <w:rsid w:val="006A1563"/>
    <w:rsid w:val="006B5495"/>
    <w:rsid w:val="006C63BB"/>
    <w:rsid w:val="006D0E2D"/>
    <w:rsid w:val="006F0893"/>
    <w:rsid w:val="006F0CAA"/>
    <w:rsid w:val="006F0DBF"/>
    <w:rsid w:val="006F213B"/>
    <w:rsid w:val="006F721F"/>
    <w:rsid w:val="007140E8"/>
    <w:rsid w:val="007312BF"/>
    <w:rsid w:val="0073293F"/>
    <w:rsid w:val="00761B63"/>
    <w:rsid w:val="00763411"/>
    <w:rsid w:val="00784FD3"/>
    <w:rsid w:val="007A1225"/>
    <w:rsid w:val="007A4DDD"/>
    <w:rsid w:val="007B628A"/>
    <w:rsid w:val="007C1598"/>
    <w:rsid w:val="007C37D7"/>
    <w:rsid w:val="007D2E12"/>
    <w:rsid w:val="007E34BA"/>
    <w:rsid w:val="007E6C8B"/>
    <w:rsid w:val="007F0C5B"/>
    <w:rsid w:val="007F78AF"/>
    <w:rsid w:val="0081711B"/>
    <w:rsid w:val="008364B4"/>
    <w:rsid w:val="00840A20"/>
    <w:rsid w:val="0084732C"/>
    <w:rsid w:val="00847522"/>
    <w:rsid w:val="00860AFD"/>
    <w:rsid w:val="00864FC7"/>
    <w:rsid w:val="00872432"/>
    <w:rsid w:val="00880DB4"/>
    <w:rsid w:val="008937B5"/>
    <w:rsid w:val="0089719F"/>
    <w:rsid w:val="008B59F4"/>
    <w:rsid w:val="008B5F8F"/>
    <w:rsid w:val="008B61E5"/>
    <w:rsid w:val="008B685D"/>
    <w:rsid w:val="008E249B"/>
    <w:rsid w:val="008F20B9"/>
    <w:rsid w:val="008F3BEA"/>
    <w:rsid w:val="008F6B57"/>
    <w:rsid w:val="00900CFD"/>
    <w:rsid w:val="009204FB"/>
    <w:rsid w:val="009233DD"/>
    <w:rsid w:val="00924B37"/>
    <w:rsid w:val="00933261"/>
    <w:rsid w:val="00937455"/>
    <w:rsid w:val="009456CB"/>
    <w:rsid w:val="009460E1"/>
    <w:rsid w:val="009477FA"/>
    <w:rsid w:val="00951B5D"/>
    <w:rsid w:val="009520F8"/>
    <w:rsid w:val="009521AF"/>
    <w:rsid w:val="0095378E"/>
    <w:rsid w:val="00972F3A"/>
    <w:rsid w:val="00972FC6"/>
    <w:rsid w:val="00974277"/>
    <w:rsid w:val="00976F3D"/>
    <w:rsid w:val="009820E4"/>
    <w:rsid w:val="009824C1"/>
    <w:rsid w:val="009849E5"/>
    <w:rsid w:val="00987619"/>
    <w:rsid w:val="009876F8"/>
    <w:rsid w:val="00992368"/>
    <w:rsid w:val="00996B7A"/>
    <w:rsid w:val="009A06ED"/>
    <w:rsid w:val="009F7130"/>
    <w:rsid w:val="00A03901"/>
    <w:rsid w:val="00A03D64"/>
    <w:rsid w:val="00A04A10"/>
    <w:rsid w:val="00A05FD7"/>
    <w:rsid w:val="00A12E95"/>
    <w:rsid w:val="00A240D2"/>
    <w:rsid w:val="00A66DBE"/>
    <w:rsid w:val="00A80430"/>
    <w:rsid w:val="00A83AC8"/>
    <w:rsid w:val="00A877D3"/>
    <w:rsid w:val="00A87F53"/>
    <w:rsid w:val="00AC5308"/>
    <w:rsid w:val="00AE1417"/>
    <w:rsid w:val="00AE4D03"/>
    <w:rsid w:val="00B024D2"/>
    <w:rsid w:val="00B22AD4"/>
    <w:rsid w:val="00B2787D"/>
    <w:rsid w:val="00B42369"/>
    <w:rsid w:val="00B43EC2"/>
    <w:rsid w:val="00B455CB"/>
    <w:rsid w:val="00B7046E"/>
    <w:rsid w:val="00B8222D"/>
    <w:rsid w:val="00B90E05"/>
    <w:rsid w:val="00B95192"/>
    <w:rsid w:val="00BA0472"/>
    <w:rsid w:val="00BA16E2"/>
    <w:rsid w:val="00BA1B11"/>
    <w:rsid w:val="00BA1E5F"/>
    <w:rsid w:val="00BC2D52"/>
    <w:rsid w:val="00BD6585"/>
    <w:rsid w:val="00BF573F"/>
    <w:rsid w:val="00BF634A"/>
    <w:rsid w:val="00C054C0"/>
    <w:rsid w:val="00C1071E"/>
    <w:rsid w:val="00C220A5"/>
    <w:rsid w:val="00C4008D"/>
    <w:rsid w:val="00C470EF"/>
    <w:rsid w:val="00C55711"/>
    <w:rsid w:val="00C62A2C"/>
    <w:rsid w:val="00C75366"/>
    <w:rsid w:val="00C82CA9"/>
    <w:rsid w:val="00CA0659"/>
    <w:rsid w:val="00CD0A8A"/>
    <w:rsid w:val="00CD32DD"/>
    <w:rsid w:val="00CD4340"/>
    <w:rsid w:val="00CD5FE3"/>
    <w:rsid w:val="00CE2577"/>
    <w:rsid w:val="00CF1641"/>
    <w:rsid w:val="00D078BE"/>
    <w:rsid w:val="00D2124F"/>
    <w:rsid w:val="00D263A8"/>
    <w:rsid w:val="00D33414"/>
    <w:rsid w:val="00D35F0D"/>
    <w:rsid w:val="00D400C2"/>
    <w:rsid w:val="00D40BEB"/>
    <w:rsid w:val="00D462D8"/>
    <w:rsid w:val="00D641AF"/>
    <w:rsid w:val="00D77C12"/>
    <w:rsid w:val="00D86289"/>
    <w:rsid w:val="00D951B8"/>
    <w:rsid w:val="00DA4D78"/>
    <w:rsid w:val="00DC09AB"/>
    <w:rsid w:val="00DD6A64"/>
    <w:rsid w:val="00DD6B05"/>
    <w:rsid w:val="00DE5BEB"/>
    <w:rsid w:val="00DF3EBE"/>
    <w:rsid w:val="00DF61F3"/>
    <w:rsid w:val="00E00BCA"/>
    <w:rsid w:val="00E343F9"/>
    <w:rsid w:val="00E40603"/>
    <w:rsid w:val="00E4235D"/>
    <w:rsid w:val="00E50D3A"/>
    <w:rsid w:val="00E53D9B"/>
    <w:rsid w:val="00E541C2"/>
    <w:rsid w:val="00E7033F"/>
    <w:rsid w:val="00E802BC"/>
    <w:rsid w:val="00E82BEE"/>
    <w:rsid w:val="00E86C92"/>
    <w:rsid w:val="00EA0D87"/>
    <w:rsid w:val="00EB5FFB"/>
    <w:rsid w:val="00EC7641"/>
    <w:rsid w:val="00ED0D75"/>
    <w:rsid w:val="00EE4145"/>
    <w:rsid w:val="00EE590A"/>
    <w:rsid w:val="00EE687D"/>
    <w:rsid w:val="00EF65A7"/>
    <w:rsid w:val="00EF72A8"/>
    <w:rsid w:val="00F34030"/>
    <w:rsid w:val="00F34E92"/>
    <w:rsid w:val="00F41CCD"/>
    <w:rsid w:val="00F4760A"/>
    <w:rsid w:val="00F62D63"/>
    <w:rsid w:val="00F6326A"/>
    <w:rsid w:val="00F67EF8"/>
    <w:rsid w:val="00F73943"/>
    <w:rsid w:val="00F800B4"/>
    <w:rsid w:val="00F80FE2"/>
    <w:rsid w:val="00F856C2"/>
    <w:rsid w:val="00F90650"/>
    <w:rsid w:val="00FB6152"/>
    <w:rsid w:val="00FC01A7"/>
    <w:rsid w:val="00FD0FD5"/>
    <w:rsid w:val="00FD53B3"/>
    <w:rsid w:val="00FD5BA0"/>
    <w:rsid w:val="00FE1581"/>
    <w:rsid w:val="00FF6F8D"/>
    <w:rsid w:val="00FF7D2F"/>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F8"/>
  </w:style>
  <w:style w:type="paragraph" w:styleId="Ttulo1">
    <w:name w:val="heading 1"/>
    <w:basedOn w:val="Normal"/>
    <w:link w:val="Ttulo1Car"/>
    <w:uiPriority w:val="9"/>
    <w:qFormat/>
    <w:rsid w:val="00F80FE2"/>
    <w:pPr>
      <w:widowControl w:val="0"/>
      <w:numPr>
        <w:numId w:val="14"/>
      </w:numPr>
      <w:autoSpaceDE w:val="0"/>
      <w:autoSpaceDN w:val="0"/>
      <w:spacing w:line="360" w:lineRule="auto"/>
      <w:jc w:val="center"/>
      <w:outlineLvl w:val="0"/>
    </w:pPr>
    <w:rPr>
      <w:rFonts w:ascii="Arial" w:eastAsia="Calibri" w:hAnsi="Arial" w:cs="Calibri"/>
      <w:b/>
      <w:bCs/>
      <w:sz w:val="22"/>
      <w:szCs w:val="21"/>
      <w:lang w:val="es-ES"/>
    </w:rPr>
  </w:style>
  <w:style w:type="paragraph" w:styleId="Ttulo2">
    <w:name w:val="heading 2"/>
    <w:basedOn w:val="Normal"/>
    <w:next w:val="Normal"/>
    <w:link w:val="Ttulo2Car"/>
    <w:uiPriority w:val="9"/>
    <w:unhideWhenUsed/>
    <w:qFormat/>
    <w:rsid w:val="00F80FE2"/>
    <w:pPr>
      <w:keepNext/>
      <w:keepLines/>
      <w:widowControl w:val="0"/>
      <w:numPr>
        <w:ilvl w:val="1"/>
        <w:numId w:val="14"/>
      </w:numPr>
      <w:autoSpaceDE w:val="0"/>
      <w:autoSpaceDN w:val="0"/>
      <w:spacing w:before="40" w:line="360" w:lineRule="auto"/>
      <w:jc w:val="both"/>
      <w:outlineLvl w:val="1"/>
    </w:pPr>
    <w:rPr>
      <w:rFonts w:ascii="Arial" w:eastAsiaTheme="majorEastAsia" w:hAnsi="Arial" w:cstheme="majorBidi"/>
      <w:b/>
      <w:color w:val="000000" w:themeColor="text1"/>
      <w:sz w:val="22"/>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5739"/>
    <w:pPr>
      <w:ind w:left="720"/>
      <w:contextualSpacing/>
    </w:pPr>
  </w:style>
  <w:style w:type="character" w:styleId="Refdecomentario">
    <w:name w:val="annotation reference"/>
    <w:basedOn w:val="Fuentedeprrafopredeter"/>
    <w:uiPriority w:val="99"/>
    <w:semiHidden/>
    <w:unhideWhenUsed/>
    <w:rsid w:val="00924B37"/>
    <w:rPr>
      <w:sz w:val="16"/>
      <w:szCs w:val="16"/>
    </w:rPr>
  </w:style>
  <w:style w:type="paragraph" w:styleId="Textocomentario">
    <w:name w:val="annotation text"/>
    <w:basedOn w:val="Normal"/>
    <w:link w:val="TextocomentarioCar"/>
    <w:uiPriority w:val="99"/>
    <w:unhideWhenUsed/>
    <w:rsid w:val="00924B37"/>
    <w:rPr>
      <w:sz w:val="20"/>
      <w:szCs w:val="20"/>
    </w:rPr>
  </w:style>
  <w:style w:type="character" w:customStyle="1" w:styleId="TextocomentarioCar">
    <w:name w:val="Texto comentario Car"/>
    <w:basedOn w:val="Fuentedeprrafopredeter"/>
    <w:link w:val="Textocomentario"/>
    <w:uiPriority w:val="99"/>
    <w:rsid w:val="00924B37"/>
    <w:rPr>
      <w:sz w:val="20"/>
      <w:szCs w:val="20"/>
    </w:rPr>
  </w:style>
  <w:style w:type="paragraph" w:styleId="Asuntodelcomentario">
    <w:name w:val="annotation subject"/>
    <w:basedOn w:val="Textocomentario"/>
    <w:next w:val="Textocomentario"/>
    <w:link w:val="AsuntodelcomentarioCar"/>
    <w:uiPriority w:val="99"/>
    <w:semiHidden/>
    <w:unhideWhenUsed/>
    <w:rsid w:val="00924B37"/>
    <w:rPr>
      <w:b/>
      <w:bCs/>
    </w:rPr>
  </w:style>
  <w:style w:type="character" w:customStyle="1" w:styleId="AsuntodelcomentarioCar">
    <w:name w:val="Asunto del comentario Car"/>
    <w:basedOn w:val="TextocomentarioCar"/>
    <w:link w:val="Asuntodelcomentario"/>
    <w:uiPriority w:val="99"/>
    <w:semiHidden/>
    <w:rsid w:val="00924B37"/>
    <w:rPr>
      <w:b/>
      <w:bCs/>
      <w:sz w:val="20"/>
      <w:szCs w:val="20"/>
    </w:rPr>
  </w:style>
  <w:style w:type="paragraph" w:styleId="Textodeglobo">
    <w:name w:val="Balloon Text"/>
    <w:basedOn w:val="Normal"/>
    <w:link w:val="TextodegloboCar"/>
    <w:uiPriority w:val="99"/>
    <w:semiHidden/>
    <w:unhideWhenUsed/>
    <w:rsid w:val="00D40B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0BEB"/>
    <w:rPr>
      <w:rFonts w:ascii="Segoe UI" w:hAnsi="Segoe UI" w:cs="Segoe UI"/>
      <w:sz w:val="18"/>
      <w:szCs w:val="18"/>
    </w:rPr>
  </w:style>
  <w:style w:type="paragraph" w:styleId="Revisin">
    <w:name w:val="Revision"/>
    <w:hidden/>
    <w:uiPriority w:val="99"/>
    <w:semiHidden/>
    <w:rsid w:val="00A877D3"/>
  </w:style>
  <w:style w:type="character" w:customStyle="1" w:styleId="Ttulo1Car">
    <w:name w:val="Título 1 Car"/>
    <w:basedOn w:val="Fuentedeprrafopredeter"/>
    <w:link w:val="Ttulo1"/>
    <w:uiPriority w:val="9"/>
    <w:rsid w:val="00F80FE2"/>
    <w:rPr>
      <w:rFonts w:ascii="Arial" w:eastAsia="Calibri" w:hAnsi="Arial" w:cs="Calibri"/>
      <w:b/>
      <w:bCs/>
      <w:sz w:val="22"/>
      <w:szCs w:val="21"/>
      <w:lang w:val="es-ES"/>
    </w:rPr>
  </w:style>
  <w:style w:type="character" w:customStyle="1" w:styleId="Ttulo2Car">
    <w:name w:val="Título 2 Car"/>
    <w:basedOn w:val="Fuentedeprrafopredeter"/>
    <w:link w:val="Ttulo2"/>
    <w:uiPriority w:val="9"/>
    <w:rsid w:val="00F80FE2"/>
    <w:rPr>
      <w:rFonts w:ascii="Arial" w:eastAsiaTheme="majorEastAsia" w:hAnsi="Arial" w:cstheme="majorBidi"/>
      <w:b/>
      <w:color w:val="000000" w:themeColor="text1"/>
      <w:sz w:val="22"/>
      <w:szCs w:val="26"/>
      <w:lang w:val="es-ES"/>
    </w:rPr>
  </w:style>
  <w:style w:type="paragraph" w:styleId="NormalWeb">
    <w:name w:val="Normal (Web)"/>
    <w:basedOn w:val="Normal"/>
    <w:uiPriority w:val="99"/>
    <w:semiHidden/>
    <w:unhideWhenUsed/>
    <w:rsid w:val="00A05F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23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E8CAE-D70D-4E44-8A8E-2DB38895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1621</Words>
  <Characters>8918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2025-08-04T23:25:00Z</dcterms:created>
  <dcterms:modified xsi:type="dcterms:W3CDTF">2025-08-04T23:25:00Z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2025-08-04T23:25:49Z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8de2cfe3-003c-42e6-a210-146540254a0e</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