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22ED2"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Buenos días a todos, espero que estén bien. </w:t>
      </w:r>
    </w:p>
    <w:p w14:paraId="0BDB00DD" w14:textId="77777777" w:rsidR="00A8694E" w:rsidRPr="00A8694E" w:rsidRDefault="00A8694E" w:rsidP="00A8694E">
      <w:pPr>
        <w:spacing w:before="240" w:line="276" w:lineRule="auto"/>
        <w:jc w:val="both"/>
        <w:rPr>
          <w:rFonts w:asciiTheme="minorBidi" w:hAnsiTheme="minorBidi"/>
          <w:sz w:val="22"/>
          <w:szCs w:val="22"/>
        </w:rPr>
      </w:pPr>
    </w:p>
    <w:p w14:paraId="6BBCD834"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Informo que el día 14 de agosto de 2025, radiqué en representación de Seguros Confianza la contestación de la demanda y del llamamiento en garantía del siguiente proceso: </w:t>
      </w:r>
    </w:p>
    <w:p w14:paraId="46BF2C64" w14:textId="77777777" w:rsidR="00A8694E" w:rsidRPr="00A8694E" w:rsidRDefault="00A8694E" w:rsidP="00A8694E">
      <w:pPr>
        <w:spacing w:before="240" w:line="276" w:lineRule="auto"/>
        <w:jc w:val="both"/>
        <w:rPr>
          <w:rFonts w:asciiTheme="minorBidi" w:hAnsiTheme="minorBidi"/>
          <w:sz w:val="22"/>
          <w:szCs w:val="22"/>
        </w:rPr>
      </w:pPr>
    </w:p>
    <w:p w14:paraId="2F16C894"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 xml:space="preserve">DESPACHO: </w:t>
      </w:r>
      <w:r w:rsidRPr="00A8694E">
        <w:rPr>
          <w:rFonts w:asciiTheme="minorBidi" w:hAnsiTheme="minorBidi"/>
          <w:sz w:val="22"/>
          <w:szCs w:val="22"/>
        </w:rPr>
        <w:t>18 ADMINISTRATIVO DE CALI </w:t>
      </w:r>
    </w:p>
    <w:p w14:paraId="18199DD9"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 xml:space="preserve">PROCESO: </w:t>
      </w:r>
      <w:r w:rsidRPr="00A8694E">
        <w:rPr>
          <w:rFonts w:asciiTheme="minorBidi" w:hAnsiTheme="minorBidi"/>
          <w:sz w:val="22"/>
          <w:szCs w:val="22"/>
        </w:rPr>
        <w:t>NULIDAD Y RESTABLECIMIENTO DEL DERECHO</w:t>
      </w:r>
    </w:p>
    <w:p w14:paraId="29C95DA2"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 xml:space="preserve">RADICACIÓN: </w:t>
      </w:r>
      <w:r w:rsidRPr="00A8694E">
        <w:rPr>
          <w:rFonts w:asciiTheme="minorBidi" w:hAnsiTheme="minorBidi"/>
          <w:sz w:val="22"/>
          <w:szCs w:val="22"/>
        </w:rPr>
        <w:t>76001-33-33-018-2022-00280-00</w:t>
      </w:r>
    </w:p>
    <w:p w14:paraId="2D19D47D"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DEMANDANTE:</w:t>
      </w:r>
      <w:r w:rsidRPr="00A8694E">
        <w:rPr>
          <w:rFonts w:asciiTheme="minorBidi" w:hAnsiTheme="minorBidi"/>
          <w:sz w:val="22"/>
          <w:szCs w:val="22"/>
        </w:rPr>
        <w:t> VALENTINA MORENO LONDOÑO</w:t>
      </w:r>
    </w:p>
    <w:p w14:paraId="52F98192"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 xml:space="preserve">DEMANDADOS: </w:t>
      </w:r>
      <w:r w:rsidRPr="00A8694E">
        <w:rPr>
          <w:rFonts w:asciiTheme="minorBidi" w:hAnsiTheme="minorBidi"/>
          <w:sz w:val="22"/>
          <w:szCs w:val="22"/>
        </w:rPr>
        <w:t>HOSPITAL UNIVERSITARIO DEL VALLE Y AGESOC</w:t>
      </w:r>
    </w:p>
    <w:p w14:paraId="48ECA6CA"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 xml:space="preserve">LLAMADOS EN GARANTÍA: </w:t>
      </w:r>
      <w:r w:rsidRPr="00A8694E">
        <w:rPr>
          <w:rFonts w:asciiTheme="minorBidi" w:hAnsiTheme="minorBidi"/>
          <w:sz w:val="22"/>
          <w:szCs w:val="22"/>
        </w:rPr>
        <w:t>COMPAÑÍA ASEGURADORA DE FIANZAS S.A.</w:t>
      </w:r>
    </w:p>
    <w:p w14:paraId="39C76AAD"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 xml:space="preserve">CASE: </w:t>
      </w:r>
      <w:r w:rsidRPr="00A8694E">
        <w:rPr>
          <w:rFonts w:asciiTheme="minorBidi" w:hAnsiTheme="minorBidi"/>
          <w:sz w:val="22"/>
          <w:szCs w:val="22"/>
        </w:rPr>
        <w:t>25590</w:t>
      </w:r>
    </w:p>
    <w:p w14:paraId="5995FE2F" w14:textId="0184391C" w:rsid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 xml:space="preserve">CALIFICACIÓN DE LA CONTINGENCIA: </w:t>
      </w:r>
      <w:r w:rsidRPr="00A8694E">
        <w:rPr>
          <w:rFonts w:asciiTheme="minorBidi" w:hAnsiTheme="minorBidi"/>
          <w:sz w:val="22"/>
          <w:szCs w:val="22"/>
        </w:rPr>
        <w:t>REMOTA</w:t>
      </w:r>
    </w:p>
    <w:p w14:paraId="7C04B3BC" w14:textId="77777777" w:rsidR="00A8694E" w:rsidRDefault="00A8694E" w:rsidP="00A8694E">
      <w:pPr>
        <w:spacing w:before="240" w:line="276" w:lineRule="auto"/>
        <w:jc w:val="both"/>
        <w:rPr>
          <w:rFonts w:asciiTheme="minorBidi" w:hAnsiTheme="minorBidi"/>
          <w:sz w:val="22"/>
          <w:szCs w:val="22"/>
        </w:rPr>
      </w:pPr>
    </w:p>
    <w:p w14:paraId="202BA633" w14:textId="6A4534BA"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La contingencia se califica como REMOTA en razón a que si bien las Pólizas de Seguro prestan cobertura temporal no prestan cobertura material. Frente a la responsabilidad del asegurado, es necesario decir que no ha sido acreditada por la parte actora. </w:t>
      </w:r>
    </w:p>
    <w:p w14:paraId="50F7709F" w14:textId="46603C79"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 xml:space="preserve">En primer lugar, las Pólizas de Seguro vinculadas No. </w:t>
      </w:r>
      <w:r w:rsidRPr="00A8694E">
        <w:rPr>
          <w:rFonts w:asciiTheme="minorBidi" w:hAnsiTheme="minorBidi"/>
          <w:sz w:val="22"/>
          <w:szCs w:val="22"/>
          <w:lang w:val="pt-BR"/>
        </w:rPr>
        <w:t xml:space="preserve">GU067462, No. GU067855, No. GU068499, No. GU068661, No. GU069972, No. GU070331, No. GU070720, No. GU071126, No. GU071294, No. GU071658, No. GU072203, No. GU072766, No. GU073376, No. </w:t>
      </w:r>
      <w:r w:rsidRPr="00A8694E">
        <w:rPr>
          <w:rFonts w:asciiTheme="minorBidi" w:hAnsiTheme="minorBidi"/>
          <w:sz w:val="22"/>
          <w:szCs w:val="22"/>
        </w:rPr>
        <w:t>GU074975, No. GU075035, No. GU075398, No. GU076651 prestan cobertura temporal para los hechos objeto de litigio en razón a que la parte actora pretende el pago de prestaciones sociales, salarios y sanciones desde el 2 de agosto de 2016 hasta el 30 de junio de 2022, no obstante, es de precisar que de acuerdo con la vigencia de la primera Póliza solo se amparan las acreencias causadas desde el 1 de septiembre de 2016 en adelante, por tanto, la cobertura se limita a las prestaciones, salarios e indemnizaciones causados desde esa fecha hasta el 30 de junio de 2022. </w:t>
      </w:r>
    </w:p>
    <w:p w14:paraId="3CB0A55D" w14:textId="7ECD8A90"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 xml:space="preserve">Por otro lado, las Pólizas de Seguro vinculadas no prestan cobertura material en razón a que el interés asegurado se circunscribe en amparar el pago de salarios, prestaciones sociales e indemnizaciones laborales cuando la entidad estatal asegurada resulte solidariamente responsable por el incumplimiento en que incurrió el contratista con sus </w:t>
      </w:r>
      <w:r w:rsidRPr="00A8694E">
        <w:rPr>
          <w:rFonts w:asciiTheme="minorBidi" w:hAnsiTheme="minorBidi"/>
          <w:sz w:val="22"/>
          <w:szCs w:val="22"/>
        </w:rPr>
        <w:lastRenderedPageBreak/>
        <w:t>trabajadores como consecuencia de la ejecución del contrato afianzado. En el presente caso no se cumplen con ninguna de las anteriores condiciones, dado que la demandante no es trabajadora de AGESOC que es el contratista, de hecho, no pretenderle serlo pues la demanda no está dirigida a declarar una relación laboral con AGESOC, sino únicamente con el Hospital Universitario del Valle. En este sentido, lo que busca la parte actora es que se configure un contrato laboral con el asegurado, sin embargo, este riesgo no se encuentra amparado por las Pólizas de Seguro, ya que en ellas no se asegura la configuración de un contrato realidad en cabeza del asegurado ni mucho menos cubre el incumplimiento de las obligaciones laborales de trabajadores del Hospital Universitario del Valle. Aunado a ello, se precisa que, si bien la parte actora solicita que se declare solidariamente responsable a AGESOC por servir como intermediario de la relación laboral, dicho escenario tampoco se encuentra asegurado y además AGESOC no es el asegurado y/o beneficiario de la Póliza, sino únicamente su tomador, por tanto, tampoco le asiste el derecho indemnizatorio. </w:t>
      </w:r>
    </w:p>
    <w:p w14:paraId="179D504B" w14:textId="28C8522B"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Frente al llamamiento en garantía, es necesario indicar que fue realizado por la AGESOC, entidad que no cuenta con legitimación en la causa por activa, pues no figura como el asegurado ni beneficiario de las Pólizas, sino únicamente como tomador, por lo que no le es posible reclamar algún tipo de indemnización, toda vez que a quien le asiste el derecho es al Hospital Universitario Del Valle, cuyo patrimonio es el que se encuentra amparado de los perjuicios ocasionados por el incumplimiento de las obligaciones laborales del contratista derivadas de la contratación del personal utilizado en el territorio nacional para la ejecución del contrato amparado. En virtud de lo anterior, al no haberse realizado hasta el momento reclamación alguna por parte del Hospital Universitario del Valle, actualmente operó la prescripción ordinaria de las acciones derivadas del contrato de seguro, pues la entidad tuvo conocimiento del hecho que dio base a la acción desde el 23 de agosto de 2022, fecha en la que se presentó la reclamación administrativa por parte de la señora Valentina Moreno Londoño, por ende, el asegurado tenía hasta el 23 de agosto de 2024 para llamar en garantía a la aseguradora o presentar la reclamación directamente, sin embargo, esto no se realizó, permitiendo así que se configurara la prescripción. </w:t>
      </w:r>
    </w:p>
    <w:p w14:paraId="611113BA" w14:textId="054179D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Por último, frente a la responsabilidad del Hospital Universitario del Valle es necesario indicar que con las pruebas aportadas hasta esta instancia no es posible declarar la existencia de un contrato laboral entre la señora Valentina Moreno Londoño y el HUV, toda vez que no se ha demostrado el elemento de subordinación, ni mucho menos se ha acreditado que tanto el HUV y AGESOC actuaron de mala fe encubriendo una relación laboral. </w:t>
      </w:r>
    </w:p>
    <w:p w14:paraId="672EBD8E"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Lo anterior, sin perjuicio del carácter contingente del proceso. </w:t>
      </w:r>
    </w:p>
    <w:p w14:paraId="072ADB83" w14:textId="77777777" w:rsidR="00A8694E" w:rsidRDefault="00A8694E" w:rsidP="00A8694E">
      <w:pPr>
        <w:spacing w:before="240" w:line="276" w:lineRule="auto"/>
        <w:jc w:val="both"/>
        <w:rPr>
          <w:rFonts w:asciiTheme="minorBidi" w:hAnsiTheme="minorBidi"/>
          <w:sz w:val="22"/>
          <w:szCs w:val="22"/>
        </w:rPr>
      </w:pPr>
    </w:p>
    <w:p w14:paraId="624A4EDA" w14:textId="77777777" w:rsidR="00A8694E" w:rsidRDefault="00A8694E" w:rsidP="00A8694E">
      <w:pPr>
        <w:spacing w:before="240" w:line="276" w:lineRule="auto"/>
        <w:jc w:val="both"/>
        <w:rPr>
          <w:rFonts w:asciiTheme="minorBidi" w:hAnsiTheme="minorBidi"/>
          <w:sz w:val="22"/>
          <w:szCs w:val="22"/>
        </w:rPr>
      </w:pPr>
    </w:p>
    <w:p w14:paraId="792E1850" w14:textId="77777777" w:rsidR="00A8694E" w:rsidRDefault="00A8694E" w:rsidP="00A8694E">
      <w:pPr>
        <w:spacing w:before="240" w:line="276" w:lineRule="auto"/>
        <w:jc w:val="both"/>
        <w:rPr>
          <w:rFonts w:asciiTheme="minorBidi" w:hAnsiTheme="minorBidi"/>
          <w:sz w:val="22"/>
          <w:szCs w:val="22"/>
        </w:rPr>
      </w:pPr>
    </w:p>
    <w:p w14:paraId="3DF7FF92" w14:textId="77777777" w:rsidR="00A8694E" w:rsidRPr="00A8694E" w:rsidRDefault="00A8694E" w:rsidP="00A8694E">
      <w:pPr>
        <w:spacing w:before="240" w:line="276" w:lineRule="auto"/>
        <w:jc w:val="both"/>
        <w:rPr>
          <w:rFonts w:asciiTheme="minorBidi" w:hAnsiTheme="minorBidi"/>
          <w:sz w:val="22"/>
          <w:szCs w:val="22"/>
        </w:rPr>
      </w:pPr>
    </w:p>
    <w:p w14:paraId="4BF6C5F6" w14:textId="55BA4462" w:rsidR="00A8694E" w:rsidRPr="00A8694E" w:rsidRDefault="00A8694E" w:rsidP="00A8694E">
      <w:pPr>
        <w:spacing w:before="240" w:line="276" w:lineRule="auto"/>
        <w:jc w:val="both"/>
        <w:rPr>
          <w:rFonts w:asciiTheme="minorBidi" w:hAnsiTheme="minorBidi"/>
          <w:sz w:val="22"/>
          <w:szCs w:val="22"/>
          <w:u w:val="single"/>
        </w:rPr>
      </w:pPr>
      <w:r w:rsidRPr="00A8694E">
        <w:rPr>
          <w:rFonts w:asciiTheme="minorBidi" w:hAnsiTheme="minorBidi"/>
          <w:b/>
          <w:bCs/>
          <w:sz w:val="22"/>
          <w:szCs w:val="22"/>
          <w:u w:val="single"/>
        </w:rPr>
        <w:lastRenderedPageBreak/>
        <w:t>LIQUIDACIÓN OBJETIVA </w:t>
      </w:r>
    </w:p>
    <w:p w14:paraId="1ACDDF61" w14:textId="77777777" w:rsidR="00A8694E" w:rsidRPr="00A8694E" w:rsidRDefault="00A8694E" w:rsidP="00A8694E">
      <w:pPr>
        <w:spacing w:before="240" w:line="276" w:lineRule="auto"/>
        <w:jc w:val="both"/>
        <w:rPr>
          <w:rFonts w:asciiTheme="minorBidi" w:hAnsiTheme="minorBidi"/>
          <w:sz w:val="22"/>
          <w:szCs w:val="22"/>
        </w:rPr>
      </w:pPr>
    </w:p>
    <w:p w14:paraId="55153CD1"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Año 2016</w:t>
      </w:r>
      <w:r w:rsidRPr="00A8694E">
        <w:rPr>
          <w:rFonts w:asciiTheme="minorBidi" w:hAnsiTheme="minorBidi"/>
          <w:sz w:val="22"/>
          <w:szCs w:val="22"/>
        </w:rPr>
        <w:t> (1 de septiembre de 2016 hasta el 31 de diciembre de 2016) = 120 días trabajados</w:t>
      </w:r>
    </w:p>
    <w:p w14:paraId="2ACAFE96"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Salario: $911.000</w:t>
      </w:r>
    </w:p>
    <w:p w14:paraId="4895801B"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Cesantías: (911.000 * 120 / 360) = 303.666</w:t>
      </w:r>
    </w:p>
    <w:p w14:paraId="2A606DD1"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Intereses de cesantías: (303.666 * 12%) = 36.440</w:t>
      </w:r>
    </w:p>
    <w:p w14:paraId="5061B4E1"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Vacaciones: (911.000 * 120 / 720) = 151.833</w:t>
      </w:r>
    </w:p>
    <w:p w14:paraId="4F65004B"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Prima: (911.000 * 120 / 360) = 303.666</w:t>
      </w:r>
    </w:p>
    <w:p w14:paraId="70C90DF1" w14:textId="77777777" w:rsidR="00A8694E" w:rsidRPr="00A8694E" w:rsidRDefault="00A8694E" w:rsidP="00A8694E">
      <w:pPr>
        <w:spacing w:before="240" w:line="276" w:lineRule="auto"/>
        <w:jc w:val="both"/>
        <w:rPr>
          <w:rFonts w:asciiTheme="minorBidi" w:hAnsiTheme="minorBidi"/>
          <w:sz w:val="22"/>
          <w:szCs w:val="22"/>
        </w:rPr>
      </w:pPr>
    </w:p>
    <w:p w14:paraId="6C28C870"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Total: $795.605</w:t>
      </w:r>
    </w:p>
    <w:p w14:paraId="739E747C" w14:textId="77777777" w:rsidR="00A8694E" w:rsidRPr="00A8694E" w:rsidRDefault="00A8694E" w:rsidP="00A8694E">
      <w:pPr>
        <w:spacing w:before="240" w:line="276" w:lineRule="auto"/>
        <w:jc w:val="both"/>
        <w:rPr>
          <w:rFonts w:asciiTheme="minorBidi" w:hAnsiTheme="minorBidi"/>
          <w:sz w:val="22"/>
          <w:szCs w:val="22"/>
        </w:rPr>
      </w:pPr>
    </w:p>
    <w:p w14:paraId="20E7A65F"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Año 2017</w:t>
      </w:r>
      <w:r w:rsidRPr="00A8694E">
        <w:rPr>
          <w:rFonts w:asciiTheme="minorBidi" w:hAnsiTheme="minorBidi"/>
          <w:sz w:val="22"/>
          <w:szCs w:val="22"/>
        </w:rPr>
        <w:t> (1 de enero de 2017 hasta el 31 de diciembre de 2017) = 360 días trabajados</w:t>
      </w:r>
    </w:p>
    <w:p w14:paraId="71E63E96"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Salario: $1.954.666</w:t>
      </w:r>
    </w:p>
    <w:p w14:paraId="28FBE38D"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Cesantías: (1.954.666 * 360 / 360) = 1.954.666</w:t>
      </w:r>
    </w:p>
    <w:p w14:paraId="625550CB"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Intereses de cesantías: (1.954.666 * 12%) = 234.559</w:t>
      </w:r>
    </w:p>
    <w:p w14:paraId="7E095AE7"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Vacaciones: (1.954.666 *360 / 720) = 977.333</w:t>
      </w:r>
    </w:p>
    <w:p w14:paraId="47F143FB"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Prima: (1.954.666 * 360 / 360) = 1.954.666</w:t>
      </w:r>
    </w:p>
    <w:p w14:paraId="0DC9DBF6" w14:textId="77777777" w:rsidR="00A8694E" w:rsidRPr="00A8694E" w:rsidRDefault="00A8694E" w:rsidP="00A8694E">
      <w:pPr>
        <w:spacing w:before="240" w:line="276" w:lineRule="auto"/>
        <w:jc w:val="both"/>
        <w:rPr>
          <w:rFonts w:asciiTheme="minorBidi" w:hAnsiTheme="minorBidi"/>
          <w:sz w:val="22"/>
          <w:szCs w:val="22"/>
        </w:rPr>
      </w:pPr>
    </w:p>
    <w:p w14:paraId="140835CD"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Total: $5.121.224</w:t>
      </w:r>
    </w:p>
    <w:p w14:paraId="1A04AD40" w14:textId="77777777" w:rsidR="00A8694E" w:rsidRPr="00A8694E" w:rsidRDefault="00A8694E" w:rsidP="00A8694E">
      <w:pPr>
        <w:spacing w:before="240" w:line="276" w:lineRule="auto"/>
        <w:jc w:val="both"/>
        <w:rPr>
          <w:rFonts w:asciiTheme="minorBidi" w:hAnsiTheme="minorBidi"/>
          <w:sz w:val="22"/>
          <w:szCs w:val="22"/>
        </w:rPr>
      </w:pPr>
    </w:p>
    <w:p w14:paraId="4077376F"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Año 2018</w:t>
      </w:r>
      <w:r w:rsidRPr="00A8694E">
        <w:rPr>
          <w:rFonts w:asciiTheme="minorBidi" w:hAnsiTheme="minorBidi"/>
          <w:sz w:val="22"/>
          <w:szCs w:val="22"/>
        </w:rPr>
        <w:t> (1 de enero de 2018 hasta el 31 de diciembre de 2018) = 360 días trabajados </w:t>
      </w:r>
    </w:p>
    <w:p w14:paraId="3896663B"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Salario: $2.464.000</w:t>
      </w:r>
    </w:p>
    <w:p w14:paraId="7CDCB527"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Cesantías: (2.464.000*360/360) = 2.464.000</w:t>
      </w:r>
    </w:p>
    <w:p w14:paraId="3A1EA390"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Intereses de cesantías: (2.464.000*12%) = 295.680</w:t>
      </w:r>
    </w:p>
    <w:p w14:paraId="447591AC"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lastRenderedPageBreak/>
        <w:t>Vacaciones: (2.464.000*360/720) = 1.232.000</w:t>
      </w:r>
    </w:p>
    <w:p w14:paraId="6D623C76"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Prima: (2.464.000*360/360) = 2.464.000</w:t>
      </w:r>
    </w:p>
    <w:p w14:paraId="6CB677EC" w14:textId="77777777" w:rsidR="00A8694E" w:rsidRPr="00A8694E" w:rsidRDefault="00A8694E" w:rsidP="00A8694E">
      <w:pPr>
        <w:spacing w:before="240" w:line="276" w:lineRule="auto"/>
        <w:jc w:val="both"/>
        <w:rPr>
          <w:rFonts w:asciiTheme="minorBidi" w:hAnsiTheme="minorBidi"/>
          <w:sz w:val="22"/>
          <w:szCs w:val="22"/>
        </w:rPr>
      </w:pPr>
    </w:p>
    <w:p w14:paraId="2F2378B8"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Total: $6.455.680</w:t>
      </w:r>
    </w:p>
    <w:p w14:paraId="7EDAF88A" w14:textId="77777777" w:rsidR="00A8694E" w:rsidRPr="00A8694E" w:rsidRDefault="00A8694E" w:rsidP="00A8694E">
      <w:pPr>
        <w:spacing w:before="240" w:line="276" w:lineRule="auto"/>
        <w:jc w:val="both"/>
        <w:rPr>
          <w:rFonts w:asciiTheme="minorBidi" w:hAnsiTheme="minorBidi"/>
          <w:sz w:val="22"/>
          <w:szCs w:val="22"/>
        </w:rPr>
      </w:pPr>
    </w:p>
    <w:p w14:paraId="317DD433"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Año 2019</w:t>
      </w:r>
      <w:r w:rsidRPr="00A8694E">
        <w:rPr>
          <w:rFonts w:asciiTheme="minorBidi" w:hAnsiTheme="minorBidi"/>
          <w:sz w:val="22"/>
          <w:szCs w:val="22"/>
        </w:rPr>
        <w:t> (1 de enero de 2019 hasta el 31 de diciembre de 2019) = 360 días trabajados </w:t>
      </w:r>
    </w:p>
    <w:p w14:paraId="43426AFD"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Salario: $2.464.000</w:t>
      </w:r>
    </w:p>
    <w:p w14:paraId="660F4A2B"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Cesantías: (2.464.000*360/360) = 2.464.000</w:t>
      </w:r>
    </w:p>
    <w:p w14:paraId="739D40CA"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Intereses de cesantías: (2.464.000*12%) = 295.680</w:t>
      </w:r>
    </w:p>
    <w:p w14:paraId="72CB782C"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Vacaciones: (2.464.000*360/720) = 1.232.000</w:t>
      </w:r>
    </w:p>
    <w:p w14:paraId="02CE1451"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Prima: (2.464.000*360/360) = 2.464.000</w:t>
      </w:r>
    </w:p>
    <w:p w14:paraId="36EE234B" w14:textId="77777777" w:rsidR="00A8694E" w:rsidRPr="00A8694E" w:rsidRDefault="00A8694E" w:rsidP="00A8694E">
      <w:pPr>
        <w:spacing w:before="240" w:line="276" w:lineRule="auto"/>
        <w:jc w:val="both"/>
        <w:rPr>
          <w:rFonts w:asciiTheme="minorBidi" w:hAnsiTheme="minorBidi"/>
          <w:sz w:val="22"/>
          <w:szCs w:val="22"/>
        </w:rPr>
      </w:pPr>
    </w:p>
    <w:p w14:paraId="68CCD31B"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Total: $6.455.680</w:t>
      </w:r>
    </w:p>
    <w:p w14:paraId="14CBA201" w14:textId="77777777" w:rsidR="00A8694E" w:rsidRPr="00A8694E" w:rsidRDefault="00A8694E" w:rsidP="00A8694E">
      <w:pPr>
        <w:spacing w:before="240" w:line="276" w:lineRule="auto"/>
        <w:jc w:val="both"/>
        <w:rPr>
          <w:rFonts w:asciiTheme="minorBidi" w:hAnsiTheme="minorBidi"/>
          <w:sz w:val="22"/>
          <w:szCs w:val="22"/>
        </w:rPr>
      </w:pPr>
    </w:p>
    <w:p w14:paraId="6312C91E"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Año 2020</w:t>
      </w:r>
      <w:r w:rsidRPr="00A8694E">
        <w:rPr>
          <w:rFonts w:asciiTheme="minorBidi" w:hAnsiTheme="minorBidi"/>
          <w:sz w:val="22"/>
          <w:szCs w:val="22"/>
        </w:rPr>
        <w:t> (1 de enero de 2020 hasta el 31 de diciembre de 2020) = 360 días trabajados </w:t>
      </w:r>
    </w:p>
    <w:p w14:paraId="62BA6C0C"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Salario: $2.464.000</w:t>
      </w:r>
    </w:p>
    <w:p w14:paraId="24CFF4A2"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Cesantías: (2.464.000*360/360) = 2.464.000</w:t>
      </w:r>
    </w:p>
    <w:p w14:paraId="58E8B062"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Intereses de cesantías: (2.464.000*12%) = 295.680</w:t>
      </w:r>
    </w:p>
    <w:p w14:paraId="71C38F04"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Vacaciones: (2.464.000*360/720) = 1.232.000</w:t>
      </w:r>
    </w:p>
    <w:p w14:paraId="76529079"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Prima: (2.464.000*360/360) = 2.464.000</w:t>
      </w:r>
    </w:p>
    <w:p w14:paraId="587D7442" w14:textId="77777777" w:rsidR="00A8694E" w:rsidRPr="00A8694E" w:rsidRDefault="00A8694E" w:rsidP="00A8694E">
      <w:pPr>
        <w:spacing w:before="240" w:line="276" w:lineRule="auto"/>
        <w:jc w:val="both"/>
        <w:rPr>
          <w:rFonts w:asciiTheme="minorBidi" w:hAnsiTheme="minorBidi"/>
          <w:sz w:val="22"/>
          <w:szCs w:val="22"/>
        </w:rPr>
      </w:pPr>
    </w:p>
    <w:p w14:paraId="5FE1DD05"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Total: $6.455.680</w:t>
      </w:r>
    </w:p>
    <w:p w14:paraId="76E8E8DF" w14:textId="77777777" w:rsidR="00A8694E" w:rsidRPr="00A8694E" w:rsidRDefault="00A8694E" w:rsidP="00A8694E">
      <w:pPr>
        <w:spacing w:before="240" w:line="276" w:lineRule="auto"/>
        <w:jc w:val="both"/>
        <w:rPr>
          <w:rFonts w:asciiTheme="minorBidi" w:hAnsiTheme="minorBidi"/>
          <w:sz w:val="22"/>
          <w:szCs w:val="22"/>
        </w:rPr>
      </w:pPr>
    </w:p>
    <w:p w14:paraId="603AADF8"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Año 2021</w:t>
      </w:r>
      <w:r w:rsidRPr="00A8694E">
        <w:rPr>
          <w:rFonts w:asciiTheme="minorBidi" w:hAnsiTheme="minorBidi"/>
          <w:sz w:val="22"/>
          <w:szCs w:val="22"/>
        </w:rPr>
        <w:t> (1 de enero de 2021 hasta el 31 de diciembre de 2021) = 360 días trabajados </w:t>
      </w:r>
    </w:p>
    <w:p w14:paraId="4630DFC8"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Salario: $2.464.000</w:t>
      </w:r>
    </w:p>
    <w:p w14:paraId="5C05C995"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lastRenderedPageBreak/>
        <w:t>Cesantías: (2.464.000*360/360) = 2.464.000</w:t>
      </w:r>
    </w:p>
    <w:p w14:paraId="65132F5F"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Intereses de cesantías: (2.464.000*12%) = 295.680</w:t>
      </w:r>
    </w:p>
    <w:p w14:paraId="2C0D2BFA"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Vacaciones: (2.464.000*360/720) = 1.232.000</w:t>
      </w:r>
    </w:p>
    <w:p w14:paraId="105CCED8"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Prima: (2.464.000*360/360) = 2.464.000</w:t>
      </w:r>
    </w:p>
    <w:p w14:paraId="5377F0B6" w14:textId="77777777" w:rsidR="00A8694E" w:rsidRPr="00A8694E" w:rsidRDefault="00A8694E" w:rsidP="00A8694E">
      <w:pPr>
        <w:spacing w:before="240" w:line="276" w:lineRule="auto"/>
        <w:jc w:val="both"/>
        <w:rPr>
          <w:rFonts w:asciiTheme="minorBidi" w:hAnsiTheme="minorBidi"/>
          <w:sz w:val="22"/>
          <w:szCs w:val="22"/>
        </w:rPr>
      </w:pPr>
    </w:p>
    <w:p w14:paraId="3B5A5175"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Total: $6.455.680</w:t>
      </w:r>
    </w:p>
    <w:p w14:paraId="12F3B918" w14:textId="77777777" w:rsidR="00A8694E" w:rsidRPr="00A8694E" w:rsidRDefault="00A8694E" w:rsidP="00A8694E">
      <w:pPr>
        <w:spacing w:before="240" w:line="276" w:lineRule="auto"/>
        <w:jc w:val="both"/>
        <w:rPr>
          <w:rFonts w:asciiTheme="minorBidi" w:hAnsiTheme="minorBidi"/>
          <w:sz w:val="22"/>
          <w:szCs w:val="22"/>
        </w:rPr>
      </w:pPr>
    </w:p>
    <w:p w14:paraId="2B107B0D"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 xml:space="preserve">Año 2022 </w:t>
      </w:r>
      <w:r w:rsidRPr="00A8694E">
        <w:rPr>
          <w:rFonts w:asciiTheme="minorBidi" w:hAnsiTheme="minorBidi"/>
          <w:sz w:val="22"/>
          <w:szCs w:val="22"/>
        </w:rPr>
        <w:t>(1 de enero de 2022 hasta el 30 de junio de 2022) = 180</w:t>
      </w:r>
    </w:p>
    <w:p w14:paraId="324D7771"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Salario: $2.464.000</w:t>
      </w:r>
    </w:p>
    <w:p w14:paraId="60EBFC18"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Cesantías: (2.464.000*180/360) = 1.232.000</w:t>
      </w:r>
    </w:p>
    <w:p w14:paraId="583320F3"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Intereses de cesantías: (1.232.000*12%) = 147.840</w:t>
      </w:r>
    </w:p>
    <w:p w14:paraId="3C83EA43"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Vacaciones: (2.464.000*180/720) = 616.000</w:t>
      </w:r>
    </w:p>
    <w:p w14:paraId="2BBED9F8"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Prima: (2.464.000*180/360) = 1.232.000</w:t>
      </w:r>
    </w:p>
    <w:p w14:paraId="53BCB976" w14:textId="77777777" w:rsidR="00A8694E" w:rsidRPr="00A8694E" w:rsidRDefault="00A8694E" w:rsidP="00A8694E">
      <w:pPr>
        <w:spacing w:before="240" w:line="276" w:lineRule="auto"/>
        <w:jc w:val="both"/>
        <w:rPr>
          <w:rFonts w:asciiTheme="minorBidi" w:hAnsiTheme="minorBidi"/>
          <w:sz w:val="22"/>
          <w:szCs w:val="22"/>
        </w:rPr>
      </w:pPr>
    </w:p>
    <w:p w14:paraId="0A23D0D1"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Total: $3.227.840</w:t>
      </w:r>
    </w:p>
    <w:p w14:paraId="1B0E9973" w14:textId="77777777" w:rsidR="00A8694E" w:rsidRPr="00A8694E" w:rsidRDefault="00A8694E" w:rsidP="00A8694E">
      <w:pPr>
        <w:spacing w:before="240" w:line="276" w:lineRule="auto"/>
        <w:jc w:val="both"/>
        <w:rPr>
          <w:rFonts w:asciiTheme="minorBidi" w:hAnsiTheme="minorBidi"/>
          <w:sz w:val="22"/>
          <w:szCs w:val="22"/>
        </w:rPr>
      </w:pPr>
    </w:p>
    <w:p w14:paraId="16483BD8" w14:textId="6E145BED"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 xml:space="preserve">Salario pendiente de 3 meses: </w:t>
      </w:r>
      <w:r w:rsidRPr="00A8694E">
        <w:rPr>
          <w:rFonts w:asciiTheme="minorBidi" w:hAnsiTheme="minorBidi"/>
          <w:sz w:val="22"/>
          <w:szCs w:val="22"/>
        </w:rPr>
        <w:t>No se reconoce este valor en razón a que no está acreditado que a la demandante la adeudaran 3 meses por la prestación de sus servicios. </w:t>
      </w:r>
    </w:p>
    <w:p w14:paraId="03A626B8" w14:textId="1E1795C6"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Aportes a seguridad social:</w:t>
      </w:r>
      <w:r w:rsidRPr="00A8694E">
        <w:rPr>
          <w:rFonts w:asciiTheme="minorBidi" w:hAnsiTheme="minorBidi"/>
          <w:sz w:val="22"/>
          <w:szCs w:val="22"/>
        </w:rPr>
        <w:t> No se reconoce este valor en razón a que la Póliza no ampara el pago de aportes a salud ni pensión. </w:t>
      </w:r>
    </w:p>
    <w:p w14:paraId="5289B784" w14:textId="09D99E61"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Sanción moratoria del artículo 99 de la Ley 50 de 1990 y del artículo 29 de la Ley 789 de 2002:</w:t>
      </w:r>
      <w:r w:rsidRPr="00A8694E">
        <w:rPr>
          <w:rFonts w:asciiTheme="minorBidi" w:hAnsiTheme="minorBidi"/>
          <w:sz w:val="22"/>
          <w:szCs w:val="22"/>
        </w:rPr>
        <w:t> No se reconoce este valor en razón a que el Consejo de Estado ya se ha pronunciado en el sentido que este tipo de sanciones resultan improcedentes por cuanto el derecho a obtener el pago de estas acreencias proviene de la declaración de la existencia de la relación laboral, la cual, se realiza mediante la sentencia, por tanto, es a partir de la decisión del juez que surge el derecho para el trabajador y la obligación para el empleador. </w:t>
      </w:r>
    </w:p>
    <w:p w14:paraId="08521B99"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Valor total de las pretensiones: $34.967.389</w:t>
      </w:r>
    </w:p>
    <w:p w14:paraId="50F96B7D" w14:textId="77777777" w:rsidR="00A8694E" w:rsidRPr="00A8694E" w:rsidRDefault="00A8694E" w:rsidP="00A8694E">
      <w:pPr>
        <w:spacing w:before="240" w:line="276" w:lineRule="auto"/>
        <w:jc w:val="both"/>
        <w:rPr>
          <w:rFonts w:asciiTheme="minorBidi" w:hAnsiTheme="minorBidi"/>
          <w:sz w:val="22"/>
          <w:szCs w:val="22"/>
        </w:rPr>
      </w:pPr>
    </w:p>
    <w:p w14:paraId="0B9D6903"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lastRenderedPageBreak/>
        <w:t>Límite del valor asegurado en las Pólizas </w:t>
      </w:r>
    </w:p>
    <w:p w14:paraId="30D26052" w14:textId="77777777" w:rsidR="00A8694E" w:rsidRPr="00A8694E" w:rsidRDefault="00A8694E" w:rsidP="00A8694E">
      <w:pPr>
        <w:spacing w:before="240" w:line="276" w:lineRule="auto"/>
        <w:jc w:val="both"/>
        <w:rPr>
          <w:rFonts w:asciiTheme="minorBidi" w:hAnsiTheme="minorBidi"/>
          <w:sz w:val="22"/>
          <w:szCs w:val="22"/>
        </w:rPr>
      </w:pPr>
    </w:p>
    <w:p w14:paraId="11C60787" w14:textId="77777777" w:rsidR="00A8694E" w:rsidRPr="00A8694E" w:rsidRDefault="00A8694E" w:rsidP="00A8694E">
      <w:pPr>
        <w:spacing w:before="240" w:line="276" w:lineRule="auto"/>
        <w:jc w:val="both"/>
        <w:rPr>
          <w:rFonts w:asciiTheme="minorBidi" w:hAnsiTheme="minorBidi"/>
          <w:sz w:val="22"/>
          <w:szCs w:val="22"/>
          <w:lang w:val="pt-BR"/>
        </w:rPr>
      </w:pPr>
      <w:r w:rsidRPr="00A8694E">
        <w:rPr>
          <w:rFonts w:asciiTheme="minorBidi" w:hAnsiTheme="minorBidi"/>
          <w:sz w:val="22"/>
          <w:szCs w:val="22"/>
          <w:lang w:val="pt-BR"/>
        </w:rPr>
        <w:t>No. GU</w:t>
      </w:r>
      <w:proofErr w:type="gramStart"/>
      <w:r w:rsidRPr="00A8694E">
        <w:rPr>
          <w:rFonts w:asciiTheme="minorBidi" w:hAnsiTheme="minorBidi"/>
          <w:sz w:val="22"/>
          <w:szCs w:val="22"/>
          <w:lang w:val="pt-BR"/>
        </w:rPr>
        <w:t>067462  $</w:t>
      </w:r>
      <w:proofErr w:type="gramEnd"/>
      <w:r w:rsidRPr="00A8694E">
        <w:rPr>
          <w:rFonts w:asciiTheme="minorBidi" w:hAnsiTheme="minorBidi"/>
          <w:sz w:val="22"/>
          <w:szCs w:val="22"/>
          <w:lang w:val="pt-BR"/>
        </w:rPr>
        <w:t>15,288,606.00</w:t>
      </w:r>
    </w:p>
    <w:p w14:paraId="751B826F" w14:textId="77777777" w:rsidR="00A8694E" w:rsidRPr="00A8694E" w:rsidRDefault="00A8694E" w:rsidP="00A8694E">
      <w:pPr>
        <w:spacing w:before="240" w:line="276" w:lineRule="auto"/>
        <w:jc w:val="both"/>
        <w:rPr>
          <w:rFonts w:asciiTheme="minorBidi" w:hAnsiTheme="minorBidi"/>
          <w:sz w:val="22"/>
          <w:szCs w:val="22"/>
          <w:lang w:val="pt-BR"/>
        </w:rPr>
      </w:pPr>
      <w:r w:rsidRPr="00A8694E">
        <w:rPr>
          <w:rFonts w:asciiTheme="minorBidi" w:hAnsiTheme="minorBidi"/>
          <w:sz w:val="22"/>
          <w:szCs w:val="22"/>
          <w:lang w:val="pt-BR"/>
        </w:rPr>
        <w:t>No. GU</w:t>
      </w:r>
      <w:proofErr w:type="gramStart"/>
      <w:r w:rsidRPr="00A8694E">
        <w:rPr>
          <w:rFonts w:asciiTheme="minorBidi" w:hAnsiTheme="minorBidi"/>
          <w:sz w:val="22"/>
          <w:szCs w:val="22"/>
          <w:lang w:val="pt-BR"/>
        </w:rPr>
        <w:t>067855  $</w:t>
      </w:r>
      <w:proofErr w:type="gramEnd"/>
      <w:r w:rsidRPr="00A8694E">
        <w:rPr>
          <w:rFonts w:asciiTheme="minorBidi" w:hAnsiTheme="minorBidi"/>
          <w:sz w:val="22"/>
          <w:szCs w:val="22"/>
          <w:lang w:val="pt-BR"/>
        </w:rPr>
        <w:t>31,477,360.00</w:t>
      </w:r>
    </w:p>
    <w:p w14:paraId="3B67C599" w14:textId="77777777" w:rsidR="00A8694E" w:rsidRPr="00A8694E" w:rsidRDefault="00A8694E" w:rsidP="00A8694E">
      <w:pPr>
        <w:spacing w:before="240" w:line="276" w:lineRule="auto"/>
        <w:jc w:val="both"/>
        <w:rPr>
          <w:rFonts w:asciiTheme="minorBidi" w:hAnsiTheme="minorBidi"/>
          <w:sz w:val="22"/>
          <w:szCs w:val="22"/>
          <w:lang w:val="pt-BR"/>
        </w:rPr>
      </w:pPr>
      <w:r w:rsidRPr="00A8694E">
        <w:rPr>
          <w:rFonts w:asciiTheme="minorBidi" w:hAnsiTheme="minorBidi"/>
          <w:sz w:val="22"/>
          <w:szCs w:val="22"/>
          <w:lang w:val="pt-BR"/>
        </w:rPr>
        <w:t>No. GU</w:t>
      </w:r>
      <w:proofErr w:type="gramStart"/>
      <w:r w:rsidRPr="00A8694E">
        <w:rPr>
          <w:rFonts w:asciiTheme="minorBidi" w:hAnsiTheme="minorBidi"/>
          <w:sz w:val="22"/>
          <w:szCs w:val="22"/>
          <w:lang w:val="pt-BR"/>
        </w:rPr>
        <w:t>068499  $</w:t>
      </w:r>
      <w:proofErr w:type="gramEnd"/>
      <w:r w:rsidRPr="00A8694E">
        <w:rPr>
          <w:rFonts w:asciiTheme="minorBidi" w:hAnsiTheme="minorBidi"/>
          <w:sz w:val="22"/>
          <w:szCs w:val="22"/>
          <w:lang w:val="pt-BR"/>
        </w:rPr>
        <w:t>15,788,821.75</w:t>
      </w:r>
    </w:p>
    <w:p w14:paraId="1714605E" w14:textId="77777777" w:rsidR="00A8694E" w:rsidRPr="00A8694E" w:rsidRDefault="00A8694E" w:rsidP="00A8694E">
      <w:pPr>
        <w:spacing w:before="240" w:line="276" w:lineRule="auto"/>
        <w:jc w:val="both"/>
        <w:rPr>
          <w:rFonts w:asciiTheme="minorBidi" w:hAnsiTheme="minorBidi"/>
          <w:sz w:val="22"/>
          <w:szCs w:val="22"/>
          <w:lang w:val="pt-BR"/>
        </w:rPr>
      </w:pPr>
      <w:r w:rsidRPr="00A8694E">
        <w:rPr>
          <w:rFonts w:asciiTheme="minorBidi" w:hAnsiTheme="minorBidi"/>
          <w:sz w:val="22"/>
          <w:szCs w:val="22"/>
          <w:lang w:val="pt-BR"/>
        </w:rPr>
        <w:t>No. GU</w:t>
      </w:r>
      <w:proofErr w:type="gramStart"/>
      <w:r w:rsidRPr="00A8694E">
        <w:rPr>
          <w:rFonts w:asciiTheme="minorBidi" w:hAnsiTheme="minorBidi"/>
          <w:sz w:val="22"/>
          <w:szCs w:val="22"/>
          <w:lang w:val="pt-BR"/>
        </w:rPr>
        <w:t>068661  $</w:t>
      </w:r>
      <w:proofErr w:type="gramEnd"/>
      <w:r w:rsidRPr="00A8694E">
        <w:rPr>
          <w:rFonts w:asciiTheme="minorBidi" w:hAnsiTheme="minorBidi"/>
          <w:sz w:val="22"/>
          <w:szCs w:val="22"/>
          <w:lang w:val="pt-BR"/>
        </w:rPr>
        <w:t>16,174,631.65</w:t>
      </w:r>
    </w:p>
    <w:p w14:paraId="03C1AB34" w14:textId="77777777" w:rsidR="00A8694E" w:rsidRPr="00A8694E" w:rsidRDefault="00A8694E" w:rsidP="00A8694E">
      <w:pPr>
        <w:spacing w:before="240" w:line="276" w:lineRule="auto"/>
        <w:jc w:val="both"/>
        <w:rPr>
          <w:rFonts w:asciiTheme="minorBidi" w:hAnsiTheme="minorBidi"/>
          <w:sz w:val="22"/>
          <w:szCs w:val="22"/>
          <w:lang w:val="pt-BR"/>
        </w:rPr>
      </w:pPr>
      <w:r w:rsidRPr="00A8694E">
        <w:rPr>
          <w:rFonts w:asciiTheme="minorBidi" w:hAnsiTheme="minorBidi"/>
          <w:sz w:val="22"/>
          <w:szCs w:val="22"/>
          <w:lang w:val="pt-BR"/>
        </w:rPr>
        <w:t>No. GU</w:t>
      </w:r>
      <w:proofErr w:type="gramStart"/>
      <w:r w:rsidRPr="00A8694E">
        <w:rPr>
          <w:rFonts w:asciiTheme="minorBidi" w:hAnsiTheme="minorBidi"/>
          <w:sz w:val="22"/>
          <w:szCs w:val="22"/>
          <w:lang w:val="pt-BR"/>
        </w:rPr>
        <w:t>069972  $</w:t>
      </w:r>
      <w:proofErr w:type="gramEnd"/>
      <w:r w:rsidRPr="00A8694E">
        <w:rPr>
          <w:rFonts w:asciiTheme="minorBidi" w:hAnsiTheme="minorBidi"/>
          <w:sz w:val="22"/>
          <w:szCs w:val="22"/>
          <w:lang w:val="pt-BR"/>
        </w:rPr>
        <w:t>19,043,618.65</w:t>
      </w:r>
    </w:p>
    <w:p w14:paraId="37D18E15" w14:textId="77777777" w:rsidR="00A8694E" w:rsidRPr="00A8694E" w:rsidRDefault="00A8694E" w:rsidP="00A8694E">
      <w:pPr>
        <w:spacing w:before="240" w:line="276" w:lineRule="auto"/>
        <w:jc w:val="both"/>
        <w:rPr>
          <w:rFonts w:asciiTheme="minorBidi" w:hAnsiTheme="minorBidi"/>
          <w:sz w:val="22"/>
          <w:szCs w:val="22"/>
          <w:lang w:val="pt-BR"/>
        </w:rPr>
      </w:pPr>
      <w:r w:rsidRPr="00A8694E">
        <w:rPr>
          <w:rFonts w:asciiTheme="minorBidi" w:hAnsiTheme="minorBidi"/>
          <w:sz w:val="22"/>
          <w:szCs w:val="22"/>
          <w:lang w:val="pt-BR"/>
        </w:rPr>
        <w:t>No. GU</w:t>
      </w:r>
      <w:proofErr w:type="gramStart"/>
      <w:r w:rsidRPr="00A8694E">
        <w:rPr>
          <w:rFonts w:asciiTheme="minorBidi" w:hAnsiTheme="minorBidi"/>
          <w:sz w:val="22"/>
          <w:szCs w:val="22"/>
          <w:lang w:val="pt-BR"/>
        </w:rPr>
        <w:t>070331  $</w:t>
      </w:r>
      <w:proofErr w:type="gramEnd"/>
      <w:r w:rsidRPr="00A8694E">
        <w:rPr>
          <w:rFonts w:asciiTheme="minorBidi" w:hAnsiTheme="minorBidi"/>
          <w:sz w:val="22"/>
          <w:szCs w:val="22"/>
          <w:lang w:val="pt-BR"/>
        </w:rPr>
        <w:t>20,231,001.55</w:t>
      </w:r>
    </w:p>
    <w:p w14:paraId="7D448B33" w14:textId="77777777" w:rsidR="00A8694E" w:rsidRPr="00A8694E" w:rsidRDefault="00A8694E" w:rsidP="00A8694E">
      <w:pPr>
        <w:spacing w:before="240" w:line="276" w:lineRule="auto"/>
        <w:jc w:val="both"/>
        <w:rPr>
          <w:rFonts w:asciiTheme="minorBidi" w:hAnsiTheme="minorBidi"/>
          <w:sz w:val="22"/>
          <w:szCs w:val="22"/>
          <w:lang w:val="pt-BR"/>
        </w:rPr>
      </w:pPr>
      <w:r w:rsidRPr="00A8694E">
        <w:rPr>
          <w:rFonts w:asciiTheme="minorBidi" w:hAnsiTheme="minorBidi"/>
          <w:sz w:val="22"/>
          <w:szCs w:val="22"/>
          <w:lang w:val="pt-BR"/>
        </w:rPr>
        <w:t>No. GU</w:t>
      </w:r>
      <w:proofErr w:type="gramStart"/>
      <w:r w:rsidRPr="00A8694E">
        <w:rPr>
          <w:rFonts w:asciiTheme="minorBidi" w:hAnsiTheme="minorBidi"/>
          <w:sz w:val="22"/>
          <w:szCs w:val="22"/>
          <w:lang w:val="pt-BR"/>
        </w:rPr>
        <w:t>070720  $</w:t>
      </w:r>
      <w:proofErr w:type="gramEnd"/>
      <w:r w:rsidRPr="00A8694E">
        <w:rPr>
          <w:rFonts w:asciiTheme="minorBidi" w:hAnsiTheme="minorBidi"/>
          <w:sz w:val="22"/>
          <w:szCs w:val="22"/>
          <w:lang w:val="pt-BR"/>
        </w:rPr>
        <w:t>20,214,228.55</w:t>
      </w:r>
    </w:p>
    <w:p w14:paraId="499D1FFC" w14:textId="77777777" w:rsidR="00A8694E" w:rsidRPr="00A8694E" w:rsidRDefault="00A8694E" w:rsidP="00A8694E">
      <w:pPr>
        <w:spacing w:before="240" w:line="276" w:lineRule="auto"/>
        <w:jc w:val="both"/>
        <w:rPr>
          <w:rFonts w:asciiTheme="minorBidi" w:hAnsiTheme="minorBidi"/>
          <w:sz w:val="22"/>
          <w:szCs w:val="22"/>
          <w:lang w:val="pt-BR"/>
        </w:rPr>
      </w:pPr>
      <w:r w:rsidRPr="00A8694E">
        <w:rPr>
          <w:rFonts w:asciiTheme="minorBidi" w:hAnsiTheme="minorBidi"/>
          <w:sz w:val="22"/>
          <w:szCs w:val="22"/>
          <w:lang w:val="pt-BR"/>
        </w:rPr>
        <w:t>No. GU</w:t>
      </w:r>
      <w:proofErr w:type="gramStart"/>
      <w:r w:rsidRPr="00A8694E">
        <w:rPr>
          <w:rFonts w:asciiTheme="minorBidi" w:hAnsiTheme="minorBidi"/>
          <w:sz w:val="22"/>
          <w:szCs w:val="22"/>
          <w:lang w:val="pt-BR"/>
        </w:rPr>
        <w:t>071126  $</w:t>
      </w:r>
      <w:proofErr w:type="gramEnd"/>
      <w:r w:rsidRPr="00A8694E">
        <w:rPr>
          <w:rFonts w:asciiTheme="minorBidi" w:hAnsiTheme="minorBidi"/>
          <w:sz w:val="22"/>
          <w:szCs w:val="22"/>
          <w:lang w:val="pt-BR"/>
        </w:rPr>
        <w:t>23,208,929.10</w:t>
      </w:r>
    </w:p>
    <w:p w14:paraId="2BE0D526" w14:textId="77777777" w:rsidR="00A8694E" w:rsidRPr="00A8694E" w:rsidRDefault="00A8694E" w:rsidP="00A8694E">
      <w:pPr>
        <w:spacing w:before="240" w:line="276" w:lineRule="auto"/>
        <w:jc w:val="both"/>
        <w:rPr>
          <w:rFonts w:asciiTheme="minorBidi" w:hAnsiTheme="minorBidi"/>
          <w:sz w:val="22"/>
          <w:szCs w:val="22"/>
          <w:lang w:val="pt-BR"/>
        </w:rPr>
      </w:pPr>
      <w:r w:rsidRPr="00A8694E">
        <w:rPr>
          <w:rFonts w:asciiTheme="minorBidi" w:hAnsiTheme="minorBidi"/>
          <w:sz w:val="22"/>
          <w:szCs w:val="22"/>
          <w:lang w:val="pt-BR"/>
        </w:rPr>
        <w:t>No. GU</w:t>
      </w:r>
      <w:proofErr w:type="gramStart"/>
      <w:r w:rsidRPr="00A8694E">
        <w:rPr>
          <w:rFonts w:asciiTheme="minorBidi" w:hAnsiTheme="minorBidi"/>
          <w:sz w:val="22"/>
          <w:szCs w:val="22"/>
          <w:lang w:val="pt-BR"/>
        </w:rPr>
        <w:t>071294  $</w:t>
      </w:r>
      <w:proofErr w:type="gramEnd"/>
      <w:r w:rsidRPr="00A8694E">
        <w:rPr>
          <w:rFonts w:asciiTheme="minorBidi" w:hAnsiTheme="minorBidi"/>
          <w:sz w:val="22"/>
          <w:szCs w:val="22"/>
          <w:lang w:val="pt-BR"/>
        </w:rPr>
        <w:t>50,410,792.10</w:t>
      </w:r>
    </w:p>
    <w:p w14:paraId="6B5DDB09" w14:textId="77777777" w:rsidR="00A8694E" w:rsidRPr="00A8694E" w:rsidRDefault="00A8694E" w:rsidP="00A8694E">
      <w:pPr>
        <w:spacing w:before="240" w:line="276" w:lineRule="auto"/>
        <w:jc w:val="both"/>
        <w:rPr>
          <w:rFonts w:asciiTheme="minorBidi" w:hAnsiTheme="minorBidi"/>
          <w:sz w:val="22"/>
          <w:szCs w:val="22"/>
          <w:lang w:val="pt-BR"/>
        </w:rPr>
      </w:pPr>
      <w:r w:rsidRPr="00A8694E">
        <w:rPr>
          <w:rFonts w:asciiTheme="minorBidi" w:hAnsiTheme="minorBidi"/>
          <w:sz w:val="22"/>
          <w:szCs w:val="22"/>
          <w:lang w:val="pt-BR"/>
        </w:rPr>
        <w:t>No. GU</w:t>
      </w:r>
      <w:proofErr w:type="gramStart"/>
      <w:r w:rsidRPr="00A8694E">
        <w:rPr>
          <w:rFonts w:asciiTheme="minorBidi" w:hAnsiTheme="minorBidi"/>
          <w:sz w:val="22"/>
          <w:szCs w:val="22"/>
          <w:lang w:val="pt-BR"/>
        </w:rPr>
        <w:t>071658  $</w:t>
      </w:r>
      <w:proofErr w:type="gramEnd"/>
      <w:r w:rsidRPr="00A8694E">
        <w:rPr>
          <w:rFonts w:asciiTheme="minorBidi" w:hAnsiTheme="minorBidi"/>
          <w:sz w:val="22"/>
          <w:szCs w:val="22"/>
          <w:lang w:val="pt-BR"/>
        </w:rPr>
        <w:t>54,999,188.40</w:t>
      </w:r>
    </w:p>
    <w:p w14:paraId="0AA8C602" w14:textId="77777777" w:rsidR="00A8694E" w:rsidRPr="00A8694E" w:rsidRDefault="00A8694E" w:rsidP="00A8694E">
      <w:pPr>
        <w:spacing w:before="240" w:line="276" w:lineRule="auto"/>
        <w:jc w:val="both"/>
        <w:rPr>
          <w:rFonts w:asciiTheme="minorBidi" w:hAnsiTheme="minorBidi"/>
          <w:sz w:val="22"/>
          <w:szCs w:val="22"/>
          <w:lang w:val="pt-BR"/>
        </w:rPr>
      </w:pPr>
      <w:r w:rsidRPr="00A8694E">
        <w:rPr>
          <w:rFonts w:asciiTheme="minorBidi" w:hAnsiTheme="minorBidi"/>
          <w:sz w:val="22"/>
          <w:szCs w:val="22"/>
          <w:lang w:val="pt-BR"/>
        </w:rPr>
        <w:t>No. GU</w:t>
      </w:r>
      <w:proofErr w:type="gramStart"/>
      <w:r w:rsidRPr="00A8694E">
        <w:rPr>
          <w:rFonts w:asciiTheme="minorBidi" w:hAnsiTheme="minorBidi"/>
          <w:sz w:val="22"/>
          <w:szCs w:val="22"/>
          <w:lang w:val="pt-BR"/>
        </w:rPr>
        <w:t>072203  $</w:t>
      </w:r>
      <w:proofErr w:type="gramEnd"/>
      <w:r w:rsidRPr="00A8694E">
        <w:rPr>
          <w:rFonts w:asciiTheme="minorBidi" w:hAnsiTheme="minorBidi"/>
          <w:sz w:val="22"/>
          <w:szCs w:val="22"/>
          <w:lang w:val="pt-BR"/>
        </w:rPr>
        <w:t>43,956,303.20</w:t>
      </w:r>
    </w:p>
    <w:p w14:paraId="07C0F733" w14:textId="77777777" w:rsidR="00A8694E" w:rsidRPr="00A8694E" w:rsidRDefault="00A8694E" w:rsidP="00A8694E">
      <w:pPr>
        <w:spacing w:before="240" w:line="276" w:lineRule="auto"/>
        <w:jc w:val="both"/>
        <w:rPr>
          <w:rFonts w:asciiTheme="minorBidi" w:hAnsiTheme="minorBidi"/>
          <w:sz w:val="22"/>
          <w:szCs w:val="22"/>
          <w:lang w:val="pt-BR"/>
        </w:rPr>
      </w:pPr>
      <w:r w:rsidRPr="00A8694E">
        <w:rPr>
          <w:rFonts w:asciiTheme="minorBidi" w:hAnsiTheme="minorBidi"/>
          <w:sz w:val="22"/>
          <w:szCs w:val="22"/>
          <w:lang w:val="pt-BR"/>
        </w:rPr>
        <w:t>No. GU</w:t>
      </w:r>
      <w:proofErr w:type="gramStart"/>
      <w:r w:rsidRPr="00A8694E">
        <w:rPr>
          <w:rFonts w:asciiTheme="minorBidi" w:hAnsiTheme="minorBidi"/>
          <w:sz w:val="22"/>
          <w:szCs w:val="22"/>
          <w:lang w:val="pt-BR"/>
        </w:rPr>
        <w:t>072766  $</w:t>
      </w:r>
      <w:proofErr w:type="gramEnd"/>
      <w:r w:rsidRPr="00A8694E">
        <w:rPr>
          <w:rFonts w:asciiTheme="minorBidi" w:hAnsiTheme="minorBidi"/>
          <w:sz w:val="22"/>
          <w:szCs w:val="22"/>
          <w:lang w:val="pt-BR"/>
        </w:rPr>
        <w:t>46,956,303.20</w:t>
      </w:r>
    </w:p>
    <w:p w14:paraId="10D8030C" w14:textId="77777777" w:rsidR="00A8694E" w:rsidRPr="00A8694E" w:rsidRDefault="00A8694E" w:rsidP="00A8694E">
      <w:pPr>
        <w:spacing w:before="240" w:line="276" w:lineRule="auto"/>
        <w:jc w:val="both"/>
        <w:rPr>
          <w:rFonts w:asciiTheme="minorBidi" w:hAnsiTheme="minorBidi"/>
          <w:sz w:val="22"/>
          <w:szCs w:val="22"/>
          <w:lang w:val="pt-BR"/>
        </w:rPr>
      </w:pPr>
      <w:r w:rsidRPr="00A8694E">
        <w:rPr>
          <w:rFonts w:asciiTheme="minorBidi" w:hAnsiTheme="minorBidi"/>
          <w:sz w:val="22"/>
          <w:szCs w:val="22"/>
          <w:lang w:val="pt-BR"/>
        </w:rPr>
        <w:t>No. GU</w:t>
      </w:r>
      <w:proofErr w:type="gramStart"/>
      <w:r w:rsidRPr="00A8694E">
        <w:rPr>
          <w:rFonts w:asciiTheme="minorBidi" w:hAnsiTheme="minorBidi"/>
          <w:sz w:val="22"/>
          <w:szCs w:val="22"/>
          <w:lang w:val="pt-BR"/>
        </w:rPr>
        <w:t>073376  $</w:t>
      </w:r>
      <w:proofErr w:type="gramEnd"/>
      <w:r w:rsidRPr="00A8694E">
        <w:rPr>
          <w:rFonts w:asciiTheme="minorBidi" w:hAnsiTheme="minorBidi"/>
          <w:sz w:val="22"/>
          <w:szCs w:val="22"/>
          <w:lang w:val="pt-BR"/>
        </w:rPr>
        <w:t>170,749,814.50</w:t>
      </w:r>
    </w:p>
    <w:p w14:paraId="49F99A95" w14:textId="77777777" w:rsidR="00A8694E" w:rsidRPr="00A8694E" w:rsidRDefault="00A8694E" w:rsidP="00A8694E">
      <w:pPr>
        <w:spacing w:before="240" w:line="276" w:lineRule="auto"/>
        <w:jc w:val="both"/>
        <w:rPr>
          <w:rFonts w:asciiTheme="minorBidi" w:hAnsiTheme="minorBidi"/>
          <w:sz w:val="22"/>
          <w:szCs w:val="22"/>
          <w:lang w:val="pt-BR"/>
        </w:rPr>
      </w:pPr>
      <w:r w:rsidRPr="00A8694E">
        <w:rPr>
          <w:rFonts w:asciiTheme="minorBidi" w:hAnsiTheme="minorBidi"/>
          <w:sz w:val="22"/>
          <w:szCs w:val="22"/>
          <w:lang w:val="pt-BR"/>
        </w:rPr>
        <w:t>No. GU</w:t>
      </w:r>
      <w:proofErr w:type="gramStart"/>
      <w:r w:rsidRPr="00A8694E">
        <w:rPr>
          <w:rFonts w:asciiTheme="minorBidi" w:hAnsiTheme="minorBidi"/>
          <w:sz w:val="22"/>
          <w:szCs w:val="22"/>
          <w:lang w:val="pt-BR"/>
        </w:rPr>
        <w:t>074975  $</w:t>
      </w:r>
      <w:proofErr w:type="gramEnd"/>
      <w:r w:rsidRPr="00A8694E">
        <w:rPr>
          <w:rFonts w:asciiTheme="minorBidi" w:hAnsiTheme="minorBidi"/>
          <w:sz w:val="22"/>
          <w:szCs w:val="22"/>
          <w:lang w:val="pt-BR"/>
        </w:rPr>
        <w:t>33,788,439.85</w:t>
      </w:r>
    </w:p>
    <w:p w14:paraId="07AC1AF4" w14:textId="77777777" w:rsidR="00A8694E" w:rsidRPr="00A8694E" w:rsidRDefault="00A8694E" w:rsidP="00A8694E">
      <w:pPr>
        <w:spacing w:before="240" w:line="276" w:lineRule="auto"/>
        <w:jc w:val="both"/>
        <w:rPr>
          <w:rFonts w:asciiTheme="minorBidi" w:hAnsiTheme="minorBidi"/>
          <w:sz w:val="22"/>
          <w:szCs w:val="22"/>
          <w:lang w:val="pt-BR"/>
        </w:rPr>
      </w:pPr>
      <w:r w:rsidRPr="00A8694E">
        <w:rPr>
          <w:rFonts w:asciiTheme="minorBidi" w:hAnsiTheme="minorBidi"/>
          <w:sz w:val="22"/>
          <w:szCs w:val="22"/>
          <w:lang w:val="pt-BR"/>
        </w:rPr>
        <w:t>No. GU</w:t>
      </w:r>
      <w:proofErr w:type="gramStart"/>
      <w:r w:rsidRPr="00A8694E">
        <w:rPr>
          <w:rFonts w:asciiTheme="minorBidi" w:hAnsiTheme="minorBidi"/>
          <w:sz w:val="22"/>
          <w:szCs w:val="22"/>
          <w:lang w:val="pt-BR"/>
        </w:rPr>
        <w:t>075035  $</w:t>
      </w:r>
      <w:proofErr w:type="gramEnd"/>
      <w:r w:rsidRPr="00A8694E">
        <w:rPr>
          <w:rFonts w:asciiTheme="minorBidi" w:hAnsiTheme="minorBidi"/>
          <w:sz w:val="22"/>
          <w:szCs w:val="22"/>
          <w:lang w:val="pt-BR"/>
        </w:rPr>
        <w:t>62,100,000.00</w:t>
      </w:r>
    </w:p>
    <w:p w14:paraId="7092A76E" w14:textId="77777777"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No. GU</w:t>
      </w:r>
      <w:proofErr w:type="gramStart"/>
      <w:r w:rsidRPr="00A8694E">
        <w:rPr>
          <w:rFonts w:asciiTheme="minorBidi" w:hAnsiTheme="minorBidi"/>
          <w:sz w:val="22"/>
          <w:szCs w:val="22"/>
        </w:rPr>
        <w:t>075398  $</w:t>
      </w:r>
      <w:proofErr w:type="gramEnd"/>
      <w:r w:rsidRPr="00A8694E">
        <w:rPr>
          <w:rFonts w:asciiTheme="minorBidi" w:hAnsiTheme="minorBidi"/>
          <w:sz w:val="22"/>
          <w:szCs w:val="22"/>
        </w:rPr>
        <w:t>231,539,073.15</w:t>
      </w:r>
    </w:p>
    <w:p w14:paraId="11F29E03" w14:textId="49049ACC" w:rsidR="00A8694E" w:rsidRDefault="00A8694E" w:rsidP="00A8694E">
      <w:pPr>
        <w:spacing w:before="240" w:line="276" w:lineRule="auto"/>
        <w:jc w:val="both"/>
        <w:rPr>
          <w:rFonts w:asciiTheme="minorBidi" w:hAnsiTheme="minorBidi"/>
          <w:sz w:val="22"/>
          <w:szCs w:val="22"/>
        </w:rPr>
      </w:pPr>
      <w:r w:rsidRPr="00A8694E">
        <w:rPr>
          <w:rFonts w:asciiTheme="minorBidi" w:hAnsiTheme="minorBidi"/>
          <w:sz w:val="22"/>
          <w:szCs w:val="22"/>
        </w:rPr>
        <w:t>No. GU</w:t>
      </w:r>
      <w:proofErr w:type="gramStart"/>
      <w:r w:rsidRPr="00A8694E">
        <w:rPr>
          <w:rFonts w:asciiTheme="minorBidi" w:hAnsiTheme="minorBidi"/>
          <w:sz w:val="22"/>
          <w:szCs w:val="22"/>
        </w:rPr>
        <w:t>076651  $</w:t>
      </w:r>
      <w:proofErr w:type="gramEnd"/>
      <w:r w:rsidRPr="00A8694E">
        <w:rPr>
          <w:rFonts w:asciiTheme="minorBidi" w:hAnsiTheme="minorBidi"/>
          <w:sz w:val="22"/>
          <w:szCs w:val="22"/>
        </w:rPr>
        <w:t>42,195,965.00</w:t>
      </w:r>
    </w:p>
    <w:p w14:paraId="09E35F14" w14:textId="77777777" w:rsidR="00A8694E" w:rsidRPr="00A8694E" w:rsidRDefault="00A8694E" w:rsidP="00A8694E">
      <w:pPr>
        <w:spacing w:before="240" w:line="276" w:lineRule="auto"/>
        <w:jc w:val="both"/>
        <w:rPr>
          <w:rFonts w:asciiTheme="minorBidi" w:hAnsiTheme="minorBidi"/>
          <w:sz w:val="22"/>
          <w:szCs w:val="22"/>
        </w:rPr>
      </w:pPr>
    </w:p>
    <w:p w14:paraId="7B88FEA5" w14:textId="66FF4ED9"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Deducible:</w:t>
      </w:r>
      <w:r w:rsidRPr="00A8694E">
        <w:rPr>
          <w:rFonts w:asciiTheme="minorBidi" w:hAnsiTheme="minorBidi"/>
          <w:sz w:val="22"/>
          <w:szCs w:val="22"/>
        </w:rPr>
        <w:t> No aplica</w:t>
      </w:r>
    </w:p>
    <w:p w14:paraId="3513C1A4" w14:textId="7C9DB3B8" w:rsidR="00A8694E" w:rsidRPr="00A8694E" w:rsidRDefault="00A8694E" w:rsidP="00A8694E">
      <w:pPr>
        <w:spacing w:before="240" w:line="276" w:lineRule="auto"/>
        <w:jc w:val="both"/>
        <w:rPr>
          <w:rFonts w:asciiTheme="minorBidi" w:hAnsiTheme="minorBidi"/>
          <w:sz w:val="22"/>
          <w:szCs w:val="22"/>
        </w:rPr>
      </w:pPr>
      <w:r w:rsidRPr="00A8694E">
        <w:rPr>
          <w:rFonts w:asciiTheme="minorBidi" w:hAnsiTheme="minorBidi"/>
          <w:b/>
          <w:bCs/>
          <w:sz w:val="22"/>
          <w:szCs w:val="22"/>
        </w:rPr>
        <w:t xml:space="preserve">Coaseguro: </w:t>
      </w:r>
      <w:r w:rsidRPr="00A8694E">
        <w:rPr>
          <w:rFonts w:asciiTheme="minorBidi" w:hAnsiTheme="minorBidi"/>
          <w:sz w:val="22"/>
          <w:szCs w:val="22"/>
        </w:rPr>
        <w:t>No aplica </w:t>
      </w:r>
    </w:p>
    <w:p w14:paraId="51F880C0" w14:textId="77777777" w:rsidR="00A8694E" w:rsidRPr="00A8694E" w:rsidRDefault="00A8694E" w:rsidP="00A8694E">
      <w:pPr>
        <w:spacing w:before="240" w:line="276" w:lineRule="auto"/>
        <w:jc w:val="both"/>
        <w:rPr>
          <w:rFonts w:asciiTheme="minorBidi" w:hAnsiTheme="minorBidi"/>
          <w:sz w:val="22"/>
          <w:szCs w:val="22"/>
        </w:rPr>
      </w:pPr>
      <w:proofErr w:type="gramStart"/>
      <w:r w:rsidRPr="00A8694E">
        <w:rPr>
          <w:rFonts w:asciiTheme="minorBidi" w:hAnsiTheme="minorBidi"/>
          <w:b/>
          <w:bCs/>
          <w:sz w:val="22"/>
          <w:szCs w:val="22"/>
          <w:highlight w:val="yellow"/>
        </w:rPr>
        <w:t>Total</w:t>
      </w:r>
      <w:proofErr w:type="gramEnd"/>
      <w:r w:rsidRPr="00A8694E">
        <w:rPr>
          <w:rFonts w:asciiTheme="minorBidi" w:hAnsiTheme="minorBidi"/>
          <w:b/>
          <w:bCs/>
          <w:sz w:val="22"/>
          <w:szCs w:val="22"/>
          <w:highlight w:val="yellow"/>
        </w:rPr>
        <w:t xml:space="preserve"> exposición aseguradora:</w:t>
      </w:r>
      <w:r w:rsidRPr="00A8694E">
        <w:rPr>
          <w:rFonts w:asciiTheme="minorBidi" w:hAnsiTheme="minorBidi"/>
          <w:sz w:val="22"/>
          <w:szCs w:val="22"/>
          <w:highlight w:val="yellow"/>
        </w:rPr>
        <w:t> $34.967.389</w:t>
      </w:r>
    </w:p>
    <w:p w14:paraId="157AC928" w14:textId="77777777" w:rsidR="00393E55" w:rsidRPr="00A8694E" w:rsidRDefault="00393E55" w:rsidP="00A8694E">
      <w:pPr>
        <w:spacing w:before="240" w:line="276" w:lineRule="auto"/>
        <w:jc w:val="both"/>
        <w:rPr>
          <w:rFonts w:asciiTheme="minorBidi" w:hAnsiTheme="minorBidi"/>
          <w:sz w:val="22"/>
          <w:szCs w:val="22"/>
        </w:rPr>
      </w:pPr>
    </w:p>
    <w:sectPr w:rsidR="00393E55" w:rsidRPr="00A869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4E"/>
    <w:rsid w:val="00096889"/>
    <w:rsid w:val="001D765E"/>
    <w:rsid w:val="00393E55"/>
    <w:rsid w:val="00845551"/>
    <w:rsid w:val="00A639E9"/>
    <w:rsid w:val="00A8694E"/>
    <w:rsid w:val="00EB7D1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CDB3"/>
  <w15:chartTrackingRefBased/>
  <w15:docId w15:val="{45AF9EB1-B5A3-49A3-961C-2726ABE7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869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869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869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869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869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869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869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869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869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69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869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869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869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869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869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869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869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8694E"/>
    <w:rPr>
      <w:rFonts w:eastAsiaTheme="majorEastAsia" w:cstheme="majorBidi"/>
      <w:color w:val="272727" w:themeColor="text1" w:themeTint="D8"/>
    </w:rPr>
  </w:style>
  <w:style w:type="paragraph" w:styleId="Ttulo">
    <w:name w:val="Title"/>
    <w:basedOn w:val="Normal"/>
    <w:next w:val="Normal"/>
    <w:link w:val="TtuloCar"/>
    <w:uiPriority w:val="10"/>
    <w:qFormat/>
    <w:rsid w:val="00A86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869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869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869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8694E"/>
    <w:pPr>
      <w:spacing w:before="160"/>
      <w:jc w:val="center"/>
    </w:pPr>
    <w:rPr>
      <w:i/>
      <w:iCs/>
      <w:color w:val="404040" w:themeColor="text1" w:themeTint="BF"/>
    </w:rPr>
  </w:style>
  <w:style w:type="character" w:customStyle="1" w:styleId="CitaCar">
    <w:name w:val="Cita Car"/>
    <w:basedOn w:val="Fuentedeprrafopredeter"/>
    <w:link w:val="Cita"/>
    <w:uiPriority w:val="29"/>
    <w:rsid w:val="00A8694E"/>
    <w:rPr>
      <w:i/>
      <w:iCs/>
      <w:color w:val="404040" w:themeColor="text1" w:themeTint="BF"/>
    </w:rPr>
  </w:style>
  <w:style w:type="paragraph" w:styleId="Prrafodelista">
    <w:name w:val="List Paragraph"/>
    <w:basedOn w:val="Normal"/>
    <w:uiPriority w:val="34"/>
    <w:qFormat/>
    <w:rsid w:val="00A8694E"/>
    <w:pPr>
      <w:ind w:left="720"/>
      <w:contextualSpacing/>
    </w:pPr>
  </w:style>
  <w:style w:type="character" w:styleId="nfasisintenso">
    <w:name w:val="Intense Emphasis"/>
    <w:basedOn w:val="Fuentedeprrafopredeter"/>
    <w:uiPriority w:val="21"/>
    <w:qFormat/>
    <w:rsid w:val="00A8694E"/>
    <w:rPr>
      <w:i/>
      <w:iCs/>
      <w:color w:val="0F4761" w:themeColor="accent1" w:themeShade="BF"/>
    </w:rPr>
  </w:style>
  <w:style w:type="paragraph" w:styleId="Citadestacada">
    <w:name w:val="Intense Quote"/>
    <w:basedOn w:val="Normal"/>
    <w:next w:val="Normal"/>
    <w:link w:val="CitadestacadaCar"/>
    <w:uiPriority w:val="30"/>
    <w:qFormat/>
    <w:rsid w:val="00A869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8694E"/>
    <w:rPr>
      <w:i/>
      <w:iCs/>
      <w:color w:val="0F4761" w:themeColor="accent1" w:themeShade="BF"/>
    </w:rPr>
  </w:style>
  <w:style w:type="character" w:styleId="Referenciaintensa">
    <w:name w:val="Intense Reference"/>
    <w:basedOn w:val="Fuentedeprrafopredeter"/>
    <w:uiPriority w:val="32"/>
    <w:qFormat/>
    <w:rsid w:val="00A869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1317</Words>
  <Characters>7244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Ramirez Vargas</dc:creator>
  <cp:keywords/>
  <dc:description/>
  <cp:lastModifiedBy>Valeria Ramirez Vargas</cp:lastModifiedBy>
  <cp:revision>1</cp:revision>
  <dcterms:created xsi:type="dcterms:W3CDTF">2025-08-15T17:53:00Z</dcterms:created>
  <dcterms:modified xsi:type="dcterms:W3CDTF">2025-08-15T17:56:00Z</dcterms:modified>
</cp:coreProperties>
</file>