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E8E3F" w14:textId="7EED4E69" w:rsidR="00676B1B" w:rsidRPr="00517666" w:rsidRDefault="00676B1B" w:rsidP="00676B1B">
      <w:pPr>
        <w:spacing w:line="312" w:lineRule="auto"/>
        <w:jc w:val="both"/>
        <w:rPr>
          <w:rFonts w:ascii="Arial" w:eastAsia="Arial" w:hAnsi="Arial" w:cs="Arial"/>
          <w:color w:val="000000"/>
          <w:lang w:eastAsia="es-CO"/>
        </w:rPr>
      </w:pPr>
      <w:r>
        <w:rPr>
          <w:rFonts w:ascii="Arial" w:eastAsia="Arial" w:hAnsi="Arial" w:cs="Arial"/>
          <w:color w:val="000000"/>
          <w:lang w:eastAsia="es-CO"/>
        </w:rPr>
        <w:t>Doctor</w:t>
      </w:r>
    </w:p>
    <w:p w14:paraId="4F93FEEC" w14:textId="77777777" w:rsidR="00676B1B" w:rsidRDefault="00676B1B" w:rsidP="00676B1B">
      <w:pPr>
        <w:spacing w:line="312" w:lineRule="auto"/>
        <w:ind w:hanging="10"/>
        <w:rPr>
          <w:rFonts w:ascii="Arial" w:eastAsia="Arial" w:hAnsi="Arial" w:cs="Arial"/>
          <w:b/>
          <w:color w:val="000000"/>
          <w:lang w:eastAsia="es-CO"/>
        </w:rPr>
      </w:pPr>
      <w:r w:rsidRPr="00517666">
        <w:rPr>
          <w:rFonts w:ascii="Arial" w:eastAsia="Arial" w:hAnsi="Arial" w:cs="Arial"/>
          <w:b/>
          <w:color w:val="000000"/>
          <w:lang w:eastAsia="es-CO"/>
        </w:rPr>
        <w:t>JUAN PABLO DOSSMAN CORTEZ</w:t>
      </w:r>
    </w:p>
    <w:p w14:paraId="7BA77D45" w14:textId="77777777" w:rsidR="00676B1B" w:rsidRPr="00517666" w:rsidRDefault="00676B1B" w:rsidP="00676B1B">
      <w:pPr>
        <w:spacing w:line="312" w:lineRule="auto"/>
        <w:ind w:hanging="10"/>
        <w:rPr>
          <w:rFonts w:ascii="Arial" w:eastAsia="Arial" w:hAnsi="Arial" w:cs="Arial"/>
          <w:bCs/>
          <w:color w:val="000000"/>
          <w:lang w:eastAsia="es-CO"/>
        </w:rPr>
      </w:pPr>
      <w:r w:rsidRPr="00517666">
        <w:rPr>
          <w:rFonts w:ascii="Arial" w:eastAsia="Arial" w:hAnsi="Arial" w:cs="Arial"/>
          <w:bCs/>
          <w:color w:val="000000"/>
          <w:lang w:eastAsia="es-CO"/>
        </w:rPr>
        <w:t>Magistrado Ponente</w:t>
      </w:r>
    </w:p>
    <w:p w14:paraId="637DC297" w14:textId="77777777" w:rsidR="00676B1B" w:rsidRDefault="00676B1B" w:rsidP="00676B1B">
      <w:pPr>
        <w:spacing w:line="312" w:lineRule="auto"/>
        <w:ind w:hanging="10"/>
        <w:rPr>
          <w:rFonts w:ascii="Arial" w:eastAsia="Arial" w:hAnsi="Arial" w:cs="Arial"/>
          <w:bCs/>
          <w:color w:val="000000"/>
          <w:lang w:eastAsia="es-CO"/>
        </w:rPr>
      </w:pPr>
      <w:r w:rsidRPr="00517666">
        <w:rPr>
          <w:rFonts w:ascii="Arial" w:eastAsia="Arial" w:hAnsi="Arial" w:cs="Arial"/>
          <w:bCs/>
          <w:color w:val="000000"/>
          <w:lang w:eastAsia="es-CO"/>
        </w:rPr>
        <w:t>TRIBUNAL ADMINISTRATIVO DEL VALLE DEL CAUCA</w:t>
      </w:r>
    </w:p>
    <w:p w14:paraId="6A9F04E0" w14:textId="77777777" w:rsidR="00676B1B" w:rsidRDefault="00676B1B" w:rsidP="00676B1B">
      <w:pPr>
        <w:spacing w:line="312" w:lineRule="auto"/>
        <w:rPr>
          <w:rFonts w:ascii="Arial" w:eastAsiaTheme="minorHAnsi" w:hAnsi="Arial" w:cs="Arial"/>
          <w:lang w:eastAsia="es-CO"/>
        </w:rPr>
      </w:pPr>
      <w:hyperlink r:id="rId8" w:history="1">
        <w:r w:rsidRPr="00E470BD">
          <w:rPr>
            <w:rStyle w:val="Hipervnculo"/>
            <w:rFonts w:ascii="Arial" w:hAnsi="Arial" w:cs="Arial"/>
          </w:rPr>
          <w:t>s01tadvalle@cendoj.ramajudicial.gov.co</w:t>
        </w:r>
      </w:hyperlink>
    </w:p>
    <w:p w14:paraId="718B0666" w14:textId="77777777" w:rsidR="00676B1B" w:rsidRDefault="00676B1B" w:rsidP="00676B1B">
      <w:pPr>
        <w:spacing w:line="312" w:lineRule="auto"/>
        <w:rPr>
          <w:rFonts w:ascii="Arial" w:eastAsiaTheme="minorHAnsi" w:hAnsi="Arial" w:cs="Arial"/>
          <w:lang w:eastAsia="es-CO"/>
        </w:rPr>
      </w:pPr>
    </w:p>
    <w:p w14:paraId="7D816F03" w14:textId="77777777" w:rsidR="00676B1B" w:rsidRPr="00517666" w:rsidRDefault="00676B1B" w:rsidP="00676B1B">
      <w:pPr>
        <w:spacing w:line="312" w:lineRule="auto"/>
        <w:rPr>
          <w:rFonts w:ascii="Arial" w:eastAsiaTheme="minorHAnsi" w:hAnsi="Arial" w:cs="Arial"/>
          <w:lang w:eastAsia="es-CO"/>
        </w:rPr>
      </w:pPr>
    </w:p>
    <w:p w14:paraId="698CBEF2" w14:textId="77777777" w:rsidR="00676B1B" w:rsidRDefault="00676B1B" w:rsidP="00676B1B">
      <w:pPr>
        <w:spacing w:line="312" w:lineRule="auto"/>
        <w:ind w:left="708"/>
        <w:rPr>
          <w:rFonts w:ascii="Arial" w:eastAsia="Arial" w:hAnsi="Arial" w:cs="Arial"/>
        </w:rPr>
      </w:pPr>
      <w:r w:rsidRPr="005608B4">
        <w:rPr>
          <w:rFonts w:ascii="Arial" w:eastAsia="Arial" w:hAnsi="Arial" w:cs="Arial"/>
          <w:b/>
          <w:bCs/>
        </w:rPr>
        <w:t>PROCESO</w:t>
      </w:r>
      <w:r w:rsidRPr="00D8315B">
        <w:rPr>
          <w:rFonts w:ascii="Arial" w:eastAsia="Arial" w:hAnsi="Arial" w:cs="Arial"/>
        </w:rPr>
        <w:t>:</w:t>
      </w:r>
      <w:r w:rsidRPr="005608B4">
        <w:rPr>
          <w:rFonts w:ascii="Arial" w:eastAsia="Arial" w:hAnsi="Arial" w:cs="Arial"/>
        </w:rPr>
        <w:t xml:space="preserve"> </w:t>
      </w:r>
      <w:r w:rsidRPr="00D8315B">
        <w:rPr>
          <w:rFonts w:ascii="Arial" w:eastAsia="Arial" w:hAnsi="Arial" w:cs="Arial"/>
        </w:rPr>
        <w:t>NULIDAD Y RESTABLECIMIENTO DE DERECHO</w:t>
      </w:r>
    </w:p>
    <w:p w14:paraId="578649AA" w14:textId="77777777" w:rsidR="00676B1B" w:rsidRDefault="00676B1B" w:rsidP="00676B1B">
      <w:pPr>
        <w:spacing w:line="312" w:lineRule="auto"/>
        <w:ind w:left="708"/>
        <w:rPr>
          <w:rFonts w:ascii="Arial" w:hAnsi="Arial" w:cs="Arial"/>
        </w:rPr>
      </w:pPr>
      <w:r w:rsidRPr="005608B4">
        <w:rPr>
          <w:rFonts w:ascii="Arial" w:eastAsia="Arial" w:hAnsi="Arial" w:cs="Arial"/>
          <w:b/>
          <w:bCs/>
        </w:rPr>
        <w:t>RADICACIÓN</w:t>
      </w:r>
      <w:r w:rsidRPr="00D8315B">
        <w:rPr>
          <w:rFonts w:ascii="Arial" w:eastAsia="Arial" w:hAnsi="Arial" w:cs="Arial"/>
        </w:rPr>
        <w:t>:</w:t>
      </w:r>
      <w:r w:rsidRPr="005608B4">
        <w:rPr>
          <w:rFonts w:ascii="Arial" w:eastAsia="Arial" w:hAnsi="Arial" w:cs="Arial"/>
          <w:b/>
          <w:bCs/>
        </w:rPr>
        <w:t xml:space="preserve"> </w:t>
      </w:r>
      <w:r w:rsidRPr="007D6BC1">
        <w:rPr>
          <w:rFonts w:ascii="Arial" w:hAnsi="Arial" w:cs="Arial"/>
        </w:rPr>
        <w:t>76001-23-33-000-</w:t>
      </w:r>
      <w:r w:rsidRPr="007D6BC1">
        <w:rPr>
          <w:rFonts w:ascii="Arial" w:hAnsi="Arial" w:cs="Arial"/>
          <w:b/>
          <w:bCs/>
        </w:rPr>
        <w:t>2024-00650</w:t>
      </w:r>
      <w:r w:rsidRPr="007D6BC1">
        <w:rPr>
          <w:rFonts w:ascii="Arial" w:hAnsi="Arial" w:cs="Arial"/>
        </w:rPr>
        <w:t>-00</w:t>
      </w:r>
    </w:p>
    <w:p w14:paraId="55C4F358" w14:textId="77777777" w:rsidR="00676B1B" w:rsidRDefault="00676B1B" w:rsidP="00676B1B">
      <w:pPr>
        <w:spacing w:line="312" w:lineRule="auto"/>
        <w:ind w:left="708"/>
        <w:rPr>
          <w:rFonts w:ascii="Arial" w:hAnsi="Arial" w:cs="Arial"/>
        </w:rPr>
      </w:pPr>
      <w:r w:rsidRPr="005608B4">
        <w:rPr>
          <w:rFonts w:ascii="Arial" w:eastAsia="Arial" w:hAnsi="Arial" w:cs="Arial"/>
          <w:b/>
          <w:bCs/>
        </w:rPr>
        <w:t>DEMANDANTE</w:t>
      </w:r>
      <w:r w:rsidRPr="00D8315B">
        <w:rPr>
          <w:rFonts w:ascii="Arial" w:eastAsia="Arial" w:hAnsi="Arial" w:cs="Arial"/>
        </w:rPr>
        <w:t>:</w:t>
      </w:r>
      <w:r w:rsidRPr="005608B4">
        <w:rPr>
          <w:rFonts w:ascii="Arial" w:eastAsia="Arial" w:hAnsi="Arial" w:cs="Arial"/>
          <w:b/>
          <w:bCs/>
        </w:rPr>
        <w:t xml:space="preserve"> </w:t>
      </w:r>
      <w:r w:rsidRPr="007D6BC1">
        <w:rPr>
          <w:rFonts w:ascii="Arial" w:hAnsi="Arial" w:cs="Arial"/>
        </w:rPr>
        <w:t>ALBA LUCIA MONTOYA JIMÉNEZ</w:t>
      </w:r>
    </w:p>
    <w:p w14:paraId="7693F81E" w14:textId="4B19EDD1" w:rsidR="008620AF" w:rsidRPr="005608B4" w:rsidRDefault="00676B1B" w:rsidP="00676B1B">
      <w:pPr>
        <w:spacing w:line="312" w:lineRule="auto"/>
        <w:ind w:left="708"/>
        <w:rPr>
          <w:rFonts w:ascii="Arial" w:eastAsia="Arial" w:hAnsi="Arial" w:cs="Arial"/>
        </w:rPr>
      </w:pPr>
      <w:r w:rsidRPr="005608B4">
        <w:rPr>
          <w:rFonts w:ascii="Arial" w:eastAsia="Arial" w:hAnsi="Arial" w:cs="Arial"/>
          <w:b/>
          <w:bCs/>
        </w:rPr>
        <w:t>DEMANDAD</w:t>
      </w:r>
      <w:r w:rsidR="00F61241">
        <w:rPr>
          <w:rFonts w:ascii="Arial" w:eastAsia="Arial" w:hAnsi="Arial" w:cs="Arial"/>
          <w:b/>
          <w:bCs/>
        </w:rPr>
        <w:t>AS</w:t>
      </w:r>
      <w:r w:rsidRPr="00D8315B">
        <w:rPr>
          <w:rFonts w:ascii="Arial" w:eastAsia="Arial" w:hAnsi="Arial" w:cs="Arial"/>
        </w:rPr>
        <w:t>:</w:t>
      </w:r>
      <w:r w:rsidRPr="005608B4">
        <w:rPr>
          <w:rFonts w:ascii="Arial" w:eastAsia="Arial" w:hAnsi="Arial" w:cs="Arial"/>
          <w:b/>
          <w:bCs/>
        </w:rPr>
        <w:t xml:space="preserve"> </w:t>
      </w:r>
      <w:r w:rsidRPr="007D6BC1">
        <w:rPr>
          <w:rFonts w:ascii="Arial" w:eastAsia="Arial" w:hAnsi="Arial" w:cs="Arial"/>
        </w:rPr>
        <w:t>CÁMARA DE COMERCIO DE CALI</w:t>
      </w:r>
      <w:r w:rsidR="00F61241">
        <w:rPr>
          <w:rFonts w:ascii="Arial" w:eastAsia="Arial" w:hAnsi="Arial" w:cs="Arial"/>
        </w:rPr>
        <w:t xml:space="preserve"> Y OTRA</w:t>
      </w:r>
    </w:p>
    <w:p w14:paraId="25A283D9" w14:textId="77777777" w:rsidR="008620AF" w:rsidRDefault="008620AF" w:rsidP="001C394B">
      <w:pPr>
        <w:spacing w:line="312" w:lineRule="auto"/>
        <w:rPr>
          <w:rFonts w:ascii="Arial" w:eastAsia="Arial" w:hAnsi="Arial" w:cs="Arial"/>
        </w:rPr>
      </w:pPr>
    </w:p>
    <w:p w14:paraId="66A8D380" w14:textId="4A8491BD" w:rsidR="008620AF" w:rsidRPr="005608B4" w:rsidRDefault="008620AF" w:rsidP="001C394B">
      <w:pPr>
        <w:spacing w:line="312" w:lineRule="auto"/>
        <w:rPr>
          <w:rFonts w:ascii="Arial" w:eastAsia="Arial" w:hAnsi="Arial" w:cs="Arial"/>
        </w:rPr>
      </w:pPr>
    </w:p>
    <w:p w14:paraId="75C6D420" w14:textId="653164FC" w:rsidR="008620AF" w:rsidRPr="005608B4" w:rsidRDefault="00676B1B" w:rsidP="00854AF9">
      <w:pPr>
        <w:spacing w:line="312" w:lineRule="auto"/>
        <w:jc w:val="both"/>
        <w:rPr>
          <w:rFonts w:ascii="Arial" w:eastAsia="Arial" w:hAnsi="Arial" w:cs="Arial"/>
        </w:rPr>
      </w:pPr>
      <w:r w:rsidRPr="00E32B8B">
        <w:rPr>
          <w:rFonts w:ascii="Arial" w:eastAsia="Arial" w:hAnsi="Arial" w:cs="Arial"/>
          <w:b/>
          <w:bCs/>
          <w:color w:val="000000" w:themeColor="text1"/>
        </w:rPr>
        <w:t>GUSTAVO ALBERTO HERRERA ÁVILA</w:t>
      </w:r>
      <w:r w:rsidRPr="00E32B8B">
        <w:rPr>
          <w:rFonts w:ascii="Arial" w:eastAsia="Arial" w:hAnsi="Arial" w:cs="Arial"/>
          <w:color w:val="000000" w:themeColor="text1"/>
        </w:rPr>
        <w:t xml:space="preserve">, identificado con cédula de ciudadanía No. 19.395.114 de Bogotá, abogado titulado y en ejercicio, portador de la tarjeta profesional No. 39.116 del Consejo Superior de la Judicatura, actuando en mi calidad de apoderado </w:t>
      </w:r>
      <w:r>
        <w:rPr>
          <w:rFonts w:ascii="Arial" w:eastAsia="Arial" w:hAnsi="Arial" w:cs="Arial"/>
          <w:color w:val="000000" w:themeColor="text1"/>
        </w:rPr>
        <w:t>especial</w:t>
      </w:r>
      <w:r w:rsidRPr="00E32B8B">
        <w:rPr>
          <w:rFonts w:ascii="Arial" w:eastAsia="Arial" w:hAnsi="Arial" w:cs="Arial"/>
          <w:color w:val="000000" w:themeColor="text1"/>
        </w:rPr>
        <w:t xml:space="preserve"> de</w:t>
      </w:r>
      <w:r>
        <w:rPr>
          <w:rFonts w:ascii="Arial" w:eastAsia="Arial" w:hAnsi="Arial" w:cs="Arial"/>
          <w:color w:val="000000" w:themeColor="text1"/>
        </w:rPr>
        <w:t xml:space="preserve"> la</w:t>
      </w:r>
      <w:r w:rsidRPr="00E32B8B">
        <w:rPr>
          <w:rFonts w:ascii="Arial" w:eastAsia="Arial" w:hAnsi="Arial" w:cs="Arial"/>
          <w:color w:val="000000" w:themeColor="text1"/>
        </w:rPr>
        <w:t xml:space="preserve"> </w:t>
      </w:r>
      <w:r w:rsidRPr="007D6BC1">
        <w:rPr>
          <w:rFonts w:ascii="Arial" w:eastAsia="Arial" w:hAnsi="Arial" w:cs="Arial"/>
          <w:b/>
          <w:bCs/>
          <w:color w:val="000000" w:themeColor="text1"/>
        </w:rPr>
        <w:t>CÁMARA DE COMERCIO DE CALI</w:t>
      </w:r>
      <w:r w:rsidR="008620AF" w:rsidRPr="005608B4">
        <w:rPr>
          <w:rFonts w:ascii="Arial" w:eastAsia="Arial" w:hAnsi="Arial" w:cs="Arial"/>
        </w:rPr>
        <w:t>, conforme se acredita con el poder de representación</w:t>
      </w:r>
      <w:r>
        <w:rPr>
          <w:rFonts w:ascii="Arial" w:eastAsia="Arial" w:hAnsi="Arial" w:cs="Arial"/>
        </w:rPr>
        <w:t xml:space="preserve"> que se adjunta</w:t>
      </w:r>
      <w:r w:rsidR="008620AF" w:rsidRPr="005608B4">
        <w:rPr>
          <w:rFonts w:ascii="Arial" w:eastAsia="Arial" w:hAnsi="Arial" w:cs="Arial"/>
        </w:rPr>
        <w:t xml:space="preserve">, encontrándome dentro del término legal procedo a </w:t>
      </w:r>
      <w:r w:rsidR="008620AF" w:rsidRPr="005608B4">
        <w:rPr>
          <w:rFonts w:ascii="Arial" w:eastAsia="Arial" w:hAnsi="Arial" w:cs="Arial"/>
          <w:bCs/>
          <w:u w:val="single"/>
        </w:rPr>
        <w:t>CONTESTAR LA DEMANDA</w:t>
      </w:r>
      <w:r w:rsidR="008620AF" w:rsidRPr="005608B4">
        <w:rPr>
          <w:rFonts w:ascii="Arial" w:eastAsia="Arial" w:hAnsi="Arial" w:cs="Arial"/>
        </w:rPr>
        <w:t xml:space="preserve"> impetrada por </w:t>
      </w:r>
      <w:r w:rsidRPr="00676B1B">
        <w:rPr>
          <w:rFonts w:ascii="Arial" w:eastAsia="Arial" w:hAnsi="Arial" w:cs="Arial"/>
          <w:b/>
        </w:rPr>
        <w:t>ALBA LUCIA MONTOYA JIMÉNEZ</w:t>
      </w:r>
      <w:r w:rsidRPr="005608B4">
        <w:rPr>
          <w:rFonts w:ascii="Arial" w:eastAsia="Arial" w:hAnsi="Arial" w:cs="Arial"/>
        </w:rPr>
        <w:t xml:space="preserve"> </w:t>
      </w:r>
      <w:r w:rsidR="008620AF" w:rsidRPr="005608B4">
        <w:rPr>
          <w:rFonts w:ascii="Arial" w:eastAsia="Arial" w:hAnsi="Arial" w:cs="Arial"/>
        </w:rPr>
        <w:t>en contra de</w:t>
      </w:r>
      <w:r>
        <w:rPr>
          <w:rFonts w:ascii="Arial" w:eastAsia="Arial" w:hAnsi="Arial" w:cs="Arial"/>
        </w:rPr>
        <w:t xml:space="preserve"> mi procurada,</w:t>
      </w:r>
      <w:r w:rsidR="008620AF" w:rsidRPr="005608B4">
        <w:rPr>
          <w:rFonts w:ascii="Arial" w:eastAsia="Arial" w:hAnsi="Arial" w:cs="Arial"/>
        </w:rPr>
        <w:t xml:space="preserve"> para que</w:t>
      </w:r>
      <w:r w:rsidR="008620AF">
        <w:rPr>
          <w:rFonts w:ascii="Arial" w:eastAsia="Arial" w:hAnsi="Arial" w:cs="Arial"/>
        </w:rPr>
        <w:t>,</w:t>
      </w:r>
      <w:r w:rsidR="008620AF" w:rsidRPr="005608B4">
        <w:rPr>
          <w:rFonts w:ascii="Arial" w:eastAsia="Arial" w:hAnsi="Arial" w:cs="Arial"/>
        </w:rPr>
        <w:t xml:space="preserve"> </w:t>
      </w:r>
      <w:r>
        <w:rPr>
          <w:rFonts w:ascii="Arial" w:eastAsia="Arial" w:hAnsi="Arial" w:cs="Arial"/>
        </w:rPr>
        <w:t>a</w:t>
      </w:r>
      <w:r w:rsidR="008620AF" w:rsidRPr="005608B4">
        <w:rPr>
          <w:rFonts w:ascii="Arial" w:eastAsia="Arial" w:hAnsi="Arial" w:cs="Arial"/>
        </w:rPr>
        <w:t xml:space="preserve">l momento en que se vaya a definir el </w:t>
      </w:r>
      <w:r w:rsidR="008620AF">
        <w:rPr>
          <w:rFonts w:ascii="Arial" w:eastAsia="Arial" w:hAnsi="Arial" w:cs="Arial"/>
        </w:rPr>
        <w:t xml:space="preserve">litigio se tengan en cuenta los </w:t>
      </w:r>
      <w:r w:rsidR="008620AF" w:rsidRPr="005608B4">
        <w:rPr>
          <w:rFonts w:ascii="Arial" w:eastAsia="Arial" w:hAnsi="Arial" w:cs="Arial"/>
        </w:rPr>
        <w:t xml:space="preserve">hechos y precisiones que se </w:t>
      </w:r>
      <w:r w:rsidR="008620AF">
        <w:rPr>
          <w:rFonts w:ascii="Arial" w:eastAsia="Arial" w:hAnsi="Arial" w:cs="Arial"/>
        </w:rPr>
        <w:t>presentan</w:t>
      </w:r>
      <w:r w:rsidR="008620AF" w:rsidRPr="005608B4">
        <w:rPr>
          <w:rFonts w:ascii="Arial" w:eastAsia="Arial" w:hAnsi="Arial" w:cs="Arial"/>
        </w:rPr>
        <w:t xml:space="preserve"> a continuación, anticipando que me opongo a todas y cada una de las pretensiones de la demanda, </w:t>
      </w:r>
      <w:r w:rsidR="00FF384D">
        <w:rPr>
          <w:rFonts w:ascii="Arial" w:eastAsia="Arial" w:hAnsi="Arial" w:cs="Arial"/>
        </w:rPr>
        <w:t xml:space="preserve">a lo cual procedo </w:t>
      </w:r>
      <w:r w:rsidR="008620AF" w:rsidRPr="005608B4">
        <w:rPr>
          <w:rFonts w:ascii="Arial" w:eastAsia="Arial" w:hAnsi="Arial" w:cs="Arial"/>
        </w:rPr>
        <w:t>en los siguientes términos:</w:t>
      </w:r>
    </w:p>
    <w:p w14:paraId="67C4CEC7" w14:textId="77777777" w:rsidR="008620AF" w:rsidRDefault="008620AF" w:rsidP="00854AF9">
      <w:pPr>
        <w:spacing w:line="312" w:lineRule="auto"/>
        <w:jc w:val="both"/>
        <w:rPr>
          <w:rFonts w:ascii="Arial" w:eastAsia="Arial" w:hAnsi="Arial" w:cs="Arial"/>
        </w:rPr>
      </w:pPr>
    </w:p>
    <w:p w14:paraId="7E7FB5B9" w14:textId="77777777" w:rsidR="00124607" w:rsidRPr="005608B4" w:rsidRDefault="00124607" w:rsidP="00854AF9">
      <w:pPr>
        <w:spacing w:line="312" w:lineRule="auto"/>
        <w:jc w:val="both"/>
        <w:rPr>
          <w:rFonts w:ascii="Arial" w:eastAsia="Arial" w:hAnsi="Arial" w:cs="Arial"/>
        </w:rPr>
      </w:pPr>
    </w:p>
    <w:p w14:paraId="043D8B94" w14:textId="77777777" w:rsidR="008620AF" w:rsidRPr="005608B4" w:rsidRDefault="008620AF" w:rsidP="00854AF9">
      <w:pPr>
        <w:spacing w:line="312" w:lineRule="auto"/>
        <w:jc w:val="center"/>
        <w:rPr>
          <w:rFonts w:ascii="Arial" w:eastAsia="Arial" w:hAnsi="Arial" w:cs="Arial"/>
          <w:b/>
          <w:bCs/>
          <w:u w:val="single"/>
        </w:rPr>
      </w:pPr>
      <w:r w:rsidRPr="005608B4">
        <w:rPr>
          <w:rFonts w:ascii="Arial" w:eastAsia="Arial" w:hAnsi="Arial" w:cs="Arial"/>
          <w:b/>
          <w:bCs/>
          <w:u w:val="single"/>
        </w:rPr>
        <w:t>CAPÍTULO I. OPORTUNIDAD</w:t>
      </w:r>
    </w:p>
    <w:p w14:paraId="482053BA" w14:textId="77777777" w:rsidR="008620AF" w:rsidRPr="00E27E09" w:rsidRDefault="008620AF" w:rsidP="00E27E09">
      <w:pPr>
        <w:spacing w:line="312" w:lineRule="auto"/>
        <w:rPr>
          <w:rFonts w:ascii="Arial" w:eastAsia="Arial" w:hAnsi="Arial" w:cs="Arial"/>
          <w:u w:val="single"/>
        </w:rPr>
      </w:pPr>
    </w:p>
    <w:p w14:paraId="1B38F1CC" w14:textId="2E7F7709" w:rsidR="008620AF" w:rsidRDefault="008620AF" w:rsidP="00854AF9">
      <w:pPr>
        <w:spacing w:line="312" w:lineRule="auto"/>
        <w:jc w:val="both"/>
        <w:rPr>
          <w:rFonts w:ascii="Arial" w:eastAsia="Arial" w:hAnsi="Arial" w:cs="Arial"/>
        </w:rPr>
      </w:pPr>
      <w:r w:rsidRPr="005608B4">
        <w:rPr>
          <w:rFonts w:ascii="Arial" w:eastAsia="Arial" w:hAnsi="Arial" w:cs="Arial"/>
        </w:rPr>
        <w:t xml:space="preserve">El despacho mediante Auto </w:t>
      </w:r>
      <w:r w:rsidR="004D6436">
        <w:rPr>
          <w:rFonts w:ascii="Arial" w:eastAsia="Arial" w:hAnsi="Arial" w:cs="Arial"/>
        </w:rPr>
        <w:t xml:space="preserve">Interlocutorio </w:t>
      </w:r>
      <w:r w:rsidR="00AE2FAA">
        <w:rPr>
          <w:rFonts w:ascii="Arial" w:eastAsia="Arial" w:hAnsi="Arial" w:cs="Arial"/>
        </w:rPr>
        <w:t xml:space="preserve">No. </w:t>
      </w:r>
      <w:r w:rsidR="002A1BDF">
        <w:rPr>
          <w:rFonts w:ascii="Arial" w:eastAsia="Arial" w:hAnsi="Arial" w:cs="Arial"/>
        </w:rPr>
        <w:t>282</w:t>
      </w:r>
      <w:r w:rsidRPr="005608B4">
        <w:rPr>
          <w:rFonts w:ascii="Arial" w:eastAsia="Arial" w:hAnsi="Arial" w:cs="Arial"/>
        </w:rPr>
        <w:t xml:space="preserve"> del </w:t>
      </w:r>
      <w:r w:rsidR="002A1BDF">
        <w:rPr>
          <w:rFonts w:ascii="Arial" w:eastAsia="Arial" w:hAnsi="Arial" w:cs="Arial"/>
        </w:rPr>
        <w:t>09</w:t>
      </w:r>
      <w:r w:rsidRPr="005608B4">
        <w:rPr>
          <w:rFonts w:ascii="Arial" w:eastAsia="Arial" w:hAnsi="Arial" w:cs="Arial"/>
        </w:rPr>
        <w:t xml:space="preserve"> de </w:t>
      </w:r>
      <w:r w:rsidR="002A1BDF">
        <w:rPr>
          <w:rFonts w:ascii="Arial" w:eastAsia="Arial" w:hAnsi="Arial" w:cs="Arial"/>
        </w:rPr>
        <w:t>julio</w:t>
      </w:r>
      <w:r w:rsidRPr="005608B4">
        <w:rPr>
          <w:rFonts w:ascii="Arial" w:eastAsia="Arial" w:hAnsi="Arial" w:cs="Arial"/>
        </w:rPr>
        <w:t xml:space="preserve"> de 202</w:t>
      </w:r>
      <w:r w:rsidR="000C3C84">
        <w:rPr>
          <w:rFonts w:ascii="Arial" w:eastAsia="Arial" w:hAnsi="Arial" w:cs="Arial"/>
        </w:rPr>
        <w:t>5</w:t>
      </w:r>
      <w:r w:rsidRPr="005608B4">
        <w:rPr>
          <w:rFonts w:ascii="Arial" w:eastAsia="Arial" w:hAnsi="Arial" w:cs="Arial"/>
        </w:rPr>
        <w:t xml:space="preserve"> resolvió admitir la demanda de </w:t>
      </w:r>
      <w:r w:rsidR="002A1BDF">
        <w:rPr>
          <w:rFonts w:ascii="Arial" w:eastAsia="Arial" w:hAnsi="Arial" w:cs="Arial"/>
        </w:rPr>
        <w:t>Nulidad y Restablecimiento del Derecho</w:t>
      </w:r>
      <w:r w:rsidRPr="005608B4">
        <w:rPr>
          <w:rFonts w:ascii="Arial" w:eastAsia="Arial" w:hAnsi="Arial" w:cs="Arial"/>
        </w:rPr>
        <w:t xml:space="preserve">. </w:t>
      </w:r>
      <w:r w:rsidR="002A1BDF">
        <w:rPr>
          <w:rFonts w:ascii="Arial" w:eastAsia="Arial" w:hAnsi="Arial" w:cs="Arial"/>
        </w:rPr>
        <w:t>Dicho acto fue</w:t>
      </w:r>
      <w:r w:rsidRPr="005608B4">
        <w:rPr>
          <w:rFonts w:ascii="Arial" w:eastAsia="Arial" w:hAnsi="Arial" w:cs="Arial"/>
        </w:rPr>
        <w:t xml:space="preserve"> notificado </w:t>
      </w:r>
      <w:r w:rsidR="00144489" w:rsidRPr="00144489">
        <w:rPr>
          <w:rFonts w:ascii="Arial" w:eastAsia="Arial" w:hAnsi="Arial" w:cs="Arial"/>
        </w:rPr>
        <w:t xml:space="preserve">personalmente </w:t>
      </w:r>
      <w:r w:rsidR="00144489">
        <w:rPr>
          <w:rFonts w:ascii="Arial" w:eastAsia="Arial" w:hAnsi="Arial" w:cs="Arial"/>
        </w:rPr>
        <w:t xml:space="preserve">el </w:t>
      </w:r>
      <w:r w:rsidR="002A1BDF">
        <w:rPr>
          <w:rFonts w:ascii="Arial" w:eastAsia="Arial" w:hAnsi="Arial" w:cs="Arial"/>
        </w:rPr>
        <w:t>21</w:t>
      </w:r>
      <w:r w:rsidR="00144489">
        <w:rPr>
          <w:rFonts w:ascii="Arial" w:eastAsia="Arial" w:hAnsi="Arial" w:cs="Arial"/>
        </w:rPr>
        <w:t xml:space="preserve"> de </w:t>
      </w:r>
      <w:r w:rsidR="002A1BDF">
        <w:rPr>
          <w:rFonts w:ascii="Arial" w:eastAsia="Arial" w:hAnsi="Arial" w:cs="Arial"/>
        </w:rPr>
        <w:t>julio</w:t>
      </w:r>
      <w:r w:rsidR="00144489">
        <w:rPr>
          <w:rFonts w:ascii="Arial" w:eastAsia="Arial" w:hAnsi="Arial" w:cs="Arial"/>
        </w:rPr>
        <w:t xml:space="preserve"> del año que corre</w:t>
      </w:r>
      <w:r w:rsidR="00144489" w:rsidRPr="00144489">
        <w:rPr>
          <w:rFonts w:ascii="Arial" w:eastAsia="Arial" w:hAnsi="Arial" w:cs="Arial"/>
        </w:rPr>
        <w:t xml:space="preserve">, motivo por el que es correcto afirmar que nos encontramos en término para contestar, atendiendo a que el artículo </w:t>
      </w:r>
      <w:r w:rsidR="002A1BDF">
        <w:rPr>
          <w:rFonts w:ascii="Arial" w:eastAsia="Arial" w:hAnsi="Arial" w:cs="Arial"/>
        </w:rPr>
        <w:t>172</w:t>
      </w:r>
      <w:r w:rsidR="00144489" w:rsidRPr="00144489">
        <w:rPr>
          <w:rFonts w:ascii="Arial" w:eastAsia="Arial" w:hAnsi="Arial" w:cs="Arial"/>
        </w:rPr>
        <w:t xml:space="preserve"> del CPACA establece que la </w:t>
      </w:r>
      <w:r w:rsidR="002A1BDF">
        <w:rPr>
          <w:rFonts w:ascii="Arial" w:eastAsia="Arial" w:hAnsi="Arial" w:cs="Arial"/>
        </w:rPr>
        <w:t>demandada</w:t>
      </w:r>
      <w:r w:rsidR="00144489" w:rsidRPr="00144489">
        <w:rPr>
          <w:rFonts w:ascii="Arial" w:eastAsia="Arial" w:hAnsi="Arial" w:cs="Arial"/>
        </w:rPr>
        <w:t xml:space="preserve"> cuenta con </w:t>
      </w:r>
      <w:r w:rsidR="002A1BDF">
        <w:rPr>
          <w:rFonts w:ascii="Arial" w:eastAsia="Arial" w:hAnsi="Arial" w:cs="Arial"/>
        </w:rPr>
        <w:t>treinta</w:t>
      </w:r>
      <w:r w:rsidR="00144489" w:rsidRPr="00144489">
        <w:rPr>
          <w:rFonts w:ascii="Arial" w:eastAsia="Arial" w:hAnsi="Arial" w:cs="Arial"/>
        </w:rPr>
        <w:t xml:space="preserve"> (</w:t>
      </w:r>
      <w:r w:rsidR="002A1BDF">
        <w:rPr>
          <w:rFonts w:ascii="Arial" w:eastAsia="Arial" w:hAnsi="Arial" w:cs="Arial"/>
        </w:rPr>
        <w:t>30</w:t>
      </w:r>
      <w:r w:rsidR="00144489" w:rsidRPr="00144489">
        <w:rPr>
          <w:rFonts w:ascii="Arial" w:eastAsia="Arial" w:hAnsi="Arial" w:cs="Arial"/>
        </w:rPr>
        <w:t>) días para contestar la demanda, término que se comienza a contabilizar tras dos (2) días hábiles siguientes a la remisión del correo electrónico de la notificación personal, conforme a lo dispuesto en los artículos 199 y 205 del CPACA</w:t>
      </w:r>
      <w:r w:rsidR="00144489" w:rsidRPr="00144489">
        <w:rPr>
          <w:rFonts w:ascii="Arial" w:eastAsia="Arial" w:hAnsi="Arial" w:cs="Arial"/>
          <w:vertAlign w:val="superscript"/>
        </w:rPr>
        <w:footnoteReference w:id="1"/>
      </w:r>
      <w:r w:rsidR="00144489" w:rsidRPr="00144489">
        <w:rPr>
          <w:rFonts w:ascii="Arial" w:eastAsia="Arial" w:hAnsi="Arial" w:cs="Arial"/>
        </w:rPr>
        <w:t xml:space="preserve">. En el caso concreto, el término se computa de la siguiente manera: (i) de la notificación electrónica los días </w:t>
      </w:r>
      <w:r w:rsidR="002A1BDF">
        <w:rPr>
          <w:rFonts w:ascii="Arial" w:eastAsia="Arial" w:hAnsi="Arial" w:cs="Arial"/>
        </w:rPr>
        <w:t>22</w:t>
      </w:r>
      <w:r w:rsidR="00144489">
        <w:rPr>
          <w:rFonts w:ascii="Arial" w:eastAsia="Arial" w:hAnsi="Arial" w:cs="Arial"/>
        </w:rPr>
        <w:t xml:space="preserve"> y </w:t>
      </w:r>
      <w:r w:rsidR="002A1BDF">
        <w:rPr>
          <w:rFonts w:ascii="Arial" w:eastAsia="Arial" w:hAnsi="Arial" w:cs="Arial"/>
        </w:rPr>
        <w:t>23</w:t>
      </w:r>
      <w:r w:rsidR="00144489">
        <w:rPr>
          <w:rFonts w:ascii="Arial" w:eastAsia="Arial" w:hAnsi="Arial" w:cs="Arial"/>
        </w:rPr>
        <w:t xml:space="preserve"> de </w:t>
      </w:r>
      <w:r w:rsidR="002A1BDF">
        <w:rPr>
          <w:rFonts w:ascii="Arial" w:eastAsia="Arial" w:hAnsi="Arial" w:cs="Arial"/>
        </w:rPr>
        <w:t>julio</w:t>
      </w:r>
      <w:r w:rsidR="00144489">
        <w:rPr>
          <w:rFonts w:ascii="Arial" w:eastAsia="Arial" w:hAnsi="Arial" w:cs="Arial"/>
        </w:rPr>
        <w:t xml:space="preserve">; </w:t>
      </w:r>
      <w:r w:rsidR="00144489" w:rsidRPr="00144489">
        <w:rPr>
          <w:rFonts w:ascii="Arial" w:eastAsia="Arial" w:hAnsi="Arial" w:cs="Arial"/>
        </w:rPr>
        <w:t>(</w:t>
      </w:r>
      <w:proofErr w:type="spellStart"/>
      <w:r w:rsidR="00144489" w:rsidRPr="00144489">
        <w:rPr>
          <w:rFonts w:ascii="Arial" w:eastAsia="Arial" w:hAnsi="Arial" w:cs="Arial"/>
        </w:rPr>
        <w:t>ii</w:t>
      </w:r>
      <w:proofErr w:type="spellEnd"/>
      <w:r w:rsidR="00144489" w:rsidRPr="00144489">
        <w:rPr>
          <w:rFonts w:ascii="Arial" w:eastAsia="Arial" w:hAnsi="Arial" w:cs="Arial"/>
        </w:rPr>
        <w:t>) traslado de</w:t>
      </w:r>
      <w:r w:rsidR="002A1BDF">
        <w:rPr>
          <w:rFonts w:ascii="Arial" w:eastAsia="Arial" w:hAnsi="Arial" w:cs="Arial"/>
        </w:rPr>
        <w:t xml:space="preserve"> </w:t>
      </w:r>
      <w:r w:rsidR="00144489" w:rsidRPr="00144489">
        <w:rPr>
          <w:rFonts w:ascii="Arial" w:eastAsia="Arial" w:hAnsi="Arial" w:cs="Arial"/>
        </w:rPr>
        <w:t>l</w:t>
      </w:r>
      <w:r w:rsidR="002A1BDF">
        <w:rPr>
          <w:rFonts w:ascii="Arial" w:eastAsia="Arial" w:hAnsi="Arial" w:cs="Arial"/>
        </w:rPr>
        <w:t>a</w:t>
      </w:r>
      <w:r w:rsidR="00144489" w:rsidRPr="00144489">
        <w:rPr>
          <w:rFonts w:ascii="Arial" w:eastAsia="Arial" w:hAnsi="Arial" w:cs="Arial"/>
        </w:rPr>
        <w:t xml:space="preserve"> </w:t>
      </w:r>
      <w:r w:rsidR="002A1BDF">
        <w:rPr>
          <w:rFonts w:ascii="Arial" w:eastAsia="Arial" w:hAnsi="Arial" w:cs="Arial"/>
        </w:rPr>
        <w:t>demanda</w:t>
      </w:r>
      <w:r w:rsidR="00144489" w:rsidRPr="00144489">
        <w:rPr>
          <w:rFonts w:ascii="Arial" w:eastAsia="Arial" w:hAnsi="Arial" w:cs="Arial"/>
        </w:rPr>
        <w:t xml:space="preserve">, iniciando el </w:t>
      </w:r>
      <w:r w:rsidR="00345031">
        <w:rPr>
          <w:rFonts w:ascii="Arial" w:eastAsia="Arial" w:hAnsi="Arial" w:cs="Arial"/>
        </w:rPr>
        <w:t>24</w:t>
      </w:r>
      <w:r w:rsidR="00144489" w:rsidRPr="00144489">
        <w:rPr>
          <w:rFonts w:ascii="Arial" w:eastAsia="Arial" w:hAnsi="Arial" w:cs="Arial"/>
        </w:rPr>
        <w:t xml:space="preserve"> de </w:t>
      </w:r>
      <w:r w:rsidR="00345031">
        <w:rPr>
          <w:rFonts w:ascii="Arial" w:eastAsia="Arial" w:hAnsi="Arial" w:cs="Arial"/>
        </w:rPr>
        <w:t>julio</w:t>
      </w:r>
      <w:r w:rsidR="00144489" w:rsidRPr="00144489">
        <w:rPr>
          <w:rFonts w:ascii="Arial" w:eastAsia="Arial" w:hAnsi="Arial" w:cs="Arial"/>
        </w:rPr>
        <w:t xml:space="preserve"> de 2025 y continuando los días </w:t>
      </w:r>
      <w:r w:rsidR="00345031">
        <w:rPr>
          <w:rFonts w:ascii="Arial" w:eastAsia="Arial" w:hAnsi="Arial" w:cs="Arial"/>
        </w:rPr>
        <w:t>25,</w:t>
      </w:r>
      <w:r w:rsidR="00144489" w:rsidRPr="00144489">
        <w:rPr>
          <w:rFonts w:ascii="Arial" w:eastAsia="Arial" w:hAnsi="Arial" w:cs="Arial"/>
        </w:rPr>
        <w:t xml:space="preserve"> </w:t>
      </w:r>
      <w:r w:rsidR="00345031">
        <w:rPr>
          <w:rFonts w:ascii="Arial" w:eastAsia="Arial" w:hAnsi="Arial" w:cs="Arial"/>
        </w:rPr>
        <w:t>28</w:t>
      </w:r>
      <w:r w:rsidR="00144489" w:rsidRPr="00144489">
        <w:rPr>
          <w:rFonts w:ascii="Arial" w:eastAsia="Arial" w:hAnsi="Arial" w:cs="Arial"/>
        </w:rPr>
        <w:t xml:space="preserve">, </w:t>
      </w:r>
      <w:r w:rsidR="00345031">
        <w:rPr>
          <w:rFonts w:ascii="Arial" w:eastAsia="Arial" w:hAnsi="Arial" w:cs="Arial"/>
        </w:rPr>
        <w:t>29</w:t>
      </w:r>
      <w:r w:rsidR="00144489" w:rsidRPr="00144489">
        <w:rPr>
          <w:rFonts w:ascii="Arial" w:eastAsia="Arial" w:hAnsi="Arial" w:cs="Arial"/>
        </w:rPr>
        <w:t xml:space="preserve">, </w:t>
      </w:r>
      <w:r w:rsidR="00345031">
        <w:rPr>
          <w:rFonts w:ascii="Arial" w:eastAsia="Arial" w:hAnsi="Arial" w:cs="Arial"/>
        </w:rPr>
        <w:t>30 y</w:t>
      </w:r>
      <w:r w:rsidR="00144489" w:rsidRPr="00144489">
        <w:rPr>
          <w:rFonts w:ascii="Arial" w:eastAsia="Arial" w:hAnsi="Arial" w:cs="Arial"/>
        </w:rPr>
        <w:t xml:space="preserve"> </w:t>
      </w:r>
      <w:r w:rsidR="00345031">
        <w:rPr>
          <w:rFonts w:ascii="Arial" w:eastAsia="Arial" w:hAnsi="Arial" w:cs="Arial"/>
        </w:rPr>
        <w:t>31</w:t>
      </w:r>
      <w:r w:rsidR="00144489" w:rsidRPr="00144489">
        <w:rPr>
          <w:rFonts w:ascii="Arial" w:eastAsia="Arial" w:hAnsi="Arial" w:cs="Arial"/>
        </w:rPr>
        <w:t xml:space="preserve"> </w:t>
      </w:r>
      <w:r w:rsidR="00345031">
        <w:rPr>
          <w:rFonts w:ascii="Arial" w:eastAsia="Arial" w:hAnsi="Arial" w:cs="Arial"/>
        </w:rPr>
        <w:t>de julio, 01</w:t>
      </w:r>
      <w:r w:rsidR="00144489" w:rsidRPr="00144489">
        <w:rPr>
          <w:rFonts w:ascii="Arial" w:eastAsia="Arial" w:hAnsi="Arial" w:cs="Arial"/>
        </w:rPr>
        <w:t xml:space="preserve">, </w:t>
      </w:r>
      <w:r w:rsidR="00345031">
        <w:rPr>
          <w:rFonts w:ascii="Arial" w:eastAsia="Arial" w:hAnsi="Arial" w:cs="Arial"/>
        </w:rPr>
        <w:t>04</w:t>
      </w:r>
      <w:r w:rsidR="00144489" w:rsidRPr="00144489">
        <w:rPr>
          <w:rFonts w:ascii="Arial" w:eastAsia="Arial" w:hAnsi="Arial" w:cs="Arial"/>
        </w:rPr>
        <w:t xml:space="preserve">, </w:t>
      </w:r>
      <w:r w:rsidR="00345031">
        <w:rPr>
          <w:rFonts w:ascii="Arial" w:eastAsia="Arial" w:hAnsi="Arial" w:cs="Arial"/>
        </w:rPr>
        <w:t>05</w:t>
      </w:r>
      <w:r w:rsidR="00144489" w:rsidRPr="00144489">
        <w:rPr>
          <w:rFonts w:ascii="Arial" w:eastAsia="Arial" w:hAnsi="Arial" w:cs="Arial"/>
        </w:rPr>
        <w:t xml:space="preserve">, </w:t>
      </w:r>
      <w:r w:rsidR="00345031">
        <w:rPr>
          <w:rFonts w:ascii="Arial" w:eastAsia="Arial" w:hAnsi="Arial" w:cs="Arial"/>
        </w:rPr>
        <w:t>06</w:t>
      </w:r>
      <w:r w:rsidR="00144489" w:rsidRPr="00144489">
        <w:rPr>
          <w:rFonts w:ascii="Arial" w:eastAsia="Arial" w:hAnsi="Arial" w:cs="Arial"/>
        </w:rPr>
        <w:t xml:space="preserve">, </w:t>
      </w:r>
      <w:r w:rsidR="00345031">
        <w:rPr>
          <w:rFonts w:ascii="Arial" w:eastAsia="Arial" w:hAnsi="Arial" w:cs="Arial"/>
        </w:rPr>
        <w:t>08</w:t>
      </w:r>
      <w:r w:rsidR="00144489" w:rsidRPr="00144489">
        <w:rPr>
          <w:rFonts w:ascii="Arial" w:eastAsia="Arial" w:hAnsi="Arial" w:cs="Arial"/>
        </w:rPr>
        <w:t xml:space="preserve">, </w:t>
      </w:r>
      <w:r w:rsidR="00345031">
        <w:rPr>
          <w:rFonts w:ascii="Arial" w:eastAsia="Arial" w:hAnsi="Arial" w:cs="Arial"/>
        </w:rPr>
        <w:t>11, 12, 13, 14, 15, 19, 20, 21, 22, 25, 26, 27, 28 y 29 de agosto, 01, 02, 03, 04</w:t>
      </w:r>
      <w:r w:rsidR="00144489">
        <w:rPr>
          <w:rFonts w:ascii="Arial" w:eastAsia="Arial" w:hAnsi="Arial" w:cs="Arial"/>
        </w:rPr>
        <w:t xml:space="preserve"> </w:t>
      </w:r>
      <w:r w:rsidR="00144489" w:rsidRPr="00144489">
        <w:rPr>
          <w:rFonts w:ascii="Arial" w:eastAsia="Arial" w:hAnsi="Arial" w:cs="Arial"/>
        </w:rPr>
        <w:t xml:space="preserve">y finalizando el </w:t>
      </w:r>
      <w:r w:rsidR="00345031">
        <w:rPr>
          <w:rFonts w:ascii="Arial" w:eastAsia="Arial" w:hAnsi="Arial" w:cs="Arial"/>
          <w:b/>
          <w:bCs/>
          <w:u w:val="single"/>
        </w:rPr>
        <w:t xml:space="preserve">viernes </w:t>
      </w:r>
      <w:r w:rsidR="00144489" w:rsidRPr="00D44F56">
        <w:rPr>
          <w:rFonts w:ascii="Arial" w:eastAsia="Arial" w:hAnsi="Arial" w:cs="Arial"/>
          <w:b/>
          <w:bCs/>
          <w:u w:val="single"/>
        </w:rPr>
        <w:t>0</w:t>
      </w:r>
      <w:r w:rsidR="00345031">
        <w:rPr>
          <w:rFonts w:ascii="Arial" w:eastAsia="Arial" w:hAnsi="Arial" w:cs="Arial"/>
          <w:b/>
          <w:bCs/>
          <w:u w:val="single"/>
        </w:rPr>
        <w:t>5</w:t>
      </w:r>
      <w:r w:rsidR="00144489" w:rsidRPr="00D44F56">
        <w:rPr>
          <w:rFonts w:ascii="Arial" w:eastAsia="Arial" w:hAnsi="Arial" w:cs="Arial"/>
          <w:b/>
          <w:bCs/>
          <w:u w:val="single"/>
        </w:rPr>
        <w:t xml:space="preserve"> de septiembre de 2025</w:t>
      </w:r>
      <w:r w:rsidR="003E7F0D">
        <w:rPr>
          <w:rStyle w:val="Refdenotaalpie"/>
          <w:rFonts w:ascii="Arial" w:eastAsia="Arial" w:hAnsi="Arial" w:cs="Arial"/>
          <w:b/>
          <w:bCs/>
          <w:u w:val="single"/>
        </w:rPr>
        <w:footnoteReference w:id="2"/>
      </w:r>
      <w:r w:rsidR="00144489" w:rsidRPr="00144489">
        <w:rPr>
          <w:rFonts w:ascii="Arial" w:eastAsia="Arial" w:hAnsi="Arial" w:cs="Arial"/>
        </w:rPr>
        <w:t>. Por lo anterior, es correcto afirmar que este escrito se presenta dentro del término procesal previsto.</w:t>
      </w:r>
      <w:r w:rsidR="00E159C9">
        <w:rPr>
          <w:rFonts w:ascii="Arial" w:eastAsia="Arial" w:hAnsi="Arial" w:cs="Arial"/>
          <w:lang w:val="es-CO"/>
        </w:rPr>
        <w:t xml:space="preserve"> </w:t>
      </w:r>
      <w:r w:rsidRPr="005608B4">
        <w:rPr>
          <w:rFonts w:ascii="Arial" w:eastAsia="Arial" w:hAnsi="Arial" w:cs="Arial"/>
        </w:rPr>
        <w:t>Por lo anterior, este escrito se presenta dentro del término procesal previsto.</w:t>
      </w:r>
    </w:p>
    <w:p w14:paraId="0D3043F5" w14:textId="77777777" w:rsidR="00732A8C" w:rsidRPr="005608B4" w:rsidRDefault="00732A8C" w:rsidP="00854AF9">
      <w:pPr>
        <w:spacing w:line="312" w:lineRule="auto"/>
        <w:jc w:val="both"/>
        <w:rPr>
          <w:rFonts w:ascii="Arial" w:eastAsia="Arial" w:hAnsi="Arial" w:cs="Arial"/>
          <w:lang w:val="es-CO"/>
        </w:rPr>
      </w:pPr>
    </w:p>
    <w:p w14:paraId="72A0CFCF" w14:textId="77777777" w:rsidR="008620AF" w:rsidRDefault="008620AF" w:rsidP="00854AF9">
      <w:pPr>
        <w:spacing w:line="312" w:lineRule="auto"/>
        <w:jc w:val="both"/>
        <w:rPr>
          <w:rFonts w:ascii="Arial" w:eastAsia="Arial" w:hAnsi="Arial" w:cs="Arial"/>
        </w:rPr>
      </w:pPr>
    </w:p>
    <w:p w14:paraId="32C9A9D9" w14:textId="0A8B43FA" w:rsidR="00132B4B" w:rsidRDefault="000C0DAD" w:rsidP="000C0DAD">
      <w:pPr>
        <w:spacing w:line="312" w:lineRule="auto"/>
        <w:jc w:val="center"/>
        <w:rPr>
          <w:rFonts w:ascii="Arial" w:eastAsia="Arial" w:hAnsi="Arial" w:cs="Arial"/>
        </w:rPr>
      </w:pPr>
      <w:r w:rsidRPr="005608B4">
        <w:rPr>
          <w:rFonts w:ascii="Arial" w:eastAsia="Arial" w:hAnsi="Arial" w:cs="Arial"/>
          <w:b/>
          <w:bCs/>
          <w:u w:val="single"/>
        </w:rPr>
        <w:t>CAPÍTULO II. CON</w:t>
      </w:r>
      <w:r>
        <w:rPr>
          <w:rFonts w:ascii="Arial" w:eastAsia="Arial" w:hAnsi="Arial" w:cs="Arial"/>
          <w:b/>
          <w:bCs/>
          <w:u w:val="single"/>
        </w:rPr>
        <w:t>SIDERACIÓN PRELIMINAR</w:t>
      </w:r>
    </w:p>
    <w:p w14:paraId="63CE8578" w14:textId="77777777" w:rsidR="000C0DAD" w:rsidRDefault="000C0DAD" w:rsidP="00854AF9">
      <w:pPr>
        <w:spacing w:line="312" w:lineRule="auto"/>
        <w:jc w:val="both"/>
        <w:rPr>
          <w:rFonts w:ascii="Arial" w:eastAsia="Arial" w:hAnsi="Arial" w:cs="Arial"/>
        </w:rPr>
      </w:pPr>
    </w:p>
    <w:p w14:paraId="74EE8FF0" w14:textId="48E73481" w:rsidR="000C0DAD" w:rsidRDefault="004C58F6" w:rsidP="00854AF9">
      <w:pPr>
        <w:spacing w:line="312" w:lineRule="auto"/>
        <w:jc w:val="both"/>
        <w:rPr>
          <w:rFonts w:ascii="Arial" w:eastAsia="Arial" w:hAnsi="Arial" w:cs="Arial"/>
        </w:rPr>
      </w:pPr>
      <w:r>
        <w:rPr>
          <w:rFonts w:ascii="Arial" w:eastAsia="Arial" w:hAnsi="Arial" w:cs="Arial"/>
        </w:rPr>
        <w:t xml:space="preserve">En el presente escrito nos pronunciaremos </w:t>
      </w:r>
      <w:r w:rsidR="00FF2CA4">
        <w:rPr>
          <w:rFonts w:ascii="Arial" w:eastAsia="Arial" w:hAnsi="Arial" w:cs="Arial"/>
        </w:rPr>
        <w:t xml:space="preserve">exclusivamente </w:t>
      </w:r>
      <w:r>
        <w:rPr>
          <w:rFonts w:ascii="Arial" w:eastAsia="Arial" w:hAnsi="Arial" w:cs="Arial"/>
        </w:rPr>
        <w:t>frente a lo</w:t>
      </w:r>
      <w:r w:rsidR="00FF2CA4">
        <w:rPr>
          <w:rFonts w:ascii="Arial" w:eastAsia="Arial" w:hAnsi="Arial" w:cs="Arial"/>
        </w:rPr>
        <w:t>s hechos, pretensiones</w:t>
      </w:r>
      <w:r>
        <w:rPr>
          <w:rFonts w:ascii="Arial" w:eastAsia="Arial" w:hAnsi="Arial" w:cs="Arial"/>
        </w:rPr>
        <w:t xml:space="preserve"> </w:t>
      </w:r>
      <w:r w:rsidR="00FF2CA4">
        <w:rPr>
          <w:rFonts w:ascii="Arial" w:eastAsia="Arial" w:hAnsi="Arial" w:cs="Arial"/>
        </w:rPr>
        <w:t xml:space="preserve">y argumentos </w:t>
      </w:r>
      <w:r>
        <w:rPr>
          <w:rFonts w:ascii="Arial" w:eastAsia="Arial" w:hAnsi="Arial" w:cs="Arial"/>
        </w:rPr>
        <w:t>expuesto</w:t>
      </w:r>
      <w:r w:rsidR="00FF2CA4">
        <w:rPr>
          <w:rFonts w:ascii="Arial" w:eastAsia="Arial" w:hAnsi="Arial" w:cs="Arial"/>
        </w:rPr>
        <w:t>s</w:t>
      </w:r>
      <w:r>
        <w:rPr>
          <w:rFonts w:ascii="Arial" w:eastAsia="Arial" w:hAnsi="Arial" w:cs="Arial"/>
        </w:rPr>
        <w:t xml:space="preserve"> en </w:t>
      </w:r>
      <w:r w:rsidR="00FF2CA4">
        <w:rPr>
          <w:rFonts w:ascii="Arial" w:eastAsia="Arial" w:hAnsi="Arial" w:cs="Arial"/>
        </w:rPr>
        <w:t>la demanda y su reforma, frente al aspecto material de la acción de Nulidad y Restablecimiento del Derecho, toda vez que frente a los hechos, pretensiones y argumentos que pretendieron sustentar la medida cautelar, ya se realizó el respectivo pronunciamiento, junto con los elementos de hecho y de derecho por los cuales dicha medida no era procedente a la luz del estatuto adjetivo que rige a la jurisdicción administrativa.</w:t>
      </w:r>
    </w:p>
    <w:p w14:paraId="19FE39B9" w14:textId="77777777" w:rsidR="000C0DAD" w:rsidRDefault="000C0DAD" w:rsidP="00854AF9">
      <w:pPr>
        <w:spacing w:line="312" w:lineRule="auto"/>
        <w:jc w:val="both"/>
        <w:rPr>
          <w:rFonts w:ascii="Arial" w:eastAsia="Arial" w:hAnsi="Arial" w:cs="Arial"/>
        </w:rPr>
      </w:pPr>
    </w:p>
    <w:p w14:paraId="1934C0BF" w14:textId="77777777" w:rsidR="000C0DAD" w:rsidRPr="005608B4" w:rsidRDefault="000C0DAD" w:rsidP="00854AF9">
      <w:pPr>
        <w:spacing w:line="312" w:lineRule="auto"/>
        <w:jc w:val="both"/>
        <w:rPr>
          <w:rFonts w:ascii="Arial" w:eastAsia="Arial" w:hAnsi="Arial" w:cs="Arial"/>
        </w:rPr>
      </w:pPr>
    </w:p>
    <w:p w14:paraId="1E513AF4" w14:textId="40DBB4AD" w:rsidR="008620AF" w:rsidRPr="005608B4" w:rsidRDefault="008620AF" w:rsidP="00854AF9">
      <w:pPr>
        <w:spacing w:line="312" w:lineRule="auto"/>
        <w:jc w:val="center"/>
        <w:rPr>
          <w:rFonts w:ascii="Arial" w:eastAsia="Arial" w:hAnsi="Arial" w:cs="Arial"/>
          <w:b/>
          <w:bCs/>
          <w:u w:val="single"/>
        </w:rPr>
      </w:pPr>
      <w:r w:rsidRPr="005608B4">
        <w:rPr>
          <w:rFonts w:ascii="Arial" w:eastAsia="Arial" w:hAnsi="Arial" w:cs="Arial"/>
          <w:b/>
          <w:bCs/>
          <w:u w:val="single"/>
        </w:rPr>
        <w:t>CAPÍTULO II</w:t>
      </w:r>
      <w:r w:rsidR="004C58F6">
        <w:rPr>
          <w:rFonts w:ascii="Arial" w:eastAsia="Arial" w:hAnsi="Arial" w:cs="Arial"/>
          <w:b/>
          <w:bCs/>
          <w:u w:val="single"/>
        </w:rPr>
        <w:t>I</w:t>
      </w:r>
      <w:r w:rsidRPr="005608B4">
        <w:rPr>
          <w:rFonts w:ascii="Arial" w:eastAsia="Arial" w:hAnsi="Arial" w:cs="Arial"/>
          <w:b/>
          <w:bCs/>
          <w:u w:val="single"/>
        </w:rPr>
        <w:t>. CONTESTACIÓN DE LA DEMANDA</w:t>
      </w:r>
    </w:p>
    <w:p w14:paraId="2D4F54C5" w14:textId="77777777" w:rsidR="008620AF" w:rsidRPr="005608B4" w:rsidRDefault="008620AF" w:rsidP="00854AF9">
      <w:pPr>
        <w:spacing w:line="312" w:lineRule="auto"/>
        <w:jc w:val="center"/>
        <w:rPr>
          <w:rFonts w:ascii="Arial" w:eastAsia="Arial" w:hAnsi="Arial" w:cs="Arial"/>
          <w:b/>
          <w:bCs/>
          <w:u w:val="single"/>
        </w:rPr>
      </w:pPr>
    </w:p>
    <w:p w14:paraId="5773D0E6" w14:textId="77777777" w:rsidR="008620AF" w:rsidRPr="005608B4" w:rsidRDefault="008620AF" w:rsidP="00854AF9">
      <w:pPr>
        <w:pStyle w:val="Prrafodelista"/>
        <w:numPr>
          <w:ilvl w:val="0"/>
          <w:numId w:val="8"/>
        </w:numPr>
        <w:spacing w:after="0" w:line="312" w:lineRule="auto"/>
        <w:ind w:left="357" w:hanging="357"/>
        <w:jc w:val="center"/>
        <w:rPr>
          <w:rFonts w:ascii="Arial" w:eastAsia="Arial" w:hAnsi="Arial" w:cs="Arial"/>
          <w:b/>
          <w:bCs/>
          <w:u w:val="single"/>
        </w:rPr>
      </w:pPr>
      <w:r w:rsidRPr="005608B4">
        <w:rPr>
          <w:rFonts w:ascii="Arial" w:eastAsia="Arial" w:hAnsi="Arial" w:cs="Arial"/>
          <w:b/>
          <w:bCs/>
          <w:u w:val="single"/>
          <w:lang w:val="es-ES"/>
        </w:rPr>
        <w:t>FRENTE A LOS HECHOS DE LA DEMANDA</w:t>
      </w:r>
    </w:p>
    <w:p w14:paraId="1121DE66" w14:textId="77777777" w:rsidR="008620AF" w:rsidRPr="005608B4" w:rsidRDefault="008620AF" w:rsidP="00854AF9">
      <w:pPr>
        <w:spacing w:line="312" w:lineRule="auto"/>
        <w:rPr>
          <w:rFonts w:ascii="Arial" w:eastAsia="Arial" w:hAnsi="Arial" w:cs="Arial"/>
          <w:b/>
          <w:bCs/>
          <w:u w:val="single"/>
        </w:rPr>
      </w:pPr>
    </w:p>
    <w:p w14:paraId="29505244" w14:textId="33D54671" w:rsidR="00920DD4" w:rsidRDefault="008620AF" w:rsidP="00854AF9">
      <w:pPr>
        <w:spacing w:line="312" w:lineRule="auto"/>
        <w:jc w:val="both"/>
        <w:rPr>
          <w:rFonts w:ascii="Arial" w:eastAsia="Arial" w:hAnsi="Arial" w:cs="Arial"/>
        </w:rPr>
      </w:pPr>
      <w:r w:rsidRPr="005608B4">
        <w:rPr>
          <w:rFonts w:ascii="Arial" w:eastAsia="Arial" w:hAnsi="Arial" w:cs="Arial"/>
          <w:b/>
          <w:bCs/>
        </w:rPr>
        <w:t>FRENTE AL HECHO</w:t>
      </w:r>
      <w:r w:rsidR="00CF5040">
        <w:rPr>
          <w:rFonts w:ascii="Arial" w:eastAsia="Arial" w:hAnsi="Arial" w:cs="Arial"/>
          <w:b/>
          <w:bCs/>
        </w:rPr>
        <w:t xml:space="preserve"> “</w:t>
      </w:r>
      <w:r w:rsidR="00F20F8D">
        <w:rPr>
          <w:rFonts w:ascii="Arial" w:eastAsia="Arial" w:hAnsi="Arial" w:cs="Arial"/>
          <w:b/>
          <w:bCs/>
        </w:rPr>
        <w:t>1</w:t>
      </w:r>
      <w:r w:rsidR="002F4DC9">
        <w:rPr>
          <w:rFonts w:ascii="Arial" w:eastAsia="Arial" w:hAnsi="Arial" w:cs="Arial"/>
          <w:b/>
          <w:bCs/>
        </w:rPr>
        <w:t>”</w:t>
      </w:r>
      <w:r w:rsidRPr="00FA64AA">
        <w:rPr>
          <w:rFonts w:ascii="Arial" w:eastAsia="Arial" w:hAnsi="Arial" w:cs="Arial"/>
        </w:rPr>
        <w:t xml:space="preserve">: </w:t>
      </w:r>
      <w:r w:rsidR="00F20F8D">
        <w:rPr>
          <w:rFonts w:ascii="Arial" w:eastAsia="Arial" w:hAnsi="Arial" w:cs="Arial"/>
        </w:rPr>
        <w:t>Es cierto</w:t>
      </w:r>
      <w:r w:rsidR="00F001C1">
        <w:rPr>
          <w:rFonts w:ascii="Arial" w:eastAsia="Arial" w:hAnsi="Arial" w:cs="Arial"/>
        </w:rPr>
        <w:t>.</w:t>
      </w:r>
    </w:p>
    <w:p w14:paraId="2BADD012" w14:textId="77777777" w:rsidR="00062323" w:rsidRDefault="00062323" w:rsidP="00854AF9">
      <w:pPr>
        <w:spacing w:line="312" w:lineRule="auto"/>
        <w:jc w:val="both"/>
        <w:rPr>
          <w:rFonts w:ascii="Arial" w:eastAsia="Arial" w:hAnsi="Arial" w:cs="Arial"/>
        </w:rPr>
      </w:pPr>
    </w:p>
    <w:p w14:paraId="473C67FA" w14:textId="2547F00A" w:rsidR="008620AF" w:rsidRDefault="008620AF" w:rsidP="00854AF9">
      <w:pPr>
        <w:spacing w:line="312" w:lineRule="auto"/>
        <w:jc w:val="both"/>
        <w:rPr>
          <w:rFonts w:ascii="Arial" w:eastAsia="Arial" w:hAnsi="Arial" w:cs="Arial"/>
        </w:rPr>
      </w:pPr>
      <w:r w:rsidRPr="005608B4">
        <w:rPr>
          <w:rFonts w:ascii="Arial" w:eastAsia="Arial" w:hAnsi="Arial" w:cs="Arial"/>
          <w:b/>
          <w:bCs/>
        </w:rPr>
        <w:t xml:space="preserve">FRENTE AL HECHO </w:t>
      </w:r>
      <w:r w:rsidR="00E842A2">
        <w:rPr>
          <w:rFonts w:ascii="Arial" w:eastAsia="Arial" w:hAnsi="Arial" w:cs="Arial"/>
          <w:b/>
          <w:bCs/>
        </w:rPr>
        <w:t>“</w:t>
      </w:r>
      <w:r w:rsidR="00D004BA">
        <w:rPr>
          <w:rFonts w:ascii="Arial" w:eastAsia="Arial" w:hAnsi="Arial" w:cs="Arial"/>
          <w:b/>
          <w:bCs/>
        </w:rPr>
        <w:t>2</w:t>
      </w:r>
      <w:r w:rsidR="00E842A2">
        <w:rPr>
          <w:rFonts w:ascii="Arial" w:eastAsia="Arial" w:hAnsi="Arial" w:cs="Arial"/>
          <w:b/>
          <w:bCs/>
        </w:rPr>
        <w:t>”</w:t>
      </w:r>
      <w:r w:rsidRPr="00741884">
        <w:rPr>
          <w:rFonts w:ascii="Arial" w:eastAsia="Arial" w:hAnsi="Arial" w:cs="Arial"/>
        </w:rPr>
        <w:t>:</w:t>
      </w:r>
      <w:r w:rsidRPr="005608B4">
        <w:rPr>
          <w:rFonts w:ascii="Arial" w:eastAsia="Arial" w:hAnsi="Arial" w:cs="Arial"/>
          <w:b/>
          <w:bCs/>
        </w:rPr>
        <w:t xml:space="preserve"> </w:t>
      </w:r>
      <w:r w:rsidR="00D004BA">
        <w:rPr>
          <w:rFonts w:ascii="Arial" w:eastAsia="Arial" w:hAnsi="Arial" w:cs="Arial"/>
        </w:rPr>
        <w:t>Es cierto</w:t>
      </w:r>
      <w:r>
        <w:rPr>
          <w:rFonts w:ascii="Arial" w:eastAsia="Arial" w:hAnsi="Arial" w:cs="Arial"/>
        </w:rPr>
        <w:t>.</w:t>
      </w:r>
    </w:p>
    <w:p w14:paraId="736DB404" w14:textId="77777777" w:rsidR="008620AF" w:rsidRDefault="008620AF" w:rsidP="00854AF9">
      <w:pPr>
        <w:spacing w:line="312" w:lineRule="auto"/>
        <w:jc w:val="both"/>
        <w:rPr>
          <w:rFonts w:ascii="Arial" w:eastAsia="Arial" w:hAnsi="Arial" w:cs="Arial"/>
        </w:rPr>
      </w:pPr>
    </w:p>
    <w:p w14:paraId="27C46826" w14:textId="202BA56E" w:rsidR="009204C3" w:rsidRDefault="008620AF" w:rsidP="00854AF9">
      <w:pPr>
        <w:spacing w:line="312" w:lineRule="auto"/>
        <w:jc w:val="both"/>
        <w:rPr>
          <w:rFonts w:ascii="Arial" w:eastAsia="Arial" w:hAnsi="Arial" w:cs="Arial"/>
        </w:rPr>
      </w:pPr>
      <w:r w:rsidRPr="008B3FE1">
        <w:rPr>
          <w:rFonts w:ascii="Arial" w:eastAsia="Arial" w:hAnsi="Arial" w:cs="Arial"/>
          <w:b/>
          <w:bCs/>
        </w:rPr>
        <w:t xml:space="preserve">FRENTE AL HECHO </w:t>
      </w:r>
      <w:r w:rsidR="00870ECF">
        <w:rPr>
          <w:rFonts w:ascii="Arial" w:eastAsia="Arial" w:hAnsi="Arial" w:cs="Arial"/>
          <w:b/>
          <w:bCs/>
        </w:rPr>
        <w:t>“</w:t>
      </w:r>
      <w:r w:rsidR="00D004BA">
        <w:rPr>
          <w:rFonts w:ascii="Arial" w:eastAsia="Arial" w:hAnsi="Arial" w:cs="Arial"/>
          <w:b/>
          <w:bCs/>
        </w:rPr>
        <w:t>3</w:t>
      </w:r>
      <w:r w:rsidR="00870ECF">
        <w:rPr>
          <w:rFonts w:ascii="Arial" w:eastAsia="Arial" w:hAnsi="Arial" w:cs="Arial"/>
          <w:b/>
          <w:bCs/>
        </w:rPr>
        <w:t>”</w:t>
      </w:r>
      <w:r w:rsidRPr="00741884">
        <w:rPr>
          <w:rFonts w:ascii="Arial" w:eastAsia="Arial" w:hAnsi="Arial" w:cs="Arial"/>
        </w:rPr>
        <w:t>:</w:t>
      </w:r>
      <w:r w:rsidRPr="005608B4">
        <w:rPr>
          <w:rFonts w:ascii="Arial" w:eastAsia="Arial" w:hAnsi="Arial" w:cs="Arial"/>
          <w:b/>
          <w:bCs/>
        </w:rPr>
        <w:t xml:space="preserve"> </w:t>
      </w:r>
      <w:r w:rsidR="00D004BA">
        <w:rPr>
          <w:rFonts w:ascii="Arial" w:eastAsia="Arial" w:hAnsi="Arial" w:cs="Arial"/>
        </w:rPr>
        <w:t>Es cierto</w:t>
      </w:r>
      <w:r w:rsidR="00073573">
        <w:rPr>
          <w:rFonts w:ascii="Arial" w:eastAsia="Arial" w:hAnsi="Arial" w:cs="Arial"/>
        </w:rPr>
        <w:t>.</w:t>
      </w:r>
      <w:r w:rsidR="00D004BA">
        <w:rPr>
          <w:rFonts w:ascii="Arial" w:eastAsia="Arial" w:hAnsi="Arial" w:cs="Arial"/>
        </w:rPr>
        <w:t xml:space="preserve"> Sin embargo, vale la pena resaltar que se negó el recurso de reposición por carecer de los elementos tanto de hecho como de derecho para prosperar. Por tal motivo, y en defensa del derecho al debido proceso del solicitante, se concedió el recurso de apelación ante el ente correspondiente.</w:t>
      </w:r>
    </w:p>
    <w:p w14:paraId="5A9178B7" w14:textId="77777777" w:rsidR="008620AF" w:rsidRPr="005608B4" w:rsidRDefault="008620AF" w:rsidP="00854AF9">
      <w:pPr>
        <w:spacing w:line="312" w:lineRule="auto"/>
        <w:jc w:val="both"/>
        <w:rPr>
          <w:rFonts w:ascii="Arial" w:eastAsia="Arial" w:hAnsi="Arial" w:cs="Arial"/>
        </w:rPr>
      </w:pPr>
    </w:p>
    <w:p w14:paraId="2933F734" w14:textId="7789604A" w:rsidR="00931FD8" w:rsidRDefault="008620AF" w:rsidP="00073573">
      <w:pPr>
        <w:spacing w:line="312" w:lineRule="auto"/>
        <w:jc w:val="both"/>
        <w:rPr>
          <w:rFonts w:ascii="Arial" w:eastAsia="Arial" w:hAnsi="Arial" w:cs="Arial"/>
        </w:rPr>
      </w:pPr>
      <w:r w:rsidRPr="005608B4">
        <w:rPr>
          <w:rFonts w:ascii="Arial" w:eastAsia="Arial" w:hAnsi="Arial" w:cs="Arial"/>
          <w:b/>
          <w:bCs/>
        </w:rPr>
        <w:t xml:space="preserve">FRENTE AL HECHO </w:t>
      </w:r>
      <w:r w:rsidR="00870ECF">
        <w:rPr>
          <w:rFonts w:ascii="Arial" w:eastAsia="Arial" w:hAnsi="Arial" w:cs="Arial"/>
          <w:b/>
          <w:bCs/>
        </w:rPr>
        <w:t>“</w:t>
      </w:r>
      <w:r w:rsidR="008276E8">
        <w:rPr>
          <w:rFonts w:ascii="Arial" w:eastAsia="Arial" w:hAnsi="Arial" w:cs="Arial"/>
          <w:b/>
          <w:bCs/>
        </w:rPr>
        <w:t>4</w:t>
      </w:r>
      <w:r w:rsidR="00870ECF">
        <w:rPr>
          <w:rFonts w:ascii="Arial" w:eastAsia="Arial" w:hAnsi="Arial" w:cs="Arial"/>
          <w:b/>
          <w:bCs/>
        </w:rPr>
        <w:t>”</w:t>
      </w:r>
      <w:r w:rsidRPr="00906A3C">
        <w:rPr>
          <w:rFonts w:ascii="Arial" w:eastAsia="Arial" w:hAnsi="Arial" w:cs="Arial"/>
        </w:rPr>
        <w:t>:</w:t>
      </w:r>
      <w:r w:rsidR="008276E8">
        <w:rPr>
          <w:rFonts w:ascii="Arial" w:eastAsia="Arial" w:hAnsi="Arial" w:cs="Arial"/>
        </w:rPr>
        <w:t xml:space="preserve"> Es cierto. Ante este hecho vale la pena resaltar que la decisión de la Superintendencia de Sociedades fue producto del análisis de los elementos tanto de hecho como de derecho que dieron lugar a negar en principio el recurso de reposición.</w:t>
      </w:r>
    </w:p>
    <w:p w14:paraId="68A17C50" w14:textId="77777777" w:rsidR="00940D53" w:rsidRDefault="00940D53" w:rsidP="00854AF9">
      <w:pPr>
        <w:spacing w:line="312" w:lineRule="auto"/>
        <w:jc w:val="both"/>
        <w:rPr>
          <w:rFonts w:ascii="Arial" w:eastAsia="Arial" w:hAnsi="Arial" w:cs="Arial"/>
        </w:rPr>
      </w:pPr>
    </w:p>
    <w:p w14:paraId="7F65214E" w14:textId="4075C137" w:rsidR="00CC2B00" w:rsidRDefault="008620AF" w:rsidP="00500FEE">
      <w:pPr>
        <w:spacing w:line="312" w:lineRule="auto"/>
        <w:jc w:val="both"/>
        <w:rPr>
          <w:rFonts w:ascii="Arial" w:eastAsia="Arial" w:hAnsi="Arial" w:cs="Arial"/>
        </w:rPr>
      </w:pPr>
      <w:r w:rsidRPr="00E156EC">
        <w:rPr>
          <w:rFonts w:ascii="Arial" w:eastAsia="Arial" w:hAnsi="Arial" w:cs="Arial"/>
          <w:b/>
          <w:bCs/>
        </w:rPr>
        <w:t xml:space="preserve">FRENTE AL HECHO </w:t>
      </w:r>
      <w:r w:rsidR="00870ECF">
        <w:rPr>
          <w:rFonts w:ascii="Arial" w:eastAsia="Arial" w:hAnsi="Arial" w:cs="Arial"/>
          <w:b/>
          <w:bCs/>
        </w:rPr>
        <w:t>“</w:t>
      </w:r>
      <w:r w:rsidR="00F05203">
        <w:rPr>
          <w:rFonts w:ascii="Arial" w:eastAsia="Arial" w:hAnsi="Arial" w:cs="Arial"/>
          <w:b/>
          <w:bCs/>
        </w:rPr>
        <w:t>5</w:t>
      </w:r>
      <w:r w:rsidR="00870ECF">
        <w:rPr>
          <w:rFonts w:ascii="Arial" w:eastAsia="Arial" w:hAnsi="Arial" w:cs="Arial"/>
          <w:b/>
          <w:bCs/>
        </w:rPr>
        <w:t>”</w:t>
      </w:r>
      <w:r w:rsidRPr="00A1114E">
        <w:rPr>
          <w:rFonts w:ascii="Arial" w:eastAsia="Arial" w:hAnsi="Arial" w:cs="Arial"/>
        </w:rPr>
        <w:t>:</w:t>
      </w:r>
      <w:r w:rsidR="00500FEE">
        <w:rPr>
          <w:rFonts w:ascii="Arial" w:eastAsia="Arial" w:hAnsi="Arial" w:cs="Arial"/>
        </w:rPr>
        <w:t xml:space="preserve"> </w:t>
      </w:r>
      <w:r w:rsidR="00F05203">
        <w:rPr>
          <w:rFonts w:ascii="Arial" w:eastAsia="Arial" w:hAnsi="Arial" w:cs="Arial"/>
        </w:rPr>
        <w:t>Es cierto</w:t>
      </w:r>
      <w:r w:rsidR="006054DA">
        <w:rPr>
          <w:rFonts w:ascii="Arial" w:eastAsia="Arial" w:hAnsi="Arial" w:cs="Arial"/>
        </w:rPr>
        <w:t>.</w:t>
      </w:r>
      <w:r w:rsidR="00A373E1">
        <w:rPr>
          <w:rFonts w:ascii="Arial" w:eastAsia="Arial" w:hAnsi="Arial" w:cs="Arial"/>
        </w:rPr>
        <w:t xml:space="preserve"> Sin embargo</w:t>
      </w:r>
      <w:r w:rsidR="00F342FE">
        <w:rPr>
          <w:rFonts w:ascii="Arial" w:eastAsia="Arial" w:hAnsi="Arial" w:cs="Arial"/>
        </w:rPr>
        <w:t>, resulta conveniente señalar que,</w:t>
      </w:r>
      <w:r w:rsidR="00A373E1">
        <w:rPr>
          <w:rFonts w:ascii="Arial" w:eastAsia="Arial" w:hAnsi="Arial" w:cs="Arial"/>
        </w:rPr>
        <w:t xml:space="preserve"> aunque no se aclara</w:t>
      </w:r>
      <w:r w:rsidR="00F342FE">
        <w:rPr>
          <w:rFonts w:ascii="Arial" w:eastAsia="Arial" w:hAnsi="Arial" w:cs="Arial"/>
        </w:rPr>
        <w:t xml:space="preserve"> en el punto</w:t>
      </w:r>
      <w:r w:rsidR="00A373E1">
        <w:rPr>
          <w:rFonts w:ascii="Arial" w:eastAsia="Arial" w:hAnsi="Arial" w:cs="Arial"/>
        </w:rPr>
        <w:t xml:space="preserve">, cuando la demandante </w:t>
      </w:r>
      <w:r w:rsidR="00F342FE">
        <w:rPr>
          <w:rFonts w:ascii="Arial" w:eastAsia="Arial" w:hAnsi="Arial" w:cs="Arial"/>
        </w:rPr>
        <w:t>dice que se presentó recurso de reposición en subsidio de apelación</w:t>
      </w:r>
      <w:r w:rsidR="00A373E1">
        <w:rPr>
          <w:rFonts w:ascii="Arial" w:eastAsia="Arial" w:hAnsi="Arial" w:cs="Arial"/>
        </w:rPr>
        <w:t xml:space="preserve"> </w:t>
      </w:r>
      <w:r w:rsidR="00F342FE">
        <w:rPr>
          <w:rFonts w:ascii="Arial" w:eastAsia="Arial" w:hAnsi="Arial" w:cs="Arial"/>
        </w:rPr>
        <w:t xml:space="preserve">contra </w:t>
      </w:r>
      <w:r w:rsidR="00A373E1">
        <w:rPr>
          <w:rFonts w:ascii="Arial" w:eastAsia="Arial" w:hAnsi="Arial" w:cs="Arial"/>
        </w:rPr>
        <w:t>“</w:t>
      </w:r>
      <w:r w:rsidR="00A373E1" w:rsidRPr="00A373E1">
        <w:rPr>
          <w:rFonts w:ascii="Arial" w:eastAsia="Arial" w:hAnsi="Arial" w:cs="Arial"/>
          <w:i/>
          <w:iCs/>
        </w:rPr>
        <w:t>la decisión de inscribir el Acta 02 del 21 de diciembre de 2023 de la sociedad MONTOYA SALDARRIAGA Y CIA C.S.</w:t>
      </w:r>
      <w:r w:rsidR="00A373E1">
        <w:rPr>
          <w:rFonts w:ascii="Arial" w:eastAsia="Arial" w:hAnsi="Arial" w:cs="Arial"/>
        </w:rPr>
        <w:t>”, está haciendo referencia a</w:t>
      </w:r>
      <w:r w:rsidR="00F342FE">
        <w:rPr>
          <w:rFonts w:ascii="Arial" w:eastAsia="Arial" w:hAnsi="Arial" w:cs="Arial"/>
        </w:rPr>
        <w:t xml:space="preserve"> que presentó reposición en subsidio de apelación contra</w:t>
      </w:r>
      <w:r w:rsidR="00A373E1">
        <w:rPr>
          <w:rFonts w:ascii="Arial" w:eastAsia="Arial" w:hAnsi="Arial" w:cs="Arial"/>
        </w:rPr>
        <w:t xml:space="preserve"> la </w:t>
      </w:r>
      <w:r w:rsidR="00A373E1" w:rsidRPr="00A373E1">
        <w:rPr>
          <w:rFonts w:ascii="Arial" w:eastAsia="Arial" w:hAnsi="Arial" w:cs="Arial"/>
        </w:rPr>
        <w:t>Resolución 23790 del 28 de diciembre de 2023</w:t>
      </w:r>
      <w:r w:rsidR="00F342FE">
        <w:rPr>
          <w:rFonts w:ascii="Arial" w:eastAsia="Arial" w:hAnsi="Arial" w:cs="Arial"/>
        </w:rPr>
        <w:t xml:space="preserve">, lo cual es de suma relevancia debido al aspecto </w:t>
      </w:r>
      <w:r w:rsidR="00227568">
        <w:rPr>
          <w:rFonts w:ascii="Arial" w:eastAsia="Arial" w:hAnsi="Arial" w:cs="Arial"/>
        </w:rPr>
        <w:t>a</w:t>
      </w:r>
      <w:r w:rsidR="00F342FE">
        <w:rPr>
          <w:rFonts w:ascii="Arial" w:eastAsia="Arial" w:hAnsi="Arial" w:cs="Arial"/>
        </w:rPr>
        <w:t xml:space="preserve">temporal que caracterizó los </w:t>
      </w:r>
      <w:r w:rsidR="00C77610">
        <w:rPr>
          <w:rFonts w:ascii="Arial" w:eastAsia="Arial" w:hAnsi="Arial" w:cs="Arial"/>
        </w:rPr>
        <w:t xml:space="preserve">referidos </w:t>
      </w:r>
      <w:r w:rsidR="00F342FE">
        <w:rPr>
          <w:rFonts w:ascii="Arial" w:eastAsia="Arial" w:hAnsi="Arial" w:cs="Arial"/>
        </w:rPr>
        <w:t>recursos</w:t>
      </w:r>
      <w:r w:rsidR="00A373E1">
        <w:rPr>
          <w:rFonts w:ascii="Arial" w:eastAsia="Arial" w:hAnsi="Arial" w:cs="Arial"/>
        </w:rPr>
        <w:t>.</w:t>
      </w:r>
    </w:p>
    <w:p w14:paraId="68E11CC7" w14:textId="77777777" w:rsidR="00CC2B00" w:rsidRDefault="00CC2B00" w:rsidP="00500FEE">
      <w:pPr>
        <w:spacing w:line="312" w:lineRule="auto"/>
        <w:jc w:val="both"/>
        <w:rPr>
          <w:rFonts w:ascii="Arial" w:eastAsia="Arial" w:hAnsi="Arial" w:cs="Arial"/>
        </w:rPr>
      </w:pPr>
    </w:p>
    <w:p w14:paraId="6485CAB6" w14:textId="44A3516C" w:rsidR="007D789F" w:rsidRPr="005608B4" w:rsidRDefault="008620AF" w:rsidP="00854AF9">
      <w:pPr>
        <w:spacing w:line="312" w:lineRule="auto"/>
        <w:jc w:val="both"/>
        <w:rPr>
          <w:rFonts w:ascii="Arial" w:eastAsia="Arial" w:hAnsi="Arial" w:cs="Arial"/>
        </w:rPr>
      </w:pPr>
      <w:r w:rsidRPr="005608B4">
        <w:rPr>
          <w:rFonts w:ascii="Arial" w:eastAsia="Arial" w:hAnsi="Arial" w:cs="Arial"/>
          <w:b/>
          <w:bCs/>
        </w:rPr>
        <w:t xml:space="preserve">FRENTE AL HECHO </w:t>
      </w:r>
      <w:r w:rsidR="001F38DB">
        <w:rPr>
          <w:rFonts w:ascii="Arial" w:eastAsia="Arial" w:hAnsi="Arial" w:cs="Arial"/>
          <w:b/>
          <w:bCs/>
        </w:rPr>
        <w:t>“</w:t>
      </w:r>
      <w:r w:rsidR="00A373E1">
        <w:rPr>
          <w:rFonts w:ascii="Arial" w:eastAsia="Arial" w:hAnsi="Arial" w:cs="Arial"/>
          <w:b/>
          <w:bCs/>
        </w:rPr>
        <w:t>6</w:t>
      </w:r>
      <w:r w:rsidR="001F38DB">
        <w:rPr>
          <w:rFonts w:ascii="Arial" w:eastAsia="Arial" w:hAnsi="Arial" w:cs="Arial"/>
          <w:b/>
          <w:bCs/>
        </w:rPr>
        <w:t>”</w:t>
      </w:r>
      <w:r w:rsidRPr="00F3055B">
        <w:rPr>
          <w:rFonts w:ascii="Arial" w:eastAsia="Arial" w:hAnsi="Arial" w:cs="Arial"/>
        </w:rPr>
        <w:t>:</w:t>
      </w:r>
      <w:r w:rsidR="00F342FE">
        <w:rPr>
          <w:rFonts w:ascii="Arial" w:eastAsia="Arial" w:hAnsi="Arial" w:cs="Arial"/>
        </w:rPr>
        <w:t xml:space="preserve"> Es cierto. </w:t>
      </w:r>
      <w:r w:rsidR="003A2B5F">
        <w:rPr>
          <w:rFonts w:ascii="Arial" w:eastAsia="Arial" w:hAnsi="Arial" w:cs="Arial"/>
        </w:rPr>
        <w:t xml:space="preserve">Lo anterior porque como salta a la vista, los recursos se presentaron más de diez (10) días después de la expedición del acto que se cuestionaba, es decir, la </w:t>
      </w:r>
      <w:r w:rsidR="003A2B5F" w:rsidRPr="00A373E1">
        <w:rPr>
          <w:rFonts w:ascii="Arial" w:eastAsia="Arial" w:hAnsi="Arial" w:cs="Arial"/>
        </w:rPr>
        <w:t>Resolución 23790 del 28 de diciembre de 2023</w:t>
      </w:r>
      <w:r w:rsidR="003A2B5F">
        <w:rPr>
          <w:rFonts w:ascii="Arial" w:eastAsia="Arial" w:hAnsi="Arial" w:cs="Arial"/>
        </w:rPr>
        <w:t>, pues los términos para cuestionar su contenido habían fenecido el 15 d</w:t>
      </w:r>
      <w:r w:rsidR="00B8724A">
        <w:rPr>
          <w:rFonts w:ascii="Arial" w:eastAsia="Arial" w:hAnsi="Arial" w:cs="Arial"/>
        </w:rPr>
        <w:t>e</w:t>
      </w:r>
      <w:r w:rsidR="003A2B5F">
        <w:rPr>
          <w:rFonts w:ascii="Arial" w:eastAsia="Arial" w:hAnsi="Arial" w:cs="Arial"/>
        </w:rPr>
        <w:t xml:space="preserve"> enero de 2024.</w:t>
      </w:r>
    </w:p>
    <w:p w14:paraId="1DDF5E4A" w14:textId="77777777" w:rsidR="008620AF" w:rsidRPr="005608B4" w:rsidRDefault="008620AF" w:rsidP="00854AF9">
      <w:pPr>
        <w:spacing w:line="312" w:lineRule="auto"/>
        <w:jc w:val="both"/>
        <w:rPr>
          <w:rFonts w:ascii="Arial" w:eastAsia="Arial" w:hAnsi="Arial" w:cs="Arial"/>
        </w:rPr>
      </w:pPr>
    </w:p>
    <w:p w14:paraId="61FA22A6" w14:textId="3265D525" w:rsidR="0069422A" w:rsidRPr="005608B4" w:rsidRDefault="008620AF" w:rsidP="006579B6">
      <w:pPr>
        <w:spacing w:line="312" w:lineRule="auto"/>
        <w:jc w:val="both"/>
        <w:rPr>
          <w:rFonts w:ascii="Arial" w:eastAsia="Arial" w:hAnsi="Arial" w:cs="Arial"/>
        </w:rPr>
      </w:pPr>
      <w:bookmarkStart w:id="0" w:name="_Int_xZkEROU8"/>
      <w:r w:rsidRPr="00EE0DDC">
        <w:rPr>
          <w:rFonts w:ascii="Arial" w:eastAsia="Arial" w:hAnsi="Arial" w:cs="Arial"/>
          <w:b/>
          <w:bCs/>
        </w:rPr>
        <w:t xml:space="preserve">FRENTE AL HECHO </w:t>
      </w:r>
      <w:r w:rsidR="001F38DB" w:rsidRPr="00EE0DDC">
        <w:rPr>
          <w:rFonts w:ascii="Arial" w:eastAsia="Arial" w:hAnsi="Arial" w:cs="Arial"/>
          <w:b/>
          <w:bCs/>
        </w:rPr>
        <w:t>“</w:t>
      </w:r>
      <w:r w:rsidR="00AB1CA5">
        <w:rPr>
          <w:rFonts w:ascii="Arial" w:eastAsia="Arial" w:hAnsi="Arial" w:cs="Arial"/>
          <w:b/>
          <w:bCs/>
        </w:rPr>
        <w:t>7</w:t>
      </w:r>
      <w:r w:rsidR="001F38DB" w:rsidRPr="00EE0DDC">
        <w:rPr>
          <w:rFonts w:ascii="Arial" w:eastAsia="Arial" w:hAnsi="Arial" w:cs="Arial"/>
          <w:b/>
          <w:bCs/>
        </w:rPr>
        <w:t>”</w:t>
      </w:r>
      <w:r w:rsidRPr="00EE0DDC">
        <w:rPr>
          <w:rFonts w:ascii="Arial" w:eastAsia="Arial" w:hAnsi="Arial" w:cs="Arial"/>
        </w:rPr>
        <w:t>:</w:t>
      </w:r>
      <w:r w:rsidRPr="00EE0DDC">
        <w:rPr>
          <w:rFonts w:ascii="Arial" w:eastAsia="Arial" w:hAnsi="Arial" w:cs="Arial"/>
          <w:b/>
          <w:bCs/>
        </w:rPr>
        <w:t xml:space="preserve"> </w:t>
      </w:r>
      <w:bookmarkEnd w:id="0"/>
      <w:r w:rsidR="00AB1CA5">
        <w:rPr>
          <w:rFonts w:ascii="Arial" w:eastAsia="Arial" w:hAnsi="Arial" w:cs="Arial"/>
        </w:rPr>
        <w:t>No es cierto</w:t>
      </w:r>
      <w:r w:rsidR="00B237A7">
        <w:rPr>
          <w:rFonts w:ascii="Arial" w:eastAsia="Arial" w:hAnsi="Arial" w:cs="Arial"/>
        </w:rPr>
        <w:t>.</w:t>
      </w:r>
      <w:r w:rsidR="00AB1CA5">
        <w:rPr>
          <w:rFonts w:ascii="Arial" w:eastAsia="Arial" w:hAnsi="Arial" w:cs="Arial"/>
        </w:rPr>
        <w:t xml:space="preserve"> </w:t>
      </w:r>
      <w:r w:rsidR="00AC7ABC">
        <w:rPr>
          <w:rFonts w:ascii="Arial" w:eastAsia="Arial" w:hAnsi="Arial" w:cs="Arial"/>
        </w:rPr>
        <w:t xml:space="preserve">Toda vez que es una manifestación que procede de una interpretación errónea de la norma, </w:t>
      </w:r>
      <w:r w:rsidR="00AC7ABC" w:rsidRPr="00AC7ABC">
        <w:rPr>
          <w:rFonts w:ascii="Arial" w:eastAsia="Arial" w:hAnsi="Arial" w:cs="Arial"/>
        </w:rPr>
        <w:t xml:space="preserve">pues </w:t>
      </w:r>
      <w:r w:rsidR="00AC7ABC">
        <w:rPr>
          <w:rFonts w:ascii="Arial" w:eastAsia="Arial" w:hAnsi="Arial" w:cs="Arial"/>
        </w:rPr>
        <w:t>l</w:t>
      </w:r>
      <w:r w:rsidR="00AC7ABC" w:rsidRPr="00AC7ABC">
        <w:rPr>
          <w:rFonts w:ascii="Arial" w:eastAsia="Arial" w:hAnsi="Arial" w:cs="Arial"/>
        </w:rPr>
        <w:t xml:space="preserve">a suspensión </w:t>
      </w:r>
      <w:r w:rsidR="00AC7ABC">
        <w:rPr>
          <w:rFonts w:ascii="Arial" w:eastAsia="Arial" w:hAnsi="Arial" w:cs="Arial"/>
        </w:rPr>
        <w:t xml:space="preserve">a de que habla la norma, </w:t>
      </w:r>
      <w:r w:rsidR="00AC7ABC" w:rsidRPr="00AC7ABC">
        <w:rPr>
          <w:rFonts w:ascii="Arial" w:eastAsia="Arial" w:hAnsi="Arial" w:cs="Arial"/>
        </w:rPr>
        <w:t xml:space="preserve">referencia a los efectos del acto frente a su eficacia, situación que nada tiene que ver con los términos para la presentación de los recursos ordinarios, </w:t>
      </w:r>
      <w:r w:rsidR="00AC7ABC">
        <w:rPr>
          <w:rFonts w:ascii="Arial" w:eastAsia="Arial" w:hAnsi="Arial" w:cs="Arial"/>
        </w:rPr>
        <w:t xml:space="preserve">sobre </w:t>
      </w:r>
      <w:r w:rsidR="00AC7ABC" w:rsidRPr="00AC7ABC">
        <w:rPr>
          <w:rFonts w:ascii="Arial" w:eastAsia="Arial" w:hAnsi="Arial" w:cs="Arial"/>
        </w:rPr>
        <w:t xml:space="preserve">los cuales están establecidos de manera taxativa </w:t>
      </w:r>
      <w:r w:rsidR="00AC7ABC">
        <w:rPr>
          <w:rFonts w:ascii="Arial" w:eastAsia="Arial" w:hAnsi="Arial" w:cs="Arial"/>
        </w:rPr>
        <w:t xml:space="preserve">los términos de oportunidad, </w:t>
      </w:r>
      <w:r w:rsidR="00AC7ABC" w:rsidRPr="00AC7ABC">
        <w:rPr>
          <w:rFonts w:ascii="Arial" w:eastAsia="Arial" w:hAnsi="Arial" w:cs="Arial"/>
        </w:rPr>
        <w:t>por una norma particular, que para el caso es el artículo 76 de la Ley 1437 de 2011</w:t>
      </w:r>
      <w:r w:rsidR="00AC7ABC">
        <w:rPr>
          <w:rFonts w:ascii="Arial" w:eastAsia="Arial" w:hAnsi="Arial" w:cs="Arial"/>
        </w:rPr>
        <w:t>.</w:t>
      </w:r>
    </w:p>
    <w:p w14:paraId="79DDC6F4" w14:textId="77777777" w:rsidR="008620AF" w:rsidRPr="005608B4" w:rsidRDefault="008620AF" w:rsidP="00854AF9">
      <w:pPr>
        <w:spacing w:line="312" w:lineRule="auto"/>
        <w:jc w:val="both"/>
        <w:rPr>
          <w:rFonts w:ascii="Arial" w:eastAsia="Arial" w:hAnsi="Arial" w:cs="Arial"/>
        </w:rPr>
      </w:pPr>
    </w:p>
    <w:p w14:paraId="2EE28290" w14:textId="0C377C60" w:rsidR="00E049A7" w:rsidRDefault="008620AF" w:rsidP="00854AF9">
      <w:pPr>
        <w:spacing w:line="312" w:lineRule="auto"/>
        <w:jc w:val="both"/>
        <w:rPr>
          <w:rFonts w:ascii="Arial" w:eastAsia="Arial" w:hAnsi="Arial" w:cs="Arial"/>
        </w:rPr>
      </w:pPr>
      <w:r w:rsidRPr="005608B4">
        <w:rPr>
          <w:rFonts w:ascii="Arial" w:eastAsia="Arial" w:hAnsi="Arial" w:cs="Arial"/>
          <w:b/>
          <w:bCs/>
        </w:rPr>
        <w:t xml:space="preserve">FRENTE AL HECHO </w:t>
      </w:r>
      <w:r w:rsidR="001F38DB">
        <w:rPr>
          <w:rFonts w:ascii="Arial" w:eastAsia="Arial" w:hAnsi="Arial" w:cs="Arial"/>
          <w:b/>
          <w:bCs/>
        </w:rPr>
        <w:t>“</w:t>
      </w:r>
      <w:r w:rsidR="00DB7B24">
        <w:rPr>
          <w:rFonts w:ascii="Arial" w:eastAsia="Arial" w:hAnsi="Arial" w:cs="Arial"/>
          <w:b/>
          <w:bCs/>
        </w:rPr>
        <w:t>8</w:t>
      </w:r>
      <w:r w:rsidR="001F38DB">
        <w:rPr>
          <w:rFonts w:ascii="Arial" w:eastAsia="Arial" w:hAnsi="Arial" w:cs="Arial"/>
          <w:b/>
          <w:bCs/>
        </w:rPr>
        <w:t>”</w:t>
      </w:r>
      <w:r w:rsidRPr="00A21A7B">
        <w:rPr>
          <w:rFonts w:ascii="Arial" w:eastAsia="Arial" w:hAnsi="Arial" w:cs="Arial"/>
        </w:rPr>
        <w:t>:</w:t>
      </w:r>
      <w:r w:rsidRPr="005608B4">
        <w:rPr>
          <w:rFonts w:ascii="Arial" w:eastAsia="Arial" w:hAnsi="Arial" w:cs="Arial"/>
          <w:b/>
          <w:bCs/>
        </w:rPr>
        <w:t xml:space="preserve"> </w:t>
      </w:r>
      <w:r w:rsidR="0063271B">
        <w:rPr>
          <w:rFonts w:ascii="Arial" w:eastAsia="Arial" w:hAnsi="Arial" w:cs="Arial"/>
        </w:rPr>
        <w:t>En cierto</w:t>
      </w:r>
      <w:r w:rsidRPr="005608B4">
        <w:rPr>
          <w:rFonts w:ascii="Arial" w:eastAsia="Arial" w:hAnsi="Arial" w:cs="Arial"/>
        </w:rPr>
        <w:t>.</w:t>
      </w:r>
      <w:r w:rsidR="0063271B">
        <w:rPr>
          <w:rFonts w:ascii="Arial" w:eastAsia="Arial" w:hAnsi="Arial" w:cs="Arial"/>
        </w:rPr>
        <w:t xml:space="preserve"> Como consecuencia del recurso de Queja presentado por el </w:t>
      </w:r>
      <w:r w:rsidR="0063271B" w:rsidRPr="0063271B">
        <w:rPr>
          <w:rFonts w:ascii="Arial" w:eastAsia="Arial" w:hAnsi="Arial" w:cs="Arial"/>
        </w:rPr>
        <w:t>apoderado de la señora Beatriz Elena Montoya Jiménez</w:t>
      </w:r>
      <w:r w:rsidR="0063271B">
        <w:rPr>
          <w:rFonts w:ascii="Arial" w:eastAsia="Arial" w:hAnsi="Arial" w:cs="Arial"/>
        </w:rPr>
        <w:t>, la entidad decidió dar aplicación a lo contendido en el artículo 79 ibídem</w:t>
      </w:r>
      <w:r w:rsidR="007E1A4F">
        <w:rPr>
          <w:rFonts w:ascii="Arial" w:eastAsia="Arial" w:hAnsi="Arial" w:cs="Arial"/>
        </w:rPr>
        <w:t xml:space="preserve"> y suspender los efectos de la</w:t>
      </w:r>
      <w:r w:rsidR="007E1A4F" w:rsidRPr="007E1A4F">
        <w:rPr>
          <w:rFonts w:ascii="Arial" w:eastAsia="Arial" w:hAnsi="Arial" w:cs="Arial"/>
        </w:rPr>
        <w:t xml:space="preserve"> inscripción del Acta No. 002-2023 del 21 de diciembre de 2023</w:t>
      </w:r>
      <w:r w:rsidR="007E1A4F">
        <w:rPr>
          <w:rFonts w:ascii="Arial" w:eastAsia="Arial" w:hAnsi="Arial" w:cs="Arial"/>
        </w:rPr>
        <w:t>.</w:t>
      </w:r>
    </w:p>
    <w:p w14:paraId="730F97EE" w14:textId="77777777" w:rsidR="00C26803" w:rsidRDefault="00C26803" w:rsidP="00854AF9">
      <w:pPr>
        <w:spacing w:line="312" w:lineRule="auto"/>
        <w:jc w:val="both"/>
        <w:rPr>
          <w:rFonts w:ascii="Arial" w:eastAsia="Arial" w:hAnsi="Arial" w:cs="Arial"/>
        </w:rPr>
      </w:pPr>
    </w:p>
    <w:p w14:paraId="2BB6BDDD" w14:textId="7F0BCB5E" w:rsidR="008620AF" w:rsidRDefault="00C26803" w:rsidP="00854AF9">
      <w:pPr>
        <w:spacing w:line="312" w:lineRule="auto"/>
        <w:jc w:val="both"/>
        <w:rPr>
          <w:rFonts w:ascii="Arial" w:eastAsia="Arial" w:hAnsi="Arial" w:cs="Arial"/>
        </w:rPr>
      </w:pPr>
      <w:r w:rsidRPr="005608B4">
        <w:rPr>
          <w:rFonts w:ascii="Arial" w:eastAsia="Arial" w:hAnsi="Arial" w:cs="Arial"/>
          <w:b/>
          <w:bCs/>
        </w:rPr>
        <w:t xml:space="preserve">FRENTE AL HECHO </w:t>
      </w:r>
      <w:r>
        <w:rPr>
          <w:rFonts w:ascii="Arial" w:eastAsia="Arial" w:hAnsi="Arial" w:cs="Arial"/>
          <w:b/>
          <w:bCs/>
        </w:rPr>
        <w:t>“</w:t>
      </w:r>
      <w:r w:rsidR="00227568">
        <w:rPr>
          <w:rFonts w:ascii="Arial" w:eastAsia="Arial" w:hAnsi="Arial" w:cs="Arial"/>
          <w:b/>
          <w:bCs/>
        </w:rPr>
        <w:t>9</w:t>
      </w:r>
      <w:r>
        <w:rPr>
          <w:rFonts w:ascii="Arial" w:eastAsia="Arial" w:hAnsi="Arial" w:cs="Arial"/>
          <w:b/>
          <w:bCs/>
        </w:rPr>
        <w:t>”</w:t>
      </w:r>
      <w:r w:rsidRPr="00A21A7B">
        <w:rPr>
          <w:rFonts w:ascii="Arial" w:eastAsia="Arial" w:hAnsi="Arial" w:cs="Arial"/>
        </w:rPr>
        <w:t>:</w:t>
      </w:r>
      <w:r w:rsidR="00227568">
        <w:rPr>
          <w:rFonts w:ascii="Arial" w:eastAsia="Arial" w:hAnsi="Arial" w:cs="Arial"/>
        </w:rPr>
        <w:t xml:space="preserve"> Es cierto. Ante este hecho vale la pena resaltar que la decisión de la Superintendencia de Sociedades fue producto del análisis del aspecto atemporal que caracterizó los referidos recursos.</w:t>
      </w:r>
    </w:p>
    <w:p w14:paraId="5337D7C6" w14:textId="77777777" w:rsidR="00B957A1" w:rsidRPr="005608B4" w:rsidRDefault="00B957A1" w:rsidP="00854AF9">
      <w:pPr>
        <w:spacing w:line="312" w:lineRule="auto"/>
        <w:jc w:val="both"/>
        <w:rPr>
          <w:rFonts w:ascii="Arial" w:eastAsia="Arial" w:hAnsi="Arial" w:cs="Arial"/>
        </w:rPr>
      </w:pPr>
    </w:p>
    <w:p w14:paraId="1C9E8AB9" w14:textId="77777777" w:rsidR="008620AF" w:rsidRPr="009816F3" w:rsidRDefault="008620AF" w:rsidP="00854AF9">
      <w:pPr>
        <w:pStyle w:val="Prrafodelista"/>
        <w:numPr>
          <w:ilvl w:val="0"/>
          <w:numId w:val="8"/>
        </w:numPr>
        <w:spacing w:after="0" w:line="312" w:lineRule="auto"/>
        <w:jc w:val="center"/>
        <w:rPr>
          <w:rFonts w:ascii="Arial" w:eastAsia="Arial" w:hAnsi="Arial" w:cs="Arial"/>
          <w:b/>
          <w:bCs/>
          <w:u w:val="single"/>
        </w:rPr>
      </w:pPr>
      <w:r w:rsidRPr="009816F3">
        <w:rPr>
          <w:rFonts w:ascii="Arial" w:eastAsia="Arial" w:hAnsi="Arial" w:cs="Arial"/>
          <w:b/>
          <w:bCs/>
          <w:u w:val="single"/>
          <w:lang w:val="es-ES"/>
        </w:rPr>
        <w:t>FRENTE A LAS PRETENSIONES DE LA DEMANDA</w:t>
      </w:r>
    </w:p>
    <w:p w14:paraId="093CA0F8" w14:textId="77777777" w:rsidR="008620AF" w:rsidRPr="004C665B" w:rsidRDefault="008620AF" w:rsidP="00854AF9">
      <w:pPr>
        <w:spacing w:line="312" w:lineRule="auto"/>
        <w:rPr>
          <w:rFonts w:ascii="Arial" w:eastAsia="Arial" w:hAnsi="Arial" w:cs="Arial"/>
          <w:b/>
          <w:bCs/>
          <w:u w:val="single"/>
        </w:rPr>
      </w:pPr>
    </w:p>
    <w:p w14:paraId="2697F5AE" w14:textId="4CFFBFA1" w:rsidR="00336020" w:rsidRDefault="008620AF" w:rsidP="00854AF9">
      <w:pPr>
        <w:spacing w:line="312" w:lineRule="auto"/>
        <w:jc w:val="both"/>
        <w:rPr>
          <w:rFonts w:ascii="Arial" w:eastAsia="Arial" w:hAnsi="Arial" w:cs="Arial"/>
        </w:rPr>
      </w:pPr>
      <w:bookmarkStart w:id="1" w:name="_Hlk180076623"/>
      <w:r w:rsidRPr="00361440">
        <w:rPr>
          <w:rFonts w:ascii="Arial" w:eastAsia="Arial" w:hAnsi="Arial" w:cs="Arial"/>
        </w:rPr>
        <w:t xml:space="preserve">Me opongo a todas y cada una de las pretensiones de la demanda, por carecer ellas de fundamentos fácticos, jurídicos y probatorios que hagan viable su prosperidad. Lo anterior, comoquiera que </w:t>
      </w:r>
      <w:r w:rsidR="00336020" w:rsidRPr="00336020">
        <w:rPr>
          <w:rFonts w:ascii="Arial" w:eastAsia="Arial" w:hAnsi="Arial" w:cs="Arial"/>
        </w:rPr>
        <w:t xml:space="preserve">no </w:t>
      </w:r>
      <w:r w:rsidR="00336020">
        <w:rPr>
          <w:rFonts w:ascii="Arial" w:eastAsia="Arial" w:hAnsi="Arial" w:cs="Arial"/>
        </w:rPr>
        <w:t xml:space="preserve">se </w:t>
      </w:r>
      <w:r w:rsidR="00336020" w:rsidRPr="00336020">
        <w:rPr>
          <w:rFonts w:ascii="Arial" w:eastAsia="Arial" w:hAnsi="Arial" w:cs="Arial"/>
        </w:rPr>
        <w:t>ha logrado desvirtuar la legalidad que reviste</w:t>
      </w:r>
      <w:r w:rsidR="00336020">
        <w:rPr>
          <w:rFonts w:ascii="Arial" w:eastAsia="Arial" w:hAnsi="Arial" w:cs="Arial"/>
        </w:rPr>
        <w:t>n</w:t>
      </w:r>
      <w:r w:rsidR="00336020" w:rsidRPr="00336020">
        <w:rPr>
          <w:rFonts w:ascii="Arial" w:eastAsia="Arial" w:hAnsi="Arial" w:cs="Arial"/>
        </w:rPr>
        <w:t xml:space="preserve"> </w:t>
      </w:r>
      <w:r w:rsidR="00336020">
        <w:rPr>
          <w:rFonts w:ascii="Arial" w:eastAsia="Arial" w:hAnsi="Arial" w:cs="Arial"/>
        </w:rPr>
        <w:t>los</w:t>
      </w:r>
      <w:r w:rsidR="00336020" w:rsidRPr="00336020">
        <w:rPr>
          <w:rFonts w:ascii="Arial" w:eastAsia="Arial" w:hAnsi="Arial" w:cs="Arial"/>
        </w:rPr>
        <w:t xml:space="preserve"> acto</w:t>
      </w:r>
      <w:r w:rsidR="00336020">
        <w:rPr>
          <w:rFonts w:ascii="Arial" w:eastAsia="Arial" w:hAnsi="Arial" w:cs="Arial"/>
        </w:rPr>
        <w:t>s</w:t>
      </w:r>
      <w:r w:rsidR="00336020" w:rsidRPr="00336020">
        <w:rPr>
          <w:rFonts w:ascii="Arial" w:eastAsia="Arial" w:hAnsi="Arial" w:cs="Arial"/>
        </w:rPr>
        <w:t xml:space="preserve"> administrativo demandado</w:t>
      </w:r>
      <w:r w:rsidR="00336020">
        <w:rPr>
          <w:rFonts w:ascii="Arial" w:eastAsia="Arial" w:hAnsi="Arial" w:cs="Arial"/>
        </w:rPr>
        <w:t>s</w:t>
      </w:r>
      <w:r w:rsidR="00336020" w:rsidRPr="00336020">
        <w:rPr>
          <w:rFonts w:ascii="Arial" w:eastAsia="Arial" w:hAnsi="Arial" w:cs="Arial"/>
        </w:rPr>
        <w:t xml:space="preserve">, pues </w:t>
      </w:r>
      <w:r w:rsidR="00336020">
        <w:rPr>
          <w:rFonts w:ascii="Arial" w:eastAsia="Arial" w:hAnsi="Arial" w:cs="Arial"/>
        </w:rPr>
        <w:t>los</w:t>
      </w:r>
      <w:r w:rsidR="00336020" w:rsidRPr="00336020">
        <w:rPr>
          <w:rFonts w:ascii="Arial" w:eastAsia="Arial" w:hAnsi="Arial" w:cs="Arial"/>
        </w:rPr>
        <w:t xml:space="preserve"> mismo</w:t>
      </w:r>
      <w:r w:rsidR="00336020">
        <w:rPr>
          <w:rFonts w:ascii="Arial" w:eastAsia="Arial" w:hAnsi="Arial" w:cs="Arial"/>
        </w:rPr>
        <w:t>s</w:t>
      </w:r>
      <w:r w:rsidR="00336020" w:rsidRPr="00336020">
        <w:rPr>
          <w:rFonts w:ascii="Arial" w:eastAsia="Arial" w:hAnsi="Arial" w:cs="Arial"/>
        </w:rPr>
        <w:t xml:space="preserve"> se </w:t>
      </w:r>
      <w:r w:rsidR="00336020" w:rsidRPr="00336020">
        <w:rPr>
          <w:rFonts w:ascii="Arial" w:eastAsia="Arial" w:hAnsi="Arial" w:cs="Arial"/>
        </w:rPr>
        <w:lastRenderedPageBreak/>
        <w:t>fundamenta</w:t>
      </w:r>
      <w:r w:rsidR="00336020">
        <w:rPr>
          <w:rFonts w:ascii="Arial" w:eastAsia="Arial" w:hAnsi="Arial" w:cs="Arial"/>
        </w:rPr>
        <w:t>n</w:t>
      </w:r>
      <w:r w:rsidR="00336020" w:rsidRPr="00336020">
        <w:rPr>
          <w:rFonts w:ascii="Arial" w:eastAsia="Arial" w:hAnsi="Arial" w:cs="Arial"/>
        </w:rPr>
        <w:t xml:space="preserve"> en las normas que rigen su expedición, se profirió por la autoridad competente, está</w:t>
      </w:r>
      <w:r w:rsidR="00336020">
        <w:rPr>
          <w:rFonts w:ascii="Arial" w:eastAsia="Arial" w:hAnsi="Arial" w:cs="Arial"/>
        </w:rPr>
        <w:t>n</w:t>
      </w:r>
      <w:r w:rsidR="00336020" w:rsidRPr="00336020">
        <w:rPr>
          <w:rFonts w:ascii="Arial" w:eastAsia="Arial" w:hAnsi="Arial" w:cs="Arial"/>
        </w:rPr>
        <w:t xml:space="preserve"> debidamente motivado</w:t>
      </w:r>
      <w:r w:rsidR="00336020">
        <w:rPr>
          <w:rFonts w:ascii="Arial" w:eastAsia="Arial" w:hAnsi="Arial" w:cs="Arial"/>
        </w:rPr>
        <w:t>s</w:t>
      </w:r>
      <w:r w:rsidR="00336020" w:rsidRPr="00336020">
        <w:rPr>
          <w:rFonts w:ascii="Arial" w:eastAsia="Arial" w:hAnsi="Arial" w:cs="Arial"/>
        </w:rPr>
        <w:t xml:space="preserve">, sin transgresión de derecho subjetivo alguno y con total observancia de las disposiciones que </w:t>
      </w:r>
      <w:r w:rsidR="00336020">
        <w:rPr>
          <w:rFonts w:ascii="Arial" w:eastAsia="Arial" w:hAnsi="Arial" w:cs="Arial"/>
        </w:rPr>
        <w:t xml:space="preserve">rigen </w:t>
      </w:r>
      <w:r w:rsidR="00336020" w:rsidRPr="00336020">
        <w:rPr>
          <w:rFonts w:ascii="Arial" w:eastAsia="Arial" w:hAnsi="Arial" w:cs="Arial"/>
        </w:rPr>
        <w:t>la materia</w:t>
      </w:r>
      <w:r w:rsidR="00336020">
        <w:rPr>
          <w:rFonts w:ascii="Arial" w:eastAsia="Arial" w:hAnsi="Arial" w:cs="Arial"/>
        </w:rPr>
        <w:t>.</w:t>
      </w:r>
    </w:p>
    <w:p w14:paraId="02447771" w14:textId="77777777" w:rsidR="00336020" w:rsidRDefault="00336020" w:rsidP="00854AF9">
      <w:pPr>
        <w:spacing w:line="312" w:lineRule="auto"/>
        <w:jc w:val="both"/>
        <w:rPr>
          <w:rFonts w:ascii="Arial" w:eastAsia="Arial" w:hAnsi="Arial" w:cs="Arial"/>
        </w:rPr>
      </w:pPr>
    </w:p>
    <w:p w14:paraId="75C72A26" w14:textId="541A7014" w:rsidR="00336020" w:rsidRDefault="00AA23F1" w:rsidP="00854AF9">
      <w:pPr>
        <w:spacing w:line="312" w:lineRule="auto"/>
        <w:jc w:val="both"/>
        <w:rPr>
          <w:rFonts w:ascii="Arial" w:eastAsia="Arial" w:hAnsi="Arial" w:cs="Arial"/>
        </w:rPr>
      </w:pPr>
      <w:r>
        <w:rPr>
          <w:rFonts w:ascii="Arial" w:eastAsia="Arial" w:hAnsi="Arial" w:cs="Arial"/>
        </w:rPr>
        <w:t xml:space="preserve">Lo anterior porque la extemporaneidad argumentada en los actos que negaron dar procedencia a los recursos de reposición y apelación por los que se demanda, fundaron su decisión </w:t>
      </w:r>
      <w:r>
        <w:rPr>
          <w:rFonts w:ascii="Arial" w:hAnsi="Arial" w:cs="Arial"/>
        </w:rPr>
        <w:t xml:space="preserve">en lo establecido taxativamente en el artículo 76 de la Ley 1437 de 2011, mientras que el reproche que se les hace es producto de un error de interpretación de la norma por los actores, pues la suspensión a que hace referencia, es relativa a </w:t>
      </w:r>
      <w:r w:rsidRPr="00230A64">
        <w:rPr>
          <w:rFonts w:ascii="Arial" w:hAnsi="Arial" w:cs="Arial"/>
        </w:rPr>
        <w:t xml:space="preserve">los </w:t>
      </w:r>
      <w:r w:rsidRPr="00230A64">
        <w:rPr>
          <w:rFonts w:ascii="Arial" w:hAnsi="Arial" w:cs="Arial"/>
          <w:b/>
          <w:bCs/>
          <w:u w:val="single"/>
        </w:rPr>
        <w:t>efectos</w:t>
      </w:r>
      <w:r w:rsidRPr="00230A64">
        <w:rPr>
          <w:rFonts w:ascii="Arial" w:hAnsi="Arial" w:cs="Arial"/>
        </w:rPr>
        <w:t xml:space="preserve"> del acto </w:t>
      </w:r>
      <w:r>
        <w:rPr>
          <w:rFonts w:ascii="Arial" w:hAnsi="Arial" w:cs="Arial"/>
        </w:rPr>
        <w:t>frente</w:t>
      </w:r>
      <w:r w:rsidRPr="00230A64">
        <w:rPr>
          <w:rFonts w:ascii="Arial" w:hAnsi="Arial" w:cs="Arial"/>
        </w:rPr>
        <w:t xml:space="preserve"> a su </w:t>
      </w:r>
      <w:r>
        <w:rPr>
          <w:rFonts w:ascii="Arial" w:hAnsi="Arial" w:cs="Arial"/>
        </w:rPr>
        <w:t>eficacia, situación que nada tiene que ver con una supuesta suspensión de los términos para la presentación de los recursos ordinarios.</w:t>
      </w:r>
    </w:p>
    <w:p w14:paraId="0E1EFFA6" w14:textId="77777777" w:rsidR="00336020" w:rsidRDefault="00336020" w:rsidP="00854AF9">
      <w:pPr>
        <w:spacing w:line="312" w:lineRule="auto"/>
        <w:jc w:val="both"/>
        <w:rPr>
          <w:rFonts w:ascii="Arial" w:eastAsia="Arial" w:hAnsi="Arial" w:cs="Arial"/>
        </w:rPr>
      </w:pPr>
    </w:p>
    <w:p w14:paraId="46CE2E91" w14:textId="19B2897F" w:rsidR="008620AF" w:rsidRPr="005608B4" w:rsidRDefault="008620AF" w:rsidP="00854AF9">
      <w:pPr>
        <w:spacing w:line="312" w:lineRule="auto"/>
        <w:jc w:val="both"/>
        <w:rPr>
          <w:rFonts w:ascii="Arial" w:eastAsia="Arial" w:hAnsi="Arial" w:cs="Arial"/>
        </w:rPr>
      </w:pPr>
      <w:r w:rsidRPr="005608B4">
        <w:rPr>
          <w:rFonts w:ascii="Arial" w:eastAsia="Arial" w:hAnsi="Arial" w:cs="Arial"/>
        </w:rPr>
        <w:t>Por lo tanto, me referiré a cada una de las pretensiones expuestas en el escrito de la demanda</w:t>
      </w:r>
      <w:r w:rsidR="00D87B7B">
        <w:rPr>
          <w:rFonts w:ascii="Arial" w:eastAsia="Arial" w:hAnsi="Arial" w:cs="Arial"/>
        </w:rPr>
        <w:t xml:space="preserve"> y en su reforma</w:t>
      </w:r>
      <w:r w:rsidRPr="005608B4">
        <w:rPr>
          <w:rFonts w:ascii="Arial" w:eastAsia="Arial" w:hAnsi="Arial" w:cs="Arial"/>
        </w:rPr>
        <w:t>, de la siguiente manera:</w:t>
      </w:r>
    </w:p>
    <w:p w14:paraId="6EDD5A79" w14:textId="77777777" w:rsidR="008620AF" w:rsidRPr="005608B4" w:rsidRDefault="008620AF" w:rsidP="00854AF9">
      <w:pPr>
        <w:spacing w:line="312" w:lineRule="auto"/>
        <w:rPr>
          <w:rFonts w:ascii="Arial" w:eastAsia="Arial" w:hAnsi="Arial" w:cs="Arial"/>
        </w:rPr>
      </w:pPr>
    </w:p>
    <w:p w14:paraId="682E14CB" w14:textId="7C04DD49" w:rsidR="00A97409" w:rsidRDefault="008620AF" w:rsidP="00854AF9">
      <w:pPr>
        <w:spacing w:line="312" w:lineRule="auto"/>
        <w:jc w:val="both"/>
        <w:rPr>
          <w:rFonts w:ascii="Arial" w:eastAsia="Arial" w:hAnsi="Arial" w:cs="Arial"/>
        </w:rPr>
      </w:pPr>
      <w:r w:rsidRPr="005608B4">
        <w:rPr>
          <w:rFonts w:ascii="Arial" w:eastAsia="Arial" w:hAnsi="Arial" w:cs="Arial"/>
          <w:b/>
          <w:bCs/>
        </w:rPr>
        <w:t xml:space="preserve">FRENTE A LA PRETENSIÓN </w:t>
      </w:r>
      <w:r w:rsidR="00732A8C">
        <w:rPr>
          <w:rFonts w:ascii="Arial" w:eastAsia="Arial" w:hAnsi="Arial" w:cs="Arial"/>
          <w:b/>
          <w:bCs/>
        </w:rPr>
        <w:t>“1”</w:t>
      </w:r>
      <w:r w:rsidRPr="00CB7770">
        <w:rPr>
          <w:rFonts w:ascii="Arial" w:eastAsia="Arial" w:hAnsi="Arial" w:cs="Arial"/>
        </w:rPr>
        <w:t>:</w:t>
      </w:r>
      <w:r w:rsidRPr="005608B4">
        <w:rPr>
          <w:rFonts w:ascii="Arial" w:eastAsia="Arial" w:hAnsi="Arial" w:cs="Arial"/>
          <w:b/>
          <w:bCs/>
        </w:rPr>
        <w:t xml:space="preserve"> </w:t>
      </w:r>
      <w:r w:rsidR="00A97409">
        <w:rPr>
          <w:rFonts w:ascii="Arial" w:eastAsia="Arial" w:hAnsi="Arial" w:cs="Arial"/>
        </w:rPr>
        <w:t xml:space="preserve">Me opongo a que se declare la nulidad de la </w:t>
      </w:r>
      <w:r w:rsidR="00A97409" w:rsidRPr="00A97409">
        <w:rPr>
          <w:rFonts w:ascii="Arial" w:eastAsia="Arial" w:hAnsi="Arial" w:cs="Arial"/>
          <w:b/>
          <w:bCs/>
        </w:rPr>
        <w:t>Resolución No. 17 del 11 de marzo de 2024</w:t>
      </w:r>
      <w:r w:rsidR="00A97409">
        <w:rPr>
          <w:rFonts w:ascii="Arial" w:eastAsia="Arial" w:hAnsi="Arial" w:cs="Arial"/>
        </w:rPr>
        <w:t xml:space="preserve"> expedida por mi procurada, toda vez que </w:t>
      </w:r>
      <w:r w:rsidR="00E10044">
        <w:rPr>
          <w:rFonts w:ascii="Arial" w:eastAsia="Arial" w:hAnsi="Arial" w:cs="Arial"/>
        </w:rPr>
        <w:t>a ello se procedió</w:t>
      </w:r>
      <w:r w:rsidR="00BE0109">
        <w:rPr>
          <w:rFonts w:ascii="Arial" w:eastAsia="Arial" w:hAnsi="Arial" w:cs="Arial"/>
        </w:rPr>
        <w:t xml:space="preserve"> con observancia</w:t>
      </w:r>
      <w:r w:rsidR="00A97409">
        <w:rPr>
          <w:rFonts w:ascii="Arial" w:eastAsia="Arial" w:hAnsi="Arial" w:cs="Arial"/>
        </w:rPr>
        <w:t xml:space="preserve"> </w:t>
      </w:r>
      <w:r w:rsidR="00BE0109">
        <w:rPr>
          <w:rFonts w:ascii="Arial" w:eastAsia="Arial" w:hAnsi="Arial" w:cs="Arial"/>
        </w:rPr>
        <w:t>de</w:t>
      </w:r>
      <w:r w:rsidR="00A97409">
        <w:rPr>
          <w:rFonts w:ascii="Arial" w:eastAsia="Arial" w:hAnsi="Arial" w:cs="Arial"/>
        </w:rPr>
        <w:t xml:space="preserve"> las normas </w:t>
      </w:r>
      <w:r w:rsidR="00BE0109">
        <w:rPr>
          <w:rFonts w:ascii="Arial" w:eastAsia="Arial" w:hAnsi="Arial" w:cs="Arial"/>
        </w:rPr>
        <w:t xml:space="preserve">tanto </w:t>
      </w:r>
      <w:r w:rsidR="00A97409">
        <w:rPr>
          <w:rFonts w:ascii="Arial" w:eastAsia="Arial" w:hAnsi="Arial" w:cs="Arial"/>
        </w:rPr>
        <w:t xml:space="preserve">sustanciales </w:t>
      </w:r>
      <w:r w:rsidR="00BE0109">
        <w:rPr>
          <w:rFonts w:ascii="Arial" w:eastAsia="Arial" w:hAnsi="Arial" w:cs="Arial"/>
        </w:rPr>
        <w:t xml:space="preserve">como </w:t>
      </w:r>
      <w:r w:rsidR="00A97409">
        <w:rPr>
          <w:rFonts w:ascii="Arial" w:eastAsia="Arial" w:hAnsi="Arial" w:cs="Arial"/>
        </w:rPr>
        <w:t xml:space="preserve">procesales </w:t>
      </w:r>
      <w:r w:rsidR="00BE0109">
        <w:rPr>
          <w:rFonts w:ascii="Arial" w:eastAsia="Arial" w:hAnsi="Arial" w:cs="Arial"/>
        </w:rPr>
        <w:t>en las que debía fundarse</w:t>
      </w:r>
      <w:r w:rsidR="000C04A7">
        <w:rPr>
          <w:rFonts w:ascii="Arial" w:eastAsia="Arial" w:hAnsi="Arial" w:cs="Arial"/>
        </w:rPr>
        <w:t>,</w:t>
      </w:r>
      <w:r w:rsidR="00E10044">
        <w:rPr>
          <w:rFonts w:ascii="Arial" w:eastAsia="Arial" w:hAnsi="Arial" w:cs="Arial"/>
        </w:rPr>
        <w:t xml:space="preserve"> por </w:t>
      </w:r>
      <w:r w:rsidR="00BE0109">
        <w:rPr>
          <w:rFonts w:ascii="Arial" w:eastAsia="Arial" w:hAnsi="Arial" w:cs="Arial"/>
        </w:rPr>
        <w:t>la autoridad competente para ello y no existió ningún tipo de vicio en el procedimiento de su expedición</w:t>
      </w:r>
      <w:r w:rsidR="00A97409">
        <w:rPr>
          <w:rFonts w:ascii="Arial" w:eastAsia="Arial" w:hAnsi="Arial" w:cs="Arial"/>
        </w:rPr>
        <w:t xml:space="preserve">. Debe tener en cuenta </w:t>
      </w:r>
      <w:r w:rsidR="00CC4A24">
        <w:rPr>
          <w:rFonts w:ascii="Arial" w:eastAsia="Arial" w:hAnsi="Arial" w:cs="Arial"/>
        </w:rPr>
        <w:t xml:space="preserve">el fallador de instancia </w:t>
      </w:r>
      <w:r w:rsidR="00A97409">
        <w:rPr>
          <w:rFonts w:ascii="Arial" w:eastAsia="Arial" w:hAnsi="Arial" w:cs="Arial"/>
        </w:rPr>
        <w:t>que mediante dicho acto se rechazó e</w:t>
      </w:r>
      <w:r w:rsidR="00A97409" w:rsidRPr="00A97409">
        <w:rPr>
          <w:rFonts w:ascii="Arial" w:eastAsia="Arial" w:hAnsi="Arial" w:cs="Arial"/>
        </w:rPr>
        <w:t xml:space="preserve">l </w:t>
      </w:r>
      <w:r w:rsidR="00A97409">
        <w:rPr>
          <w:rFonts w:ascii="Arial" w:eastAsia="Arial" w:hAnsi="Arial" w:cs="Arial"/>
        </w:rPr>
        <w:t xml:space="preserve">recurso de reposición </w:t>
      </w:r>
      <w:r w:rsidR="00A97409" w:rsidRPr="00A97409">
        <w:rPr>
          <w:rFonts w:ascii="Arial" w:eastAsia="Arial" w:hAnsi="Arial" w:cs="Arial"/>
        </w:rPr>
        <w:t xml:space="preserve">en subsidio </w:t>
      </w:r>
      <w:r w:rsidR="00A97409">
        <w:rPr>
          <w:rFonts w:ascii="Arial" w:eastAsia="Arial" w:hAnsi="Arial" w:cs="Arial"/>
        </w:rPr>
        <w:t xml:space="preserve">de </w:t>
      </w:r>
      <w:r w:rsidR="00A97409" w:rsidRPr="00A97409">
        <w:rPr>
          <w:rFonts w:ascii="Arial" w:eastAsia="Arial" w:hAnsi="Arial" w:cs="Arial"/>
        </w:rPr>
        <w:t>apelación</w:t>
      </w:r>
      <w:r w:rsidR="00A97409">
        <w:rPr>
          <w:rFonts w:ascii="Arial" w:eastAsia="Arial" w:hAnsi="Arial" w:cs="Arial"/>
        </w:rPr>
        <w:t xml:space="preserve"> que presentó la señora </w:t>
      </w:r>
      <w:r w:rsidR="00A97409" w:rsidRPr="00A97409">
        <w:rPr>
          <w:rFonts w:ascii="Arial" w:eastAsia="Arial" w:hAnsi="Arial" w:cs="Arial"/>
        </w:rPr>
        <w:t>Alba Lucia Montoya Jiménez</w:t>
      </w:r>
      <w:r w:rsidR="00A97409">
        <w:rPr>
          <w:rFonts w:ascii="Arial" w:eastAsia="Arial" w:hAnsi="Arial" w:cs="Arial"/>
        </w:rPr>
        <w:t xml:space="preserve"> el </w:t>
      </w:r>
      <w:r w:rsidR="00A97409" w:rsidRPr="00A97409">
        <w:rPr>
          <w:rFonts w:ascii="Arial" w:eastAsia="Arial" w:hAnsi="Arial" w:cs="Arial"/>
        </w:rPr>
        <w:t>11 de marzo</w:t>
      </w:r>
      <w:r w:rsidR="00A97409">
        <w:rPr>
          <w:rFonts w:ascii="Arial" w:eastAsia="Arial" w:hAnsi="Arial" w:cs="Arial"/>
        </w:rPr>
        <w:t xml:space="preserve"> de 2024 contra la </w:t>
      </w:r>
      <w:r w:rsidR="00A97409" w:rsidRPr="00A97409">
        <w:rPr>
          <w:rFonts w:ascii="Arial" w:eastAsia="Arial" w:hAnsi="Arial" w:cs="Arial"/>
        </w:rPr>
        <w:t>Resolución 23790 del 28 de diciembre de 2023</w:t>
      </w:r>
      <w:r w:rsidR="00A97409">
        <w:rPr>
          <w:rFonts w:ascii="Arial" w:eastAsia="Arial" w:hAnsi="Arial" w:cs="Arial"/>
        </w:rPr>
        <w:t>, y ello tiene sustento en que el artículo 76 del CPACA indica claramente que tales recursos deberán interponerse “</w:t>
      </w:r>
      <w:r w:rsidR="00A97409" w:rsidRPr="00A97409">
        <w:rPr>
          <w:rFonts w:ascii="Arial" w:eastAsia="Arial" w:hAnsi="Arial" w:cs="Arial"/>
          <w:i/>
          <w:iCs/>
        </w:rPr>
        <w:t>por escrito en la diligencia de notificación personal, o dentro de los diez (10) días siguientes a ella</w:t>
      </w:r>
      <w:r w:rsidR="00A97409">
        <w:rPr>
          <w:rFonts w:ascii="Arial" w:eastAsia="Arial" w:hAnsi="Arial" w:cs="Arial"/>
        </w:rPr>
        <w:t>”. Como en este caso</w:t>
      </w:r>
      <w:r w:rsidR="00A2562B">
        <w:rPr>
          <w:rFonts w:ascii="Arial" w:eastAsia="Arial" w:hAnsi="Arial" w:cs="Arial"/>
        </w:rPr>
        <w:t xml:space="preserve"> el recurso</w:t>
      </w:r>
      <w:r w:rsidR="00A97409">
        <w:rPr>
          <w:rFonts w:ascii="Arial" w:eastAsia="Arial" w:hAnsi="Arial" w:cs="Arial"/>
        </w:rPr>
        <w:t xml:space="preserve"> se radicó </w:t>
      </w:r>
      <w:r w:rsidR="00F27461">
        <w:rPr>
          <w:rFonts w:ascii="Arial" w:eastAsia="Arial" w:hAnsi="Arial" w:cs="Arial"/>
        </w:rPr>
        <w:t>alrededor de dos meses después, si se tiene en cuenta que el término oportuno feneció el 12 de enero de 2024</w:t>
      </w:r>
      <w:r w:rsidR="00A2562B">
        <w:rPr>
          <w:rFonts w:ascii="Arial" w:eastAsia="Arial" w:hAnsi="Arial" w:cs="Arial"/>
        </w:rPr>
        <w:t xml:space="preserve">, es claro que </w:t>
      </w:r>
      <w:r w:rsidR="00E10044">
        <w:rPr>
          <w:rFonts w:ascii="Arial" w:eastAsia="Arial" w:hAnsi="Arial" w:cs="Arial"/>
        </w:rPr>
        <w:t>su,</w:t>
      </w:r>
      <w:r w:rsidR="00A2562B">
        <w:rPr>
          <w:rFonts w:ascii="Arial" w:eastAsia="Arial" w:hAnsi="Arial" w:cs="Arial"/>
        </w:rPr>
        <w:t xml:space="preserve"> interposición resultaba improcedente por extemporánea</w:t>
      </w:r>
      <w:r w:rsidR="004E1B97">
        <w:rPr>
          <w:rFonts w:ascii="Arial" w:eastAsia="Arial" w:hAnsi="Arial" w:cs="Arial"/>
        </w:rPr>
        <w:t>.</w:t>
      </w:r>
    </w:p>
    <w:p w14:paraId="274F6006" w14:textId="77777777" w:rsidR="00A97409" w:rsidRDefault="00A97409" w:rsidP="00854AF9">
      <w:pPr>
        <w:spacing w:line="312" w:lineRule="auto"/>
        <w:jc w:val="both"/>
        <w:rPr>
          <w:rFonts w:ascii="Arial" w:eastAsia="Arial" w:hAnsi="Arial" w:cs="Arial"/>
        </w:rPr>
      </w:pPr>
    </w:p>
    <w:p w14:paraId="50886DA7" w14:textId="78BFBF67" w:rsidR="00E54E8B" w:rsidRDefault="00E54E8B" w:rsidP="00854AF9">
      <w:pPr>
        <w:spacing w:line="312" w:lineRule="auto"/>
        <w:jc w:val="both"/>
        <w:rPr>
          <w:rFonts w:ascii="Arial" w:eastAsia="Arial" w:hAnsi="Arial" w:cs="Arial"/>
        </w:rPr>
      </w:pPr>
      <w:r w:rsidRPr="00A1620D">
        <w:rPr>
          <w:rFonts w:ascii="Arial" w:eastAsia="Arial" w:hAnsi="Arial" w:cs="Arial"/>
          <w:b/>
          <w:bCs/>
        </w:rPr>
        <w:t xml:space="preserve">FRENTE A LA PRETENSIÓN </w:t>
      </w:r>
      <w:r w:rsidR="00A1620D">
        <w:rPr>
          <w:rFonts w:ascii="Arial" w:eastAsia="Arial" w:hAnsi="Arial" w:cs="Arial"/>
          <w:b/>
          <w:bCs/>
        </w:rPr>
        <w:t>“2”</w:t>
      </w:r>
      <w:r w:rsidRPr="00A1620D">
        <w:rPr>
          <w:rFonts w:ascii="Arial" w:eastAsia="Arial" w:hAnsi="Arial" w:cs="Arial"/>
        </w:rPr>
        <w:t>:</w:t>
      </w:r>
      <w:r w:rsidRPr="00A1620D">
        <w:rPr>
          <w:rFonts w:ascii="Arial" w:eastAsia="Arial" w:hAnsi="Arial" w:cs="Arial"/>
          <w:b/>
          <w:bCs/>
        </w:rPr>
        <w:t xml:space="preserve"> </w:t>
      </w:r>
      <w:r w:rsidRPr="00A1620D">
        <w:rPr>
          <w:rFonts w:ascii="Arial" w:eastAsia="Arial" w:hAnsi="Arial" w:cs="Arial"/>
        </w:rPr>
        <w:t xml:space="preserve">Aunque la pretensión no se encuentra dirigida directamente contra mi prohijada, me opongo rotundamente a la </w:t>
      </w:r>
      <w:r w:rsidR="00BE0109">
        <w:rPr>
          <w:rFonts w:ascii="Arial" w:eastAsia="Arial" w:hAnsi="Arial" w:cs="Arial"/>
        </w:rPr>
        <w:t xml:space="preserve">declaratoria de nulidad de la </w:t>
      </w:r>
      <w:r w:rsidR="00BE0109" w:rsidRPr="002B58EA">
        <w:rPr>
          <w:rFonts w:ascii="Arial" w:eastAsia="Arial" w:hAnsi="Arial" w:cs="Arial"/>
          <w:b/>
          <w:bCs/>
        </w:rPr>
        <w:t>Resolución No. 2024-01-217536 del 16 de abril de 2024</w:t>
      </w:r>
      <w:r w:rsidR="002B58EA">
        <w:rPr>
          <w:rFonts w:ascii="Arial" w:eastAsia="Arial" w:hAnsi="Arial" w:cs="Arial"/>
          <w:b/>
          <w:bCs/>
        </w:rPr>
        <w:t xml:space="preserve"> </w:t>
      </w:r>
      <w:r w:rsidR="002B58EA">
        <w:rPr>
          <w:rFonts w:ascii="Arial" w:eastAsia="Arial" w:hAnsi="Arial" w:cs="Arial"/>
        </w:rPr>
        <w:t>ex</w:t>
      </w:r>
      <w:r w:rsidR="00317DA1">
        <w:rPr>
          <w:rFonts w:ascii="Arial" w:eastAsia="Arial" w:hAnsi="Arial" w:cs="Arial"/>
        </w:rPr>
        <w:t xml:space="preserve">pedida por la </w:t>
      </w:r>
      <w:r w:rsidR="00317DA1" w:rsidRPr="00317DA1">
        <w:rPr>
          <w:rFonts w:ascii="Arial" w:eastAsia="Arial" w:hAnsi="Arial" w:cs="Arial"/>
        </w:rPr>
        <w:t>Superintendencia</w:t>
      </w:r>
      <w:r w:rsidR="00317DA1">
        <w:rPr>
          <w:rFonts w:ascii="Arial" w:eastAsia="Arial" w:hAnsi="Arial" w:cs="Arial"/>
        </w:rPr>
        <w:t xml:space="preserve"> de Sociedades</w:t>
      </w:r>
      <w:r w:rsidR="00E10044">
        <w:rPr>
          <w:rFonts w:ascii="Arial" w:eastAsia="Arial" w:hAnsi="Arial" w:cs="Arial"/>
        </w:rPr>
        <w:t>,</w:t>
      </w:r>
      <w:r w:rsidR="00BE0109">
        <w:rPr>
          <w:rFonts w:ascii="Arial" w:eastAsia="Arial" w:hAnsi="Arial" w:cs="Arial"/>
        </w:rPr>
        <w:t xml:space="preserve"> </w:t>
      </w:r>
      <w:r w:rsidR="00E10044">
        <w:rPr>
          <w:rFonts w:ascii="Arial" w:eastAsia="Arial" w:hAnsi="Arial" w:cs="Arial"/>
        </w:rPr>
        <w:t>toda vez que a ello se procedió con observancia de las normas tanto sustanciales como procesales en las que debía fundarse</w:t>
      </w:r>
      <w:r w:rsidR="000C04A7">
        <w:rPr>
          <w:rFonts w:ascii="Arial" w:eastAsia="Arial" w:hAnsi="Arial" w:cs="Arial"/>
        </w:rPr>
        <w:t>,</w:t>
      </w:r>
      <w:r w:rsidR="00E10044">
        <w:rPr>
          <w:rFonts w:ascii="Arial" w:eastAsia="Arial" w:hAnsi="Arial" w:cs="Arial"/>
        </w:rPr>
        <w:t xml:space="preserve"> por la autoridad competente para ello y no existió ningún tipo de vicio en el procedimiento de su expedición</w:t>
      </w:r>
      <w:r w:rsidRPr="005608B4">
        <w:rPr>
          <w:rFonts w:ascii="Arial" w:eastAsia="Arial" w:hAnsi="Arial" w:cs="Arial"/>
        </w:rPr>
        <w:t>.</w:t>
      </w:r>
      <w:r w:rsidR="00595CD7">
        <w:rPr>
          <w:rFonts w:ascii="Arial" w:eastAsia="Arial" w:hAnsi="Arial" w:cs="Arial"/>
        </w:rPr>
        <w:t xml:space="preserve"> Debe tener en cuenta el fallador de instancia que mediante dicho acto </w:t>
      </w:r>
      <w:r w:rsidR="00A2562B" w:rsidRPr="00A2562B">
        <w:rPr>
          <w:rFonts w:ascii="Arial" w:eastAsia="Arial" w:hAnsi="Arial" w:cs="Arial"/>
        </w:rPr>
        <w:t>la</w:t>
      </w:r>
      <w:r w:rsidR="00A2562B">
        <w:rPr>
          <w:rFonts w:ascii="Arial" w:eastAsia="Arial" w:hAnsi="Arial" w:cs="Arial"/>
        </w:rPr>
        <w:t xml:space="preserve"> </w:t>
      </w:r>
      <w:r w:rsidR="00A2562B" w:rsidRPr="00A2562B">
        <w:rPr>
          <w:rFonts w:ascii="Arial" w:eastAsia="Arial" w:hAnsi="Arial" w:cs="Arial"/>
        </w:rPr>
        <w:t>Superintendencia de Sociedades resolvió un recurso de queja confirmando la decisión</w:t>
      </w:r>
      <w:r w:rsidR="00A2562B">
        <w:rPr>
          <w:rFonts w:ascii="Arial" w:eastAsia="Arial" w:hAnsi="Arial" w:cs="Arial"/>
        </w:rPr>
        <w:t xml:space="preserve"> </w:t>
      </w:r>
      <w:r w:rsidR="00A2562B" w:rsidRPr="00A2562B">
        <w:rPr>
          <w:rFonts w:ascii="Arial" w:eastAsia="Arial" w:hAnsi="Arial" w:cs="Arial"/>
        </w:rPr>
        <w:t xml:space="preserve">proferida por </w:t>
      </w:r>
      <w:r w:rsidR="00A2562B">
        <w:rPr>
          <w:rFonts w:ascii="Arial" w:eastAsia="Arial" w:hAnsi="Arial" w:cs="Arial"/>
        </w:rPr>
        <w:t xml:space="preserve">mi procurada </w:t>
      </w:r>
      <w:r w:rsidR="00A2562B" w:rsidRPr="00A2562B">
        <w:rPr>
          <w:rFonts w:ascii="Arial" w:eastAsia="Arial" w:hAnsi="Arial" w:cs="Arial"/>
        </w:rPr>
        <w:t>en el sentido de rechazar el recurso de</w:t>
      </w:r>
      <w:r w:rsidR="00A2562B">
        <w:rPr>
          <w:rFonts w:ascii="Arial" w:eastAsia="Arial" w:hAnsi="Arial" w:cs="Arial"/>
        </w:rPr>
        <w:t xml:space="preserve"> </w:t>
      </w:r>
      <w:r w:rsidR="00A2562B" w:rsidRPr="00A2562B">
        <w:rPr>
          <w:rFonts w:ascii="Arial" w:eastAsia="Arial" w:hAnsi="Arial" w:cs="Arial"/>
        </w:rPr>
        <w:t>apelación</w:t>
      </w:r>
      <w:r w:rsidR="00A2562B">
        <w:rPr>
          <w:rFonts w:ascii="Arial" w:eastAsia="Arial" w:hAnsi="Arial" w:cs="Arial"/>
        </w:rPr>
        <w:t xml:space="preserve"> </w:t>
      </w:r>
      <w:r w:rsidR="00595CD7">
        <w:rPr>
          <w:rFonts w:ascii="Arial" w:eastAsia="Arial" w:hAnsi="Arial" w:cs="Arial"/>
        </w:rPr>
        <w:t xml:space="preserve">que presentó la señora </w:t>
      </w:r>
      <w:r w:rsidR="00595CD7" w:rsidRPr="00A97409">
        <w:rPr>
          <w:rFonts w:ascii="Arial" w:eastAsia="Arial" w:hAnsi="Arial" w:cs="Arial"/>
        </w:rPr>
        <w:t>Alba Lucia Montoya Jiménez</w:t>
      </w:r>
      <w:r w:rsidR="00595CD7">
        <w:rPr>
          <w:rFonts w:ascii="Arial" w:eastAsia="Arial" w:hAnsi="Arial" w:cs="Arial"/>
        </w:rPr>
        <w:t xml:space="preserve"> el </w:t>
      </w:r>
      <w:r w:rsidR="00595CD7" w:rsidRPr="00A97409">
        <w:rPr>
          <w:rFonts w:ascii="Arial" w:eastAsia="Arial" w:hAnsi="Arial" w:cs="Arial"/>
        </w:rPr>
        <w:t>11 de marzo</w:t>
      </w:r>
      <w:r w:rsidR="00595CD7">
        <w:rPr>
          <w:rFonts w:ascii="Arial" w:eastAsia="Arial" w:hAnsi="Arial" w:cs="Arial"/>
        </w:rPr>
        <w:t xml:space="preserve"> de 2024 contra la </w:t>
      </w:r>
      <w:r w:rsidR="00595CD7" w:rsidRPr="00A97409">
        <w:rPr>
          <w:rFonts w:ascii="Arial" w:eastAsia="Arial" w:hAnsi="Arial" w:cs="Arial"/>
        </w:rPr>
        <w:t>Resolución 23790 del 28 de diciembre de 2023</w:t>
      </w:r>
      <w:r w:rsidR="00595CD7">
        <w:rPr>
          <w:rFonts w:ascii="Arial" w:eastAsia="Arial" w:hAnsi="Arial" w:cs="Arial"/>
        </w:rPr>
        <w:t>, lo cual, como explicó antes, tiene sustento en que el artículo 76 del CPACA indica claramente que tales recursos deberán interponerse “</w:t>
      </w:r>
      <w:r w:rsidR="00595CD7" w:rsidRPr="00A97409">
        <w:rPr>
          <w:rFonts w:ascii="Arial" w:eastAsia="Arial" w:hAnsi="Arial" w:cs="Arial"/>
          <w:i/>
          <w:iCs/>
        </w:rPr>
        <w:t>por escrito en la diligencia de notificación personal, o dentro de los diez (10) días siguientes a ella</w:t>
      </w:r>
      <w:r w:rsidR="00595CD7">
        <w:rPr>
          <w:rFonts w:ascii="Arial" w:eastAsia="Arial" w:hAnsi="Arial" w:cs="Arial"/>
        </w:rPr>
        <w:t xml:space="preserve">”. </w:t>
      </w:r>
      <w:r w:rsidR="00A2562B">
        <w:rPr>
          <w:rFonts w:ascii="Arial" w:eastAsia="Arial" w:hAnsi="Arial" w:cs="Arial"/>
        </w:rPr>
        <w:t>Como en este caso el recurso se radicó alrededor de dos meses después, si se tiene en cuenta que el término oportuno feneció el 12 de enero de 2024, es claro que su, interposición resultaba improcedente por extemporánea</w:t>
      </w:r>
      <w:r w:rsidR="00BC3556">
        <w:rPr>
          <w:rFonts w:ascii="Arial" w:eastAsia="Arial" w:hAnsi="Arial" w:cs="Arial"/>
        </w:rPr>
        <w:t>.</w:t>
      </w:r>
    </w:p>
    <w:p w14:paraId="1DBF46C0" w14:textId="77777777" w:rsidR="00BC3556" w:rsidRDefault="00BC3556" w:rsidP="00854AF9">
      <w:pPr>
        <w:spacing w:line="312" w:lineRule="auto"/>
        <w:jc w:val="both"/>
        <w:rPr>
          <w:rFonts w:ascii="Arial" w:eastAsia="Arial" w:hAnsi="Arial" w:cs="Arial"/>
        </w:rPr>
      </w:pPr>
    </w:p>
    <w:p w14:paraId="7046396A" w14:textId="0A51BF5D" w:rsidR="001128BD" w:rsidRDefault="00BC3556" w:rsidP="00854AF9">
      <w:pPr>
        <w:spacing w:line="312" w:lineRule="auto"/>
        <w:jc w:val="both"/>
        <w:rPr>
          <w:rFonts w:ascii="Arial" w:eastAsia="Arial" w:hAnsi="Arial" w:cs="Arial"/>
        </w:rPr>
      </w:pPr>
      <w:r w:rsidRPr="00A1620D">
        <w:rPr>
          <w:rFonts w:ascii="Arial" w:eastAsia="Arial" w:hAnsi="Arial" w:cs="Arial"/>
          <w:b/>
          <w:bCs/>
        </w:rPr>
        <w:t xml:space="preserve">FRENTE A LA PRETENSIÓN </w:t>
      </w:r>
      <w:r>
        <w:rPr>
          <w:rFonts w:ascii="Arial" w:eastAsia="Arial" w:hAnsi="Arial" w:cs="Arial"/>
          <w:b/>
          <w:bCs/>
        </w:rPr>
        <w:t>“</w:t>
      </w:r>
      <w:r w:rsidR="007D2296">
        <w:rPr>
          <w:rFonts w:ascii="Arial" w:eastAsia="Arial" w:hAnsi="Arial" w:cs="Arial"/>
          <w:b/>
          <w:bCs/>
        </w:rPr>
        <w:t>3</w:t>
      </w:r>
      <w:r>
        <w:rPr>
          <w:rFonts w:ascii="Arial" w:eastAsia="Arial" w:hAnsi="Arial" w:cs="Arial"/>
          <w:b/>
          <w:bCs/>
        </w:rPr>
        <w:t>”</w:t>
      </w:r>
      <w:r w:rsidRPr="00A1620D">
        <w:rPr>
          <w:rFonts w:ascii="Arial" w:eastAsia="Arial" w:hAnsi="Arial" w:cs="Arial"/>
        </w:rPr>
        <w:t>:</w:t>
      </w:r>
      <w:r w:rsidR="000B611F">
        <w:rPr>
          <w:rFonts w:ascii="Arial" w:eastAsia="Arial" w:hAnsi="Arial" w:cs="Arial"/>
        </w:rPr>
        <w:t xml:space="preserve"> </w:t>
      </w:r>
      <w:r w:rsidR="001128BD">
        <w:rPr>
          <w:rFonts w:ascii="Arial" w:eastAsia="Arial" w:hAnsi="Arial" w:cs="Arial"/>
        </w:rPr>
        <w:t>Esta pretensión se compone de dos intenciones que, aunque ligadas, resultan diferentes materialmente, por ello me pronunciaré frente a cada una de ellas.</w:t>
      </w:r>
    </w:p>
    <w:p w14:paraId="4510AB5D" w14:textId="77777777" w:rsidR="001128BD" w:rsidRDefault="001128BD" w:rsidP="00854AF9">
      <w:pPr>
        <w:spacing w:line="312" w:lineRule="auto"/>
        <w:jc w:val="both"/>
        <w:rPr>
          <w:rFonts w:ascii="Arial" w:eastAsia="Arial" w:hAnsi="Arial" w:cs="Arial"/>
        </w:rPr>
      </w:pPr>
    </w:p>
    <w:p w14:paraId="6CDE8EE7" w14:textId="0472B78B" w:rsidR="00BC3556" w:rsidRDefault="007D2296" w:rsidP="00854AF9">
      <w:pPr>
        <w:spacing w:line="312" w:lineRule="auto"/>
        <w:jc w:val="both"/>
        <w:rPr>
          <w:rFonts w:ascii="Arial" w:eastAsia="Arial" w:hAnsi="Arial" w:cs="Arial"/>
        </w:rPr>
      </w:pPr>
      <w:r>
        <w:rPr>
          <w:rFonts w:ascii="Arial" w:eastAsia="Arial" w:hAnsi="Arial" w:cs="Arial"/>
        </w:rPr>
        <w:t>Me opongo a que “a título de restablecimiento del derecho” se declare la nulidad de la Resolución 23790 del 28 de diciembre de 2023, la cual dispuso la inscripción del Acta No</w:t>
      </w:r>
      <w:r w:rsidR="001128BD">
        <w:rPr>
          <w:rFonts w:ascii="Arial" w:eastAsia="Arial" w:hAnsi="Arial" w:cs="Arial"/>
        </w:rPr>
        <w:t>.</w:t>
      </w:r>
      <w:r>
        <w:rPr>
          <w:rFonts w:ascii="Arial" w:eastAsia="Arial" w:hAnsi="Arial" w:cs="Arial"/>
        </w:rPr>
        <w:t xml:space="preserve"> 02 del 21 de diciembre de 2023 de la Sociedad Montoya Saldarriaga y C</w:t>
      </w:r>
      <w:r w:rsidR="009E65F5">
        <w:rPr>
          <w:rFonts w:ascii="Arial" w:eastAsia="Arial" w:hAnsi="Arial" w:cs="Arial"/>
        </w:rPr>
        <w:t>IA</w:t>
      </w:r>
      <w:r>
        <w:rPr>
          <w:rFonts w:ascii="Arial" w:eastAsia="Arial" w:hAnsi="Arial" w:cs="Arial"/>
        </w:rPr>
        <w:t xml:space="preserve"> S</w:t>
      </w:r>
      <w:r w:rsidR="009E65F5">
        <w:rPr>
          <w:rFonts w:ascii="Arial" w:eastAsia="Arial" w:hAnsi="Arial" w:cs="Arial"/>
        </w:rPr>
        <w:t>. en C.S.</w:t>
      </w:r>
      <w:r w:rsidR="00E10044">
        <w:rPr>
          <w:rFonts w:ascii="Arial" w:eastAsia="Arial" w:hAnsi="Arial" w:cs="Arial"/>
        </w:rPr>
        <w:t xml:space="preserve">, ello porque dicho acto administrativo </w:t>
      </w:r>
      <w:r w:rsidR="000C04A7">
        <w:rPr>
          <w:rFonts w:ascii="Arial" w:eastAsia="Arial" w:hAnsi="Arial" w:cs="Arial"/>
        </w:rPr>
        <w:t>se concibió con observancia de las normas tanto sustanciales como procesales en las que debía fundarse, por la autoridad competente para ello y no existió ningún tipo de vicio en el procedimiento de su expedición</w:t>
      </w:r>
      <w:r w:rsidR="00BB50B0">
        <w:rPr>
          <w:rFonts w:ascii="Arial" w:eastAsia="Arial" w:hAnsi="Arial" w:cs="Arial"/>
        </w:rPr>
        <w:t>.</w:t>
      </w:r>
    </w:p>
    <w:p w14:paraId="121109FE" w14:textId="77777777" w:rsidR="001128BD" w:rsidRDefault="001128BD" w:rsidP="00854AF9">
      <w:pPr>
        <w:spacing w:line="312" w:lineRule="auto"/>
        <w:jc w:val="both"/>
        <w:rPr>
          <w:rFonts w:ascii="Arial" w:eastAsia="Arial" w:hAnsi="Arial" w:cs="Arial"/>
        </w:rPr>
      </w:pPr>
    </w:p>
    <w:p w14:paraId="502A7228" w14:textId="0285E397" w:rsidR="00A1620D" w:rsidRDefault="001128BD" w:rsidP="00854AF9">
      <w:pPr>
        <w:spacing w:line="312" w:lineRule="auto"/>
        <w:jc w:val="both"/>
        <w:rPr>
          <w:rFonts w:ascii="Arial" w:eastAsia="Arial" w:hAnsi="Arial" w:cs="Arial"/>
        </w:rPr>
      </w:pPr>
      <w:r w:rsidRPr="00FC2F53">
        <w:rPr>
          <w:rFonts w:ascii="Arial" w:eastAsia="Arial" w:hAnsi="Arial" w:cs="Arial"/>
        </w:rPr>
        <w:t xml:space="preserve">Me opongo a que se declare la nulidad de los demás actos registrados ante la Cámara de Comercio de Cali de la de la Sociedad Montoya Saldarriaga y CIA S. en C.S. que se deriven de la inscripción del Acta </w:t>
      </w:r>
      <w:r w:rsidRPr="00FC2F53">
        <w:rPr>
          <w:rFonts w:ascii="Arial" w:eastAsia="Arial" w:hAnsi="Arial" w:cs="Arial"/>
        </w:rPr>
        <w:lastRenderedPageBreak/>
        <w:t xml:space="preserve">No. 02 del 21 de diciembre de 2023, y ello encuentra sustento en que el acto que aprobó la inscripción de dicha </w:t>
      </w:r>
      <w:r w:rsidR="00936F9B" w:rsidRPr="00FC2F53">
        <w:rPr>
          <w:rFonts w:ascii="Arial" w:eastAsia="Arial" w:hAnsi="Arial" w:cs="Arial"/>
        </w:rPr>
        <w:t>acta</w:t>
      </w:r>
      <w:r w:rsidRPr="00FC2F53">
        <w:rPr>
          <w:rFonts w:ascii="Arial" w:eastAsia="Arial" w:hAnsi="Arial" w:cs="Arial"/>
        </w:rPr>
        <w:t xml:space="preserve"> se </w:t>
      </w:r>
      <w:r w:rsidR="00B03320" w:rsidRPr="00FC2F53">
        <w:rPr>
          <w:rFonts w:ascii="Arial" w:eastAsia="Arial" w:hAnsi="Arial" w:cs="Arial"/>
        </w:rPr>
        <w:t xml:space="preserve">expidió con observancia de las normas tanto sustanciales como procesales requeridas para efecto, y consecuencia de ello, se </w:t>
      </w:r>
      <w:r w:rsidRPr="00FC2F53">
        <w:rPr>
          <w:rFonts w:ascii="Arial" w:eastAsia="Arial" w:hAnsi="Arial" w:cs="Arial"/>
        </w:rPr>
        <w:t>encuentra en firme y goza de presunción de legalidad, en tanto no exista pronunciamiento en contrario por parte de la jurisdicción contencioso-administrativa.</w:t>
      </w:r>
    </w:p>
    <w:p w14:paraId="390BACC1" w14:textId="77777777" w:rsidR="005F4364" w:rsidRDefault="005F4364" w:rsidP="00854AF9">
      <w:pPr>
        <w:spacing w:line="312" w:lineRule="auto"/>
        <w:jc w:val="both"/>
        <w:rPr>
          <w:rFonts w:ascii="Arial" w:eastAsia="Arial" w:hAnsi="Arial" w:cs="Arial"/>
        </w:rPr>
      </w:pPr>
    </w:p>
    <w:bookmarkEnd w:id="1"/>
    <w:p w14:paraId="6FFBEFB5" w14:textId="77777777" w:rsidR="008620AF" w:rsidRPr="00B825F9" w:rsidRDefault="008620AF" w:rsidP="00854AF9">
      <w:pPr>
        <w:pStyle w:val="Prrafodelista"/>
        <w:numPr>
          <w:ilvl w:val="0"/>
          <w:numId w:val="8"/>
        </w:numPr>
        <w:spacing w:after="0" w:line="312" w:lineRule="auto"/>
        <w:ind w:left="357" w:hanging="357"/>
        <w:jc w:val="center"/>
        <w:rPr>
          <w:rFonts w:ascii="Arial" w:eastAsia="Arial" w:hAnsi="Arial" w:cs="Arial"/>
          <w:b/>
          <w:bCs/>
          <w:u w:val="single"/>
        </w:rPr>
      </w:pPr>
      <w:r w:rsidRPr="00B825F9">
        <w:rPr>
          <w:rFonts w:ascii="Arial" w:eastAsia="Arial" w:hAnsi="Arial" w:cs="Arial"/>
          <w:b/>
          <w:bCs/>
          <w:u w:val="single"/>
          <w:lang w:val="es-ES"/>
        </w:rPr>
        <w:t>EXCEPCIONES FRENTE A LA DEMANDA</w:t>
      </w:r>
    </w:p>
    <w:p w14:paraId="2F27DAE8" w14:textId="77777777" w:rsidR="008620AF" w:rsidRDefault="008620AF" w:rsidP="00854AF9">
      <w:pPr>
        <w:spacing w:line="312" w:lineRule="auto"/>
        <w:jc w:val="both"/>
        <w:rPr>
          <w:rFonts w:ascii="Arial" w:eastAsia="Arial" w:hAnsi="Arial" w:cs="Arial"/>
        </w:rPr>
      </w:pPr>
    </w:p>
    <w:p w14:paraId="78519797" w14:textId="2D87B3B7" w:rsidR="008620AF" w:rsidRPr="002B58EA" w:rsidRDefault="00B22ECF" w:rsidP="00A66C48">
      <w:pPr>
        <w:pStyle w:val="Prrafodelista"/>
        <w:numPr>
          <w:ilvl w:val="0"/>
          <w:numId w:val="13"/>
        </w:numPr>
        <w:spacing w:after="0" w:line="312" w:lineRule="auto"/>
        <w:jc w:val="both"/>
        <w:rPr>
          <w:rFonts w:ascii="Arial" w:eastAsia="Arial" w:hAnsi="Arial" w:cs="Arial"/>
          <w:b/>
          <w:bCs/>
        </w:rPr>
      </w:pPr>
      <w:r>
        <w:rPr>
          <w:rFonts w:ascii="Arial" w:eastAsia="Arial" w:hAnsi="Arial" w:cs="Arial"/>
          <w:b/>
          <w:bCs/>
        </w:rPr>
        <w:t>INEPTA DEMANDA POR AUSENCIA DE</w:t>
      </w:r>
      <w:r w:rsidRPr="002B58EA">
        <w:rPr>
          <w:rFonts w:ascii="Arial" w:eastAsia="Arial" w:hAnsi="Arial" w:cs="Arial"/>
          <w:b/>
          <w:bCs/>
        </w:rPr>
        <w:t xml:space="preserve"> REQUISITOS </w:t>
      </w:r>
      <w:r>
        <w:rPr>
          <w:rFonts w:ascii="Arial" w:eastAsia="Arial" w:hAnsi="Arial" w:cs="Arial"/>
          <w:b/>
          <w:bCs/>
        </w:rPr>
        <w:t>SUSTANCIALES NECESARIOS</w:t>
      </w:r>
      <w:r w:rsidRPr="002B58EA">
        <w:rPr>
          <w:rFonts w:ascii="Arial" w:eastAsia="Arial" w:hAnsi="Arial" w:cs="Arial"/>
          <w:b/>
          <w:bCs/>
        </w:rPr>
        <w:t xml:space="preserve"> PARA </w:t>
      </w:r>
      <w:r>
        <w:rPr>
          <w:rFonts w:ascii="Arial" w:eastAsia="Arial" w:hAnsi="Arial" w:cs="Arial"/>
          <w:b/>
          <w:bCs/>
        </w:rPr>
        <w:t>DEMOSTRAR LA</w:t>
      </w:r>
      <w:r w:rsidRPr="002B58EA">
        <w:rPr>
          <w:rFonts w:ascii="Arial" w:eastAsia="Arial" w:hAnsi="Arial" w:cs="Arial"/>
          <w:b/>
          <w:bCs/>
        </w:rPr>
        <w:t xml:space="preserve"> ILEGALIDAD DE LA</w:t>
      </w:r>
      <w:r>
        <w:rPr>
          <w:rFonts w:ascii="Arial" w:eastAsia="Arial" w:hAnsi="Arial" w:cs="Arial"/>
          <w:b/>
          <w:bCs/>
        </w:rPr>
        <w:t xml:space="preserve"> </w:t>
      </w:r>
      <w:r w:rsidRPr="002B58EA">
        <w:rPr>
          <w:rFonts w:ascii="Arial" w:eastAsia="Arial" w:hAnsi="Arial" w:cs="Arial"/>
          <w:b/>
          <w:bCs/>
        </w:rPr>
        <w:t>RESOLUCIÓN N</w:t>
      </w:r>
      <w:r w:rsidR="008A7BA6">
        <w:rPr>
          <w:rFonts w:ascii="Arial" w:eastAsia="Arial" w:hAnsi="Arial" w:cs="Arial"/>
          <w:b/>
          <w:bCs/>
        </w:rPr>
        <w:t>o</w:t>
      </w:r>
      <w:r w:rsidRPr="002B58EA">
        <w:rPr>
          <w:rFonts w:ascii="Arial" w:eastAsia="Arial" w:hAnsi="Arial" w:cs="Arial"/>
          <w:b/>
          <w:bCs/>
        </w:rPr>
        <w:t>. 17 DEL 11 DE MARZO DE 2024 EXPEDIDA POR</w:t>
      </w:r>
      <w:r>
        <w:rPr>
          <w:rFonts w:ascii="Arial" w:eastAsia="Arial" w:hAnsi="Arial" w:cs="Arial"/>
          <w:b/>
          <w:bCs/>
        </w:rPr>
        <w:t xml:space="preserve"> LA CÁMARA DE COMERCIO DE CALI Y DE LA </w:t>
      </w:r>
      <w:r w:rsidRPr="00317DA1">
        <w:rPr>
          <w:rFonts w:ascii="Arial" w:eastAsia="Arial" w:hAnsi="Arial" w:cs="Arial"/>
          <w:b/>
          <w:bCs/>
        </w:rPr>
        <w:t>RESOLUCIÓN N</w:t>
      </w:r>
      <w:r>
        <w:rPr>
          <w:rFonts w:ascii="Arial" w:eastAsia="Arial" w:hAnsi="Arial" w:cs="Arial"/>
          <w:b/>
          <w:bCs/>
        </w:rPr>
        <w:t>O</w:t>
      </w:r>
      <w:r w:rsidRPr="00317DA1">
        <w:rPr>
          <w:rFonts w:ascii="Arial" w:eastAsia="Arial" w:hAnsi="Arial" w:cs="Arial"/>
          <w:b/>
          <w:bCs/>
        </w:rPr>
        <w:t>. 2024-01-217536 DEL 16 DE ABRIL DE 2024 EXPEDIDA POR LA SUPERINTENDENCIA DE SOCIEDADES</w:t>
      </w:r>
    </w:p>
    <w:p w14:paraId="53C8A8CE" w14:textId="77777777" w:rsidR="007F2032" w:rsidRDefault="007F2032" w:rsidP="00854AF9">
      <w:pPr>
        <w:spacing w:line="312" w:lineRule="auto"/>
        <w:jc w:val="both"/>
        <w:rPr>
          <w:rFonts w:ascii="Arial" w:eastAsia="Arial" w:hAnsi="Arial" w:cs="Arial"/>
        </w:rPr>
      </w:pPr>
    </w:p>
    <w:p w14:paraId="35744CFC" w14:textId="2D33430D" w:rsidR="00516C02" w:rsidRDefault="008C1E66" w:rsidP="008C1E66">
      <w:pPr>
        <w:spacing w:line="312" w:lineRule="auto"/>
        <w:jc w:val="both"/>
        <w:rPr>
          <w:rFonts w:ascii="Arial" w:eastAsia="Arial" w:hAnsi="Arial" w:cs="Arial"/>
        </w:rPr>
      </w:pPr>
      <w:r w:rsidRPr="008C1E66">
        <w:rPr>
          <w:rFonts w:ascii="Arial" w:eastAsia="Arial" w:hAnsi="Arial" w:cs="Arial"/>
        </w:rPr>
        <w:t xml:space="preserve">La parte actora solicita que se declare la nulidad de la </w:t>
      </w:r>
      <w:r w:rsidRPr="008C1E66">
        <w:rPr>
          <w:rFonts w:ascii="Arial" w:eastAsia="Arial" w:hAnsi="Arial" w:cs="Arial"/>
          <w:b/>
          <w:bCs/>
        </w:rPr>
        <w:t>Resolución No. 17 del 11 de marzo de 2024</w:t>
      </w:r>
      <w:r w:rsidRPr="008C1E66">
        <w:rPr>
          <w:rFonts w:ascii="Arial" w:eastAsia="Arial" w:hAnsi="Arial" w:cs="Arial"/>
        </w:rPr>
        <w:t xml:space="preserve"> expedida por la Cámara de Comercio de Cali, mediante la cual </w:t>
      </w:r>
      <w:r>
        <w:rPr>
          <w:rFonts w:ascii="Arial" w:eastAsia="Arial" w:hAnsi="Arial" w:cs="Arial"/>
        </w:rPr>
        <w:t xml:space="preserve">se </w:t>
      </w:r>
      <w:r w:rsidRPr="008C1E66">
        <w:rPr>
          <w:rFonts w:ascii="Arial" w:eastAsia="Arial" w:hAnsi="Arial" w:cs="Arial"/>
        </w:rPr>
        <w:t>rechaza</w:t>
      </w:r>
      <w:r>
        <w:rPr>
          <w:rFonts w:ascii="Arial" w:eastAsia="Arial" w:hAnsi="Arial" w:cs="Arial"/>
        </w:rPr>
        <w:t>n</w:t>
      </w:r>
      <w:r w:rsidRPr="008C1E66">
        <w:rPr>
          <w:rFonts w:ascii="Arial" w:eastAsia="Arial" w:hAnsi="Arial" w:cs="Arial"/>
        </w:rPr>
        <w:t xml:space="preserve"> </w:t>
      </w:r>
      <w:r w:rsidR="00516C02" w:rsidRPr="00516C02">
        <w:rPr>
          <w:rFonts w:ascii="Arial" w:eastAsia="Arial" w:hAnsi="Arial" w:cs="Arial"/>
          <w:b/>
          <w:bCs/>
          <w:u w:val="single"/>
        </w:rPr>
        <w:t>por extemporáneos</w:t>
      </w:r>
      <w:r w:rsidR="00516C02">
        <w:rPr>
          <w:rFonts w:ascii="Arial" w:eastAsia="Arial" w:hAnsi="Arial" w:cs="Arial"/>
        </w:rPr>
        <w:t xml:space="preserve"> </w:t>
      </w:r>
      <w:r>
        <w:rPr>
          <w:rFonts w:ascii="Arial" w:eastAsia="Arial" w:hAnsi="Arial" w:cs="Arial"/>
        </w:rPr>
        <w:t>los</w:t>
      </w:r>
      <w:r w:rsidRPr="008C1E66">
        <w:rPr>
          <w:rFonts w:ascii="Arial" w:eastAsia="Arial" w:hAnsi="Arial" w:cs="Arial"/>
        </w:rPr>
        <w:t xml:space="preserve"> recurso</w:t>
      </w:r>
      <w:r>
        <w:rPr>
          <w:rFonts w:ascii="Arial" w:eastAsia="Arial" w:hAnsi="Arial" w:cs="Arial"/>
        </w:rPr>
        <w:t>s</w:t>
      </w:r>
      <w:r w:rsidRPr="008C1E66">
        <w:rPr>
          <w:rFonts w:ascii="Arial" w:eastAsia="Arial" w:hAnsi="Arial" w:cs="Arial"/>
        </w:rPr>
        <w:t xml:space="preserve"> de reposición y de apelación presentado</w:t>
      </w:r>
      <w:r>
        <w:rPr>
          <w:rFonts w:ascii="Arial" w:eastAsia="Arial" w:hAnsi="Arial" w:cs="Arial"/>
        </w:rPr>
        <w:t>s</w:t>
      </w:r>
      <w:r w:rsidRPr="008C1E66">
        <w:rPr>
          <w:rFonts w:ascii="Arial" w:eastAsia="Arial" w:hAnsi="Arial" w:cs="Arial"/>
        </w:rPr>
        <w:t xml:space="preserve"> por la señora Alba Lucia Montoya Jiménez, el 11 de marzo de 2024, contra la Resolución 23790 del 28 de diciembre de 2023, acto </w:t>
      </w:r>
      <w:r w:rsidR="008A7BA6">
        <w:rPr>
          <w:rFonts w:ascii="Arial" w:eastAsia="Arial" w:hAnsi="Arial" w:cs="Arial"/>
        </w:rPr>
        <w:t>a través d</w:t>
      </w:r>
      <w:r w:rsidRPr="008C1E66">
        <w:rPr>
          <w:rFonts w:ascii="Arial" w:eastAsia="Arial" w:hAnsi="Arial" w:cs="Arial"/>
        </w:rPr>
        <w:t xml:space="preserve">el cual se registró el Acta de Asamblea No. 02 del 21 de diciembre de 2023 de la Sociedad Montoya Saldarriaga y CIA S. </w:t>
      </w:r>
      <w:r w:rsidR="00542163">
        <w:rPr>
          <w:rFonts w:ascii="Arial" w:eastAsia="Arial" w:hAnsi="Arial" w:cs="Arial"/>
        </w:rPr>
        <w:t>en</w:t>
      </w:r>
      <w:r w:rsidRPr="008C1E66">
        <w:rPr>
          <w:rFonts w:ascii="Arial" w:eastAsia="Arial" w:hAnsi="Arial" w:cs="Arial"/>
        </w:rPr>
        <w:t xml:space="preserve"> C. S. </w:t>
      </w:r>
    </w:p>
    <w:p w14:paraId="06978F65" w14:textId="77777777" w:rsidR="00516C02" w:rsidRDefault="00516C02" w:rsidP="008C1E66">
      <w:pPr>
        <w:spacing w:line="312" w:lineRule="auto"/>
        <w:jc w:val="both"/>
        <w:rPr>
          <w:rFonts w:ascii="Arial" w:eastAsia="Arial" w:hAnsi="Arial" w:cs="Arial"/>
        </w:rPr>
      </w:pPr>
    </w:p>
    <w:p w14:paraId="4D080716" w14:textId="29ED7C66" w:rsidR="008C1E66" w:rsidRPr="008C1E66" w:rsidRDefault="008C1E66" w:rsidP="008C1E66">
      <w:pPr>
        <w:spacing w:line="312" w:lineRule="auto"/>
        <w:jc w:val="both"/>
        <w:rPr>
          <w:rFonts w:ascii="Arial" w:eastAsia="Arial" w:hAnsi="Arial" w:cs="Arial"/>
        </w:rPr>
      </w:pPr>
      <w:r w:rsidRPr="008C1E66">
        <w:rPr>
          <w:rFonts w:ascii="Arial" w:eastAsia="Arial" w:hAnsi="Arial" w:cs="Arial"/>
        </w:rPr>
        <w:t>De igual manera</w:t>
      </w:r>
      <w:r w:rsidR="00C57F77">
        <w:rPr>
          <w:rFonts w:ascii="Arial" w:eastAsia="Arial" w:hAnsi="Arial" w:cs="Arial"/>
        </w:rPr>
        <w:t>,</w:t>
      </w:r>
      <w:r w:rsidRPr="008C1E66">
        <w:rPr>
          <w:rFonts w:ascii="Arial" w:eastAsia="Arial" w:hAnsi="Arial" w:cs="Arial"/>
        </w:rPr>
        <w:t xml:space="preserve"> los solicitantes pretenden que se declare la nulidad de la </w:t>
      </w:r>
      <w:r w:rsidRPr="008C1E66">
        <w:rPr>
          <w:rFonts w:ascii="Arial" w:eastAsia="Arial" w:hAnsi="Arial" w:cs="Arial"/>
          <w:b/>
          <w:bCs/>
        </w:rPr>
        <w:t>Resolución 2024-01-217536, expedida el 16 de abril de 2024</w:t>
      </w:r>
      <w:r w:rsidRPr="008C1E66">
        <w:rPr>
          <w:rFonts w:ascii="Arial" w:eastAsia="Arial" w:hAnsi="Arial" w:cs="Arial"/>
        </w:rPr>
        <w:t xml:space="preserve">, mediante la cual la Superintendencia de Sociedades confirmó la Resolución No. 17 referida anteriormente, y negó la procedencia del recurso de queja propuesto por la señora Alba Lucia Montoya Jiménez con ocasión de la negativa a tramitar el recurso de apelación presentado el 11 de marzo de 2024 </w:t>
      </w:r>
      <w:r w:rsidR="008721CB">
        <w:rPr>
          <w:rFonts w:ascii="Arial" w:eastAsia="Arial" w:hAnsi="Arial" w:cs="Arial"/>
        </w:rPr>
        <w:t xml:space="preserve">por ella </w:t>
      </w:r>
      <w:r w:rsidRPr="008C1E66">
        <w:rPr>
          <w:rFonts w:ascii="Arial" w:eastAsia="Arial" w:hAnsi="Arial" w:cs="Arial"/>
        </w:rPr>
        <w:t>presentado.</w:t>
      </w:r>
    </w:p>
    <w:p w14:paraId="4804B567" w14:textId="77777777" w:rsidR="008C1E66" w:rsidRPr="008C1E66" w:rsidRDefault="008C1E66" w:rsidP="008C1E66">
      <w:pPr>
        <w:spacing w:line="312" w:lineRule="auto"/>
        <w:jc w:val="both"/>
        <w:rPr>
          <w:rFonts w:ascii="Arial" w:eastAsia="Arial" w:hAnsi="Arial" w:cs="Arial"/>
        </w:rPr>
      </w:pPr>
    </w:p>
    <w:p w14:paraId="77B00529" w14:textId="64BDC234" w:rsidR="008C1E66" w:rsidRPr="008C1E66" w:rsidRDefault="008C1E66" w:rsidP="008C1E66">
      <w:pPr>
        <w:spacing w:line="312" w:lineRule="auto"/>
        <w:jc w:val="both"/>
        <w:rPr>
          <w:rFonts w:ascii="Arial" w:eastAsia="Arial" w:hAnsi="Arial" w:cs="Arial"/>
        </w:rPr>
      </w:pPr>
      <w:r w:rsidRPr="008C1E66">
        <w:rPr>
          <w:rFonts w:ascii="Arial" w:eastAsia="Arial" w:hAnsi="Arial" w:cs="Arial"/>
        </w:rPr>
        <w:t>En este sentido tenemos que los cuestionamientos se basan principalmente en que l</w:t>
      </w:r>
      <w:r w:rsidR="00363E43">
        <w:rPr>
          <w:rFonts w:ascii="Arial" w:eastAsia="Arial" w:hAnsi="Arial" w:cs="Arial"/>
        </w:rPr>
        <w:t>os</w:t>
      </w:r>
      <w:r w:rsidRPr="008C1E66">
        <w:rPr>
          <w:rFonts w:ascii="Arial" w:eastAsia="Arial" w:hAnsi="Arial" w:cs="Arial"/>
        </w:rPr>
        <w:t xml:space="preserve"> actor</w:t>
      </w:r>
      <w:r w:rsidR="00363E43">
        <w:rPr>
          <w:rFonts w:ascii="Arial" w:eastAsia="Arial" w:hAnsi="Arial" w:cs="Arial"/>
        </w:rPr>
        <w:t>es</w:t>
      </w:r>
      <w:r w:rsidRPr="008C1E66">
        <w:rPr>
          <w:rFonts w:ascii="Arial" w:eastAsia="Arial" w:hAnsi="Arial" w:cs="Arial"/>
        </w:rPr>
        <w:t xml:space="preserve"> </w:t>
      </w:r>
      <w:r w:rsidR="00CD70FD">
        <w:rPr>
          <w:rFonts w:ascii="Arial" w:eastAsia="Arial" w:hAnsi="Arial" w:cs="Arial"/>
        </w:rPr>
        <w:t>arguyen</w:t>
      </w:r>
      <w:r w:rsidRPr="008C1E66">
        <w:rPr>
          <w:rFonts w:ascii="Arial" w:eastAsia="Arial" w:hAnsi="Arial" w:cs="Arial"/>
        </w:rPr>
        <w:t xml:space="preserve"> que es </w:t>
      </w:r>
      <w:r w:rsidR="00363E43">
        <w:rPr>
          <w:rFonts w:ascii="Arial" w:eastAsia="Arial" w:hAnsi="Arial" w:cs="Arial"/>
        </w:rPr>
        <w:t>“</w:t>
      </w:r>
      <w:r w:rsidRPr="008C1E66">
        <w:rPr>
          <w:rFonts w:ascii="Arial" w:eastAsia="Arial" w:hAnsi="Arial" w:cs="Arial"/>
        </w:rPr>
        <w:t>ilegal</w:t>
      </w:r>
      <w:r w:rsidR="00363E43">
        <w:rPr>
          <w:rFonts w:ascii="Arial" w:eastAsia="Arial" w:hAnsi="Arial" w:cs="Arial"/>
        </w:rPr>
        <w:t>”</w:t>
      </w:r>
      <w:r w:rsidRPr="008C1E66">
        <w:rPr>
          <w:rFonts w:ascii="Arial" w:eastAsia="Arial" w:hAnsi="Arial" w:cs="Arial"/>
        </w:rPr>
        <w:t xml:space="preserve"> que las entidades demandadas consideraran extemporáneos los recursos</w:t>
      </w:r>
      <w:r w:rsidR="00363E43">
        <w:rPr>
          <w:rFonts w:ascii="Arial" w:eastAsia="Arial" w:hAnsi="Arial" w:cs="Arial"/>
        </w:rPr>
        <w:t xml:space="preserve"> </w:t>
      </w:r>
      <w:r w:rsidRPr="008C1E66">
        <w:rPr>
          <w:rFonts w:ascii="Arial" w:eastAsia="Arial" w:hAnsi="Arial" w:cs="Arial"/>
        </w:rPr>
        <w:t xml:space="preserve">presentados por la señora Alba Lucia Montoya Jiménez el 11 de marzo de 2024 contra </w:t>
      </w:r>
      <w:r w:rsidR="00DA6D71">
        <w:rPr>
          <w:rFonts w:ascii="Arial" w:eastAsia="Arial" w:hAnsi="Arial" w:cs="Arial"/>
        </w:rPr>
        <w:t>el</w:t>
      </w:r>
      <w:r w:rsidRPr="008C1E66">
        <w:rPr>
          <w:rFonts w:ascii="Arial" w:eastAsia="Arial" w:hAnsi="Arial" w:cs="Arial"/>
        </w:rPr>
        <w:t xml:space="preserve"> acto administrativo expedido el 28 de diciembre de 2023, y fundan su </w:t>
      </w:r>
      <w:r w:rsidR="00CD70FD">
        <w:rPr>
          <w:rFonts w:ascii="Arial" w:eastAsia="Arial" w:hAnsi="Arial" w:cs="Arial"/>
        </w:rPr>
        <w:t>posi</w:t>
      </w:r>
      <w:r w:rsidRPr="008C1E66">
        <w:rPr>
          <w:rFonts w:ascii="Arial" w:eastAsia="Arial" w:hAnsi="Arial" w:cs="Arial"/>
        </w:rPr>
        <w:t>ción en que dicho acto (Resolución 23790) est</w:t>
      </w:r>
      <w:r w:rsidR="00DA6D71">
        <w:rPr>
          <w:rFonts w:ascii="Arial" w:eastAsia="Arial" w:hAnsi="Arial" w:cs="Arial"/>
        </w:rPr>
        <w:t>uvo</w:t>
      </w:r>
      <w:r w:rsidRPr="008C1E66">
        <w:rPr>
          <w:rFonts w:ascii="Arial" w:eastAsia="Arial" w:hAnsi="Arial" w:cs="Arial"/>
        </w:rPr>
        <w:t xml:space="preserve"> suspendido </w:t>
      </w:r>
      <w:r w:rsidR="00DA6D71">
        <w:rPr>
          <w:rFonts w:ascii="Arial" w:eastAsia="Arial" w:hAnsi="Arial" w:cs="Arial"/>
        </w:rPr>
        <w:t xml:space="preserve">hasta el </w:t>
      </w:r>
      <w:r w:rsidR="00DA6D71" w:rsidRPr="008C1E66">
        <w:rPr>
          <w:rFonts w:ascii="Arial" w:eastAsia="Arial" w:hAnsi="Arial" w:cs="Arial"/>
        </w:rPr>
        <w:t>11 de marzo de 2024</w:t>
      </w:r>
      <w:r w:rsidR="00DA6D71">
        <w:rPr>
          <w:rFonts w:ascii="Arial" w:eastAsia="Arial" w:hAnsi="Arial" w:cs="Arial"/>
        </w:rPr>
        <w:t xml:space="preserve">, fecha en la cual </w:t>
      </w:r>
      <w:r w:rsidR="00DA6D71" w:rsidRPr="008C1E66">
        <w:rPr>
          <w:rFonts w:ascii="Arial" w:eastAsia="Arial" w:hAnsi="Arial" w:cs="Arial"/>
        </w:rPr>
        <w:t>se resolvió</w:t>
      </w:r>
      <w:r w:rsidR="00DA65D3">
        <w:rPr>
          <w:rFonts w:ascii="Arial" w:eastAsia="Arial" w:hAnsi="Arial" w:cs="Arial"/>
        </w:rPr>
        <w:t xml:space="preserve"> </w:t>
      </w:r>
      <w:r w:rsidR="00DA65D3" w:rsidRPr="008C1E66">
        <w:rPr>
          <w:rFonts w:ascii="Arial" w:eastAsia="Arial" w:hAnsi="Arial" w:cs="Arial"/>
        </w:rPr>
        <w:t>por la Superintendencia de Sociedades</w:t>
      </w:r>
      <w:r w:rsidR="00DA6D71" w:rsidRPr="008C1E66">
        <w:rPr>
          <w:rFonts w:ascii="Arial" w:eastAsia="Arial" w:hAnsi="Arial" w:cs="Arial"/>
        </w:rPr>
        <w:t xml:space="preserve"> </w:t>
      </w:r>
      <w:r w:rsidR="00DA65D3">
        <w:rPr>
          <w:rFonts w:ascii="Arial" w:eastAsia="Arial" w:hAnsi="Arial" w:cs="Arial"/>
        </w:rPr>
        <w:t>-</w:t>
      </w:r>
      <w:r w:rsidR="00DA6D71" w:rsidRPr="008C1E66">
        <w:rPr>
          <w:rFonts w:ascii="Arial" w:eastAsia="Arial" w:hAnsi="Arial" w:cs="Arial"/>
        </w:rPr>
        <w:t>en segunda instancia</w:t>
      </w:r>
      <w:r w:rsidR="00DA65D3">
        <w:rPr>
          <w:rFonts w:ascii="Arial" w:eastAsia="Arial" w:hAnsi="Arial" w:cs="Arial"/>
        </w:rPr>
        <w:t>-</w:t>
      </w:r>
      <w:r w:rsidR="00DA6D71" w:rsidRPr="008C1E66">
        <w:rPr>
          <w:rFonts w:ascii="Arial" w:eastAsia="Arial" w:hAnsi="Arial" w:cs="Arial"/>
        </w:rPr>
        <w:t xml:space="preserve"> </w:t>
      </w:r>
      <w:r w:rsidRPr="008C1E66">
        <w:rPr>
          <w:rFonts w:ascii="Arial" w:eastAsia="Arial" w:hAnsi="Arial" w:cs="Arial"/>
        </w:rPr>
        <w:t xml:space="preserve">un recurso de apelación </w:t>
      </w:r>
      <w:r w:rsidR="00DA6D71">
        <w:rPr>
          <w:rFonts w:ascii="Arial" w:eastAsia="Arial" w:hAnsi="Arial" w:cs="Arial"/>
        </w:rPr>
        <w:t>que</w:t>
      </w:r>
      <w:r w:rsidRPr="008C1E66">
        <w:rPr>
          <w:rFonts w:ascii="Arial" w:eastAsia="Arial" w:hAnsi="Arial" w:cs="Arial"/>
        </w:rPr>
        <w:t xml:space="preserve"> fue</w:t>
      </w:r>
      <w:r w:rsidR="00DA6D71">
        <w:rPr>
          <w:rFonts w:ascii="Arial" w:eastAsia="Arial" w:hAnsi="Arial" w:cs="Arial"/>
        </w:rPr>
        <w:t>se</w:t>
      </w:r>
      <w:r w:rsidRPr="008C1E66">
        <w:rPr>
          <w:rFonts w:ascii="Arial" w:eastAsia="Arial" w:hAnsi="Arial" w:cs="Arial"/>
        </w:rPr>
        <w:t xml:space="preserve"> presentado por la señora Beatriz Elena Montoya Jiménez el 28 de diciembre de 2023</w:t>
      </w:r>
      <w:r w:rsidR="00DA6D71">
        <w:rPr>
          <w:rFonts w:ascii="Arial" w:eastAsia="Arial" w:hAnsi="Arial" w:cs="Arial"/>
        </w:rPr>
        <w:t>.</w:t>
      </w:r>
    </w:p>
    <w:p w14:paraId="36C2E072" w14:textId="77777777" w:rsidR="008C1E66" w:rsidRPr="008C1E66" w:rsidRDefault="008C1E66" w:rsidP="008C1E66">
      <w:pPr>
        <w:spacing w:line="312" w:lineRule="auto"/>
        <w:jc w:val="both"/>
        <w:rPr>
          <w:rFonts w:ascii="Arial" w:eastAsia="Arial" w:hAnsi="Arial" w:cs="Arial"/>
        </w:rPr>
      </w:pPr>
    </w:p>
    <w:p w14:paraId="76D898E4" w14:textId="72B1593B" w:rsidR="0040776D" w:rsidRDefault="00BA3F68" w:rsidP="008C1E66">
      <w:pPr>
        <w:spacing w:line="312" w:lineRule="auto"/>
        <w:jc w:val="both"/>
        <w:rPr>
          <w:rFonts w:ascii="Arial" w:eastAsia="Arial" w:hAnsi="Arial" w:cs="Arial"/>
        </w:rPr>
      </w:pPr>
      <w:r>
        <w:rPr>
          <w:rFonts w:ascii="Arial" w:eastAsia="Arial" w:hAnsi="Arial" w:cs="Arial"/>
        </w:rPr>
        <w:t>Es decir</w:t>
      </w:r>
      <w:r w:rsidR="008C1E66" w:rsidRPr="008C1E66">
        <w:rPr>
          <w:rFonts w:ascii="Arial" w:eastAsia="Arial" w:hAnsi="Arial" w:cs="Arial"/>
        </w:rPr>
        <w:t xml:space="preserve">, los demandantes consideran que el efecto suspensivo en que se concedió el recurso de apelación </w:t>
      </w:r>
      <w:r w:rsidR="00CD70FD">
        <w:rPr>
          <w:rFonts w:ascii="Arial" w:eastAsia="Arial" w:hAnsi="Arial" w:cs="Arial"/>
        </w:rPr>
        <w:t>-</w:t>
      </w:r>
      <w:r w:rsidR="008C1E66" w:rsidRPr="008C1E66">
        <w:rPr>
          <w:rFonts w:ascii="Arial" w:eastAsia="Arial" w:hAnsi="Arial" w:cs="Arial"/>
        </w:rPr>
        <w:t xml:space="preserve">presentado </w:t>
      </w:r>
      <w:r w:rsidR="00C4363C">
        <w:rPr>
          <w:rFonts w:ascii="Arial" w:eastAsia="Arial" w:hAnsi="Arial" w:cs="Arial"/>
        </w:rPr>
        <w:t xml:space="preserve">oportunamente </w:t>
      </w:r>
      <w:r w:rsidR="008C1E66" w:rsidRPr="008C1E66">
        <w:rPr>
          <w:rFonts w:ascii="Arial" w:eastAsia="Arial" w:hAnsi="Arial" w:cs="Arial"/>
        </w:rPr>
        <w:t>por la señora Beatriz Elena Montoya Jiménez</w:t>
      </w:r>
      <w:r w:rsidR="00CD70FD">
        <w:rPr>
          <w:rFonts w:ascii="Arial" w:eastAsia="Arial" w:hAnsi="Arial" w:cs="Arial"/>
        </w:rPr>
        <w:t>-</w:t>
      </w:r>
      <w:r w:rsidR="008C1E66" w:rsidRPr="008C1E66">
        <w:rPr>
          <w:rFonts w:ascii="Arial" w:eastAsia="Arial" w:hAnsi="Arial" w:cs="Arial"/>
        </w:rPr>
        <w:t xml:space="preserve">, suspendió también los términos para presentar recursos frente </w:t>
      </w:r>
      <w:r>
        <w:rPr>
          <w:rFonts w:ascii="Arial" w:eastAsia="Arial" w:hAnsi="Arial" w:cs="Arial"/>
        </w:rPr>
        <w:t xml:space="preserve">a la </w:t>
      </w:r>
      <w:r w:rsidRPr="008C1E66">
        <w:rPr>
          <w:rFonts w:ascii="Arial" w:eastAsia="Arial" w:hAnsi="Arial" w:cs="Arial"/>
        </w:rPr>
        <w:t>Resolución 23790</w:t>
      </w:r>
      <w:r>
        <w:rPr>
          <w:rFonts w:ascii="Arial" w:eastAsia="Arial" w:hAnsi="Arial" w:cs="Arial"/>
        </w:rPr>
        <w:t xml:space="preserve"> del </w:t>
      </w:r>
      <w:r w:rsidRPr="00BA3F68">
        <w:rPr>
          <w:rFonts w:ascii="Arial" w:eastAsia="Arial" w:hAnsi="Arial" w:cs="Arial"/>
        </w:rPr>
        <w:t>28 de diciembre de 2023</w:t>
      </w:r>
      <w:r w:rsidR="008C1E66" w:rsidRPr="008C1E66">
        <w:rPr>
          <w:rFonts w:ascii="Arial" w:eastAsia="Arial" w:hAnsi="Arial" w:cs="Arial"/>
        </w:rPr>
        <w:t>, situación que claramente compone un error de interpretación de la norma, pues dich</w:t>
      </w:r>
      <w:r w:rsidR="00C4363C">
        <w:rPr>
          <w:rFonts w:ascii="Arial" w:eastAsia="Arial" w:hAnsi="Arial" w:cs="Arial"/>
        </w:rPr>
        <w:t xml:space="preserve">o efecto hace referencia a la </w:t>
      </w:r>
      <w:r w:rsidR="008C1E66" w:rsidRPr="008C1E66">
        <w:rPr>
          <w:rFonts w:ascii="Arial" w:eastAsia="Arial" w:hAnsi="Arial" w:cs="Arial"/>
        </w:rPr>
        <w:t xml:space="preserve">suspensión </w:t>
      </w:r>
      <w:r w:rsidR="00C4363C">
        <w:rPr>
          <w:rFonts w:ascii="Arial" w:eastAsia="Arial" w:hAnsi="Arial" w:cs="Arial"/>
        </w:rPr>
        <w:t>de</w:t>
      </w:r>
      <w:r w:rsidR="008C1E66" w:rsidRPr="008C1E66">
        <w:rPr>
          <w:rFonts w:ascii="Arial" w:eastAsia="Arial" w:hAnsi="Arial" w:cs="Arial"/>
        </w:rPr>
        <w:t xml:space="preserve"> los </w:t>
      </w:r>
      <w:r w:rsidR="008C1E66" w:rsidRPr="008C1E66">
        <w:rPr>
          <w:rFonts w:ascii="Arial" w:eastAsia="Arial" w:hAnsi="Arial" w:cs="Arial"/>
          <w:b/>
          <w:bCs/>
          <w:u w:val="single"/>
        </w:rPr>
        <w:t>efectos</w:t>
      </w:r>
      <w:r w:rsidR="008C1E66" w:rsidRPr="008C1E66">
        <w:rPr>
          <w:rFonts w:ascii="Arial" w:eastAsia="Arial" w:hAnsi="Arial" w:cs="Arial"/>
        </w:rPr>
        <w:t xml:space="preserve"> del acto </w:t>
      </w:r>
      <w:r w:rsidR="00C4363C">
        <w:rPr>
          <w:rFonts w:ascii="Arial" w:eastAsia="Arial" w:hAnsi="Arial" w:cs="Arial"/>
        </w:rPr>
        <w:t>administrativo</w:t>
      </w:r>
      <w:r w:rsidR="008C1E66" w:rsidRPr="008C1E66">
        <w:rPr>
          <w:rFonts w:ascii="Arial" w:eastAsia="Arial" w:hAnsi="Arial" w:cs="Arial"/>
        </w:rPr>
        <w:t xml:space="preserve">, situación que nada tiene que ver con los </w:t>
      </w:r>
      <w:r w:rsidR="008C1E66" w:rsidRPr="008C1E66">
        <w:rPr>
          <w:rFonts w:ascii="Arial" w:eastAsia="Arial" w:hAnsi="Arial" w:cs="Arial"/>
          <w:b/>
          <w:bCs/>
          <w:u w:val="single"/>
        </w:rPr>
        <w:t>términos para la presentación de los recursos ordinarios</w:t>
      </w:r>
      <w:r w:rsidR="008C1E66" w:rsidRPr="008C1E66">
        <w:rPr>
          <w:rFonts w:ascii="Arial" w:eastAsia="Arial" w:hAnsi="Arial" w:cs="Arial"/>
        </w:rPr>
        <w:t xml:space="preserve">, los cuales </w:t>
      </w:r>
      <w:r w:rsidR="00CF02AD">
        <w:rPr>
          <w:rFonts w:ascii="Arial" w:eastAsia="Arial" w:hAnsi="Arial" w:cs="Arial"/>
        </w:rPr>
        <w:t xml:space="preserve">son comunes a todos los interesados y </w:t>
      </w:r>
      <w:r w:rsidR="008C1E66" w:rsidRPr="008C1E66">
        <w:rPr>
          <w:rFonts w:ascii="Arial" w:eastAsia="Arial" w:hAnsi="Arial" w:cs="Arial"/>
        </w:rPr>
        <w:t>están establecidos de manera taxativa por norma particular</w:t>
      </w:r>
      <w:r w:rsidR="0040776D">
        <w:rPr>
          <w:rFonts w:ascii="Arial" w:eastAsia="Arial" w:hAnsi="Arial" w:cs="Arial"/>
        </w:rPr>
        <w:t>.</w:t>
      </w:r>
    </w:p>
    <w:p w14:paraId="1BE57B23" w14:textId="77777777" w:rsidR="0040776D" w:rsidRDefault="0040776D" w:rsidP="008C1E66">
      <w:pPr>
        <w:spacing w:line="312" w:lineRule="auto"/>
        <w:jc w:val="both"/>
        <w:rPr>
          <w:rFonts w:ascii="Arial" w:eastAsia="Arial" w:hAnsi="Arial" w:cs="Arial"/>
        </w:rPr>
      </w:pPr>
    </w:p>
    <w:p w14:paraId="6D293447" w14:textId="1FA738C2" w:rsidR="008C1E66" w:rsidRDefault="0040776D" w:rsidP="008C1E66">
      <w:pPr>
        <w:spacing w:line="312" w:lineRule="auto"/>
        <w:jc w:val="both"/>
        <w:rPr>
          <w:rFonts w:ascii="Arial" w:eastAsia="Arial" w:hAnsi="Arial" w:cs="Arial"/>
        </w:rPr>
      </w:pPr>
      <w:r>
        <w:rPr>
          <w:rFonts w:ascii="Arial" w:eastAsia="Arial" w:hAnsi="Arial" w:cs="Arial"/>
        </w:rPr>
        <w:t>Al respecto dice</w:t>
      </w:r>
      <w:r w:rsidR="008C1E66" w:rsidRPr="008C1E66">
        <w:rPr>
          <w:rFonts w:ascii="Arial" w:eastAsia="Arial" w:hAnsi="Arial" w:cs="Arial"/>
        </w:rPr>
        <w:t xml:space="preserve"> el artículo 76 de la Ley 1437 de 2011</w:t>
      </w:r>
      <w:r>
        <w:rPr>
          <w:rFonts w:ascii="Arial" w:eastAsia="Arial" w:hAnsi="Arial" w:cs="Arial"/>
        </w:rPr>
        <w:t xml:space="preserve"> lo siguiente:</w:t>
      </w:r>
    </w:p>
    <w:p w14:paraId="4649E844" w14:textId="77777777" w:rsidR="0040776D" w:rsidRDefault="0040776D" w:rsidP="008C1E66">
      <w:pPr>
        <w:spacing w:line="312" w:lineRule="auto"/>
        <w:jc w:val="both"/>
        <w:rPr>
          <w:rFonts w:ascii="Arial" w:eastAsia="Arial" w:hAnsi="Arial" w:cs="Arial"/>
        </w:rPr>
      </w:pPr>
    </w:p>
    <w:p w14:paraId="3BA86581" w14:textId="19A37AAF" w:rsidR="00675114" w:rsidRPr="00675114" w:rsidRDefault="00675114" w:rsidP="00675114">
      <w:pPr>
        <w:spacing w:line="312" w:lineRule="auto"/>
        <w:ind w:left="567" w:right="567"/>
        <w:jc w:val="both"/>
        <w:rPr>
          <w:rFonts w:ascii="Arial" w:eastAsia="Arial" w:hAnsi="Arial" w:cs="Arial"/>
          <w:sz w:val="20"/>
          <w:szCs w:val="20"/>
        </w:rPr>
      </w:pPr>
      <w:r w:rsidRPr="00675114">
        <w:rPr>
          <w:rFonts w:ascii="Arial" w:eastAsia="Arial" w:hAnsi="Arial" w:cs="Arial"/>
          <w:i/>
          <w:iCs/>
          <w:sz w:val="20"/>
          <w:szCs w:val="20"/>
        </w:rPr>
        <w:t xml:space="preserve">OPORTUNIDAD Y PRESENTACIÓN. Los recursos de reposición y apelación </w:t>
      </w:r>
      <w:r w:rsidRPr="00675114">
        <w:rPr>
          <w:rFonts w:ascii="Arial" w:eastAsia="Arial" w:hAnsi="Arial" w:cs="Arial"/>
          <w:b/>
          <w:bCs/>
          <w:i/>
          <w:iCs/>
          <w:sz w:val="20"/>
          <w:szCs w:val="20"/>
          <w:u w:val="single"/>
        </w:rPr>
        <w:t>deberán interponerse por escrito en la diligencia de notificación personal, o dentro de los diez (10) días siguientes a ella, o a la notificación por aviso, o al vencimiento del término de publicación, según el caso</w:t>
      </w:r>
      <w:r w:rsidRPr="00675114">
        <w:rPr>
          <w:rFonts w:ascii="Arial" w:eastAsia="Arial" w:hAnsi="Arial" w:cs="Arial"/>
          <w:i/>
          <w:iCs/>
          <w:sz w:val="20"/>
          <w:szCs w:val="20"/>
        </w:rPr>
        <w:t>. Los recursos contra los actos presuntos podrán interponerse en cualquier tiempo, salvo en el evento en que se haya acudido ante el juez.</w:t>
      </w:r>
      <w:r>
        <w:rPr>
          <w:rFonts w:ascii="Arial" w:eastAsia="Arial" w:hAnsi="Arial" w:cs="Arial"/>
          <w:i/>
          <w:iCs/>
          <w:sz w:val="20"/>
          <w:szCs w:val="20"/>
        </w:rPr>
        <w:t xml:space="preserve"> </w:t>
      </w:r>
      <w:r>
        <w:rPr>
          <w:rFonts w:ascii="Arial" w:eastAsia="Arial" w:hAnsi="Arial" w:cs="Arial"/>
          <w:sz w:val="20"/>
          <w:szCs w:val="20"/>
        </w:rPr>
        <w:t>(</w:t>
      </w:r>
      <w:r w:rsidR="00221F24">
        <w:rPr>
          <w:rFonts w:ascii="Arial" w:eastAsia="Arial" w:hAnsi="Arial" w:cs="Arial"/>
          <w:sz w:val="20"/>
          <w:szCs w:val="20"/>
        </w:rPr>
        <w:t>S</w:t>
      </w:r>
      <w:r>
        <w:rPr>
          <w:rFonts w:ascii="Arial" w:eastAsia="Arial" w:hAnsi="Arial" w:cs="Arial"/>
          <w:sz w:val="20"/>
          <w:szCs w:val="20"/>
        </w:rPr>
        <w:t>ubrayado y negrillas fuera del texto original)</w:t>
      </w:r>
    </w:p>
    <w:p w14:paraId="464AD13E" w14:textId="77777777" w:rsidR="00675114" w:rsidRPr="00675114" w:rsidRDefault="00675114" w:rsidP="00675114">
      <w:pPr>
        <w:spacing w:line="312" w:lineRule="auto"/>
        <w:ind w:left="567" w:right="567"/>
        <w:jc w:val="both"/>
        <w:rPr>
          <w:rFonts w:ascii="Arial" w:eastAsia="Arial" w:hAnsi="Arial" w:cs="Arial"/>
          <w:i/>
          <w:iCs/>
          <w:sz w:val="20"/>
          <w:szCs w:val="20"/>
        </w:rPr>
      </w:pPr>
    </w:p>
    <w:p w14:paraId="35993830" w14:textId="3CDC0AF9" w:rsidR="0040776D" w:rsidRPr="00675114" w:rsidRDefault="00675114" w:rsidP="00675114">
      <w:pPr>
        <w:spacing w:line="312" w:lineRule="auto"/>
        <w:ind w:left="567" w:right="567"/>
        <w:jc w:val="both"/>
        <w:rPr>
          <w:rFonts w:ascii="Arial" w:eastAsia="Arial" w:hAnsi="Arial" w:cs="Arial"/>
          <w:i/>
          <w:iCs/>
          <w:sz w:val="20"/>
          <w:szCs w:val="20"/>
        </w:rPr>
      </w:pPr>
      <w:r>
        <w:rPr>
          <w:rFonts w:ascii="Arial" w:eastAsia="Arial" w:hAnsi="Arial" w:cs="Arial"/>
          <w:i/>
          <w:iCs/>
          <w:sz w:val="20"/>
          <w:szCs w:val="20"/>
        </w:rPr>
        <w:t>(…)</w:t>
      </w:r>
      <w:r w:rsidRPr="00675114">
        <w:rPr>
          <w:rFonts w:ascii="Arial" w:eastAsia="Arial" w:hAnsi="Arial" w:cs="Arial"/>
          <w:sz w:val="20"/>
          <w:szCs w:val="20"/>
        </w:rPr>
        <w:t>.</w:t>
      </w:r>
    </w:p>
    <w:p w14:paraId="504BB503" w14:textId="77777777" w:rsidR="00675114" w:rsidRDefault="00675114" w:rsidP="00675114">
      <w:pPr>
        <w:spacing w:line="312" w:lineRule="auto"/>
        <w:jc w:val="both"/>
        <w:rPr>
          <w:rFonts w:ascii="Arial" w:eastAsia="Arial" w:hAnsi="Arial" w:cs="Arial"/>
        </w:rPr>
      </w:pPr>
    </w:p>
    <w:p w14:paraId="75DF3A04" w14:textId="015898E8" w:rsidR="00E431DE" w:rsidRDefault="00651070" w:rsidP="00675114">
      <w:pPr>
        <w:spacing w:line="312" w:lineRule="auto"/>
        <w:jc w:val="both"/>
        <w:rPr>
          <w:rFonts w:ascii="Arial" w:eastAsia="Arial" w:hAnsi="Arial" w:cs="Arial"/>
        </w:rPr>
      </w:pPr>
      <w:r>
        <w:rPr>
          <w:rFonts w:ascii="Arial" w:eastAsia="Arial" w:hAnsi="Arial" w:cs="Arial"/>
        </w:rPr>
        <w:lastRenderedPageBreak/>
        <w:t>Tal</w:t>
      </w:r>
      <w:r w:rsidR="00E431DE">
        <w:rPr>
          <w:rFonts w:ascii="Arial" w:eastAsia="Arial" w:hAnsi="Arial" w:cs="Arial"/>
        </w:rPr>
        <w:t xml:space="preserve"> norma deja manifestado con claridad los términos con que se cuentan para cuestionar mediante reposición y/o apelación, algún acto administrativo, por ello es dable concluir que, frente a la Resolución</w:t>
      </w:r>
      <w:r w:rsidR="00E431DE" w:rsidRPr="00E431DE">
        <w:rPr>
          <w:rFonts w:ascii="Arial" w:eastAsia="Arial" w:hAnsi="Arial" w:cs="Arial"/>
        </w:rPr>
        <w:t xml:space="preserve"> 23790</w:t>
      </w:r>
      <w:r w:rsidR="00E74E89">
        <w:rPr>
          <w:rFonts w:ascii="Arial" w:eastAsia="Arial" w:hAnsi="Arial" w:cs="Arial"/>
        </w:rPr>
        <w:t>,</w:t>
      </w:r>
      <w:r w:rsidR="00E431DE" w:rsidRPr="00E431DE">
        <w:rPr>
          <w:rFonts w:ascii="Arial" w:eastAsia="Arial" w:hAnsi="Arial" w:cs="Arial"/>
        </w:rPr>
        <w:t xml:space="preserve"> </w:t>
      </w:r>
      <w:r w:rsidR="00E431DE">
        <w:rPr>
          <w:rFonts w:ascii="Arial" w:eastAsia="Arial" w:hAnsi="Arial" w:cs="Arial"/>
        </w:rPr>
        <w:t>que fue expedida el</w:t>
      </w:r>
      <w:r w:rsidR="00E431DE" w:rsidRPr="00E431DE">
        <w:rPr>
          <w:rFonts w:ascii="Arial" w:eastAsia="Arial" w:hAnsi="Arial" w:cs="Arial"/>
        </w:rPr>
        <w:t xml:space="preserve"> 28 de diciembre de 2023</w:t>
      </w:r>
      <w:r w:rsidR="00E431DE">
        <w:rPr>
          <w:rFonts w:ascii="Arial" w:eastAsia="Arial" w:hAnsi="Arial" w:cs="Arial"/>
        </w:rPr>
        <w:t xml:space="preserve">, el único recurso que se presentó oportunamente fue el de la señora </w:t>
      </w:r>
      <w:r w:rsidR="00E431DE" w:rsidRPr="00E431DE">
        <w:rPr>
          <w:rFonts w:ascii="Arial" w:eastAsia="Arial" w:hAnsi="Arial" w:cs="Arial"/>
        </w:rPr>
        <w:t>Beatriz Elena Montoya Jiménez</w:t>
      </w:r>
      <w:r w:rsidR="00E431DE">
        <w:rPr>
          <w:rFonts w:ascii="Arial" w:eastAsia="Arial" w:hAnsi="Arial" w:cs="Arial"/>
        </w:rPr>
        <w:t>, pues este se radicó el mismo 28 de diciembre de 2023.</w:t>
      </w:r>
      <w:r w:rsidR="00513CDC">
        <w:rPr>
          <w:rFonts w:ascii="Arial" w:eastAsia="Arial" w:hAnsi="Arial" w:cs="Arial"/>
        </w:rPr>
        <w:t xml:space="preserve"> </w:t>
      </w:r>
      <w:r w:rsidR="00E431DE">
        <w:rPr>
          <w:rFonts w:ascii="Arial" w:eastAsia="Arial" w:hAnsi="Arial" w:cs="Arial"/>
        </w:rPr>
        <w:t xml:space="preserve">Por su parte, los recursos presentados por la señora </w:t>
      </w:r>
      <w:r w:rsidR="00E431DE" w:rsidRPr="00E431DE">
        <w:rPr>
          <w:rFonts w:ascii="Arial" w:eastAsia="Arial" w:hAnsi="Arial" w:cs="Arial"/>
        </w:rPr>
        <w:t>Alba Lucia Montoya Jiménez</w:t>
      </w:r>
      <w:r w:rsidR="00E431DE">
        <w:rPr>
          <w:rFonts w:ascii="Arial" w:eastAsia="Arial" w:hAnsi="Arial" w:cs="Arial"/>
        </w:rPr>
        <w:t xml:space="preserve"> el </w:t>
      </w:r>
      <w:r w:rsidR="00E431DE" w:rsidRPr="00E431DE">
        <w:rPr>
          <w:rFonts w:ascii="Arial" w:eastAsia="Arial" w:hAnsi="Arial" w:cs="Arial"/>
        </w:rPr>
        <w:t>11 de marzo</w:t>
      </w:r>
      <w:r w:rsidR="00E431DE">
        <w:rPr>
          <w:rFonts w:ascii="Arial" w:eastAsia="Arial" w:hAnsi="Arial" w:cs="Arial"/>
        </w:rPr>
        <w:t xml:space="preserve"> de 2024, ya </w:t>
      </w:r>
      <w:r w:rsidR="00E74E89">
        <w:rPr>
          <w:rFonts w:ascii="Arial" w:eastAsia="Arial" w:hAnsi="Arial" w:cs="Arial"/>
        </w:rPr>
        <w:t>resulta</w:t>
      </w:r>
      <w:r w:rsidR="00E431DE">
        <w:rPr>
          <w:rFonts w:ascii="Arial" w:eastAsia="Arial" w:hAnsi="Arial" w:cs="Arial"/>
        </w:rPr>
        <w:t>ban extemporáneos, en tanto l</w:t>
      </w:r>
      <w:r w:rsidR="00415A38">
        <w:rPr>
          <w:rFonts w:ascii="Arial" w:eastAsia="Arial" w:hAnsi="Arial" w:cs="Arial"/>
        </w:rPr>
        <w:t xml:space="preserve">os diez días con que se contaban, habían fenecido el </w:t>
      </w:r>
      <w:r w:rsidR="00A90383">
        <w:rPr>
          <w:rFonts w:ascii="Arial" w:eastAsia="Arial" w:hAnsi="Arial" w:cs="Arial"/>
        </w:rPr>
        <w:t>12 de enero de 2024</w:t>
      </w:r>
      <w:r w:rsidR="00D41FFD">
        <w:rPr>
          <w:rFonts w:ascii="Arial" w:eastAsia="Arial" w:hAnsi="Arial" w:cs="Arial"/>
        </w:rPr>
        <w:t>.</w:t>
      </w:r>
    </w:p>
    <w:p w14:paraId="39DA4611" w14:textId="77777777" w:rsidR="00D41FFD" w:rsidRDefault="00D41FFD" w:rsidP="00675114">
      <w:pPr>
        <w:spacing w:line="312" w:lineRule="auto"/>
        <w:jc w:val="both"/>
        <w:rPr>
          <w:rFonts w:ascii="Arial" w:eastAsia="Arial" w:hAnsi="Arial" w:cs="Arial"/>
        </w:rPr>
      </w:pPr>
    </w:p>
    <w:p w14:paraId="015D5738" w14:textId="73FD31F4" w:rsidR="00D41FFD" w:rsidRDefault="00651070" w:rsidP="00675114">
      <w:pPr>
        <w:spacing w:line="312" w:lineRule="auto"/>
        <w:jc w:val="both"/>
        <w:rPr>
          <w:rFonts w:ascii="Arial" w:eastAsia="Arial" w:hAnsi="Arial" w:cs="Arial"/>
        </w:rPr>
      </w:pPr>
      <w:r>
        <w:rPr>
          <w:rFonts w:ascii="Arial" w:eastAsia="Arial" w:hAnsi="Arial" w:cs="Arial"/>
        </w:rPr>
        <w:t>Por su parte</w:t>
      </w:r>
      <w:r w:rsidR="00D41FFD">
        <w:rPr>
          <w:rFonts w:ascii="Arial" w:eastAsia="Arial" w:hAnsi="Arial" w:cs="Arial"/>
        </w:rPr>
        <w:t xml:space="preserve">, en el libelo petitorio </w:t>
      </w:r>
      <w:r w:rsidR="001B5C32">
        <w:rPr>
          <w:rFonts w:ascii="Arial" w:eastAsia="Arial" w:hAnsi="Arial" w:cs="Arial"/>
        </w:rPr>
        <w:t xml:space="preserve">los actores </w:t>
      </w:r>
      <w:r w:rsidR="000554BA">
        <w:rPr>
          <w:rFonts w:ascii="Arial" w:eastAsia="Arial" w:hAnsi="Arial" w:cs="Arial"/>
        </w:rPr>
        <w:t>indican -erradamente-</w:t>
      </w:r>
      <w:r w:rsidR="001B5C32">
        <w:rPr>
          <w:rFonts w:ascii="Arial" w:eastAsia="Arial" w:hAnsi="Arial" w:cs="Arial"/>
        </w:rPr>
        <w:t xml:space="preserve"> </w:t>
      </w:r>
      <w:r w:rsidR="00F17482">
        <w:rPr>
          <w:rFonts w:ascii="Arial" w:eastAsia="Arial" w:hAnsi="Arial" w:cs="Arial"/>
        </w:rPr>
        <w:t xml:space="preserve">que al haberse concedido en efecto suspensivo el recurso de apelación </w:t>
      </w:r>
      <w:r w:rsidR="00895172">
        <w:rPr>
          <w:rFonts w:ascii="Arial" w:eastAsia="Arial" w:hAnsi="Arial" w:cs="Arial"/>
        </w:rPr>
        <w:t>presentado por</w:t>
      </w:r>
      <w:r w:rsidR="00F17482">
        <w:rPr>
          <w:rFonts w:ascii="Arial" w:eastAsia="Arial" w:hAnsi="Arial" w:cs="Arial"/>
        </w:rPr>
        <w:t xml:space="preserve"> la señora </w:t>
      </w:r>
      <w:r w:rsidR="00F17482" w:rsidRPr="00E431DE">
        <w:rPr>
          <w:rFonts w:ascii="Arial" w:eastAsia="Arial" w:hAnsi="Arial" w:cs="Arial"/>
        </w:rPr>
        <w:t>Beatriz Elena Montoya Jiménez</w:t>
      </w:r>
      <w:r w:rsidR="00F17482">
        <w:rPr>
          <w:rFonts w:ascii="Arial" w:eastAsia="Arial" w:hAnsi="Arial" w:cs="Arial"/>
        </w:rPr>
        <w:t>, entonces</w:t>
      </w:r>
      <w:r w:rsidR="00895172">
        <w:rPr>
          <w:rFonts w:ascii="Arial" w:eastAsia="Arial" w:hAnsi="Arial" w:cs="Arial"/>
        </w:rPr>
        <w:t>,</w:t>
      </w:r>
      <w:r w:rsidR="00F17482">
        <w:rPr>
          <w:rFonts w:ascii="Arial" w:eastAsia="Arial" w:hAnsi="Arial" w:cs="Arial"/>
        </w:rPr>
        <w:t xml:space="preserve"> los términos </w:t>
      </w:r>
      <w:r w:rsidR="00895172">
        <w:rPr>
          <w:rFonts w:ascii="Arial" w:eastAsia="Arial" w:hAnsi="Arial" w:cs="Arial"/>
        </w:rPr>
        <w:t xml:space="preserve">de que habla el artículo 76 en comento, se </w:t>
      </w:r>
      <w:r w:rsidR="00240BE3">
        <w:rPr>
          <w:rFonts w:ascii="Arial" w:eastAsia="Arial" w:hAnsi="Arial" w:cs="Arial"/>
        </w:rPr>
        <w:t>suspendían</w:t>
      </w:r>
      <w:r w:rsidR="00895172">
        <w:rPr>
          <w:rFonts w:ascii="Arial" w:eastAsia="Arial" w:hAnsi="Arial" w:cs="Arial"/>
        </w:rPr>
        <w:t xml:space="preserve"> hasta tanto se decidiera </w:t>
      </w:r>
      <w:r w:rsidR="00AC69DA">
        <w:rPr>
          <w:rFonts w:ascii="Arial" w:eastAsia="Arial" w:hAnsi="Arial" w:cs="Arial"/>
        </w:rPr>
        <w:t>el mismo</w:t>
      </w:r>
      <w:r w:rsidR="00240BE3">
        <w:rPr>
          <w:rFonts w:ascii="Arial" w:eastAsia="Arial" w:hAnsi="Arial" w:cs="Arial"/>
        </w:rPr>
        <w:t xml:space="preserve"> y partir de ahí volverían a retomarse</w:t>
      </w:r>
      <w:r w:rsidR="00AC69DA">
        <w:rPr>
          <w:rFonts w:ascii="Arial" w:eastAsia="Arial" w:hAnsi="Arial" w:cs="Arial"/>
        </w:rPr>
        <w:t xml:space="preserve">, situación que carece de toda lógica, pues </w:t>
      </w:r>
      <w:r w:rsidR="002005FA">
        <w:rPr>
          <w:rFonts w:ascii="Arial" w:eastAsia="Arial" w:hAnsi="Arial" w:cs="Arial"/>
        </w:rPr>
        <w:t xml:space="preserve">como se dijo arriba, lo que se suspende es el efecto del acto, mientras se decide sobre él, pero no así los plazos para cuestionar sus posibles irregularidades, lo anterior encuentra total lógica en que, si se diera la situación que se plantea en la demanda, lo términos para presentar recursos </w:t>
      </w:r>
      <w:r w:rsidR="006422F0">
        <w:rPr>
          <w:rFonts w:ascii="Arial" w:eastAsia="Arial" w:hAnsi="Arial" w:cs="Arial"/>
        </w:rPr>
        <w:t xml:space="preserve">ordinarios </w:t>
      </w:r>
      <w:r w:rsidR="002005FA">
        <w:rPr>
          <w:rFonts w:ascii="Arial" w:eastAsia="Arial" w:hAnsi="Arial" w:cs="Arial"/>
        </w:rPr>
        <w:t xml:space="preserve">nunca tendrían </w:t>
      </w:r>
      <w:r w:rsidR="006422F0">
        <w:rPr>
          <w:rFonts w:ascii="Arial" w:eastAsia="Arial" w:hAnsi="Arial" w:cs="Arial"/>
        </w:rPr>
        <w:t xml:space="preserve">fin en la medida en la que, ante la resolución de un recurso, </w:t>
      </w:r>
      <w:r w:rsidR="007034AE">
        <w:rPr>
          <w:rFonts w:ascii="Arial" w:eastAsia="Arial" w:hAnsi="Arial" w:cs="Arial"/>
        </w:rPr>
        <w:t xml:space="preserve">existiría la posibilidad de </w:t>
      </w:r>
      <w:r w:rsidR="006422F0">
        <w:rPr>
          <w:rFonts w:ascii="Arial" w:eastAsia="Arial" w:hAnsi="Arial" w:cs="Arial"/>
        </w:rPr>
        <w:t>inmediatamente se presentase otro de igual naturaleza</w:t>
      </w:r>
      <w:r w:rsidR="007034AE">
        <w:rPr>
          <w:rFonts w:ascii="Arial" w:eastAsia="Arial" w:hAnsi="Arial" w:cs="Arial"/>
        </w:rPr>
        <w:t xml:space="preserve"> que suspendiera nuevamente el plazo</w:t>
      </w:r>
      <w:r w:rsidR="006422F0">
        <w:rPr>
          <w:rFonts w:ascii="Arial" w:eastAsia="Arial" w:hAnsi="Arial" w:cs="Arial"/>
        </w:rPr>
        <w:t>, lo cual evidentemente atentaría contra el principio de seguridad jurídica.</w:t>
      </w:r>
    </w:p>
    <w:p w14:paraId="60C63AFA" w14:textId="77777777" w:rsidR="00E4096C" w:rsidRDefault="00E4096C" w:rsidP="00675114">
      <w:pPr>
        <w:spacing w:line="312" w:lineRule="auto"/>
        <w:jc w:val="both"/>
        <w:rPr>
          <w:rFonts w:ascii="Arial" w:eastAsia="Arial" w:hAnsi="Arial" w:cs="Arial"/>
        </w:rPr>
      </w:pPr>
    </w:p>
    <w:p w14:paraId="0EFC3C7C" w14:textId="79F90263" w:rsidR="00E4096C" w:rsidRDefault="00513CDC" w:rsidP="00675114">
      <w:pPr>
        <w:spacing w:line="312" w:lineRule="auto"/>
        <w:jc w:val="both"/>
        <w:rPr>
          <w:rFonts w:ascii="Arial" w:eastAsia="Arial" w:hAnsi="Arial" w:cs="Arial"/>
        </w:rPr>
      </w:pPr>
      <w:r>
        <w:rPr>
          <w:rFonts w:ascii="Arial" w:eastAsia="Arial" w:hAnsi="Arial" w:cs="Arial"/>
        </w:rPr>
        <w:t>Dicho ello y</w:t>
      </w:r>
      <w:r w:rsidR="00E4096C">
        <w:rPr>
          <w:rFonts w:ascii="Arial" w:eastAsia="Arial" w:hAnsi="Arial" w:cs="Arial"/>
        </w:rPr>
        <w:t xml:space="preserve"> dejando de lado la inocua discusión sobre </w:t>
      </w:r>
      <w:r w:rsidR="00C0479B">
        <w:rPr>
          <w:rFonts w:ascii="Arial" w:eastAsia="Arial" w:hAnsi="Arial" w:cs="Arial"/>
        </w:rPr>
        <w:t>si el efecto suspensivo se refiere a términos procesales o efectos, debe decirse que el artículo 77 ibídem enlista los requisitos para la procedencia de los recursos de que trata este caso, y en tal sentido dice:</w:t>
      </w:r>
    </w:p>
    <w:p w14:paraId="60053532" w14:textId="77777777" w:rsidR="00C0479B" w:rsidRDefault="00C0479B" w:rsidP="00675114">
      <w:pPr>
        <w:spacing w:line="312" w:lineRule="auto"/>
        <w:jc w:val="both"/>
        <w:rPr>
          <w:rFonts w:ascii="Arial" w:eastAsia="Arial" w:hAnsi="Arial" w:cs="Arial"/>
        </w:rPr>
      </w:pPr>
    </w:p>
    <w:p w14:paraId="1118B592" w14:textId="77777777" w:rsidR="00D0303F" w:rsidRPr="00D0303F" w:rsidRDefault="00D0303F" w:rsidP="00D0303F">
      <w:pPr>
        <w:spacing w:line="312" w:lineRule="auto"/>
        <w:ind w:left="567" w:right="567"/>
        <w:jc w:val="both"/>
        <w:rPr>
          <w:rFonts w:ascii="Arial" w:eastAsia="Arial" w:hAnsi="Arial" w:cs="Arial"/>
          <w:i/>
          <w:iCs/>
          <w:sz w:val="20"/>
          <w:szCs w:val="20"/>
        </w:rPr>
      </w:pPr>
      <w:r w:rsidRPr="00D0303F">
        <w:rPr>
          <w:rFonts w:ascii="Arial" w:eastAsia="Arial" w:hAnsi="Arial" w:cs="Arial"/>
          <w:i/>
          <w:iCs/>
          <w:sz w:val="20"/>
          <w:szCs w:val="20"/>
        </w:rPr>
        <w:t>REQUISITOS. Por regla general los recursos se interpondrán por escrito que no requiere de presentación personal si quien lo presenta ha sido reconocido en la actuación. Igualmente, podrán presentarse por medios electrónicos.</w:t>
      </w:r>
    </w:p>
    <w:p w14:paraId="7BFA65EC" w14:textId="77777777" w:rsidR="00D0303F" w:rsidRPr="00D0303F" w:rsidRDefault="00D0303F" w:rsidP="00D0303F">
      <w:pPr>
        <w:spacing w:line="312" w:lineRule="auto"/>
        <w:ind w:left="567" w:right="567"/>
        <w:jc w:val="both"/>
        <w:rPr>
          <w:rFonts w:ascii="Arial" w:eastAsia="Arial" w:hAnsi="Arial" w:cs="Arial"/>
          <w:i/>
          <w:iCs/>
          <w:sz w:val="20"/>
          <w:szCs w:val="20"/>
        </w:rPr>
      </w:pPr>
    </w:p>
    <w:p w14:paraId="5024FE4D" w14:textId="77777777" w:rsidR="00D0303F" w:rsidRPr="00D0303F" w:rsidRDefault="00D0303F" w:rsidP="00D0303F">
      <w:pPr>
        <w:spacing w:line="312" w:lineRule="auto"/>
        <w:ind w:left="567" w:right="567"/>
        <w:jc w:val="both"/>
        <w:rPr>
          <w:rFonts w:ascii="Arial" w:eastAsia="Arial" w:hAnsi="Arial" w:cs="Arial"/>
          <w:i/>
          <w:iCs/>
          <w:sz w:val="20"/>
          <w:szCs w:val="20"/>
        </w:rPr>
      </w:pPr>
      <w:r w:rsidRPr="00D0303F">
        <w:rPr>
          <w:rFonts w:ascii="Arial" w:eastAsia="Arial" w:hAnsi="Arial" w:cs="Arial"/>
          <w:b/>
          <w:bCs/>
          <w:i/>
          <w:iCs/>
          <w:sz w:val="20"/>
          <w:szCs w:val="20"/>
          <w:u w:val="single"/>
        </w:rPr>
        <w:t>Los recursos deberán reunir, además, los siguientes requisitos</w:t>
      </w:r>
      <w:r w:rsidRPr="00D0303F">
        <w:rPr>
          <w:rFonts w:ascii="Arial" w:eastAsia="Arial" w:hAnsi="Arial" w:cs="Arial"/>
          <w:i/>
          <w:iCs/>
          <w:sz w:val="20"/>
          <w:szCs w:val="20"/>
        </w:rPr>
        <w:t>:</w:t>
      </w:r>
    </w:p>
    <w:p w14:paraId="363CBBA5" w14:textId="77777777" w:rsidR="00D0303F" w:rsidRPr="00D0303F" w:rsidRDefault="00D0303F" w:rsidP="00D0303F">
      <w:pPr>
        <w:spacing w:line="312" w:lineRule="auto"/>
        <w:ind w:left="567" w:right="567"/>
        <w:jc w:val="both"/>
        <w:rPr>
          <w:rFonts w:ascii="Arial" w:eastAsia="Arial" w:hAnsi="Arial" w:cs="Arial"/>
          <w:i/>
          <w:iCs/>
          <w:sz w:val="20"/>
          <w:szCs w:val="20"/>
        </w:rPr>
      </w:pPr>
    </w:p>
    <w:p w14:paraId="52F78374" w14:textId="77777777" w:rsidR="00D0303F" w:rsidRPr="00D0303F" w:rsidRDefault="00D0303F" w:rsidP="00D0303F">
      <w:pPr>
        <w:spacing w:line="312" w:lineRule="auto"/>
        <w:ind w:left="567" w:right="567"/>
        <w:jc w:val="both"/>
        <w:rPr>
          <w:rFonts w:ascii="Arial" w:eastAsia="Arial" w:hAnsi="Arial" w:cs="Arial"/>
          <w:i/>
          <w:iCs/>
          <w:sz w:val="20"/>
          <w:szCs w:val="20"/>
        </w:rPr>
      </w:pPr>
      <w:r w:rsidRPr="00D0303F">
        <w:rPr>
          <w:rFonts w:ascii="Arial" w:eastAsia="Arial" w:hAnsi="Arial" w:cs="Arial"/>
          <w:i/>
          <w:iCs/>
          <w:sz w:val="20"/>
          <w:szCs w:val="20"/>
        </w:rPr>
        <w:t xml:space="preserve">1. </w:t>
      </w:r>
      <w:r w:rsidRPr="00D0303F">
        <w:rPr>
          <w:rFonts w:ascii="Arial" w:eastAsia="Arial" w:hAnsi="Arial" w:cs="Arial"/>
          <w:b/>
          <w:bCs/>
          <w:i/>
          <w:iCs/>
          <w:sz w:val="20"/>
          <w:szCs w:val="20"/>
          <w:u w:val="single"/>
        </w:rPr>
        <w:t>Interponerse dentro del plazo legal</w:t>
      </w:r>
      <w:r w:rsidRPr="00D0303F">
        <w:rPr>
          <w:rFonts w:ascii="Arial" w:eastAsia="Arial" w:hAnsi="Arial" w:cs="Arial"/>
          <w:i/>
          <w:iCs/>
          <w:sz w:val="20"/>
          <w:szCs w:val="20"/>
        </w:rPr>
        <w:t>, por el interesado o su representante o apoderado debidamente constituido.</w:t>
      </w:r>
    </w:p>
    <w:p w14:paraId="7C7AE329" w14:textId="77777777" w:rsidR="00D0303F" w:rsidRPr="00D0303F" w:rsidRDefault="00D0303F" w:rsidP="00D0303F">
      <w:pPr>
        <w:spacing w:line="312" w:lineRule="auto"/>
        <w:ind w:left="567" w:right="567"/>
        <w:jc w:val="both"/>
        <w:rPr>
          <w:rFonts w:ascii="Arial" w:eastAsia="Arial" w:hAnsi="Arial" w:cs="Arial"/>
          <w:i/>
          <w:iCs/>
          <w:sz w:val="20"/>
          <w:szCs w:val="20"/>
        </w:rPr>
      </w:pPr>
    </w:p>
    <w:p w14:paraId="3DFAAA10" w14:textId="11F26966" w:rsidR="00C0479B" w:rsidRPr="00D0303F" w:rsidRDefault="00D0303F" w:rsidP="00D0303F">
      <w:pPr>
        <w:spacing w:line="312" w:lineRule="auto"/>
        <w:ind w:left="567" w:right="567"/>
        <w:jc w:val="both"/>
        <w:rPr>
          <w:rFonts w:ascii="Arial" w:eastAsia="Arial" w:hAnsi="Arial" w:cs="Arial"/>
          <w:i/>
          <w:iCs/>
          <w:sz w:val="20"/>
          <w:szCs w:val="20"/>
        </w:rPr>
      </w:pPr>
      <w:r>
        <w:rPr>
          <w:rFonts w:ascii="Arial" w:eastAsia="Arial" w:hAnsi="Arial" w:cs="Arial"/>
          <w:i/>
          <w:iCs/>
          <w:sz w:val="20"/>
          <w:szCs w:val="20"/>
        </w:rPr>
        <w:t>(…)</w:t>
      </w:r>
      <w:r w:rsidRPr="00D0303F">
        <w:rPr>
          <w:rFonts w:ascii="Arial" w:eastAsia="Arial" w:hAnsi="Arial" w:cs="Arial"/>
          <w:sz w:val="20"/>
          <w:szCs w:val="20"/>
        </w:rPr>
        <w:t>.</w:t>
      </w:r>
      <w:r>
        <w:rPr>
          <w:rFonts w:ascii="Arial" w:eastAsia="Arial" w:hAnsi="Arial" w:cs="Arial"/>
          <w:sz w:val="20"/>
          <w:szCs w:val="20"/>
        </w:rPr>
        <w:t xml:space="preserve"> (Subrayado y negrillas fuera del texto original)</w:t>
      </w:r>
    </w:p>
    <w:p w14:paraId="31756C18" w14:textId="77777777" w:rsidR="00D0303F" w:rsidRDefault="00D0303F" w:rsidP="00D0303F">
      <w:pPr>
        <w:spacing w:line="312" w:lineRule="auto"/>
        <w:jc w:val="both"/>
        <w:rPr>
          <w:rFonts w:ascii="Arial" w:eastAsia="Arial" w:hAnsi="Arial" w:cs="Arial"/>
        </w:rPr>
      </w:pPr>
    </w:p>
    <w:p w14:paraId="7A09C039" w14:textId="5E8EB856" w:rsidR="00D0303F" w:rsidRDefault="00A03C10" w:rsidP="00D0303F">
      <w:pPr>
        <w:spacing w:line="312" w:lineRule="auto"/>
        <w:jc w:val="both"/>
        <w:rPr>
          <w:rFonts w:ascii="Arial" w:eastAsia="Arial" w:hAnsi="Arial" w:cs="Arial"/>
        </w:rPr>
      </w:pPr>
      <w:r>
        <w:rPr>
          <w:rFonts w:ascii="Arial" w:eastAsia="Arial" w:hAnsi="Arial" w:cs="Arial"/>
        </w:rPr>
        <w:t>Corolario de lo anterior, el artículo 78 dice:</w:t>
      </w:r>
    </w:p>
    <w:p w14:paraId="2A32CEBB" w14:textId="77777777" w:rsidR="00A03C10" w:rsidRDefault="00A03C10" w:rsidP="00D0303F">
      <w:pPr>
        <w:spacing w:line="312" w:lineRule="auto"/>
        <w:jc w:val="both"/>
        <w:rPr>
          <w:rFonts w:ascii="Arial" w:eastAsia="Arial" w:hAnsi="Arial" w:cs="Arial"/>
        </w:rPr>
      </w:pPr>
    </w:p>
    <w:p w14:paraId="6050BC03" w14:textId="5FFD0D3C" w:rsidR="00A03C10" w:rsidRPr="00A03C10" w:rsidRDefault="00A03C10" w:rsidP="00A03C10">
      <w:pPr>
        <w:spacing w:line="312" w:lineRule="auto"/>
        <w:ind w:left="567" w:right="567"/>
        <w:jc w:val="both"/>
        <w:rPr>
          <w:rFonts w:ascii="Arial" w:eastAsia="Arial" w:hAnsi="Arial" w:cs="Arial"/>
          <w:i/>
          <w:iCs/>
          <w:sz w:val="20"/>
          <w:szCs w:val="20"/>
        </w:rPr>
      </w:pPr>
      <w:r w:rsidRPr="00A03C10">
        <w:rPr>
          <w:rFonts w:ascii="Arial" w:eastAsia="Arial" w:hAnsi="Arial" w:cs="Arial"/>
          <w:i/>
          <w:iCs/>
          <w:sz w:val="20"/>
          <w:szCs w:val="20"/>
        </w:rPr>
        <w:t xml:space="preserve">RECHAZO DEL RECURSO. </w:t>
      </w:r>
      <w:r w:rsidRPr="00A03C10">
        <w:rPr>
          <w:rFonts w:ascii="Arial" w:eastAsia="Arial" w:hAnsi="Arial" w:cs="Arial"/>
          <w:b/>
          <w:bCs/>
          <w:i/>
          <w:iCs/>
          <w:sz w:val="20"/>
          <w:szCs w:val="20"/>
          <w:u w:val="single"/>
        </w:rPr>
        <w:t>Si el escrito con el cual se formula el recurso no se presenta con los requisitos previstos en los numerales 1, 2 y 4 del artículo anterior, el funcionario competente deberá rechazarlo</w:t>
      </w:r>
      <w:r w:rsidRPr="00A03C10">
        <w:rPr>
          <w:rFonts w:ascii="Arial" w:eastAsia="Arial" w:hAnsi="Arial" w:cs="Arial"/>
          <w:i/>
          <w:iCs/>
          <w:sz w:val="20"/>
          <w:szCs w:val="20"/>
        </w:rPr>
        <w:t>. Contra el rechazo del recurso de apelación procederá el de queja.</w:t>
      </w:r>
      <w:r w:rsidR="00FA4323">
        <w:rPr>
          <w:rFonts w:ascii="Arial" w:eastAsia="Arial" w:hAnsi="Arial" w:cs="Arial"/>
          <w:i/>
          <w:iCs/>
          <w:sz w:val="20"/>
          <w:szCs w:val="20"/>
        </w:rPr>
        <w:t xml:space="preserve"> </w:t>
      </w:r>
      <w:r w:rsidR="00FA4323">
        <w:rPr>
          <w:rFonts w:ascii="Arial" w:eastAsia="Arial" w:hAnsi="Arial" w:cs="Arial"/>
          <w:sz w:val="20"/>
          <w:szCs w:val="20"/>
        </w:rPr>
        <w:t>(Subrayado y negrillas fuera del texto original)</w:t>
      </w:r>
    </w:p>
    <w:p w14:paraId="6B0CFB61" w14:textId="77777777" w:rsidR="00A03C10" w:rsidRDefault="00A03C10" w:rsidP="00D0303F">
      <w:pPr>
        <w:spacing w:line="312" w:lineRule="auto"/>
        <w:jc w:val="both"/>
        <w:rPr>
          <w:rFonts w:ascii="Arial" w:eastAsia="Arial" w:hAnsi="Arial" w:cs="Arial"/>
        </w:rPr>
      </w:pPr>
    </w:p>
    <w:p w14:paraId="70F7A42D" w14:textId="3DD9BD63" w:rsidR="00A03C10" w:rsidRDefault="00A03C10" w:rsidP="00D0303F">
      <w:pPr>
        <w:spacing w:line="312" w:lineRule="auto"/>
        <w:jc w:val="both"/>
        <w:rPr>
          <w:rFonts w:ascii="Arial" w:eastAsia="Arial" w:hAnsi="Arial" w:cs="Arial"/>
        </w:rPr>
      </w:pPr>
      <w:r>
        <w:rPr>
          <w:rFonts w:ascii="Arial" w:eastAsia="Arial" w:hAnsi="Arial" w:cs="Arial"/>
        </w:rPr>
        <w:t xml:space="preserve">En este caso tenemos que el recurso presentado por la señora </w:t>
      </w:r>
      <w:r w:rsidRPr="00E431DE">
        <w:rPr>
          <w:rFonts w:ascii="Arial" w:eastAsia="Arial" w:hAnsi="Arial" w:cs="Arial"/>
        </w:rPr>
        <w:t>Alba Lucia Montoya Jiménez</w:t>
      </w:r>
      <w:r>
        <w:rPr>
          <w:rFonts w:ascii="Arial" w:eastAsia="Arial" w:hAnsi="Arial" w:cs="Arial"/>
        </w:rPr>
        <w:t xml:space="preserve"> el </w:t>
      </w:r>
      <w:r w:rsidRPr="00E431DE">
        <w:rPr>
          <w:rFonts w:ascii="Arial" w:eastAsia="Arial" w:hAnsi="Arial" w:cs="Arial"/>
        </w:rPr>
        <w:t>11 de marzo</w:t>
      </w:r>
      <w:r>
        <w:rPr>
          <w:rFonts w:ascii="Arial" w:eastAsia="Arial" w:hAnsi="Arial" w:cs="Arial"/>
        </w:rPr>
        <w:t xml:space="preserve"> de 2024 y que compone el motivo de la acción que nos ocup</w:t>
      </w:r>
      <w:r w:rsidR="000A36F9">
        <w:rPr>
          <w:rFonts w:ascii="Arial" w:eastAsia="Arial" w:hAnsi="Arial" w:cs="Arial"/>
        </w:rPr>
        <w:t>a</w:t>
      </w:r>
      <w:r>
        <w:rPr>
          <w:rFonts w:ascii="Arial" w:eastAsia="Arial" w:hAnsi="Arial" w:cs="Arial"/>
        </w:rPr>
        <w:t xml:space="preserve">, era notoriamente extemporáneo, pues como ya se dijo, el término para cuestionar la Resolución </w:t>
      </w:r>
      <w:r w:rsidRPr="00A03C10">
        <w:rPr>
          <w:rFonts w:ascii="Arial" w:eastAsia="Arial" w:hAnsi="Arial" w:cs="Arial"/>
        </w:rPr>
        <w:t>23790 del 28 de diciembre de 2023</w:t>
      </w:r>
      <w:r>
        <w:rPr>
          <w:rFonts w:ascii="Arial" w:eastAsia="Arial" w:hAnsi="Arial" w:cs="Arial"/>
        </w:rPr>
        <w:t xml:space="preserve">, </w:t>
      </w:r>
      <w:r w:rsidRPr="00A03C10">
        <w:rPr>
          <w:rFonts w:ascii="Arial" w:eastAsia="Arial" w:hAnsi="Arial" w:cs="Arial"/>
        </w:rPr>
        <w:t>habían fenecido el 12 de enero de 2024</w:t>
      </w:r>
      <w:r w:rsidR="00F82D0F">
        <w:rPr>
          <w:rFonts w:ascii="Arial" w:eastAsia="Arial" w:hAnsi="Arial" w:cs="Arial"/>
        </w:rPr>
        <w:t>, por lo tanto, la</w:t>
      </w:r>
      <w:r w:rsidR="001F1D5A">
        <w:rPr>
          <w:rFonts w:ascii="Arial" w:eastAsia="Arial" w:hAnsi="Arial" w:cs="Arial"/>
        </w:rPr>
        <w:t>s</w:t>
      </w:r>
      <w:r w:rsidR="00F82D0F">
        <w:rPr>
          <w:rFonts w:ascii="Arial" w:eastAsia="Arial" w:hAnsi="Arial" w:cs="Arial"/>
        </w:rPr>
        <w:t xml:space="preserve"> decisi</w:t>
      </w:r>
      <w:r w:rsidR="001F1D5A">
        <w:rPr>
          <w:rFonts w:ascii="Arial" w:eastAsia="Arial" w:hAnsi="Arial" w:cs="Arial"/>
        </w:rPr>
        <w:t>ones</w:t>
      </w:r>
      <w:r w:rsidR="00F82D0F">
        <w:rPr>
          <w:rFonts w:ascii="Arial" w:eastAsia="Arial" w:hAnsi="Arial" w:cs="Arial"/>
        </w:rPr>
        <w:t xml:space="preserve"> </w:t>
      </w:r>
      <w:r w:rsidR="00D43384">
        <w:rPr>
          <w:rFonts w:ascii="Arial" w:eastAsia="Arial" w:hAnsi="Arial" w:cs="Arial"/>
        </w:rPr>
        <w:t xml:space="preserve">de </w:t>
      </w:r>
      <w:r w:rsidR="001F1D5A">
        <w:rPr>
          <w:rFonts w:ascii="Arial" w:eastAsia="Arial" w:hAnsi="Arial" w:cs="Arial"/>
        </w:rPr>
        <w:t>las entidades de la pasiva</w:t>
      </w:r>
      <w:r w:rsidR="00D43384">
        <w:rPr>
          <w:rFonts w:ascii="Arial" w:eastAsia="Arial" w:hAnsi="Arial" w:cs="Arial"/>
        </w:rPr>
        <w:t xml:space="preserve"> encontr</w:t>
      </w:r>
      <w:r w:rsidR="001F1D5A">
        <w:rPr>
          <w:rFonts w:ascii="Arial" w:eastAsia="Arial" w:hAnsi="Arial" w:cs="Arial"/>
        </w:rPr>
        <w:t>aron</w:t>
      </w:r>
      <w:r w:rsidR="00D43384">
        <w:rPr>
          <w:rFonts w:ascii="Arial" w:eastAsia="Arial" w:hAnsi="Arial" w:cs="Arial"/>
        </w:rPr>
        <w:t xml:space="preserve"> total </w:t>
      </w:r>
      <w:r w:rsidR="00301822">
        <w:rPr>
          <w:rFonts w:ascii="Arial" w:eastAsia="Arial" w:hAnsi="Arial" w:cs="Arial"/>
        </w:rPr>
        <w:t>sustento en las normas del estatuto adjetivo, especialmente en la última relacionada.</w:t>
      </w:r>
    </w:p>
    <w:p w14:paraId="333CE190" w14:textId="77777777" w:rsidR="008D5879" w:rsidRDefault="008D5879" w:rsidP="00D0303F">
      <w:pPr>
        <w:spacing w:line="312" w:lineRule="auto"/>
        <w:jc w:val="both"/>
        <w:rPr>
          <w:rFonts w:ascii="Arial" w:eastAsia="Arial" w:hAnsi="Arial" w:cs="Arial"/>
        </w:rPr>
      </w:pPr>
    </w:p>
    <w:p w14:paraId="17B27B1B" w14:textId="7213BE2D" w:rsidR="008D5879" w:rsidRDefault="000A36F9" w:rsidP="00D0303F">
      <w:pPr>
        <w:spacing w:line="312" w:lineRule="auto"/>
        <w:jc w:val="both"/>
        <w:rPr>
          <w:rFonts w:ascii="Arial" w:eastAsia="Arial" w:hAnsi="Arial" w:cs="Arial"/>
        </w:rPr>
      </w:pPr>
      <w:r>
        <w:rPr>
          <w:rFonts w:ascii="Arial" w:eastAsia="Arial" w:hAnsi="Arial" w:cs="Arial"/>
        </w:rPr>
        <w:t>Así entonces, ante la falta de configuración del aspecto “ilegal” en la expedición de los actos administrativos, la acción de nulidad y restablecimiento del derecho carece del elemento sustancial que dé lugar a la procedencia de las solicitudes deprecadas en el escrito introductorio, motivo por el cual, no queda otra vía jurídica al despacho que declarar probada esta excepción.</w:t>
      </w:r>
    </w:p>
    <w:p w14:paraId="251AC7D3" w14:textId="77777777" w:rsidR="008D5879" w:rsidRDefault="008D5879" w:rsidP="00D0303F">
      <w:pPr>
        <w:spacing w:line="312" w:lineRule="auto"/>
        <w:jc w:val="both"/>
        <w:rPr>
          <w:rFonts w:ascii="Arial" w:eastAsia="Arial" w:hAnsi="Arial" w:cs="Arial"/>
        </w:rPr>
      </w:pPr>
    </w:p>
    <w:p w14:paraId="75E0A95F" w14:textId="1066EF9E" w:rsidR="00153744" w:rsidRPr="00FF4FC0" w:rsidRDefault="00153744" w:rsidP="00FF4FC0">
      <w:pPr>
        <w:pStyle w:val="Prrafodelista"/>
        <w:numPr>
          <w:ilvl w:val="0"/>
          <w:numId w:val="13"/>
        </w:numPr>
        <w:spacing w:line="312" w:lineRule="auto"/>
        <w:jc w:val="both"/>
        <w:rPr>
          <w:rFonts w:ascii="Arial" w:hAnsi="Arial" w:cs="Arial"/>
          <w:b/>
          <w:bCs/>
          <w:u w:val="single"/>
        </w:rPr>
      </w:pPr>
      <w:r w:rsidRPr="00FF4FC0">
        <w:rPr>
          <w:rFonts w:ascii="Arial" w:hAnsi="Arial" w:cs="Arial"/>
          <w:b/>
          <w:bCs/>
          <w:u w:val="single"/>
        </w:rPr>
        <w:lastRenderedPageBreak/>
        <w:t>NO SE CUMPLEN LOS PRESUPUESTOS PARA DECLARAR LA NULIDAD DE LOS ACTOS ADMINISTRATIVOS DEMANDADOS</w:t>
      </w:r>
    </w:p>
    <w:p w14:paraId="46CE87A4" w14:textId="77777777" w:rsidR="00153744" w:rsidRPr="00302C60" w:rsidRDefault="00153744" w:rsidP="00153744">
      <w:pPr>
        <w:spacing w:line="312" w:lineRule="auto"/>
        <w:jc w:val="both"/>
        <w:rPr>
          <w:rFonts w:ascii="Arial" w:hAnsi="Arial" w:cs="Arial"/>
        </w:rPr>
      </w:pPr>
    </w:p>
    <w:p w14:paraId="54F14179" w14:textId="18056DD4" w:rsidR="00465ACF" w:rsidRDefault="00465ACF" w:rsidP="00153744">
      <w:pPr>
        <w:spacing w:line="312" w:lineRule="auto"/>
        <w:jc w:val="both"/>
        <w:rPr>
          <w:rFonts w:ascii="Arial" w:hAnsi="Arial" w:cs="Arial"/>
        </w:rPr>
      </w:pPr>
      <w:r>
        <w:rPr>
          <w:rFonts w:ascii="Arial" w:hAnsi="Arial" w:cs="Arial"/>
        </w:rPr>
        <w:t xml:space="preserve">Partiendo de la base de que en el medio exceptivo anterior se explicó ampliamente los motivos por los cuales no puede considerarse -ni siquiera en gracia de discusión- la existencia de una infracción de normas superiores en la expedición de la </w:t>
      </w:r>
      <w:r w:rsidRPr="00465ACF">
        <w:rPr>
          <w:rFonts w:ascii="Arial" w:hAnsi="Arial" w:cs="Arial"/>
        </w:rPr>
        <w:t xml:space="preserve">Resolución No. 17 </w:t>
      </w:r>
      <w:r>
        <w:rPr>
          <w:rFonts w:ascii="Arial" w:hAnsi="Arial" w:cs="Arial"/>
        </w:rPr>
        <w:t>d</w:t>
      </w:r>
      <w:r w:rsidRPr="00465ACF">
        <w:rPr>
          <w:rFonts w:ascii="Arial" w:hAnsi="Arial" w:cs="Arial"/>
        </w:rPr>
        <w:t xml:space="preserve">el 11 </w:t>
      </w:r>
      <w:r>
        <w:rPr>
          <w:rFonts w:ascii="Arial" w:hAnsi="Arial" w:cs="Arial"/>
        </w:rPr>
        <w:t>d</w:t>
      </w:r>
      <w:r w:rsidRPr="00465ACF">
        <w:rPr>
          <w:rFonts w:ascii="Arial" w:hAnsi="Arial" w:cs="Arial"/>
        </w:rPr>
        <w:t xml:space="preserve">e </w:t>
      </w:r>
      <w:r>
        <w:rPr>
          <w:rFonts w:ascii="Arial" w:hAnsi="Arial" w:cs="Arial"/>
        </w:rPr>
        <w:t>m</w:t>
      </w:r>
      <w:r w:rsidRPr="00465ACF">
        <w:rPr>
          <w:rFonts w:ascii="Arial" w:hAnsi="Arial" w:cs="Arial"/>
        </w:rPr>
        <w:t xml:space="preserve">arzo </w:t>
      </w:r>
      <w:r>
        <w:rPr>
          <w:rFonts w:ascii="Arial" w:hAnsi="Arial" w:cs="Arial"/>
        </w:rPr>
        <w:t>d</w:t>
      </w:r>
      <w:r w:rsidRPr="00465ACF">
        <w:rPr>
          <w:rFonts w:ascii="Arial" w:hAnsi="Arial" w:cs="Arial"/>
        </w:rPr>
        <w:t xml:space="preserve">e 2024 </w:t>
      </w:r>
      <w:r>
        <w:rPr>
          <w:rFonts w:ascii="Arial" w:hAnsi="Arial" w:cs="Arial"/>
        </w:rPr>
        <w:t>e</w:t>
      </w:r>
      <w:r w:rsidRPr="00465ACF">
        <w:rPr>
          <w:rFonts w:ascii="Arial" w:hAnsi="Arial" w:cs="Arial"/>
        </w:rPr>
        <w:t xml:space="preserve">xpedida </w:t>
      </w:r>
      <w:r>
        <w:rPr>
          <w:rFonts w:ascii="Arial" w:hAnsi="Arial" w:cs="Arial"/>
        </w:rPr>
        <w:t>p</w:t>
      </w:r>
      <w:r w:rsidRPr="00465ACF">
        <w:rPr>
          <w:rFonts w:ascii="Arial" w:hAnsi="Arial" w:cs="Arial"/>
        </w:rPr>
        <w:t xml:space="preserve">or </w:t>
      </w:r>
      <w:r>
        <w:rPr>
          <w:rFonts w:ascii="Arial" w:hAnsi="Arial" w:cs="Arial"/>
        </w:rPr>
        <w:t>l</w:t>
      </w:r>
      <w:r w:rsidRPr="00465ACF">
        <w:rPr>
          <w:rFonts w:ascii="Arial" w:hAnsi="Arial" w:cs="Arial"/>
        </w:rPr>
        <w:t xml:space="preserve">a Cámara </w:t>
      </w:r>
      <w:r>
        <w:rPr>
          <w:rFonts w:ascii="Arial" w:hAnsi="Arial" w:cs="Arial"/>
        </w:rPr>
        <w:t>d</w:t>
      </w:r>
      <w:r w:rsidRPr="00465ACF">
        <w:rPr>
          <w:rFonts w:ascii="Arial" w:hAnsi="Arial" w:cs="Arial"/>
        </w:rPr>
        <w:t xml:space="preserve">e Comercio </w:t>
      </w:r>
      <w:r>
        <w:rPr>
          <w:rFonts w:ascii="Arial" w:hAnsi="Arial" w:cs="Arial"/>
        </w:rPr>
        <w:t>d</w:t>
      </w:r>
      <w:r w:rsidRPr="00465ACF">
        <w:rPr>
          <w:rFonts w:ascii="Arial" w:hAnsi="Arial" w:cs="Arial"/>
        </w:rPr>
        <w:t xml:space="preserve">e Cali </w:t>
      </w:r>
      <w:r>
        <w:rPr>
          <w:rFonts w:ascii="Arial" w:hAnsi="Arial" w:cs="Arial"/>
        </w:rPr>
        <w:t>y</w:t>
      </w:r>
      <w:r w:rsidRPr="00465ACF">
        <w:rPr>
          <w:rFonts w:ascii="Arial" w:hAnsi="Arial" w:cs="Arial"/>
        </w:rPr>
        <w:t xml:space="preserve"> </w:t>
      </w:r>
      <w:r>
        <w:rPr>
          <w:rFonts w:ascii="Arial" w:hAnsi="Arial" w:cs="Arial"/>
        </w:rPr>
        <w:t>de l</w:t>
      </w:r>
      <w:r w:rsidRPr="00465ACF">
        <w:rPr>
          <w:rFonts w:ascii="Arial" w:hAnsi="Arial" w:cs="Arial"/>
        </w:rPr>
        <w:t xml:space="preserve">a Resolución No. 2024-01-217536 </w:t>
      </w:r>
      <w:r>
        <w:rPr>
          <w:rFonts w:ascii="Arial" w:hAnsi="Arial" w:cs="Arial"/>
        </w:rPr>
        <w:t>d</w:t>
      </w:r>
      <w:r w:rsidRPr="00465ACF">
        <w:rPr>
          <w:rFonts w:ascii="Arial" w:hAnsi="Arial" w:cs="Arial"/>
        </w:rPr>
        <w:t xml:space="preserve">el 16 </w:t>
      </w:r>
      <w:r>
        <w:rPr>
          <w:rFonts w:ascii="Arial" w:hAnsi="Arial" w:cs="Arial"/>
        </w:rPr>
        <w:t>d</w:t>
      </w:r>
      <w:r w:rsidRPr="00465ACF">
        <w:rPr>
          <w:rFonts w:ascii="Arial" w:hAnsi="Arial" w:cs="Arial"/>
        </w:rPr>
        <w:t xml:space="preserve">e Abril </w:t>
      </w:r>
      <w:r>
        <w:rPr>
          <w:rFonts w:ascii="Arial" w:hAnsi="Arial" w:cs="Arial"/>
        </w:rPr>
        <w:t>d</w:t>
      </w:r>
      <w:r w:rsidRPr="00465ACF">
        <w:rPr>
          <w:rFonts w:ascii="Arial" w:hAnsi="Arial" w:cs="Arial"/>
        </w:rPr>
        <w:t xml:space="preserve">e 2024 </w:t>
      </w:r>
      <w:r>
        <w:rPr>
          <w:rFonts w:ascii="Arial" w:hAnsi="Arial" w:cs="Arial"/>
        </w:rPr>
        <w:t>e</w:t>
      </w:r>
      <w:r w:rsidRPr="00465ACF">
        <w:rPr>
          <w:rFonts w:ascii="Arial" w:hAnsi="Arial" w:cs="Arial"/>
        </w:rPr>
        <w:t xml:space="preserve">xpedida </w:t>
      </w:r>
      <w:r>
        <w:rPr>
          <w:rFonts w:ascii="Arial" w:hAnsi="Arial" w:cs="Arial"/>
        </w:rPr>
        <w:t>p</w:t>
      </w:r>
      <w:r w:rsidRPr="00465ACF">
        <w:rPr>
          <w:rFonts w:ascii="Arial" w:hAnsi="Arial" w:cs="Arial"/>
        </w:rPr>
        <w:t xml:space="preserve">or </w:t>
      </w:r>
      <w:r>
        <w:rPr>
          <w:rFonts w:ascii="Arial" w:hAnsi="Arial" w:cs="Arial"/>
        </w:rPr>
        <w:t>l</w:t>
      </w:r>
      <w:r w:rsidRPr="00465ACF">
        <w:rPr>
          <w:rFonts w:ascii="Arial" w:hAnsi="Arial" w:cs="Arial"/>
        </w:rPr>
        <w:t xml:space="preserve">a Superintendencia </w:t>
      </w:r>
      <w:r>
        <w:rPr>
          <w:rFonts w:ascii="Arial" w:hAnsi="Arial" w:cs="Arial"/>
        </w:rPr>
        <w:t>d</w:t>
      </w:r>
      <w:r w:rsidRPr="00465ACF">
        <w:rPr>
          <w:rFonts w:ascii="Arial" w:hAnsi="Arial" w:cs="Arial"/>
        </w:rPr>
        <w:t>e Sociedades</w:t>
      </w:r>
      <w:r>
        <w:rPr>
          <w:rFonts w:ascii="Arial" w:hAnsi="Arial" w:cs="Arial"/>
        </w:rPr>
        <w:t>, es claro entonces que la acción carece de unos de los requisitos de los que habla la ley sustancial para la procedencia del medio de control.</w:t>
      </w:r>
    </w:p>
    <w:p w14:paraId="5EC97CBE" w14:textId="77777777" w:rsidR="00465ACF" w:rsidRDefault="00465ACF" w:rsidP="00153744">
      <w:pPr>
        <w:spacing w:line="312" w:lineRule="auto"/>
        <w:jc w:val="both"/>
        <w:rPr>
          <w:rFonts w:ascii="Arial" w:hAnsi="Arial" w:cs="Arial"/>
        </w:rPr>
      </w:pPr>
    </w:p>
    <w:p w14:paraId="2F426CEA" w14:textId="30263A97" w:rsidR="00E826D1" w:rsidRPr="00FF4FC0" w:rsidRDefault="00BE6846" w:rsidP="00153744">
      <w:pPr>
        <w:spacing w:line="312" w:lineRule="auto"/>
        <w:jc w:val="both"/>
        <w:rPr>
          <w:rFonts w:ascii="Arial" w:hAnsi="Arial" w:cs="Arial"/>
        </w:rPr>
      </w:pPr>
      <w:r w:rsidRPr="00BE6846">
        <w:rPr>
          <w:rFonts w:ascii="Arial" w:hAnsi="Arial" w:cs="Arial"/>
        </w:rPr>
        <w:t>Así entonces, es dable indicar que e</w:t>
      </w:r>
      <w:r w:rsidR="00153744" w:rsidRPr="00BE6846">
        <w:rPr>
          <w:rFonts w:ascii="Arial" w:hAnsi="Arial" w:cs="Arial"/>
        </w:rPr>
        <w:t xml:space="preserve">n el presente asunto no se cumplen con los presupuestos consagrados para declarar la nulidad de </w:t>
      </w:r>
      <w:r w:rsidR="006B1153">
        <w:rPr>
          <w:rFonts w:ascii="Arial" w:hAnsi="Arial" w:cs="Arial"/>
        </w:rPr>
        <w:t>un</w:t>
      </w:r>
      <w:r w:rsidR="00153744" w:rsidRPr="00BE6846">
        <w:rPr>
          <w:rFonts w:ascii="Arial" w:hAnsi="Arial" w:cs="Arial"/>
        </w:rPr>
        <w:t xml:space="preserve"> acto administrativo</w:t>
      </w:r>
      <w:r w:rsidR="00C15200">
        <w:rPr>
          <w:rFonts w:ascii="Arial" w:hAnsi="Arial" w:cs="Arial"/>
        </w:rPr>
        <w:t>,</w:t>
      </w:r>
      <w:r w:rsidR="006B1153">
        <w:rPr>
          <w:rFonts w:ascii="Arial" w:hAnsi="Arial" w:cs="Arial"/>
        </w:rPr>
        <w:t xml:space="preserve"> pues para ello se requiere que </w:t>
      </w:r>
      <w:r w:rsidR="00E34A27">
        <w:rPr>
          <w:rFonts w:ascii="Arial" w:hAnsi="Arial" w:cs="Arial"/>
        </w:rPr>
        <w:t>confluya</w:t>
      </w:r>
      <w:r w:rsidR="00153744" w:rsidRPr="00BE6846">
        <w:rPr>
          <w:rFonts w:ascii="Arial" w:hAnsi="Arial" w:cs="Arial"/>
        </w:rPr>
        <w:t xml:space="preserve">: i) </w:t>
      </w:r>
      <w:r w:rsidR="00E34A27">
        <w:rPr>
          <w:rFonts w:ascii="Arial" w:hAnsi="Arial" w:cs="Arial"/>
        </w:rPr>
        <w:t>un</w:t>
      </w:r>
      <w:r w:rsidR="00153744" w:rsidRPr="00BE6846">
        <w:rPr>
          <w:rFonts w:ascii="Arial" w:hAnsi="Arial" w:cs="Arial"/>
        </w:rPr>
        <w:t xml:space="preserve">a norma </w:t>
      </w:r>
      <w:r w:rsidR="00E34A27">
        <w:rPr>
          <w:rFonts w:ascii="Arial" w:hAnsi="Arial" w:cs="Arial"/>
        </w:rPr>
        <w:t xml:space="preserve">superior </w:t>
      </w:r>
      <w:r w:rsidR="00153744" w:rsidRPr="00BE6846">
        <w:rPr>
          <w:rFonts w:ascii="Arial" w:hAnsi="Arial" w:cs="Arial"/>
        </w:rPr>
        <w:t xml:space="preserve">violada, </w:t>
      </w:r>
      <w:proofErr w:type="spellStart"/>
      <w:r w:rsidR="00153744" w:rsidRPr="00BE6846">
        <w:rPr>
          <w:rFonts w:ascii="Arial" w:hAnsi="Arial" w:cs="Arial"/>
        </w:rPr>
        <w:t>ii</w:t>
      </w:r>
      <w:proofErr w:type="spellEnd"/>
      <w:r w:rsidR="00153744" w:rsidRPr="00BE6846">
        <w:rPr>
          <w:rFonts w:ascii="Arial" w:hAnsi="Arial" w:cs="Arial"/>
        </w:rPr>
        <w:t xml:space="preserve">) </w:t>
      </w:r>
      <w:r w:rsidR="00C15200">
        <w:rPr>
          <w:rFonts w:ascii="Arial" w:hAnsi="Arial" w:cs="Arial"/>
        </w:rPr>
        <w:t>un</w:t>
      </w:r>
      <w:r w:rsidR="00153744" w:rsidRPr="00BE6846">
        <w:rPr>
          <w:rFonts w:ascii="Arial" w:hAnsi="Arial" w:cs="Arial"/>
        </w:rPr>
        <w:t xml:space="preserve"> derecho subjetivo que ella prote</w:t>
      </w:r>
      <w:r w:rsidR="00C15200">
        <w:rPr>
          <w:rFonts w:ascii="Arial" w:hAnsi="Arial" w:cs="Arial"/>
        </w:rPr>
        <w:t>ja</w:t>
      </w:r>
      <w:r w:rsidR="00153744" w:rsidRPr="00BE6846">
        <w:rPr>
          <w:rFonts w:ascii="Arial" w:hAnsi="Arial" w:cs="Arial"/>
        </w:rPr>
        <w:t xml:space="preserve"> y, </w:t>
      </w:r>
      <w:proofErr w:type="spellStart"/>
      <w:r w:rsidR="00153744" w:rsidRPr="00BE6846">
        <w:rPr>
          <w:rFonts w:ascii="Arial" w:hAnsi="Arial" w:cs="Arial"/>
        </w:rPr>
        <w:t>iii</w:t>
      </w:r>
      <w:proofErr w:type="spellEnd"/>
      <w:r w:rsidR="00153744" w:rsidRPr="00BE6846">
        <w:rPr>
          <w:rFonts w:ascii="Arial" w:hAnsi="Arial" w:cs="Arial"/>
        </w:rPr>
        <w:t xml:space="preserve">) </w:t>
      </w:r>
      <w:r w:rsidR="00C15200">
        <w:rPr>
          <w:rFonts w:ascii="Arial" w:hAnsi="Arial" w:cs="Arial"/>
        </w:rPr>
        <w:t>un</w:t>
      </w:r>
      <w:r w:rsidR="00153744" w:rsidRPr="00BE6846">
        <w:rPr>
          <w:rFonts w:ascii="Arial" w:hAnsi="Arial" w:cs="Arial"/>
        </w:rPr>
        <w:t xml:space="preserve"> acto que constituyó la violación de aquélla y éste. </w:t>
      </w:r>
      <w:r w:rsidR="00C15200">
        <w:rPr>
          <w:rFonts w:ascii="Arial" w:hAnsi="Arial" w:cs="Arial"/>
        </w:rPr>
        <w:t>Dichas s</w:t>
      </w:r>
      <w:r w:rsidR="00153744" w:rsidRPr="00BE6846">
        <w:rPr>
          <w:rFonts w:ascii="Arial" w:hAnsi="Arial" w:cs="Arial"/>
        </w:rPr>
        <w:t>ituaci</w:t>
      </w:r>
      <w:r w:rsidR="00C15200">
        <w:rPr>
          <w:rFonts w:ascii="Arial" w:hAnsi="Arial" w:cs="Arial"/>
        </w:rPr>
        <w:t xml:space="preserve">ones </w:t>
      </w:r>
      <w:r w:rsidR="00153744" w:rsidRPr="00BE6846">
        <w:rPr>
          <w:rFonts w:ascii="Arial" w:hAnsi="Arial" w:cs="Arial"/>
        </w:rPr>
        <w:t>no logra</w:t>
      </w:r>
      <w:r w:rsidR="00C15200">
        <w:rPr>
          <w:rFonts w:ascii="Arial" w:hAnsi="Arial" w:cs="Arial"/>
        </w:rPr>
        <w:t>n</w:t>
      </w:r>
      <w:r w:rsidR="00153744" w:rsidRPr="00BE6846">
        <w:rPr>
          <w:rFonts w:ascii="Arial" w:hAnsi="Arial" w:cs="Arial"/>
        </w:rPr>
        <w:t xml:space="preserve"> acreditar la parte actora, respecto de la</w:t>
      </w:r>
      <w:r w:rsidR="00C15200">
        <w:rPr>
          <w:rFonts w:ascii="Arial" w:hAnsi="Arial" w:cs="Arial"/>
        </w:rPr>
        <w:t>s</w:t>
      </w:r>
      <w:r w:rsidR="00153744" w:rsidRPr="00BE6846">
        <w:rPr>
          <w:rFonts w:ascii="Arial" w:hAnsi="Arial" w:cs="Arial"/>
        </w:rPr>
        <w:t xml:space="preserve"> entidad</w:t>
      </w:r>
      <w:r w:rsidR="00C15200">
        <w:rPr>
          <w:rFonts w:ascii="Arial" w:hAnsi="Arial" w:cs="Arial"/>
        </w:rPr>
        <w:t>es</w:t>
      </w:r>
      <w:r w:rsidR="00153744" w:rsidRPr="00BE6846">
        <w:rPr>
          <w:rFonts w:ascii="Arial" w:hAnsi="Arial" w:cs="Arial"/>
        </w:rPr>
        <w:t xml:space="preserve"> demandada</w:t>
      </w:r>
      <w:r w:rsidR="00C15200">
        <w:rPr>
          <w:rFonts w:ascii="Arial" w:hAnsi="Arial" w:cs="Arial"/>
        </w:rPr>
        <w:t>s</w:t>
      </w:r>
      <w:r w:rsidR="00153744" w:rsidRPr="00BE6846">
        <w:rPr>
          <w:rFonts w:ascii="Arial" w:hAnsi="Arial" w:cs="Arial"/>
        </w:rPr>
        <w:t xml:space="preserve">, toda vez que los actos administrativos gozan de presunción de legalidad y fueron expedidos garantizando </w:t>
      </w:r>
      <w:r w:rsidR="00C15200">
        <w:rPr>
          <w:rFonts w:ascii="Arial" w:hAnsi="Arial" w:cs="Arial"/>
        </w:rPr>
        <w:t>lo</w:t>
      </w:r>
      <w:r w:rsidR="00153744" w:rsidRPr="00BE6846">
        <w:rPr>
          <w:rFonts w:ascii="Arial" w:hAnsi="Arial" w:cs="Arial"/>
        </w:rPr>
        <w:t xml:space="preserve">s derechos </w:t>
      </w:r>
      <w:r w:rsidR="00C15200">
        <w:rPr>
          <w:rFonts w:ascii="Arial" w:hAnsi="Arial" w:cs="Arial"/>
        </w:rPr>
        <w:t>procesales correspondientes</w:t>
      </w:r>
      <w:r w:rsidR="00153744" w:rsidRPr="00BE6846">
        <w:rPr>
          <w:rFonts w:ascii="Arial" w:hAnsi="Arial" w:cs="Arial"/>
        </w:rPr>
        <w:t>.</w:t>
      </w:r>
    </w:p>
    <w:p w14:paraId="3BEEEB96" w14:textId="77777777" w:rsidR="00277E3E" w:rsidRDefault="00277E3E" w:rsidP="00D0303F">
      <w:pPr>
        <w:spacing w:line="312" w:lineRule="auto"/>
        <w:jc w:val="both"/>
        <w:rPr>
          <w:rFonts w:ascii="Arial" w:eastAsia="Arial" w:hAnsi="Arial" w:cs="Arial"/>
        </w:rPr>
      </w:pPr>
    </w:p>
    <w:p w14:paraId="4CB3785D" w14:textId="7146FC80" w:rsidR="00E826D1" w:rsidRDefault="0066609D" w:rsidP="00D0303F">
      <w:pPr>
        <w:spacing w:line="312" w:lineRule="auto"/>
        <w:jc w:val="both"/>
        <w:rPr>
          <w:rFonts w:ascii="Arial" w:eastAsia="Arial" w:hAnsi="Arial" w:cs="Arial"/>
        </w:rPr>
      </w:pPr>
      <w:r>
        <w:rPr>
          <w:rFonts w:ascii="Arial" w:eastAsia="Arial" w:hAnsi="Arial" w:cs="Arial"/>
        </w:rPr>
        <w:t>F</w:t>
      </w:r>
      <w:r w:rsidR="00E826D1">
        <w:rPr>
          <w:rFonts w:ascii="Arial" w:eastAsia="Arial" w:hAnsi="Arial" w:cs="Arial"/>
        </w:rPr>
        <w:t>rente a la procedencia de declaratoria de nulidad de un acto administrativo, dice el artículo 13 del Código de Procedimiento Administrativo y de lo Contencioso Administrativo</w:t>
      </w:r>
      <w:r w:rsidR="00863249">
        <w:rPr>
          <w:rFonts w:ascii="Arial" w:eastAsia="Arial" w:hAnsi="Arial" w:cs="Arial"/>
        </w:rPr>
        <w:t xml:space="preserve"> lo siguiente</w:t>
      </w:r>
      <w:r w:rsidR="00E826D1">
        <w:rPr>
          <w:rFonts w:ascii="Arial" w:eastAsia="Arial" w:hAnsi="Arial" w:cs="Arial"/>
        </w:rPr>
        <w:t>:</w:t>
      </w:r>
    </w:p>
    <w:p w14:paraId="146772AA" w14:textId="77777777" w:rsidR="00E826D1" w:rsidRDefault="00E826D1" w:rsidP="00D0303F">
      <w:pPr>
        <w:spacing w:line="312" w:lineRule="auto"/>
        <w:jc w:val="both"/>
        <w:rPr>
          <w:rFonts w:ascii="Arial" w:eastAsia="Arial" w:hAnsi="Arial" w:cs="Arial"/>
        </w:rPr>
      </w:pPr>
    </w:p>
    <w:p w14:paraId="5EA1FEF9" w14:textId="77777777" w:rsidR="00E826D1" w:rsidRPr="00FA4323" w:rsidRDefault="00E826D1" w:rsidP="00FA4323">
      <w:pPr>
        <w:spacing w:line="312" w:lineRule="auto"/>
        <w:ind w:left="567" w:right="567"/>
        <w:jc w:val="both"/>
        <w:rPr>
          <w:rFonts w:ascii="Arial" w:eastAsia="Arial" w:hAnsi="Arial" w:cs="Arial"/>
          <w:i/>
          <w:iCs/>
          <w:sz w:val="20"/>
          <w:szCs w:val="20"/>
        </w:rPr>
      </w:pPr>
      <w:r w:rsidRPr="00FA4323">
        <w:rPr>
          <w:rFonts w:ascii="Arial" w:eastAsia="Arial" w:hAnsi="Arial" w:cs="Arial"/>
          <w:i/>
          <w:iCs/>
          <w:sz w:val="20"/>
          <w:szCs w:val="20"/>
        </w:rPr>
        <w:t>NULIDAD. Toda persona podrá solicitar por sí, o por medio de representante, que se declare la nulidad de los actos administrativos de carácter general.</w:t>
      </w:r>
    </w:p>
    <w:p w14:paraId="07BF84AE" w14:textId="77777777" w:rsidR="00E826D1" w:rsidRPr="00FA4323" w:rsidRDefault="00E826D1" w:rsidP="00FA4323">
      <w:pPr>
        <w:spacing w:line="312" w:lineRule="auto"/>
        <w:ind w:left="567" w:right="567"/>
        <w:jc w:val="both"/>
        <w:rPr>
          <w:rFonts w:ascii="Arial" w:eastAsia="Arial" w:hAnsi="Arial" w:cs="Arial"/>
          <w:i/>
          <w:iCs/>
          <w:sz w:val="20"/>
          <w:szCs w:val="20"/>
        </w:rPr>
      </w:pPr>
    </w:p>
    <w:p w14:paraId="5951C21A" w14:textId="3C68B124" w:rsidR="00E826D1" w:rsidRPr="00FA4323" w:rsidRDefault="00E826D1" w:rsidP="00FA4323">
      <w:pPr>
        <w:spacing w:line="312" w:lineRule="auto"/>
        <w:ind w:left="567" w:right="567"/>
        <w:jc w:val="both"/>
        <w:rPr>
          <w:rFonts w:ascii="Arial" w:eastAsia="Arial" w:hAnsi="Arial" w:cs="Arial"/>
          <w:i/>
          <w:iCs/>
          <w:sz w:val="20"/>
          <w:szCs w:val="20"/>
        </w:rPr>
      </w:pPr>
      <w:r w:rsidRPr="00FA4323">
        <w:rPr>
          <w:rFonts w:ascii="Arial" w:eastAsia="Arial" w:hAnsi="Arial" w:cs="Arial"/>
          <w:b/>
          <w:bCs/>
          <w:i/>
          <w:iCs/>
          <w:sz w:val="20"/>
          <w:szCs w:val="20"/>
          <w:u w:val="single"/>
        </w:rPr>
        <w:t>Procederá cuando hayan sido expedidos con infracción de las normas en que deberían fundarse, o sin competencia, o en forma irregular, o con desconocimiento del derecho de audiencia y defensa, o mediante falsa motivación, o con desviación de las atribuciones propias de quien los profirió</w:t>
      </w:r>
      <w:r w:rsidRPr="00FA4323">
        <w:rPr>
          <w:rFonts w:ascii="Arial" w:eastAsia="Arial" w:hAnsi="Arial" w:cs="Arial"/>
          <w:i/>
          <w:iCs/>
          <w:sz w:val="20"/>
          <w:szCs w:val="20"/>
        </w:rPr>
        <w:t>.</w:t>
      </w:r>
      <w:r w:rsidR="00FA4323">
        <w:rPr>
          <w:rFonts w:ascii="Arial" w:eastAsia="Arial" w:hAnsi="Arial" w:cs="Arial"/>
          <w:i/>
          <w:iCs/>
          <w:sz w:val="20"/>
          <w:szCs w:val="20"/>
        </w:rPr>
        <w:t xml:space="preserve"> </w:t>
      </w:r>
      <w:r w:rsidR="00FA4323">
        <w:rPr>
          <w:rFonts w:ascii="Arial" w:eastAsia="Arial" w:hAnsi="Arial" w:cs="Arial"/>
          <w:sz w:val="20"/>
          <w:szCs w:val="20"/>
        </w:rPr>
        <w:t>(Subrayado y negrillas fuera del texto original)</w:t>
      </w:r>
    </w:p>
    <w:p w14:paraId="309056CF" w14:textId="77777777" w:rsidR="00E826D1" w:rsidRPr="00FA4323" w:rsidRDefault="00E826D1" w:rsidP="00FA4323">
      <w:pPr>
        <w:spacing w:line="312" w:lineRule="auto"/>
        <w:ind w:left="567" w:right="567"/>
        <w:jc w:val="both"/>
        <w:rPr>
          <w:rFonts w:ascii="Arial" w:eastAsia="Arial" w:hAnsi="Arial" w:cs="Arial"/>
          <w:i/>
          <w:iCs/>
          <w:sz w:val="20"/>
          <w:szCs w:val="20"/>
        </w:rPr>
      </w:pPr>
    </w:p>
    <w:p w14:paraId="153B4804" w14:textId="017B74EA" w:rsidR="00E826D1" w:rsidRPr="00FA4323" w:rsidRDefault="00FA4323" w:rsidP="00FA4323">
      <w:pPr>
        <w:spacing w:line="312" w:lineRule="auto"/>
        <w:ind w:left="567" w:right="567"/>
        <w:jc w:val="both"/>
        <w:rPr>
          <w:rFonts w:ascii="Arial" w:eastAsia="Arial" w:hAnsi="Arial" w:cs="Arial"/>
          <w:i/>
          <w:iCs/>
          <w:sz w:val="20"/>
          <w:szCs w:val="20"/>
        </w:rPr>
      </w:pPr>
      <w:r>
        <w:rPr>
          <w:rFonts w:ascii="Arial" w:eastAsia="Arial" w:hAnsi="Arial" w:cs="Arial"/>
          <w:i/>
          <w:iCs/>
          <w:sz w:val="20"/>
          <w:szCs w:val="20"/>
        </w:rPr>
        <w:t>(…)</w:t>
      </w:r>
      <w:r w:rsidR="00E826D1" w:rsidRPr="00FA4323">
        <w:rPr>
          <w:rFonts w:ascii="Arial" w:eastAsia="Arial" w:hAnsi="Arial" w:cs="Arial"/>
          <w:sz w:val="20"/>
          <w:szCs w:val="20"/>
        </w:rPr>
        <w:t>.</w:t>
      </w:r>
      <w:r>
        <w:rPr>
          <w:rFonts w:ascii="Arial" w:eastAsia="Arial" w:hAnsi="Arial" w:cs="Arial"/>
          <w:sz w:val="20"/>
          <w:szCs w:val="20"/>
        </w:rPr>
        <w:t xml:space="preserve"> </w:t>
      </w:r>
    </w:p>
    <w:p w14:paraId="0AB54B24" w14:textId="77777777" w:rsidR="00FA4323" w:rsidRDefault="00FA4323" w:rsidP="00E826D1">
      <w:pPr>
        <w:spacing w:line="312" w:lineRule="auto"/>
        <w:jc w:val="both"/>
        <w:rPr>
          <w:rFonts w:ascii="Arial" w:eastAsia="Arial" w:hAnsi="Arial" w:cs="Arial"/>
        </w:rPr>
      </w:pPr>
    </w:p>
    <w:p w14:paraId="1C1A595E" w14:textId="1F17A57E" w:rsidR="00FA4323" w:rsidRDefault="00B45859" w:rsidP="00E826D1">
      <w:pPr>
        <w:spacing w:line="312" w:lineRule="auto"/>
        <w:jc w:val="both"/>
        <w:rPr>
          <w:rFonts w:ascii="Arial" w:eastAsia="Arial" w:hAnsi="Arial" w:cs="Arial"/>
        </w:rPr>
      </w:pPr>
      <w:r>
        <w:rPr>
          <w:rFonts w:ascii="Arial" w:eastAsia="Arial" w:hAnsi="Arial" w:cs="Arial"/>
        </w:rPr>
        <w:t>Y en consonancia de lo anterior, dice el artículo 138 ibídem:</w:t>
      </w:r>
    </w:p>
    <w:p w14:paraId="22A12DCC" w14:textId="77777777" w:rsidR="00B45859" w:rsidRDefault="00B45859" w:rsidP="00E826D1">
      <w:pPr>
        <w:spacing w:line="312" w:lineRule="auto"/>
        <w:jc w:val="both"/>
        <w:rPr>
          <w:rFonts w:ascii="Arial" w:eastAsia="Arial" w:hAnsi="Arial" w:cs="Arial"/>
        </w:rPr>
      </w:pPr>
    </w:p>
    <w:p w14:paraId="56B630D3" w14:textId="3188B86E" w:rsidR="00B45859" w:rsidRPr="00100170" w:rsidRDefault="00B45859" w:rsidP="00B45859">
      <w:pPr>
        <w:spacing w:line="312" w:lineRule="auto"/>
        <w:ind w:left="567" w:right="567"/>
        <w:jc w:val="both"/>
        <w:rPr>
          <w:rFonts w:ascii="Arial" w:eastAsia="Arial" w:hAnsi="Arial" w:cs="Arial"/>
          <w:sz w:val="20"/>
          <w:szCs w:val="20"/>
        </w:rPr>
      </w:pPr>
      <w:r w:rsidRPr="00B45859">
        <w:rPr>
          <w:rFonts w:ascii="Arial" w:eastAsia="Arial" w:hAnsi="Arial" w:cs="Arial"/>
          <w:i/>
          <w:iCs/>
          <w:sz w:val="20"/>
          <w:szCs w:val="20"/>
        </w:rPr>
        <w:t xml:space="preserve">NULIDAD Y RESTABLECIMIENTO DEL DERECHO. Toda persona que se crea lesionada en un derecho subjetivo amparado en una norma jurídica podrá pedir que se declare la nulidad del acto administrativo particular, expreso o presunto, y se le restablezca el derecho; también podrá solicitar que se le repare el daño. </w:t>
      </w:r>
      <w:r w:rsidRPr="00100170">
        <w:rPr>
          <w:rFonts w:ascii="Arial" w:eastAsia="Arial" w:hAnsi="Arial" w:cs="Arial"/>
          <w:b/>
          <w:bCs/>
          <w:i/>
          <w:iCs/>
          <w:sz w:val="20"/>
          <w:szCs w:val="20"/>
          <w:u w:val="single"/>
        </w:rPr>
        <w:t>La nulidad procederá por las mismas causales establecidas en el inciso segundo del artículo anterior</w:t>
      </w:r>
      <w:r w:rsidRPr="00B45859">
        <w:rPr>
          <w:rFonts w:ascii="Arial" w:eastAsia="Arial" w:hAnsi="Arial" w:cs="Arial"/>
          <w:i/>
          <w:iCs/>
          <w:sz w:val="20"/>
          <w:szCs w:val="20"/>
        </w:rPr>
        <w:t>.</w:t>
      </w:r>
      <w:r w:rsidR="00100170">
        <w:rPr>
          <w:rFonts w:ascii="Arial" w:eastAsia="Arial" w:hAnsi="Arial" w:cs="Arial"/>
          <w:i/>
          <w:iCs/>
          <w:sz w:val="20"/>
          <w:szCs w:val="20"/>
        </w:rPr>
        <w:t xml:space="preserve"> </w:t>
      </w:r>
      <w:r w:rsidR="00100170">
        <w:rPr>
          <w:rFonts w:ascii="Arial" w:eastAsia="Arial" w:hAnsi="Arial" w:cs="Arial"/>
          <w:sz w:val="20"/>
          <w:szCs w:val="20"/>
        </w:rPr>
        <w:t>(Subrayado y negrillas fuera del texto original)</w:t>
      </w:r>
    </w:p>
    <w:p w14:paraId="267BF562" w14:textId="77777777" w:rsidR="00B45859" w:rsidRPr="00B45859" w:rsidRDefault="00B45859" w:rsidP="00B45859">
      <w:pPr>
        <w:spacing w:line="312" w:lineRule="auto"/>
        <w:ind w:left="567" w:right="567"/>
        <w:jc w:val="both"/>
        <w:rPr>
          <w:rFonts w:ascii="Arial" w:eastAsia="Arial" w:hAnsi="Arial" w:cs="Arial"/>
          <w:i/>
          <w:iCs/>
          <w:sz w:val="20"/>
          <w:szCs w:val="20"/>
        </w:rPr>
      </w:pPr>
    </w:p>
    <w:p w14:paraId="2CA17B55" w14:textId="675E5EC7" w:rsidR="00B45859" w:rsidRPr="00B45859" w:rsidRDefault="00100170" w:rsidP="00B45859">
      <w:pPr>
        <w:spacing w:line="312" w:lineRule="auto"/>
        <w:ind w:left="567" w:right="567"/>
        <w:jc w:val="both"/>
        <w:rPr>
          <w:rFonts w:ascii="Arial" w:eastAsia="Arial" w:hAnsi="Arial" w:cs="Arial"/>
          <w:i/>
          <w:iCs/>
          <w:sz w:val="20"/>
          <w:szCs w:val="20"/>
        </w:rPr>
      </w:pPr>
      <w:r>
        <w:rPr>
          <w:rFonts w:ascii="Arial" w:eastAsia="Arial" w:hAnsi="Arial" w:cs="Arial"/>
          <w:i/>
          <w:iCs/>
          <w:sz w:val="20"/>
          <w:szCs w:val="20"/>
        </w:rPr>
        <w:t>(…)</w:t>
      </w:r>
      <w:r w:rsidR="00B45859" w:rsidRPr="00100170">
        <w:rPr>
          <w:rFonts w:ascii="Arial" w:eastAsia="Arial" w:hAnsi="Arial" w:cs="Arial"/>
          <w:sz w:val="20"/>
          <w:szCs w:val="20"/>
        </w:rPr>
        <w:t>.</w:t>
      </w:r>
    </w:p>
    <w:p w14:paraId="78DB62E6" w14:textId="77777777" w:rsidR="00B45859" w:rsidRDefault="00B45859" w:rsidP="00B45859">
      <w:pPr>
        <w:spacing w:line="312" w:lineRule="auto"/>
        <w:jc w:val="both"/>
        <w:rPr>
          <w:rFonts w:ascii="Arial" w:eastAsia="Arial" w:hAnsi="Arial" w:cs="Arial"/>
        </w:rPr>
      </w:pPr>
    </w:p>
    <w:p w14:paraId="4073B4A7" w14:textId="6857B67F" w:rsidR="006C51A7" w:rsidRDefault="006C51A7" w:rsidP="00B45859">
      <w:pPr>
        <w:spacing w:line="312" w:lineRule="auto"/>
        <w:jc w:val="both"/>
        <w:rPr>
          <w:rFonts w:ascii="Arial" w:eastAsia="Arial" w:hAnsi="Arial" w:cs="Arial"/>
        </w:rPr>
      </w:pPr>
      <w:r>
        <w:rPr>
          <w:rFonts w:ascii="Arial" w:eastAsia="Arial" w:hAnsi="Arial" w:cs="Arial"/>
        </w:rPr>
        <w:t xml:space="preserve">Por su parte el órgano de cierre de la jurisdicción contencioso administrativa ha dado alcance a dicho contenido, y en sentencia de </w:t>
      </w:r>
      <w:r w:rsidRPr="006C51A7">
        <w:rPr>
          <w:rFonts w:ascii="Arial" w:eastAsia="Arial" w:hAnsi="Arial" w:cs="Arial"/>
        </w:rPr>
        <w:t>Radicación número: 11001-03-26-000-2014-00054-00(21025)</w:t>
      </w:r>
      <w:r>
        <w:rPr>
          <w:rFonts w:ascii="Arial" w:eastAsia="Arial" w:hAnsi="Arial" w:cs="Arial"/>
        </w:rPr>
        <w:t>, proferida el 10 de septiembre de 2015, con ponencia del Dr. Hugo Fernando Bastidas Bárcenas, dijo:</w:t>
      </w:r>
    </w:p>
    <w:p w14:paraId="1380CA83" w14:textId="77777777" w:rsidR="006C51A7" w:rsidRDefault="006C51A7" w:rsidP="00B45859">
      <w:pPr>
        <w:spacing w:line="312" w:lineRule="auto"/>
        <w:jc w:val="both"/>
        <w:rPr>
          <w:rFonts w:ascii="Arial" w:eastAsia="Arial" w:hAnsi="Arial" w:cs="Arial"/>
        </w:rPr>
      </w:pPr>
    </w:p>
    <w:p w14:paraId="74D11781" w14:textId="7678B190" w:rsidR="006C51A7" w:rsidRPr="006C51A7" w:rsidRDefault="006C51A7" w:rsidP="006C51A7">
      <w:pPr>
        <w:spacing w:line="312" w:lineRule="auto"/>
        <w:ind w:left="567" w:right="567"/>
        <w:jc w:val="both"/>
        <w:rPr>
          <w:rFonts w:ascii="Arial" w:eastAsia="Arial" w:hAnsi="Arial" w:cs="Arial"/>
          <w:i/>
          <w:iCs/>
          <w:sz w:val="20"/>
          <w:szCs w:val="20"/>
        </w:rPr>
      </w:pPr>
      <w:r w:rsidRPr="006C51A7">
        <w:rPr>
          <w:rFonts w:ascii="Arial" w:eastAsia="Arial" w:hAnsi="Arial" w:cs="Arial"/>
          <w:i/>
          <w:iCs/>
          <w:sz w:val="20"/>
          <w:szCs w:val="20"/>
        </w:rPr>
        <w:t>(…) Finalmente las llamadas causales de nulidad del acto administrativo, previstas en el artículo 137 de la Ley 1437, a partir, sin duda, de los elementos de existencia y validez del acto administrativo: (i) órgano competente; (i) formas y procedimiento; (</w:t>
      </w:r>
      <w:proofErr w:type="spellStart"/>
      <w:r w:rsidRPr="006C51A7">
        <w:rPr>
          <w:rFonts w:ascii="Arial" w:eastAsia="Arial" w:hAnsi="Arial" w:cs="Arial"/>
          <w:i/>
          <w:iCs/>
          <w:sz w:val="20"/>
          <w:szCs w:val="20"/>
        </w:rPr>
        <w:t>iii</w:t>
      </w:r>
      <w:proofErr w:type="spellEnd"/>
      <w:r w:rsidRPr="006C51A7">
        <w:rPr>
          <w:rFonts w:ascii="Arial" w:eastAsia="Arial" w:hAnsi="Arial" w:cs="Arial"/>
          <w:i/>
          <w:iCs/>
          <w:sz w:val="20"/>
          <w:szCs w:val="20"/>
        </w:rPr>
        <w:t>) motivo y motivación; (</w:t>
      </w:r>
      <w:proofErr w:type="spellStart"/>
      <w:r w:rsidRPr="006C51A7">
        <w:rPr>
          <w:rFonts w:ascii="Arial" w:eastAsia="Arial" w:hAnsi="Arial" w:cs="Arial"/>
          <w:i/>
          <w:iCs/>
          <w:sz w:val="20"/>
          <w:szCs w:val="20"/>
        </w:rPr>
        <w:t>iv</w:t>
      </w:r>
      <w:proofErr w:type="spellEnd"/>
      <w:r w:rsidRPr="006C51A7">
        <w:rPr>
          <w:rFonts w:ascii="Arial" w:eastAsia="Arial" w:hAnsi="Arial" w:cs="Arial"/>
          <w:i/>
          <w:iCs/>
          <w:sz w:val="20"/>
          <w:szCs w:val="20"/>
        </w:rPr>
        <w:t xml:space="preserve">) finalidad, y (v) objeto o contenido. Vistos desde el punto de vista negativo, esos elementos configuran, en mayor o menor grado, las causales de nulidad del acto administrativo y del reglamento: la incompetencia del funcionario o del órgano; la expedición irregular —que incluye la falta de motivación y las violaciones del derecho de defensa—, la falsa motivación, la desviación de poder y la violación de la ley, que, a su vez, ocurre por inaplicación, indebida aplicación e interpretación errónea de la norma de sujeción. </w:t>
      </w:r>
      <w:r w:rsidRPr="006C51A7">
        <w:rPr>
          <w:rFonts w:ascii="Arial" w:eastAsia="Arial" w:hAnsi="Arial" w:cs="Arial"/>
          <w:i/>
          <w:iCs/>
          <w:sz w:val="20"/>
          <w:szCs w:val="20"/>
          <w:u w:val="single"/>
        </w:rPr>
        <w:t xml:space="preserve">En esa dinámica, lo ideal sería que en la demanda se invoque la causal de nulidad y se planteen argumentos serios, </w:t>
      </w:r>
      <w:r w:rsidRPr="006C51A7">
        <w:rPr>
          <w:rFonts w:ascii="Arial" w:eastAsia="Arial" w:hAnsi="Arial" w:cs="Arial"/>
          <w:i/>
          <w:iCs/>
          <w:sz w:val="20"/>
          <w:szCs w:val="20"/>
          <w:u w:val="single"/>
        </w:rPr>
        <w:lastRenderedPageBreak/>
        <w:t>suficientes y pertinentes que la demuestren. Esto es, habría que formular una acusación que técnicamente aluda a los elementos del acto administrativo y conceptualmente a las causales de nulidad</w:t>
      </w:r>
      <w:r w:rsidRPr="006C51A7">
        <w:rPr>
          <w:rFonts w:ascii="Arial" w:eastAsia="Arial" w:hAnsi="Arial" w:cs="Arial"/>
          <w:i/>
          <w:iCs/>
          <w:sz w:val="20"/>
          <w:szCs w:val="20"/>
        </w:rPr>
        <w:t xml:space="preserve">. Justamente a eso se refiere el artículo 162-4 de la Ley 1437, cuando dice que el actor debe exponer el concepto de violación que sustente la pretensión de nulidad, ora frente a un acto administrativo particular, ora frente a uno general o a un reglamento. </w:t>
      </w:r>
      <w:r w:rsidRPr="006C51A7">
        <w:rPr>
          <w:rFonts w:ascii="Arial" w:eastAsia="Arial" w:hAnsi="Arial" w:cs="Arial"/>
          <w:b/>
          <w:bCs/>
          <w:i/>
          <w:iCs/>
          <w:sz w:val="20"/>
          <w:szCs w:val="20"/>
          <w:u w:val="single"/>
        </w:rPr>
        <w:t>Esa exigencia suele ser más fuerte para la demanda de nulidad y restablecimiento, cuya presentación es por conducto de apoderado judicial, que se supone tiene el conocimiento y capacidad necesarios para presentarla de manera debida</w:t>
      </w:r>
      <w:r w:rsidRPr="006C51A7">
        <w:rPr>
          <w:rFonts w:ascii="Arial" w:eastAsia="Arial" w:hAnsi="Arial" w:cs="Arial"/>
          <w:i/>
          <w:iCs/>
          <w:sz w:val="20"/>
          <w:szCs w:val="20"/>
        </w:rPr>
        <w:t xml:space="preserve"> (…).</w:t>
      </w:r>
      <w:r w:rsidR="00221F24">
        <w:rPr>
          <w:rFonts w:ascii="Arial" w:eastAsia="Arial" w:hAnsi="Arial" w:cs="Arial"/>
          <w:i/>
          <w:iCs/>
          <w:sz w:val="20"/>
          <w:szCs w:val="20"/>
        </w:rPr>
        <w:t xml:space="preserve"> </w:t>
      </w:r>
      <w:r w:rsidR="00221F24">
        <w:rPr>
          <w:rFonts w:ascii="Arial" w:eastAsia="Arial" w:hAnsi="Arial" w:cs="Arial"/>
          <w:sz w:val="20"/>
          <w:szCs w:val="20"/>
        </w:rPr>
        <w:t>(Subrayado y negrillas fuera del texto original)</w:t>
      </w:r>
    </w:p>
    <w:p w14:paraId="6ACD9629" w14:textId="77777777" w:rsidR="006C51A7" w:rsidRDefault="006C51A7" w:rsidP="00B45859">
      <w:pPr>
        <w:spacing w:line="312" w:lineRule="auto"/>
        <w:jc w:val="both"/>
        <w:rPr>
          <w:rFonts w:ascii="Arial" w:eastAsia="Arial" w:hAnsi="Arial" w:cs="Arial"/>
        </w:rPr>
      </w:pPr>
    </w:p>
    <w:p w14:paraId="01868766" w14:textId="68EA410F" w:rsidR="00B45859" w:rsidRDefault="00A5188A" w:rsidP="00B45859">
      <w:pPr>
        <w:spacing w:line="312" w:lineRule="auto"/>
        <w:jc w:val="both"/>
        <w:rPr>
          <w:rFonts w:ascii="Arial" w:eastAsia="Arial" w:hAnsi="Arial" w:cs="Arial"/>
        </w:rPr>
      </w:pPr>
      <w:r>
        <w:rPr>
          <w:rFonts w:ascii="Arial" w:eastAsia="Arial" w:hAnsi="Arial" w:cs="Arial"/>
        </w:rPr>
        <w:t>En este sentido tenemos que era responsabilidad de los actores</w:t>
      </w:r>
      <w:r w:rsidR="00B676BE">
        <w:rPr>
          <w:rFonts w:ascii="Arial" w:eastAsia="Arial" w:hAnsi="Arial" w:cs="Arial"/>
        </w:rPr>
        <w:t xml:space="preserve"> (por conducto  de su apoderado)</w:t>
      </w:r>
      <w:r>
        <w:rPr>
          <w:rFonts w:ascii="Arial" w:eastAsia="Arial" w:hAnsi="Arial" w:cs="Arial"/>
        </w:rPr>
        <w:t xml:space="preserve"> demostrar </w:t>
      </w:r>
      <w:r w:rsidR="00B676BE">
        <w:rPr>
          <w:rFonts w:ascii="Arial" w:eastAsia="Arial" w:hAnsi="Arial" w:cs="Arial"/>
        </w:rPr>
        <w:t xml:space="preserve">de manera técnica y con rigor jurídico, </w:t>
      </w:r>
      <w:r>
        <w:rPr>
          <w:rFonts w:ascii="Arial" w:eastAsia="Arial" w:hAnsi="Arial" w:cs="Arial"/>
        </w:rPr>
        <w:t xml:space="preserve">que </w:t>
      </w:r>
      <w:r w:rsidR="001D2E13">
        <w:rPr>
          <w:rFonts w:ascii="Arial" w:eastAsia="Arial" w:hAnsi="Arial" w:cs="Arial"/>
        </w:rPr>
        <w:t xml:space="preserve">tanto la </w:t>
      </w:r>
      <w:r w:rsidR="001D2E13" w:rsidRPr="001D2E13">
        <w:rPr>
          <w:rFonts w:ascii="Arial" w:eastAsia="Arial" w:hAnsi="Arial" w:cs="Arial"/>
        </w:rPr>
        <w:t>Resolución 17 del 11 de marzo de 2024</w:t>
      </w:r>
      <w:r w:rsidR="001D2E13">
        <w:rPr>
          <w:rFonts w:ascii="Arial" w:eastAsia="Arial" w:hAnsi="Arial" w:cs="Arial"/>
        </w:rPr>
        <w:t xml:space="preserve"> como la </w:t>
      </w:r>
      <w:r w:rsidR="001D2E13" w:rsidRPr="001D2E13">
        <w:rPr>
          <w:rFonts w:ascii="Arial" w:eastAsia="Arial" w:hAnsi="Arial" w:cs="Arial"/>
        </w:rPr>
        <w:t>Resolución 2024-01-217536 del 16 de abril de 2024</w:t>
      </w:r>
      <w:r w:rsidR="001D2E13">
        <w:rPr>
          <w:rFonts w:ascii="Arial" w:eastAsia="Arial" w:hAnsi="Arial" w:cs="Arial"/>
        </w:rPr>
        <w:t xml:space="preserve">, habían incurrido en alguna de las causales </w:t>
      </w:r>
      <w:r w:rsidR="001D2E13" w:rsidRPr="001D2E13">
        <w:rPr>
          <w:rFonts w:ascii="Arial" w:eastAsia="Arial" w:hAnsi="Arial" w:cs="Arial"/>
        </w:rPr>
        <w:t>establecidas en el inciso segundo del artículo</w:t>
      </w:r>
      <w:r w:rsidR="007D4579">
        <w:rPr>
          <w:rFonts w:ascii="Arial" w:eastAsia="Arial" w:hAnsi="Arial" w:cs="Arial"/>
        </w:rPr>
        <w:t xml:space="preserve"> 137 del CPACA, pero contrario a ello limitaron su </w:t>
      </w:r>
      <w:r w:rsidR="00640F9D">
        <w:rPr>
          <w:rFonts w:ascii="Arial" w:eastAsia="Arial" w:hAnsi="Arial" w:cs="Arial"/>
        </w:rPr>
        <w:t xml:space="preserve">reproche a manifestar que la decisión de mi procurada de negar los recursos interpuestos por la señora </w:t>
      </w:r>
      <w:r w:rsidR="00640F9D" w:rsidRPr="00E431DE">
        <w:rPr>
          <w:rFonts w:ascii="Arial" w:eastAsia="Arial" w:hAnsi="Arial" w:cs="Arial"/>
        </w:rPr>
        <w:t>Alba Lucia Montoya Jiménez</w:t>
      </w:r>
      <w:r w:rsidR="00640F9D">
        <w:rPr>
          <w:rFonts w:ascii="Arial" w:eastAsia="Arial" w:hAnsi="Arial" w:cs="Arial"/>
        </w:rPr>
        <w:t>, era contraria a derecho por cuanto a la fecha en la que se presentaron, el acto (Resolución 23790 del 28 de diciembre de 2023) no había adquirido firmeza</w:t>
      </w:r>
      <w:r w:rsidR="004C11D4">
        <w:rPr>
          <w:rFonts w:ascii="Arial" w:eastAsia="Arial" w:hAnsi="Arial" w:cs="Arial"/>
        </w:rPr>
        <w:t xml:space="preserve">, como si la firmeza del acto estuviese relacionada con los términos con se cuentan para interponer recursos, es decir, el único “argumento” de la demanda </w:t>
      </w:r>
      <w:r w:rsidR="003E3C1F">
        <w:rPr>
          <w:rFonts w:ascii="Arial" w:eastAsia="Arial" w:hAnsi="Arial" w:cs="Arial"/>
        </w:rPr>
        <w:t>es el representado en la confusión que exhibe el togado de los actores frente a los  conceptos de firmeza del acto, efectos del acto, efecto suspensivo en que se conceden recursos y por supuesto</w:t>
      </w:r>
      <w:r w:rsidR="00B4618F">
        <w:rPr>
          <w:rFonts w:ascii="Arial" w:eastAsia="Arial" w:hAnsi="Arial" w:cs="Arial"/>
        </w:rPr>
        <w:t>,</w:t>
      </w:r>
      <w:r w:rsidR="003E3C1F">
        <w:rPr>
          <w:rFonts w:ascii="Arial" w:eastAsia="Arial" w:hAnsi="Arial" w:cs="Arial"/>
        </w:rPr>
        <w:t xml:space="preserve"> términos para presentar recursos.</w:t>
      </w:r>
      <w:r w:rsidR="00B4618F">
        <w:rPr>
          <w:rFonts w:ascii="Arial" w:eastAsia="Arial" w:hAnsi="Arial" w:cs="Arial"/>
        </w:rPr>
        <w:t xml:space="preserve"> </w:t>
      </w:r>
      <w:r w:rsidR="003E3C1F">
        <w:rPr>
          <w:rFonts w:ascii="Arial" w:eastAsia="Arial" w:hAnsi="Arial" w:cs="Arial"/>
        </w:rPr>
        <w:t>V</w:t>
      </w:r>
      <w:r w:rsidR="00B4618F">
        <w:rPr>
          <w:rFonts w:ascii="Arial" w:eastAsia="Arial" w:hAnsi="Arial" w:cs="Arial"/>
        </w:rPr>
        <w:t>éase el apartado de “concepto de violación” de la demanda:</w:t>
      </w:r>
    </w:p>
    <w:p w14:paraId="29CED3AD" w14:textId="77777777" w:rsidR="00B4618F" w:rsidRDefault="00B4618F" w:rsidP="00B45859">
      <w:pPr>
        <w:spacing w:line="312" w:lineRule="auto"/>
        <w:jc w:val="both"/>
        <w:rPr>
          <w:rFonts w:ascii="Arial" w:eastAsia="Arial" w:hAnsi="Arial" w:cs="Arial"/>
        </w:rPr>
      </w:pPr>
    </w:p>
    <w:p w14:paraId="28EF1505" w14:textId="72B4F6A5" w:rsidR="00B4618F" w:rsidRDefault="00B4618F" w:rsidP="00B4618F">
      <w:pPr>
        <w:spacing w:line="312" w:lineRule="auto"/>
        <w:jc w:val="center"/>
        <w:rPr>
          <w:rFonts w:ascii="Arial" w:eastAsia="Arial" w:hAnsi="Arial" w:cs="Arial"/>
        </w:rPr>
      </w:pPr>
      <w:r w:rsidRPr="00B4618F">
        <w:rPr>
          <w:rFonts w:ascii="Arial" w:eastAsia="Arial" w:hAnsi="Arial" w:cs="Arial"/>
          <w:noProof/>
        </w:rPr>
        <w:drawing>
          <wp:inline distT="0" distB="0" distL="0" distR="0" wp14:anchorId="2366FC92" wp14:editId="630B9E29">
            <wp:extent cx="4197985" cy="2919926"/>
            <wp:effectExtent l="0" t="0" r="0" b="0"/>
            <wp:docPr id="1338914778" name="Imagen 1" descr="Una 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14778" name="Imagen 1" descr="Una captura de pantalla de un celular&#10;&#10;El contenido generado por IA puede ser incorrecto."/>
                    <pic:cNvPicPr/>
                  </pic:nvPicPr>
                  <pic:blipFill>
                    <a:blip r:embed="rId9"/>
                    <a:stretch>
                      <a:fillRect/>
                    </a:stretch>
                  </pic:blipFill>
                  <pic:spPr>
                    <a:xfrm>
                      <a:off x="0" y="0"/>
                      <a:ext cx="4230435" cy="2942497"/>
                    </a:xfrm>
                    <a:prstGeom prst="rect">
                      <a:avLst/>
                    </a:prstGeom>
                  </pic:spPr>
                </pic:pic>
              </a:graphicData>
            </a:graphic>
          </wp:inline>
        </w:drawing>
      </w:r>
    </w:p>
    <w:p w14:paraId="0D6CA065" w14:textId="4E25E0DF" w:rsidR="00B4618F" w:rsidRDefault="00B4618F" w:rsidP="00B4618F">
      <w:pPr>
        <w:spacing w:line="312" w:lineRule="auto"/>
        <w:jc w:val="center"/>
        <w:rPr>
          <w:rFonts w:ascii="Arial" w:eastAsia="Arial" w:hAnsi="Arial" w:cs="Arial"/>
        </w:rPr>
      </w:pPr>
      <w:r w:rsidRPr="00B4618F">
        <w:rPr>
          <w:rFonts w:ascii="Arial" w:eastAsia="Arial" w:hAnsi="Arial" w:cs="Arial"/>
          <w:noProof/>
        </w:rPr>
        <w:drawing>
          <wp:inline distT="0" distB="0" distL="0" distR="0" wp14:anchorId="1E30B5C9" wp14:editId="39BDF3AC">
            <wp:extent cx="4240221" cy="2279846"/>
            <wp:effectExtent l="0" t="0" r="8255" b="6350"/>
            <wp:docPr id="1669446315"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46315" name="Imagen 1" descr="Texto, Carta&#10;&#10;El contenido generado por IA puede ser incorrecto."/>
                    <pic:cNvPicPr/>
                  </pic:nvPicPr>
                  <pic:blipFill>
                    <a:blip r:embed="rId10"/>
                    <a:stretch>
                      <a:fillRect/>
                    </a:stretch>
                  </pic:blipFill>
                  <pic:spPr>
                    <a:xfrm>
                      <a:off x="0" y="0"/>
                      <a:ext cx="4258739" cy="2289803"/>
                    </a:xfrm>
                    <a:prstGeom prst="rect">
                      <a:avLst/>
                    </a:prstGeom>
                  </pic:spPr>
                </pic:pic>
              </a:graphicData>
            </a:graphic>
          </wp:inline>
        </w:drawing>
      </w:r>
    </w:p>
    <w:p w14:paraId="281A1529" w14:textId="36D51E10" w:rsidR="00B4618F" w:rsidRDefault="00B4618F" w:rsidP="00B4618F">
      <w:pPr>
        <w:spacing w:line="312" w:lineRule="auto"/>
        <w:jc w:val="center"/>
        <w:rPr>
          <w:rFonts w:ascii="Arial" w:eastAsia="Arial" w:hAnsi="Arial" w:cs="Arial"/>
        </w:rPr>
      </w:pPr>
      <w:r w:rsidRPr="00B4618F">
        <w:rPr>
          <w:rFonts w:ascii="Arial" w:eastAsia="Arial" w:hAnsi="Arial" w:cs="Arial"/>
          <w:noProof/>
        </w:rPr>
        <w:lastRenderedPageBreak/>
        <w:drawing>
          <wp:inline distT="0" distB="0" distL="0" distR="0" wp14:anchorId="1E28526D" wp14:editId="333387E9">
            <wp:extent cx="4460454" cy="1005205"/>
            <wp:effectExtent l="0" t="0" r="0" b="4445"/>
            <wp:docPr id="556024979"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24979" name="Imagen 1" descr="Texto&#10;&#10;El contenido generado por IA puede ser incorrecto."/>
                    <pic:cNvPicPr/>
                  </pic:nvPicPr>
                  <pic:blipFill>
                    <a:blip r:embed="rId11"/>
                    <a:stretch>
                      <a:fillRect/>
                    </a:stretch>
                  </pic:blipFill>
                  <pic:spPr>
                    <a:xfrm>
                      <a:off x="0" y="0"/>
                      <a:ext cx="4505162" cy="1015280"/>
                    </a:xfrm>
                    <a:prstGeom prst="rect">
                      <a:avLst/>
                    </a:prstGeom>
                  </pic:spPr>
                </pic:pic>
              </a:graphicData>
            </a:graphic>
          </wp:inline>
        </w:drawing>
      </w:r>
    </w:p>
    <w:p w14:paraId="22F5048B" w14:textId="788E1C23" w:rsidR="00B4618F" w:rsidRDefault="00B4618F" w:rsidP="00B4618F">
      <w:pPr>
        <w:spacing w:line="312" w:lineRule="auto"/>
        <w:jc w:val="center"/>
        <w:rPr>
          <w:rFonts w:ascii="Arial" w:eastAsia="Arial" w:hAnsi="Arial" w:cs="Arial"/>
        </w:rPr>
      </w:pPr>
      <w:r w:rsidRPr="00B4618F">
        <w:rPr>
          <w:rFonts w:ascii="Arial" w:eastAsia="Arial" w:hAnsi="Arial" w:cs="Arial"/>
          <w:noProof/>
        </w:rPr>
        <w:drawing>
          <wp:inline distT="0" distB="0" distL="0" distR="0" wp14:anchorId="7EDA6A50" wp14:editId="620C4667">
            <wp:extent cx="4538924" cy="3242930"/>
            <wp:effectExtent l="0" t="0" r="0" b="0"/>
            <wp:docPr id="1851352068" name="Imagen 1" descr="Una 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52068" name="Imagen 1" descr="Una captura de pantalla de un celular&#10;&#10;El contenido generado por IA puede ser incorrecto."/>
                    <pic:cNvPicPr/>
                  </pic:nvPicPr>
                  <pic:blipFill>
                    <a:blip r:embed="rId12"/>
                    <a:stretch>
                      <a:fillRect/>
                    </a:stretch>
                  </pic:blipFill>
                  <pic:spPr>
                    <a:xfrm>
                      <a:off x="0" y="0"/>
                      <a:ext cx="4560943" cy="3258662"/>
                    </a:xfrm>
                    <a:prstGeom prst="rect">
                      <a:avLst/>
                    </a:prstGeom>
                  </pic:spPr>
                </pic:pic>
              </a:graphicData>
            </a:graphic>
          </wp:inline>
        </w:drawing>
      </w:r>
    </w:p>
    <w:p w14:paraId="13E6CB24" w14:textId="77777777" w:rsidR="00B4618F" w:rsidRDefault="00B4618F" w:rsidP="00B45859">
      <w:pPr>
        <w:spacing w:line="312" w:lineRule="auto"/>
        <w:jc w:val="both"/>
        <w:rPr>
          <w:rFonts w:ascii="Arial" w:eastAsia="Arial" w:hAnsi="Arial" w:cs="Arial"/>
        </w:rPr>
      </w:pPr>
    </w:p>
    <w:p w14:paraId="653A593A" w14:textId="06140D62" w:rsidR="00C25BCC" w:rsidRDefault="003E3C1F" w:rsidP="00B45859">
      <w:pPr>
        <w:spacing w:line="312" w:lineRule="auto"/>
        <w:jc w:val="both"/>
        <w:rPr>
          <w:rFonts w:ascii="Arial" w:eastAsia="Arial" w:hAnsi="Arial" w:cs="Arial"/>
        </w:rPr>
      </w:pPr>
      <w:r>
        <w:rPr>
          <w:rFonts w:ascii="Arial" w:eastAsia="Arial" w:hAnsi="Arial" w:cs="Arial"/>
        </w:rPr>
        <w:t xml:space="preserve">De este texto se extrae </w:t>
      </w:r>
      <w:r w:rsidR="003868BB">
        <w:rPr>
          <w:rFonts w:ascii="Arial" w:eastAsia="Arial" w:hAnsi="Arial" w:cs="Arial"/>
        </w:rPr>
        <w:t>fácilmente</w:t>
      </w:r>
      <w:r>
        <w:rPr>
          <w:rFonts w:ascii="Arial" w:eastAsia="Arial" w:hAnsi="Arial" w:cs="Arial"/>
        </w:rPr>
        <w:t xml:space="preserve"> que nos encontramos ante un caso del que no se puede predicar la existencia de causal alguna de nulidad en </w:t>
      </w:r>
      <w:r w:rsidR="00EF4F5D">
        <w:rPr>
          <w:rFonts w:ascii="Arial" w:eastAsia="Arial" w:hAnsi="Arial" w:cs="Arial"/>
        </w:rPr>
        <w:t>los</w:t>
      </w:r>
      <w:r>
        <w:rPr>
          <w:rFonts w:ascii="Arial" w:eastAsia="Arial" w:hAnsi="Arial" w:cs="Arial"/>
        </w:rPr>
        <w:t xml:space="preserve"> términos del</w:t>
      </w:r>
      <w:r w:rsidR="00B4618F">
        <w:rPr>
          <w:rFonts w:ascii="Arial" w:eastAsia="Arial" w:hAnsi="Arial" w:cs="Arial"/>
        </w:rPr>
        <w:t xml:space="preserve"> </w:t>
      </w:r>
      <w:r>
        <w:rPr>
          <w:rFonts w:ascii="Arial" w:eastAsia="Arial" w:hAnsi="Arial" w:cs="Arial"/>
        </w:rPr>
        <w:t>estatuto administrativo</w:t>
      </w:r>
      <w:r w:rsidR="003868BB">
        <w:rPr>
          <w:rFonts w:ascii="Arial" w:eastAsia="Arial" w:hAnsi="Arial" w:cs="Arial"/>
        </w:rPr>
        <w:t>, pues ha quedado explicado ampliamente que</w:t>
      </w:r>
      <w:r w:rsidR="001B280D">
        <w:rPr>
          <w:rFonts w:ascii="Arial" w:eastAsia="Arial" w:hAnsi="Arial" w:cs="Arial"/>
        </w:rPr>
        <w:t xml:space="preserve"> las resoluciones demandadas decidieron rechazar los recursos interpuestos, porque fueron extemporáneos, y ello no ha sido controvertido por los peticionarios, ni si quiera se ha hecho un intento de justificar el incumplimiento de los términos, lo único que se </w:t>
      </w:r>
      <w:r w:rsidR="005D0E51">
        <w:rPr>
          <w:rFonts w:ascii="Arial" w:eastAsia="Arial" w:hAnsi="Arial" w:cs="Arial"/>
        </w:rPr>
        <w:t xml:space="preserve">argumenta </w:t>
      </w:r>
      <w:r w:rsidR="00E90001">
        <w:rPr>
          <w:rFonts w:ascii="Arial" w:eastAsia="Arial" w:hAnsi="Arial" w:cs="Arial"/>
        </w:rPr>
        <w:t xml:space="preserve">es que </w:t>
      </w:r>
      <w:r w:rsidR="00CE2013">
        <w:rPr>
          <w:rFonts w:ascii="Arial" w:eastAsia="Arial" w:hAnsi="Arial" w:cs="Arial"/>
        </w:rPr>
        <w:t>al no haber estado en firme el acto, contra él procedían recursos sin que importase los términos establecidos por vía legal para dicho efecto, situación que claramente carece de sentido.</w:t>
      </w:r>
    </w:p>
    <w:p w14:paraId="1F957F2C" w14:textId="77777777" w:rsidR="00C25BCC" w:rsidRDefault="00C25BCC" w:rsidP="00B45859">
      <w:pPr>
        <w:spacing w:line="312" w:lineRule="auto"/>
        <w:jc w:val="both"/>
        <w:rPr>
          <w:rFonts w:ascii="Arial" w:eastAsia="Arial" w:hAnsi="Arial" w:cs="Arial"/>
        </w:rPr>
      </w:pPr>
    </w:p>
    <w:p w14:paraId="5C8F8BAB" w14:textId="550F7F3A" w:rsidR="00B4618F" w:rsidRDefault="00C25BCC" w:rsidP="00B45859">
      <w:pPr>
        <w:spacing w:line="312" w:lineRule="auto"/>
        <w:jc w:val="both"/>
        <w:rPr>
          <w:rFonts w:ascii="Arial" w:eastAsia="Arial" w:hAnsi="Arial" w:cs="Arial"/>
        </w:rPr>
      </w:pPr>
      <w:r>
        <w:rPr>
          <w:rFonts w:ascii="Arial" w:eastAsia="Arial" w:hAnsi="Arial" w:cs="Arial"/>
        </w:rPr>
        <w:t xml:space="preserve">En estos términos resulta evidente que </w:t>
      </w:r>
      <w:r w:rsidR="00416394">
        <w:rPr>
          <w:rFonts w:ascii="Arial" w:eastAsia="Arial" w:hAnsi="Arial" w:cs="Arial"/>
        </w:rPr>
        <w:t>el juzgador de instancia no podrá despachar favorablemente las pretensiones y</w:t>
      </w:r>
      <w:r w:rsidR="00EB65DB">
        <w:rPr>
          <w:rFonts w:ascii="Arial" w:eastAsia="Arial" w:hAnsi="Arial" w:cs="Arial"/>
        </w:rPr>
        <w:t>,</w:t>
      </w:r>
      <w:r w:rsidR="00416394">
        <w:rPr>
          <w:rFonts w:ascii="Arial" w:eastAsia="Arial" w:hAnsi="Arial" w:cs="Arial"/>
        </w:rPr>
        <w:t xml:space="preserve"> en </w:t>
      </w:r>
      <w:r w:rsidR="006C51A7">
        <w:rPr>
          <w:rFonts w:ascii="Arial" w:eastAsia="Arial" w:hAnsi="Arial" w:cs="Arial"/>
        </w:rPr>
        <w:t>consecuencia</w:t>
      </w:r>
      <w:r w:rsidR="00416394">
        <w:rPr>
          <w:rFonts w:ascii="Arial" w:eastAsia="Arial" w:hAnsi="Arial" w:cs="Arial"/>
        </w:rPr>
        <w:t>, solicito respetuosamente que se declare probada esta excepción.</w:t>
      </w:r>
      <w:r w:rsidR="00CE2013">
        <w:rPr>
          <w:rFonts w:ascii="Arial" w:eastAsia="Arial" w:hAnsi="Arial" w:cs="Arial"/>
        </w:rPr>
        <w:t xml:space="preserve"> </w:t>
      </w:r>
    </w:p>
    <w:p w14:paraId="4930DA7C" w14:textId="77777777" w:rsidR="00C0479B" w:rsidRPr="008C1E66" w:rsidRDefault="00C0479B" w:rsidP="00675114">
      <w:pPr>
        <w:spacing w:line="312" w:lineRule="auto"/>
        <w:jc w:val="both"/>
        <w:rPr>
          <w:rFonts w:ascii="Arial" w:eastAsia="Arial" w:hAnsi="Arial" w:cs="Arial"/>
        </w:rPr>
      </w:pPr>
    </w:p>
    <w:p w14:paraId="6DE230D2" w14:textId="28DBC2C4" w:rsidR="00485374" w:rsidRPr="003745C7" w:rsidRDefault="00485374" w:rsidP="002407F2">
      <w:pPr>
        <w:pStyle w:val="Prrafodelista"/>
        <w:numPr>
          <w:ilvl w:val="0"/>
          <w:numId w:val="13"/>
        </w:numPr>
        <w:spacing w:after="0" w:line="312" w:lineRule="auto"/>
        <w:jc w:val="both"/>
        <w:rPr>
          <w:rFonts w:ascii="Arial" w:eastAsia="Arial" w:hAnsi="Arial" w:cs="Arial"/>
          <w:b/>
          <w:bCs/>
        </w:rPr>
      </w:pPr>
      <w:r w:rsidRPr="003745C7">
        <w:rPr>
          <w:rFonts w:ascii="Arial" w:eastAsia="Arial" w:hAnsi="Arial" w:cs="Arial"/>
          <w:b/>
          <w:bCs/>
        </w:rPr>
        <w:t>GENÉRICA O INNOMINADA</w:t>
      </w:r>
    </w:p>
    <w:p w14:paraId="1AC0CB5B" w14:textId="77777777" w:rsidR="00AC3F96" w:rsidRDefault="00AC3F96" w:rsidP="00854AF9">
      <w:pPr>
        <w:spacing w:line="312" w:lineRule="auto"/>
        <w:jc w:val="both"/>
        <w:rPr>
          <w:rFonts w:ascii="Arial" w:eastAsia="Arial" w:hAnsi="Arial" w:cs="Arial"/>
        </w:rPr>
      </w:pPr>
    </w:p>
    <w:p w14:paraId="24A103AB" w14:textId="0029D247" w:rsidR="00485374" w:rsidRPr="00485374" w:rsidRDefault="00485374" w:rsidP="00854AF9">
      <w:pPr>
        <w:spacing w:line="312" w:lineRule="auto"/>
        <w:jc w:val="both"/>
        <w:rPr>
          <w:rFonts w:ascii="Arial" w:eastAsia="Arial" w:hAnsi="Arial" w:cs="Arial"/>
        </w:rPr>
      </w:pPr>
      <w:r w:rsidRPr="00485374">
        <w:rPr>
          <w:rFonts w:ascii="Arial" w:eastAsia="Arial" w:hAnsi="Arial" w:cs="Arial"/>
        </w:rPr>
        <w:t>Solicito señor Juez declarar cualquier otra excepción que resulte probada en el curso del proceso, que se encuentre originada en la Ley o en el contrato por el cual se convocó a mi representada, incluida la de la prescripción del contrato de seguro. Lo anterior, conforme a lo estipulado en el inciso segundo del artículo 187 del Código de Procedimiento Administrativo y de lo Contencioso Administrativo que establece:</w:t>
      </w:r>
    </w:p>
    <w:p w14:paraId="501679CE" w14:textId="77777777" w:rsidR="00485374" w:rsidRPr="00485374" w:rsidRDefault="00485374" w:rsidP="00854AF9">
      <w:pPr>
        <w:spacing w:line="312" w:lineRule="auto"/>
        <w:jc w:val="both"/>
        <w:rPr>
          <w:rFonts w:ascii="Arial" w:eastAsia="Arial" w:hAnsi="Arial" w:cs="Arial"/>
        </w:rPr>
      </w:pPr>
    </w:p>
    <w:p w14:paraId="094BC701" w14:textId="4F29B742" w:rsidR="00485374" w:rsidRPr="00485374" w:rsidRDefault="00485374" w:rsidP="00854AF9">
      <w:pPr>
        <w:spacing w:line="312" w:lineRule="auto"/>
        <w:ind w:left="567" w:right="567"/>
        <w:jc w:val="both"/>
        <w:rPr>
          <w:rFonts w:ascii="Arial" w:eastAsia="Arial" w:hAnsi="Arial" w:cs="Arial"/>
          <w:i/>
          <w:iCs/>
        </w:rPr>
      </w:pPr>
      <w:r w:rsidRPr="00485374">
        <w:rPr>
          <w:rFonts w:ascii="Arial" w:eastAsia="Arial" w:hAnsi="Arial" w:cs="Arial"/>
          <w:i/>
          <w:iCs/>
          <w:sz w:val="20"/>
          <w:szCs w:val="20"/>
        </w:rPr>
        <w:t xml:space="preserve">“(…) En la sentencia se decidirá sobre las excepciones propuestas y sobre cualquiera otra que el fallador encuentre probada. </w:t>
      </w:r>
      <w:r w:rsidRPr="00A376D0">
        <w:rPr>
          <w:rFonts w:ascii="Arial" w:eastAsia="Arial" w:hAnsi="Arial" w:cs="Arial"/>
          <w:b/>
          <w:bCs/>
          <w:i/>
          <w:iCs/>
          <w:sz w:val="20"/>
          <w:szCs w:val="20"/>
          <w:u w:val="single"/>
        </w:rPr>
        <w:t>El silencio del inferior no impedirá que el superior estudie y decida todas las excepciones de fondo, propuestas o no</w:t>
      </w:r>
      <w:r w:rsidRPr="00485374">
        <w:rPr>
          <w:rFonts w:ascii="Arial" w:eastAsia="Arial" w:hAnsi="Arial" w:cs="Arial"/>
          <w:i/>
          <w:iCs/>
          <w:sz w:val="20"/>
          <w:szCs w:val="20"/>
        </w:rPr>
        <w:t xml:space="preserve">, sin perjuicio de la no </w:t>
      </w:r>
      <w:proofErr w:type="spellStart"/>
      <w:r w:rsidRPr="00485374">
        <w:rPr>
          <w:rFonts w:ascii="Arial" w:eastAsia="Arial" w:hAnsi="Arial" w:cs="Arial"/>
          <w:i/>
          <w:iCs/>
          <w:sz w:val="20"/>
          <w:szCs w:val="20"/>
        </w:rPr>
        <w:t>reformatio</w:t>
      </w:r>
      <w:proofErr w:type="spellEnd"/>
      <w:r w:rsidRPr="00485374">
        <w:rPr>
          <w:rFonts w:ascii="Arial" w:eastAsia="Arial" w:hAnsi="Arial" w:cs="Arial"/>
          <w:i/>
          <w:iCs/>
          <w:sz w:val="20"/>
          <w:szCs w:val="20"/>
        </w:rPr>
        <w:t xml:space="preserve"> in </w:t>
      </w:r>
      <w:proofErr w:type="spellStart"/>
      <w:r w:rsidRPr="00485374">
        <w:rPr>
          <w:rFonts w:ascii="Arial" w:eastAsia="Arial" w:hAnsi="Arial" w:cs="Arial"/>
          <w:i/>
          <w:iCs/>
          <w:sz w:val="20"/>
          <w:szCs w:val="20"/>
        </w:rPr>
        <w:t>pejus</w:t>
      </w:r>
      <w:proofErr w:type="spellEnd"/>
      <w:r w:rsidRPr="00485374">
        <w:rPr>
          <w:rFonts w:ascii="Arial" w:eastAsia="Arial" w:hAnsi="Arial" w:cs="Arial"/>
          <w:i/>
          <w:iCs/>
          <w:sz w:val="20"/>
          <w:szCs w:val="20"/>
        </w:rPr>
        <w:t xml:space="preserve">.” </w:t>
      </w:r>
      <w:r w:rsidRPr="00485374">
        <w:rPr>
          <w:rFonts w:ascii="Arial" w:eastAsia="Arial" w:hAnsi="Arial" w:cs="Arial"/>
          <w:sz w:val="20"/>
          <w:szCs w:val="20"/>
        </w:rPr>
        <w:t>(Subrayado y negri</w:t>
      </w:r>
      <w:r>
        <w:rPr>
          <w:rFonts w:ascii="Arial" w:eastAsia="Arial" w:hAnsi="Arial" w:cs="Arial"/>
          <w:sz w:val="20"/>
          <w:szCs w:val="20"/>
        </w:rPr>
        <w:t>ll</w:t>
      </w:r>
      <w:r w:rsidRPr="00485374">
        <w:rPr>
          <w:rFonts w:ascii="Arial" w:eastAsia="Arial" w:hAnsi="Arial" w:cs="Arial"/>
          <w:sz w:val="20"/>
          <w:szCs w:val="20"/>
        </w:rPr>
        <w:t xml:space="preserve">as </w:t>
      </w:r>
      <w:r>
        <w:rPr>
          <w:rFonts w:ascii="Arial" w:eastAsia="Arial" w:hAnsi="Arial" w:cs="Arial"/>
          <w:sz w:val="20"/>
          <w:szCs w:val="20"/>
        </w:rPr>
        <w:t>fuera del texto original</w:t>
      </w:r>
      <w:r w:rsidRPr="00485374">
        <w:rPr>
          <w:rFonts w:ascii="Arial" w:eastAsia="Arial" w:hAnsi="Arial" w:cs="Arial"/>
          <w:sz w:val="20"/>
          <w:szCs w:val="20"/>
        </w:rPr>
        <w:t>)</w:t>
      </w:r>
    </w:p>
    <w:p w14:paraId="3B1E2BCF" w14:textId="77777777" w:rsidR="00485374" w:rsidRPr="00485374" w:rsidRDefault="00485374" w:rsidP="00854AF9">
      <w:pPr>
        <w:spacing w:line="312" w:lineRule="auto"/>
        <w:jc w:val="both"/>
        <w:rPr>
          <w:rFonts w:ascii="Arial" w:eastAsia="Arial" w:hAnsi="Arial" w:cs="Arial"/>
        </w:rPr>
      </w:pPr>
    </w:p>
    <w:p w14:paraId="0F8371C1" w14:textId="14A07869" w:rsidR="00485374" w:rsidRPr="00485374" w:rsidRDefault="00485374" w:rsidP="00854AF9">
      <w:pPr>
        <w:spacing w:line="312" w:lineRule="auto"/>
        <w:jc w:val="both"/>
        <w:rPr>
          <w:rFonts w:ascii="Arial" w:eastAsia="Arial" w:hAnsi="Arial" w:cs="Arial"/>
        </w:rPr>
      </w:pPr>
      <w:r w:rsidRPr="00485374">
        <w:rPr>
          <w:rFonts w:ascii="Arial" w:eastAsia="Arial" w:hAnsi="Arial" w:cs="Arial"/>
        </w:rPr>
        <w:t>En ese sentido, cualquier hecho que dentro del proceso constituya una excepción deberá reconocerse de manera oficiosa en la sentencia que defina el mérito.</w:t>
      </w:r>
    </w:p>
    <w:p w14:paraId="40AFAC84" w14:textId="77777777" w:rsidR="00485374" w:rsidRDefault="00485374" w:rsidP="00854AF9">
      <w:pPr>
        <w:spacing w:line="312" w:lineRule="auto"/>
        <w:jc w:val="both"/>
        <w:rPr>
          <w:rFonts w:ascii="Arial" w:eastAsia="Arial" w:hAnsi="Arial" w:cs="Arial"/>
        </w:rPr>
      </w:pPr>
    </w:p>
    <w:p w14:paraId="6315534F" w14:textId="77777777" w:rsidR="001E32EC" w:rsidRPr="00485374" w:rsidRDefault="001E32EC" w:rsidP="00854AF9">
      <w:pPr>
        <w:spacing w:line="312" w:lineRule="auto"/>
        <w:jc w:val="both"/>
        <w:rPr>
          <w:rFonts w:ascii="Arial" w:eastAsia="Arial" w:hAnsi="Arial" w:cs="Arial"/>
        </w:rPr>
      </w:pPr>
    </w:p>
    <w:p w14:paraId="510A2E03" w14:textId="6518B706" w:rsidR="00872FC9" w:rsidRPr="00183962" w:rsidRDefault="00872FC9" w:rsidP="00854AF9">
      <w:pPr>
        <w:spacing w:line="312" w:lineRule="auto"/>
        <w:jc w:val="center"/>
        <w:rPr>
          <w:rFonts w:ascii="Arial" w:eastAsia="Arial" w:hAnsi="Arial" w:cs="Arial"/>
          <w:b/>
          <w:bCs/>
          <w:u w:val="single"/>
        </w:rPr>
      </w:pPr>
      <w:r w:rsidRPr="00183962">
        <w:rPr>
          <w:rFonts w:ascii="Arial" w:eastAsia="Arial" w:hAnsi="Arial" w:cs="Arial"/>
          <w:b/>
          <w:bCs/>
          <w:u w:val="single"/>
        </w:rPr>
        <w:t xml:space="preserve">CAPÍTULO </w:t>
      </w:r>
      <w:r w:rsidR="004C58F6">
        <w:rPr>
          <w:rFonts w:ascii="Arial" w:eastAsia="Arial" w:hAnsi="Arial" w:cs="Arial"/>
          <w:b/>
          <w:bCs/>
          <w:u w:val="single"/>
        </w:rPr>
        <w:t>I</w:t>
      </w:r>
      <w:r w:rsidRPr="00183962">
        <w:rPr>
          <w:rFonts w:ascii="Arial" w:eastAsia="Arial" w:hAnsi="Arial" w:cs="Arial"/>
          <w:b/>
          <w:bCs/>
          <w:u w:val="single"/>
        </w:rPr>
        <w:t>V. OPOSICIÓN PROBATORIA</w:t>
      </w:r>
    </w:p>
    <w:p w14:paraId="0E93FF09" w14:textId="77777777" w:rsidR="00872FC9" w:rsidRPr="00183962" w:rsidRDefault="00872FC9" w:rsidP="00854AF9">
      <w:pPr>
        <w:spacing w:line="312" w:lineRule="auto"/>
        <w:jc w:val="center"/>
        <w:rPr>
          <w:rFonts w:ascii="Arial" w:eastAsia="Arial" w:hAnsi="Arial" w:cs="Arial"/>
          <w:b/>
          <w:bCs/>
          <w:u w:val="single"/>
        </w:rPr>
      </w:pPr>
    </w:p>
    <w:p w14:paraId="5EABBCDB" w14:textId="77777777" w:rsidR="00872FC9" w:rsidRPr="00183962" w:rsidRDefault="00872FC9" w:rsidP="00854AF9">
      <w:pPr>
        <w:pStyle w:val="Prrafodelista"/>
        <w:numPr>
          <w:ilvl w:val="0"/>
          <w:numId w:val="9"/>
        </w:numPr>
        <w:spacing w:after="0" w:line="312" w:lineRule="auto"/>
        <w:jc w:val="both"/>
        <w:rPr>
          <w:rFonts w:ascii="Arial" w:eastAsia="Arial" w:hAnsi="Arial" w:cs="Arial"/>
          <w:b/>
          <w:bCs/>
        </w:rPr>
      </w:pPr>
      <w:r w:rsidRPr="00183962">
        <w:rPr>
          <w:rFonts w:ascii="Arial" w:eastAsia="Arial" w:hAnsi="Arial" w:cs="Arial"/>
          <w:b/>
          <w:bCs/>
          <w:lang w:val="es-ES"/>
        </w:rPr>
        <w:t>INTERVENCIÓN EN LAS PRUEBAS DOCUMENTALES Y TESTIMONIOS</w:t>
      </w:r>
    </w:p>
    <w:p w14:paraId="7D790D6C" w14:textId="77777777" w:rsidR="00872FC9" w:rsidRDefault="00872FC9" w:rsidP="00854AF9">
      <w:pPr>
        <w:spacing w:line="312" w:lineRule="auto"/>
        <w:jc w:val="both"/>
        <w:rPr>
          <w:rFonts w:ascii="Arial" w:eastAsia="Arial" w:hAnsi="Arial" w:cs="Arial"/>
        </w:rPr>
      </w:pPr>
    </w:p>
    <w:p w14:paraId="7E43F84F" w14:textId="571EF908" w:rsidR="002816E0" w:rsidRDefault="00872FC9" w:rsidP="00854AF9">
      <w:pPr>
        <w:spacing w:line="312" w:lineRule="auto"/>
        <w:jc w:val="both"/>
        <w:rPr>
          <w:rFonts w:ascii="Arial" w:eastAsia="Arial" w:hAnsi="Arial" w:cs="Arial"/>
        </w:rPr>
      </w:pPr>
      <w:r w:rsidRPr="00183962">
        <w:rPr>
          <w:rFonts w:ascii="Arial" w:eastAsia="Arial" w:hAnsi="Arial" w:cs="Arial"/>
        </w:rPr>
        <w:t>Con el objeto de probar los hechos materia de las excepciones de mérito, nos reservamos el 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 en la contestación a la demanda.</w:t>
      </w:r>
    </w:p>
    <w:p w14:paraId="5912D956" w14:textId="77777777" w:rsidR="004C58F6" w:rsidRDefault="004C58F6" w:rsidP="00854AF9">
      <w:pPr>
        <w:spacing w:line="312" w:lineRule="auto"/>
        <w:jc w:val="both"/>
        <w:rPr>
          <w:rFonts w:ascii="Arial" w:eastAsia="Arial" w:hAnsi="Arial" w:cs="Arial"/>
        </w:rPr>
      </w:pPr>
    </w:p>
    <w:p w14:paraId="69CEF7F3" w14:textId="77777777" w:rsidR="00DC5471" w:rsidRDefault="00DC5471" w:rsidP="00854AF9">
      <w:pPr>
        <w:spacing w:line="312" w:lineRule="auto"/>
        <w:jc w:val="both"/>
        <w:rPr>
          <w:rFonts w:ascii="Arial" w:eastAsia="Arial" w:hAnsi="Arial" w:cs="Arial"/>
          <w:color w:val="000000" w:themeColor="text1"/>
        </w:rPr>
      </w:pPr>
    </w:p>
    <w:p w14:paraId="0EF72E79" w14:textId="00325FAA" w:rsidR="00872FC9" w:rsidRPr="00183962" w:rsidRDefault="00872FC9" w:rsidP="00854AF9">
      <w:pPr>
        <w:spacing w:line="312" w:lineRule="auto"/>
        <w:jc w:val="center"/>
        <w:rPr>
          <w:rFonts w:ascii="Arial" w:eastAsia="Arial" w:hAnsi="Arial" w:cs="Arial"/>
          <w:b/>
          <w:bCs/>
          <w:u w:val="single"/>
        </w:rPr>
      </w:pPr>
      <w:r w:rsidRPr="00183962">
        <w:rPr>
          <w:rFonts w:ascii="Arial" w:eastAsia="Arial" w:hAnsi="Arial" w:cs="Arial"/>
          <w:b/>
          <w:bCs/>
          <w:u w:val="single"/>
        </w:rPr>
        <w:t>CAPÍTULO V. PRUEBAS</w:t>
      </w:r>
    </w:p>
    <w:p w14:paraId="3BBE8404" w14:textId="77777777" w:rsidR="00872FC9" w:rsidRPr="00FD6D97" w:rsidRDefault="00872FC9" w:rsidP="00854AF9">
      <w:pPr>
        <w:spacing w:line="312" w:lineRule="auto"/>
        <w:jc w:val="both"/>
        <w:rPr>
          <w:rFonts w:ascii="Arial" w:eastAsia="Arial" w:hAnsi="Arial" w:cs="Arial"/>
        </w:rPr>
      </w:pPr>
    </w:p>
    <w:p w14:paraId="16DB5FCD" w14:textId="77777777" w:rsidR="00872FC9" w:rsidRDefault="00872FC9" w:rsidP="00854AF9">
      <w:pPr>
        <w:spacing w:line="312" w:lineRule="auto"/>
        <w:jc w:val="both"/>
        <w:rPr>
          <w:rFonts w:ascii="Arial" w:eastAsia="Arial" w:hAnsi="Arial" w:cs="Arial"/>
          <w:b/>
          <w:bCs/>
        </w:rPr>
      </w:pPr>
      <w:r w:rsidRPr="00183962">
        <w:rPr>
          <w:rFonts w:ascii="Arial" w:eastAsia="Arial" w:hAnsi="Arial" w:cs="Arial"/>
          <w:b/>
          <w:bCs/>
        </w:rPr>
        <w:t>DOCUMENTALES</w:t>
      </w:r>
    </w:p>
    <w:p w14:paraId="78F706D9" w14:textId="77777777" w:rsidR="00872FC9" w:rsidRPr="00FD6D97" w:rsidRDefault="00872FC9" w:rsidP="00854AF9">
      <w:pPr>
        <w:spacing w:line="312" w:lineRule="auto"/>
        <w:jc w:val="both"/>
        <w:rPr>
          <w:rFonts w:ascii="Arial" w:eastAsia="Arial" w:hAnsi="Arial" w:cs="Arial"/>
        </w:rPr>
      </w:pPr>
    </w:p>
    <w:p w14:paraId="728FB09C" w14:textId="77777777" w:rsidR="00614E2A" w:rsidRPr="009F27A4" w:rsidRDefault="00291912" w:rsidP="00614E2A">
      <w:pPr>
        <w:pStyle w:val="Prrafodelista"/>
        <w:numPr>
          <w:ilvl w:val="0"/>
          <w:numId w:val="4"/>
        </w:numPr>
        <w:spacing w:after="0" w:line="312" w:lineRule="auto"/>
        <w:jc w:val="both"/>
        <w:rPr>
          <w:rFonts w:ascii="Arial" w:eastAsia="Arial" w:hAnsi="Arial" w:cs="Arial"/>
        </w:rPr>
      </w:pPr>
      <w:r w:rsidRPr="009A306B">
        <w:rPr>
          <w:rFonts w:ascii="Arial" w:eastAsia="Arial" w:hAnsi="Arial" w:cs="Arial"/>
          <w:lang w:val="es-ES"/>
        </w:rPr>
        <w:t>Resolución 23790 del 28 de diciembre de 2023: mediante la cual se registra el Acta 02 del 21 de diciembre de 2023.</w:t>
      </w:r>
      <w:r w:rsidR="00F2109D" w:rsidRPr="009A306B">
        <w:rPr>
          <w:rFonts w:ascii="Arial" w:eastAsia="Arial" w:hAnsi="Arial" w:cs="Arial"/>
          <w:lang w:val="es-ES"/>
        </w:rPr>
        <w:t xml:space="preserve"> Respecto de este aspecto me permito indicar que “</w:t>
      </w:r>
      <w:r w:rsidR="00F2109D" w:rsidRPr="009A306B">
        <w:rPr>
          <w:rFonts w:ascii="Arial" w:eastAsia="Arial" w:hAnsi="Arial" w:cs="Arial"/>
          <w:i/>
          <w:iCs/>
          <w:lang w:val="es-ES"/>
        </w:rPr>
        <w:t>23790 del 28 de diciembre de 2023</w:t>
      </w:r>
      <w:r w:rsidR="009A306B" w:rsidRPr="009A306B">
        <w:rPr>
          <w:rFonts w:ascii="Arial" w:eastAsia="Arial" w:hAnsi="Arial" w:cs="Arial"/>
          <w:lang w:val="es-ES"/>
        </w:rPr>
        <w:t>”</w:t>
      </w:r>
      <w:r w:rsidR="00F2109D" w:rsidRPr="009A306B">
        <w:rPr>
          <w:rFonts w:ascii="Arial" w:eastAsia="Arial" w:hAnsi="Arial" w:cs="Arial"/>
          <w:lang w:val="es-ES"/>
        </w:rPr>
        <w:t>, corresponde al número y fecha de inscripción en la Cámara de Comercio de Cali, del Acta No. 002-2023 del 21 de diciembre de 2023 de la Junta Extraordinaria de Socios de la sociedad MONTOYA SALDARRIAGA &amp; CÍA. S. EN C. S. EN LIQUIDACIÓN</w:t>
      </w:r>
      <w:r w:rsidR="009A306B" w:rsidRPr="009A306B">
        <w:rPr>
          <w:rFonts w:ascii="Arial" w:eastAsia="Arial" w:hAnsi="Arial" w:cs="Arial"/>
          <w:lang w:val="es-ES"/>
        </w:rPr>
        <w:t xml:space="preserve">, en tal sentido </w:t>
      </w:r>
      <w:r w:rsidR="009A306B">
        <w:rPr>
          <w:rFonts w:ascii="Arial" w:eastAsia="Arial" w:hAnsi="Arial" w:cs="Arial"/>
          <w:lang w:val="es-ES"/>
        </w:rPr>
        <w:t>se a</w:t>
      </w:r>
      <w:r w:rsidR="00F2109D" w:rsidRPr="009A306B">
        <w:rPr>
          <w:rFonts w:ascii="Arial" w:eastAsia="Arial" w:hAnsi="Arial" w:cs="Arial"/>
          <w:lang w:val="es-ES"/>
        </w:rPr>
        <w:t xml:space="preserve">djunta el </w:t>
      </w:r>
      <w:r w:rsidR="009A306B">
        <w:rPr>
          <w:rFonts w:ascii="Arial" w:eastAsia="Arial" w:hAnsi="Arial" w:cs="Arial"/>
          <w:lang w:val="es-ES"/>
        </w:rPr>
        <w:t xml:space="preserve">documental relacionado al </w:t>
      </w:r>
      <w:r w:rsidR="00F2109D" w:rsidRPr="009A306B">
        <w:rPr>
          <w:rFonts w:ascii="Arial" w:eastAsia="Arial" w:hAnsi="Arial" w:cs="Arial"/>
          <w:lang w:val="es-ES"/>
        </w:rPr>
        <w:t xml:space="preserve">Acta No. 002-2023 del 21 de diciembre de 2023 </w:t>
      </w:r>
      <w:r w:rsidR="009A306B">
        <w:rPr>
          <w:rFonts w:ascii="Arial" w:eastAsia="Arial" w:hAnsi="Arial" w:cs="Arial"/>
          <w:lang w:val="es-ES"/>
        </w:rPr>
        <w:t>que fue inscrita</w:t>
      </w:r>
      <w:r w:rsidR="00614E2A">
        <w:rPr>
          <w:rFonts w:ascii="Arial" w:eastAsia="Arial" w:hAnsi="Arial" w:cs="Arial"/>
          <w:lang w:val="es-ES"/>
        </w:rPr>
        <w:t xml:space="preserve"> </w:t>
      </w:r>
      <w:r w:rsidR="00614E2A">
        <w:rPr>
          <w:rFonts w:ascii="Arial" w:eastAsia="Arial" w:hAnsi="Arial" w:cs="Arial"/>
          <w:lang w:val="es-ES"/>
        </w:rPr>
        <w:t>junto con los anexos del expediente administrativo.</w:t>
      </w:r>
    </w:p>
    <w:p w14:paraId="74D9ED50" w14:textId="1D0E69C7" w:rsidR="00291912" w:rsidRPr="00291912" w:rsidRDefault="00291912" w:rsidP="00291912">
      <w:pPr>
        <w:pStyle w:val="Prrafodelista"/>
        <w:numPr>
          <w:ilvl w:val="0"/>
          <w:numId w:val="4"/>
        </w:numPr>
        <w:spacing w:line="312" w:lineRule="auto"/>
        <w:jc w:val="both"/>
        <w:rPr>
          <w:rFonts w:ascii="Arial" w:eastAsia="Arial" w:hAnsi="Arial" w:cs="Arial"/>
          <w:lang w:val="es-ES"/>
        </w:rPr>
      </w:pPr>
      <w:r w:rsidRPr="00291912">
        <w:rPr>
          <w:rFonts w:ascii="Arial" w:eastAsia="Arial" w:hAnsi="Arial" w:cs="Arial"/>
          <w:lang w:val="es-ES"/>
        </w:rPr>
        <w:t>Resolución No. 1 del 03 de enero de 2024: mediante la cual la Cámara niega reposición y concede apelación</w:t>
      </w:r>
      <w:r>
        <w:rPr>
          <w:rFonts w:ascii="Arial" w:eastAsia="Arial" w:hAnsi="Arial" w:cs="Arial"/>
          <w:lang w:val="es-ES"/>
        </w:rPr>
        <w:t>.</w:t>
      </w:r>
    </w:p>
    <w:p w14:paraId="10118EE7" w14:textId="7272A4F3" w:rsidR="00872FC9" w:rsidRPr="00291912" w:rsidRDefault="00291912" w:rsidP="00291912">
      <w:pPr>
        <w:pStyle w:val="Prrafodelista"/>
        <w:numPr>
          <w:ilvl w:val="0"/>
          <w:numId w:val="4"/>
        </w:numPr>
        <w:spacing w:after="0" w:line="312" w:lineRule="auto"/>
        <w:jc w:val="both"/>
        <w:rPr>
          <w:rFonts w:ascii="Arial" w:eastAsia="Arial" w:hAnsi="Arial" w:cs="Arial"/>
        </w:rPr>
      </w:pPr>
      <w:r w:rsidRPr="00291912">
        <w:rPr>
          <w:rFonts w:ascii="Arial" w:eastAsia="Arial" w:hAnsi="Arial" w:cs="Arial"/>
          <w:lang w:val="es-ES"/>
        </w:rPr>
        <w:t>Resolución 17 del 11 de marzo de 2024: mediante la cual la Cámara rechaza el recurso de Alba por extemporáneo</w:t>
      </w:r>
      <w:r w:rsidR="00872FC9" w:rsidRPr="009F27A4">
        <w:rPr>
          <w:rFonts w:ascii="Arial" w:eastAsia="Arial" w:hAnsi="Arial" w:cs="Arial"/>
          <w:lang w:val="es-ES"/>
        </w:rPr>
        <w:t>.</w:t>
      </w:r>
    </w:p>
    <w:p w14:paraId="01AB659E" w14:textId="77777777" w:rsidR="00425CE7" w:rsidRPr="00FD6D97" w:rsidRDefault="00425CE7" w:rsidP="00854AF9">
      <w:pPr>
        <w:spacing w:line="312" w:lineRule="auto"/>
        <w:jc w:val="both"/>
        <w:rPr>
          <w:rFonts w:ascii="Arial" w:eastAsia="Arial" w:hAnsi="Arial" w:cs="Arial"/>
        </w:rPr>
      </w:pPr>
    </w:p>
    <w:p w14:paraId="267BB1BF" w14:textId="77777777" w:rsidR="00872FC9" w:rsidRPr="00183962" w:rsidRDefault="00872FC9" w:rsidP="00854AF9">
      <w:pPr>
        <w:spacing w:line="312" w:lineRule="auto"/>
        <w:jc w:val="both"/>
        <w:rPr>
          <w:rFonts w:ascii="Arial" w:eastAsia="Arial" w:hAnsi="Arial" w:cs="Arial"/>
        </w:rPr>
      </w:pPr>
    </w:p>
    <w:p w14:paraId="725EBDD5" w14:textId="43288C3D" w:rsidR="00872FC9" w:rsidRPr="00183962" w:rsidRDefault="00872FC9" w:rsidP="00854AF9">
      <w:pPr>
        <w:spacing w:line="312" w:lineRule="auto"/>
        <w:jc w:val="center"/>
        <w:rPr>
          <w:rFonts w:ascii="Arial" w:eastAsia="Arial" w:hAnsi="Arial" w:cs="Arial"/>
          <w:b/>
          <w:bCs/>
          <w:u w:val="single"/>
        </w:rPr>
      </w:pPr>
      <w:r w:rsidRPr="00183962">
        <w:rPr>
          <w:rFonts w:ascii="Arial" w:eastAsia="Arial" w:hAnsi="Arial" w:cs="Arial"/>
          <w:b/>
          <w:bCs/>
          <w:u w:val="single"/>
        </w:rPr>
        <w:t>CAPÍTULO V</w:t>
      </w:r>
      <w:r w:rsidR="004C58F6">
        <w:rPr>
          <w:rFonts w:ascii="Arial" w:eastAsia="Arial" w:hAnsi="Arial" w:cs="Arial"/>
          <w:b/>
          <w:bCs/>
          <w:u w:val="single"/>
        </w:rPr>
        <w:t>I</w:t>
      </w:r>
      <w:r w:rsidRPr="00183962">
        <w:rPr>
          <w:rFonts w:ascii="Arial" w:eastAsia="Arial" w:hAnsi="Arial" w:cs="Arial"/>
          <w:b/>
          <w:bCs/>
          <w:u w:val="single"/>
        </w:rPr>
        <w:t>. ANEXOS</w:t>
      </w:r>
    </w:p>
    <w:p w14:paraId="37A57F3A" w14:textId="77777777" w:rsidR="00872FC9" w:rsidRPr="00E65F34" w:rsidRDefault="00872FC9" w:rsidP="00E65F34">
      <w:pPr>
        <w:spacing w:line="312" w:lineRule="auto"/>
        <w:rPr>
          <w:rFonts w:ascii="Arial" w:eastAsia="Arial" w:hAnsi="Arial" w:cs="Arial"/>
          <w:u w:val="single"/>
        </w:rPr>
      </w:pPr>
    </w:p>
    <w:p w14:paraId="630EAECF" w14:textId="060B2551" w:rsidR="00872FC9" w:rsidRPr="00183962" w:rsidRDefault="00941C07" w:rsidP="00854AF9">
      <w:pPr>
        <w:pStyle w:val="Prrafodelista"/>
        <w:numPr>
          <w:ilvl w:val="0"/>
          <w:numId w:val="3"/>
        </w:numPr>
        <w:spacing w:after="0" w:line="312" w:lineRule="auto"/>
        <w:jc w:val="both"/>
        <w:rPr>
          <w:rFonts w:ascii="Arial" w:eastAsia="Arial" w:hAnsi="Arial" w:cs="Arial"/>
        </w:rPr>
      </w:pPr>
      <w:r>
        <w:rPr>
          <w:rFonts w:ascii="Arial" w:eastAsia="Arial" w:hAnsi="Arial" w:cs="Arial"/>
        </w:rPr>
        <w:t>P</w:t>
      </w:r>
      <w:r w:rsidR="00872FC9" w:rsidRPr="00183962">
        <w:rPr>
          <w:rFonts w:ascii="Arial" w:eastAsia="Arial" w:hAnsi="Arial" w:cs="Arial"/>
        </w:rPr>
        <w:t xml:space="preserve">oder </w:t>
      </w:r>
      <w:r>
        <w:rPr>
          <w:rFonts w:ascii="Arial" w:eastAsia="Arial" w:hAnsi="Arial" w:cs="Arial"/>
        </w:rPr>
        <w:t>especial</w:t>
      </w:r>
      <w:r w:rsidR="00872FC9" w:rsidRPr="00183962">
        <w:rPr>
          <w:rFonts w:ascii="Arial" w:eastAsia="Arial" w:hAnsi="Arial" w:cs="Arial"/>
        </w:rPr>
        <w:t xml:space="preserve"> de representación a mí conferido</w:t>
      </w:r>
      <w:r w:rsidR="00872FC9">
        <w:rPr>
          <w:rFonts w:ascii="Arial" w:eastAsia="Arial" w:hAnsi="Arial" w:cs="Arial"/>
        </w:rPr>
        <w:t>.</w:t>
      </w:r>
    </w:p>
    <w:p w14:paraId="455513C4" w14:textId="0E4CB801" w:rsidR="00872FC9" w:rsidRPr="00183962" w:rsidRDefault="00872FC9" w:rsidP="00854AF9">
      <w:pPr>
        <w:pStyle w:val="Prrafodelista"/>
        <w:numPr>
          <w:ilvl w:val="0"/>
          <w:numId w:val="3"/>
        </w:numPr>
        <w:spacing w:after="0" w:line="312" w:lineRule="auto"/>
        <w:jc w:val="both"/>
        <w:rPr>
          <w:rFonts w:ascii="Arial" w:eastAsia="Arial" w:hAnsi="Arial" w:cs="Arial"/>
        </w:rPr>
      </w:pPr>
      <w:r w:rsidRPr="00183962">
        <w:rPr>
          <w:rFonts w:ascii="Arial" w:eastAsia="Arial" w:hAnsi="Arial" w:cs="Arial"/>
          <w:lang w:val="es-ES"/>
        </w:rPr>
        <w:t>Certificado de existencia y representación legal de mi representada</w:t>
      </w:r>
      <w:r w:rsidR="006E6671">
        <w:rPr>
          <w:rFonts w:ascii="Arial" w:eastAsia="Arial" w:hAnsi="Arial" w:cs="Arial"/>
          <w:lang w:val="es-ES"/>
        </w:rPr>
        <w:t>.</w:t>
      </w:r>
    </w:p>
    <w:p w14:paraId="27F36B96" w14:textId="77777777" w:rsidR="00872FC9" w:rsidRPr="00183962" w:rsidRDefault="00872FC9" w:rsidP="00854AF9">
      <w:pPr>
        <w:pStyle w:val="Prrafodelista"/>
        <w:numPr>
          <w:ilvl w:val="0"/>
          <w:numId w:val="3"/>
        </w:numPr>
        <w:spacing w:after="0" w:line="312" w:lineRule="auto"/>
        <w:jc w:val="both"/>
        <w:rPr>
          <w:rFonts w:ascii="Arial" w:eastAsia="Arial" w:hAnsi="Arial" w:cs="Arial"/>
        </w:rPr>
      </w:pPr>
      <w:r w:rsidRPr="00183962">
        <w:rPr>
          <w:rFonts w:ascii="Arial" w:eastAsia="Arial" w:hAnsi="Arial" w:cs="Arial"/>
          <w:lang w:val="es-ES"/>
        </w:rPr>
        <w:t xml:space="preserve">Documento de identidad y tarjeta profesional del suscrito apoderado. </w:t>
      </w:r>
    </w:p>
    <w:p w14:paraId="40732159" w14:textId="77777777" w:rsidR="00872FC9" w:rsidRDefault="00872FC9" w:rsidP="00854AF9">
      <w:pPr>
        <w:spacing w:line="312" w:lineRule="auto"/>
        <w:jc w:val="both"/>
        <w:rPr>
          <w:rFonts w:ascii="Arial" w:eastAsia="Arial" w:hAnsi="Arial" w:cs="Arial"/>
        </w:rPr>
      </w:pPr>
    </w:p>
    <w:p w14:paraId="0355823E" w14:textId="77777777" w:rsidR="00791688" w:rsidRPr="00183962" w:rsidRDefault="00791688" w:rsidP="00854AF9">
      <w:pPr>
        <w:spacing w:line="312" w:lineRule="auto"/>
        <w:jc w:val="both"/>
        <w:rPr>
          <w:rFonts w:ascii="Arial" w:eastAsia="Arial" w:hAnsi="Arial" w:cs="Arial"/>
        </w:rPr>
      </w:pPr>
    </w:p>
    <w:p w14:paraId="1BD33497" w14:textId="0598CB64" w:rsidR="00872FC9" w:rsidRPr="00183962" w:rsidRDefault="00872FC9" w:rsidP="00854AF9">
      <w:pPr>
        <w:spacing w:line="312" w:lineRule="auto"/>
        <w:jc w:val="center"/>
        <w:rPr>
          <w:rFonts w:ascii="Arial" w:eastAsia="Arial" w:hAnsi="Arial" w:cs="Arial"/>
          <w:b/>
          <w:bCs/>
          <w:u w:val="single"/>
        </w:rPr>
      </w:pPr>
      <w:r w:rsidRPr="00183962">
        <w:rPr>
          <w:rFonts w:ascii="Arial" w:eastAsia="Arial" w:hAnsi="Arial" w:cs="Arial"/>
          <w:b/>
          <w:bCs/>
          <w:u w:val="single"/>
        </w:rPr>
        <w:t>CAPÍTULO VI</w:t>
      </w:r>
      <w:r w:rsidR="004C58F6">
        <w:rPr>
          <w:rFonts w:ascii="Arial" w:eastAsia="Arial" w:hAnsi="Arial" w:cs="Arial"/>
          <w:b/>
          <w:bCs/>
          <w:u w:val="single"/>
        </w:rPr>
        <w:t>I</w:t>
      </w:r>
      <w:r w:rsidRPr="00183962">
        <w:rPr>
          <w:rFonts w:ascii="Arial" w:eastAsia="Arial" w:hAnsi="Arial" w:cs="Arial"/>
          <w:b/>
          <w:bCs/>
          <w:u w:val="single"/>
        </w:rPr>
        <w:t>. NOTIFICACIONES</w:t>
      </w:r>
    </w:p>
    <w:p w14:paraId="109555DB" w14:textId="77777777" w:rsidR="00872FC9" w:rsidRPr="00183962" w:rsidRDefault="00872FC9" w:rsidP="00854AF9">
      <w:pPr>
        <w:spacing w:line="312" w:lineRule="auto"/>
        <w:jc w:val="both"/>
        <w:rPr>
          <w:rFonts w:ascii="Arial" w:hAnsi="Arial" w:cs="Arial"/>
        </w:rPr>
      </w:pPr>
    </w:p>
    <w:p w14:paraId="4C0B7399" w14:textId="047B8390" w:rsidR="00872FC9" w:rsidRPr="00183962" w:rsidRDefault="00872FC9" w:rsidP="00854AF9">
      <w:pPr>
        <w:spacing w:line="312" w:lineRule="auto"/>
        <w:jc w:val="both"/>
        <w:rPr>
          <w:rFonts w:ascii="Arial" w:hAnsi="Arial" w:cs="Arial"/>
        </w:rPr>
      </w:pPr>
      <w:r w:rsidRPr="00183962">
        <w:rPr>
          <w:rFonts w:ascii="Arial" w:eastAsia="Calibri" w:hAnsi="Arial" w:cs="Arial"/>
        </w:rPr>
        <w:t xml:space="preserve">Mi poderdante y el suscrito recibiremos notificaciones en la Avenida 6A Bis No. 35N-100, Centro Empresarial Chipichape, Oficina 212, de la ciudad de Cali, o en la dirección electrónica: </w:t>
      </w:r>
      <w:hyperlink r:id="rId13" w:history="1">
        <w:r w:rsidRPr="00183962">
          <w:rPr>
            <w:rFonts w:ascii="Arial" w:eastAsia="Calibri" w:hAnsi="Arial" w:cs="Arial"/>
            <w:color w:val="4472C4" w:themeColor="accent1"/>
            <w:u w:val="single"/>
          </w:rPr>
          <w:t>notificaciones@gha.com.co</w:t>
        </w:r>
      </w:hyperlink>
    </w:p>
    <w:p w14:paraId="6E5E8188" w14:textId="2496547E" w:rsidR="00872FC9" w:rsidRPr="00183962" w:rsidRDefault="00872FC9" w:rsidP="00854AF9">
      <w:pPr>
        <w:spacing w:line="312" w:lineRule="auto"/>
        <w:rPr>
          <w:rFonts w:ascii="Arial" w:eastAsia="Calibri" w:hAnsi="Arial" w:cs="Arial"/>
        </w:rPr>
      </w:pPr>
    </w:p>
    <w:p w14:paraId="4FB0C720" w14:textId="77777777" w:rsidR="00650F3B" w:rsidRDefault="00650F3B" w:rsidP="00854AF9">
      <w:pPr>
        <w:spacing w:line="312" w:lineRule="auto"/>
        <w:rPr>
          <w:rFonts w:ascii="Arial" w:eastAsia="Calibri" w:hAnsi="Arial" w:cs="Arial"/>
        </w:rPr>
      </w:pPr>
    </w:p>
    <w:p w14:paraId="3A9C2D27" w14:textId="6E2655A7" w:rsidR="00872FC9" w:rsidRPr="00183962" w:rsidRDefault="006C0368" w:rsidP="00854AF9">
      <w:pPr>
        <w:spacing w:line="312" w:lineRule="auto"/>
        <w:rPr>
          <w:rFonts w:ascii="Arial" w:eastAsia="Calibri" w:hAnsi="Arial" w:cs="Arial"/>
        </w:rPr>
      </w:pPr>
      <w:r w:rsidRPr="00183962">
        <w:rPr>
          <w:rFonts w:ascii="Arial" w:eastAsia="Calibri" w:hAnsi="Arial" w:cs="Arial"/>
          <w:noProof/>
          <w:lang w:val="es-CO" w:eastAsia="es-CO"/>
        </w:rPr>
        <w:drawing>
          <wp:anchor distT="0" distB="0" distL="114300" distR="114300" simplePos="0" relativeHeight="251659264" behindDoc="1" locked="0" layoutInCell="1" allowOverlap="1" wp14:anchorId="16B2FB79" wp14:editId="51BA5F56">
            <wp:simplePos x="0" y="0"/>
            <wp:positionH relativeFrom="margin">
              <wp:posOffset>0</wp:posOffset>
            </wp:positionH>
            <wp:positionV relativeFrom="paragraph">
              <wp:posOffset>158750</wp:posOffset>
            </wp:positionV>
            <wp:extent cx="2390775" cy="1042035"/>
            <wp:effectExtent l="0" t="0" r="0" b="5715"/>
            <wp:wrapNone/>
            <wp:docPr id="41" name="Imagen 4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 Cart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0775" cy="1042035"/>
                    </a:xfrm>
                    <a:prstGeom prst="rect">
                      <a:avLst/>
                    </a:prstGeom>
                  </pic:spPr>
                </pic:pic>
              </a:graphicData>
            </a:graphic>
          </wp:anchor>
        </w:drawing>
      </w:r>
      <w:r w:rsidR="00872FC9" w:rsidRPr="00183962">
        <w:rPr>
          <w:rFonts w:ascii="Arial" w:eastAsia="Calibri" w:hAnsi="Arial" w:cs="Arial"/>
        </w:rPr>
        <w:t xml:space="preserve">Cordialmente, </w:t>
      </w:r>
    </w:p>
    <w:p w14:paraId="147CF6A1" w14:textId="07C4EB53" w:rsidR="00872FC9" w:rsidRPr="00C7304F" w:rsidRDefault="00872FC9" w:rsidP="00854AF9">
      <w:pPr>
        <w:spacing w:line="312" w:lineRule="auto"/>
        <w:rPr>
          <w:rFonts w:ascii="Arial" w:eastAsia="Calibri" w:hAnsi="Arial" w:cs="Arial"/>
        </w:rPr>
      </w:pPr>
    </w:p>
    <w:p w14:paraId="190E4094" w14:textId="77777777" w:rsidR="00872FC9" w:rsidRPr="00C7304F" w:rsidRDefault="00872FC9" w:rsidP="00854AF9">
      <w:pPr>
        <w:spacing w:line="312" w:lineRule="auto"/>
        <w:rPr>
          <w:rFonts w:ascii="Arial" w:eastAsia="Calibri" w:hAnsi="Arial" w:cs="Arial"/>
        </w:rPr>
      </w:pPr>
    </w:p>
    <w:p w14:paraId="3A8AD05A" w14:textId="77777777" w:rsidR="006C0368" w:rsidRPr="00C7304F" w:rsidRDefault="006C0368" w:rsidP="00854AF9">
      <w:pPr>
        <w:spacing w:line="312" w:lineRule="auto"/>
        <w:rPr>
          <w:rFonts w:ascii="Arial" w:eastAsia="Calibri" w:hAnsi="Arial" w:cs="Arial"/>
        </w:rPr>
      </w:pPr>
    </w:p>
    <w:p w14:paraId="303344F7" w14:textId="006B96F4" w:rsidR="00872FC9" w:rsidRPr="00183962" w:rsidRDefault="00872FC9" w:rsidP="00854AF9">
      <w:pPr>
        <w:spacing w:line="312" w:lineRule="auto"/>
        <w:rPr>
          <w:rFonts w:ascii="Arial" w:eastAsia="Calibri" w:hAnsi="Arial" w:cs="Arial"/>
        </w:rPr>
      </w:pPr>
      <w:r w:rsidRPr="00183962">
        <w:rPr>
          <w:rFonts w:ascii="Arial" w:eastAsia="Calibri" w:hAnsi="Arial" w:cs="Arial"/>
          <w:b/>
          <w:bCs/>
        </w:rPr>
        <w:t xml:space="preserve">GUSTAVO ALBERTO HERRERA ÁVILA </w:t>
      </w:r>
    </w:p>
    <w:p w14:paraId="39E9874E" w14:textId="77777777" w:rsidR="00872FC9" w:rsidRPr="00183962" w:rsidRDefault="00872FC9" w:rsidP="00854AF9">
      <w:pPr>
        <w:spacing w:line="312" w:lineRule="auto"/>
        <w:rPr>
          <w:rFonts w:ascii="Arial" w:eastAsia="Calibri" w:hAnsi="Arial" w:cs="Arial"/>
          <w:bCs/>
        </w:rPr>
      </w:pPr>
      <w:r w:rsidRPr="00183962">
        <w:rPr>
          <w:rFonts w:ascii="Arial" w:eastAsia="Calibri" w:hAnsi="Arial" w:cs="Arial"/>
          <w:bCs/>
        </w:rPr>
        <w:t>C.C. No.19.395.114 de Bogotá D.C.</w:t>
      </w:r>
    </w:p>
    <w:p w14:paraId="26C92983" w14:textId="0E4A5B56" w:rsidR="00CC609B" w:rsidRPr="00CC609B" w:rsidRDefault="00872FC9" w:rsidP="00854AF9">
      <w:pPr>
        <w:spacing w:line="312" w:lineRule="auto"/>
        <w:rPr>
          <w:rFonts w:ascii="Arial" w:eastAsia="Calibri" w:hAnsi="Arial" w:cs="Arial"/>
          <w:bCs/>
        </w:rPr>
      </w:pPr>
      <w:r w:rsidRPr="00183962">
        <w:rPr>
          <w:rFonts w:ascii="Arial" w:eastAsia="Calibri" w:hAnsi="Arial" w:cs="Arial"/>
          <w:bCs/>
        </w:rPr>
        <w:t>T. P. No. 39.116 del C.S. J.</w:t>
      </w:r>
    </w:p>
    <w:sectPr w:rsidR="00CC609B" w:rsidRPr="00CC609B" w:rsidSect="00DF4BC0">
      <w:headerReference w:type="even" r:id="rId15"/>
      <w:headerReference w:type="default" r:id="rId16"/>
      <w:footerReference w:type="default" r:id="rId17"/>
      <w:pgSz w:w="12240" w:h="20160" w:code="5"/>
      <w:pgMar w:top="1701" w:right="964" w:bottom="1588" w:left="96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B064A" w14:textId="77777777" w:rsidR="001B36CA" w:rsidRDefault="001B36CA" w:rsidP="0025591F">
      <w:r>
        <w:separator/>
      </w:r>
    </w:p>
  </w:endnote>
  <w:endnote w:type="continuationSeparator" w:id="0">
    <w:p w14:paraId="53A272F2" w14:textId="77777777" w:rsidR="001B36CA" w:rsidRDefault="001B36CA"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966F" w14:textId="0BA6285A" w:rsidR="003F26B0" w:rsidRPr="00957ECF" w:rsidRDefault="00DF4BC0" w:rsidP="00957ECF">
    <w:pPr>
      <w:rPr>
        <w:color w:val="222A35" w:themeColor="text2" w:themeShade="80"/>
      </w:rPr>
    </w:pPr>
    <w:r>
      <w:rPr>
        <w:noProof/>
      </w:rPr>
      <mc:AlternateContent>
        <mc:Choice Requires="wps">
          <w:drawing>
            <wp:anchor distT="0" distB="0" distL="114300" distR="114300" simplePos="0" relativeHeight="251673600" behindDoc="1" locked="0" layoutInCell="1" allowOverlap="1" wp14:anchorId="41FCABBD" wp14:editId="54748F54">
              <wp:simplePos x="0" y="0"/>
              <wp:positionH relativeFrom="margin">
                <wp:posOffset>4112387</wp:posOffset>
              </wp:positionH>
              <wp:positionV relativeFrom="paragraph">
                <wp:posOffset>-472440</wp:posOffset>
              </wp:positionV>
              <wp:extent cx="1596390" cy="676275"/>
              <wp:effectExtent l="0" t="0" r="0" b="0"/>
              <wp:wrapNone/>
              <wp:docPr id="4" name="Rectángulo 4"/>
              <wp:cNvGraphicFramePr/>
              <a:graphic xmlns:a="http://schemas.openxmlformats.org/drawingml/2006/main">
                <a:graphicData uri="http://schemas.microsoft.com/office/word/2010/wordprocessingShape">
                  <wps:wsp>
                    <wps:cNvSpPr/>
                    <wps:spPr>
                      <a:xfrm>
                        <a:off x="0" y="0"/>
                        <a:ext cx="1596390" cy="676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09858" w14:textId="77777777" w:rsidR="004E5A47" w:rsidRPr="00A20704" w:rsidRDefault="004E5A47" w:rsidP="004E5A47">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CABBD" id="Rectángulo 4" o:spid="_x0000_s1026" style="position:absolute;margin-left:323.8pt;margin-top:-37.2pt;width:125.7pt;height:53.2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" filled="f" stroked="f" strokeweight="1pt">
              <v:textbox>
                <w:txbxContent>
                  <w:p w14:paraId="0BB09858" w14:textId="77777777" w:rsidR="004E5A47" w:rsidRPr="00A20704" w:rsidRDefault="004E5A47" w:rsidP="004E5A47">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v:rect>
          </w:pict>
        </mc:Fallback>
      </mc:AlternateContent>
    </w:r>
    <w:r>
      <w:rPr>
        <w:noProof/>
      </w:rPr>
      <mc:AlternateContent>
        <mc:Choice Requires="wps">
          <w:drawing>
            <wp:anchor distT="0" distB="0" distL="114300" distR="114300" simplePos="0" relativeHeight="251671552" behindDoc="1" locked="0" layoutInCell="1" allowOverlap="1" wp14:anchorId="33FC8781" wp14:editId="7757B153">
              <wp:simplePos x="0" y="0"/>
              <wp:positionH relativeFrom="margin">
                <wp:posOffset>120602</wp:posOffset>
              </wp:positionH>
              <wp:positionV relativeFrom="paragraph">
                <wp:posOffset>-369175</wp:posOffset>
              </wp:positionV>
              <wp:extent cx="704850" cy="283210"/>
              <wp:effectExtent l="0" t="0" r="0" b="2540"/>
              <wp:wrapNone/>
              <wp:docPr id="5" name="Rectángulo 5"/>
              <wp:cNvGraphicFramePr/>
              <a:graphic xmlns:a="http://schemas.openxmlformats.org/drawingml/2006/main">
                <a:graphicData uri="http://schemas.microsoft.com/office/word/2010/wordprocessingShape">
                  <wps:wsp>
                    <wps:cNvSpPr/>
                    <wps:spPr>
                      <a:xfrm>
                        <a:off x="0" y="0"/>
                        <a:ext cx="704850" cy="2832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29D37" w14:textId="77777777" w:rsidR="004E5A47" w:rsidRPr="00DF71AF" w:rsidRDefault="004E5A47" w:rsidP="004E5A47">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VJRA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C8781" id="Rectángulo 5" o:spid="_x0000_s1027" style="position:absolute;margin-left:9.5pt;margin-top:-29.05pt;width:55.5pt;height:22.3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" filled="f" stroked="f" strokeweight="1pt">
              <v:textbox>
                <w:txbxContent>
                  <w:p w14:paraId="29129D37" w14:textId="77777777" w:rsidR="004E5A47" w:rsidRPr="00DF71AF" w:rsidRDefault="004E5A47" w:rsidP="004E5A47">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VJRA</w:t>
                    </w:r>
                  </w:p>
                </w:txbxContent>
              </v:textbox>
              <w10:wrap anchorx="margin"/>
            </v:rect>
          </w:pict>
        </mc:Fallback>
      </mc:AlternateContent>
    </w:r>
    <w:r w:rsidR="00F64251">
      <w:rPr>
        <w:noProof/>
      </w:rPr>
      <w:drawing>
        <wp:anchor distT="0" distB="0" distL="114300" distR="114300" simplePos="0" relativeHeight="251669504" behindDoc="0" locked="0" layoutInCell="1" allowOverlap="1" wp14:anchorId="73AC22FD" wp14:editId="3E586625">
          <wp:simplePos x="0" y="0"/>
          <wp:positionH relativeFrom="margin">
            <wp:posOffset>5707380</wp:posOffset>
          </wp:positionH>
          <wp:positionV relativeFrom="paragraph">
            <wp:posOffset>-434975</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7ECF">
      <w:rPr>
        <w:color w:val="222A35" w:themeColor="text2" w:themeShade="80"/>
      </w:rPr>
      <w:t xml:space="preserve">                                   </w:t>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6F5BE" w14:textId="77777777" w:rsidR="001B36CA" w:rsidRDefault="001B36CA" w:rsidP="0025591F">
      <w:r>
        <w:separator/>
      </w:r>
    </w:p>
  </w:footnote>
  <w:footnote w:type="continuationSeparator" w:id="0">
    <w:p w14:paraId="0DBEEA4E" w14:textId="77777777" w:rsidR="001B36CA" w:rsidRDefault="001B36CA" w:rsidP="0025591F">
      <w:r>
        <w:continuationSeparator/>
      </w:r>
    </w:p>
  </w:footnote>
  <w:footnote w:id="1">
    <w:p w14:paraId="3E63489E" w14:textId="77777777" w:rsidR="00144489" w:rsidRDefault="00144489" w:rsidP="00144489">
      <w:pPr>
        <w:pStyle w:val="Textonotapie"/>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Código Administrativo y de lo Contencioso Administrativo, ARTÍCULO 205. NOTIFICACIÓN POR MEDIOS ELECTRÓNICOS. &lt;Artículo modificado por el artículo 52 de la Ley 2080 de 2021. El nuevo texto es el siguiente:&gt; La notificación electrónica de las providencias se someterá a las siguientes reglas: (…) 2. La notificación de la providencia se entenderá realizada una vez transcurridos dos (2) días hábiles siguientes al envío del mensaje y los términos empezarán a correr a partir del día siguiente al de la notificación.</w:t>
      </w:r>
    </w:p>
  </w:footnote>
  <w:footnote w:id="2">
    <w:p w14:paraId="284206D8" w14:textId="7025232C" w:rsidR="003E7F0D" w:rsidRPr="003E7F0D" w:rsidRDefault="003E7F0D">
      <w:pPr>
        <w:pStyle w:val="Textonotapie"/>
        <w:rPr>
          <w:rFonts w:ascii="Arial" w:hAnsi="Arial" w:cs="Arial"/>
          <w:sz w:val="16"/>
          <w:szCs w:val="16"/>
        </w:rPr>
      </w:pPr>
      <w:r w:rsidRPr="003E7F0D">
        <w:rPr>
          <w:rStyle w:val="Refdenotaalpie"/>
          <w:rFonts w:ascii="Arial" w:hAnsi="Arial" w:cs="Arial"/>
          <w:sz w:val="16"/>
          <w:szCs w:val="16"/>
        </w:rPr>
        <w:footnoteRef/>
      </w:r>
      <w:r w:rsidRPr="003E7F0D">
        <w:rPr>
          <w:rFonts w:ascii="Arial" w:hAnsi="Arial" w:cs="Arial"/>
          <w:sz w:val="16"/>
          <w:szCs w:val="16"/>
        </w:rPr>
        <w:t xml:space="preserve"> Se debe atender que los días </w:t>
      </w:r>
      <w:r w:rsidR="00157907">
        <w:rPr>
          <w:rFonts w:ascii="Arial" w:hAnsi="Arial" w:cs="Arial"/>
          <w:sz w:val="16"/>
          <w:szCs w:val="16"/>
        </w:rPr>
        <w:t>26 y 27 de julio</w:t>
      </w:r>
      <w:r w:rsidRPr="003E7F0D">
        <w:rPr>
          <w:rFonts w:ascii="Arial" w:hAnsi="Arial" w:cs="Arial"/>
          <w:sz w:val="16"/>
          <w:szCs w:val="16"/>
        </w:rPr>
        <w:t xml:space="preserve">, </w:t>
      </w:r>
      <w:r w:rsidR="00157907">
        <w:rPr>
          <w:rFonts w:ascii="Arial" w:hAnsi="Arial" w:cs="Arial"/>
          <w:sz w:val="16"/>
          <w:szCs w:val="16"/>
        </w:rPr>
        <w:t>02</w:t>
      </w:r>
      <w:r w:rsidRPr="003E7F0D">
        <w:rPr>
          <w:rFonts w:ascii="Arial" w:hAnsi="Arial" w:cs="Arial"/>
          <w:sz w:val="16"/>
          <w:szCs w:val="16"/>
        </w:rPr>
        <w:t xml:space="preserve">, </w:t>
      </w:r>
      <w:r w:rsidR="00157907">
        <w:rPr>
          <w:rFonts w:ascii="Arial" w:hAnsi="Arial" w:cs="Arial"/>
          <w:sz w:val="16"/>
          <w:szCs w:val="16"/>
        </w:rPr>
        <w:t>0</w:t>
      </w:r>
      <w:r>
        <w:rPr>
          <w:rFonts w:ascii="Arial" w:hAnsi="Arial" w:cs="Arial"/>
          <w:sz w:val="16"/>
          <w:szCs w:val="16"/>
        </w:rPr>
        <w:t>3</w:t>
      </w:r>
      <w:r w:rsidRPr="003E7F0D">
        <w:rPr>
          <w:rFonts w:ascii="Arial" w:hAnsi="Arial" w:cs="Arial"/>
          <w:sz w:val="16"/>
          <w:szCs w:val="16"/>
        </w:rPr>
        <w:t xml:space="preserve">, </w:t>
      </w:r>
      <w:r w:rsidR="00157907">
        <w:rPr>
          <w:rFonts w:ascii="Arial" w:hAnsi="Arial" w:cs="Arial"/>
          <w:sz w:val="16"/>
          <w:szCs w:val="16"/>
        </w:rPr>
        <w:t>09</w:t>
      </w:r>
      <w:r w:rsidRPr="003E7F0D">
        <w:rPr>
          <w:rFonts w:ascii="Arial" w:hAnsi="Arial" w:cs="Arial"/>
          <w:sz w:val="16"/>
          <w:szCs w:val="16"/>
        </w:rPr>
        <w:t xml:space="preserve">, </w:t>
      </w:r>
      <w:r w:rsidR="00157907">
        <w:rPr>
          <w:rFonts w:ascii="Arial" w:hAnsi="Arial" w:cs="Arial"/>
          <w:sz w:val="16"/>
          <w:szCs w:val="16"/>
        </w:rPr>
        <w:t>1</w:t>
      </w:r>
      <w:r>
        <w:rPr>
          <w:rFonts w:ascii="Arial" w:hAnsi="Arial" w:cs="Arial"/>
          <w:sz w:val="16"/>
          <w:szCs w:val="16"/>
        </w:rPr>
        <w:t>0</w:t>
      </w:r>
      <w:r w:rsidR="00157907">
        <w:rPr>
          <w:rFonts w:ascii="Arial" w:hAnsi="Arial" w:cs="Arial"/>
          <w:sz w:val="16"/>
          <w:szCs w:val="16"/>
        </w:rPr>
        <w:t>, 16, 17, 23, 24, 30</w:t>
      </w:r>
      <w:r>
        <w:rPr>
          <w:rFonts w:ascii="Arial" w:hAnsi="Arial" w:cs="Arial"/>
          <w:sz w:val="16"/>
          <w:szCs w:val="16"/>
        </w:rPr>
        <w:t xml:space="preserve"> y 31</w:t>
      </w:r>
      <w:r w:rsidRPr="003E7F0D">
        <w:rPr>
          <w:rFonts w:ascii="Arial" w:hAnsi="Arial" w:cs="Arial"/>
          <w:sz w:val="16"/>
          <w:szCs w:val="16"/>
        </w:rPr>
        <w:t xml:space="preserve"> </w:t>
      </w:r>
      <w:r>
        <w:rPr>
          <w:rFonts w:ascii="Arial" w:hAnsi="Arial" w:cs="Arial"/>
          <w:sz w:val="16"/>
          <w:szCs w:val="16"/>
        </w:rPr>
        <w:t xml:space="preserve">de agosto </w:t>
      </w:r>
      <w:r w:rsidRPr="003E7F0D">
        <w:rPr>
          <w:rFonts w:ascii="Arial" w:hAnsi="Arial" w:cs="Arial"/>
          <w:sz w:val="16"/>
          <w:szCs w:val="16"/>
        </w:rPr>
        <w:t xml:space="preserve">fueron fin de semana y </w:t>
      </w:r>
      <w:r w:rsidR="00567393">
        <w:rPr>
          <w:rFonts w:ascii="Arial" w:hAnsi="Arial" w:cs="Arial"/>
          <w:sz w:val="16"/>
          <w:szCs w:val="16"/>
        </w:rPr>
        <w:t>los días 07 y</w:t>
      </w:r>
      <w:r w:rsidRPr="003E7F0D">
        <w:rPr>
          <w:rFonts w:ascii="Arial" w:hAnsi="Arial" w:cs="Arial"/>
          <w:sz w:val="16"/>
          <w:szCs w:val="16"/>
        </w:rPr>
        <w:t xml:space="preserve"> </w:t>
      </w:r>
      <w:r>
        <w:rPr>
          <w:rFonts w:ascii="Arial" w:hAnsi="Arial" w:cs="Arial"/>
          <w:sz w:val="16"/>
          <w:szCs w:val="16"/>
        </w:rPr>
        <w:t>18</w:t>
      </w:r>
      <w:r w:rsidRPr="003E7F0D">
        <w:rPr>
          <w:rFonts w:ascii="Arial" w:hAnsi="Arial" w:cs="Arial"/>
          <w:sz w:val="16"/>
          <w:szCs w:val="16"/>
        </w:rPr>
        <w:t xml:space="preserve"> de agosto fue</w:t>
      </w:r>
      <w:r w:rsidR="00567393">
        <w:rPr>
          <w:rFonts w:ascii="Arial" w:hAnsi="Arial" w:cs="Arial"/>
          <w:sz w:val="16"/>
          <w:szCs w:val="16"/>
        </w:rPr>
        <w:t>ron</w:t>
      </w:r>
      <w:r w:rsidRPr="003E7F0D">
        <w:rPr>
          <w:rFonts w:ascii="Arial" w:hAnsi="Arial" w:cs="Arial"/>
          <w:sz w:val="16"/>
          <w:szCs w:val="16"/>
        </w:rPr>
        <w:t xml:space="preserve"> festivo</w:t>
      </w:r>
      <w:r w:rsidR="00567393">
        <w:rPr>
          <w:rFonts w:ascii="Arial" w:hAnsi="Arial" w:cs="Arial"/>
          <w:sz w:val="16"/>
          <w:szCs w:val="16"/>
        </w:rPr>
        <w:t>s</w:t>
      </w:r>
      <w:r>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7DB2B" w14:textId="1F70EC75" w:rsidR="00DF4BC0" w:rsidRDefault="00DF4BC0">
    <w:pPr>
      <w:pStyle w:val="Encabezado"/>
    </w:pPr>
    <w:r>
      <w:rPr>
        <w:noProof/>
      </w:rPr>
      <w:drawing>
        <wp:anchor distT="0" distB="0" distL="114300" distR="114300" simplePos="0" relativeHeight="251675648" behindDoc="0" locked="0" layoutInCell="1" allowOverlap="1" wp14:anchorId="4A2C1547" wp14:editId="56EEC63F">
          <wp:simplePos x="0" y="0"/>
          <wp:positionH relativeFrom="margin">
            <wp:posOffset>4433978</wp:posOffset>
          </wp:positionH>
          <wp:positionV relativeFrom="paragraph">
            <wp:posOffset>-635</wp:posOffset>
          </wp:positionV>
          <wp:extent cx="2134159" cy="900638"/>
          <wp:effectExtent l="0" t="0" r="0" b="0"/>
          <wp:wrapNone/>
          <wp:docPr id="1976247239"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4B8E" w14:textId="7C4C4FF4" w:rsidR="00FA4FFB" w:rsidRDefault="00957ECF">
    <w:pPr>
      <w:pStyle w:val="Encabezado"/>
    </w:pPr>
    <w:r>
      <w:rPr>
        <w:noProof/>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5C1FE2"/>
    <w:multiLevelType w:val="hybridMultilevel"/>
    <w:tmpl w:val="9014C80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 w15:restartNumberingAfterBreak="0">
    <w:nsid w:val="02B462EA"/>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74853B7"/>
    <w:multiLevelType w:val="hybridMultilevel"/>
    <w:tmpl w:val="89B69C16"/>
    <w:lvl w:ilvl="0" w:tplc="7A66FEC8">
      <w:start w:val="1"/>
      <w:numFmt w:val="decimal"/>
      <w:lvlText w:val="%1."/>
      <w:lvlJc w:val="left"/>
      <w:pPr>
        <w:ind w:left="720" w:hanging="360"/>
      </w:pPr>
    </w:lvl>
    <w:lvl w:ilvl="1" w:tplc="CE24D418">
      <w:start w:val="1"/>
      <w:numFmt w:val="lowerLetter"/>
      <w:lvlText w:val="%2."/>
      <w:lvlJc w:val="left"/>
      <w:pPr>
        <w:ind w:left="1440" w:hanging="360"/>
      </w:pPr>
    </w:lvl>
    <w:lvl w:ilvl="2" w:tplc="3E4AEF40">
      <w:start w:val="1"/>
      <w:numFmt w:val="lowerRoman"/>
      <w:lvlText w:val="%3."/>
      <w:lvlJc w:val="right"/>
      <w:pPr>
        <w:ind w:left="2160" w:hanging="180"/>
      </w:pPr>
    </w:lvl>
    <w:lvl w:ilvl="3" w:tplc="2B3CFFF6">
      <w:start w:val="1"/>
      <w:numFmt w:val="decimal"/>
      <w:lvlText w:val="%4."/>
      <w:lvlJc w:val="left"/>
      <w:pPr>
        <w:ind w:left="2880" w:hanging="360"/>
      </w:pPr>
    </w:lvl>
    <w:lvl w:ilvl="4" w:tplc="4C782990">
      <w:start w:val="1"/>
      <w:numFmt w:val="lowerLetter"/>
      <w:lvlText w:val="%5."/>
      <w:lvlJc w:val="left"/>
      <w:pPr>
        <w:ind w:left="3600" w:hanging="360"/>
      </w:pPr>
    </w:lvl>
    <w:lvl w:ilvl="5" w:tplc="DA80164E">
      <w:start w:val="1"/>
      <w:numFmt w:val="lowerRoman"/>
      <w:lvlText w:val="%6."/>
      <w:lvlJc w:val="right"/>
      <w:pPr>
        <w:ind w:left="4320" w:hanging="180"/>
      </w:pPr>
    </w:lvl>
    <w:lvl w:ilvl="6" w:tplc="0ADE39D6">
      <w:start w:val="1"/>
      <w:numFmt w:val="decimal"/>
      <w:lvlText w:val="%7."/>
      <w:lvlJc w:val="left"/>
      <w:pPr>
        <w:ind w:left="5040" w:hanging="360"/>
      </w:pPr>
    </w:lvl>
    <w:lvl w:ilvl="7" w:tplc="4C70D970">
      <w:start w:val="1"/>
      <w:numFmt w:val="lowerLetter"/>
      <w:lvlText w:val="%8."/>
      <w:lvlJc w:val="left"/>
      <w:pPr>
        <w:ind w:left="5760" w:hanging="360"/>
      </w:pPr>
    </w:lvl>
    <w:lvl w:ilvl="8" w:tplc="5B0E7FD4">
      <w:start w:val="1"/>
      <w:numFmt w:val="lowerRoman"/>
      <w:lvlText w:val="%9."/>
      <w:lvlJc w:val="right"/>
      <w:pPr>
        <w:ind w:left="6480" w:hanging="180"/>
      </w:pPr>
    </w:lvl>
  </w:abstractNum>
  <w:abstractNum w:abstractNumId="4" w15:restartNumberingAfterBreak="0">
    <w:nsid w:val="0B171C9F"/>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C8F7BA8"/>
    <w:multiLevelType w:val="hybridMultilevel"/>
    <w:tmpl w:val="42AE6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7A31BA"/>
    <w:multiLevelType w:val="hybridMultilevel"/>
    <w:tmpl w:val="4020917A"/>
    <w:lvl w:ilvl="0" w:tplc="FFFFFFFF">
      <w:start w:val="1"/>
      <w:numFmt w:val="upp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EFA3914"/>
    <w:multiLevelType w:val="hybridMultilevel"/>
    <w:tmpl w:val="3018670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4884A59"/>
    <w:multiLevelType w:val="hybridMultilevel"/>
    <w:tmpl w:val="8DDCA37E"/>
    <w:lvl w:ilvl="0" w:tplc="659C88D4">
      <w:start w:val="34"/>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7B53474"/>
    <w:multiLevelType w:val="hybridMultilevel"/>
    <w:tmpl w:val="881E72FA"/>
    <w:lvl w:ilvl="0" w:tplc="7C1A74E4">
      <w:start w:val="1"/>
      <w:numFmt w:val="upp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19C6702F"/>
    <w:multiLevelType w:val="hybridMultilevel"/>
    <w:tmpl w:val="BD7246D0"/>
    <w:lvl w:ilvl="0" w:tplc="F98C2562">
      <w:start w:val="1"/>
      <w:numFmt w:val="decimal"/>
      <w:lvlText w:val="%1."/>
      <w:lvlJc w:val="left"/>
      <w:pPr>
        <w:ind w:left="720" w:hanging="360"/>
      </w:pPr>
    </w:lvl>
    <w:lvl w:ilvl="1" w:tplc="781C6060">
      <w:start w:val="1"/>
      <w:numFmt w:val="lowerLetter"/>
      <w:lvlText w:val="%2."/>
      <w:lvlJc w:val="left"/>
      <w:pPr>
        <w:ind w:left="1440" w:hanging="360"/>
      </w:pPr>
    </w:lvl>
    <w:lvl w:ilvl="2" w:tplc="A69E90D4">
      <w:start w:val="1"/>
      <w:numFmt w:val="lowerRoman"/>
      <w:lvlText w:val="%3."/>
      <w:lvlJc w:val="right"/>
      <w:pPr>
        <w:ind w:left="2160" w:hanging="180"/>
      </w:pPr>
    </w:lvl>
    <w:lvl w:ilvl="3" w:tplc="BAA27926">
      <w:start w:val="1"/>
      <w:numFmt w:val="decimal"/>
      <w:lvlText w:val="%4."/>
      <w:lvlJc w:val="left"/>
      <w:pPr>
        <w:ind w:left="2880" w:hanging="360"/>
      </w:pPr>
    </w:lvl>
    <w:lvl w:ilvl="4" w:tplc="45C27A2A">
      <w:start w:val="1"/>
      <w:numFmt w:val="lowerLetter"/>
      <w:lvlText w:val="%5."/>
      <w:lvlJc w:val="left"/>
      <w:pPr>
        <w:ind w:left="3600" w:hanging="360"/>
      </w:pPr>
    </w:lvl>
    <w:lvl w:ilvl="5" w:tplc="23A61E5C">
      <w:start w:val="1"/>
      <w:numFmt w:val="lowerRoman"/>
      <w:lvlText w:val="%6."/>
      <w:lvlJc w:val="right"/>
      <w:pPr>
        <w:ind w:left="4320" w:hanging="180"/>
      </w:pPr>
    </w:lvl>
    <w:lvl w:ilvl="6" w:tplc="F7C4C848">
      <w:start w:val="1"/>
      <w:numFmt w:val="decimal"/>
      <w:lvlText w:val="%7."/>
      <w:lvlJc w:val="left"/>
      <w:pPr>
        <w:ind w:left="5040" w:hanging="360"/>
      </w:pPr>
    </w:lvl>
    <w:lvl w:ilvl="7" w:tplc="F244D434">
      <w:start w:val="1"/>
      <w:numFmt w:val="lowerLetter"/>
      <w:lvlText w:val="%8."/>
      <w:lvlJc w:val="left"/>
      <w:pPr>
        <w:ind w:left="5760" w:hanging="360"/>
      </w:pPr>
    </w:lvl>
    <w:lvl w:ilvl="8" w:tplc="68FA9948">
      <w:start w:val="1"/>
      <w:numFmt w:val="lowerRoman"/>
      <w:lvlText w:val="%9."/>
      <w:lvlJc w:val="right"/>
      <w:pPr>
        <w:ind w:left="6480" w:hanging="180"/>
      </w:pPr>
    </w:lvl>
  </w:abstractNum>
  <w:abstractNum w:abstractNumId="12" w15:restartNumberingAfterBreak="0">
    <w:nsid w:val="1E6241D6"/>
    <w:multiLevelType w:val="hybridMultilevel"/>
    <w:tmpl w:val="DFAC8AAE"/>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1FA06E49"/>
    <w:multiLevelType w:val="hybridMultilevel"/>
    <w:tmpl w:val="7250091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008F62E"/>
    <w:multiLevelType w:val="hybridMultilevel"/>
    <w:tmpl w:val="9B7EC994"/>
    <w:lvl w:ilvl="0" w:tplc="044AF794">
      <w:start w:val="1"/>
      <w:numFmt w:val="upperRoman"/>
      <w:lvlText w:val="%1."/>
      <w:lvlJc w:val="left"/>
      <w:pPr>
        <w:ind w:left="720" w:hanging="360"/>
      </w:pPr>
    </w:lvl>
    <w:lvl w:ilvl="1" w:tplc="AFFCEA16">
      <w:start w:val="1"/>
      <w:numFmt w:val="lowerLetter"/>
      <w:lvlText w:val="%2."/>
      <w:lvlJc w:val="left"/>
      <w:pPr>
        <w:ind w:left="1440" w:hanging="360"/>
      </w:pPr>
    </w:lvl>
    <w:lvl w:ilvl="2" w:tplc="F6387660">
      <w:start w:val="1"/>
      <w:numFmt w:val="lowerRoman"/>
      <w:lvlText w:val="%3."/>
      <w:lvlJc w:val="right"/>
      <w:pPr>
        <w:ind w:left="2160" w:hanging="180"/>
      </w:pPr>
    </w:lvl>
    <w:lvl w:ilvl="3" w:tplc="A588FD5C">
      <w:start w:val="1"/>
      <w:numFmt w:val="decimal"/>
      <w:lvlText w:val="%4."/>
      <w:lvlJc w:val="left"/>
      <w:pPr>
        <w:ind w:left="2880" w:hanging="360"/>
      </w:pPr>
      <w:rPr>
        <w:b/>
        <w:bCs/>
      </w:rPr>
    </w:lvl>
    <w:lvl w:ilvl="4" w:tplc="163C844C">
      <w:start w:val="1"/>
      <w:numFmt w:val="lowerLetter"/>
      <w:lvlText w:val="%5."/>
      <w:lvlJc w:val="left"/>
      <w:pPr>
        <w:ind w:left="3600" w:hanging="360"/>
      </w:pPr>
    </w:lvl>
    <w:lvl w:ilvl="5" w:tplc="C30E8368">
      <w:start w:val="1"/>
      <w:numFmt w:val="lowerRoman"/>
      <w:lvlText w:val="%6."/>
      <w:lvlJc w:val="right"/>
      <w:pPr>
        <w:ind w:left="4320" w:hanging="180"/>
      </w:pPr>
    </w:lvl>
    <w:lvl w:ilvl="6" w:tplc="CFCC5828">
      <w:start w:val="1"/>
      <w:numFmt w:val="decimal"/>
      <w:lvlText w:val="%7."/>
      <w:lvlJc w:val="left"/>
      <w:pPr>
        <w:ind w:left="5040" w:hanging="360"/>
      </w:pPr>
    </w:lvl>
    <w:lvl w:ilvl="7" w:tplc="867CB68A">
      <w:start w:val="1"/>
      <w:numFmt w:val="lowerLetter"/>
      <w:lvlText w:val="%8."/>
      <w:lvlJc w:val="left"/>
      <w:pPr>
        <w:ind w:left="5760" w:hanging="360"/>
      </w:pPr>
    </w:lvl>
    <w:lvl w:ilvl="8" w:tplc="5386C168">
      <w:start w:val="1"/>
      <w:numFmt w:val="lowerRoman"/>
      <w:lvlText w:val="%9."/>
      <w:lvlJc w:val="right"/>
      <w:pPr>
        <w:ind w:left="6480" w:hanging="180"/>
      </w:pPr>
    </w:lvl>
  </w:abstractNum>
  <w:abstractNum w:abstractNumId="15" w15:restartNumberingAfterBreak="0">
    <w:nsid w:val="224C7E6C"/>
    <w:multiLevelType w:val="multilevel"/>
    <w:tmpl w:val="B86690BE"/>
    <w:lvl w:ilvl="0">
      <w:start w:val="4"/>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6" w15:restartNumberingAfterBreak="0">
    <w:nsid w:val="23727DA8"/>
    <w:multiLevelType w:val="hybridMultilevel"/>
    <w:tmpl w:val="AA98394C"/>
    <w:lvl w:ilvl="0" w:tplc="240A000F">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3B171A1"/>
    <w:multiLevelType w:val="hybridMultilevel"/>
    <w:tmpl w:val="7DEC338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243C48C4"/>
    <w:multiLevelType w:val="hybridMultilevel"/>
    <w:tmpl w:val="37EA5A46"/>
    <w:lvl w:ilvl="0" w:tplc="E0E2019C">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6792DCD"/>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27423BFE"/>
    <w:multiLevelType w:val="hybridMultilevel"/>
    <w:tmpl w:val="CD109B20"/>
    <w:lvl w:ilvl="0" w:tplc="733EA7B2">
      <w:start w:val="1"/>
      <w:numFmt w:val="upperRoman"/>
      <w:lvlText w:val="%1."/>
      <w:lvlJc w:val="left"/>
      <w:pPr>
        <w:ind w:left="1080" w:hanging="720"/>
      </w:pPr>
      <w:rPr>
        <w:rFonts w:eastAsia="Calibr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7E52612"/>
    <w:multiLevelType w:val="hybridMultilevel"/>
    <w:tmpl w:val="A3E65450"/>
    <w:lvl w:ilvl="0" w:tplc="BC44231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B855A35"/>
    <w:multiLevelType w:val="hybridMultilevel"/>
    <w:tmpl w:val="30186704"/>
    <w:lvl w:ilvl="0" w:tplc="240A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2D751B34"/>
    <w:multiLevelType w:val="hybridMultilevel"/>
    <w:tmpl w:val="0A1C45DA"/>
    <w:lvl w:ilvl="0" w:tplc="96D25F6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28E3A8C"/>
    <w:multiLevelType w:val="hybridMultilevel"/>
    <w:tmpl w:val="DFAC8AAE"/>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34723367"/>
    <w:multiLevelType w:val="hybridMultilevel"/>
    <w:tmpl w:val="5C7C887E"/>
    <w:lvl w:ilvl="0" w:tplc="F2286BD8">
      <w:start w:val="1"/>
      <w:numFmt w:val="bullet"/>
      <w:lvlText w:val="-"/>
      <w:lvlJc w:val="left"/>
      <w:pPr>
        <w:ind w:left="720" w:hanging="360"/>
      </w:pPr>
      <w:rPr>
        <w:rFonts w:ascii="Aptos" w:hAnsi="Apto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558F205"/>
    <w:multiLevelType w:val="hybridMultilevel"/>
    <w:tmpl w:val="7638C496"/>
    <w:lvl w:ilvl="0" w:tplc="604CABEE">
      <w:start w:val="1"/>
      <w:numFmt w:val="bullet"/>
      <w:lvlText w:val=""/>
      <w:lvlJc w:val="left"/>
      <w:pPr>
        <w:ind w:left="720" w:hanging="360"/>
      </w:pPr>
      <w:rPr>
        <w:rFonts w:ascii="Symbol" w:hAnsi="Symbol" w:hint="default"/>
      </w:rPr>
    </w:lvl>
    <w:lvl w:ilvl="1" w:tplc="7840CAFE">
      <w:start w:val="1"/>
      <w:numFmt w:val="bullet"/>
      <w:lvlText w:val="o"/>
      <w:lvlJc w:val="left"/>
      <w:pPr>
        <w:ind w:left="1440" w:hanging="360"/>
      </w:pPr>
      <w:rPr>
        <w:rFonts w:ascii="Courier New" w:hAnsi="Courier New" w:hint="default"/>
      </w:rPr>
    </w:lvl>
    <w:lvl w:ilvl="2" w:tplc="13D424FA">
      <w:start w:val="1"/>
      <w:numFmt w:val="bullet"/>
      <w:lvlText w:val=""/>
      <w:lvlJc w:val="left"/>
      <w:pPr>
        <w:ind w:left="2160" w:hanging="360"/>
      </w:pPr>
      <w:rPr>
        <w:rFonts w:ascii="Wingdings" w:hAnsi="Wingdings" w:hint="default"/>
      </w:rPr>
    </w:lvl>
    <w:lvl w:ilvl="3" w:tplc="FBEC5032">
      <w:start w:val="1"/>
      <w:numFmt w:val="bullet"/>
      <w:lvlText w:val=""/>
      <w:lvlJc w:val="left"/>
      <w:pPr>
        <w:ind w:left="2880" w:hanging="360"/>
      </w:pPr>
      <w:rPr>
        <w:rFonts w:ascii="Symbol" w:hAnsi="Symbol" w:hint="default"/>
      </w:rPr>
    </w:lvl>
    <w:lvl w:ilvl="4" w:tplc="E808FF8E">
      <w:start w:val="1"/>
      <w:numFmt w:val="bullet"/>
      <w:lvlText w:val="o"/>
      <w:lvlJc w:val="left"/>
      <w:pPr>
        <w:ind w:left="3600" w:hanging="360"/>
      </w:pPr>
      <w:rPr>
        <w:rFonts w:ascii="Courier New" w:hAnsi="Courier New" w:hint="default"/>
      </w:rPr>
    </w:lvl>
    <w:lvl w:ilvl="5" w:tplc="A61C2F7E">
      <w:start w:val="1"/>
      <w:numFmt w:val="bullet"/>
      <w:lvlText w:val=""/>
      <w:lvlJc w:val="left"/>
      <w:pPr>
        <w:ind w:left="4320" w:hanging="360"/>
      </w:pPr>
      <w:rPr>
        <w:rFonts w:ascii="Wingdings" w:hAnsi="Wingdings" w:hint="default"/>
      </w:rPr>
    </w:lvl>
    <w:lvl w:ilvl="6" w:tplc="44D2AE04">
      <w:start w:val="1"/>
      <w:numFmt w:val="bullet"/>
      <w:lvlText w:val=""/>
      <w:lvlJc w:val="left"/>
      <w:pPr>
        <w:ind w:left="5040" w:hanging="360"/>
      </w:pPr>
      <w:rPr>
        <w:rFonts w:ascii="Symbol" w:hAnsi="Symbol" w:hint="default"/>
      </w:rPr>
    </w:lvl>
    <w:lvl w:ilvl="7" w:tplc="52BE9EDA">
      <w:start w:val="1"/>
      <w:numFmt w:val="bullet"/>
      <w:lvlText w:val="o"/>
      <w:lvlJc w:val="left"/>
      <w:pPr>
        <w:ind w:left="5760" w:hanging="360"/>
      </w:pPr>
      <w:rPr>
        <w:rFonts w:ascii="Courier New" w:hAnsi="Courier New" w:hint="default"/>
      </w:rPr>
    </w:lvl>
    <w:lvl w:ilvl="8" w:tplc="8514F11E">
      <w:start w:val="1"/>
      <w:numFmt w:val="bullet"/>
      <w:lvlText w:val=""/>
      <w:lvlJc w:val="left"/>
      <w:pPr>
        <w:ind w:left="6480" w:hanging="360"/>
      </w:pPr>
      <w:rPr>
        <w:rFonts w:ascii="Wingdings" w:hAnsi="Wingdings" w:hint="default"/>
      </w:rPr>
    </w:lvl>
  </w:abstractNum>
  <w:abstractNum w:abstractNumId="27" w15:restartNumberingAfterBreak="0">
    <w:nsid w:val="35C61B65"/>
    <w:multiLevelType w:val="hybridMultilevel"/>
    <w:tmpl w:val="532C115A"/>
    <w:lvl w:ilvl="0" w:tplc="AB00C89E">
      <w:start w:val="4"/>
      <w:numFmt w:val="upp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369B833B"/>
    <w:multiLevelType w:val="hybridMultilevel"/>
    <w:tmpl w:val="F9526924"/>
    <w:lvl w:ilvl="0" w:tplc="0F2089F8">
      <w:start w:val="1"/>
      <w:numFmt w:val="bullet"/>
      <w:lvlText w:val=""/>
      <w:lvlJc w:val="left"/>
      <w:pPr>
        <w:ind w:left="720" w:hanging="360"/>
      </w:pPr>
      <w:rPr>
        <w:rFonts w:ascii="Symbol" w:hAnsi="Symbol" w:hint="default"/>
      </w:rPr>
    </w:lvl>
    <w:lvl w:ilvl="1" w:tplc="5B12349A">
      <w:start w:val="1"/>
      <w:numFmt w:val="bullet"/>
      <w:lvlText w:val="o"/>
      <w:lvlJc w:val="left"/>
      <w:pPr>
        <w:ind w:left="1440" w:hanging="360"/>
      </w:pPr>
      <w:rPr>
        <w:rFonts w:ascii="Courier New" w:hAnsi="Courier New" w:hint="default"/>
      </w:rPr>
    </w:lvl>
    <w:lvl w:ilvl="2" w:tplc="435C6ED6">
      <w:start w:val="1"/>
      <w:numFmt w:val="bullet"/>
      <w:lvlText w:val=""/>
      <w:lvlJc w:val="left"/>
      <w:pPr>
        <w:ind w:left="2160" w:hanging="360"/>
      </w:pPr>
      <w:rPr>
        <w:rFonts w:ascii="Wingdings" w:hAnsi="Wingdings" w:hint="default"/>
      </w:rPr>
    </w:lvl>
    <w:lvl w:ilvl="3" w:tplc="7B4453D8">
      <w:start w:val="1"/>
      <w:numFmt w:val="bullet"/>
      <w:lvlText w:val=""/>
      <w:lvlJc w:val="left"/>
      <w:pPr>
        <w:ind w:left="2880" w:hanging="360"/>
      </w:pPr>
      <w:rPr>
        <w:rFonts w:ascii="Symbol" w:hAnsi="Symbol" w:hint="default"/>
      </w:rPr>
    </w:lvl>
    <w:lvl w:ilvl="4" w:tplc="DD7A2EB4">
      <w:start w:val="1"/>
      <w:numFmt w:val="bullet"/>
      <w:lvlText w:val="o"/>
      <w:lvlJc w:val="left"/>
      <w:pPr>
        <w:ind w:left="3600" w:hanging="360"/>
      </w:pPr>
      <w:rPr>
        <w:rFonts w:ascii="Courier New" w:hAnsi="Courier New" w:hint="default"/>
      </w:rPr>
    </w:lvl>
    <w:lvl w:ilvl="5" w:tplc="F65859B6">
      <w:start w:val="1"/>
      <w:numFmt w:val="bullet"/>
      <w:lvlText w:val=""/>
      <w:lvlJc w:val="left"/>
      <w:pPr>
        <w:ind w:left="4320" w:hanging="360"/>
      </w:pPr>
      <w:rPr>
        <w:rFonts w:ascii="Wingdings" w:hAnsi="Wingdings" w:hint="default"/>
      </w:rPr>
    </w:lvl>
    <w:lvl w:ilvl="6" w:tplc="0CA6A720">
      <w:start w:val="1"/>
      <w:numFmt w:val="bullet"/>
      <w:lvlText w:val=""/>
      <w:lvlJc w:val="left"/>
      <w:pPr>
        <w:ind w:left="5040" w:hanging="360"/>
      </w:pPr>
      <w:rPr>
        <w:rFonts w:ascii="Symbol" w:hAnsi="Symbol" w:hint="default"/>
      </w:rPr>
    </w:lvl>
    <w:lvl w:ilvl="7" w:tplc="E898D520">
      <w:start w:val="1"/>
      <w:numFmt w:val="bullet"/>
      <w:lvlText w:val="o"/>
      <w:lvlJc w:val="left"/>
      <w:pPr>
        <w:ind w:left="5760" w:hanging="360"/>
      </w:pPr>
      <w:rPr>
        <w:rFonts w:ascii="Courier New" w:hAnsi="Courier New" w:hint="default"/>
      </w:rPr>
    </w:lvl>
    <w:lvl w:ilvl="8" w:tplc="EEC81356">
      <w:start w:val="1"/>
      <w:numFmt w:val="bullet"/>
      <w:lvlText w:val=""/>
      <w:lvlJc w:val="left"/>
      <w:pPr>
        <w:ind w:left="6480" w:hanging="360"/>
      </w:pPr>
      <w:rPr>
        <w:rFonts w:ascii="Wingdings" w:hAnsi="Wingdings" w:hint="default"/>
      </w:rPr>
    </w:lvl>
  </w:abstractNum>
  <w:abstractNum w:abstractNumId="29" w15:restartNumberingAfterBreak="0">
    <w:nsid w:val="36C903BE"/>
    <w:multiLevelType w:val="hybridMultilevel"/>
    <w:tmpl w:val="5A0E3A96"/>
    <w:lvl w:ilvl="0" w:tplc="EA0A14C8">
      <w:start w:val="1"/>
      <w:numFmt w:val="decimal"/>
      <w:lvlText w:val="%1."/>
      <w:lvlJc w:val="left"/>
      <w:pPr>
        <w:ind w:left="1065" w:hanging="360"/>
      </w:pPr>
      <w:rPr>
        <w:rFonts w:hint="default"/>
        <w:b w:val="0"/>
        <w:i/>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30" w15:restartNumberingAfterBreak="0">
    <w:nsid w:val="38F3783E"/>
    <w:multiLevelType w:val="hybridMultilevel"/>
    <w:tmpl w:val="1E4C89FA"/>
    <w:lvl w:ilvl="0" w:tplc="AB94D7DC">
      <w:start w:val="1"/>
      <w:numFmt w:val="upperLetter"/>
      <w:lvlText w:val="%1."/>
      <w:lvlJc w:val="left"/>
      <w:pPr>
        <w:ind w:left="360" w:hanging="360"/>
      </w:pPr>
      <w:rPr>
        <w:b/>
        <w:bCs/>
        <w:sz w:val="22"/>
        <w:szCs w:val="22"/>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31" w15:restartNumberingAfterBreak="0">
    <w:nsid w:val="3A591E9C"/>
    <w:multiLevelType w:val="hybridMultilevel"/>
    <w:tmpl w:val="F6501D56"/>
    <w:lvl w:ilvl="0" w:tplc="DCB6B310">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3E26781E"/>
    <w:multiLevelType w:val="hybridMultilevel"/>
    <w:tmpl w:val="3C3C12DA"/>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3FDA4B87"/>
    <w:multiLevelType w:val="hybridMultilevel"/>
    <w:tmpl w:val="85C8D390"/>
    <w:lvl w:ilvl="0" w:tplc="CA48D452">
      <w:start w:val="1"/>
      <w:numFmt w:val="upperLetter"/>
      <w:lvlText w:val="%1."/>
      <w:lvlJc w:val="left"/>
      <w:pPr>
        <w:ind w:left="720" w:hanging="360"/>
      </w:pPr>
    </w:lvl>
    <w:lvl w:ilvl="1" w:tplc="FEA491B2">
      <w:start w:val="1"/>
      <w:numFmt w:val="upperLetter"/>
      <w:lvlText w:val="%2."/>
      <w:lvlJc w:val="left"/>
      <w:pPr>
        <w:ind w:left="720" w:hanging="360"/>
      </w:pPr>
    </w:lvl>
    <w:lvl w:ilvl="2" w:tplc="F74CBFC0">
      <w:start w:val="1"/>
      <w:numFmt w:val="upperLetter"/>
      <w:lvlText w:val="%3."/>
      <w:lvlJc w:val="left"/>
      <w:pPr>
        <w:ind w:left="720" w:hanging="360"/>
      </w:pPr>
    </w:lvl>
    <w:lvl w:ilvl="3" w:tplc="C3BA419E">
      <w:start w:val="1"/>
      <w:numFmt w:val="upperLetter"/>
      <w:lvlText w:val="%4."/>
      <w:lvlJc w:val="left"/>
      <w:pPr>
        <w:ind w:left="720" w:hanging="360"/>
      </w:pPr>
    </w:lvl>
    <w:lvl w:ilvl="4" w:tplc="D8C0C0FC">
      <w:start w:val="1"/>
      <w:numFmt w:val="upperLetter"/>
      <w:lvlText w:val="%5."/>
      <w:lvlJc w:val="left"/>
      <w:pPr>
        <w:ind w:left="720" w:hanging="360"/>
      </w:pPr>
    </w:lvl>
    <w:lvl w:ilvl="5" w:tplc="1C320818">
      <w:start w:val="1"/>
      <w:numFmt w:val="upperLetter"/>
      <w:lvlText w:val="%6."/>
      <w:lvlJc w:val="left"/>
      <w:pPr>
        <w:ind w:left="720" w:hanging="360"/>
      </w:pPr>
    </w:lvl>
    <w:lvl w:ilvl="6" w:tplc="0474286C">
      <w:start w:val="1"/>
      <w:numFmt w:val="upperLetter"/>
      <w:lvlText w:val="%7."/>
      <w:lvlJc w:val="left"/>
      <w:pPr>
        <w:ind w:left="720" w:hanging="360"/>
      </w:pPr>
    </w:lvl>
    <w:lvl w:ilvl="7" w:tplc="14BA7B2A">
      <w:start w:val="1"/>
      <w:numFmt w:val="upperLetter"/>
      <w:lvlText w:val="%8."/>
      <w:lvlJc w:val="left"/>
      <w:pPr>
        <w:ind w:left="720" w:hanging="360"/>
      </w:pPr>
    </w:lvl>
    <w:lvl w:ilvl="8" w:tplc="7B9A5EF2">
      <w:start w:val="1"/>
      <w:numFmt w:val="upperLetter"/>
      <w:lvlText w:val="%9."/>
      <w:lvlJc w:val="left"/>
      <w:pPr>
        <w:ind w:left="720" w:hanging="360"/>
      </w:pPr>
    </w:lvl>
  </w:abstractNum>
  <w:abstractNum w:abstractNumId="34" w15:restartNumberingAfterBreak="0">
    <w:nsid w:val="414A7E9A"/>
    <w:multiLevelType w:val="hybridMultilevel"/>
    <w:tmpl w:val="41B63AC8"/>
    <w:lvl w:ilvl="0" w:tplc="31DAE9B4">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42CD6740"/>
    <w:multiLevelType w:val="hybridMultilevel"/>
    <w:tmpl w:val="6846A442"/>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47FA7DCE"/>
    <w:multiLevelType w:val="hybridMultilevel"/>
    <w:tmpl w:val="D188E154"/>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48C73B40"/>
    <w:multiLevelType w:val="hybridMultilevel"/>
    <w:tmpl w:val="1CECD02E"/>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4B2624F0"/>
    <w:multiLevelType w:val="hybridMultilevel"/>
    <w:tmpl w:val="D304B92C"/>
    <w:lvl w:ilvl="0" w:tplc="3BA457A2">
      <w:start w:val="1"/>
      <w:numFmt w:val="bullet"/>
      <w:lvlText w:val=""/>
      <w:lvlJc w:val="left"/>
      <w:pPr>
        <w:ind w:left="720" w:hanging="360"/>
      </w:pPr>
      <w:rPr>
        <w:rFonts w:ascii="Symbol" w:hAnsi="Symbol" w:hint="default"/>
      </w:rPr>
    </w:lvl>
    <w:lvl w:ilvl="1" w:tplc="72F8F426">
      <w:start w:val="1"/>
      <w:numFmt w:val="bullet"/>
      <w:lvlText w:val="o"/>
      <w:lvlJc w:val="left"/>
      <w:pPr>
        <w:ind w:left="1440" w:hanging="360"/>
      </w:pPr>
      <w:rPr>
        <w:rFonts w:ascii="Courier New" w:hAnsi="Courier New" w:hint="default"/>
      </w:rPr>
    </w:lvl>
    <w:lvl w:ilvl="2" w:tplc="F1701A66">
      <w:start w:val="1"/>
      <w:numFmt w:val="bullet"/>
      <w:lvlText w:val=""/>
      <w:lvlJc w:val="left"/>
      <w:pPr>
        <w:ind w:left="2160" w:hanging="360"/>
      </w:pPr>
      <w:rPr>
        <w:rFonts w:ascii="Wingdings" w:hAnsi="Wingdings" w:hint="default"/>
      </w:rPr>
    </w:lvl>
    <w:lvl w:ilvl="3" w:tplc="20B66700">
      <w:start w:val="1"/>
      <w:numFmt w:val="bullet"/>
      <w:lvlText w:val=""/>
      <w:lvlJc w:val="left"/>
      <w:pPr>
        <w:ind w:left="2880" w:hanging="360"/>
      </w:pPr>
      <w:rPr>
        <w:rFonts w:ascii="Symbol" w:hAnsi="Symbol" w:hint="default"/>
      </w:rPr>
    </w:lvl>
    <w:lvl w:ilvl="4" w:tplc="F16C61DC">
      <w:start w:val="1"/>
      <w:numFmt w:val="bullet"/>
      <w:lvlText w:val="o"/>
      <w:lvlJc w:val="left"/>
      <w:pPr>
        <w:ind w:left="3600" w:hanging="360"/>
      </w:pPr>
      <w:rPr>
        <w:rFonts w:ascii="Courier New" w:hAnsi="Courier New" w:hint="default"/>
      </w:rPr>
    </w:lvl>
    <w:lvl w:ilvl="5" w:tplc="C2F274B2">
      <w:start w:val="1"/>
      <w:numFmt w:val="bullet"/>
      <w:lvlText w:val=""/>
      <w:lvlJc w:val="left"/>
      <w:pPr>
        <w:ind w:left="4320" w:hanging="360"/>
      </w:pPr>
      <w:rPr>
        <w:rFonts w:ascii="Wingdings" w:hAnsi="Wingdings" w:hint="default"/>
      </w:rPr>
    </w:lvl>
    <w:lvl w:ilvl="6" w:tplc="4944086C">
      <w:start w:val="1"/>
      <w:numFmt w:val="bullet"/>
      <w:lvlText w:val=""/>
      <w:lvlJc w:val="left"/>
      <w:pPr>
        <w:ind w:left="5040" w:hanging="360"/>
      </w:pPr>
      <w:rPr>
        <w:rFonts w:ascii="Symbol" w:hAnsi="Symbol" w:hint="default"/>
      </w:rPr>
    </w:lvl>
    <w:lvl w:ilvl="7" w:tplc="774AE5D2">
      <w:start w:val="1"/>
      <w:numFmt w:val="bullet"/>
      <w:lvlText w:val="o"/>
      <w:lvlJc w:val="left"/>
      <w:pPr>
        <w:ind w:left="5760" w:hanging="360"/>
      </w:pPr>
      <w:rPr>
        <w:rFonts w:ascii="Courier New" w:hAnsi="Courier New" w:hint="default"/>
      </w:rPr>
    </w:lvl>
    <w:lvl w:ilvl="8" w:tplc="24FAF9E4">
      <w:start w:val="1"/>
      <w:numFmt w:val="bullet"/>
      <w:lvlText w:val=""/>
      <w:lvlJc w:val="left"/>
      <w:pPr>
        <w:ind w:left="6480" w:hanging="360"/>
      </w:pPr>
      <w:rPr>
        <w:rFonts w:ascii="Wingdings" w:hAnsi="Wingdings" w:hint="default"/>
      </w:rPr>
    </w:lvl>
  </w:abstractNum>
  <w:abstractNum w:abstractNumId="39" w15:restartNumberingAfterBreak="0">
    <w:nsid w:val="4CE66AE6"/>
    <w:multiLevelType w:val="multilevel"/>
    <w:tmpl w:val="CA909E38"/>
    <w:lvl w:ilvl="0">
      <w:start w:val="1"/>
      <w:numFmt w:val="upperRoman"/>
      <w:lvlText w:val="%1."/>
      <w:lvlJc w:val="left"/>
      <w:pPr>
        <w:ind w:left="702"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16" w:hanging="1080"/>
      </w:pPr>
      <w:rPr>
        <w:rFonts w:hint="default"/>
      </w:rPr>
    </w:lvl>
    <w:lvl w:ilvl="4">
      <w:start w:val="1"/>
      <w:numFmt w:val="decimal"/>
      <w:isLgl/>
      <w:lvlText w:val="%1.%2.%3.%4.%5."/>
      <w:lvlJc w:val="left"/>
      <w:pPr>
        <w:ind w:left="1134" w:hanging="1080"/>
      </w:pPr>
      <w:rPr>
        <w:rFonts w:hint="default"/>
      </w:rPr>
    </w:lvl>
    <w:lvl w:ilvl="5">
      <w:start w:val="1"/>
      <w:numFmt w:val="decimal"/>
      <w:isLgl/>
      <w:lvlText w:val="%1.%2.%3.%4.%5.%6."/>
      <w:lvlJc w:val="left"/>
      <w:pPr>
        <w:ind w:left="1512"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908" w:hanging="1800"/>
      </w:pPr>
      <w:rPr>
        <w:rFonts w:hint="default"/>
      </w:rPr>
    </w:lvl>
    <w:lvl w:ilvl="8">
      <w:start w:val="1"/>
      <w:numFmt w:val="decimal"/>
      <w:isLgl/>
      <w:lvlText w:val="%1.%2.%3.%4.%5.%6.%7.%8.%9."/>
      <w:lvlJc w:val="left"/>
      <w:pPr>
        <w:ind w:left="1926" w:hanging="1800"/>
      </w:pPr>
      <w:rPr>
        <w:rFonts w:hint="default"/>
      </w:rPr>
    </w:lvl>
  </w:abstractNum>
  <w:abstractNum w:abstractNumId="40" w15:restartNumberingAfterBreak="0">
    <w:nsid w:val="4F81B7A5"/>
    <w:multiLevelType w:val="hybridMultilevel"/>
    <w:tmpl w:val="9184EC18"/>
    <w:lvl w:ilvl="0" w:tplc="0F324BA0">
      <w:start w:val="1"/>
      <w:numFmt w:val="bullet"/>
      <w:lvlText w:val=""/>
      <w:lvlJc w:val="left"/>
      <w:pPr>
        <w:ind w:left="720" w:hanging="360"/>
      </w:pPr>
      <w:rPr>
        <w:rFonts w:ascii="Symbol" w:hAnsi="Symbol" w:hint="default"/>
      </w:rPr>
    </w:lvl>
    <w:lvl w:ilvl="1" w:tplc="B4AC9B88">
      <w:start w:val="1"/>
      <w:numFmt w:val="bullet"/>
      <w:lvlText w:val="o"/>
      <w:lvlJc w:val="left"/>
      <w:pPr>
        <w:ind w:left="1440" w:hanging="360"/>
      </w:pPr>
      <w:rPr>
        <w:rFonts w:ascii="Courier New" w:hAnsi="Courier New" w:hint="default"/>
      </w:rPr>
    </w:lvl>
    <w:lvl w:ilvl="2" w:tplc="36408CAA">
      <w:start w:val="1"/>
      <w:numFmt w:val="bullet"/>
      <w:lvlText w:val=""/>
      <w:lvlJc w:val="left"/>
      <w:pPr>
        <w:ind w:left="2160" w:hanging="360"/>
      </w:pPr>
      <w:rPr>
        <w:rFonts w:ascii="Wingdings" w:hAnsi="Wingdings" w:hint="default"/>
      </w:rPr>
    </w:lvl>
    <w:lvl w:ilvl="3" w:tplc="FF40D9AE">
      <w:start w:val="1"/>
      <w:numFmt w:val="bullet"/>
      <w:lvlText w:val=""/>
      <w:lvlJc w:val="left"/>
      <w:pPr>
        <w:ind w:left="2880" w:hanging="360"/>
      </w:pPr>
      <w:rPr>
        <w:rFonts w:ascii="Symbol" w:hAnsi="Symbol" w:hint="default"/>
      </w:rPr>
    </w:lvl>
    <w:lvl w:ilvl="4" w:tplc="64B4C95C">
      <w:start w:val="1"/>
      <w:numFmt w:val="bullet"/>
      <w:lvlText w:val="o"/>
      <w:lvlJc w:val="left"/>
      <w:pPr>
        <w:ind w:left="3600" w:hanging="360"/>
      </w:pPr>
      <w:rPr>
        <w:rFonts w:ascii="Courier New" w:hAnsi="Courier New" w:hint="default"/>
      </w:rPr>
    </w:lvl>
    <w:lvl w:ilvl="5" w:tplc="56E299DA">
      <w:start w:val="1"/>
      <w:numFmt w:val="bullet"/>
      <w:lvlText w:val=""/>
      <w:lvlJc w:val="left"/>
      <w:pPr>
        <w:ind w:left="4320" w:hanging="360"/>
      </w:pPr>
      <w:rPr>
        <w:rFonts w:ascii="Wingdings" w:hAnsi="Wingdings" w:hint="default"/>
      </w:rPr>
    </w:lvl>
    <w:lvl w:ilvl="6" w:tplc="BDE6C1FA">
      <w:start w:val="1"/>
      <w:numFmt w:val="bullet"/>
      <w:lvlText w:val=""/>
      <w:lvlJc w:val="left"/>
      <w:pPr>
        <w:ind w:left="5040" w:hanging="360"/>
      </w:pPr>
      <w:rPr>
        <w:rFonts w:ascii="Symbol" w:hAnsi="Symbol" w:hint="default"/>
      </w:rPr>
    </w:lvl>
    <w:lvl w:ilvl="7" w:tplc="42DC7FD4">
      <w:start w:val="1"/>
      <w:numFmt w:val="bullet"/>
      <w:lvlText w:val="o"/>
      <w:lvlJc w:val="left"/>
      <w:pPr>
        <w:ind w:left="5760" w:hanging="360"/>
      </w:pPr>
      <w:rPr>
        <w:rFonts w:ascii="Courier New" w:hAnsi="Courier New" w:hint="default"/>
      </w:rPr>
    </w:lvl>
    <w:lvl w:ilvl="8" w:tplc="72E42A66">
      <w:start w:val="1"/>
      <w:numFmt w:val="bullet"/>
      <w:lvlText w:val=""/>
      <w:lvlJc w:val="left"/>
      <w:pPr>
        <w:ind w:left="6480" w:hanging="360"/>
      </w:pPr>
      <w:rPr>
        <w:rFonts w:ascii="Wingdings" w:hAnsi="Wingdings" w:hint="default"/>
      </w:rPr>
    </w:lvl>
  </w:abstractNum>
  <w:abstractNum w:abstractNumId="41" w15:restartNumberingAfterBreak="0">
    <w:nsid w:val="515E5043"/>
    <w:multiLevelType w:val="hybridMultilevel"/>
    <w:tmpl w:val="3CFCF8AC"/>
    <w:lvl w:ilvl="0" w:tplc="62D62EB8">
      <w:start w:val="1"/>
      <w:numFmt w:val="decimal"/>
      <w:lvlText w:val="%1."/>
      <w:lvlJc w:val="left"/>
      <w:pPr>
        <w:ind w:left="720" w:hanging="360"/>
      </w:pPr>
      <w:rPr>
        <w:rFonts w:ascii="Arial" w:hAnsi="Arial" w:cs="Arial" w:hint="default"/>
        <w:b/>
        <w:bCs/>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52C8139E"/>
    <w:multiLevelType w:val="hybridMultilevel"/>
    <w:tmpl w:val="22162870"/>
    <w:lvl w:ilvl="0" w:tplc="10E6B1E4">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556F4B5A"/>
    <w:multiLevelType w:val="hybridMultilevel"/>
    <w:tmpl w:val="E938D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5694403A"/>
    <w:multiLevelType w:val="hybridMultilevel"/>
    <w:tmpl w:val="3018670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15:restartNumberingAfterBreak="0">
    <w:nsid w:val="573C578D"/>
    <w:multiLevelType w:val="hybridMultilevel"/>
    <w:tmpl w:val="1E4209E0"/>
    <w:lvl w:ilvl="0" w:tplc="16DE940E">
      <w:start w:val="1"/>
      <w:numFmt w:val="decimal"/>
      <w:lvlText w:val="%1."/>
      <w:lvlJc w:val="left"/>
      <w:pPr>
        <w:ind w:left="1440" w:hanging="360"/>
      </w:pPr>
    </w:lvl>
    <w:lvl w:ilvl="1" w:tplc="5A223CEC">
      <w:start w:val="1"/>
      <w:numFmt w:val="decimal"/>
      <w:lvlText w:val="%2."/>
      <w:lvlJc w:val="left"/>
      <w:pPr>
        <w:ind w:left="1440" w:hanging="360"/>
      </w:pPr>
    </w:lvl>
    <w:lvl w:ilvl="2" w:tplc="98881CE4">
      <w:start w:val="1"/>
      <w:numFmt w:val="decimal"/>
      <w:lvlText w:val="%3."/>
      <w:lvlJc w:val="left"/>
      <w:pPr>
        <w:ind w:left="1440" w:hanging="360"/>
      </w:pPr>
    </w:lvl>
    <w:lvl w:ilvl="3" w:tplc="A5CAA1CC">
      <w:start w:val="1"/>
      <w:numFmt w:val="decimal"/>
      <w:lvlText w:val="%4."/>
      <w:lvlJc w:val="left"/>
      <w:pPr>
        <w:ind w:left="1440" w:hanging="360"/>
      </w:pPr>
    </w:lvl>
    <w:lvl w:ilvl="4" w:tplc="957C3818">
      <w:start w:val="1"/>
      <w:numFmt w:val="decimal"/>
      <w:lvlText w:val="%5."/>
      <w:lvlJc w:val="left"/>
      <w:pPr>
        <w:ind w:left="1440" w:hanging="360"/>
      </w:pPr>
    </w:lvl>
    <w:lvl w:ilvl="5" w:tplc="646282C4">
      <w:start w:val="1"/>
      <w:numFmt w:val="decimal"/>
      <w:lvlText w:val="%6."/>
      <w:lvlJc w:val="left"/>
      <w:pPr>
        <w:ind w:left="1440" w:hanging="360"/>
      </w:pPr>
    </w:lvl>
    <w:lvl w:ilvl="6" w:tplc="38E04DDE">
      <w:start w:val="1"/>
      <w:numFmt w:val="decimal"/>
      <w:lvlText w:val="%7."/>
      <w:lvlJc w:val="left"/>
      <w:pPr>
        <w:ind w:left="1440" w:hanging="360"/>
      </w:pPr>
    </w:lvl>
    <w:lvl w:ilvl="7" w:tplc="CF627602">
      <w:start w:val="1"/>
      <w:numFmt w:val="decimal"/>
      <w:lvlText w:val="%8."/>
      <w:lvlJc w:val="left"/>
      <w:pPr>
        <w:ind w:left="1440" w:hanging="360"/>
      </w:pPr>
    </w:lvl>
    <w:lvl w:ilvl="8" w:tplc="B282D52C">
      <w:start w:val="1"/>
      <w:numFmt w:val="decimal"/>
      <w:lvlText w:val="%9."/>
      <w:lvlJc w:val="left"/>
      <w:pPr>
        <w:ind w:left="1440" w:hanging="360"/>
      </w:pPr>
    </w:lvl>
  </w:abstractNum>
  <w:abstractNum w:abstractNumId="46" w15:restartNumberingAfterBreak="0">
    <w:nsid w:val="593F98B9"/>
    <w:multiLevelType w:val="hybridMultilevel"/>
    <w:tmpl w:val="9A44AB0E"/>
    <w:lvl w:ilvl="0" w:tplc="B600B196">
      <w:start w:val="1"/>
      <w:numFmt w:val="bullet"/>
      <w:lvlText w:val=""/>
      <w:lvlJc w:val="left"/>
      <w:pPr>
        <w:ind w:left="720" w:hanging="360"/>
      </w:pPr>
      <w:rPr>
        <w:rFonts w:ascii="Symbol" w:hAnsi="Symbol" w:hint="default"/>
      </w:rPr>
    </w:lvl>
    <w:lvl w:ilvl="1" w:tplc="603E7E10">
      <w:start w:val="1"/>
      <w:numFmt w:val="bullet"/>
      <w:lvlText w:val="o"/>
      <w:lvlJc w:val="left"/>
      <w:pPr>
        <w:ind w:left="1440" w:hanging="360"/>
      </w:pPr>
      <w:rPr>
        <w:rFonts w:ascii="Courier New" w:hAnsi="Courier New" w:hint="default"/>
      </w:rPr>
    </w:lvl>
    <w:lvl w:ilvl="2" w:tplc="964A0ED2">
      <w:start w:val="1"/>
      <w:numFmt w:val="bullet"/>
      <w:lvlText w:val=""/>
      <w:lvlJc w:val="left"/>
      <w:pPr>
        <w:ind w:left="2160" w:hanging="360"/>
      </w:pPr>
      <w:rPr>
        <w:rFonts w:ascii="Wingdings" w:hAnsi="Wingdings" w:hint="default"/>
      </w:rPr>
    </w:lvl>
    <w:lvl w:ilvl="3" w:tplc="F56CD4FE">
      <w:start w:val="1"/>
      <w:numFmt w:val="bullet"/>
      <w:lvlText w:val=""/>
      <w:lvlJc w:val="left"/>
      <w:pPr>
        <w:ind w:left="2880" w:hanging="360"/>
      </w:pPr>
      <w:rPr>
        <w:rFonts w:ascii="Symbol" w:hAnsi="Symbol" w:hint="default"/>
      </w:rPr>
    </w:lvl>
    <w:lvl w:ilvl="4" w:tplc="A2BEDFA0">
      <w:start w:val="1"/>
      <w:numFmt w:val="bullet"/>
      <w:lvlText w:val="o"/>
      <w:lvlJc w:val="left"/>
      <w:pPr>
        <w:ind w:left="3600" w:hanging="360"/>
      </w:pPr>
      <w:rPr>
        <w:rFonts w:ascii="Courier New" w:hAnsi="Courier New" w:hint="default"/>
      </w:rPr>
    </w:lvl>
    <w:lvl w:ilvl="5" w:tplc="7ADE389E">
      <w:start w:val="1"/>
      <w:numFmt w:val="bullet"/>
      <w:lvlText w:val=""/>
      <w:lvlJc w:val="left"/>
      <w:pPr>
        <w:ind w:left="4320" w:hanging="360"/>
      </w:pPr>
      <w:rPr>
        <w:rFonts w:ascii="Wingdings" w:hAnsi="Wingdings" w:hint="default"/>
      </w:rPr>
    </w:lvl>
    <w:lvl w:ilvl="6" w:tplc="666CC62E">
      <w:start w:val="1"/>
      <w:numFmt w:val="bullet"/>
      <w:lvlText w:val=""/>
      <w:lvlJc w:val="left"/>
      <w:pPr>
        <w:ind w:left="5040" w:hanging="360"/>
      </w:pPr>
      <w:rPr>
        <w:rFonts w:ascii="Symbol" w:hAnsi="Symbol" w:hint="default"/>
      </w:rPr>
    </w:lvl>
    <w:lvl w:ilvl="7" w:tplc="55FCFB0E">
      <w:start w:val="1"/>
      <w:numFmt w:val="bullet"/>
      <w:lvlText w:val="o"/>
      <w:lvlJc w:val="left"/>
      <w:pPr>
        <w:ind w:left="5760" w:hanging="360"/>
      </w:pPr>
      <w:rPr>
        <w:rFonts w:ascii="Courier New" w:hAnsi="Courier New" w:hint="default"/>
      </w:rPr>
    </w:lvl>
    <w:lvl w:ilvl="8" w:tplc="D4A6664C">
      <w:start w:val="1"/>
      <w:numFmt w:val="bullet"/>
      <w:lvlText w:val=""/>
      <w:lvlJc w:val="left"/>
      <w:pPr>
        <w:ind w:left="6480" w:hanging="360"/>
      </w:pPr>
      <w:rPr>
        <w:rFonts w:ascii="Wingdings" w:hAnsi="Wingdings" w:hint="default"/>
      </w:rPr>
    </w:lvl>
  </w:abstractNum>
  <w:abstractNum w:abstractNumId="47" w15:restartNumberingAfterBreak="0">
    <w:nsid w:val="5B214D69"/>
    <w:multiLevelType w:val="hybridMultilevel"/>
    <w:tmpl w:val="E7BC9922"/>
    <w:lvl w:ilvl="0" w:tplc="B99E7384">
      <w:start w:val="20"/>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5B663BDB"/>
    <w:multiLevelType w:val="hybridMultilevel"/>
    <w:tmpl w:val="2DAED8A2"/>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49" w15:restartNumberingAfterBreak="0">
    <w:nsid w:val="5BA5BCFB"/>
    <w:multiLevelType w:val="hybridMultilevel"/>
    <w:tmpl w:val="97285652"/>
    <w:lvl w:ilvl="0" w:tplc="F2286BD8">
      <w:start w:val="1"/>
      <w:numFmt w:val="bullet"/>
      <w:lvlText w:val="-"/>
      <w:lvlJc w:val="left"/>
      <w:pPr>
        <w:ind w:left="720" w:hanging="360"/>
      </w:pPr>
      <w:rPr>
        <w:rFonts w:ascii="Aptos" w:hAnsi="Aptos" w:hint="default"/>
      </w:rPr>
    </w:lvl>
    <w:lvl w:ilvl="1" w:tplc="976A3A36">
      <w:start w:val="1"/>
      <w:numFmt w:val="bullet"/>
      <w:lvlText w:val="o"/>
      <w:lvlJc w:val="left"/>
      <w:pPr>
        <w:ind w:left="1440" w:hanging="360"/>
      </w:pPr>
      <w:rPr>
        <w:rFonts w:ascii="Courier New" w:hAnsi="Courier New" w:hint="default"/>
      </w:rPr>
    </w:lvl>
    <w:lvl w:ilvl="2" w:tplc="B88EC298">
      <w:start w:val="1"/>
      <w:numFmt w:val="bullet"/>
      <w:lvlText w:val=""/>
      <w:lvlJc w:val="left"/>
      <w:pPr>
        <w:ind w:left="2160" w:hanging="360"/>
      </w:pPr>
      <w:rPr>
        <w:rFonts w:ascii="Wingdings" w:hAnsi="Wingdings" w:hint="default"/>
      </w:rPr>
    </w:lvl>
    <w:lvl w:ilvl="3" w:tplc="F39A1C76">
      <w:start w:val="1"/>
      <w:numFmt w:val="bullet"/>
      <w:lvlText w:val=""/>
      <w:lvlJc w:val="left"/>
      <w:pPr>
        <w:ind w:left="2880" w:hanging="360"/>
      </w:pPr>
      <w:rPr>
        <w:rFonts w:ascii="Symbol" w:hAnsi="Symbol" w:hint="default"/>
      </w:rPr>
    </w:lvl>
    <w:lvl w:ilvl="4" w:tplc="51A6C836">
      <w:start w:val="1"/>
      <w:numFmt w:val="bullet"/>
      <w:lvlText w:val="o"/>
      <w:lvlJc w:val="left"/>
      <w:pPr>
        <w:ind w:left="3600" w:hanging="360"/>
      </w:pPr>
      <w:rPr>
        <w:rFonts w:ascii="Courier New" w:hAnsi="Courier New" w:hint="default"/>
      </w:rPr>
    </w:lvl>
    <w:lvl w:ilvl="5" w:tplc="6C9C0A34">
      <w:start w:val="1"/>
      <w:numFmt w:val="bullet"/>
      <w:lvlText w:val=""/>
      <w:lvlJc w:val="left"/>
      <w:pPr>
        <w:ind w:left="4320" w:hanging="360"/>
      </w:pPr>
      <w:rPr>
        <w:rFonts w:ascii="Wingdings" w:hAnsi="Wingdings" w:hint="default"/>
      </w:rPr>
    </w:lvl>
    <w:lvl w:ilvl="6" w:tplc="E98079FC">
      <w:start w:val="1"/>
      <w:numFmt w:val="bullet"/>
      <w:lvlText w:val=""/>
      <w:lvlJc w:val="left"/>
      <w:pPr>
        <w:ind w:left="5040" w:hanging="360"/>
      </w:pPr>
      <w:rPr>
        <w:rFonts w:ascii="Symbol" w:hAnsi="Symbol" w:hint="default"/>
      </w:rPr>
    </w:lvl>
    <w:lvl w:ilvl="7" w:tplc="133E8BE0">
      <w:start w:val="1"/>
      <w:numFmt w:val="bullet"/>
      <w:lvlText w:val="o"/>
      <w:lvlJc w:val="left"/>
      <w:pPr>
        <w:ind w:left="5760" w:hanging="360"/>
      </w:pPr>
      <w:rPr>
        <w:rFonts w:ascii="Courier New" w:hAnsi="Courier New" w:hint="default"/>
      </w:rPr>
    </w:lvl>
    <w:lvl w:ilvl="8" w:tplc="A53C970A">
      <w:start w:val="1"/>
      <w:numFmt w:val="bullet"/>
      <w:lvlText w:val=""/>
      <w:lvlJc w:val="left"/>
      <w:pPr>
        <w:ind w:left="6480" w:hanging="360"/>
      </w:pPr>
      <w:rPr>
        <w:rFonts w:ascii="Wingdings" w:hAnsi="Wingdings" w:hint="default"/>
      </w:rPr>
    </w:lvl>
  </w:abstractNum>
  <w:abstractNum w:abstractNumId="50" w15:restartNumberingAfterBreak="0">
    <w:nsid w:val="5C6B4123"/>
    <w:multiLevelType w:val="hybridMultilevel"/>
    <w:tmpl w:val="A6186DB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51" w15:restartNumberingAfterBreak="0">
    <w:nsid w:val="5D960FE8"/>
    <w:multiLevelType w:val="hybridMultilevel"/>
    <w:tmpl w:val="5D7E21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2" w15:restartNumberingAfterBreak="0">
    <w:nsid w:val="5FAC017C"/>
    <w:multiLevelType w:val="hybridMultilevel"/>
    <w:tmpl w:val="F3DAA9B4"/>
    <w:lvl w:ilvl="0" w:tplc="FFFFFFFF">
      <w:start w:val="1"/>
      <w:numFmt w:val="upperRoman"/>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3" w15:restartNumberingAfterBreak="0">
    <w:nsid w:val="62BE6032"/>
    <w:multiLevelType w:val="hybridMultilevel"/>
    <w:tmpl w:val="8CE48E76"/>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63812555"/>
    <w:multiLevelType w:val="hybridMultilevel"/>
    <w:tmpl w:val="69068738"/>
    <w:lvl w:ilvl="0" w:tplc="DCC2785A">
      <w:start w:val="1"/>
      <w:numFmt w:val="decimal"/>
      <w:lvlText w:val="%1."/>
      <w:lvlJc w:val="left"/>
      <w:pPr>
        <w:ind w:left="720" w:hanging="360"/>
      </w:pPr>
      <w:rPr>
        <w:rFonts w:ascii="Arial" w:hAnsi="Arial" w:cs="Arial"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63906897"/>
    <w:multiLevelType w:val="hybridMultilevel"/>
    <w:tmpl w:val="B01CCA1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 w15:restartNumberingAfterBreak="0">
    <w:nsid w:val="642B1B13"/>
    <w:multiLevelType w:val="hybridMultilevel"/>
    <w:tmpl w:val="AA98394C"/>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42D6A37"/>
    <w:multiLevelType w:val="hybridMultilevel"/>
    <w:tmpl w:val="70BE941A"/>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 w15:restartNumberingAfterBreak="0">
    <w:nsid w:val="6496084B"/>
    <w:multiLevelType w:val="hybridMultilevel"/>
    <w:tmpl w:val="3018670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665342F6"/>
    <w:multiLevelType w:val="hybridMultilevel"/>
    <w:tmpl w:val="4F303D7A"/>
    <w:lvl w:ilvl="0" w:tplc="240A0001">
      <w:start w:val="1"/>
      <w:numFmt w:val="bullet"/>
      <w:lvlText w:val=""/>
      <w:lvlJc w:val="left"/>
      <w:pPr>
        <w:ind w:left="1155" w:hanging="360"/>
      </w:pPr>
      <w:rPr>
        <w:rFonts w:ascii="Symbol" w:hAnsi="Symbol" w:hint="default"/>
      </w:rPr>
    </w:lvl>
    <w:lvl w:ilvl="1" w:tplc="240A0003" w:tentative="1">
      <w:start w:val="1"/>
      <w:numFmt w:val="bullet"/>
      <w:lvlText w:val="o"/>
      <w:lvlJc w:val="left"/>
      <w:pPr>
        <w:ind w:left="1875" w:hanging="360"/>
      </w:pPr>
      <w:rPr>
        <w:rFonts w:ascii="Courier New" w:hAnsi="Courier New" w:cs="Courier New" w:hint="default"/>
      </w:rPr>
    </w:lvl>
    <w:lvl w:ilvl="2" w:tplc="240A0005" w:tentative="1">
      <w:start w:val="1"/>
      <w:numFmt w:val="bullet"/>
      <w:lvlText w:val=""/>
      <w:lvlJc w:val="left"/>
      <w:pPr>
        <w:ind w:left="2595" w:hanging="360"/>
      </w:pPr>
      <w:rPr>
        <w:rFonts w:ascii="Wingdings" w:hAnsi="Wingdings" w:hint="default"/>
      </w:rPr>
    </w:lvl>
    <w:lvl w:ilvl="3" w:tplc="240A0001" w:tentative="1">
      <w:start w:val="1"/>
      <w:numFmt w:val="bullet"/>
      <w:lvlText w:val=""/>
      <w:lvlJc w:val="left"/>
      <w:pPr>
        <w:ind w:left="3315" w:hanging="360"/>
      </w:pPr>
      <w:rPr>
        <w:rFonts w:ascii="Symbol" w:hAnsi="Symbol" w:hint="default"/>
      </w:rPr>
    </w:lvl>
    <w:lvl w:ilvl="4" w:tplc="240A0003" w:tentative="1">
      <w:start w:val="1"/>
      <w:numFmt w:val="bullet"/>
      <w:lvlText w:val="o"/>
      <w:lvlJc w:val="left"/>
      <w:pPr>
        <w:ind w:left="4035" w:hanging="360"/>
      </w:pPr>
      <w:rPr>
        <w:rFonts w:ascii="Courier New" w:hAnsi="Courier New" w:cs="Courier New" w:hint="default"/>
      </w:rPr>
    </w:lvl>
    <w:lvl w:ilvl="5" w:tplc="240A0005" w:tentative="1">
      <w:start w:val="1"/>
      <w:numFmt w:val="bullet"/>
      <w:lvlText w:val=""/>
      <w:lvlJc w:val="left"/>
      <w:pPr>
        <w:ind w:left="4755" w:hanging="360"/>
      </w:pPr>
      <w:rPr>
        <w:rFonts w:ascii="Wingdings" w:hAnsi="Wingdings" w:hint="default"/>
      </w:rPr>
    </w:lvl>
    <w:lvl w:ilvl="6" w:tplc="240A0001" w:tentative="1">
      <w:start w:val="1"/>
      <w:numFmt w:val="bullet"/>
      <w:lvlText w:val=""/>
      <w:lvlJc w:val="left"/>
      <w:pPr>
        <w:ind w:left="5475" w:hanging="360"/>
      </w:pPr>
      <w:rPr>
        <w:rFonts w:ascii="Symbol" w:hAnsi="Symbol" w:hint="default"/>
      </w:rPr>
    </w:lvl>
    <w:lvl w:ilvl="7" w:tplc="240A0003" w:tentative="1">
      <w:start w:val="1"/>
      <w:numFmt w:val="bullet"/>
      <w:lvlText w:val="o"/>
      <w:lvlJc w:val="left"/>
      <w:pPr>
        <w:ind w:left="6195" w:hanging="360"/>
      </w:pPr>
      <w:rPr>
        <w:rFonts w:ascii="Courier New" w:hAnsi="Courier New" w:cs="Courier New" w:hint="default"/>
      </w:rPr>
    </w:lvl>
    <w:lvl w:ilvl="8" w:tplc="240A0005" w:tentative="1">
      <w:start w:val="1"/>
      <w:numFmt w:val="bullet"/>
      <w:lvlText w:val=""/>
      <w:lvlJc w:val="left"/>
      <w:pPr>
        <w:ind w:left="6915" w:hanging="360"/>
      </w:pPr>
      <w:rPr>
        <w:rFonts w:ascii="Wingdings" w:hAnsi="Wingdings" w:hint="default"/>
      </w:rPr>
    </w:lvl>
  </w:abstractNum>
  <w:abstractNum w:abstractNumId="60" w15:restartNumberingAfterBreak="0">
    <w:nsid w:val="66E240DC"/>
    <w:multiLevelType w:val="hybridMultilevel"/>
    <w:tmpl w:val="16CACA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1" w15:restartNumberingAfterBreak="0">
    <w:nsid w:val="6D9D76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 w15:restartNumberingAfterBreak="0">
    <w:nsid w:val="71B423B7"/>
    <w:multiLevelType w:val="hybridMultilevel"/>
    <w:tmpl w:val="7DEC338C"/>
    <w:lvl w:ilvl="0" w:tplc="F17E2540">
      <w:start w:val="1"/>
      <w:numFmt w:val="decimal"/>
      <w:lvlText w:val="%1."/>
      <w:lvlJc w:val="left"/>
      <w:pPr>
        <w:ind w:left="720" w:hanging="360"/>
      </w:pPr>
      <w:rPr>
        <w:b/>
        <w:bCs/>
      </w:rPr>
    </w:lvl>
    <w:lvl w:ilvl="1" w:tplc="ABB260E2">
      <w:start w:val="1"/>
      <w:numFmt w:val="lowerLetter"/>
      <w:lvlText w:val="%2."/>
      <w:lvlJc w:val="left"/>
      <w:pPr>
        <w:ind w:left="1440" w:hanging="360"/>
      </w:pPr>
    </w:lvl>
    <w:lvl w:ilvl="2" w:tplc="59AA61DE">
      <w:start w:val="1"/>
      <w:numFmt w:val="lowerRoman"/>
      <w:lvlText w:val="%3."/>
      <w:lvlJc w:val="right"/>
      <w:pPr>
        <w:ind w:left="2160" w:hanging="180"/>
      </w:pPr>
    </w:lvl>
    <w:lvl w:ilvl="3" w:tplc="05F4BE6E">
      <w:start w:val="1"/>
      <w:numFmt w:val="decimal"/>
      <w:lvlText w:val="%4."/>
      <w:lvlJc w:val="left"/>
      <w:pPr>
        <w:ind w:left="2880" w:hanging="360"/>
      </w:pPr>
    </w:lvl>
    <w:lvl w:ilvl="4" w:tplc="1A36F1AA">
      <w:start w:val="1"/>
      <w:numFmt w:val="lowerLetter"/>
      <w:lvlText w:val="%5."/>
      <w:lvlJc w:val="left"/>
      <w:pPr>
        <w:ind w:left="3600" w:hanging="360"/>
      </w:pPr>
    </w:lvl>
    <w:lvl w:ilvl="5" w:tplc="A842549E">
      <w:start w:val="1"/>
      <w:numFmt w:val="lowerRoman"/>
      <w:lvlText w:val="%6."/>
      <w:lvlJc w:val="right"/>
      <w:pPr>
        <w:ind w:left="4320" w:hanging="180"/>
      </w:pPr>
    </w:lvl>
    <w:lvl w:ilvl="6" w:tplc="95042084">
      <w:start w:val="1"/>
      <w:numFmt w:val="decimal"/>
      <w:lvlText w:val="%7."/>
      <w:lvlJc w:val="left"/>
      <w:pPr>
        <w:ind w:left="5040" w:hanging="360"/>
      </w:pPr>
    </w:lvl>
    <w:lvl w:ilvl="7" w:tplc="EB8CEEA6">
      <w:start w:val="1"/>
      <w:numFmt w:val="lowerLetter"/>
      <w:lvlText w:val="%8."/>
      <w:lvlJc w:val="left"/>
      <w:pPr>
        <w:ind w:left="5760" w:hanging="360"/>
      </w:pPr>
    </w:lvl>
    <w:lvl w:ilvl="8" w:tplc="E93E95BE">
      <w:start w:val="1"/>
      <w:numFmt w:val="lowerRoman"/>
      <w:lvlText w:val="%9."/>
      <w:lvlJc w:val="right"/>
      <w:pPr>
        <w:ind w:left="6480" w:hanging="180"/>
      </w:pPr>
    </w:lvl>
  </w:abstractNum>
  <w:abstractNum w:abstractNumId="63" w15:restartNumberingAfterBreak="0">
    <w:nsid w:val="79C2B5AB"/>
    <w:multiLevelType w:val="hybridMultilevel"/>
    <w:tmpl w:val="954030E2"/>
    <w:lvl w:ilvl="0" w:tplc="ABD6A1EC">
      <w:start w:val="1"/>
      <w:numFmt w:val="bullet"/>
      <w:lvlText w:val="-"/>
      <w:lvlJc w:val="left"/>
      <w:pPr>
        <w:ind w:left="720" w:hanging="360"/>
      </w:pPr>
      <w:rPr>
        <w:rFonts w:ascii="Aptos" w:hAnsi="Aptos" w:hint="default"/>
      </w:rPr>
    </w:lvl>
    <w:lvl w:ilvl="1" w:tplc="621EA9BC">
      <w:start w:val="1"/>
      <w:numFmt w:val="bullet"/>
      <w:lvlText w:val="o"/>
      <w:lvlJc w:val="left"/>
      <w:pPr>
        <w:ind w:left="1440" w:hanging="360"/>
      </w:pPr>
      <w:rPr>
        <w:rFonts w:ascii="Courier New" w:hAnsi="Courier New" w:hint="default"/>
      </w:rPr>
    </w:lvl>
    <w:lvl w:ilvl="2" w:tplc="0608C682">
      <w:start w:val="1"/>
      <w:numFmt w:val="bullet"/>
      <w:lvlText w:val=""/>
      <w:lvlJc w:val="left"/>
      <w:pPr>
        <w:ind w:left="2160" w:hanging="360"/>
      </w:pPr>
      <w:rPr>
        <w:rFonts w:ascii="Wingdings" w:hAnsi="Wingdings" w:hint="default"/>
      </w:rPr>
    </w:lvl>
    <w:lvl w:ilvl="3" w:tplc="119E52E2">
      <w:start w:val="1"/>
      <w:numFmt w:val="bullet"/>
      <w:lvlText w:val=""/>
      <w:lvlJc w:val="left"/>
      <w:pPr>
        <w:ind w:left="2880" w:hanging="360"/>
      </w:pPr>
      <w:rPr>
        <w:rFonts w:ascii="Symbol" w:hAnsi="Symbol" w:hint="default"/>
      </w:rPr>
    </w:lvl>
    <w:lvl w:ilvl="4" w:tplc="0E10FEEE">
      <w:start w:val="1"/>
      <w:numFmt w:val="bullet"/>
      <w:lvlText w:val="o"/>
      <w:lvlJc w:val="left"/>
      <w:pPr>
        <w:ind w:left="3600" w:hanging="360"/>
      </w:pPr>
      <w:rPr>
        <w:rFonts w:ascii="Courier New" w:hAnsi="Courier New" w:hint="default"/>
      </w:rPr>
    </w:lvl>
    <w:lvl w:ilvl="5" w:tplc="8AE64242">
      <w:start w:val="1"/>
      <w:numFmt w:val="bullet"/>
      <w:lvlText w:val=""/>
      <w:lvlJc w:val="left"/>
      <w:pPr>
        <w:ind w:left="4320" w:hanging="360"/>
      </w:pPr>
      <w:rPr>
        <w:rFonts w:ascii="Wingdings" w:hAnsi="Wingdings" w:hint="default"/>
      </w:rPr>
    </w:lvl>
    <w:lvl w:ilvl="6" w:tplc="49F84706">
      <w:start w:val="1"/>
      <w:numFmt w:val="bullet"/>
      <w:lvlText w:val=""/>
      <w:lvlJc w:val="left"/>
      <w:pPr>
        <w:ind w:left="5040" w:hanging="360"/>
      </w:pPr>
      <w:rPr>
        <w:rFonts w:ascii="Symbol" w:hAnsi="Symbol" w:hint="default"/>
      </w:rPr>
    </w:lvl>
    <w:lvl w:ilvl="7" w:tplc="16F40806">
      <w:start w:val="1"/>
      <w:numFmt w:val="bullet"/>
      <w:lvlText w:val="o"/>
      <w:lvlJc w:val="left"/>
      <w:pPr>
        <w:ind w:left="5760" w:hanging="360"/>
      </w:pPr>
      <w:rPr>
        <w:rFonts w:ascii="Courier New" w:hAnsi="Courier New" w:hint="default"/>
      </w:rPr>
    </w:lvl>
    <w:lvl w:ilvl="8" w:tplc="4D3A15E4">
      <w:start w:val="1"/>
      <w:numFmt w:val="bullet"/>
      <w:lvlText w:val=""/>
      <w:lvlJc w:val="left"/>
      <w:pPr>
        <w:ind w:left="6480" w:hanging="360"/>
      </w:pPr>
      <w:rPr>
        <w:rFonts w:ascii="Wingdings" w:hAnsi="Wingdings" w:hint="default"/>
      </w:rPr>
    </w:lvl>
  </w:abstractNum>
  <w:abstractNum w:abstractNumId="64" w15:restartNumberingAfterBreak="0">
    <w:nsid w:val="79C54B50"/>
    <w:multiLevelType w:val="hybridMultilevel"/>
    <w:tmpl w:val="131A54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A597118"/>
    <w:multiLevelType w:val="hybridMultilevel"/>
    <w:tmpl w:val="C5E80D62"/>
    <w:lvl w:ilvl="0" w:tplc="95F2039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15:restartNumberingAfterBreak="0">
    <w:nsid w:val="7D295254"/>
    <w:multiLevelType w:val="hybridMultilevel"/>
    <w:tmpl w:val="99EEEC06"/>
    <w:lvl w:ilvl="0" w:tplc="B2A4E14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124856901">
    <w:abstractNumId w:val="8"/>
  </w:num>
  <w:num w:numId="2" w16cid:durableId="1630164011">
    <w:abstractNumId w:val="0"/>
  </w:num>
  <w:num w:numId="3" w16cid:durableId="1759256283">
    <w:abstractNumId w:val="3"/>
  </w:num>
  <w:num w:numId="4" w16cid:durableId="224151368">
    <w:abstractNumId w:val="11"/>
  </w:num>
  <w:num w:numId="5" w16cid:durableId="1501626485">
    <w:abstractNumId w:val="38"/>
  </w:num>
  <w:num w:numId="6" w16cid:durableId="172038573">
    <w:abstractNumId w:val="28"/>
  </w:num>
  <w:num w:numId="7" w16cid:durableId="1772239303">
    <w:abstractNumId w:val="26"/>
  </w:num>
  <w:num w:numId="8" w16cid:durableId="69428345">
    <w:abstractNumId w:val="14"/>
  </w:num>
  <w:num w:numId="9" w16cid:durableId="1772698913">
    <w:abstractNumId w:val="62"/>
  </w:num>
  <w:num w:numId="10" w16cid:durableId="1576816276">
    <w:abstractNumId w:val="35"/>
  </w:num>
  <w:num w:numId="11" w16cid:durableId="510067693">
    <w:abstractNumId w:val="36"/>
  </w:num>
  <w:num w:numId="12" w16cid:durableId="1552231451">
    <w:abstractNumId w:val="47"/>
  </w:num>
  <w:num w:numId="13" w16cid:durableId="670912446">
    <w:abstractNumId w:val="48"/>
  </w:num>
  <w:num w:numId="14" w16cid:durableId="20882580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98433623">
    <w:abstractNumId w:val="9"/>
  </w:num>
  <w:num w:numId="16" w16cid:durableId="1880782710">
    <w:abstractNumId w:val="43"/>
  </w:num>
  <w:num w:numId="17" w16cid:durableId="905191225">
    <w:abstractNumId w:val="42"/>
  </w:num>
  <w:num w:numId="18" w16cid:durableId="791636546">
    <w:abstractNumId w:val="10"/>
  </w:num>
  <w:num w:numId="19" w16cid:durableId="1905409355">
    <w:abstractNumId w:val="20"/>
  </w:num>
  <w:num w:numId="20" w16cid:durableId="1161121557">
    <w:abstractNumId w:val="13"/>
  </w:num>
  <w:num w:numId="21" w16cid:durableId="504169751">
    <w:abstractNumId w:val="57"/>
  </w:num>
  <w:num w:numId="22" w16cid:durableId="1604800425">
    <w:abstractNumId w:val="49"/>
  </w:num>
  <w:num w:numId="23" w16cid:durableId="1324579163">
    <w:abstractNumId w:val="66"/>
  </w:num>
  <w:num w:numId="24" w16cid:durableId="968509591">
    <w:abstractNumId w:val="54"/>
  </w:num>
  <w:num w:numId="25" w16cid:durableId="729350726">
    <w:abstractNumId w:val="51"/>
  </w:num>
  <w:num w:numId="26" w16cid:durableId="50902560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87585738">
    <w:abstractNumId w:val="60"/>
  </w:num>
  <w:num w:numId="28" w16cid:durableId="887373014">
    <w:abstractNumId w:val="23"/>
  </w:num>
  <w:num w:numId="29" w16cid:durableId="1364745291">
    <w:abstractNumId w:val="64"/>
  </w:num>
  <w:num w:numId="30" w16cid:durableId="1908488463">
    <w:abstractNumId w:val="5"/>
  </w:num>
  <w:num w:numId="31" w16cid:durableId="1927112404">
    <w:abstractNumId w:val="39"/>
  </w:num>
  <w:num w:numId="32" w16cid:durableId="441614028">
    <w:abstractNumId w:val="1"/>
  </w:num>
  <w:num w:numId="33" w16cid:durableId="256330128">
    <w:abstractNumId w:val="59"/>
  </w:num>
  <w:num w:numId="34" w16cid:durableId="1426607412">
    <w:abstractNumId w:val="15"/>
  </w:num>
  <w:num w:numId="35" w16cid:durableId="32074225">
    <w:abstractNumId w:val="65"/>
  </w:num>
  <w:num w:numId="36" w16cid:durableId="1058355652">
    <w:abstractNumId w:val="21"/>
  </w:num>
  <w:num w:numId="37" w16cid:durableId="1655986097">
    <w:abstractNumId w:val="18"/>
  </w:num>
  <w:num w:numId="38" w16cid:durableId="981812812">
    <w:abstractNumId w:val="31"/>
  </w:num>
  <w:num w:numId="39" w16cid:durableId="527569966">
    <w:abstractNumId w:val="34"/>
  </w:num>
  <w:num w:numId="40" w16cid:durableId="583146472">
    <w:abstractNumId w:val="46"/>
  </w:num>
  <w:num w:numId="41" w16cid:durableId="725294908">
    <w:abstractNumId w:val="40"/>
  </w:num>
  <w:num w:numId="42" w16cid:durableId="1673681637">
    <w:abstractNumId w:val="63"/>
  </w:num>
  <w:num w:numId="43" w16cid:durableId="1358240066">
    <w:abstractNumId w:val="29"/>
  </w:num>
  <w:num w:numId="44" w16cid:durableId="1378239003">
    <w:abstractNumId w:val="2"/>
  </w:num>
  <w:num w:numId="45" w16cid:durableId="476805657">
    <w:abstractNumId w:val="61"/>
  </w:num>
  <w:num w:numId="46" w16cid:durableId="1720203140">
    <w:abstractNumId w:val="41"/>
  </w:num>
  <w:num w:numId="47" w16cid:durableId="825170337">
    <w:abstractNumId w:val="6"/>
  </w:num>
  <w:num w:numId="48" w16cid:durableId="1646741697">
    <w:abstractNumId w:val="37"/>
  </w:num>
  <w:num w:numId="49" w16cid:durableId="1933464379">
    <w:abstractNumId w:val="55"/>
  </w:num>
  <w:num w:numId="50" w16cid:durableId="868760835">
    <w:abstractNumId w:val="52"/>
  </w:num>
  <w:num w:numId="51" w16cid:durableId="1082144783">
    <w:abstractNumId w:val="27"/>
  </w:num>
  <w:num w:numId="52" w16cid:durableId="1600721686">
    <w:abstractNumId w:val="22"/>
  </w:num>
  <w:num w:numId="53" w16cid:durableId="660231484">
    <w:abstractNumId w:val="25"/>
  </w:num>
  <w:num w:numId="54" w16cid:durableId="214899159">
    <w:abstractNumId w:val="7"/>
  </w:num>
  <w:num w:numId="55" w16cid:durableId="336275251">
    <w:abstractNumId w:val="19"/>
  </w:num>
  <w:num w:numId="56" w16cid:durableId="1066416859">
    <w:abstractNumId w:val="4"/>
  </w:num>
  <w:num w:numId="57" w16cid:durableId="1007753308">
    <w:abstractNumId w:val="53"/>
  </w:num>
  <w:num w:numId="58" w16cid:durableId="137259770">
    <w:abstractNumId w:val="17"/>
  </w:num>
  <w:num w:numId="59" w16cid:durableId="1750728898">
    <w:abstractNumId w:val="33"/>
  </w:num>
  <w:num w:numId="60" w16cid:durableId="2233749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30224509">
    <w:abstractNumId w:val="58"/>
  </w:num>
  <w:num w:numId="62" w16cid:durableId="961421024">
    <w:abstractNumId w:val="16"/>
  </w:num>
  <w:num w:numId="63" w16cid:durableId="1335257183">
    <w:abstractNumId w:val="24"/>
  </w:num>
  <w:num w:numId="64" w16cid:durableId="1819296329">
    <w:abstractNumId w:val="12"/>
  </w:num>
  <w:num w:numId="65" w16cid:durableId="1462110308">
    <w:abstractNumId w:val="56"/>
  </w:num>
  <w:num w:numId="66" w16cid:durableId="621420631">
    <w:abstractNumId w:val="44"/>
  </w:num>
  <w:num w:numId="67" w16cid:durableId="1096947437">
    <w:abstractNumId w:val="45"/>
  </w:num>
  <w:num w:numId="68" w16cid:durableId="1594314410">
    <w:abstractNumId w:val="32"/>
  </w:num>
  <w:num w:numId="69" w16cid:durableId="81121286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02072"/>
    <w:rsid w:val="00004DDA"/>
    <w:rsid w:val="00004DE4"/>
    <w:rsid w:val="000060E5"/>
    <w:rsid w:val="00006CA8"/>
    <w:rsid w:val="000107CC"/>
    <w:rsid w:val="00010DCE"/>
    <w:rsid w:val="0001193A"/>
    <w:rsid w:val="000133B9"/>
    <w:rsid w:val="000142E4"/>
    <w:rsid w:val="00014D7C"/>
    <w:rsid w:val="00015668"/>
    <w:rsid w:val="00017650"/>
    <w:rsid w:val="000201BC"/>
    <w:rsid w:val="00022BA4"/>
    <w:rsid w:val="00023031"/>
    <w:rsid w:val="000231DE"/>
    <w:rsid w:val="000238E8"/>
    <w:rsid w:val="00024482"/>
    <w:rsid w:val="00025168"/>
    <w:rsid w:val="00026325"/>
    <w:rsid w:val="000278BC"/>
    <w:rsid w:val="0003111F"/>
    <w:rsid w:val="000329A2"/>
    <w:rsid w:val="000329DF"/>
    <w:rsid w:val="00033911"/>
    <w:rsid w:val="0003436A"/>
    <w:rsid w:val="00036FCE"/>
    <w:rsid w:val="0003750F"/>
    <w:rsid w:val="000411A4"/>
    <w:rsid w:val="000449DB"/>
    <w:rsid w:val="00044F10"/>
    <w:rsid w:val="00044F3F"/>
    <w:rsid w:val="000456FB"/>
    <w:rsid w:val="0004710A"/>
    <w:rsid w:val="00047BDB"/>
    <w:rsid w:val="00050FF1"/>
    <w:rsid w:val="00051010"/>
    <w:rsid w:val="000554BA"/>
    <w:rsid w:val="000557D7"/>
    <w:rsid w:val="0005616B"/>
    <w:rsid w:val="00062323"/>
    <w:rsid w:val="0006295B"/>
    <w:rsid w:val="00064391"/>
    <w:rsid w:val="000654F1"/>
    <w:rsid w:val="000670DA"/>
    <w:rsid w:val="00067E02"/>
    <w:rsid w:val="00070626"/>
    <w:rsid w:val="000707B1"/>
    <w:rsid w:val="00070FBC"/>
    <w:rsid w:val="00072481"/>
    <w:rsid w:val="00073573"/>
    <w:rsid w:val="00075FE5"/>
    <w:rsid w:val="00080B87"/>
    <w:rsid w:val="000815C8"/>
    <w:rsid w:val="00082687"/>
    <w:rsid w:val="00087043"/>
    <w:rsid w:val="00091530"/>
    <w:rsid w:val="000916AE"/>
    <w:rsid w:val="00093B17"/>
    <w:rsid w:val="00096182"/>
    <w:rsid w:val="00097BF6"/>
    <w:rsid w:val="000A1336"/>
    <w:rsid w:val="000A2811"/>
    <w:rsid w:val="000A2881"/>
    <w:rsid w:val="000A36F9"/>
    <w:rsid w:val="000A4C5A"/>
    <w:rsid w:val="000A5987"/>
    <w:rsid w:val="000A7FA6"/>
    <w:rsid w:val="000B00A8"/>
    <w:rsid w:val="000B0A5E"/>
    <w:rsid w:val="000B33DC"/>
    <w:rsid w:val="000B36DF"/>
    <w:rsid w:val="000B611F"/>
    <w:rsid w:val="000B7445"/>
    <w:rsid w:val="000B7565"/>
    <w:rsid w:val="000C04A7"/>
    <w:rsid w:val="000C0DAD"/>
    <w:rsid w:val="000C0F8B"/>
    <w:rsid w:val="000C144B"/>
    <w:rsid w:val="000C18F7"/>
    <w:rsid w:val="000C2815"/>
    <w:rsid w:val="000C3C84"/>
    <w:rsid w:val="000C6464"/>
    <w:rsid w:val="000C65D6"/>
    <w:rsid w:val="000D174D"/>
    <w:rsid w:val="000D20F3"/>
    <w:rsid w:val="000D240A"/>
    <w:rsid w:val="000D3E62"/>
    <w:rsid w:val="000D4115"/>
    <w:rsid w:val="000D60A2"/>
    <w:rsid w:val="000E06DF"/>
    <w:rsid w:val="000E27A9"/>
    <w:rsid w:val="000E2EED"/>
    <w:rsid w:val="000E38F7"/>
    <w:rsid w:val="000E5C9E"/>
    <w:rsid w:val="000F1507"/>
    <w:rsid w:val="000F25BC"/>
    <w:rsid w:val="000F409F"/>
    <w:rsid w:val="000F4B8A"/>
    <w:rsid w:val="000F525C"/>
    <w:rsid w:val="000F7EA2"/>
    <w:rsid w:val="00100170"/>
    <w:rsid w:val="001022E8"/>
    <w:rsid w:val="00102957"/>
    <w:rsid w:val="001036E0"/>
    <w:rsid w:val="00103CAB"/>
    <w:rsid w:val="00105474"/>
    <w:rsid w:val="00105977"/>
    <w:rsid w:val="001128BD"/>
    <w:rsid w:val="0011298C"/>
    <w:rsid w:val="0011396C"/>
    <w:rsid w:val="00114B04"/>
    <w:rsid w:val="001152B2"/>
    <w:rsid w:val="00115580"/>
    <w:rsid w:val="0011692C"/>
    <w:rsid w:val="00116AE6"/>
    <w:rsid w:val="0012282A"/>
    <w:rsid w:val="001231FF"/>
    <w:rsid w:val="001245EE"/>
    <w:rsid w:val="00124607"/>
    <w:rsid w:val="00131B8E"/>
    <w:rsid w:val="0013222A"/>
    <w:rsid w:val="00132B4B"/>
    <w:rsid w:val="00132BB0"/>
    <w:rsid w:val="00135190"/>
    <w:rsid w:val="00136C80"/>
    <w:rsid w:val="0013701B"/>
    <w:rsid w:val="00137A89"/>
    <w:rsid w:val="00141022"/>
    <w:rsid w:val="00142DBB"/>
    <w:rsid w:val="00144489"/>
    <w:rsid w:val="00151A7D"/>
    <w:rsid w:val="00151FB6"/>
    <w:rsid w:val="0015322F"/>
    <w:rsid w:val="00153637"/>
    <w:rsid w:val="00153744"/>
    <w:rsid w:val="00153B43"/>
    <w:rsid w:val="00153CCD"/>
    <w:rsid w:val="00155075"/>
    <w:rsid w:val="001562BC"/>
    <w:rsid w:val="0015689D"/>
    <w:rsid w:val="00157907"/>
    <w:rsid w:val="00160ED2"/>
    <w:rsid w:val="00164182"/>
    <w:rsid w:val="00164524"/>
    <w:rsid w:val="0017293E"/>
    <w:rsid w:val="0017337D"/>
    <w:rsid w:val="001740F7"/>
    <w:rsid w:val="001759BE"/>
    <w:rsid w:val="0017621E"/>
    <w:rsid w:val="001767D5"/>
    <w:rsid w:val="001801DA"/>
    <w:rsid w:val="00183E47"/>
    <w:rsid w:val="00187006"/>
    <w:rsid w:val="001925A0"/>
    <w:rsid w:val="0019447A"/>
    <w:rsid w:val="00194DAC"/>
    <w:rsid w:val="00194F1A"/>
    <w:rsid w:val="001978AD"/>
    <w:rsid w:val="001A0109"/>
    <w:rsid w:val="001A0266"/>
    <w:rsid w:val="001A4485"/>
    <w:rsid w:val="001A49B2"/>
    <w:rsid w:val="001A4AD3"/>
    <w:rsid w:val="001A5498"/>
    <w:rsid w:val="001A73B4"/>
    <w:rsid w:val="001A7B41"/>
    <w:rsid w:val="001A7C2F"/>
    <w:rsid w:val="001B015C"/>
    <w:rsid w:val="001B0427"/>
    <w:rsid w:val="001B0C40"/>
    <w:rsid w:val="001B280D"/>
    <w:rsid w:val="001B36CA"/>
    <w:rsid w:val="001B449F"/>
    <w:rsid w:val="001B530C"/>
    <w:rsid w:val="001B5C32"/>
    <w:rsid w:val="001B7B53"/>
    <w:rsid w:val="001C0614"/>
    <w:rsid w:val="001C0E58"/>
    <w:rsid w:val="001C2950"/>
    <w:rsid w:val="001C2D78"/>
    <w:rsid w:val="001C394B"/>
    <w:rsid w:val="001C4052"/>
    <w:rsid w:val="001D2B94"/>
    <w:rsid w:val="001D2E13"/>
    <w:rsid w:val="001D3084"/>
    <w:rsid w:val="001D3A93"/>
    <w:rsid w:val="001D646E"/>
    <w:rsid w:val="001D699E"/>
    <w:rsid w:val="001E0FFD"/>
    <w:rsid w:val="001E2219"/>
    <w:rsid w:val="001E32EC"/>
    <w:rsid w:val="001E39D1"/>
    <w:rsid w:val="001E4710"/>
    <w:rsid w:val="001E620A"/>
    <w:rsid w:val="001E7019"/>
    <w:rsid w:val="001F1D5A"/>
    <w:rsid w:val="001F38DB"/>
    <w:rsid w:val="001F460B"/>
    <w:rsid w:val="001F48A2"/>
    <w:rsid w:val="001F64BB"/>
    <w:rsid w:val="001F7FB0"/>
    <w:rsid w:val="002005FA"/>
    <w:rsid w:val="00201A76"/>
    <w:rsid w:val="0020381A"/>
    <w:rsid w:val="00207E68"/>
    <w:rsid w:val="002103AF"/>
    <w:rsid w:val="00211EAA"/>
    <w:rsid w:val="00217C97"/>
    <w:rsid w:val="00221F24"/>
    <w:rsid w:val="00222091"/>
    <w:rsid w:val="0022447A"/>
    <w:rsid w:val="00224EDD"/>
    <w:rsid w:val="00225B40"/>
    <w:rsid w:val="00227568"/>
    <w:rsid w:val="00232E60"/>
    <w:rsid w:val="00232E79"/>
    <w:rsid w:val="00233627"/>
    <w:rsid w:val="00234F3F"/>
    <w:rsid w:val="002358FE"/>
    <w:rsid w:val="0023691C"/>
    <w:rsid w:val="00236A99"/>
    <w:rsid w:val="00237100"/>
    <w:rsid w:val="002407F2"/>
    <w:rsid w:val="00240BE3"/>
    <w:rsid w:val="00241B11"/>
    <w:rsid w:val="00243BA4"/>
    <w:rsid w:val="0024610E"/>
    <w:rsid w:val="002502E7"/>
    <w:rsid w:val="00250E9E"/>
    <w:rsid w:val="0025312D"/>
    <w:rsid w:val="00254BFC"/>
    <w:rsid w:val="00254E27"/>
    <w:rsid w:val="0025584B"/>
    <w:rsid w:val="0025591F"/>
    <w:rsid w:val="002618D6"/>
    <w:rsid w:val="00264CE6"/>
    <w:rsid w:val="00265E25"/>
    <w:rsid w:val="00267A8C"/>
    <w:rsid w:val="00267AE4"/>
    <w:rsid w:val="00267DDC"/>
    <w:rsid w:val="00270F1F"/>
    <w:rsid w:val="002713B2"/>
    <w:rsid w:val="002734EE"/>
    <w:rsid w:val="00274795"/>
    <w:rsid w:val="0027672A"/>
    <w:rsid w:val="00277E3E"/>
    <w:rsid w:val="002816E0"/>
    <w:rsid w:val="00281D90"/>
    <w:rsid w:val="0028312A"/>
    <w:rsid w:val="00286138"/>
    <w:rsid w:val="00286679"/>
    <w:rsid w:val="0028756C"/>
    <w:rsid w:val="00291912"/>
    <w:rsid w:val="002957CF"/>
    <w:rsid w:val="0029757F"/>
    <w:rsid w:val="00297745"/>
    <w:rsid w:val="002A0F6A"/>
    <w:rsid w:val="002A15D1"/>
    <w:rsid w:val="002A168E"/>
    <w:rsid w:val="002A1BDF"/>
    <w:rsid w:val="002A4287"/>
    <w:rsid w:val="002A6524"/>
    <w:rsid w:val="002B313A"/>
    <w:rsid w:val="002B40B1"/>
    <w:rsid w:val="002B58EA"/>
    <w:rsid w:val="002B5E76"/>
    <w:rsid w:val="002C0C3D"/>
    <w:rsid w:val="002C2663"/>
    <w:rsid w:val="002C2E63"/>
    <w:rsid w:val="002C38D2"/>
    <w:rsid w:val="002C3941"/>
    <w:rsid w:val="002C3E59"/>
    <w:rsid w:val="002C4957"/>
    <w:rsid w:val="002D0A3E"/>
    <w:rsid w:val="002D2B6F"/>
    <w:rsid w:val="002D5163"/>
    <w:rsid w:val="002D5BDB"/>
    <w:rsid w:val="002D6619"/>
    <w:rsid w:val="002E3FE9"/>
    <w:rsid w:val="002E6CBF"/>
    <w:rsid w:val="002E6E76"/>
    <w:rsid w:val="002F151B"/>
    <w:rsid w:val="002F1A01"/>
    <w:rsid w:val="002F285E"/>
    <w:rsid w:val="002F4DC9"/>
    <w:rsid w:val="003002C8"/>
    <w:rsid w:val="003006FA"/>
    <w:rsid w:val="00301822"/>
    <w:rsid w:val="00303CA4"/>
    <w:rsid w:val="0030616F"/>
    <w:rsid w:val="003067ED"/>
    <w:rsid w:val="00307D8B"/>
    <w:rsid w:val="00311009"/>
    <w:rsid w:val="00311CC7"/>
    <w:rsid w:val="00313159"/>
    <w:rsid w:val="003141B0"/>
    <w:rsid w:val="00314604"/>
    <w:rsid w:val="003156AA"/>
    <w:rsid w:val="00317DA1"/>
    <w:rsid w:val="00317DC1"/>
    <w:rsid w:val="003200A6"/>
    <w:rsid w:val="00322973"/>
    <w:rsid w:val="00322E97"/>
    <w:rsid w:val="003238A4"/>
    <w:rsid w:val="0032419C"/>
    <w:rsid w:val="00324883"/>
    <w:rsid w:val="00324AF8"/>
    <w:rsid w:val="00324DDE"/>
    <w:rsid w:val="0032553E"/>
    <w:rsid w:val="00325D9A"/>
    <w:rsid w:val="0032766C"/>
    <w:rsid w:val="003304CB"/>
    <w:rsid w:val="003305A4"/>
    <w:rsid w:val="0033515B"/>
    <w:rsid w:val="00336020"/>
    <w:rsid w:val="00337BDF"/>
    <w:rsid w:val="003418DC"/>
    <w:rsid w:val="0034253A"/>
    <w:rsid w:val="0034394E"/>
    <w:rsid w:val="00344CCE"/>
    <w:rsid w:val="00345031"/>
    <w:rsid w:val="003451F0"/>
    <w:rsid w:val="00346516"/>
    <w:rsid w:val="00346C8F"/>
    <w:rsid w:val="00346D5D"/>
    <w:rsid w:val="00347E12"/>
    <w:rsid w:val="00350361"/>
    <w:rsid w:val="00350C5B"/>
    <w:rsid w:val="00351224"/>
    <w:rsid w:val="003601B3"/>
    <w:rsid w:val="00361440"/>
    <w:rsid w:val="0036265D"/>
    <w:rsid w:val="00363AE9"/>
    <w:rsid w:val="00363E43"/>
    <w:rsid w:val="0036404C"/>
    <w:rsid w:val="003702CF"/>
    <w:rsid w:val="00371177"/>
    <w:rsid w:val="00371BEC"/>
    <w:rsid w:val="003732CA"/>
    <w:rsid w:val="003745C7"/>
    <w:rsid w:val="00374A72"/>
    <w:rsid w:val="00374FB5"/>
    <w:rsid w:val="00375AFE"/>
    <w:rsid w:val="00375E5F"/>
    <w:rsid w:val="00381F42"/>
    <w:rsid w:val="00382CE9"/>
    <w:rsid w:val="003838F0"/>
    <w:rsid w:val="003868BB"/>
    <w:rsid w:val="00392819"/>
    <w:rsid w:val="00395D72"/>
    <w:rsid w:val="00397760"/>
    <w:rsid w:val="003A1D50"/>
    <w:rsid w:val="003A2134"/>
    <w:rsid w:val="003A2B5F"/>
    <w:rsid w:val="003A306A"/>
    <w:rsid w:val="003A46A7"/>
    <w:rsid w:val="003B0067"/>
    <w:rsid w:val="003B1D22"/>
    <w:rsid w:val="003B30EC"/>
    <w:rsid w:val="003B4697"/>
    <w:rsid w:val="003B4822"/>
    <w:rsid w:val="003B64CA"/>
    <w:rsid w:val="003C0D54"/>
    <w:rsid w:val="003C3C1C"/>
    <w:rsid w:val="003C5819"/>
    <w:rsid w:val="003C5859"/>
    <w:rsid w:val="003C5BCE"/>
    <w:rsid w:val="003C6EB1"/>
    <w:rsid w:val="003C714F"/>
    <w:rsid w:val="003C7355"/>
    <w:rsid w:val="003D18A6"/>
    <w:rsid w:val="003D2930"/>
    <w:rsid w:val="003D426F"/>
    <w:rsid w:val="003D4BB1"/>
    <w:rsid w:val="003D671D"/>
    <w:rsid w:val="003D777E"/>
    <w:rsid w:val="003D7CFC"/>
    <w:rsid w:val="003E000C"/>
    <w:rsid w:val="003E00BF"/>
    <w:rsid w:val="003E1C3F"/>
    <w:rsid w:val="003E35C1"/>
    <w:rsid w:val="003E3675"/>
    <w:rsid w:val="003E3897"/>
    <w:rsid w:val="003E3C1F"/>
    <w:rsid w:val="003E473B"/>
    <w:rsid w:val="003E55EE"/>
    <w:rsid w:val="003E7A4B"/>
    <w:rsid w:val="003E7F0D"/>
    <w:rsid w:val="003F0F47"/>
    <w:rsid w:val="003F1C22"/>
    <w:rsid w:val="003F26B0"/>
    <w:rsid w:val="003F2ED8"/>
    <w:rsid w:val="003F6265"/>
    <w:rsid w:val="003F69FE"/>
    <w:rsid w:val="003F74C3"/>
    <w:rsid w:val="003F74D7"/>
    <w:rsid w:val="00400C20"/>
    <w:rsid w:val="00401861"/>
    <w:rsid w:val="00401A3D"/>
    <w:rsid w:val="00402160"/>
    <w:rsid w:val="004036E1"/>
    <w:rsid w:val="00404DDA"/>
    <w:rsid w:val="00405AEB"/>
    <w:rsid w:val="0040776D"/>
    <w:rsid w:val="00410001"/>
    <w:rsid w:val="00411494"/>
    <w:rsid w:val="00412586"/>
    <w:rsid w:val="00412DDC"/>
    <w:rsid w:val="00415A38"/>
    <w:rsid w:val="00416394"/>
    <w:rsid w:val="00416AB7"/>
    <w:rsid w:val="00416F84"/>
    <w:rsid w:val="004225BF"/>
    <w:rsid w:val="0042497F"/>
    <w:rsid w:val="00424DB6"/>
    <w:rsid w:val="00425CE7"/>
    <w:rsid w:val="00426CB4"/>
    <w:rsid w:val="00426FA9"/>
    <w:rsid w:val="004274A1"/>
    <w:rsid w:val="00427963"/>
    <w:rsid w:val="0043476C"/>
    <w:rsid w:val="00441354"/>
    <w:rsid w:val="004414B2"/>
    <w:rsid w:val="00441747"/>
    <w:rsid w:val="00442B64"/>
    <w:rsid w:val="00443CA6"/>
    <w:rsid w:val="004444F4"/>
    <w:rsid w:val="00444BFF"/>
    <w:rsid w:val="00451A6B"/>
    <w:rsid w:val="00451C45"/>
    <w:rsid w:val="00457A01"/>
    <w:rsid w:val="0046137D"/>
    <w:rsid w:val="004640C1"/>
    <w:rsid w:val="004644ED"/>
    <w:rsid w:val="00465ACF"/>
    <w:rsid w:val="00466590"/>
    <w:rsid w:val="00470810"/>
    <w:rsid w:val="004713B7"/>
    <w:rsid w:val="00471FB1"/>
    <w:rsid w:val="00475221"/>
    <w:rsid w:val="004757F8"/>
    <w:rsid w:val="004814C9"/>
    <w:rsid w:val="00481843"/>
    <w:rsid w:val="00485374"/>
    <w:rsid w:val="0048616E"/>
    <w:rsid w:val="00486621"/>
    <w:rsid w:val="0049101F"/>
    <w:rsid w:val="004910EB"/>
    <w:rsid w:val="00492169"/>
    <w:rsid w:val="004922BB"/>
    <w:rsid w:val="00496731"/>
    <w:rsid w:val="004A0DED"/>
    <w:rsid w:val="004A1953"/>
    <w:rsid w:val="004A356B"/>
    <w:rsid w:val="004A3AAC"/>
    <w:rsid w:val="004B131A"/>
    <w:rsid w:val="004B16A3"/>
    <w:rsid w:val="004B171F"/>
    <w:rsid w:val="004B5B25"/>
    <w:rsid w:val="004B6723"/>
    <w:rsid w:val="004B699D"/>
    <w:rsid w:val="004C01CE"/>
    <w:rsid w:val="004C11D4"/>
    <w:rsid w:val="004C484C"/>
    <w:rsid w:val="004C58F6"/>
    <w:rsid w:val="004C665B"/>
    <w:rsid w:val="004D3134"/>
    <w:rsid w:val="004D39C0"/>
    <w:rsid w:val="004D6436"/>
    <w:rsid w:val="004D6E95"/>
    <w:rsid w:val="004E1B97"/>
    <w:rsid w:val="004E2627"/>
    <w:rsid w:val="004E28ED"/>
    <w:rsid w:val="004E3706"/>
    <w:rsid w:val="004E51A2"/>
    <w:rsid w:val="004E5A47"/>
    <w:rsid w:val="004E79C0"/>
    <w:rsid w:val="004F0409"/>
    <w:rsid w:val="004F097D"/>
    <w:rsid w:val="004F1BEA"/>
    <w:rsid w:val="004F3757"/>
    <w:rsid w:val="004F5234"/>
    <w:rsid w:val="004F72D8"/>
    <w:rsid w:val="00500FEE"/>
    <w:rsid w:val="00505303"/>
    <w:rsid w:val="00505F3C"/>
    <w:rsid w:val="0051004F"/>
    <w:rsid w:val="00511663"/>
    <w:rsid w:val="00513CDC"/>
    <w:rsid w:val="00516312"/>
    <w:rsid w:val="0051637E"/>
    <w:rsid w:val="0051642B"/>
    <w:rsid w:val="00516544"/>
    <w:rsid w:val="00516C02"/>
    <w:rsid w:val="00521FA0"/>
    <w:rsid w:val="005221C9"/>
    <w:rsid w:val="0052415D"/>
    <w:rsid w:val="0052477E"/>
    <w:rsid w:val="00524C51"/>
    <w:rsid w:val="0052635E"/>
    <w:rsid w:val="00526557"/>
    <w:rsid w:val="005315CA"/>
    <w:rsid w:val="00532C3D"/>
    <w:rsid w:val="00532E0F"/>
    <w:rsid w:val="00533221"/>
    <w:rsid w:val="005334B0"/>
    <w:rsid w:val="0053593B"/>
    <w:rsid w:val="00537908"/>
    <w:rsid w:val="005400E8"/>
    <w:rsid w:val="00542163"/>
    <w:rsid w:val="00543BC2"/>
    <w:rsid w:val="00543F6F"/>
    <w:rsid w:val="00544760"/>
    <w:rsid w:val="00544C9D"/>
    <w:rsid w:val="00544E7A"/>
    <w:rsid w:val="00550F03"/>
    <w:rsid w:val="0055183A"/>
    <w:rsid w:val="00552F10"/>
    <w:rsid w:val="0055384D"/>
    <w:rsid w:val="005554AD"/>
    <w:rsid w:val="005628B6"/>
    <w:rsid w:val="00563E2D"/>
    <w:rsid w:val="00567149"/>
    <w:rsid w:val="00567393"/>
    <w:rsid w:val="005720D3"/>
    <w:rsid w:val="005744AB"/>
    <w:rsid w:val="00574568"/>
    <w:rsid w:val="00575028"/>
    <w:rsid w:val="00575426"/>
    <w:rsid w:val="005768A1"/>
    <w:rsid w:val="00581DCD"/>
    <w:rsid w:val="0058316B"/>
    <w:rsid w:val="005863BD"/>
    <w:rsid w:val="00586F7A"/>
    <w:rsid w:val="00587233"/>
    <w:rsid w:val="00587514"/>
    <w:rsid w:val="00591F12"/>
    <w:rsid w:val="00595C58"/>
    <w:rsid w:val="00595CD7"/>
    <w:rsid w:val="005966A2"/>
    <w:rsid w:val="00597029"/>
    <w:rsid w:val="005971DA"/>
    <w:rsid w:val="005A077A"/>
    <w:rsid w:val="005A0A03"/>
    <w:rsid w:val="005A1547"/>
    <w:rsid w:val="005A192A"/>
    <w:rsid w:val="005A1AA0"/>
    <w:rsid w:val="005A27BB"/>
    <w:rsid w:val="005A3F2C"/>
    <w:rsid w:val="005A6F01"/>
    <w:rsid w:val="005B047C"/>
    <w:rsid w:val="005B2128"/>
    <w:rsid w:val="005B36A2"/>
    <w:rsid w:val="005B4058"/>
    <w:rsid w:val="005B7448"/>
    <w:rsid w:val="005B7E2A"/>
    <w:rsid w:val="005C2019"/>
    <w:rsid w:val="005C526C"/>
    <w:rsid w:val="005C5EE0"/>
    <w:rsid w:val="005D0E51"/>
    <w:rsid w:val="005D3EF2"/>
    <w:rsid w:val="005D6D9B"/>
    <w:rsid w:val="005D7117"/>
    <w:rsid w:val="005D7692"/>
    <w:rsid w:val="005E2C39"/>
    <w:rsid w:val="005E3196"/>
    <w:rsid w:val="005E56E2"/>
    <w:rsid w:val="005E594E"/>
    <w:rsid w:val="005F166D"/>
    <w:rsid w:val="005F4364"/>
    <w:rsid w:val="005F5AD8"/>
    <w:rsid w:val="005F5D5E"/>
    <w:rsid w:val="005F6FA9"/>
    <w:rsid w:val="00600C75"/>
    <w:rsid w:val="00603AAF"/>
    <w:rsid w:val="00603AFB"/>
    <w:rsid w:val="00603B50"/>
    <w:rsid w:val="00604B7F"/>
    <w:rsid w:val="006054DA"/>
    <w:rsid w:val="00605B8F"/>
    <w:rsid w:val="00605D06"/>
    <w:rsid w:val="00607A9A"/>
    <w:rsid w:val="00613B6B"/>
    <w:rsid w:val="006149C6"/>
    <w:rsid w:val="00614E2A"/>
    <w:rsid w:val="006174DD"/>
    <w:rsid w:val="00620CC1"/>
    <w:rsid w:val="00621C1B"/>
    <w:rsid w:val="00622A1D"/>
    <w:rsid w:val="006235A4"/>
    <w:rsid w:val="00624586"/>
    <w:rsid w:val="00630BC4"/>
    <w:rsid w:val="0063271B"/>
    <w:rsid w:val="006348DF"/>
    <w:rsid w:val="006353A9"/>
    <w:rsid w:val="00637020"/>
    <w:rsid w:val="00637198"/>
    <w:rsid w:val="00637639"/>
    <w:rsid w:val="00640F9D"/>
    <w:rsid w:val="0064199A"/>
    <w:rsid w:val="006422F0"/>
    <w:rsid w:val="00644233"/>
    <w:rsid w:val="006459E7"/>
    <w:rsid w:val="00645CF2"/>
    <w:rsid w:val="00645E95"/>
    <w:rsid w:val="006473C0"/>
    <w:rsid w:val="00650F3B"/>
    <w:rsid w:val="00651070"/>
    <w:rsid w:val="00654DD4"/>
    <w:rsid w:val="0065529E"/>
    <w:rsid w:val="00655C0B"/>
    <w:rsid w:val="00655DE2"/>
    <w:rsid w:val="006579B6"/>
    <w:rsid w:val="006623D5"/>
    <w:rsid w:val="00662A8A"/>
    <w:rsid w:val="0066361C"/>
    <w:rsid w:val="00663BA5"/>
    <w:rsid w:val="006649C3"/>
    <w:rsid w:val="00665C27"/>
    <w:rsid w:val="0066609D"/>
    <w:rsid w:val="00666185"/>
    <w:rsid w:val="00667943"/>
    <w:rsid w:val="00667AA8"/>
    <w:rsid w:val="006705A0"/>
    <w:rsid w:val="00670C62"/>
    <w:rsid w:val="00671131"/>
    <w:rsid w:val="00672663"/>
    <w:rsid w:val="00672FA0"/>
    <w:rsid w:val="00673551"/>
    <w:rsid w:val="00673D87"/>
    <w:rsid w:val="00675114"/>
    <w:rsid w:val="00676B1B"/>
    <w:rsid w:val="00681EEA"/>
    <w:rsid w:val="00682B87"/>
    <w:rsid w:val="0068360E"/>
    <w:rsid w:val="00685950"/>
    <w:rsid w:val="0069060A"/>
    <w:rsid w:val="00691FD8"/>
    <w:rsid w:val="006921C4"/>
    <w:rsid w:val="00693123"/>
    <w:rsid w:val="0069422A"/>
    <w:rsid w:val="00695559"/>
    <w:rsid w:val="00696FAA"/>
    <w:rsid w:val="006975D0"/>
    <w:rsid w:val="006A0A2F"/>
    <w:rsid w:val="006A0FDA"/>
    <w:rsid w:val="006A1344"/>
    <w:rsid w:val="006A68EE"/>
    <w:rsid w:val="006B1153"/>
    <w:rsid w:val="006B2DBC"/>
    <w:rsid w:val="006B34E5"/>
    <w:rsid w:val="006C0368"/>
    <w:rsid w:val="006C1695"/>
    <w:rsid w:val="006C3935"/>
    <w:rsid w:val="006C4347"/>
    <w:rsid w:val="006C47DF"/>
    <w:rsid w:val="006C51A7"/>
    <w:rsid w:val="006C5D6D"/>
    <w:rsid w:val="006C6079"/>
    <w:rsid w:val="006D1170"/>
    <w:rsid w:val="006D11C4"/>
    <w:rsid w:val="006E03FA"/>
    <w:rsid w:val="006E0945"/>
    <w:rsid w:val="006E2CC9"/>
    <w:rsid w:val="006E348E"/>
    <w:rsid w:val="006E6671"/>
    <w:rsid w:val="006E7DA7"/>
    <w:rsid w:val="006F015B"/>
    <w:rsid w:val="006F26CF"/>
    <w:rsid w:val="006F34E0"/>
    <w:rsid w:val="006F3F7B"/>
    <w:rsid w:val="006F6B53"/>
    <w:rsid w:val="007008EE"/>
    <w:rsid w:val="00700C67"/>
    <w:rsid w:val="007034AE"/>
    <w:rsid w:val="00706003"/>
    <w:rsid w:val="007113AC"/>
    <w:rsid w:val="00713153"/>
    <w:rsid w:val="0071366A"/>
    <w:rsid w:val="0071390E"/>
    <w:rsid w:val="00713BE6"/>
    <w:rsid w:val="00714657"/>
    <w:rsid w:val="007172EB"/>
    <w:rsid w:val="0072066B"/>
    <w:rsid w:val="0072117B"/>
    <w:rsid w:val="0072285A"/>
    <w:rsid w:val="00723FDF"/>
    <w:rsid w:val="0073031B"/>
    <w:rsid w:val="00730E02"/>
    <w:rsid w:val="00731AB2"/>
    <w:rsid w:val="00731B8A"/>
    <w:rsid w:val="00732A8C"/>
    <w:rsid w:val="00733D56"/>
    <w:rsid w:val="00734561"/>
    <w:rsid w:val="00741884"/>
    <w:rsid w:val="00742739"/>
    <w:rsid w:val="00751813"/>
    <w:rsid w:val="00751E67"/>
    <w:rsid w:val="007525CE"/>
    <w:rsid w:val="00752B08"/>
    <w:rsid w:val="00754021"/>
    <w:rsid w:val="00756388"/>
    <w:rsid w:val="007576BF"/>
    <w:rsid w:val="0076286D"/>
    <w:rsid w:val="00762B3A"/>
    <w:rsid w:val="00763548"/>
    <w:rsid w:val="007638D3"/>
    <w:rsid w:val="00764FEC"/>
    <w:rsid w:val="007671AD"/>
    <w:rsid w:val="007713EB"/>
    <w:rsid w:val="007725D2"/>
    <w:rsid w:val="0077453D"/>
    <w:rsid w:val="00775E04"/>
    <w:rsid w:val="00777E5C"/>
    <w:rsid w:val="0078001A"/>
    <w:rsid w:val="00781B60"/>
    <w:rsid w:val="0078306B"/>
    <w:rsid w:val="00783103"/>
    <w:rsid w:val="00786476"/>
    <w:rsid w:val="007864EA"/>
    <w:rsid w:val="00786A12"/>
    <w:rsid w:val="00791688"/>
    <w:rsid w:val="00793C8E"/>
    <w:rsid w:val="007949ED"/>
    <w:rsid w:val="007A0BD9"/>
    <w:rsid w:val="007A138D"/>
    <w:rsid w:val="007A177B"/>
    <w:rsid w:val="007A2D99"/>
    <w:rsid w:val="007A315F"/>
    <w:rsid w:val="007A7EE9"/>
    <w:rsid w:val="007B0823"/>
    <w:rsid w:val="007B1AF3"/>
    <w:rsid w:val="007B2867"/>
    <w:rsid w:val="007B341A"/>
    <w:rsid w:val="007B3926"/>
    <w:rsid w:val="007B74F9"/>
    <w:rsid w:val="007C00BE"/>
    <w:rsid w:val="007C02BB"/>
    <w:rsid w:val="007C14FD"/>
    <w:rsid w:val="007C1A65"/>
    <w:rsid w:val="007C26DF"/>
    <w:rsid w:val="007C3E34"/>
    <w:rsid w:val="007C6CA4"/>
    <w:rsid w:val="007C7502"/>
    <w:rsid w:val="007D1676"/>
    <w:rsid w:val="007D16B7"/>
    <w:rsid w:val="007D2286"/>
    <w:rsid w:val="007D2296"/>
    <w:rsid w:val="007D4579"/>
    <w:rsid w:val="007D5AF1"/>
    <w:rsid w:val="007D72F4"/>
    <w:rsid w:val="007D7623"/>
    <w:rsid w:val="007D789F"/>
    <w:rsid w:val="007E144C"/>
    <w:rsid w:val="007E1A4F"/>
    <w:rsid w:val="007E1DCA"/>
    <w:rsid w:val="007E2307"/>
    <w:rsid w:val="007E330F"/>
    <w:rsid w:val="007E3E8F"/>
    <w:rsid w:val="007E48AD"/>
    <w:rsid w:val="007F0E83"/>
    <w:rsid w:val="007F1E5A"/>
    <w:rsid w:val="007F2032"/>
    <w:rsid w:val="007F2A76"/>
    <w:rsid w:val="007F466D"/>
    <w:rsid w:val="007F46F2"/>
    <w:rsid w:val="007F4E29"/>
    <w:rsid w:val="007F5784"/>
    <w:rsid w:val="007F5ACF"/>
    <w:rsid w:val="007F5E93"/>
    <w:rsid w:val="007F6111"/>
    <w:rsid w:val="007F632D"/>
    <w:rsid w:val="007F6A39"/>
    <w:rsid w:val="0080179F"/>
    <w:rsid w:val="00802AD5"/>
    <w:rsid w:val="00802E5E"/>
    <w:rsid w:val="00803245"/>
    <w:rsid w:val="00804131"/>
    <w:rsid w:val="00807D7D"/>
    <w:rsid w:val="00810185"/>
    <w:rsid w:val="008117E0"/>
    <w:rsid w:val="00811FFB"/>
    <w:rsid w:val="008145DA"/>
    <w:rsid w:val="00817D98"/>
    <w:rsid w:val="00820BB9"/>
    <w:rsid w:val="00825691"/>
    <w:rsid w:val="008276E8"/>
    <w:rsid w:val="00827E2D"/>
    <w:rsid w:val="0083668A"/>
    <w:rsid w:val="008369C9"/>
    <w:rsid w:val="008513EA"/>
    <w:rsid w:val="00851B7B"/>
    <w:rsid w:val="00853BF1"/>
    <w:rsid w:val="00853FEF"/>
    <w:rsid w:val="00854AF9"/>
    <w:rsid w:val="00861138"/>
    <w:rsid w:val="008620AF"/>
    <w:rsid w:val="008621D3"/>
    <w:rsid w:val="00863249"/>
    <w:rsid w:val="0086382E"/>
    <w:rsid w:val="008645A4"/>
    <w:rsid w:val="00865567"/>
    <w:rsid w:val="00870ECF"/>
    <w:rsid w:val="008721CB"/>
    <w:rsid w:val="00872C4D"/>
    <w:rsid w:val="00872ECB"/>
    <w:rsid w:val="00872FC9"/>
    <w:rsid w:val="0087476B"/>
    <w:rsid w:val="00875BD9"/>
    <w:rsid w:val="0087760F"/>
    <w:rsid w:val="00881A0D"/>
    <w:rsid w:val="008830A7"/>
    <w:rsid w:val="008838D8"/>
    <w:rsid w:val="00884C58"/>
    <w:rsid w:val="00884E89"/>
    <w:rsid w:val="00884F37"/>
    <w:rsid w:val="00886374"/>
    <w:rsid w:val="008904CA"/>
    <w:rsid w:val="008929CA"/>
    <w:rsid w:val="00895172"/>
    <w:rsid w:val="00895B1E"/>
    <w:rsid w:val="008967A2"/>
    <w:rsid w:val="00896858"/>
    <w:rsid w:val="008A060C"/>
    <w:rsid w:val="008A075C"/>
    <w:rsid w:val="008A1E14"/>
    <w:rsid w:val="008A367D"/>
    <w:rsid w:val="008A3EE5"/>
    <w:rsid w:val="008A4B82"/>
    <w:rsid w:val="008A7BA6"/>
    <w:rsid w:val="008B0B1B"/>
    <w:rsid w:val="008B23CE"/>
    <w:rsid w:val="008B3938"/>
    <w:rsid w:val="008B459E"/>
    <w:rsid w:val="008B6755"/>
    <w:rsid w:val="008C1133"/>
    <w:rsid w:val="008C1E66"/>
    <w:rsid w:val="008C2FC5"/>
    <w:rsid w:val="008C494A"/>
    <w:rsid w:val="008C4D89"/>
    <w:rsid w:val="008C6C83"/>
    <w:rsid w:val="008D3746"/>
    <w:rsid w:val="008D4419"/>
    <w:rsid w:val="008D44DF"/>
    <w:rsid w:val="008D4E78"/>
    <w:rsid w:val="008D5879"/>
    <w:rsid w:val="008D58C0"/>
    <w:rsid w:val="008D5B3A"/>
    <w:rsid w:val="008D685D"/>
    <w:rsid w:val="008E04EA"/>
    <w:rsid w:val="008E0A1C"/>
    <w:rsid w:val="008E2262"/>
    <w:rsid w:val="008E4E08"/>
    <w:rsid w:val="008E59FF"/>
    <w:rsid w:val="008E674D"/>
    <w:rsid w:val="008E7068"/>
    <w:rsid w:val="008E7C2E"/>
    <w:rsid w:val="008F01B3"/>
    <w:rsid w:val="008F1E2F"/>
    <w:rsid w:val="008F2492"/>
    <w:rsid w:val="008F2D23"/>
    <w:rsid w:val="008F2E96"/>
    <w:rsid w:val="008F2FBF"/>
    <w:rsid w:val="008F48A6"/>
    <w:rsid w:val="008F5493"/>
    <w:rsid w:val="008F752F"/>
    <w:rsid w:val="00900F38"/>
    <w:rsid w:val="0090273D"/>
    <w:rsid w:val="00905341"/>
    <w:rsid w:val="00906A3C"/>
    <w:rsid w:val="00910E33"/>
    <w:rsid w:val="00911124"/>
    <w:rsid w:val="0091328A"/>
    <w:rsid w:val="0091447B"/>
    <w:rsid w:val="00915200"/>
    <w:rsid w:val="00915DF9"/>
    <w:rsid w:val="00915E34"/>
    <w:rsid w:val="00916465"/>
    <w:rsid w:val="00916C93"/>
    <w:rsid w:val="009171A8"/>
    <w:rsid w:val="009200AC"/>
    <w:rsid w:val="009204C3"/>
    <w:rsid w:val="00920DD4"/>
    <w:rsid w:val="009223B4"/>
    <w:rsid w:val="00925241"/>
    <w:rsid w:val="009270BF"/>
    <w:rsid w:val="00927FED"/>
    <w:rsid w:val="00930A46"/>
    <w:rsid w:val="00931DC1"/>
    <w:rsid w:val="00931FD8"/>
    <w:rsid w:val="00932DD4"/>
    <w:rsid w:val="00934146"/>
    <w:rsid w:val="00934B64"/>
    <w:rsid w:val="0093517A"/>
    <w:rsid w:val="00936F9B"/>
    <w:rsid w:val="00940700"/>
    <w:rsid w:val="00940D53"/>
    <w:rsid w:val="00941C07"/>
    <w:rsid w:val="009505FA"/>
    <w:rsid w:val="0095157D"/>
    <w:rsid w:val="00951E91"/>
    <w:rsid w:val="0095202B"/>
    <w:rsid w:val="0095203A"/>
    <w:rsid w:val="00952912"/>
    <w:rsid w:val="009534A3"/>
    <w:rsid w:val="00957ECF"/>
    <w:rsid w:val="00961B02"/>
    <w:rsid w:val="00961B35"/>
    <w:rsid w:val="00962B04"/>
    <w:rsid w:val="0096700F"/>
    <w:rsid w:val="00971971"/>
    <w:rsid w:val="0097219E"/>
    <w:rsid w:val="0097220C"/>
    <w:rsid w:val="00972474"/>
    <w:rsid w:val="00973EB2"/>
    <w:rsid w:val="0097582F"/>
    <w:rsid w:val="009775AC"/>
    <w:rsid w:val="00980FE8"/>
    <w:rsid w:val="009816F3"/>
    <w:rsid w:val="00982C07"/>
    <w:rsid w:val="00984746"/>
    <w:rsid w:val="00984958"/>
    <w:rsid w:val="009866E8"/>
    <w:rsid w:val="009869DF"/>
    <w:rsid w:val="00993D97"/>
    <w:rsid w:val="00996AD5"/>
    <w:rsid w:val="00996B4A"/>
    <w:rsid w:val="00997C0E"/>
    <w:rsid w:val="009A18BE"/>
    <w:rsid w:val="009A2AD9"/>
    <w:rsid w:val="009A306B"/>
    <w:rsid w:val="009A777A"/>
    <w:rsid w:val="009A7D07"/>
    <w:rsid w:val="009B366E"/>
    <w:rsid w:val="009B4289"/>
    <w:rsid w:val="009B4AC6"/>
    <w:rsid w:val="009B4D88"/>
    <w:rsid w:val="009B5D30"/>
    <w:rsid w:val="009B7CDA"/>
    <w:rsid w:val="009C21D6"/>
    <w:rsid w:val="009C5D1D"/>
    <w:rsid w:val="009D4019"/>
    <w:rsid w:val="009D42FF"/>
    <w:rsid w:val="009D4BA3"/>
    <w:rsid w:val="009E0D71"/>
    <w:rsid w:val="009E1E6E"/>
    <w:rsid w:val="009E2BCB"/>
    <w:rsid w:val="009E3652"/>
    <w:rsid w:val="009E5A79"/>
    <w:rsid w:val="009E65F5"/>
    <w:rsid w:val="009E6BE3"/>
    <w:rsid w:val="009E6E27"/>
    <w:rsid w:val="009E7BC0"/>
    <w:rsid w:val="009F11C8"/>
    <w:rsid w:val="009F27A4"/>
    <w:rsid w:val="009F41DE"/>
    <w:rsid w:val="009F5C54"/>
    <w:rsid w:val="009F6EB7"/>
    <w:rsid w:val="00A00D0A"/>
    <w:rsid w:val="00A028FB"/>
    <w:rsid w:val="00A02CB4"/>
    <w:rsid w:val="00A03C10"/>
    <w:rsid w:val="00A044DE"/>
    <w:rsid w:val="00A04CF8"/>
    <w:rsid w:val="00A079B8"/>
    <w:rsid w:val="00A1114E"/>
    <w:rsid w:val="00A12643"/>
    <w:rsid w:val="00A127BB"/>
    <w:rsid w:val="00A138D2"/>
    <w:rsid w:val="00A1602C"/>
    <w:rsid w:val="00A1620D"/>
    <w:rsid w:val="00A20077"/>
    <w:rsid w:val="00A205FC"/>
    <w:rsid w:val="00A20D85"/>
    <w:rsid w:val="00A21A7B"/>
    <w:rsid w:val="00A233A7"/>
    <w:rsid w:val="00A2562B"/>
    <w:rsid w:val="00A331B2"/>
    <w:rsid w:val="00A35661"/>
    <w:rsid w:val="00A36E23"/>
    <w:rsid w:val="00A373E1"/>
    <w:rsid w:val="00A376D0"/>
    <w:rsid w:val="00A40D53"/>
    <w:rsid w:val="00A41E53"/>
    <w:rsid w:val="00A43FA8"/>
    <w:rsid w:val="00A4444A"/>
    <w:rsid w:val="00A449CA"/>
    <w:rsid w:val="00A44A83"/>
    <w:rsid w:val="00A466F1"/>
    <w:rsid w:val="00A47DAC"/>
    <w:rsid w:val="00A511F8"/>
    <w:rsid w:val="00A51611"/>
    <w:rsid w:val="00A5188A"/>
    <w:rsid w:val="00A536B0"/>
    <w:rsid w:val="00A56180"/>
    <w:rsid w:val="00A57E7B"/>
    <w:rsid w:val="00A61FB8"/>
    <w:rsid w:val="00A624DA"/>
    <w:rsid w:val="00A63218"/>
    <w:rsid w:val="00A63992"/>
    <w:rsid w:val="00A6451E"/>
    <w:rsid w:val="00A64D60"/>
    <w:rsid w:val="00A71A5D"/>
    <w:rsid w:val="00A7220B"/>
    <w:rsid w:val="00A7259A"/>
    <w:rsid w:val="00A72C6F"/>
    <w:rsid w:val="00A766E6"/>
    <w:rsid w:val="00A76AF9"/>
    <w:rsid w:val="00A81971"/>
    <w:rsid w:val="00A82E04"/>
    <w:rsid w:val="00A83C56"/>
    <w:rsid w:val="00A84A7D"/>
    <w:rsid w:val="00A877E6"/>
    <w:rsid w:val="00A90383"/>
    <w:rsid w:val="00A904E7"/>
    <w:rsid w:val="00A93E5E"/>
    <w:rsid w:val="00A948BD"/>
    <w:rsid w:val="00A96418"/>
    <w:rsid w:val="00A97409"/>
    <w:rsid w:val="00A97B76"/>
    <w:rsid w:val="00AA23F1"/>
    <w:rsid w:val="00AA2673"/>
    <w:rsid w:val="00AA26F5"/>
    <w:rsid w:val="00AA3FAC"/>
    <w:rsid w:val="00AA61F9"/>
    <w:rsid w:val="00AB0233"/>
    <w:rsid w:val="00AB0873"/>
    <w:rsid w:val="00AB1CA5"/>
    <w:rsid w:val="00AB242F"/>
    <w:rsid w:val="00AB3A2C"/>
    <w:rsid w:val="00AC123A"/>
    <w:rsid w:val="00AC16FC"/>
    <w:rsid w:val="00AC3F96"/>
    <w:rsid w:val="00AC6622"/>
    <w:rsid w:val="00AC69DA"/>
    <w:rsid w:val="00AC70F4"/>
    <w:rsid w:val="00AC7A68"/>
    <w:rsid w:val="00AC7ABC"/>
    <w:rsid w:val="00AD03AA"/>
    <w:rsid w:val="00AD06F0"/>
    <w:rsid w:val="00AD07E4"/>
    <w:rsid w:val="00AD1E00"/>
    <w:rsid w:val="00AD4A10"/>
    <w:rsid w:val="00AE2FAA"/>
    <w:rsid w:val="00AE3330"/>
    <w:rsid w:val="00AE4D16"/>
    <w:rsid w:val="00AE63F3"/>
    <w:rsid w:val="00AE6EB6"/>
    <w:rsid w:val="00AF063D"/>
    <w:rsid w:val="00AF1C1B"/>
    <w:rsid w:val="00AF2843"/>
    <w:rsid w:val="00AF344F"/>
    <w:rsid w:val="00AF3E1D"/>
    <w:rsid w:val="00AF4B46"/>
    <w:rsid w:val="00AF4C5A"/>
    <w:rsid w:val="00AF51EB"/>
    <w:rsid w:val="00B00E8A"/>
    <w:rsid w:val="00B01510"/>
    <w:rsid w:val="00B01DA6"/>
    <w:rsid w:val="00B02FAD"/>
    <w:rsid w:val="00B03320"/>
    <w:rsid w:val="00B03764"/>
    <w:rsid w:val="00B03B36"/>
    <w:rsid w:val="00B03D65"/>
    <w:rsid w:val="00B0551D"/>
    <w:rsid w:val="00B06290"/>
    <w:rsid w:val="00B067E3"/>
    <w:rsid w:val="00B079A5"/>
    <w:rsid w:val="00B1230C"/>
    <w:rsid w:val="00B17300"/>
    <w:rsid w:val="00B20189"/>
    <w:rsid w:val="00B202E4"/>
    <w:rsid w:val="00B22532"/>
    <w:rsid w:val="00B2258A"/>
    <w:rsid w:val="00B22632"/>
    <w:rsid w:val="00B22ECF"/>
    <w:rsid w:val="00B22F72"/>
    <w:rsid w:val="00B23024"/>
    <w:rsid w:val="00B237A7"/>
    <w:rsid w:val="00B25E85"/>
    <w:rsid w:val="00B26CE2"/>
    <w:rsid w:val="00B271E0"/>
    <w:rsid w:val="00B30E55"/>
    <w:rsid w:val="00B31F9C"/>
    <w:rsid w:val="00B33AFC"/>
    <w:rsid w:val="00B3426E"/>
    <w:rsid w:val="00B34690"/>
    <w:rsid w:val="00B36BF0"/>
    <w:rsid w:val="00B37690"/>
    <w:rsid w:val="00B421D4"/>
    <w:rsid w:val="00B4246F"/>
    <w:rsid w:val="00B44ED3"/>
    <w:rsid w:val="00B4564E"/>
    <w:rsid w:val="00B45859"/>
    <w:rsid w:val="00B4618F"/>
    <w:rsid w:val="00B5460E"/>
    <w:rsid w:val="00B54DCC"/>
    <w:rsid w:val="00B56807"/>
    <w:rsid w:val="00B607E0"/>
    <w:rsid w:val="00B60BD7"/>
    <w:rsid w:val="00B676BE"/>
    <w:rsid w:val="00B677E2"/>
    <w:rsid w:val="00B70B64"/>
    <w:rsid w:val="00B7132D"/>
    <w:rsid w:val="00B72BA0"/>
    <w:rsid w:val="00B75F4E"/>
    <w:rsid w:val="00B77166"/>
    <w:rsid w:val="00B8084D"/>
    <w:rsid w:val="00B80D1F"/>
    <w:rsid w:val="00B825F9"/>
    <w:rsid w:val="00B86279"/>
    <w:rsid w:val="00B8724A"/>
    <w:rsid w:val="00B87B13"/>
    <w:rsid w:val="00B90EDF"/>
    <w:rsid w:val="00B910B3"/>
    <w:rsid w:val="00B957A1"/>
    <w:rsid w:val="00BA1D3D"/>
    <w:rsid w:val="00BA2084"/>
    <w:rsid w:val="00BA26B1"/>
    <w:rsid w:val="00BA33E1"/>
    <w:rsid w:val="00BA3CD8"/>
    <w:rsid w:val="00BA3F68"/>
    <w:rsid w:val="00BA7972"/>
    <w:rsid w:val="00BB0A1E"/>
    <w:rsid w:val="00BB1CA7"/>
    <w:rsid w:val="00BB1EB6"/>
    <w:rsid w:val="00BB22F5"/>
    <w:rsid w:val="00BB388F"/>
    <w:rsid w:val="00BB4D5D"/>
    <w:rsid w:val="00BB50B0"/>
    <w:rsid w:val="00BB5E27"/>
    <w:rsid w:val="00BB618B"/>
    <w:rsid w:val="00BB7105"/>
    <w:rsid w:val="00BB7537"/>
    <w:rsid w:val="00BB76BF"/>
    <w:rsid w:val="00BC19E8"/>
    <w:rsid w:val="00BC24B7"/>
    <w:rsid w:val="00BC3556"/>
    <w:rsid w:val="00BD192A"/>
    <w:rsid w:val="00BD35A8"/>
    <w:rsid w:val="00BD3A77"/>
    <w:rsid w:val="00BD3AAD"/>
    <w:rsid w:val="00BD7232"/>
    <w:rsid w:val="00BD7E75"/>
    <w:rsid w:val="00BE0109"/>
    <w:rsid w:val="00BE34F1"/>
    <w:rsid w:val="00BE54B3"/>
    <w:rsid w:val="00BE6214"/>
    <w:rsid w:val="00BE67C8"/>
    <w:rsid w:val="00BE6846"/>
    <w:rsid w:val="00BF18EE"/>
    <w:rsid w:val="00BF1A90"/>
    <w:rsid w:val="00BF28CD"/>
    <w:rsid w:val="00BF2B21"/>
    <w:rsid w:val="00BF4868"/>
    <w:rsid w:val="00BF7D01"/>
    <w:rsid w:val="00C018E2"/>
    <w:rsid w:val="00C0338A"/>
    <w:rsid w:val="00C03B15"/>
    <w:rsid w:val="00C03BB8"/>
    <w:rsid w:val="00C0479B"/>
    <w:rsid w:val="00C04E66"/>
    <w:rsid w:val="00C119D2"/>
    <w:rsid w:val="00C12BD2"/>
    <w:rsid w:val="00C14E36"/>
    <w:rsid w:val="00C15200"/>
    <w:rsid w:val="00C154A7"/>
    <w:rsid w:val="00C15D42"/>
    <w:rsid w:val="00C2148D"/>
    <w:rsid w:val="00C22DB7"/>
    <w:rsid w:val="00C243A6"/>
    <w:rsid w:val="00C24493"/>
    <w:rsid w:val="00C254FB"/>
    <w:rsid w:val="00C25BCC"/>
    <w:rsid w:val="00C26803"/>
    <w:rsid w:val="00C30C22"/>
    <w:rsid w:val="00C30EC6"/>
    <w:rsid w:val="00C32117"/>
    <w:rsid w:val="00C324DC"/>
    <w:rsid w:val="00C33D2D"/>
    <w:rsid w:val="00C366C7"/>
    <w:rsid w:val="00C41DD1"/>
    <w:rsid w:val="00C4363C"/>
    <w:rsid w:val="00C447D5"/>
    <w:rsid w:val="00C44F65"/>
    <w:rsid w:val="00C4642B"/>
    <w:rsid w:val="00C46850"/>
    <w:rsid w:val="00C51D4E"/>
    <w:rsid w:val="00C52D34"/>
    <w:rsid w:val="00C53317"/>
    <w:rsid w:val="00C53500"/>
    <w:rsid w:val="00C5683A"/>
    <w:rsid w:val="00C57F77"/>
    <w:rsid w:val="00C62481"/>
    <w:rsid w:val="00C630E9"/>
    <w:rsid w:val="00C6328D"/>
    <w:rsid w:val="00C6625F"/>
    <w:rsid w:val="00C66687"/>
    <w:rsid w:val="00C673A5"/>
    <w:rsid w:val="00C704A7"/>
    <w:rsid w:val="00C70FF5"/>
    <w:rsid w:val="00C729D2"/>
    <w:rsid w:val="00C7304F"/>
    <w:rsid w:val="00C75BD6"/>
    <w:rsid w:val="00C75FDB"/>
    <w:rsid w:val="00C77512"/>
    <w:rsid w:val="00C77610"/>
    <w:rsid w:val="00C81173"/>
    <w:rsid w:val="00C8257A"/>
    <w:rsid w:val="00C83C03"/>
    <w:rsid w:val="00C8493F"/>
    <w:rsid w:val="00C851AA"/>
    <w:rsid w:val="00C857FC"/>
    <w:rsid w:val="00C97713"/>
    <w:rsid w:val="00CA1EAB"/>
    <w:rsid w:val="00CA337D"/>
    <w:rsid w:val="00CA42C7"/>
    <w:rsid w:val="00CA496F"/>
    <w:rsid w:val="00CA4CDC"/>
    <w:rsid w:val="00CA7865"/>
    <w:rsid w:val="00CB0DEC"/>
    <w:rsid w:val="00CB0FF2"/>
    <w:rsid w:val="00CB24B6"/>
    <w:rsid w:val="00CB2DB7"/>
    <w:rsid w:val="00CB57E0"/>
    <w:rsid w:val="00CB7770"/>
    <w:rsid w:val="00CC2B00"/>
    <w:rsid w:val="00CC4A24"/>
    <w:rsid w:val="00CC5FB5"/>
    <w:rsid w:val="00CC609B"/>
    <w:rsid w:val="00CD3B19"/>
    <w:rsid w:val="00CD3CFD"/>
    <w:rsid w:val="00CD4422"/>
    <w:rsid w:val="00CD4667"/>
    <w:rsid w:val="00CD5164"/>
    <w:rsid w:val="00CD647B"/>
    <w:rsid w:val="00CD6999"/>
    <w:rsid w:val="00CD70FD"/>
    <w:rsid w:val="00CD7157"/>
    <w:rsid w:val="00CD7637"/>
    <w:rsid w:val="00CE034B"/>
    <w:rsid w:val="00CE03CA"/>
    <w:rsid w:val="00CE2013"/>
    <w:rsid w:val="00CE20EA"/>
    <w:rsid w:val="00CE2393"/>
    <w:rsid w:val="00CE3BBD"/>
    <w:rsid w:val="00CF02AD"/>
    <w:rsid w:val="00CF36DC"/>
    <w:rsid w:val="00CF5040"/>
    <w:rsid w:val="00CF5255"/>
    <w:rsid w:val="00CF5FAB"/>
    <w:rsid w:val="00CF7876"/>
    <w:rsid w:val="00CF7C72"/>
    <w:rsid w:val="00D004BA"/>
    <w:rsid w:val="00D00C38"/>
    <w:rsid w:val="00D0303F"/>
    <w:rsid w:val="00D0398A"/>
    <w:rsid w:val="00D03CC8"/>
    <w:rsid w:val="00D05A72"/>
    <w:rsid w:val="00D06BBA"/>
    <w:rsid w:val="00D102F0"/>
    <w:rsid w:val="00D15767"/>
    <w:rsid w:val="00D15DE4"/>
    <w:rsid w:val="00D16AED"/>
    <w:rsid w:val="00D175F7"/>
    <w:rsid w:val="00D23A48"/>
    <w:rsid w:val="00D24D8B"/>
    <w:rsid w:val="00D256C3"/>
    <w:rsid w:val="00D2598D"/>
    <w:rsid w:val="00D265C1"/>
    <w:rsid w:val="00D314AE"/>
    <w:rsid w:val="00D32498"/>
    <w:rsid w:val="00D34B80"/>
    <w:rsid w:val="00D36E8C"/>
    <w:rsid w:val="00D40F06"/>
    <w:rsid w:val="00D41838"/>
    <w:rsid w:val="00D41FFD"/>
    <w:rsid w:val="00D42B15"/>
    <w:rsid w:val="00D42F64"/>
    <w:rsid w:val="00D43384"/>
    <w:rsid w:val="00D43AA7"/>
    <w:rsid w:val="00D44F56"/>
    <w:rsid w:val="00D5002B"/>
    <w:rsid w:val="00D51E45"/>
    <w:rsid w:val="00D51F48"/>
    <w:rsid w:val="00D5397F"/>
    <w:rsid w:val="00D54983"/>
    <w:rsid w:val="00D553B6"/>
    <w:rsid w:val="00D62126"/>
    <w:rsid w:val="00D67196"/>
    <w:rsid w:val="00D67898"/>
    <w:rsid w:val="00D703D4"/>
    <w:rsid w:val="00D70E1B"/>
    <w:rsid w:val="00D7168B"/>
    <w:rsid w:val="00D71DF7"/>
    <w:rsid w:val="00D73082"/>
    <w:rsid w:val="00D74663"/>
    <w:rsid w:val="00D75921"/>
    <w:rsid w:val="00D818C1"/>
    <w:rsid w:val="00D83744"/>
    <w:rsid w:val="00D83E4D"/>
    <w:rsid w:val="00D87B7B"/>
    <w:rsid w:val="00D90BE1"/>
    <w:rsid w:val="00D91180"/>
    <w:rsid w:val="00DA256A"/>
    <w:rsid w:val="00DA2DCF"/>
    <w:rsid w:val="00DA4E60"/>
    <w:rsid w:val="00DA65D3"/>
    <w:rsid w:val="00DA6D71"/>
    <w:rsid w:val="00DB0DC0"/>
    <w:rsid w:val="00DB2AA7"/>
    <w:rsid w:val="00DB34C9"/>
    <w:rsid w:val="00DB45D4"/>
    <w:rsid w:val="00DB7B24"/>
    <w:rsid w:val="00DC0A01"/>
    <w:rsid w:val="00DC2309"/>
    <w:rsid w:val="00DC2B6C"/>
    <w:rsid w:val="00DC3F65"/>
    <w:rsid w:val="00DC44C0"/>
    <w:rsid w:val="00DC4BE4"/>
    <w:rsid w:val="00DC5471"/>
    <w:rsid w:val="00DC6A33"/>
    <w:rsid w:val="00DC7562"/>
    <w:rsid w:val="00DC79BB"/>
    <w:rsid w:val="00DC7F1F"/>
    <w:rsid w:val="00DD0F59"/>
    <w:rsid w:val="00DD14DB"/>
    <w:rsid w:val="00DD507F"/>
    <w:rsid w:val="00DD7A7A"/>
    <w:rsid w:val="00DE04BD"/>
    <w:rsid w:val="00DE0736"/>
    <w:rsid w:val="00DE0C5E"/>
    <w:rsid w:val="00DE3375"/>
    <w:rsid w:val="00DE45EF"/>
    <w:rsid w:val="00DE5D8F"/>
    <w:rsid w:val="00DE6CA8"/>
    <w:rsid w:val="00DE7485"/>
    <w:rsid w:val="00DF0A63"/>
    <w:rsid w:val="00DF0F6D"/>
    <w:rsid w:val="00DF1B69"/>
    <w:rsid w:val="00DF4BC0"/>
    <w:rsid w:val="00DF63FE"/>
    <w:rsid w:val="00DF67CE"/>
    <w:rsid w:val="00DF6DA8"/>
    <w:rsid w:val="00DF71AF"/>
    <w:rsid w:val="00E00309"/>
    <w:rsid w:val="00E01B6B"/>
    <w:rsid w:val="00E029D9"/>
    <w:rsid w:val="00E02E8C"/>
    <w:rsid w:val="00E031AA"/>
    <w:rsid w:val="00E034A7"/>
    <w:rsid w:val="00E049A7"/>
    <w:rsid w:val="00E073D2"/>
    <w:rsid w:val="00E10044"/>
    <w:rsid w:val="00E10313"/>
    <w:rsid w:val="00E156EC"/>
    <w:rsid w:val="00E159C9"/>
    <w:rsid w:val="00E16AA3"/>
    <w:rsid w:val="00E174A5"/>
    <w:rsid w:val="00E174E0"/>
    <w:rsid w:val="00E17505"/>
    <w:rsid w:val="00E23DED"/>
    <w:rsid w:val="00E24745"/>
    <w:rsid w:val="00E275CA"/>
    <w:rsid w:val="00E27E09"/>
    <w:rsid w:val="00E308B0"/>
    <w:rsid w:val="00E30CA9"/>
    <w:rsid w:val="00E34A27"/>
    <w:rsid w:val="00E358D8"/>
    <w:rsid w:val="00E35F37"/>
    <w:rsid w:val="00E360BB"/>
    <w:rsid w:val="00E37F38"/>
    <w:rsid w:val="00E4096C"/>
    <w:rsid w:val="00E42674"/>
    <w:rsid w:val="00E42DAF"/>
    <w:rsid w:val="00E42F91"/>
    <w:rsid w:val="00E431DE"/>
    <w:rsid w:val="00E43BA7"/>
    <w:rsid w:val="00E4615A"/>
    <w:rsid w:val="00E46482"/>
    <w:rsid w:val="00E5349B"/>
    <w:rsid w:val="00E541B9"/>
    <w:rsid w:val="00E54DB1"/>
    <w:rsid w:val="00E54E8B"/>
    <w:rsid w:val="00E56FD7"/>
    <w:rsid w:val="00E57812"/>
    <w:rsid w:val="00E60CE6"/>
    <w:rsid w:val="00E62618"/>
    <w:rsid w:val="00E63CC0"/>
    <w:rsid w:val="00E65F34"/>
    <w:rsid w:val="00E66830"/>
    <w:rsid w:val="00E67361"/>
    <w:rsid w:val="00E714B6"/>
    <w:rsid w:val="00E726F8"/>
    <w:rsid w:val="00E73A6C"/>
    <w:rsid w:val="00E74E89"/>
    <w:rsid w:val="00E763AC"/>
    <w:rsid w:val="00E826D1"/>
    <w:rsid w:val="00E82F0D"/>
    <w:rsid w:val="00E83627"/>
    <w:rsid w:val="00E842A2"/>
    <w:rsid w:val="00E85569"/>
    <w:rsid w:val="00E859AD"/>
    <w:rsid w:val="00E8608C"/>
    <w:rsid w:val="00E90001"/>
    <w:rsid w:val="00E901D2"/>
    <w:rsid w:val="00E90F3A"/>
    <w:rsid w:val="00E916F2"/>
    <w:rsid w:val="00E94482"/>
    <w:rsid w:val="00E949EC"/>
    <w:rsid w:val="00E9638B"/>
    <w:rsid w:val="00E96B6A"/>
    <w:rsid w:val="00E9783C"/>
    <w:rsid w:val="00E97C7B"/>
    <w:rsid w:val="00EA21CE"/>
    <w:rsid w:val="00EA6B60"/>
    <w:rsid w:val="00EA6FFF"/>
    <w:rsid w:val="00EB06B6"/>
    <w:rsid w:val="00EB2185"/>
    <w:rsid w:val="00EB53CF"/>
    <w:rsid w:val="00EB60B1"/>
    <w:rsid w:val="00EB6585"/>
    <w:rsid w:val="00EB65DB"/>
    <w:rsid w:val="00EC0622"/>
    <w:rsid w:val="00EC147A"/>
    <w:rsid w:val="00EC2B3D"/>
    <w:rsid w:val="00EC434B"/>
    <w:rsid w:val="00EC442A"/>
    <w:rsid w:val="00EC5B3F"/>
    <w:rsid w:val="00EC5BF3"/>
    <w:rsid w:val="00EC602E"/>
    <w:rsid w:val="00EC7043"/>
    <w:rsid w:val="00ED0929"/>
    <w:rsid w:val="00ED16DF"/>
    <w:rsid w:val="00ED28EE"/>
    <w:rsid w:val="00ED2F13"/>
    <w:rsid w:val="00ED6018"/>
    <w:rsid w:val="00ED6887"/>
    <w:rsid w:val="00ED7FD7"/>
    <w:rsid w:val="00EE0DDC"/>
    <w:rsid w:val="00EE2EC5"/>
    <w:rsid w:val="00EE3E87"/>
    <w:rsid w:val="00EE4069"/>
    <w:rsid w:val="00EE40E3"/>
    <w:rsid w:val="00EE4B71"/>
    <w:rsid w:val="00EF20F5"/>
    <w:rsid w:val="00EF2FE6"/>
    <w:rsid w:val="00EF4F5D"/>
    <w:rsid w:val="00EF5C80"/>
    <w:rsid w:val="00EF5F11"/>
    <w:rsid w:val="00F001C1"/>
    <w:rsid w:val="00F020E6"/>
    <w:rsid w:val="00F02DBC"/>
    <w:rsid w:val="00F04F9F"/>
    <w:rsid w:val="00F05203"/>
    <w:rsid w:val="00F063E4"/>
    <w:rsid w:val="00F065DB"/>
    <w:rsid w:val="00F1056D"/>
    <w:rsid w:val="00F17482"/>
    <w:rsid w:val="00F20F8D"/>
    <w:rsid w:val="00F2109D"/>
    <w:rsid w:val="00F21681"/>
    <w:rsid w:val="00F22D8C"/>
    <w:rsid w:val="00F26FB1"/>
    <w:rsid w:val="00F27461"/>
    <w:rsid w:val="00F3055B"/>
    <w:rsid w:val="00F33217"/>
    <w:rsid w:val="00F337E3"/>
    <w:rsid w:val="00F342FE"/>
    <w:rsid w:val="00F34658"/>
    <w:rsid w:val="00F34B56"/>
    <w:rsid w:val="00F4260E"/>
    <w:rsid w:val="00F4597F"/>
    <w:rsid w:val="00F46379"/>
    <w:rsid w:val="00F52D1D"/>
    <w:rsid w:val="00F52F2D"/>
    <w:rsid w:val="00F54A72"/>
    <w:rsid w:val="00F61241"/>
    <w:rsid w:val="00F62C3F"/>
    <w:rsid w:val="00F64251"/>
    <w:rsid w:val="00F6492D"/>
    <w:rsid w:val="00F65740"/>
    <w:rsid w:val="00F6622F"/>
    <w:rsid w:val="00F674E3"/>
    <w:rsid w:val="00F6775F"/>
    <w:rsid w:val="00F70581"/>
    <w:rsid w:val="00F7115F"/>
    <w:rsid w:val="00F724C8"/>
    <w:rsid w:val="00F72978"/>
    <w:rsid w:val="00F74D74"/>
    <w:rsid w:val="00F762E6"/>
    <w:rsid w:val="00F81346"/>
    <w:rsid w:val="00F82D0F"/>
    <w:rsid w:val="00F8358E"/>
    <w:rsid w:val="00F8372D"/>
    <w:rsid w:val="00F84F19"/>
    <w:rsid w:val="00F85EA1"/>
    <w:rsid w:val="00F86AE2"/>
    <w:rsid w:val="00F87A30"/>
    <w:rsid w:val="00F90AD0"/>
    <w:rsid w:val="00F90C89"/>
    <w:rsid w:val="00F91DCA"/>
    <w:rsid w:val="00F94A34"/>
    <w:rsid w:val="00F95354"/>
    <w:rsid w:val="00F978F8"/>
    <w:rsid w:val="00FA1671"/>
    <w:rsid w:val="00FA4323"/>
    <w:rsid w:val="00FA4FFB"/>
    <w:rsid w:val="00FA58F8"/>
    <w:rsid w:val="00FA64AA"/>
    <w:rsid w:val="00FA66F2"/>
    <w:rsid w:val="00FB0B63"/>
    <w:rsid w:val="00FB10D1"/>
    <w:rsid w:val="00FB367D"/>
    <w:rsid w:val="00FB3D28"/>
    <w:rsid w:val="00FB3EC4"/>
    <w:rsid w:val="00FB71A2"/>
    <w:rsid w:val="00FC17E9"/>
    <w:rsid w:val="00FC1845"/>
    <w:rsid w:val="00FC2B60"/>
    <w:rsid w:val="00FC2F53"/>
    <w:rsid w:val="00FC4BE7"/>
    <w:rsid w:val="00FC74EB"/>
    <w:rsid w:val="00FD0B8D"/>
    <w:rsid w:val="00FD159C"/>
    <w:rsid w:val="00FD252A"/>
    <w:rsid w:val="00FD2A20"/>
    <w:rsid w:val="00FD33A1"/>
    <w:rsid w:val="00FD5C09"/>
    <w:rsid w:val="00FD6919"/>
    <w:rsid w:val="00FD6D97"/>
    <w:rsid w:val="00FE10B5"/>
    <w:rsid w:val="00FE4256"/>
    <w:rsid w:val="00FE5E2E"/>
    <w:rsid w:val="00FE607D"/>
    <w:rsid w:val="00FE7C79"/>
    <w:rsid w:val="00FF0067"/>
    <w:rsid w:val="00FF19C5"/>
    <w:rsid w:val="00FF20BB"/>
    <w:rsid w:val="00FF2607"/>
    <w:rsid w:val="00FF2CA4"/>
    <w:rsid w:val="00FF3050"/>
    <w:rsid w:val="00FF384D"/>
    <w:rsid w:val="00FF484C"/>
    <w:rsid w:val="00FF4FC0"/>
    <w:rsid w:val="00FF68FD"/>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E1B"/>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8D4E78"/>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8D4E78"/>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unhideWhenUsed/>
    <w:qFormat/>
    <w:rsid w:val="008D4E78"/>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8D4E78"/>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8D4E78"/>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8D4E78"/>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8D4E78"/>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8D4E78"/>
    <w:rPr>
      <w:rFonts w:asciiTheme="majorHAnsi" w:eastAsiaTheme="majorEastAsia" w:hAnsiTheme="majorHAnsi" w:cstheme="majorBidi"/>
      <w:bCs/>
      <w:color w:val="2F5496" w:themeColor="accent1" w:themeShade="BF"/>
      <w:sz w:val="24"/>
      <w:szCs w:val="20"/>
      <w:lang w:eastAsia="es-ES"/>
    </w:rPr>
  </w:style>
  <w:style w:type="character" w:customStyle="1" w:styleId="Mencinsinresolver1">
    <w:name w:val="Mención sin resolver1"/>
    <w:basedOn w:val="Fuentedeprrafopredeter"/>
    <w:uiPriority w:val="99"/>
    <w:semiHidden/>
    <w:unhideWhenUsed/>
    <w:rsid w:val="008D4E78"/>
    <w:rPr>
      <w:color w:val="605E5C"/>
      <w:shd w:val="clear" w:color="auto" w:fill="E1DFDD"/>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8D4E78"/>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iPriority w:val="99"/>
    <w:unhideWhenUsed/>
    <w:qFormat/>
    <w:rsid w:val="008D4E78"/>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uiPriority w:val="99"/>
    <w:qFormat/>
    <w:rsid w:val="008D4E78"/>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iPriority w:val="99"/>
    <w:unhideWhenUsed/>
    <w:qFormat/>
    <w:rsid w:val="008D4E78"/>
    <w:rPr>
      <w:vertAlign w:val="superscript"/>
    </w:rPr>
  </w:style>
  <w:style w:type="paragraph" w:styleId="Textoindependiente3">
    <w:name w:val="Body Text 3"/>
    <w:basedOn w:val="Normal"/>
    <w:link w:val="Textoindependiente3Car"/>
    <w:uiPriority w:val="99"/>
    <w:unhideWhenUsed/>
    <w:rsid w:val="008D4E78"/>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8D4E78"/>
    <w:rPr>
      <w:sz w:val="16"/>
      <w:szCs w:val="16"/>
    </w:rPr>
  </w:style>
  <w:style w:type="paragraph" w:customStyle="1" w:styleId="unico">
    <w:name w:val="unico"/>
    <w:basedOn w:val="Normal"/>
    <w:rsid w:val="008D4E78"/>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8D4E78"/>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aliases w:val="parrafo normal Car"/>
    <w:basedOn w:val="Fuentedeprrafopredeter"/>
    <w:link w:val="Textodeglobo"/>
    <w:uiPriority w:val="99"/>
    <w:rsid w:val="008D4E78"/>
    <w:rPr>
      <w:rFonts w:ascii="Tahoma" w:hAnsi="Tahoma" w:cs="Tahoma"/>
      <w:sz w:val="16"/>
      <w:szCs w:val="16"/>
    </w:rPr>
  </w:style>
  <w:style w:type="paragraph" w:styleId="Textodeglobo">
    <w:name w:val="Balloon Text"/>
    <w:aliases w:val="parrafo normal"/>
    <w:basedOn w:val="Normal"/>
    <w:link w:val="TextodegloboCar"/>
    <w:uiPriority w:val="99"/>
    <w:unhideWhenUsed/>
    <w:qFormat/>
    <w:rsid w:val="008D4E78"/>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8D4E78"/>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8D4E78"/>
    <w:rPr>
      <w:sz w:val="20"/>
      <w:szCs w:val="20"/>
    </w:rPr>
  </w:style>
  <w:style w:type="paragraph" w:styleId="Textocomentario">
    <w:name w:val="annotation text"/>
    <w:basedOn w:val="Normal"/>
    <w:link w:val="TextocomentarioCar"/>
    <w:uiPriority w:val="99"/>
    <w:unhideWhenUsed/>
    <w:rsid w:val="008D4E78"/>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8D4E78"/>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8D4E78"/>
    <w:rPr>
      <w:b/>
      <w:bCs/>
      <w:sz w:val="20"/>
      <w:szCs w:val="20"/>
    </w:rPr>
  </w:style>
  <w:style w:type="paragraph" w:styleId="Asuntodelcomentario">
    <w:name w:val="annotation subject"/>
    <w:basedOn w:val="Textocomentario"/>
    <w:next w:val="Textocomentario"/>
    <w:link w:val="AsuntodelcomentarioCar"/>
    <w:uiPriority w:val="99"/>
    <w:semiHidden/>
    <w:unhideWhenUsed/>
    <w:rsid w:val="008D4E78"/>
    <w:rPr>
      <w:b/>
      <w:bCs/>
    </w:rPr>
  </w:style>
  <w:style w:type="character" w:customStyle="1" w:styleId="AsuntodelcomentarioCar1">
    <w:name w:val="Asunto del comentario Car1"/>
    <w:basedOn w:val="TextocomentarioCar1"/>
    <w:uiPriority w:val="99"/>
    <w:semiHidden/>
    <w:rsid w:val="008D4E78"/>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8D4E78"/>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8D4E78"/>
  </w:style>
  <w:style w:type="paragraph" w:styleId="NormalWeb">
    <w:name w:val="Normal (Web)"/>
    <w:basedOn w:val="Normal"/>
    <w:uiPriority w:val="99"/>
    <w:qFormat/>
    <w:rsid w:val="008D4E78"/>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8D4E78"/>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8D4E78"/>
    <w:rPr>
      <w:rFonts w:ascii="Times New Roman" w:eastAsia="Times New Roman" w:hAnsi="Times New Roman" w:cs="Times New Roman"/>
      <w:sz w:val="24"/>
      <w:szCs w:val="24"/>
      <w:lang w:val="es-ES" w:eastAsia="es-ES"/>
    </w:rPr>
  </w:style>
  <w:style w:type="paragraph" w:customStyle="1" w:styleId="estilo3">
    <w:name w:val="estilo3"/>
    <w:basedOn w:val="Normal"/>
    <w:rsid w:val="008D4E78"/>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8D4E78"/>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8D4E78"/>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8D4E78"/>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8D4E78"/>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8D4E78"/>
  </w:style>
  <w:style w:type="paragraph" w:styleId="Listaconvietas2">
    <w:name w:val="List Bullet 2"/>
    <w:basedOn w:val="Normal"/>
    <w:uiPriority w:val="99"/>
    <w:unhideWhenUsed/>
    <w:rsid w:val="008D4E78"/>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8D4E78"/>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8D4E78"/>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8D4E78"/>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8D4E78"/>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8D4E78"/>
    <w:pPr>
      <w:widowControl/>
      <w:numPr>
        <w:numId w:val="2"/>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8D4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8D4E78"/>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D4E78"/>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8D4E78"/>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8D4E78"/>
    <w:rPr>
      <w:sz w:val="16"/>
      <w:szCs w:val="16"/>
    </w:rPr>
  </w:style>
  <w:style w:type="character" w:styleId="Textoennegrita">
    <w:name w:val="Strong"/>
    <w:basedOn w:val="Fuentedeprrafopredeter"/>
    <w:uiPriority w:val="22"/>
    <w:qFormat/>
    <w:rsid w:val="008D4E78"/>
    <w:rPr>
      <w:b/>
      <w:bCs/>
    </w:rPr>
  </w:style>
  <w:style w:type="paragraph" w:customStyle="1" w:styleId="Cuerpo">
    <w:name w:val="Cuerpo"/>
    <w:rsid w:val="008D4E78"/>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8D4E78"/>
    <w:pPr>
      <w:spacing w:after="0" w:line="240" w:lineRule="auto"/>
    </w:pPr>
  </w:style>
  <w:style w:type="table" w:customStyle="1" w:styleId="Tablaconcuadrcula1">
    <w:name w:val="Tabla con cuadrícula1"/>
    <w:basedOn w:val="Tablanormal"/>
    <w:next w:val="Tablaconcuadrcula"/>
    <w:uiPriority w:val="39"/>
    <w:rsid w:val="008D4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8D4E78"/>
    <w:pPr>
      <w:widowControl/>
      <w:autoSpaceDE/>
      <w:autoSpaceDN/>
      <w:jc w:val="both"/>
    </w:pPr>
    <w:rPr>
      <w:rFonts w:asciiTheme="minorHAnsi" w:eastAsiaTheme="minorHAnsi" w:hAnsiTheme="minorHAnsi" w:cstheme="minorBidi"/>
      <w:vertAlign w:val="superscript"/>
      <w:lang w:val="es-CO"/>
    </w:rPr>
  </w:style>
  <w:style w:type="character" w:styleId="nfasis">
    <w:name w:val="Emphasis"/>
    <w:qFormat/>
    <w:rsid w:val="008D4E78"/>
    <w:rPr>
      <w:i/>
      <w:iCs/>
    </w:rPr>
  </w:style>
  <w:style w:type="character" w:customStyle="1" w:styleId="Mencinsinresolver2">
    <w:name w:val="Mención sin resolver2"/>
    <w:basedOn w:val="Fuentedeprrafopredeter"/>
    <w:uiPriority w:val="99"/>
    <w:semiHidden/>
    <w:unhideWhenUsed/>
    <w:rsid w:val="008D4E78"/>
    <w:rPr>
      <w:color w:val="605E5C"/>
      <w:shd w:val="clear" w:color="auto" w:fill="E1DFDD"/>
    </w:rPr>
  </w:style>
  <w:style w:type="paragraph" w:customStyle="1" w:styleId="paragraph">
    <w:name w:val="paragraph"/>
    <w:basedOn w:val="Normal"/>
    <w:rsid w:val="008D4E78"/>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8D4E78"/>
  </w:style>
  <w:style w:type="character" w:customStyle="1" w:styleId="eop">
    <w:name w:val="eop"/>
    <w:basedOn w:val="Fuentedeprrafopredeter"/>
    <w:rsid w:val="008D4E78"/>
  </w:style>
  <w:style w:type="paragraph" w:customStyle="1" w:styleId="pf1">
    <w:name w:val="pf1"/>
    <w:basedOn w:val="Normal"/>
    <w:rsid w:val="008D4E78"/>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8D4E78"/>
  </w:style>
  <w:style w:type="character" w:customStyle="1" w:styleId="footnotedescriptionChar">
    <w:name w:val="footnote description Char"/>
    <w:link w:val="footnotedescription"/>
    <w:locked/>
    <w:rsid w:val="008D4E78"/>
    <w:rPr>
      <w:rFonts w:ascii="Arial" w:eastAsia="Arial" w:hAnsi="Arial" w:cs="Arial"/>
      <w:color w:val="000000"/>
      <w:sz w:val="20"/>
    </w:rPr>
  </w:style>
  <w:style w:type="paragraph" w:customStyle="1" w:styleId="footnotedescription">
    <w:name w:val="footnote description"/>
    <w:next w:val="Normal"/>
    <w:link w:val="footnotedescriptionChar"/>
    <w:rsid w:val="008D4E78"/>
    <w:pPr>
      <w:spacing w:after="0" w:line="254" w:lineRule="auto"/>
    </w:pPr>
    <w:rPr>
      <w:rFonts w:ascii="Arial" w:eastAsia="Arial" w:hAnsi="Arial" w:cs="Arial"/>
      <w:color w:val="000000"/>
      <w:sz w:val="20"/>
    </w:rPr>
  </w:style>
  <w:style w:type="character" w:customStyle="1" w:styleId="footnotemark">
    <w:name w:val="footnote mark"/>
    <w:rsid w:val="008D4E78"/>
    <w:rPr>
      <w:rFonts w:ascii="Arial" w:eastAsia="Arial" w:hAnsi="Arial" w:cs="Arial" w:hint="default"/>
      <w:color w:val="000000"/>
      <w:sz w:val="20"/>
      <w:vertAlign w:val="superscript"/>
    </w:rPr>
  </w:style>
  <w:style w:type="paragraph" w:customStyle="1" w:styleId="Standard">
    <w:name w:val="Standard"/>
    <w:rsid w:val="008D4E78"/>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8D4E78"/>
  </w:style>
  <w:style w:type="paragraph" w:customStyle="1" w:styleId="Estilo">
    <w:name w:val="Estilo"/>
    <w:rsid w:val="008D4E78"/>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Appelnotedebasde">
    <w:name w:val="Appel note de bas de..."/>
    <w:basedOn w:val="Normal"/>
    <w:rsid w:val="008D4E78"/>
    <w:pPr>
      <w:widowControl/>
      <w:autoSpaceDE/>
      <w:autoSpaceDN/>
      <w:spacing w:after="160" w:line="240" w:lineRule="exact"/>
    </w:pPr>
    <w:rPr>
      <w:rFonts w:ascii="Arial" w:eastAsia="Calibri" w:hAnsi="Arial" w:cs="Arial"/>
      <w:sz w:val="20"/>
      <w:szCs w:val="20"/>
      <w:vertAlign w:val="superscript"/>
      <w:lang w:val="es-CO" w:eastAsia="es-CO"/>
    </w:rPr>
  </w:style>
  <w:style w:type="paragraph" w:customStyle="1" w:styleId="Style19">
    <w:name w:val="Style19"/>
    <w:basedOn w:val="Normal"/>
    <w:uiPriority w:val="99"/>
    <w:rsid w:val="008D4E78"/>
    <w:pPr>
      <w:adjustRightInd w:val="0"/>
      <w:spacing w:line="370" w:lineRule="exact"/>
      <w:jc w:val="both"/>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8D4E78"/>
    <w:rPr>
      <w:color w:val="954F72" w:themeColor="followedHyperlink"/>
      <w:u w:val="single"/>
    </w:rPr>
  </w:style>
  <w:style w:type="paragraph" w:customStyle="1" w:styleId="Refdenotaalpie2">
    <w:name w:val="Ref. de nota al pie2"/>
    <w:aliases w:val="Nota de pie,Pie de pagina"/>
    <w:basedOn w:val="Normal"/>
    <w:uiPriority w:val="99"/>
    <w:rsid w:val="008D4E78"/>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Mencinsinresolver3">
    <w:name w:val="Mención sin resolver3"/>
    <w:basedOn w:val="Fuentedeprrafopredeter"/>
    <w:uiPriority w:val="99"/>
    <w:semiHidden/>
    <w:unhideWhenUsed/>
    <w:rsid w:val="008D4E78"/>
    <w:rPr>
      <w:color w:val="605E5C"/>
      <w:shd w:val="clear" w:color="auto" w:fill="E1DFDD"/>
    </w:rPr>
  </w:style>
  <w:style w:type="character" w:customStyle="1" w:styleId="Mencinsinresolver4">
    <w:name w:val="Mención sin resolver4"/>
    <w:basedOn w:val="Fuentedeprrafopredeter"/>
    <w:uiPriority w:val="99"/>
    <w:semiHidden/>
    <w:unhideWhenUsed/>
    <w:rsid w:val="008D4E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104118">
      <w:bodyDiv w:val="1"/>
      <w:marLeft w:val="0"/>
      <w:marRight w:val="0"/>
      <w:marTop w:val="0"/>
      <w:marBottom w:val="0"/>
      <w:divBdr>
        <w:top w:val="none" w:sz="0" w:space="0" w:color="auto"/>
        <w:left w:val="none" w:sz="0" w:space="0" w:color="auto"/>
        <w:bottom w:val="none" w:sz="0" w:space="0" w:color="auto"/>
        <w:right w:val="none" w:sz="0" w:space="0" w:color="auto"/>
      </w:divBdr>
    </w:div>
    <w:div w:id="237599026">
      <w:bodyDiv w:val="1"/>
      <w:marLeft w:val="0"/>
      <w:marRight w:val="0"/>
      <w:marTop w:val="0"/>
      <w:marBottom w:val="0"/>
      <w:divBdr>
        <w:top w:val="none" w:sz="0" w:space="0" w:color="auto"/>
        <w:left w:val="none" w:sz="0" w:space="0" w:color="auto"/>
        <w:bottom w:val="none" w:sz="0" w:space="0" w:color="auto"/>
        <w:right w:val="none" w:sz="0" w:space="0" w:color="auto"/>
      </w:divBdr>
    </w:div>
    <w:div w:id="323511859">
      <w:bodyDiv w:val="1"/>
      <w:marLeft w:val="0"/>
      <w:marRight w:val="0"/>
      <w:marTop w:val="0"/>
      <w:marBottom w:val="0"/>
      <w:divBdr>
        <w:top w:val="none" w:sz="0" w:space="0" w:color="auto"/>
        <w:left w:val="none" w:sz="0" w:space="0" w:color="auto"/>
        <w:bottom w:val="none" w:sz="0" w:space="0" w:color="auto"/>
        <w:right w:val="none" w:sz="0" w:space="0" w:color="auto"/>
      </w:divBdr>
    </w:div>
    <w:div w:id="335965303">
      <w:bodyDiv w:val="1"/>
      <w:marLeft w:val="0"/>
      <w:marRight w:val="0"/>
      <w:marTop w:val="0"/>
      <w:marBottom w:val="0"/>
      <w:divBdr>
        <w:top w:val="none" w:sz="0" w:space="0" w:color="auto"/>
        <w:left w:val="none" w:sz="0" w:space="0" w:color="auto"/>
        <w:bottom w:val="none" w:sz="0" w:space="0" w:color="auto"/>
        <w:right w:val="none" w:sz="0" w:space="0" w:color="auto"/>
      </w:divBdr>
    </w:div>
    <w:div w:id="877354077">
      <w:bodyDiv w:val="1"/>
      <w:marLeft w:val="0"/>
      <w:marRight w:val="0"/>
      <w:marTop w:val="0"/>
      <w:marBottom w:val="0"/>
      <w:divBdr>
        <w:top w:val="none" w:sz="0" w:space="0" w:color="auto"/>
        <w:left w:val="none" w:sz="0" w:space="0" w:color="auto"/>
        <w:bottom w:val="none" w:sz="0" w:space="0" w:color="auto"/>
        <w:right w:val="none" w:sz="0" w:space="0" w:color="auto"/>
      </w:divBdr>
    </w:div>
    <w:div w:id="1268386246">
      <w:bodyDiv w:val="1"/>
      <w:marLeft w:val="0"/>
      <w:marRight w:val="0"/>
      <w:marTop w:val="0"/>
      <w:marBottom w:val="0"/>
      <w:divBdr>
        <w:top w:val="none" w:sz="0" w:space="0" w:color="auto"/>
        <w:left w:val="none" w:sz="0" w:space="0" w:color="auto"/>
        <w:bottom w:val="none" w:sz="0" w:space="0" w:color="auto"/>
        <w:right w:val="none" w:sz="0" w:space="0" w:color="auto"/>
      </w:divBdr>
    </w:div>
    <w:div w:id="1526670109">
      <w:bodyDiv w:val="1"/>
      <w:marLeft w:val="0"/>
      <w:marRight w:val="0"/>
      <w:marTop w:val="0"/>
      <w:marBottom w:val="0"/>
      <w:divBdr>
        <w:top w:val="none" w:sz="0" w:space="0" w:color="auto"/>
        <w:left w:val="none" w:sz="0" w:space="0" w:color="auto"/>
        <w:bottom w:val="none" w:sz="0" w:space="0" w:color="auto"/>
        <w:right w:val="none" w:sz="0" w:space="0" w:color="auto"/>
      </w:divBdr>
    </w:div>
    <w:div w:id="1621839976">
      <w:bodyDiv w:val="1"/>
      <w:marLeft w:val="0"/>
      <w:marRight w:val="0"/>
      <w:marTop w:val="0"/>
      <w:marBottom w:val="0"/>
      <w:divBdr>
        <w:top w:val="none" w:sz="0" w:space="0" w:color="auto"/>
        <w:left w:val="none" w:sz="0" w:space="0" w:color="auto"/>
        <w:bottom w:val="none" w:sz="0" w:space="0" w:color="auto"/>
        <w:right w:val="none" w:sz="0" w:space="0" w:color="auto"/>
      </w:divBdr>
    </w:div>
    <w:div w:id="1723554568">
      <w:bodyDiv w:val="1"/>
      <w:marLeft w:val="0"/>
      <w:marRight w:val="0"/>
      <w:marTop w:val="0"/>
      <w:marBottom w:val="0"/>
      <w:divBdr>
        <w:top w:val="none" w:sz="0" w:space="0" w:color="auto"/>
        <w:left w:val="none" w:sz="0" w:space="0" w:color="auto"/>
        <w:bottom w:val="none" w:sz="0" w:space="0" w:color="auto"/>
        <w:right w:val="none" w:sz="0" w:space="0" w:color="auto"/>
      </w:divBdr>
    </w:div>
    <w:div w:id="197132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01tadvalle@cendoj.ramajudicial.gov.co" TargetMode="External"/><Relationship Id="rId13" Type="http://schemas.openxmlformats.org/officeDocument/2006/relationships/hyperlink" Target="mailto:notificaciones@gha.com.c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614</TotalTime>
  <Pages>9</Pages>
  <Words>4104</Words>
  <Characters>22576</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Javier Rivera Agredo</cp:lastModifiedBy>
  <cp:revision>191</cp:revision>
  <cp:lastPrinted>2025-09-03T17:54:00Z</cp:lastPrinted>
  <dcterms:created xsi:type="dcterms:W3CDTF">2025-08-20T20:16:00Z</dcterms:created>
  <dcterms:modified xsi:type="dcterms:W3CDTF">2025-09-03T18:06:00Z</dcterms:modified>
</cp:coreProperties>
</file>