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551EC" w14:textId="63AF2DB1" w:rsidR="00E71054" w:rsidRPr="007C3412" w:rsidRDefault="007C3412" w:rsidP="007C3412">
      <w:pPr>
        <w:jc w:val="center"/>
        <w:rPr>
          <w:b/>
          <w:bCs/>
          <w:sz w:val="32"/>
          <w:szCs w:val="32"/>
        </w:rPr>
      </w:pPr>
      <w:r w:rsidRPr="007C3412">
        <w:rPr>
          <w:b/>
          <w:bCs/>
          <w:sz w:val="32"/>
          <w:szCs w:val="32"/>
        </w:rPr>
        <w:t>ANALISIS PROCESO MUNICIPIO DE PATIA SELECCIÓN ABREVIADA DE MENOR CUANTÍA No. MP-SAF-SAMC-007-2025</w:t>
      </w:r>
    </w:p>
    <w:p w14:paraId="69C724D0" w14:textId="77777777" w:rsidR="007C3412" w:rsidRDefault="007C3412" w:rsidP="007C3412">
      <w:pPr>
        <w:pStyle w:val="Prrafodelista"/>
        <w:rPr>
          <w:b/>
          <w:bCs/>
          <w:highlight w:val="yellow"/>
        </w:rPr>
      </w:pPr>
    </w:p>
    <w:p w14:paraId="3F9C0902" w14:textId="6CAF6265" w:rsidR="007C3412" w:rsidRDefault="007C3412" w:rsidP="007C3412">
      <w:pPr>
        <w:pStyle w:val="Prrafodelista"/>
        <w:numPr>
          <w:ilvl w:val="0"/>
          <w:numId w:val="11"/>
        </w:numPr>
        <w:rPr>
          <w:b/>
          <w:bCs/>
          <w:highlight w:val="yellow"/>
        </w:rPr>
      </w:pPr>
      <w:r>
        <w:rPr>
          <w:b/>
          <w:bCs/>
          <w:highlight w:val="yellow"/>
        </w:rPr>
        <w:t>ASEGURADO:</w:t>
      </w:r>
    </w:p>
    <w:p w14:paraId="0099C300" w14:textId="77777777" w:rsidR="007C3412" w:rsidRDefault="007C3412" w:rsidP="007C3412">
      <w:pPr>
        <w:pStyle w:val="Prrafodelista"/>
        <w:jc w:val="both"/>
      </w:pPr>
    </w:p>
    <w:p w14:paraId="02E0569E" w14:textId="7F873218" w:rsidR="007C3412" w:rsidRPr="007C3412" w:rsidRDefault="007C3412" w:rsidP="007C3412">
      <w:pPr>
        <w:pStyle w:val="Prrafodelista"/>
        <w:numPr>
          <w:ilvl w:val="0"/>
          <w:numId w:val="12"/>
        </w:numPr>
        <w:jc w:val="both"/>
      </w:pPr>
      <w:r w:rsidRPr="007C3412">
        <w:t>ASEGURADO       :   Municipio de Patía.</w:t>
      </w:r>
    </w:p>
    <w:p w14:paraId="7367A324" w14:textId="77777777" w:rsidR="007C3412" w:rsidRPr="007C3412" w:rsidRDefault="007C3412" w:rsidP="007C3412">
      <w:pPr>
        <w:pStyle w:val="Prrafodelista"/>
        <w:numPr>
          <w:ilvl w:val="0"/>
          <w:numId w:val="12"/>
        </w:numPr>
        <w:jc w:val="both"/>
      </w:pPr>
      <w:r w:rsidRPr="007C3412">
        <w:t>DIRECCION          :   Carrera 3 No 4-37 Esquina.</w:t>
      </w:r>
    </w:p>
    <w:p w14:paraId="6F756F1C" w14:textId="69EAA1AD" w:rsidR="007C3412" w:rsidRDefault="007C3412" w:rsidP="007C3412">
      <w:pPr>
        <w:pStyle w:val="Prrafodelista"/>
        <w:numPr>
          <w:ilvl w:val="0"/>
          <w:numId w:val="12"/>
        </w:numPr>
        <w:jc w:val="both"/>
      </w:pPr>
      <w:r w:rsidRPr="007C3412">
        <w:t>UBICACIÓN         :    Bordo Patía.</w:t>
      </w:r>
    </w:p>
    <w:p w14:paraId="3A7516E5" w14:textId="77777777" w:rsidR="00D03EA9" w:rsidRPr="007C3412" w:rsidRDefault="00D03EA9" w:rsidP="00D03EA9">
      <w:pPr>
        <w:pStyle w:val="Prrafodelista"/>
        <w:jc w:val="both"/>
      </w:pPr>
    </w:p>
    <w:p w14:paraId="3D460380" w14:textId="58EEEFBE" w:rsidR="00D03EA9" w:rsidRDefault="00D03EA9" w:rsidP="007C3412">
      <w:pPr>
        <w:pStyle w:val="Prrafodelista"/>
        <w:numPr>
          <w:ilvl w:val="0"/>
          <w:numId w:val="11"/>
        </w:numPr>
        <w:rPr>
          <w:b/>
          <w:bCs/>
          <w:highlight w:val="yellow"/>
        </w:rPr>
      </w:pPr>
      <w:r>
        <w:rPr>
          <w:b/>
          <w:bCs/>
          <w:highlight w:val="yellow"/>
        </w:rPr>
        <w:t>RAMOS CONTRATADOS:</w:t>
      </w:r>
    </w:p>
    <w:p w14:paraId="3FBFA59C" w14:textId="77777777" w:rsidR="00D03EA9" w:rsidRDefault="00D03EA9" w:rsidP="00D03EA9">
      <w:pPr>
        <w:pStyle w:val="Prrafodelista"/>
        <w:rPr>
          <w:b/>
          <w:bCs/>
          <w:highlight w:val="yellow"/>
        </w:rPr>
      </w:pPr>
    </w:p>
    <w:p w14:paraId="4D3FF429" w14:textId="5C1F68FA" w:rsidR="00D03EA9" w:rsidRPr="007C3412" w:rsidRDefault="00D03EA9" w:rsidP="00D03EA9">
      <w:pPr>
        <w:pStyle w:val="Prrafodelista"/>
        <w:numPr>
          <w:ilvl w:val="0"/>
          <w:numId w:val="15"/>
        </w:numPr>
        <w:jc w:val="both"/>
      </w:pPr>
      <w:r>
        <w:t>TRDM</w:t>
      </w:r>
    </w:p>
    <w:p w14:paraId="2986A97B" w14:textId="18740973" w:rsidR="00D03EA9" w:rsidRDefault="00D03EA9" w:rsidP="00D03EA9">
      <w:pPr>
        <w:pStyle w:val="Prrafodelista"/>
        <w:numPr>
          <w:ilvl w:val="0"/>
          <w:numId w:val="15"/>
        </w:numPr>
        <w:jc w:val="both"/>
      </w:pPr>
      <w:r>
        <w:t>RCE</w:t>
      </w:r>
    </w:p>
    <w:p w14:paraId="7A617C98" w14:textId="0A766C12" w:rsidR="00D03EA9" w:rsidRDefault="00D03EA9" w:rsidP="00D03EA9">
      <w:pPr>
        <w:pStyle w:val="Prrafodelista"/>
        <w:numPr>
          <w:ilvl w:val="0"/>
          <w:numId w:val="15"/>
        </w:numPr>
        <w:jc w:val="both"/>
      </w:pPr>
      <w:r>
        <w:t>M&amp;E</w:t>
      </w:r>
    </w:p>
    <w:p w14:paraId="6960E85A" w14:textId="2D07DB7C" w:rsidR="001D4730" w:rsidRDefault="001D4730" w:rsidP="00D03EA9">
      <w:pPr>
        <w:pStyle w:val="Prrafodelista"/>
        <w:numPr>
          <w:ilvl w:val="0"/>
          <w:numId w:val="15"/>
        </w:numPr>
        <w:jc w:val="both"/>
      </w:pPr>
      <w:r>
        <w:t>RCSP</w:t>
      </w:r>
    </w:p>
    <w:p w14:paraId="72AB37AC" w14:textId="7D10734D" w:rsidR="00D03EA9" w:rsidRDefault="00D03EA9" w:rsidP="00D03EA9">
      <w:pPr>
        <w:pStyle w:val="Prrafodelista"/>
        <w:numPr>
          <w:ilvl w:val="0"/>
          <w:numId w:val="15"/>
        </w:numPr>
        <w:jc w:val="both"/>
      </w:pPr>
      <w:r>
        <w:t>AUTOMOVILES</w:t>
      </w:r>
    </w:p>
    <w:p w14:paraId="2337B1A3" w14:textId="77777777" w:rsidR="00D03EA9" w:rsidRPr="007C3412" w:rsidRDefault="00D03EA9" w:rsidP="00D03EA9">
      <w:pPr>
        <w:pStyle w:val="Prrafodelista"/>
        <w:jc w:val="both"/>
      </w:pPr>
    </w:p>
    <w:p w14:paraId="7D85BEAF" w14:textId="38FC2C8E" w:rsidR="007C3412" w:rsidRPr="007C3412" w:rsidRDefault="007C3412" w:rsidP="007C3412">
      <w:pPr>
        <w:pStyle w:val="Prrafodelista"/>
        <w:numPr>
          <w:ilvl w:val="0"/>
          <w:numId w:val="11"/>
        </w:numPr>
        <w:rPr>
          <w:b/>
          <w:bCs/>
          <w:highlight w:val="yellow"/>
        </w:rPr>
      </w:pPr>
      <w:r w:rsidRPr="007C3412">
        <w:rPr>
          <w:b/>
          <w:bCs/>
          <w:highlight w:val="yellow"/>
        </w:rPr>
        <w:t>ADJUDICACIÓN.</w:t>
      </w:r>
    </w:p>
    <w:p w14:paraId="3EFD0A26" w14:textId="4EF0A1D6" w:rsidR="007C3412" w:rsidRDefault="007C3412" w:rsidP="007C3412">
      <w:pPr>
        <w:jc w:val="both"/>
      </w:pPr>
      <w:r>
        <w:t>La primera observación es que el proceso inicial se declaró desierto y el Municipio lo volvió a publicar siendo el único oferente SOLIDARIA. Considero que, bajo ese contexto, la aseguradora podría haber solicitado ajustes y revisión de términos siendo el único participante ya que hay condiciones que están fuera de políticas, como se resumirá en puntos posteriores.</w:t>
      </w:r>
    </w:p>
    <w:p w14:paraId="5A9FB36C" w14:textId="3BB31744" w:rsidR="00E71054" w:rsidRDefault="00E71054" w:rsidP="00E71054">
      <w:r w:rsidRPr="00857B16">
        <w:rPr>
          <w:noProof/>
        </w:rPr>
        <w:drawing>
          <wp:inline distT="0" distB="0" distL="0" distR="0" wp14:anchorId="60906E28" wp14:editId="102104C5">
            <wp:extent cx="5612130" cy="2459990"/>
            <wp:effectExtent l="0" t="0" r="7620" b="0"/>
            <wp:docPr id="10382028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459990"/>
                    </a:xfrm>
                    <a:prstGeom prst="rect">
                      <a:avLst/>
                    </a:prstGeom>
                    <a:noFill/>
                    <a:ln>
                      <a:noFill/>
                    </a:ln>
                  </pic:spPr>
                </pic:pic>
              </a:graphicData>
            </a:graphic>
          </wp:inline>
        </w:drawing>
      </w:r>
    </w:p>
    <w:p w14:paraId="3361FB19" w14:textId="77777777" w:rsidR="00E71054" w:rsidRDefault="00E71054" w:rsidP="00E71054"/>
    <w:p w14:paraId="688ED1DD" w14:textId="2BF62A5A" w:rsidR="007C3412" w:rsidRDefault="007C3412" w:rsidP="007C3412">
      <w:pPr>
        <w:pStyle w:val="Prrafodelista"/>
        <w:numPr>
          <w:ilvl w:val="0"/>
          <w:numId w:val="11"/>
        </w:numPr>
        <w:rPr>
          <w:b/>
          <w:bCs/>
          <w:highlight w:val="yellow"/>
        </w:rPr>
      </w:pPr>
      <w:r w:rsidRPr="007C3412">
        <w:rPr>
          <w:b/>
          <w:bCs/>
          <w:highlight w:val="yellow"/>
        </w:rPr>
        <w:t>RIESGOS ASEGURADOS:</w:t>
      </w:r>
    </w:p>
    <w:p w14:paraId="0B4E5091" w14:textId="47810374" w:rsidR="00D03EA9" w:rsidRDefault="00D03EA9" w:rsidP="00D03EA9">
      <w:pPr>
        <w:jc w:val="both"/>
      </w:pPr>
      <w:r w:rsidRPr="00D03EA9">
        <w:t xml:space="preserve">Es </w:t>
      </w:r>
      <w:r>
        <w:t>importante tener presente que el atentado por AMIT afectó el edificio de la Alcaldía. Por tanto estamos asegurando edificaciones cuyo valor asegurado es incierto, por cuanto no hay como determinar el valor de la afectación la cual está en proceso de ajuste por la aseguradora anterior.</w:t>
      </w:r>
    </w:p>
    <w:p w14:paraId="24F495FA" w14:textId="0F13E0F2" w:rsidR="00D03EA9" w:rsidRPr="00D03EA9" w:rsidRDefault="00D03EA9" w:rsidP="00D03EA9">
      <w:pPr>
        <w:jc w:val="both"/>
      </w:pPr>
      <w:r>
        <w:lastRenderedPageBreak/>
        <w:t>Así mismo los valores reportados son globales sin mayor especificación por riesgo asegurado.</w:t>
      </w:r>
    </w:p>
    <w:p w14:paraId="4C086CB7" w14:textId="19E35422" w:rsidR="007C3412" w:rsidRDefault="00D03EA9" w:rsidP="00E71054">
      <w:r>
        <w:rPr>
          <w:noProof/>
        </w:rPr>
        <w:drawing>
          <wp:inline distT="0" distB="0" distL="0" distR="0" wp14:anchorId="411F4989" wp14:editId="6854D48C">
            <wp:extent cx="3619500" cy="1343025"/>
            <wp:effectExtent l="0" t="0" r="0" b="9525"/>
            <wp:docPr id="651269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9274" name="Imagen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1343025"/>
                    </a:xfrm>
                    <a:prstGeom prst="rect">
                      <a:avLst/>
                    </a:prstGeom>
                    <a:noFill/>
                    <a:ln>
                      <a:noFill/>
                    </a:ln>
                  </pic:spPr>
                </pic:pic>
              </a:graphicData>
            </a:graphic>
          </wp:inline>
        </w:drawing>
      </w:r>
    </w:p>
    <w:tbl>
      <w:tblPr>
        <w:tblW w:w="9180" w:type="dxa"/>
        <w:tblInd w:w="-3" w:type="dxa"/>
        <w:tblCellMar>
          <w:left w:w="0" w:type="dxa"/>
          <w:right w:w="0" w:type="dxa"/>
        </w:tblCellMar>
        <w:tblLook w:val="04A0" w:firstRow="1" w:lastRow="0" w:firstColumn="1" w:lastColumn="0" w:noHBand="0" w:noVBand="1"/>
      </w:tblPr>
      <w:tblGrid>
        <w:gridCol w:w="252"/>
        <w:gridCol w:w="4540"/>
        <w:gridCol w:w="4420"/>
      </w:tblGrid>
      <w:tr w:rsidR="00D03EA9" w:rsidRPr="00D03EA9" w14:paraId="3B6CCC53" w14:textId="77777777" w:rsidTr="00D03EA9">
        <w:trPr>
          <w:trHeight w:val="300"/>
        </w:trPr>
        <w:tc>
          <w:tcPr>
            <w:tcW w:w="2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D99CFC" w14:textId="77777777" w:rsidR="00D03EA9" w:rsidRPr="00D03EA9" w:rsidRDefault="00D03EA9" w:rsidP="00D03EA9">
            <w:r w:rsidRPr="00D03EA9">
              <w:t> </w:t>
            </w:r>
          </w:p>
        </w:tc>
        <w:tc>
          <w:tcPr>
            <w:tcW w:w="45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46855D3" w14:textId="77777777" w:rsidR="00D03EA9" w:rsidRPr="00D03EA9" w:rsidRDefault="00D03EA9" w:rsidP="00D03EA9">
            <w:pPr>
              <w:rPr>
                <w:b/>
                <w:bCs/>
              </w:rPr>
            </w:pPr>
            <w:r w:rsidRPr="00D03EA9">
              <w:rPr>
                <w:b/>
                <w:bCs/>
              </w:rPr>
              <w:t>RIESGO</w:t>
            </w:r>
          </w:p>
        </w:tc>
        <w:tc>
          <w:tcPr>
            <w:tcW w:w="44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1B1573E" w14:textId="77777777" w:rsidR="00D03EA9" w:rsidRPr="00D03EA9" w:rsidRDefault="00D03EA9" w:rsidP="00D03EA9">
            <w:pPr>
              <w:rPr>
                <w:b/>
                <w:bCs/>
              </w:rPr>
            </w:pPr>
            <w:r w:rsidRPr="00D03EA9">
              <w:rPr>
                <w:b/>
                <w:bCs/>
              </w:rPr>
              <w:t>DIRECCIÓN</w:t>
            </w:r>
          </w:p>
        </w:tc>
      </w:tr>
      <w:tr w:rsidR="00D03EA9" w:rsidRPr="00D03EA9" w14:paraId="31EC7F76" w14:textId="77777777" w:rsidTr="00D03EA9">
        <w:trPr>
          <w:trHeight w:val="300"/>
        </w:trPr>
        <w:tc>
          <w:tcPr>
            <w:tcW w:w="2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7E76E15" w14:textId="77777777" w:rsidR="00D03EA9" w:rsidRPr="00D03EA9" w:rsidRDefault="00D03EA9" w:rsidP="00D03EA9">
            <w:pPr>
              <w:rPr>
                <w:b/>
                <w:bCs/>
              </w:rPr>
            </w:pPr>
            <w:r w:rsidRPr="00D03EA9">
              <w:rPr>
                <w:b/>
                <w:bCs/>
              </w:rPr>
              <w:t>1</w:t>
            </w:r>
          </w:p>
        </w:tc>
        <w:tc>
          <w:tcPr>
            <w:tcW w:w="4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7704FA" w14:textId="77777777" w:rsidR="00D03EA9" w:rsidRPr="00D03EA9" w:rsidRDefault="00D03EA9" w:rsidP="00D03EA9">
            <w:r w:rsidRPr="00D03EA9">
              <w:t>ALCALDÍA BORDO PATÍA</w:t>
            </w:r>
          </w:p>
        </w:tc>
        <w:tc>
          <w:tcPr>
            <w:tcW w:w="44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06D37F" w14:textId="65CC2F01" w:rsidR="00D03EA9" w:rsidRPr="00D03EA9" w:rsidRDefault="00D03EA9" w:rsidP="00D03EA9">
            <w:r w:rsidRPr="00D03EA9">
              <w:t xml:space="preserve">Dirección: Carrera 3 No. 4 </w:t>
            </w:r>
            <w:r>
              <w:t>–</w:t>
            </w:r>
            <w:r w:rsidRPr="00D03EA9">
              <w:t xml:space="preserve"> 37</w:t>
            </w:r>
          </w:p>
        </w:tc>
      </w:tr>
      <w:tr w:rsidR="00D03EA9" w:rsidRPr="00D03EA9" w14:paraId="5001E0F0" w14:textId="77777777" w:rsidTr="00D03EA9">
        <w:trPr>
          <w:trHeight w:val="300"/>
        </w:trPr>
        <w:tc>
          <w:tcPr>
            <w:tcW w:w="2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E2A0EA" w14:textId="77777777" w:rsidR="00D03EA9" w:rsidRPr="00D03EA9" w:rsidRDefault="00D03EA9" w:rsidP="00D03EA9">
            <w:pPr>
              <w:rPr>
                <w:b/>
                <w:bCs/>
              </w:rPr>
            </w:pPr>
            <w:r w:rsidRPr="00D03EA9">
              <w:rPr>
                <w:b/>
                <w:bCs/>
              </w:rPr>
              <w:t>2</w:t>
            </w:r>
          </w:p>
        </w:tc>
        <w:tc>
          <w:tcPr>
            <w:tcW w:w="4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44230D" w14:textId="77777777" w:rsidR="00D03EA9" w:rsidRPr="00D03EA9" w:rsidRDefault="00D03EA9" w:rsidP="00D03EA9">
            <w:r w:rsidRPr="00D03EA9">
              <w:t>CENTRO CULTURAL "PLUTARCO ELÍAS RAMIREZ"</w:t>
            </w:r>
          </w:p>
        </w:tc>
        <w:tc>
          <w:tcPr>
            <w:tcW w:w="4420"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16016EBC" w14:textId="1C190950" w:rsidR="00D03EA9" w:rsidRPr="00D03EA9" w:rsidRDefault="00D03EA9" w:rsidP="00D03EA9">
            <w:r w:rsidRPr="00D03EA9">
              <w:t xml:space="preserve">CARRERA 8 N° 2 </w:t>
            </w:r>
            <w:r>
              <w:t>–</w:t>
            </w:r>
            <w:r w:rsidRPr="00D03EA9">
              <w:t xml:space="preserve"> 10</w:t>
            </w:r>
          </w:p>
        </w:tc>
      </w:tr>
      <w:tr w:rsidR="00D03EA9" w:rsidRPr="00D03EA9" w14:paraId="36399912" w14:textId="77777777" w:rsidTr="00D03EA9">
        <w:trPr>
          <w:trHeight w:val="300"/>
        </w:trPr>
        <w:tc>
          <w:tcPr>
            <w:tcW w:w="2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1F2B54" w14:textId="77777777" w:rsidR="00D03EA9" w:rsidRPr="00D03EA9" w:rsidRDefault="00D03EA9" w:rsidP="00D03EA9">
            <w:pPr>
              <w:rPr>
                <w:b/>
                <w:bCs/>
              </w:rPr>
            </w:pPr>
            <w:r w:rsidRPr="00D03EA9">
              <w:rPr>
                <w:b/>
                <w:bCs/>
              </w:rPr>
              <w:t>3</w:t>
            </w:r>
          </w:p>
        </w:tc>
        <w:tc>
          <w:tcPr>
            <w:tcW w:w="4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CE350C" w14:textId="77777777" w:rsidR="00D03EA9" w:rsidRPr="00D03EA9" w:rsidRDefault="00D03EA9" w:rsidP="00D03EA9">
            <w:r w:rsidRPr="00D03EA9">
              <w:t>CASA ADULTO MAYOR</w:t>
            </w:r>
          </w:p>
        </w:tc>
        <w:tc>
          <w:tcPr>
            <w:tcW w:w="44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D5C6D4" w14:textId="77777777" w:rsidR="00D03EA9" w:rsidRPr="00D03EA9" w:rsidRDefault="00D03EA9" w:rsidP="00D03EA9">
            <w:r w:rsidRPr="00D03EA9">
              <w:t>Cra. 3 #306</w:t>
            </w:r>
          </w:p>
        </w:tc>
      </w:tr>
      <w:tr w:rsidR="00D03EA9" w:rsidRPr="00D03EA9" w14:paraId="56458BB6" w14:textId="77777777" w:rsidTr="00D03EA9">
        <w:trPr>
          <w:trHeight w:val="300"/>
        </w:trPr>
        <w:tc>
          <w:tcPr>
            <w:tcW w:w="2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B20A26" w14:textId="77777777" w:rsidR="00D03EA9" w:rsidRPr="00D03EA9" w:rsidRDefault="00D03EA9" w:rsidP="00D03EA9">
            <w:pPr>
              <w:rPr>
                <w:b/>
                <w:bCs/>
              </w:rPr>
            </w:pPr>
            <w:r w:rsidRPr="00D03EA9">
              <w:rPr>
                <w:b/>
                <w:bCs/>
              </w:rPr>
              <w:t>4</w:t>
            </w:r>
          </w:p>
        </w:tc>
        <w:tc>
          <w:tcPr>
            <w:tcW w:w="45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3C3FFF" w14:textId="77777777" w:rsidR="00D03EA9" w:rsidRPr="00D03EA9" w:rsidRDefault="00D03EA9" w:rsidP="00D03EA9">
            <w:r w:rsidRPr="00D03EA9">
              <w:t>UNIDAD DE VICTIMA</w:t>
            </w:r>
          </w:p>
        </w:tc>
        <w:tc>
          <w:tcPr>
            <w:tcW w:w="4420"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517024ED" w14:textId="6091D4C7" w:rsidR="00D03EA9" w:rsidRPr="00D03EA9" w:rsidRDefault="00D03EA9" w:rsidP="00D03EA9">
            <w:r w:rsidRPr="00D03EA9">
              <w:t xml:space="preserve">CARRERA 8 N° 2 </w:t>
            </w:r>
            <w:r>
              <w:t>–</w:t>
            </w:r>
            <w:r w:rsidRPr="00D03EA9">
              <w:t xml:space="preserve"> 10</w:t>
            </w:r>
          </w:p>
        </w:tc>
      </w:tr>
    </w:tbl>
    <w:p w14:paraId="05A7F411" w14:textId="77777777" w:rsidR="00D03EA9" w:rsidRDefault="00D03EA9" w:rsidP="00E71054"/>
    <w:p w14:paraId="771AFA26" w14:textId="3FA11241" w:rsidR="00D03EA9" w:rsidRPr="00D03EA9" w:rsidRDefault="00D03EA9" w:rsidP="00D03EA9">
      <w:pPr>
        <w:pStyle w:val="Prrafodelista"/>
        <w:numPr>
          <w:ilvl w:val="0"/>
          <w:numId w:val="11"/>
        </w:numPr>
        <w:rPr>
          <w:b/>
          <w:bCs/>
          <w:highlight w:val="yellow"/>
        </w:rPr>
      </w:pPr>
      <w:r w:rsidRPr="00D03EA9">
        <w:rPr>
          <w:b/>
          <w:bCs/>
          <w:highlight w:val="yellow"/>
        </w:rPr>
        <w:t>ESTADO DE LAS INSTALACIONES ASEGURADAS</w:t>
      </w:r>
    </w:p>
    <w:p w14:paraId="5FDF5FDA" w14:textId="08F03FBC" w:rsidR="00D03EA9" w:rsidRDefault="00D03EA9" w:rsidP="00D03EA9">
      <w:pPr>
        <w:jc w:val="both"/>
      </w:pPr>
      <w:r>
        <w:t xml:space="preserve">Como menciono en punto previo, se aseguró el edificio de la Alcaldia, </w:t>
      </w:r>
      <w:r w:rsidR="00F6530F">
        <w:t>que fué</w:t>
      </w:r>
      <w:r>
        <w:t xml:space="preserve"> afectado por el atentado. Adicional a la determinación incierta del valor asegurado, es obvio que son predios sin protecciones actualmente y que son propensos a afectaciones adicionales por hurto o eventos de la naturaleza, por el estado de las instalaciones.</w:t>
      </w:r>
    </w:p>
    <w:p w14:paraId="69DD715E" w14:textId="77777777" w:rsidR="00F6530F" w:rsidRPr="00F6530F" w:rsidRDefault="00F6530F" w:rsidP="00F6530F">
      <w:pPr>
        <w:jc w:val="both"/>
        <w:rPr>
          <w:b/>
          <w:bCs/>
        </w:rPr>
      </w:pPr>
      <w:r w:rsidRPr="00F6530F">
        <w:rPr>
          <w:b/>
          <w:bCs/>
        </w:rPr>
        <w:t xml:space="preserve">RIESGO 1. ALCALDÍA BORDO PATÍA: </w:t>
      </w:r>
    </w:p>
    <w:p w14:paraId="6F530514" w14:textId="77777777" w:rsidR="00F6530F" w:rsidRPr="00F6530F" w:rsidRDefault="00F6530F" w:rsidP="00F6530F">
      <w:pPr>
        <w:jc w:val="both"/>
      </w:pPr>
    </w:p>
    <w:p w14:paraId="5EF6B99D" w14:textId="00A0D1DB" w:rsidR="00F6530F" w:rsidRPr="00F6530F" w:rsidRDefault="00F6530F" w:rsidP="00F6530F">
      <w:pPr>
        <w:jc w:val="both"/>
      </w:pPr>
      <w:r w:rsidRPr="00F6530F">
        <w:rPr>
          <w:noProof/>
        </w:rPr>
        <w:drawing>
          <wp:inline distT="0" distB="0" distL="0" distR="0" wp14:anchorId="6382E1F5" wp14:editId="52983559">
            <wp:extent cx="2849526" cy="2144398"/>
            <wp:effectExtent l="0" t="0" r="8255" b="8255"/>
            <wp:docPr id="17233982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183" cy="2171984"/>
                    </a:xfrm>
                    <a:prstGeom prst="rect">
                      <a:avLst/>
                    </a:prstGeom>
                    <a:noFill/>
                    <a:ln>
                      <a:noFill/>
                    </a:ln>
                  </pic:spPr>
                </pic:pic>
              </a:graphicData>
            </a:graphic>
          </wp:inline>
        </w:drawing>
      </w:r>
    </w:p>
    <w:p w14:paraId="7BD2FDCF" w14:textId="40CC3FEF" w:rsidR="00D03EA9" w:rsidRDefault="00F6530F" w:rsidP="00F6530F">
      <w:pPr>
        <w:jc w:val="both"/>
      </w:pPr>
      <w:r w:rsidRPr="00F6530F">
        <w:rPr>
          <w:noProof/>
        </w:rPr>
        <w:lastRenderedPageBreak/>
        <w:drawing>
          <wp:inline distT="0" distB="0" distL="0" distR="0" wp14:anchorId="2F23611A" wp14:editId="05C1437A">
            <wp:extent cx="2941214" cy="2158410"/>
            <wp:effectExtent l="0" t="0" r="0" b="0"/>
            <wp:docPr id="18377467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714" cy="2163180"/>
                    </a:xfrm>
                    <a:prstGeom prst="rect">
                      <a:avLst/>
                    </a:prstGeom>
                    <a:noFill/>
                    <a:ln>
                      <a:noFill/>
                    </a:ln>
                  </pic:spPr>
                </pic:pic>
              </a:graphicData>
            </a:graphic>
          </wp:inline>
        </w:drawing>
      </w:r>
      <w:r w:rsidRPr="00F6530F">
        <w:t> </w:t>
      </w:r>
      <w:r w:rsidRPr="00F6530F">
        <w:rPr>
          <w:noProof/>
        </w:rPr>
        <w:drawing>
          <wp:inline distT="0" distB="0" distL="0" distR="0" wp14:anchorId="7B50E7E7" wp14:editId="447A3848">
            <wp:extent cx="3009726" cy="2243470"/>
            <wp:effectExtent l="0" t="0" r="635" b="4445"/>
            <wp:docPr id="21393832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748" cy="2246468"/>
                    </a:xfrm>
                    <a:prstGeom prst="rect">
                      <a:avLst/>
                    </a:prstGeom>
                    <a:noFill/>
                    <a:ln>
                      <a:noFill/>
                    </a:ln>
                  </pic:spPr>
                </pic:pic>
              </a:graphicData>
            </a:graphic>
          </wp:inline>
        </w:drawing>
      </w:r>
      <w:r w:rsidRPr="00F6530F">
        <w:t> </w:t>
      </w:r>
    </w:p>
    <w:p w14:paraId="497B390C" w14:textId="77CF268E" w:rsidR="00F6530F" w:rsidRDefault="00F6530F" w:rsidP="00D03EA9">
      <w:pPr>
        <w:jc w:val="both"/>
      </w:pPr>
      <w:r>
        <w:rPr>
          <w:noProof/>
        </w:rPr>
        <w:drawing>
          <wp:inline distT="0" distB="0" distL="0" distR="0" wp14:anchorId="6107176F" wp14:editId="0E9FF215">
            <wp:extent cx="3013935" cy="2232837"/>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829" cy="2243871"/>
                    </a:xfrm>
                    <a:prstGeom prst="rect">
                      <a:avLst/>
                    </a:prstGeom>
                    <a:noFill/>
                    <a:ln>
                      <a:noFill/>
                    </a:ln>
                  </pic:spPr>
                </pic:pic>
              </a:graphicData>
            </a:graphic>
          </wp:inline>
        </w:drawing>
      </w:r>
    </w:p>
    <w:p w14:paraId="0B1AB83F" w14:textId="77777777" w:rsidR="00F6530F" w:rsidRDefault="00F6530F" w:rsidP="00D03EA9">
      <w:pPr>
        <w:jc w:val="both"/>
      </w:pPr>
    </w:p>
    <w:p w14:paraId="6A391DB0" w14:textId="77777777" w:rsidR="00F6530F" w:rsidRPr="00F6530F" w:rsidRDefault="00F6530F" w:rsidP="00F6530F">
      <w:pPr>
        <w:jc w:val="both"/>
        <w:rPr>
          <w:b/>
          <w:bCs/>
        </w:rPr>
      </w:pPr>
      <w:r w:rsidRPr="00F6530F">
        <w:rPr>
          <w:b/>
          <w:bCs/>
        </w:rPr>
        <w:t>RIESGO 2 Y 4. CENTRO CULTURAL "PLUTARCO ELÍAS RAMIREZ" Y UNIDAD DE VICTIMA</w:t>
      </w:r>
    </w:p>
    <w:p w14:paraId="2C34D283" w14:textId="04226CD6" w:rsidR="00F6530F" w:rsidRPr="00F6530F" w:rsidRDefault="00F6530F" w:rsidP="00F6530F">
      <w:pPr>
        <w:jc w:val="both"/>
      </w:pPr>
      <w:r>
        <w:t>Estos dos predios están en avanzado proceso de deterioro por mantenimiento mejorable</w:t>
      </w:r>
      <w:r w:rsidR="005D115C">
        <w:t xml:space="preserve"> y/o posible estado de abandono.</w:t>
      </w:r>
    </w:p>
    <w:p w14:paraId="017CC2CF" w14:textId="412CEEB7" w:rsidR="00F6530F" w:rsidRPr="00F6530F" w:rsidRDefault="00F6530F" w:rsidP="00F6530F">
      <w:pPr>
        <w:jc w:val="both"/>
      </w:pPr>
      <w:r w:rsidRPr="00F6530F">
        <w:rPr>
          <w:noProof/>
        </w:rPr>
        <w:lastRenderedPageBreak/>
        <w:drawing>
          <wp:inline distT="0" distB="0" distL="0" distR="0" wp14:anchorId="3E6A0399" wp14:editId="07CE205A">
            <wp:extent cx="2796720" cy="1956391"/>
            <wp:effectExtent l="0" t="0" r="3810" b="6350"/>
            <wp:docPr id="12128888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5946" cy="1962845"/>
                    </a:xfrm>
                    <a:prstGeom prst="rect">
                      <a:avLst/>
                    </a:prstGeom>
                    <a:noFill/>
                    <a:ln>
                      <a:noFill/>
                    </a:ln>
                  </pic:spPr>
                </pic:pic>
              </a:graphicData>
            </a:graphic>
          </wp:inline>
        </w:drawing>
      </w:r>
      <w:r w:rsidRPr="00F6530F">
        <w:t> </w:t>
      </w:r>
      <w:r w:rsidRPr="00F6530F">
        <w:rPr>
          <w:noProof/>
        </w:rPr>
        <w:drawing>
          <wp:inline distT="0" distB="0" distL="0" distR="0" wp14:anchorId="0418E3E5" wp14:editId="52E1D478">
            <wp:extent cx="2781562" cy="2052084"/>
            <wp:effectExtent l="0" t="0" r="0" b="5715"/>
            <wp:docPr id="2969962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051" cy="2064987"/>
                    </a:xfrm>
                    <a:prstGeom prst="rect">
                      <a:avLst/>
                    </a:prstGeom>
                    <a:noFill/>
                    <a:ln>
                      <a:noFill/>
                    </a:ln>
                  </pic:spPr>
                </pic:pic>
              </a:graphicData>
            </a:graphic>
          </wp:inline>
        </w:drawing>
      </w:r>
      <w:r w:rsidRPr="00F6530F">
        <w:t>  </w:t>
      </w:r>
      <w:r w:rsidRPr="00F6530F">
        <w:rPr>
          <w:noProof/>
        </w:rPr>
        <w:drawing>
          <wp:inline distT="0" distB="0" distL="0" distR="0" wp14:anchorId="49EB7D77" wp14:editId="5F381EF3">
            <wp:extent cx="2796614" cy="2073112"/>
            <wp:effectExtent l="0" t="0" r="3810" b="3810"/>
            <wp:docPr id="18213608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825" cy="2087353"/>
                    </a:xfrm>
                    <a:prstGeom prst="rect">
                      <a:avLst/>
                    </a:prstGeom>
                    <a:noFill/>
                    <a:ln>
                      <a:noFill/>
                    </a:ln>
                  </pic:spPr>
                </pic:pic>
              </a:graphicData>
            </a:graphic>
          </wp:inline>
        </w:drawing>
      </w:r>
    </w:p>
    <w:p w14:paraId="2A4A4329" w14:textId="77777777" w:rsidR="00F6530F" w:rsidRPr="00F6530F" w:rsidRDefault="00F6530F" w:rsidP="00F6530F">
      <w:pPr>
        <w:jc w:val="both"/>
      </w:pPr>
    </w:p>
    <w:p w14:paraId="7DFF4C11" w14:textId="22CC3DC3" w:rsidR="00F6530F" w:rsidRDefault="00F6530F" w:rsidP="00F6530F">
      <w:pPr>
        <w:jc w:val="both"/>
      </w:pPr>
      <w:r w:rsidRPr="00F6530F">
        <w:rPr>
          <w:b/>
          <w:bCs/>
        </w:rPr>
        <w:t xml:space="preserve">RIESGO 3. CASA ADULTO MAYOR: </w:t>
      </w:r>
      <w:r w:rsidRPr="00F6530F">
        <w:t>La casa de Adulto Mayor es un predio de dos niveles allí en el primer piso actualmente funcionan oficinas para el pago de subsidios a los adultos mayores y en el segundo piso se trasladaron las dependencias de Comisaría de Familia e Inspección de Policía que estaban en la Alcaldía y que fueron afectadas en el atentado. La inspección se esta haciendo en este momento</w:t>
      </w:r>
      <w:r>
        <w:t>.</w:t>
      </w:r>
    </w:p>
    <w:p w14:paraId="701699EC" w14:textId="77777777" w:rsidR="00F6530F" w:rsidRDefault="00F6530F" w:rsidP="00F6530F">
      <w:pPr>
        <w:jc w:val="both"/>
      </w:pPr>
    </w:p>
    <w:p w14:paraId="7DCB7AF8" w14:textId="77777777" w:rsidR="00F6530F" w:rsidRPr="00F6530F" w:rsidRDefault="00F6530F" w:rsidP="00F6530F">
      <w:pPr>
        <w:jc w:val="both"/>
        <w:rPr>
          <w:b/>
          <w:bCs/>
        </w:rPr>
      </w:pPr>
    </w:p>
    <w:p w14:paraId="5202931D" w14:textId="0FAF0E05" w:rsidR="00F6530F" w:rsidRPr="00D03EA9" w:rsidRDefault="00F6530F" w:rsidP="00F6530F">
      <w:pPr>
        <w:pStyle w:val="Prrafodelista"/>
        <w:numPr>
          <w:ilvl w:val="0"/>
          <w:numId w:val="11"/>
        </w:numPr>
        <w:rPr>
          <w:b/>
          <w:bCs/>
          <w:highlight w:val="yellow"/>
        </w:rPr>
      </w:pPr>
      <w:r>
        <w:rPr>
          <w:b/>
          <w:bCs/>
          <w:highlight w:val="yellow"/>
        </w:rPr>
        <w:lastRenderedPageBreak/>
        <w:t>ASPECTOS TECNICOS POR RAMO</w:t>
      </w:r>
    </w:p>
    <w:p w14:paraId="20E19365" w14:textId="77777777" w:rsidR="00F6530F" w:rsidRDefault="00F6530F" w:rsidP="00F6530F">
      <w:pPr>
        <w:pStyle w:val="Prrafodelista"/>
      </w:pPr>
    </w:p>
    <w:p w14:paraId="2725FD84" w14:textId="7FFCD0C2" w:rsidR="00E71054" w:rsidRPr="00AD00DE" w:rsidRDefault="00E71054" w:rsidP="00F6530F">
      <w:pPr>
        <w:pStyle w:val="Prrafodelista"/>
        <w:numPr>
          <w:ilvl w:val="0"/>
          <w:numId w:val="17"/>
        </w:numPr>
        <w:rPr>
          <w:highlight w:val="lightGray"/>
        </w:rPr>
      </w:pPr>
      <w:r w:rsidRPr="00AD00DE">
        <w:rPr>
          <w:highlight w:val="lightGray"/>
        </w:rPr>
        <w:t xml:space="preserve">Ramo: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xml:space="preserve">  </w:t>
      </w:r>
      <w:r w:rsidRPr="00AD00DE">
        <w:rPr>
          <w:b/>
          <w:bCs/>
          <w:highlight w:val="lightGray"/>
        </w:rPr>
        <w:t>Todo Riesgo Daño Material Estatal</w:t>
      </w:r>
    </w:p>
    <w:p w14:paraId="777B89D1" w14:textId="77777777" w:rsidR="00E71054" w:rsidRPr="00E71054" w:rsidRDefault="00E71054" w:rsidP="00F6530F">
      <w:pPr>
        <w:pStyle w:val="Prrafodelista"/>
        <w:numPr>
          <w:ilvl w:val="0"/>
          <w:numId w:val="17"/>
        </w:numPr>
      </w:pPr>
      <w:r w:rsidRPr="00E71054">
        <w:t>Vigencia a contratar:</w:t>
      </w:r>
      <w:r w:rsidRPr="00E71054">
        <w:t> </w:t>
      </w:r>
      <w:r w:rsidRPr="00E71054">
        <w:t> </w:t>
      </w:r>
      <w:r w:rsidRPr="00E71054">
        <w:t> </w:t>
      </w:r>
      <w:r w:rsidRPr="00E71054">
        <w:t> </w:t>
      </w:r>
      <w:r w:rsidRPr="00E71054">
        <w:t>365 días</w:t>
      </w:r>
    </w:p>
    <w:p w14:paraId="59630119" w14:textId="77777777" w:rsidR="00E71054" w:rsidRPr="00E71054" w:rsidRDefault="00E71054" w:rsidP="00F6530F">
      <w:pPr>
        <w:pStyle w:val="Prrafodelista"/>
        <w:numPr>
          <w:ilvl w:val="0"/>
          <w:numId w:val="17"/>
        </w:numPr>
      </w:pPr>
      <w:r w:rsidRPr="00E71054">
        <w:t>Tasa Otorgada:</w:t>
      </w:r>
      <w:r w:rsidRPr="00E71054">
        <w:t> </w:t>
      </w:r>
      <w:r w:rsidRPr="00E71054">
        <w:t> </w:t>
      </w:r>
      <w:r w:rsidRPr="00E71054">
        <w:t> </w:t>
      </w:r>
      <w:r w:rsidRPr="00E71054">
        <w:t> </w:t>
      </w:r>
      <w:r w:rsidRPr="00E71054">
        <w:t> </w:t>
      </w:r>
      <w:r w:rsidRPr="00E71054">
        <w:t> </w:t>
      </w:r>
      <w:r w:rsidRPr="00E71054">
        <w:t> </w:t>
      </w:r>
      <w:r w:rsidRPr="00E71054">
        <w:t> </w:t>
      </w:r>
      <w:r w:rsidRPr="00E71054">
        <w:t> </w:t>
      </w:r>
      <w:r w:rsidRPr="00E71054">
        <w:t>3.60%o</w:t>
      </w:r>
    </w:p>
    <w:p w14:paraId="462E04C2" w14:textId="77777777" w:rsidR="00E71054" w:rsidRPr="00E71054" w:rsidRDefault="00E71054" w:rsidP="00F6530F">
      <w:pPr>
        <w:pStyle w:val="Prrafodelista"/>
        <w:numPr>
          <w:ilvl w:val="0"/>
          <w:numId w:val="17"/>
        </w:numPr>
      </w:pPr>
      <w:r w:rsidRPr="00E71054">
        <w:t>Valor Asegurado:</w:t>
      </w:r>
      <w:r w:rsidRPr="00E71054">
        <w:t> </w:t>
      </w:r>
      <w:r w:rsidRPr="00E71054">
        <w:t> </w:t>
      </w:r>
      <w:r w:rsidRPr="00E71054">
        <w:t> </w:t>
      </w:r>
      <w:r w:rsidRPr="00E71054">
        <w:t> </w:t>
      </w:r>
      <w:r w:rsidRPr="00E71054">
        <w:t> </w:t>
      </w:r>
      <w:r w:rsidRPr="00E71054">
        <w:t> </w:t>
      </w:r>
      <w:r w:rsidRPr="00E71054">
        <w:t> </w:t>
      </w:r>
      <w:r w:rsidRPr="00E71054">
        <w:t>$4.577.795.510</w:t>
      </w:r>
    </w:p>
    <w:p w14:paraId="6E7956CC" w14:textId="77777777" w:rsidR="00E71054" w:rsidRPr="00E71054" w:rsidRDefault="00E71054" w:rsidP="00F6530F">
      <w:pPr>
        <w:pStyle w:val="Prrafodelista"/>
        <w:numPr>
          <w:ilvl w:val="0"/>
          <w:numId w:val="17"/>
        </w:numPr>
      </w:pPr>
      <w:r w:rsidRPr="00E71054">
        <w:t>Prima Neta:</w:t>
      </w:r>
      <w:r w:rsidRPr="00E71054">
        <w:t> </w:t>
      </w:r>
      <w:r w:rsidRPr="00E71054">
        <w:t> </w:t>
      </w:r>
      <w:r w:rsidRPr="00E71054">
        <w:t> </w:t>
      </w:r>
      <w:r w:rsidRPr="00E71054">
        <w:t> </w:t>
      </w:r>
      <w:r w:rsidRPr="00E71054">
        <w:t> </w:t>
      </w:r>
      <w:r w:rsidRPr="00E71054">
        <w:t> </w:t>
      </w:r>
      <w:r w:rsidRPr="00E71054">
        <w:t> </w:t>
      </w:r>
      <w:r w:rsidRPr="00E71054">
        <w:t> </w:t>
      </w:r>
      <w:r w:rsidRPr="00E71054">
        <w:t>         $ 17,236,962</w:t>
      </w:r>
    </w:p>
    <w:p w14:paraId="6BBD716E" w14:textId="77777777" w:rsidR="00E71054" w:rsidRPr="00E71054" w:rsidRDefault="00E71054" w:rsidP="00E71054">
      <w:r w:rsidRPr="00E71054">
        <w:t>Hallazgos de la revisión de términos otorgados:</w:t>
      </w:r>
    </w:p>
    <w:p w14:paraId="16481A02" w14:textId="77777777" w:rsidR="00E71054" w:rsidRPr="00E71054" w:rsidRDefault="00E71054" w:rsidP="00F6530F">
      <w:pPr>
        <w:numPr>
          <w:ilvl w:val="0"/>
          <w:numId w:val="1"/>
        </w:numPr>
        <w:jc w:val="both"/>
      </w:pPr>
      <w:r w:rsidRPr="00E71054">
        <w:t>El Seas traslado el slip técnico que la entidad publico a los slips proforma de la compañía, en este sentido existe ambigüedad con relación al sublimite otorgado en amit y hmacc toda vez que en primera medida indican cobertura al 100% pero posteriormente indican sublímite al 50%, lo que en un eventual litigio podría dar abrir la puerta para una interpretación a favor de los intereses de la entidad.</w:t>
      </w:r>
    </w:p>
    <w:p w14:paraId="7DE697B0" w14:textId="505920BE" w:rsidR="00E71054" w:rsidRPr="00E71054" w:rsidRDefault="00F6530F" w:rsidP="00E71054">
      <w:r>
        <w:rPr>
          <w:noProof/>
        </w:rPr>
        <mc:AlternateContent>
          <mc:Choice Requires="wps">
            <w:drawing>
              <wp:anchor distT="0" distB="0" distL="114300" distR="114300" simplePos="0" relativeHeight="251661312" behindDoc="0" locked="0" layoutInCell="1" allowOverlap="1" wp14:anchorId="785E2BC7" wp14:editId="5FB745C8">
                <wp:simplePos x="0" y="0"/>
                <wp:positionH relativeFrom="column">
                  <wp:posOffset>2768851</wp:posOffset>
                </wp:positionH>
                <wp:positionV relativeFrom="paragraph">
                  <wp:posOffset>2123041</wp:posOffset>
                </wp:positionV>
                <wp:extent cx="1073888" cy="425302"/>
                <wp:effectExtent l="0" t="0" r="12065" b="13335"/>
                <wp:wrapNone/>
                <wp:docPr id="1603779915" name="Elipse 22"/>
                <wp:cNvGraphicFramePr/>
                <a:graphic xmlns:a="http://schemas.openxmlformats.org/drawingml/2006/main">
                  <a:graphicData uri="http://schemas.microsoft.com/office/word/2010/wordprocessingShape">
                    <wps:wsp>
                      <wps:cNvSpPr/>
                      <wps:spPr>
                        <a:xfrm>
                          <a:off x="0" y="0"/>
                          <a:ext cx="1073888" cy="425302"/>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5BEE97" id="Elipse 22" o:spid="_x0000_s1026" style="position:absolute;margin-left:218pt;margin-top:167.15pt;width:84.55pt;height: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UdgQIAAGIFAAAOAAAAZHJzL2Uyb0RvYy54bWysVEtv2zAMvg/YfxB0X22nydoFdYogbYcB&#10;RVusHXpWZCkWIIuapMTJfv0o+ZFgLXYY5oNMiuTHh0heXe8bTXbCeQWmpMVZTokwHCplNiX98XL3&#10;6ZISH5ipmAYjSnoQnl4vPn64au1cTKAGXQlHEMT4eWtLWodg51nmeS0a5s/ACoNCCa5hAVm3ySrH&#10;WkRvdDbJ889ZC66yDrjwHm9vOiFdJHwpBQ+PUnoRiC4pxhbS6dK5jme2uGLzjWO2VrwPg/1DFA1T&#10;Bp2OUDcsMLJ16g1Uo7gDDzKccWgykFJxkXLAbIr8j2yea2ZFygWL4+1YJv//YPnD7tk+OSxDa/3c&#10;Ixmz2EvXxD/GR/apWIexWGIfCMfLIr84v7zE5+Uom05m5/kkVjM7Wlvnw1cBDYlESYXWyvqYD5uz&#10;3b0PnfagFa8N3Cmt05toEy88aFXFu8S4zXqlHdkxfMzb2xy/3uOJGvqPptkxnUSFgxYRQ5vvQhJV&#10;YQKTFEnqNDHCMs6FCUUnqlklOm/F7MRZ7M1okZJNgBFZYpQjdg8waHYgA3aXd68fTUVq1NE4/1tg&#10;nfFokTyDCaNxowy49wA0ZtV77vSHInWliVVaQ3V4csRBNybe8juFT3fPfHhiDucCJwhnPTziITW0&#10;JYWeoqQG9+u9+6iP7YpSSlqcs5L6n1vmBCX6m8FG/lJMp3EwEzOdXUyQcaeS9anEbJsV4OsXuFUs&#10;T2TUD3ogpYPmFVfCMnpFETMcfZeUBzcwq9DNPy4VLpbLpIbDaFm4N8+WR/BY1diXL/tX5mzfvwE7&#10;/wGGmXzTw51utDSw3AaQKjX4sa59vXGQU+P0SyduilM+aR1X4+I3AAAA//8DAFBLAwQUAAYACAAA&#10;ACEAIgkzaeEAAAALAQAADwAAAGRycy9kb3ducmV2LnhtbEyPUUvDMBSF3wX/Q7iCby6pmWXWpmMI&#10;vigITmHsLWuyptrclCbd2n/v9ck9Hs7hnO+U68l37GSH2AZUkC0EMIt1MC02Cr4+X+5WwGLSaHQX&#10;0CqYbYR1dX1V6sKEM37Y0zY1jEowFlqBS6kvOI+1s17HRegtkncMg9eJ5NBwM+gzlfuO3wuRc69b&#10;pAWne/vsbP2zHb2C3X6v59376L6P8ytOmzfxmFZCqdubafMELNkp/YfhD5/QoSKmQxjRRNYpWMqc&#10;viQFUi4lMErk4iEDdiBLZBJ4VfLLD9UvAAAA//8DAFBLAQItABQABgAIAAAAIQC2gziS/gAAAOEB&#10;AAATAAAAAAAAAAAAAAAAAAAAAABbQ29udGVudF9UeXBlc10ueG1sUEsBAi0AFAAGAAgAAAAhADj9&#10;If/WAAAAlAEAAAsAAAAAAAAAAAAAAAAALwEAAF9yZWxzLy5yZWxzUEsBAi0AFAAGAAgAAAAhAKVY&#10;BR2BAgAAYgUAAA4AAAAAAAAAAAAAAAAALgIAAGRycy9lMm9Eb2MueG1sUEsBAi0AFAAGAAgAAAAh&#10;ACIJM2nhAAAACwEAAA8AAAAAAAAAAAAAAAAA2wQAAGRycy9kb3ducmV2LnhtbFBLBQYAAAAABAAE&#10;APMAAADpBQAAAAA=&#10;" filled="f" strokecolor="#e00"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455CF19D" wp14:editId="27771D90">
                <wp:simplePos x="0" y="0"/>
                <wp:positionH relativeFrom="column">
                  <wp:posOffset>2779484</wp:posOffset>
                </wp:positionH>
                <wp:positionV relativeFrom="paragraph">
                  <wp:posOffset>1176744</wp:posOffset>
                </wp:positionV>
                <wp:extent cx="914400" cy="425302"/>
                <wp:effectExtent l="0" t="0" r="19050" b="13335"/>
                <wp:wrapNone/>
                <wp:docPr id="1632125679" name="Elipse 22"/>
                <wp:cNvGraphicFramePr/>
                <a:graphic xmlns:a="http://schemas.openxmlformats.org/drawingml/2006/main">
                  <a:graphicData uri="http://schemas.microsoft.com/office/word/2010/wordprocessingShape">
                    <wps:wsp>
                      <wps:cNvSpPr/>
                      <wps:spPr>
                        <a:xfrm>
                          <a:off x="0" y="0"/>
                          <a:ext cx="914400" cy="425302"/>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7984F" id="Elipse 22" o:spid="_x0000_s1026" style="position:absolute;margin-left:218.85pt;margin-top:92.65pt;width:1in;height: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UwfQIAAGEFAAAOAAAAZHJzL2Uyb0RvYy54bWysVEtv2zAMvg/YfxB0X+1k6R5BnSLoYxhQ&#10;rMXaoWdFlmIBsqhRymu/fpT8SLAWOwzzQZZE8iP5ieTF5b61bKswGHAVn5yVnCknoTZuXfEfT7fv&#10;PnEWonC1sOBUxQ8q8MvF2zcXOz9XU2jA1goZgbgw3/mKNzH6eVEE2ahWhDPwypFQA7Yi0hHXRY1i&#10;R+itLaZl+aHYAdYeQaoQ6Pa6E/JFxtdayXivdVCR2YpTbDGvmNdVWovFhZivUfjGyD4M8Q9RtMI4&#10;cjpCXYso2AbNC6jWSIQAOp5JaAvQ2kiVc6BsJuUf2Tw2wqucC5ET/EhT+H+w8tv20T8g0bDzYR5o&#10;m7LYa2zTn+Jj+0zWYSRL7SOTdPl5MpuVRKkk0Wx6/r6cJjKLo7HHEL8oaFnaVFxZa3xI6Yi52N6F&#10;2GkPWunawa2xNj+JdekigDV1ussHXK+uLLKtoLe8uSnp6z2eqJH/ZFocs8m7eLAqYVj3XWlmaop/&#10;miPJhaZGWCGlcnHSiRpRq87b5PzEWSrNZJGTzYAJWVOUI3YPMGh2IAN2l3evn0xVrtPRuPxbYJ3x&#10;aJE9g4ujcWsc4GsAlrLqPXf6A0kdNYmlFdSHB2QIXZcEL28NPd2dCPFBILUFvTa1erynRVvYVRz6&#10;HWcN4K/X7pM+VStJOdtRm1U8/NwIVJzZr47qOFcR9WU+zM4/TskHnkpWpxK3aa+AXn9CQ8XLvE36&#10;0Q5bjdA+00RYJq8kEk6S74rLiMPhKnbtTzNFquUyq1EvehHv3KOXCTyxmuryaf8s0Pf1G6nwv8HQ&#10;ki9quNNNlg6Wmwja5AI/8trzTX2cC6efOWlQnJ6z1nEyLn4DAAD//wMAUEsDBBQABgAIAAAAIQAg&#10;iYBP4QAAAAsBAAAPAAAAZHJzL2Rvd25yZXYueG1sTI/BTsMwDIbvSLxDZCRuLFlLWSlNpwmJC0hI&#10;G0jTblmTNYXGqZp0a98ec4Kj/X/6/blcT65jZzOE1qOE5UIAM1h73WIj4fPj5S4HFqJCrTqPRsJs&#10;Aqyr66tSFdpfcGvOu9gwKsFQKAk2xr7gPNTWOBUWvjdI2ckPTkUah4brQV2o3HU8EeKBO9UiXbCq&#10;N8/W1N+70UnYHw5q3r+P9us0v+K0eROPMRdS3t5Mmydg0UzxD4ZffVKHipyOfkQdWCfhPl2tCKUg&#10;z1JgRGT5kjZHCUmWpMCrkv//ofoBAAD//wMAUEsBAi0AFAAGAAgAAAAhALaDOJL+AAAA4QEAABMA&#10;AAAAAAAAAAAAAAAAAAAAAFtDb250ZW50X1R5cGVzXS54bWxQSwECLQAUAAYACAAAACEAOP0h/9YA&#10;AACUAQAACwAAAAAAAAAAAAAAAAAvAQAAX3JlbHMvLnJlbHNQSwECLQAUAAYACAAAACEA3+blMH0C&#10;AABhBQAADgAAAAAAAAAAAAAAAAAuAgAAZHJzL2Uyb0RvYy54bWxQSwECLQAUAAYACAAAACEAIImA&#10;T+EAAAALAQAADwAAAAAAAAAAAAAAAADXBAAAZHJzL2Rvd25yZXYueG1sUEsFBgAAAAAEAAQA8wAA&#10;AOUFAAAAAA==&#10;" filled="f" strokecolor="#e00" strokeweight="1pt">
                <v:stroke joinstyle="miter"/>
              </v:oval>
            </w:pict>
          </mc:Fallback>
        </mc:AlternateContent>
      </w:r>
      <w:r w:rsidR="00E71054" w:rsidRPr="00E71054">
        <w:t> </w:t>
      </w:r>
      <w:r w:rsidR="00E71054" w:rsidRPr="00E71054">
        <w:t> </w:t>
      </w:r>
      <w:r w:rsidR="00E71054" w:rsidRPr="00E71054">
        <w:t> </w:t>
      </w:r>
      <w:r w:rsidR="00E71054" w:rsidRPr="00E71054">
        <w:t> </w:t>
      </w:r>
      <w:r w:rsidR="00E71054" w:rsidRPr="00E71054">
        <w:t> </w:t>
      </w:r>
      <w:r w:rsidR="00E71054" w:rsidRPr="00E71054">
        <w:t> </w:t>
      </w:r>
      <w:r w:rsidR="00E71054" w:rsidRPr="00E71054">
        <w:t> </w:t>
      </w:r>
      <w:r w:rsidR="00E71054" w:rsidRPr="00E71054">
        <w:t> </w:t>
      </w:r>
      <w:r w:rsidR="00E71054" w:rsidRPr="00E71054">
        <w:t>                                                                               </w:t>
      </w:r>
      <w:r w:rsidR="00E71054" w:rsidRPr="00E71054">
        <w:rPr>
          <w:noProof/>
        </w:rPr>
        <w:drawing>
          <wp:inline distT="0" distB="0" distL="0" distR="0" wp14:anchorId="6A3CB447" wp14:editId="561D8081">
            <wp:extent cx="5612130" cy="2216150"/>
            <wp:effectExtent l="0" t="0" r="7620" b="0"/>
            <wp:docPr id="14777623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216150"/>
                    </a:xfrm>
                    <a:prstGeom prst="rect">
                      <a:avLst/>
                    </a:prstGeom>
                    <a:noFill/>
                    <a:ln>
                      <a:noFill/>
                    </a:ln>
                  </pic:spPr>
                </pic:pic>
              </a:graphicData>
            </a:graphic>
          </wp:inline>
        </w:drawing>
      </w:r>
    </w:p>
    <w:p w14:paraId="12562D22" w14:textId="55E643A6" w:rsidR="00E71054" w:rsidRPr="00E71054" w:rsidRDefault="00E71054" w:rsidP="00E71054">
      <w:r w:rsidRPr="00E71054">
        <w:t> </w:t>
      </w:r>
      <w:r w:rsidRPr="00E71054">
        <w:t> </w:t>
      </w:r>
      <w:r w:rsidRPr="00E71054">
        <w:t> </w:t>
      </w:r>
      <w:r w:rsidRPr="00E71054">
        <w:t> </w:t>
      </w:r>
      <w:r w:rsidRPr="00E71054">
        <w:t> </w:t>
      </w:r>
      <w:r w:rsidRPr="00E71054">
        <w:t> </w:t>
      </w:r>
      <w:r w:rsidRPr="00E71054">
        <w:t> </w:t>
      </w:r>
      <w:r w:rsidRPr="00E71054">
        <w:t> </w:t>
      </w:r>
    </w:p>
    <w:p w14:paraId="4BA5103B" w14:textId="70F5413B" w:rsidR="00F6530F" w:rsidRDefault="00F6530F" w:rsidP="00F6530F">
      <w:pPr>
        <w:numPr>
          <w:ilvl w:val="0"/>
          <w:numId w:val="2"/>
        </w:numPr>
        <w:jc w:val="both"/>
      </w:pPr>
      <w:r>
        <w:t xml:space="preserve">Se incluyó AMIT dentro de la </w:t>
      </w:r>
      <w:r w:rsidR="00E71054" w:rsidRPr="00E71054">
        <w:t xml:space="preserve">Cláusula de 72 horas </w:t>
      </w:r>
      <w:r>
        <w:t xml:space="preserve">que aplica </w:t>
      </w:r>
      <w:r w:rsidR="00E71054" w:rsidRPr="00E71054">
        <w:t>para los eventos catastróficos</w:t>
      </w:r>
      <w:r>
        <w:t xml:space="preserve"> de la naturaleza</w:t>
      </w:r>
      <w:r w:rsidR="00E71054" w:rsidRPr="00E71054">
        <w:t xml:space="preserve">. </w:t>
      </w:r>
    </w:p>
    <w:p w14:paraId="15FDED64" w14:textId="5BF672AE" w:rsidR="00E71054" w:rsidRPr="00E71054" w:rsidRDefault="00F6530F" w:rsidP="00F6530F">
      <w:pPr>
        <w:ind w:left="720"/>
        <w:jc w:val="both"/>
      </w:pPr>
      <w:r>
        <w:rPr>
          <w:noProof/>
        </w:rPr>
        <mc:AlternateContent>
          <mc:Choice Requires="wps">
            <w:drawing>
              <wp:anchor distT="0" distB="0" distL="114300" distR="114300" simplePos="0" relativeHeight="251663360" behindDoc="0" locked="0" layoutInCell="1" allowOverlap="1" wp14:anchorId="09E27733" wp14:editId="77435A46">
                <wp:simplePos x="0" y="0"/>
                <wp:positionH relativeFrom="column">
                  <wp:posOffset>4590888</wp:posOffset>
                </wp:positionH>
                <wp:positionV relativeFrom="paragraph">
                  <wp:posOffset>652145</wp:posOffset>
                </wp:positionV>
                <wp:extent cx="1073785" cy="424815"/>
                <wp:effectExtent l="0" t="0" r="12065" b="13335"/>
                <wp:wrapNone/>
                <wp:docPr id="1713483528" name="Elipse 22"/>
                <wp:cNvGraphicFramePr/>
                <a:graphic xmlns:a="http://schemas.openxmlformats.org/drawingml/2006/main">
                  <a:graphicData uri="http://schemas.microsoft.com/office/word/2010/wordprocessingShape">
                    <wps:wsp>
                      <wps:cNvSpPr/>
                      <wps:spPr>
                        <a:xfrm>
                          <a:off x="0" y="0"/>
                          <a:ext cx="1073785" cy="4248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3D3814" id="Elipse 22" o:spid="_x0000_s1026" style="position:absolute;margin-left:361.5pt;margin-top:51.35pt;width:84.55pt;height:3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SgAIAAGIFAAAOAAAAZHJzL2Uyb0RvYy54bWysVEtv2zAMvg/YfxB0X21nyZoFdYqgj2FA&#10;0RZth54VWYoFyKImKXGyXz9KfiRYix2G+SCTIvnxIZIXl/tGk51wXoEpaXGWUyIMh0qZTUl/vNx+&#10;mlPiAzMV02BESQ/C08vlxw8XrV2ICdSgK+EIghi/aG1J6xDsIss8r0XD/BlYYVAowTUsIOs2WeVY&#10;i+iNziZ5/iVrwVXWARfe4+11J6TLhC+l4OFBSi8C0SXF2EI6XTrX8cyWF2yxcczWivdhsH+IomHK&#10;oNMR6poFRrZOvYFqFHfgQYYzDk0GUiouUg6YTZH/kc1zzaxIuWBxvB3L5P8fLL/fPdtHh2VorV94&#10;JGMWe+ma+Mf4yD4V6zAWS+wD4XhZ5Oefz+czSjjKppPpvJjFamZHa+t8+CagIZEoqdBaWR/zYQu2&#10;u/Oh0x604rWBW6V1ehNt4oUHrap4lxi3WV9pR3YMH/PmJsev93iihv6jaXZMJ1HhoEXE0OZJSKIq&#10;TGCSIkmdJkZYxrkwoehENatE562YnTiLvRktUrIJMCJLjHLE7gEGzQ5kwO7y7vWjqUiNOhrnfwus&#10;Mx4tkmcwYTRulAH3HoDGrHrPnf5QpK40sUprqA6PjjjoxsRbfqvw6e6YD4/M4VzgBOGshwc8pIa2&#10;pNBTlNTgfr13H/WxXVFKSYtzVlL/c8ucoER/N9jIX4vpNA5mYqaz8wky7lSyPpWYbXMF+PoFbhXL&#10;Exn1gx5I6aB5xZWwil5RxAxH3yXlwQ3MVejmH5cKF6tVUsNhtCzcmWfLI3isauzLl/0rc7bv34Cd&#10;fw/DTL7p4U43WhpYbQNIlRr8WNe+3jjIqXH6pRM3xSmftI6rcfkbAAD//wMAUEsDBBQABgAIAAAA&#10;IQCrs+0T4QAAAAsBAAAPAAAAZHJzL2Rvd25yZXYueG1sTI/BasMwEETvhf6D2EBvjRQXHNu1HEKh&#10;lxYKTQshN8VSLDfWylhyYv99t6fmuDPD7JtyM7mOXcwQWo8SVksBzGDtdYuNhO+v18cMWIgKteo8&#10;GgmzCbCp7u9KVWh/xU9z2cWGUQmGQkmwMfYF56G2xqmw9L1B8k5+cCrSOTRcD+pK5a7jiRApd6pF&#10;+mBVb16sqc+70UnYHw5q3n+M9uc0v+G0fRd5zISUD4tp+wwsmin+h+EPn9ChIqajH1EH1klYJ0+0&#10;JZIhkjUwSmR5sgJ2JCXNU+BVyW83VL8AAAD//wMAUEsBAi0AFAAGAAgAAAAhALaDOJL+AAAA4QEA&#10;ABMAAAAAAAAAAAAAAAAAAAAAAFtDb250ZW50X1R5cGVzXS54bWxQSwECLQAUAAYACAAAACEAOP0h&#10;/9YAAACUAQAACwAAAAAAAAAAAAAAAAAvAQAAX3JlbHMvLnJlbHNQSwECLQAUAAYACAAAACEA1EMM&#10;0oACAABiBQAADgAAAAAAAAAAAAAAAAAuAgAAZHJzL2Uyb0RvYy54bWxQSwECLQAUAAYACAAAACEA&#10;q7PtE+EAAAALAQAADwAAAAAAAAAAAAAAAADaBAAAZHJzL2Rvd25yZXYueG1sUEsFBgAAAAAEAAQA&#10;8wAAAOgFAAAAAA==&#10;" filled="f" strokecolor="#e00" strokeweight="1pt">
                <v:stroke joinstyle="miter"/>
              </v:oval>
            </w:pict>
          </mc:Fallback>
        </mc:AlternateContent>
      </w:r>
      <w:r w:rsidR="00E71054" w:rsidRPr="00E71054">
        <w:t>No obstante, lo que en contrario se diga en las condiciones generales de la póliza, se deja constancia de que los siniestros que ocurran dentro de cualquier período de 72 horas consecutivas durante la vigencia del amparo, se tendrán como un solo siniestro y las pérdidas y daños que se causen, deberán ser comprendidas en una sola reclamación, sin exceder el total del valor asegurado. Los eventos catastróficos son: AMIT/ AMCCPH/ Terrorismo / Sabotaje, terremoto, temblor, erupción volcánica, huracán, tempestad, inundación y en general cualquier evento de la naturaleza.</w:t>
      </w:r>
    </w:p>
    <w:p w14:paraId="78CFD2BC" w14:textId="70AE798B" w:rsidR="00E71054" w:rsidRPr="00E71054" w:rsidRDefault="00E71054" w:rsidP="00E71054">
      <w:pPr>
        <w:numPr>
          <w:ilvl w:val="0"/>
          <w:numId w:val="3"/>
        </w:numPr>
      </w:pPr>
      <w:r w:rsidRPr="00E71054">
        <w:t>Eliminación de cláusulas de garantía</w:t>
      </w:r>
    </w:p>
    <w:p w14:paraId="2E344B2F" w14:textId="2011F2C5" w:rsidR="00F6530F" w:rsidRDefault="00F6530F" w:rsidP="00F6530F">
      <w:pPr>
        <w:numPr>
          <w:ilvl w:val="0"/>
          <w:numId w:val="3"/>
        </w:numPr>
        <w:jc w:val="both"/>
      </w:pPr>
      <w:r>
        <w:t>NO es viable hacer ajustes por el estado real de las edificaciones aseguradas</w:t>
      </w:r>
    </w:p>
    <w:p w14:paraId="27351B39" w14:textId="0D5C44E3" w:rsidR="00F6530F" w:rsidRDefault="00F6530F" w:rsidP="00F6530F">
      <w:pPr>
        <w:pStyle w:val="Prrafodelista"/>
        <w:jc w:val="both"/>
      </w:pPr>
    </w:p>
    <w:p w14:paraId="0D54385B" w14:textId="2D52F7B4" w:rsidR="00E71054" w:rsidRPr="00E71054" w:rsidRDefault="00E71054" w:rsidP="00F6530F">
      <w:pPr>
        <w:ind w:left="720"/>
        <w:jc w:val="both"/>
      </w:pPr>
      <w:r w:rsidRPr="00E71054">
        <w:lastRenderedPageBreak/>
        <w:t>Modificación de condiciones. Los cambios o modificaciones a las condiciones de la presente póliza no se podrán modificar unilateralmente por parte de la Aseguradora y deberán ser acordados mutuamente entre la compañía y el asegurado. El certificado, documento o comunicaciones que se expidan para formalizarlos debe ser firmado, en señal de aceptación, por el representante legal del asegurado o funcionario autorizado. Aun cuando la Aseguradora le hubiese presentado las nuevas condiciones al Asegurado de acuerdo con el procedimiento antes descrito, el asegurado no está obligado a aceptarlas y podrá rechazarlas a su conveniencia. </w:t>
      </w:r>
    </w:p>
    <w:p w14:paraId="18946726" w14:textId="76B787BA" w:rsidR="00F6530F" w:rsidRDefault="00F6530F" w:rsidP="00F6530F">
      <w:pPr>
        <w:numPr>
          <w:ilvl w:val="0"/>
          <w:numId w:val="4"/>
        </w:numPr>
        <w:jc w:val="both"/>
      </w:pPr>
      <w:r>
        <w:t xml:space="preserve">El tope por contratos para no aplicación de Infraseguro es del 25% para Gobierno y se otorgó el 30% por fuera de políticas. </w:t>
      </w:r>
    </w:p>
    <w:p w14:paraId="49D1A539" w14:textId="1F88F56B" w:rsidR="00E71054" w:rsidRPr="00E71054" w:rsidRDefault="00F6530F" w:rsidP="00F6530F">
      <w:pPr>
        <w:ind w:left="720"/>
        <w:jc w:val="both"/>
      </w:pPr>
      <w:r>
        <w:rPr>
          <w:noProof/>
        </w:rPr>
        <mc:AlternateContent>
          <mc:Choice Requires="wps">
            <w:drawing>
              <wp:anchor distT="0" distB="0" distL="114300" distR="114300" simplePos="0" relativeHeight="251665408" behindDoc="0" locked="0" layoutInCell="1" allowOverlap="1" wp14:anchorId="45010EAB" wp14:editId="09AC4B21">
                <wp:simplePos x="0" y="0"/>
                <wp:positionH relativeFrom="column">
                  <wp:posOffset>2855122</wp:posOffset>
                </wp:positionH>
                <wp:positionV relativeFrom="paragraph">
                  <wp:posOffset>92075</wp:posOffset>
                </wp:positionV>
                <wp:extent cx="1073785" cy="424815"/>
                <wp:effectExtent l="0" t="0" r="12065" b="13335"/>
                <wp:wrapNone/>
                <wp:docPr id="641645417" name="Elipse 22"/>
                <wp:cNvGraphicFramePr/>
                <a:graphic xmlns:a="http://schemas.openxmlformats.org/drawingml/2006/main">
                  <a:graphicData uri="http://schemas.microsoft.com/office/word/2010/wordprocessingShape">
                    <wps:wsp>
                      <wps:cNvSpPr/>
                      <wps:spPr>
                        <a:xfrm>
                          <a:off x="0" y="0"/>
                          <a:ext cx="1073785" cy="4248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4AC1C2" id="Elipse 22" o:spid="_x0000_s1026" style="position:absolute;margin-left:224.8pt;margin-top:7.25pt;width:84.55pt;height:33.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SgAIAAGIFAAAOAAAAZHJzL2Uyb0RvYy54bWysVEtv2zAMvg/YfxB0X21nyZoFdYqgj2FA&#10;0RZth54VWYoFyKImKXGyXz9KfiRYix2G+SCTIvnxIZIXl/tGk51wXoEpaXGWUyIMh0qZTUl/vNx+&#10;mlPiAzMV02BESQ/C08vlxw8XrV2ICdSgK+EIghi/aG1J6xDsIss8r0XD/BlYYVAowTUsIOs2WeVY&#10;i+iNziZ5/iVrwVXWARfe4+11J6TLhC+l4OFBSi8C0SXF2EI6XTrX8cyWF2yxcczWivdhsH+IomHK&#10;oNMR6poFRrZOvYFqFHfgQYYzDk0GUiouUg6YTZH/kc1zzaxIuWBxvB3L5P8fLL/fPdtHh2VorV94&#10;JGMWe+ma+Mf4yD4V6zAWS+wD4XhZ5Oefz+czSjjKppPpvJjFamZHa+t8+CagIZEoqdBaWR/zYQu2&#10;u/Oh0x604rWBW6V1ehNt4oUHrap4lxi3WV9pR3YMH/PmJsev93iihv6jaXZMJ1HhoEXE0OZJSKIq&#10;TGCSIkmdJkZYxrkwoehENatE562YnTiLvRktUrIJMCJLjHLE7gEGzQ5kwO7y7vWjqUiNOhrnfwus&#10;Mx4tkmcwYTRulAH3HoDGrHrPnf5QpK40sUprqA6PjjjoxsRbfqvw6e6YD4/M4VzgBOGshwc8pIa2&#10;pNBTlNTgfr13H/WxXVFKSYtzVlL/c8ucoER/N9jIX4vpNA5mYqaz8wky7lSyPpWYbXMF+PoFbhXL&#10;Exn1gx5I6aB5xZWwil5RxAxH3yXlwQ3MVejmH5cKF6tVUsNhtCzcmWfLI3isauzLl/0rc7bv34Cd&#10;fw/DTL7p4U43WhpYbQNIlRr8WNe+3jjIqXH6pRM3xSmftI6rcfkbAAD//wMAUEsDBBQABgAIAAAA&#10;IQBhCVw24AAAAAkBAAAPAAAAZHJzL2Rvd25yZXYueG1sTI9RS8MwFIXfBf9DuIJvLqnU2tWmYwi+&#10;KAhOYewta+6abs1NadKt/ffGJ/d4OR/nfLdcTbZjZxx860hCshDAkGqnW2ok/Hy/PeTAfFCkVecI&#10;JczoYVXd3pSq0O5CX3jehIbFEvKFkmBC6AvOfW3QKr9wPVLMDm6wKsRzaLge1CWW244/CpFxq1qK&#10;C0b1+GqwPm1GK2G726l5+zma42F+p2n9IZYhF1Le303rF2ABp/APw59+VIcqOu3dSNqzTkKaLrOI&#10;xiB9AhaBLMmfge0l5EkKvCr59QfVLwAAAP//AwBQSwECLQAUAAYACAAAACEAtoM4kv4AAADhAQAA&#10;EwAAAAAAAAAAAAAAAAAAAAAAW0NvbnRlbnRfVHlwZXNdLnhtbFBLAQItABQABgAIAAAAIQA4/SH/&#10;1gAAAJQBAAALAAAAAAAAAAAAAAAAAC8BAABfcmVscy8ucmVsc1BLAQItABQABgAIAAAAIQDUQwzS&#10;gAIAAGIFAAAOAAAAAAAAAAAAAAAAAC4CAABkcnMvZTJvRG9jLnhtbFBLAQItABQABgAIAAAAIQBh&#10;CVw24AAAAAkBAAAPAAAAAAAAAAAAAAAAANoEAABkcnMvZG93bnJldi54bWxQSwUGAAAAAAQABADz&#10;AAAA5wUAAAAA&#10;" filled="f" strokecolor="#e00" strokeweight="1pt">
                <v:stroke joinstyle="miter"/>
              </v:oval>
            </w:pict>
          </mc:Fallback>
        </mc:AlternateContent>
      </w:r>
      <w:r w:rsidR="00E71054" w:rsidRPr="00E71054">
        <w:t>No aplicación de infraseguro, siempre y cuando la diferencia entre el valor asegurado y el valor asegurable al momento del siniestro no supere el 30%.</w:t>
      </w:r>
    </w:p>
    <w:p w14:paraId="57735171" w14:textId="685E3ACF" w:rsidR="00E71054" w:rsidRPr="00E71054" w:rsidRDefault="00E71054" w:rsidP="00E71054">
      <w:r w:rsidRPr="00E71054">
        <w:t> </w:t>
      </w:r>
    </w:p>
    <w:p w14:paraId="22C2133C" w14:textId="3C0326AF" w:rsidR="00AD00DE" w:rsidRPr="00AD00DE" w:rsidRDefault="00AD00DE" w:rsidP="00AD00DE">
      <w:pPr>
        <w:pStyle w:val="Prrafodelista"/>
        <w:numPr>
          <w:ilvl w:val="0"/>
          <w:numId w:val="17"/>
        </w:numPr>
        <w:rPr>
          <w:highlight w:val="lightGray"/>
        </w:rPr>
      </w:pPr>
      <w:r w:rsidRPr="00AD00DE">
        <w:rPr>
          <w:highlight w:val="lightGray"/>
        </w:rPr>
        <w:t xml:space="preserve">Ramo: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w:t>
      </w:r>
      <w:r w:rsidRPr="00AD00DE">
        <w:rPr>
          <w:highlight w:val="lightGray"/>
        </w:rPr>
        <w:t xml:space="preserve">  </w:t>
      </w:r>
      <w:r>
        <w:rPr>
          <w:b/>
          <w:bCs/>
          <w:highlight w:val="lightGray"/>
        </w:rPr>
        <w:t>RCE</w:t>
      </w:r>
    </w:p>
    <w:p w14:paraId="1DDFA84B" w14:textId="77777777" w:rsidR="00E71054" w:rsidRPr="00E71054" w:rsidRDefault="00E71054" w:rsidP="00AD00DE">
      <w:pPr>
        <w:pStyle w:val="Prrafodelista"/>
        <w:numPr>
          <w:ilvl w:val="0"/>
          <w:numId w:val="17"/>
        </w:numPr>
      </w:pPr>
      <w:r w:rsidRPr="00E71054">
        <w:t>Vigencia a contratar:</w:t>
      </w:r>
      <w:r w:rsidRPr="00E71054">
        <w:t> </w:t>
      </w:r>
      <w:r w:rsidRPr="00E71054">
        <w:t> </w:t>
      </w:r>
      <w:r w:rsidRPr="00E71054">
        <w:t> </w:t>
      </w:r>
      <w:r w:rsidRPr="00E71054">
        <w:t> </w:t>
      </w:r>
      <w:r w:rsidRPr="00E71054">
        <w:t>365 días</w:t>
      </w:r>
    </w:p>
    <w:p w14:paraId="2848071C" w14:textId="6CEFC358" w:rsidR="00E71054" w:rsidRPr="00E71054" w:rsidRDefault="00E71054" w:rsidP="00AD00DE">
      <w:pPr>
        <w:pStyle w:val="Prrafodelista"/>
        <w:numPr>
          <w:ilvl w:val="0"/>
          <w:numId w:val="17"/>
        </w:numPr>
      </w:pPr>
      <w:r w:rsidRPr="00E71054">
        <w:t>Tasa Otorgada:</w:t>
      </w:r>
      <w:r w:rsidRPr="00E71054">
        <w:t> </w:t>
      </w:r>
      <w:r w:rsidRPr="00E71054">
        <w:t> </w:t>
      </w:r>
      <w:r w:rsidRPr="00E71054">
        <w:t> </w:t>
      </w:r>
      <w:r w:rsidRPr="00E71054">
        <w:t> </w:t>
      </w:r>
      <w:r w:rsidRPr="00E71054">
        <w:t> </w:t>
      </w:r>
      <w:r w:rsidRPr="00E71054">
        <w:t> </w:t>
      </w:r>
      <w:r w:rsidRPr="00E71054">
        <w:t> </w:t>
      </w:r>
      <w:r w:rsidRPr="00E71054">
        <w:t> </w:t>
      </w:r>
      <w:r w:rsidRPr="00E71054">
        <w:t> </w:t>
      </w:r>
      <w:r w:rsidRPr="00E71054">
        <w:t>0.25%</w:t>
      </w:r>
    </w:p>
    <w:p w14:paraId="6E458A0C" w14:textId="7C91B77F" w:rsidR="00E71054" w:rsidRPr="00E71054" w:rsidRDefault="00E71054" w:rsidP="00AD00DE">
      <w:pPr>
        <w:pStyle w:val="Prrafodelista"/>
        <w:numPr>
          <w:ilvl w:val="0"/>
          <w:numId w:val="17"/>
        </w:numPr>
      </w:pPr>
      <w:r w:rsidRPr="00E71054">
        <w:t>Valor Asegurado:</w:t>
      </w:r>
      <w:r w:rsidRPr="00E71054">
        <w:t> </w:t>
      </w:r>
      <w:r w:rsidRPr="00E71054">
        <w:t> </w:t>
      </w:r>
      <w:r w:rsidRPr="00E71054">
        <w:t> </w:t>
      </w:r>
      <w:r w:rsidRPr="00E71054">
        <w:t> </w:t>
      </w:r>
      <w:r w:rsidRPr="00E71054">
        <w:t> </w:t>
      </w:r>
      <w:r w:rsidRPr="00E71054">
        <w:t> </w:t>
      </w:r>
      <w:r w:rsidRPr="00E71054">
        <w:t> </w:t>
      </w:r>
      <w:r w:rsidRPr="00E71054">
        <w:t>$1.000.000.000</w:t>
      </w:r>
    </w:p>
    <w:p w14:paraId="7CCDD622" w14:textId="04B9708E" w:rsidR="00E71054" w:rsidRPr="00E71054" w:rsidRDefault="00E71054" w:rsidP="00AD00DE">
      <w:pPr>
        <w:pStyle w:val="Prrafodelista"/>
        <w:numPr>
          <w:ilvl w:val="0"/>
          <w:numId w:val="17"/>
        </w:numPr>
      </w:pPr>
      <w:r w:rsidRPr="00E71054">
        <w:t>Prima Neta:</w:t>
      </w:r>
      <w:r w:rsidRPr="00E71054">
        <w:t> </w:t>
      </w:r>
      <w:r w:rsidRPr="00E71054">
        <w:t> </w:t>
      </w:r>
      <w:r w:rsidRPr="00E71054">
        <w:t> </w:t>
      </w:r>
      <w:r w:rsidRPr="00E71054">
        <w:t> </w:t>
      </w:r>
      <w:r w:rsidRPr="00E71054">
        <w:t> </w:t>
      </w:r>
      <w:r w:rsidRPr="00E71054">
        <w:t> </w:t>
      </w:r>
      <w:r w:rsidRPr="00E71054">
        <w:t> </w:t>
      </w:r>
      <w:r w:rsidRPr="00E71054">
        <w:t> </w:t>
      </w:r>
      <w:r w:rsidRPr="00E71054">
        <w:t>        $2.500.000</w:t>
      </w:r>
    </w:p>
    <w:p w14:paraId="3C6D3387" w14:textId="35FFDCF1" w:rsidR="00E71054" w:rsidRPr="00E71054" w:rsidRDefault="00E71054" w:rsidP="00E71054">
      <w:r w:rsidRPr="00E71054">
        <w:t>Hallazgos:</w:t>
      </w:r>
    </w:p>
    <w:p w14:paraId="7A3359EE" w14:textId="236BE14C" w:rsidR="00E71054" w:rsidRPr="00E71054" w:rsidRDefault="00E71054" w:rsidP="00AD00DE">
      <w:pPr>
        <w:numPr>
          <w:ilvl w:val="0"/>
          <w:numId w:val="7"/>
        </w:numPr>
        <w:jc w:val="both"/>
      </w:pPr>
      <w:r w:rsidRPr="00E71054">
        <w:t>Otorgan RC Productos al 100%</w:t>
      </w:r>
    </w:p>
    <w:p w14:paraId="1F0DEE48" w14:textId="643BDAA5" w:rsidR="00E71054" w:rsidRPr="00E71054" w:rsidRDefault="00AD00DE" w:rsidP="00AD00DE">
      <w:pPr>
        <w:numPr>
          <w:ilvl w:val="0"/>
          <w:numId w:val="7"/>
        </w:numPr>
        <w:jc w:val="both"/>
      </w:pPr>
      <w:r>
        <w:rPr>
          <w:noProof/>
        </w:rPr>
        <mc:AlternateContent>
          <mc:Choice Requires="wps">
            <w:drawing>
              <wp:anchor distT="0" distB="0" distL="114300" distR="114300" simplePos="0" relativeHeight="251667456" behindDoc="0" locked="0" layoutInCell="1" allowOverlap="1" wp14:anchorId="399C4CC0" wp14:editId="1EA89635">
                <wp:simplePos x="0" y="0"/>
                <wp:positionH relativeFrom="column">
                  <wp:posOffset>397791</wp:posOffset>
                </wp:positionH>
                <wp:positionV relativeFrom="paragraph">
                  <wp:posOffset>173680</wp:posOffset>
                </wp:positionV>
                <wp:extent cx="5582093" cy="637953"/>
                <wp:effectExtent l="0" t="0" r="19050" b="10160"/>
                <wp:wrapNone/>
                <wp:docPr id="381796454" name="Elipse 22"/>
                <wp:cNvGraphicFramePr/>
                <a:graphic xmlns:a="http://schemas.openxmlformats.org/drawingml/2006/main">
                  <a:graphicData uri="http://schemas.microsoft.com/office/word/2010/wordprocessingShape">
                    <wps:wsp>
                      <wps:cNvSpPr/>
                      <wps:spPr>
                        <a:xfrm>
                          <a:off x="0" y="0"/>
                          <a:ext cx="5582093" cy="637953"/>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E6DCF" id="Elipse 22" o:spid="_x0000_s1026" style="position:absolute;margin-left:31.3pt;margin-top:13.7pt;width:439.5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dugQIAAGIFAAAOAAAAZHJzL2Uyb0RvYy54bWysVEtv2zAMvg/YfxB0X+0kTR9BnCLoYxhQ&#10;tMHaoWdFlmIBsqhJSpzs14+SHwnWYodhPsikSH58iOT8Zl9rshPOKzAFHZ3llAjDoVRmU9Afrw9f&#10;rijxgZmSaTCioAfh6c3i86d5Y2diDBXoUjiCIMbPGlvQKgQ7yzLPK1EzfwZWGBRKcDULyLpNVjrW&#10;IHqts3GeX2QNuNI64MJ7vL1rhXSR8KUUPDxL6UUguqAYW0inS+c6ntlizmYbx2yleBcG+4coaqYM&#10;Oh2g7lhgZOvUO6hacQceZDjjUGcgpeIi5YDZjPI/snmpmBUpFyyOt0OZ/P+D5U+7F7tyWIbG+plH&#10;Mmaxl66Of4yP7FOxDkOxxD4QjpfT6dU4v55QwlF2Mbm8nk5iNbOjtXU+fBVQk0gUVGitrI/5sBnb&#10;PfrQavda8drAg9I6vYk28cKDVmW8S4zbrG+1IzuGj3l/n+PXeTxRQ//RNDumk6hw0CJiaPNdSKJK&#10;TGCcIkmdJgZYxrkwYdSKKlaK1ttoeuIs9ma0SMkmwIgsMcoBuwPoNVuQHrvNu9OPpiI16mCc/y2w&#10;1niwSJ7BhMG4VgbcRwAas+o8t/p9kdrSxCqtoTysHHHQjom3/EHh0z0yH1bM4VzgBOGsh2c8pIam&#10;oNBRlFTgfn10H/WxXVFKSYNzVlD/c8ucoER/M9jI16Pz8ziYiTmfXo6RcaeS9anEbOtbwNcf4Vax&#10;PJFRP+ielA7qN1wJy+gVRcxw9F1QHlzP3IZ2/nGpcLFcJjUcRsvCo3mxPILHqsa+fN2/MWe7/g3Y&#10;+U/Qz+S7Hm51o6WB5TaAVKnBj3Xt6o2DnBqnWzpxU5zySeu4Ghe/AQAA//8DAFBLAwQUAAYACAAA&#10;ACEACRq7yuAAAAAJAQAADwAAAGRycy9kb3ducmV2LnhtbEyPwWrDMBBE74X+g9hCb40UE+zYtRxC&#10;oZcWCk0LIbeNpVhurZWx5MT++yqn9LjMY+ZtuZlsx8568K0jCcuFAKapdqqlRsL31+vTGpgPSAo7&#10;R1rCrD1sqvu7EgvlLvSpz7vQsFhCvkAJJoS+4NzXRlv0C9dritnJDRZDPIeGqwEvsdx2PBEi5RZb&#10;igsGe/1idP27G62E/eGA8/5jND+n+Y2m7bvIw1pI+fgwbZ+BBT2FGwxX/agOVXQ6upGUZ52ENEkj&#10;KSHJVsBinq+WGbBjBJMsB16V/P8H1R8AAAD//wMAUEsBAi0AFAAGAAgAAAAhALaDOJL+AAAA4QEA&#10;ABMAAAAAAAAAAAAAAAAAAAAAAFtDb250ZW50X1R5cGVzXS54bWxQSwECLQAUAAYACAAAACEAOP0h&#10;/9YAAACUAQAACwAAAAAAAAAAAAAAAAAvAQAAX3JlbHMvLnJlbHNQSwECLQAUAAYACAAAACEAvLvH&#10;boECAABiBQAADgAAAAAAAAAAAAAAAAAuAgAAZHJzL2Uyb0RvYy54bWxQSwECLQAUAAYACAAAACEA&#10;CRq7yuAAAAAJAQAADwAAAAAAAAAAAAAAAADbBAAAZHJzL2Rvd25yZXYueG1sUEsFBgAAAAAEAAQA&#10;8wAAAOgFAAAAAA==&#10;" filled="f" strokecolor="#e00" strokeweight="1pt">
                <v:stroke joinstyle="miter"/>
              </v:oval>
            </w:pict>
          </mc:Fallback>
        </mc:AlternateContent>
      </w:r>
      <w:r w:rsidR="00E71054" w:rsidRPr="00E71054">
        <w:t>Daños y/o Perjuicios Extrapatrimoniales, incluidos, pero no limitados a: Perjuicio y/o Daño moral, Perjuicio y/o, Daño a la Salud, Perjuicio y/o Daño a la vida en relación, vulneración a los derechos humanos fundamentales que gozan de especial protección, la afectación grave a los bienes constitucional y convencionalmente protegidos, así como cualquier otro de concepto de daño patrimonial o extrapatrimonial que determine un Juez de la República. 100% valor asegurado evento/vigencia.</w:t>
      </w:r>
    </w:p>
    <w:p w14:paraId="747B0C81" w14:textId="77777777" w:rsidR="00E71054" w:rsidRPr="00E71054" w:rsidRDefault="00E71054" w:rsidP="00AD00DE">
      <w:pPr>
        <w:numPr>
          <w:ilvl w:val="0"/>
          <w:numId w:val="7"/>
        </w:numPr>
        <w:jc w:val="both"/>
      </w:pPr>
      <w:r w:rsidRPr="00E71054">
        <w:t>Culpa grave del asegurado y/o de sus funcionarios y/o empleados y/o contratistas. (La culpa grave en materia civil es equivalente al dolo).</w:t>
      </w:r>
    </w:p>
    <w:p w14:paraId="2F9BB497" w14:textId="77777777" w:rsidR="00E71054" w:rsidRPr="00E71054" w:rsidRDefault="00E71054" w:rsidP="00AD00DE">
      <w:pPr>
        <w:numPr>
          <w:ilvl w:val="0"/>
          <w:numId w:val="7"/>
        </w:numPr>
        <w:jc w:val="both"/>
      </w:pPr>
      <w:r w:rsidRPr="00E71054">
        <w:t>Responsabilidad civil por Daños en construcciones Subterráneas.</w:t>
      </w:r>
    </w:p>
    <w:p w14:paraId="036BC4EC" w14:textId="77777777" w:rsidR="00E71054" w:rsidRPr="00E71054" w:rsidRDefault="00E71054" w:rsidP="00AD00DE">
      <w:pPr>
        <w:numPr>
          <w:ilvl w:val="0"/>
          <w:numId w:val="7"/>
        </w:numPr>
        <w:jc w:val="both"/>
      </w:pPr>
      <w:r w:rsidRPr="00E71054">
        <w:t>Amparo automático hasta el 100% de lo que requiera incluir con aviso a 90 días</w:t>
      </w:r>
    </w:p>
    <w:p w14:paraId="586E50D3" w14:textId="77777777" w:rsidR="00E71054" w:rsidRPr="00E71054" w:rsidRDefault="00E71054" w:rsidP="00AD00DE">
      <w:pPr>
        <w:numPr>
          <w:ilvl w:val="0"/>
          <w:numId w:val="7"/>
        </w:numPr>
        <w:jc w:val="both"/>
      </w:pPr>
      <w:r w:rsidRPr="00E71054">
        <w:t>Eliminación de Cláusulas de garantía</w:t>
      </w:r>
    </w:p>
    <w:p w14:paraId="1B1F863F" w14:textId="77777777" w:rsidR="00E71054" w:rsidRPr="00E71054" w:rsidRDefault="00E71054" w:rsidP="00AD00DE">
      <w:pPr>
        <w:numPr>
          <w:ilvl w:val="0"/>
          <w:numId w:val="7"/>
        </w:numPr>
        <w:jc w:val="both"/>
      </w:pPr>
      <w:r w:rsidRPr="00E71054">
        <w:t>Restablecimiento automático de valor asegurado por una vez con cobro de prima</w:t>
      </w:r>
    </w:p>
    <w:p w14:paraId="491D5515" w14:textId="77777777" w:rsidR="00E71054" w:rsidRPr="00E71054" w:rsidRDefault="00E71054" w:rsidP="00AD00DE">
      <w:pPr>
        <w:jc w:val="both"/>
      </w:pPr>
    </w:p>
    <w:p w14:paraId="55BCF873" w14:textId="77777777" w:rsidR="00E71054" w:rsidRPr="00E71054" w:rsidRDefault="00E71054" w:rsidP="00AD00DE">
      <w:pPr>
        <w:pStyle w:val="Prrafodelista"/>
        <w:numPr>
          <w:ilvl w:val="0"/>
          <w:numId w:val="17"/>
        </w:numPr>
        <w:rPr>
          <w:highlight w:val="lightGray"/>
        </w:rPr>
      </w:pPr>
      <w:r w:rsidRPr="00E71054">
        <w:rPr>
          <w:highlight w:val="lightGray"/>
        </w:rPr>
        <w:t xml:space="preserve">Ramo: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w:t>
      </w:r>
      <w:r w:rsidRPr="00E71054">
        <w:rPr>
          <w:highlight w:val="lightGray"/>
        </w:rPr>
        <w:t>  Todo Riesgo Maquinaria y Equipo</w:t>
      </w:r>
    </w:p>
    <w:p w14:paraId="4D9432DC" w14:textId="77777777" w:rsidR="00E71054" w:rsidRPr="00E71054" w:rsidRDefault="00E71054" w:rsidP="00AD00DE">
      <w:pPr>
        <w:pStyle w:val="Prrafodelista"/>
        <w:numPr>
          <w:ilvl w:val="0"/>
          <w:numId w:val="19"/>
        </w:numPr>
        <w:jc w:val="both"/>
      </w:pPr>
      <w:r w:rsidRPr="00E71054">
        <w:t>Vigencia a contratar:</w:t>
      </w:r>
      <w:r w:rsidRPr="00E71054">
        <w:t> </w:t>
      </w:r>
      <w:r w:rsidRPr="00E71054">
        <w:t> </w:t>
      </w:r>
      <w:r w:rsidRPr="00E71054">
        <w:t> </w:t>
      </w:r>
      <w:r w:rsidRPr="00E71054">
        <w:t> </w:t>
      </w:r>
      <w:r w:rsidRPr="00E71054">
        <w:t>365 días</w:t>
      </w:r>
    </w:p>
    <w:p w14:paraId="49700F04" w14:textId="77777777" w:rsidR="00E71054" w:rsidRPr="00E71054" w:rsidRDefault="00E71054" w:rsidP="00AD00DE">
      <w:pPr>
        <w:pStyle w:val="Prrafodelista"/>
        <w:numPr>
          <w:ilvl w:val="0"/>
          <w:numId w:val="19"/>
        </w:numPr>
        <w:jc w:val="both"/>
      </w:pPr>
      <w:r w:rsidRPr="00E71054">
        <w:t>Tasa Otorgada:</w:t>
      </w:r>
      <w:r w:rsidRPr="00E71054">
        <w:t> </w:t>
      </w:r>
      <w:r w:rsidRPr="00E71054">
        <w:t> </w:t>
      </w:r>
      <w:r w:rsidRPr="00E71054">
        <w:t> </w:t>
      </w:r>
      <w:r w:rsidRPr="00E71054">
        <w:t> </w:t>
      </w:r>
      <w:r w:rsidRPr="00E71054">
        <w:t> </w:t>
      </w:r>
      <w:r w:rsidRPr="00E71054">
        <w:t> </w:t>
      </w:r>
      <w:r w:rsidRPr="00E71054">
        <w:t> </w:t>
      </w:r>
      <w:r w:rsidRPr="00E71054">
        <w:t> </w:t>
      </w:r>
      <w:r w:rsidRPr="00E71054">
        <w:t> </w:t>
      </w:r>
      <w:r w:rsidRPr="00E71054">
        <w:t>1% en el básico</w:t>
      </w:r>
    </w:p>
    <w:p w14:paraId="6AFCF846" w14:textId="77777777" w:rsidR="00E71054" w:rsidRPr="00E71054" w:rsidRDefault="00E71054" w:rsidP="00AD00DE">
      <w:pPr>
        <w:pStyle w:val="Prrafodelista"/>
        <w:numPr>
          <w:ilvl w:val="0"/>
          <w:numId w:val="19"/>
        </w:numPr>
        <w:jc w:val="both"/>
      </w:pPr>
      <w:r w:rsidRPr="00E71054">
        <w:lastRenderedPageBreak/>
        <w:t>Valor Asegurado:</w:t>
      </w:r>
      <w:r w:rsidRPr="00E71054">
        <w:t> </w:t>
      </w:r>
      <w:r w:rsidRPr="00E71054">
        <w:t> </w:t>
      </w:r>
      <w:r w:rsidRPr="00E71054">
        <w:t> </w:t>
      </w:r>
      <w:r w:rsidRPr="00E71054">
        <w:t> </w:t>
      </w:r>
      <w:r w:rsidRPr="00E71054">
        <w:t> </w:t>
      </w:r>
      <w:r w:rsidRPr="00E71054">
        <w:t> </w:t>
      </w:r>
      <w:r w:rsidRPr="00E71054">
        <w:t> </w:t>
      </w:r>
      <w:r w:rsidRPr="00E71054">
        <w:t>$900.151.100 concentrato en dos máquinas, un tractor de $744 millones y una retroexcavadora de $155 millones</w:t>
      </w:r>
    </w:p>
    <w:p w14:paraId="05CD7DE2" w14:textId="77777777" w:rsidR="00E71054" w:rsidRPr="00E71054" w:rsidRDefault="00E71054" w:rsidP="00AD00DE">
      <w:pPr>
        <w:pStyle w:val="Prrafodelista"/>
        <w:numPr>
          <w:ilvl w:val="0"/>
          <w:numId w:val="19"/>
        </w:numPr>
        <w:jc w:val="both"/>
      </w:pPr>
      <w:r w:rsidRPr="00E71054">
        <w:t>Prima Neta:</w:t>
      </w:r>
      <w:r w:rsidRPr="00E71054">
        <w:t> </w:t>
      </w:r>
      <w:r w:rsidRPr="00E71054">
        <w:t> </w:t>
      </w:r>
      <w:r w:rsidRPr="00E71054">
        <w:t> </w:t>
      </w:r>
      <w:r w:rsidRPr="00E71054">
        <w:t> </w:t>
      </w:r>
      <w:r w:rsidRPr="00E71054">
        <w:t> </w:t>
      </w:r>
      <w:r w:rsidRPr="00E71054">
        <w:t> </w:t>
      </w:r>
      <w:r w:rsidRPr="00E71054">
        <w:t> </w:t>
      </w:r>
      <w:r w:rsidRPr="00E71054">
        <w:t> </w:t>
      </w:r>
      <w:r w:rsidRPr="00E71054">
        <w:t>        $10.001.511</w:t>
      </w:r>
    </w:p>
    <w:p w14:paraId="6C6A4378" w14:textId="77777777" w:rsidR="00E71054" w:rsidRPr="00E71054" w:rsidRDefault="00E71054" w:rsidP="00AD00DE">
      <w:pPr>
        <w:jc w:val="both"/>
      </w:pPr>
      <w:r w:rsidRPr="00E71054">
        <w:t>Hallazgos:</w:t>
      </w:r>
    </w:p>
    <w:p w14:paraId="43AB3B45" w14:textId="77777777" w:rsidR="00E71054" w:rsidRPr="00E71054" w:rsidRDefault="00E71054" w:rsidP="00AD00DE">
      <w:pPr>
        <w:jc w:val="both"/>
      </w:pPr>
    </w:p>
    <w:p w14:paraId="1B0D9678" w14:textId="77777777" w:rsidR="00E71054" w:rsidRPr="00E71054" w:rsidRDefault="00E71054" w:rsidP="00AD00DE">
      <w:pPr>
        <w:numPr>
          <w:ilvl w:val="0"/>
          <w:numId w:val="9"/>
        </w:numPr>
        <w:jc w:val="both"/>
      </w:pPr>
      <w:r w:rsidRPr="00E71054">
        <w:t>El Seas traslado el slip técnico que la entidad publico a los slips proforma de la compañía, en este sentido existe ambigüedad con relación al sublimite otorgado en amit y hmacc toda vez que en primera medida indican cobertura al 100% pero posteriormente indican sublímite al 50%, lo que en un eventual litigio podría dar abrir la puerta para una interpretación a favor de los intereses de la entidad.</w:t>
      </w:r>
    </w:p>
    <w:p w14:paraId="7352293F" w14:textId="32D98EE6" w:rsidR="00E71054" w:rsidRPr="00E71054" w:rsidRDefault="00595987" w:rsidP="00AD00DE">
      <w:pPr>
        <w:jc w:val="both"/>
      </w:pPr>
      <w:r>
        <w:rPr>
          <w:noProof/>
        </w:rPr>
        <mc:AlternateContent>
          <mc:Choice Requires="wps">
            <w:drawing>
              <wp:anchor distT="0" distB="0" distL="114300" distR="114300" simplePos="0" relativeHeight="251671552" behindDoc="0" locked="0" layoutInCell="1" allowOverlap="1" wp14:anchorId="5F4BCC91" wp14:editId="422D4585">
                <wp:simplePos x="0" y="0"/>
                <wp:positionH relativeFrom="column">
                  <wp:posOffset>1908027</wp:posOffset>
                </wp:positionH>
                <wp:positionV relativeFrom="paragraph">
                  <wp:posOffset>1038225</wp:posOffset>
                </wp:positionV>
                <wp:extent cx="1073785" cy="424815"/>
                <wp:effectExtent l="0" t="0" r="12065" b="13335"/>
                <wp:wrapNone/>
                <wp:docPr id="827427600" name="Elipse 22"/>
                <wp:cNvGraphicFramePr/>
                <a:graphic xmlns:a="http://schemas.openxmlformats.org/drawingml/2006/main">
                  <a:graphicData uri="http://schemas.microsoft.com/office/word/2010/wordprocessingShape">
                    <wps:wsp>
                      <wps:cNvSpPr/>
                      <wps:spPr>
                        <a:xfrm>
                          <a:off x="0" y="0"/>
                          <a:ext cx="1073785" cy="4248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C99687" id="Elipse 22" o:spid="_x0000_s1026" style="position:absolute;margin-left:150.25pt;margin-top:81.75pt;width:84.55pt;height:33.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SgAIAAGIFAAAOAAAAZHJzL2Uyb0RvYy54bWysVEtv2zAMvg/YfxB0X21nyZoFdYqgj2FA&#10;0RZth54VWYoFyKImKXGyXz9KfiRYix2G+SCTIvnxIZIXl/tGk51wXoEpaXGWUyIMh0qZTUl/vNx+&#10;mlPiAzMV02BESQ/C08vlxw8XrV2ICdSgK+EIghi/aG1J6xDsIss8r0XD/BlYYVAowTUsIOs2WeVY&#10;i+iNziZ5/iVrwVXWARfe4+11J6TLhC+l4OFBSi8C0SXF2EI6XTrX8cyWF2yxcczWivdhsH+IomHK&#10;oNMR6poFRrZOvYFqFHfgQYYzDk0GUiouUg6YTZH/kc1zzaxIuWBxvB3L5P8fLL/fPdtHh2VorV94&#10;JGMWe+ma+Mf4yD4V6zAWS+wD4XhZ5Oefz+czSjjKppPpvJjFamZHa+t8+CagIZEoqdBaWR/zYQu2&#10;u/Oh0x604rWBW6V1ehNt4oUHrap4lxi3WV9pR3YMH/PmJsev93iihv6jaXZMJ1HhoEXE0OZJSKIq&#10;TGCSIkmdJkZYxrkwoehENatE562YnTiLvRktUrIJMCJLjHLE7gEGzQ5kwO7y7vWjqUiNOhrnfwus&#10;Mx4tkmcwYTRulAH3HoDGrHrPnf5QpK40sUprqA6PjjjoxsRbfqvw6e6YD4/M4VzgBOGshwc8pIa2&#10;pNBTlNTgfr13H/WxXVFKSYtzVlL/c8ucoER/N9jIX4vpNA5mYqaz8wky7lSyPpWYbXMF+PoFbhXL&#10;Exn1gx5I6aB5xZWwil5RxAxH3yXlwQ3MVejmH5cKF6tVUsNhtCzcmWfLI3isauzLl/0rc7bv34Cd&#10;fw/DTL7p4U43WhpYbQNIlRr8WNe+3jjIqXH6pRM3xSmftI6rcfkbAAD//wMAUEsDBBQABgAIAAAA&#10;IQCPFkwF4QAAAAsBAAAPAAAAZHJzL2Rvd25yZXYueG1sTI/BSsNAEIbvgu+wjODN7trU0KbZlCJ4&#10;URCsQultmt0mqdnZkN20yds7nvQ2w//xzzf5ZnStuNg+NJ40PM4UCEulNw1VGr4+Xx6WIEJEMth6&#10;shomG2BT3N7kmBl/pQ972cVKcAmFDDXUMXaZlKGsrcMw850lzk6+dxh57StperxyuWvlXKlUOmyI&#10;L9TY2efalt+7wWnYHw447d+H+nyaXmncvqlVXCqt7+/G7RpEtGP8g+FXn9WhYKejH8gE0WpIlHpi&#10;lIM04YGJRbpKQRw1zBO1AFnk8v8PxQ8AAAD//wMAUEsBAi0AFAAGAAgAAAAhALaDOJL+AAAA4QEA&#10;ABMAAAAAAAAAAAAAAAAAAAAAAFtDb250ZW50X1R5cGVzXS54bWxQSwECLQAUAAYACAAAACEAOP0h&#10;/9YAAACUAQAACwAAAAAAAAAAAAAAAAAvAQAAX3JlbHMvLnJlbHNQSwECLQAUAAYACAAAACEA1EMM&#10;0oACAABiBQAADgAAAAAAAAAAAAAAAAAuAgAAZHJzL2Uyb0RvYy54bWxQSwECLQAUAAYACAAAACEA&#10;jxZMBeEAAAALAQAADwAAAAAAAAAAAAAAAADaBAAAZHJzL2Rvd25yZXYueG1sUEsFBgAAAAAEAAQA&#10;8wAAAOgFAAAAAA==&#10;" filled="f" strokecolor="#e00"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160C0741" wp14:editId="7CE228CF">
                <wp:simplePos x="0" y="0"/>
                <wp:positionH relativeFrom="column">
                  <wp:posOffset>1965606</wp:posOffset>
                </wp:positionH>
                <wp:positionV relativeFrom="paragraph">
                  <wp:posOffset>61595</wp:posOffset>
                </wp:positionV>
                <wp:extent cx="1073785" cy="424815"/>
                <wp:effectExtent l="0" t="0" r="12065" b="13335"/>
                <wp:wrapNone/>
                <wp:docPr id="433619429" name="Elipse 22"/>
                <wp:cNvGraphicFramePr/>
                <a:graphic xmlns:a="http://schemas.openxmlformats.org/drawingml/2006/main">
                  <a:graphicData uri="http://schemas.microsoft.com/office/word/2010/wordprocessingShape">
                    <wps:wsp>
                      <wps:cNvSpPr/>
                      <wps:spPr>
                        <a:xfrm>
                          <a:off x="0" y="0"/>
                          <a:ext cx="1073785" cy="4248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DA9230" id="Elipse 22" o:spid="_x0000_s1026" style="position:absolute;margin-left:154.75pt;margin-top:4.85pt;width:84.55pt;height:33.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SgAIAAGIFAAAOAAAAZHJzL2Uyb0RvYy54bWysVEtv2zAMvg/YfxB0X21nyZoFdYqgj2FA&#10;0RZth54VWYoFyKImKXGyXz9KfiRYix2G+SCTIvnxIZIXl/tGk51wXoEpaXGWUyIMh0qZTUl/vNx+&#10;mlPiAzMV02BESQ/C08vlxw8XrV2ICdSgK+EIghi/aG1J6xDsIss8r0XD/BlYYVAowTUsIOs2WeVY&#10;i+iNziZ5/iVrwVXWARfe4+11J6TLhC+l4OFBSi8C0SXF2EI6XTrX8cyWF2yxcczWivdhsH+IomHK&#10;oNMR6poFRrZOvYFqFHfgQYYzDk0GUiouUg6YTZH/kc1zzaxIuWBxvB3L5P8fLL/fPdtHh2VorV94&#10;JGMWe+ma+Mf4yD4V6zAWS+wD4XhZ5Oefz+czSjjKppPpvJjFamZHa+t8+CagIZEoqdBaWR/zYQu2&#10;u/Oh0x604rWBW6V1ehNt4oUHrap4lxi3WV9pR3YMH/PmJsev93iihv6jaXZMJ1HhoEXE0OZJSKIq&#10;TGCSIkmdJkZYxrkwoehENatE562YnTiLvRktUrIJMCJLjHLE7gEGzQ5kwO7y7vWjqUiNOhrnfwus&#10;Mx4tkmcwYTRulAH3HoDGrHrPnf5QpK40sUprqA6PjjjoxsRbfqvw6e6YD4/M4VzgBOGshwc8pIa2&#10;pNBTlNTgfr13H/WxXVFKSYtzVlL/c8ucoER/N9jIX4vpNA5mYqaz8wky7lSyPpWYbXMF+PoFbhXL&#10;Exn1gx5I6aB5xZWwil5RxAxH3yXlwQ3MVejmH5cKF6tVUsNhtCzcmWfLI3isauzLl/0rc7bv34Cd&#10;fw/DTL7p4U43WhpYbQNIlRr8WNe+3jjIqXH6pRM3xSmftI6rcfkbAAD//wMAUEsDBBQABgAIAAAA&#10;IQCdeUkH3wAAAAgBAAAPAAAAZHJzL2Rvd25yZXYueG1sTI/LTsMwFET3SPyDdZHYUbs88iJOVSGx&#10;AQmpBanq7jZ245T4OoqdNvl7zAqWoxnNnClXk+3YWQ++dSRhuRDANNVOtdRI+Pp8vcuA+YCksHOk&#10;Jczaw6q6viqxUO5CG33ehobFEvIFSjAh9AXnvjbaol+4XlP0jm6wGKIcGq4GvMRy2/F7IRJusaW4&#10;YLDXL0bX39vRStjt9zjvPkZzOs5vNK3fRR4yIeXtzbR+Bhb0FP7C8Isf0aGKTAc3kvKsk/Ag8qcY&#10;lZCnwKL/mGYJsIOENEmAVyX/f6D6AQAA//8DAFBLAQItABQABgAIAAAAIQC2gziS/gAAAOEBAAAT&#10;AAAAAAAAAAAAAAAAAAAAAABbQ29udGVudF9UeXBlc10ueG1sUEsBAi0AFAAGAAgAAAAhADj9If/W&#10;AAAAlAEAAAsAAAAAAAAAAAAAAAAALwEAAF9yZWxzLy5yZWxzUEsBAi0AFAAGAAgAAAAhANRDDNKA&#10;AgAAYgUAAA4AAAAAAAAAAAAAAAAALgIAAGRycy9lMm9Eb2MueG1sUEsBAi0AFAAGAAgAAAAhAJ15&#10;SQffAAAACAEAAA8AAAAAAAAAAAAAAAAA2gQAAGRycy9kb3ducmV2LnhtbFBLBQYAAAAABAAEAPMA&#10;AADmBQAAAAA=&#10;" filled="f" strokecolor="#e00" strokeweight="1pt">
                <v:stroke joinstyle="miter"/>
              </v:oval>
            </w:pict>
          </mc:Fallback>
        </mc:AlternateContent>
      </w:r>
      <w:r w:rsidR="00E71054" w:rsidRPr="00E71054">
        <w:rPr>
          <w:b/>
          <w:bCs/>
        </w:rPr>
        <w:t>               </w:t>
      </w:r>
      <w:r w:rsidR="00E71054" w:rsidRPr="00E71054">
        <w:rPr>
          <w:b/>
          <w:noProof/>
        </w:rPr>
        <w:drawing>
          <wp:inline distT="0" distB="0" distL="0" distR="0" wp14:anchorId="69A2D72E" wp14:editId="543C40C1">
            <wp:extent cx="5612130" cy="1141730"/>
            <wp:effectExtent l="0" t="0" r="7620" b="1270"/>
            <wp:docPr id="21043885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141730"/>
                    </a:xfrm>
                    <a:prstGeom prst="rect">
                      <a:avLst/>
                    </a:prstGeom>
                    <a:noFill/>
                    <a:ln>
                      <a:noFill/>
                    </a:ln>
                  </pic:spPr>
                </pic:pic>
              </a:graphicData>
            </a:graphic>
          </wp:inline>
        </w:drawing>
      </w:r>
    </w:p>
    <w:p w14:paraId="320543CF" w14:textId="77777777" w:rsidR="00E71054" w:rsidRPr="00E71054" w:rsidRDefault="00E71054" w:rsidP="00AD00DE">
      <w:pPr>
        <w:numPr>
          <w:ilvl w:val="0"/>
          <w:numId w:val="10"/>
        </w:numPr>
        <w:jc w:val="both"/>
      </w:pPr>
      <w:r w:rsidRPr="00E71054">
        <w:t>Movilización a un radio de operaciones de 300 Kms (en mi concepto por la zona no se debio otorgar cobertura de movilización y menos de tanto kilometraje)</w:t>
      </w:r>
    </w:p>
    <w:p w14:paraId="0F0721A9" w14:textId="494FF262" w:rsidR="00E71054" w:rsidRPr="00E71054" w:rsidRDefault="00E71054" w:rsidP="00AD00DE">
      <w:pPr>
        <w:numPr>
          <w:ilvl w:val="0"/>
          <w:numId w:val="10"/>
        </w:numPr>
        <w:jc w:val="both"/>
      </w:pPr>
      <w:r w:rsidRPr="00E71054">
        <w:t>Amparo automático de nuevos equipos (adicional lo otorgan sin sublimite)</w:t>
      </w:r>
    </w:p>
    <w:p w14:paraId="4E08DA77" w14:textId="066AFBB9" w:rsidR="00E71054" w:rsidRPr="00E71054" w:rsidRDefault="00E71054" w:rsidP="00AD00DE">
      <w:pPr>
        <w:numPr>
          <w:ilvl w:val="0"/>
          <w:numId w:val="10"/>
        </w:numPr>
        <w:jc w:val="both"/>
      </w:pPr>
      <w:r w:rsidRPr="00E71054">
        <w:t>Amparo automático para maquinaria adquirida o recibida, sea nueva o usada (adicional la dejan abierta)</w:t>
      </w:r>
    </w:p>
    <w:p w14:paraId="44B1E2A5" w14:textId="5147AB7E" w:rsidR="00E71054" w:rsidRPr="00E71054" w:rsidRDefault="00595987" w:rsidP="00AD00DE">
      <w:pPr>
        <w:numPr>
          <w:ilvl w:val="0"/>
          <w:numId w:val="10"/>
        </w:numPr>
        <w:jc w:val="both"/>
      </w:pPr>
      <w:r>
        <w:rPr>
          <w:noProof/>
        </w:rPr>
        <mc:AlternateContent>
          <mc:Choice Requires="wps">
            <w:drawing>
              <wp:anchor distT="0" distB="0" distL="114300" distR="114300" simplePos="0" relativeHeight="251673600" behindDoc="0" locked="0" layoutInCell="1" allowOverlap="1" wp14:anchorId="34B128F1" wp14:editId="02EE9FF1">
                <wp:simplePos x="0" y="0"/>
                <wp:positionH relativeFrom="column">
                  <wp:posOffset>3296123</wp:posOffset>
                </wp:positionH>
                <wp:positionV relativeFrom="paragraph">
                  <wp:posOffset>393700</wp:posOffset>
                </wp:positionV>
                <wp:extent cx="1073785" cy="424815"/>
                <wp:effectExtent l="0" t="0" r="12065" b="13335"/>
                <wp:wrapNone/>
                <wp:docPr id="478855879" name="Elipse 22"/>
                <wp:cNvGraphicFramePr/>
                <a:graphic xmlns:a="http://schemas.openxmlformats.org/drawingml/2006/main">
                  <a:graphicData uri="http://schemas.microsoft.com/office/word/2010/wordprocessingShape">
                    <wps:wsp>
                      <wps:cNvSpPr/>
                      <wps:spPr>
                        <a:xfrm>
                          <a:off x="0" y="0"/>
                          <a:ext cx="1073785" cy="4248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E5B45B" id="Elipse 22" o:spid="_x0000_s1026" style="position:absolute;margin-left:259.55pt;margin-top:31pt;width:84.55pt;height:33.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SgAIAAGIFAAAOAAAAZHJzL2Uyb0RvYy54bWysVEtv2zAMvg/YfxB0X21nyZoFdYqgj2FA&#10;0RZth54VWYoFyKImKXGyXz9KfiRYix2G+SCTIvnxIZIXl/tGk51wXoEpaXGWUyIMh0qZTUl/vNx+&#10;mlPiAzMV02BESQ/C08vlxw8XrV2ICdSgK+EIghi/aG1J6xDsIss8r0XD/BlYYVAowTUsIOs2WeVY&#10;i+iNziZ5/iVrwVXWARfe4+11J6TLhC+l4OFBSi8C0SXF2EI6XTrX8cyWF2yxcczWivdhsH+IomHK&#10;oNMR6poFRrZOvYFqFHfgQYYzDk0GUiouUg6YTZH/kc1zzaxIuWBxvB3L5P8fLL/fPdtHh2VorV94&#10;JGMWe+ma+Mf4yD4V6zAWS+wD4XhZ5Oefz+czSjjKppPpvJjFamZHa+t8+CagIZEoqdBaWR/zYQu2&#10;u/Oh0x604rWBW6V1ehNt4oUHrap4lxi3WV9pR3YMH/PmJsev93iihv6jaXZMJ1HhoEXE0OZJSKIq&#10;TGCSIkmdJkZYxrkwoehENatE562YnTiLvRktUrIJMCJLjHLE7gEGzQ5kwO7y7vWjqUiNOhrnfwus&#10;Mx4tkmcwYTRulAH3HoDGrHrPnf5QpK40sUprqA6PjjjoxsRbfqvw6e6YD4/M4VzgBOGshwc8pIa2&#10;pNBTlNTgfr13H/WxXVFKSYtzVlL/c8ucoER/N9jIX4vpNA5mYqaz8wky7lSyPpWYbXMF+PoFbhXL&#10;Exn1gx5I6aB5xZWwil5RxAxH3yXlwQ3MVejmH5cKF6tVUsNhtCzcmWfLI3isauzLl/0rc7bv34Cd&#10;fw/DTL7p4U43WhpYbQNIlRr8WNe+3jjIqXH6pRM3xSmftI6rcfkbAAD//wMAUEsDBBQABgAIAAAA&#10;IQBKB0hI3wAAAAoBAAAPAAAAZHJzL2Rvd25yZXYueG1sTI/BasMwEETvhf6D2EBvjWRDje1aDqHQ&#10;SwuFpoGQm2IplhtrZSw5sf++21N7XPYx86bazK5nVzOGzqOEZC2AGWy87rCVsP96fcyBhahQq96j&#10;kbCYAJv6/q5SpfY3/DTXXWwZhWAolQQb41ByHhprnAprPxik39mPTkU6x5brUd0o3PU8FSLjTnVI&#10;DVYN5sWa5rKbnITD8aiWw8dkv8/LG87bd1HEXEj5sJq3z8CimeMfDL/6pA41OZ38hDqwXsJTUiSE&#10;SshS2kRAlucpsBORaV4Aryv+f0L9AwAA//8DAFBLAQItABQABgAIAAAAIQC2gziS/gAAAOEBAAAT&#10;AAAAAAAAAAAAAAAAAAAAAABbQ29udGVudF9UeXBlc10ueG1sUEsBAi0AFAAGAAgAAAAhADj9If/W&#10;AAAAlAEAAAsAAAAAAAAAAAAAAAAALwEAAF9yZWxzLy5yZWxzUEsBAi0AFAAGAAgAAAAhANRDDNKA&#10;AgAAYgUAAA4AAAAAAAAAAAAAAAAALgIAAGRycy9lMm9Eb2MueG1sUEsBAi0AFAAGAAgAAAAhAEoH&#10;SEjfAAAACgEAAA8AAAAAAAAAAAAAAAAA2gQAAGRycy9kb3ducmV2LnhtbFBLBQYAAAAABAAEAPMA&#10;AADmBQAAAAA=&#10;" filled="f" strokecolor="#e00" strokeweight="1pt">
                <v:stroke joinstyle="miter"/>
              </v:oval>
            </w:pict>
          </mc:Fallback>
        </mc:AlternateContent>
      </w:r>
      <w:r w:rsidR="00E71054" w:rsidRPr="00E71054">
        <w:t>Amparo automático para maquinaria que por error u omisión no se haya informado al inicio de la vigencia</w:t>
      </w:r>
    </w:p>
    <w:p w14:paraId="0FB54EB2" w14:textId="737F3336" w:rsidR="00595987" w:rsidRDefault="00595987" w:rsidP="00AD00DE">
      <w:pPr>
        <w:numPr>
          <w:ilvl w:val="0"/>
          <w:numId w:val="10"/>
        </w:numPr>
        <w:jc w:val="both"/>
      </w:pPr>
      <w:r>
        <w:t>NO existen esos gastos en el producto y adicional lo otorgan al 100%</w:t>
      </w:r>
    </w:p>
    <w:p w14:paraId="77509E7E" w14:textId="46DDC49F" w:rsidR="00E71054" w:rsidRPr="00E71054" w:rsidRDefault="00E71054" w:rsidP="00595987">
      <w:pPr>
        <w:ind w:left="720"/>
        <w:jc w:val="both"/>
      </w:pPr>
      <w:r w:rsidRPr="00E71054">
        <w:t>Gastos de grúa para todo el equipo y Maquinaria de la entidad. En caso de avería o accidente, la aseguradora enviará y pagará por los servicios de grúa para que el equipo y maquinaria afectado sea removido de la vía y trasladado hasta el lugar más apropiado a conveniencia del asegurado. Sin límite de kilómetros u otras cláusulas que afecten la prestación del servicio de grúa. La compañía pagará los servicios de grúa hasta por el 100% del valor del servicio. </w:t>
      </w:r>
    </w:p>
    <w:p w14:paraId="6ADD3DB5" w14:textId="367C3773" w:rsidR="00E71054" w:rsidRPr="00E71054" w:rsidRDefault="00E71054" w:rsidP="00AD00DE">
      <w:pPr>
        <w:numPr>
          <w:ilvl w:val="0"/>
          <w:numId w:val="10"/>
        </w:numPr>
        <w:jc w:val="both"/>
      </w:pPr>
      <w:r w:rsidRPr="00E71054">
        <w:rPr>
          <w:b/>
          <w:bCs/>
        </w:rPr>
        <w:t>Valor acordado sin aplicación de infrasegur</w:t>
      </w:r>
      <w:r w:rsidRPr="00E71054">
        <w:t>o</w:t>
      </w:r>
    </w:p>
    <w:p w14:paraId="4495455C" w14:textId="32294622" w:rsidR="00E71054" w:rsidRPr="00E71054" w:rsidRDefault="00E71054" w:rsidP="00AD00DE">
      <w:pPr>
        <w:numPr>
          <w:ilvl w:val="0"/>
          <w:numId w:val="10"/>
        </w:numPr>
        <w:jc w:val="both"/>
      </w:pPr>
      <w:r w:rsidRPr="00E71054">
        <w:t>No aplicación de infraseguro: Queda entendido, convenido y aceptado que el valor real del interés asegurado es el que se señala en la carátula de la póliza. Por lo tanto, en caso de ocurrir un siniestro amparado bajo la presente póliza, la aseguradora indemnizará la pérdida hasta el monto del valor real de la pérdida, sin hacer aplicación de la regla proporcional por infraseguro.</w:t>
      </w:r>
      <w:r w:rsidR="00595987" w:rsidRPr="00595987">
        <w:rPr>
          <w:noProof/>
        </w:rPr>
        <w:t xml:space="preserve"> </w:t>
      </w:r>
    </w:p>
    <w:p w14:paraId="2D92B6F6" w14:textId="77777777" w:rsidR="00E71054" w:rsidRPr="00E71054" w:rsidRDefault="00E71054" w:rsidP="00AD00DE">
      <w:pPr>
        <w:jc w:val="both"/>
      </w:pPr>
    </w:p>
    <w:sectPr w:rsidR="00E71054" w:rsidRPr="00E710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0512"/>
    <w:multiLevelType w:val="multilevel"/>
    <w:tmpl w:val="6CDA4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747CC4"/>
    <w:multiLevelType w:val="hybridMultilevel"/>
    <w:tmpl w:val="0BC262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295286"/>
    <w:multiLevelType w:val="hybridMultilevel"/>
    <w:tmpl w:val="39CCC0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2B6CF5"/>
    <w:multiLevelType w:val="multilevel"/>
    <w:tmpl w:val="A6ACB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C25FD"/>
    <w:multiLevelType w:val="multilevel"/>
    <w:tmpl w:val="0A885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A40359"/>
    <w:multiLevelType w:val="multilevel"/>
    <w:tmpl w:val="34B8C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F15CA6"/>
    <w:multiLevelType w:val="hybridMultilevel"/>
    <w:tmpl w:val="1AFA3C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EC4881"/>
    <w:multiLevelType w:val="multilevel"/>
    <w:tmpl w:val="69986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006FF0"/>
    <w:multiLevelType w:val="hybridMultilevel"/>
    <w:tmpl w:val="306606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1102E5"/>
    <w:multiLevelType w:val="multilevel"/>
    <w:tmpl w:val="81B0B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0B2E3B"/>
    <w:multiLevelType w:val="multilevel"/>
    <w:tmpl w:val="7A7C7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052BA2"/>
    <w:multiLevelType w:val="hybridMultilevel"/>
    <w:tmpl w:val="21A2AE7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BA60FCF"/>
    <w:multiLevelType w:val="hybridMultilevel"/>
    <w:tmpl w:val="720A583E"/>
    <w:lvl w:ilvl="0" w:tplc="24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BBE140B"/>
    <w:multiLevelType w:val="multilevel"/>
    <w:tmpl w:val="4EBCE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2A671D"/>
    <w:multiLevelType w:val="multilevel"/>
    <w:tmpl w:val="27E84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70544D"/>
    <w:multiLevelType w:val="hybridMultilevel"/>
    <w:tmpl w:val="B4C0BA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0EC5509"/>
    <w:multiLevelType w:val="multilevel"/>
    <w:tmpl w:val="F02E9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D4683E"/>
    <w:multiLevelType w:val="hybridMultilevel"/>
    <w:tmpl w:val="CD4ED75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AAB3B67"/>
    <w:multiLevelType w:val="hybridMultilevel"/>
    <w:tmpl w:val="B4C0BA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05799333">
    <w:abstractNumId w:val="9"/>
  </w:num>
  <w:num w:numId="2" w16cid:durableId="1466318290">
    <w:abstractNumId w:val="7"/>
  </w:num>
  <w:num w:numId="3" w16cid:durableId="1827937519">
    <w:abstractNumId w:val="4"/>
  </w:num>
  <w:num w:numId="4" w16cid:durableId="623118074">
    <w:abstractNumId w:val="5"/>
  </w:num>
  <w:num w:numId="5" w16cid:durableId="1113015726">
    <w:abstractNumId w:val="0"/>
  </w:num>
  <w:num w:numId="6" w16cid:durableId="763645089">
    <w:abstractNumId w:val="16"/>
  </w:num>
  <w:num w:numId="7" w16cid:durableId="862861694">
    <w:abstractNumId w:val="3"/>
  </w:num>
  <w:num w:numId="8" w16cid:durableId="85272030">
    <w:abstractNumId w:val="10"/>
  </w:num>
  <w:num w:numId="9" w16cid:durableId="197813277">
    <w:abstractNumId w:val="14"/>
  </w:num>
  <w:num w:numId="10" w16cid:durableId="459224060">
    <w:abstractNumId w:val="13"/>
  </w:num>
  <w:num w:numId="11" w16cid:durableId="925379088">
    <w:abstractNumId w:val="15"/>
  </w:num>
  <w:num w:numId="12" w16cid:durableId="1828744490">
    <w:abstractNumId w:val="2"/>
  </w:num>
  <w:num w:numId="13" w16cid:durableId="289017361">
    <w:abstractNumId w:val="11"/>
  </w:num>
  <w:num w:numId="14" w16cid:durableId="973801568">
    <w:abstractNumId w:val="17"/>
  </w:num>
  <w:num w:numId="15" w16cid:durableId="892470042">
    <w:abstractNumId w:val="12"/>
  </w:num>
  <w:num w:numId="16" w16cid:durableId="451291448">
    <w:abstractNumId w:val="18"/>
  </w:num>
  <w:num w:numId="17" w16cid:durableId="384530697">
    <w:abstractNumId w:val="1"/>
  </w:num>
  <w:num w:numId="18" w16cid:durableId="1624849820">
    <w:abstractNumId w:val="6"/>
  </w:num>
  <w:num w:numId="19" w16cid:durableId="1161890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54"/>
    <w:rsid w:val="000643DF"/>
    <w:rsid w:val="001D4730"/>
    <w:rsid w:val="001E597E"/>
    <w:rsid w:val="001F4A9C"/>
    <w:rsid w:val="00595987"/>
    <w:rsid w:val="005D115C"/>
    <w:rsid w:val="00667832"/>
    <w:rsid w:val="007C33B3"/>
    <w:rsid w:val="007C3412"/>
    <w:rsid w:val="009D2899"/>
    <w:rsid w:val="00AD00DE"/>
    <w:rsid w:val="00B40504"/>
    <w:rsid w:val="00D03EA9"/>
    <w:rsid w:val="00E71054"/>
    <w:rsid w:val="00E85365"/>
    <w:rsid w:val="00F5478C"/>
    <w:rsid w:val="00F653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2500"/>
  <w15:chartTrackingRefBased/>
  <w15:docId w15:val="{291040D4-D969-43E2-A852-883EC53E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710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710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7105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7105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7105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710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710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710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710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05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7105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7105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7105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7105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7105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7105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7105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71054"/>
    <w:rPr>
      <w:rFonts w:eastAsiaTheme="majorEastAsia" w:cstheme="majorBidi"/>
      <w:color w:val="272727" w:themeColor="text1" w:themeTint="D8"/>
    </w:rPr>
  </w:style>
  <w:style w:type="paragraph" w:styleId="Ttulo">
    <w:name w:val="Title"/>
    <w:basedOn w:val="Normal"/>
    <w:next w:val="Normal"/>
    <w:link w:val="TtuloCar"/>
    <w:uiPriority w:val="10"/>
    <w:qFormat/>
    <w:rsid w:val="00E71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710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710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710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71054"/>
    <w:pPr>
      <w:spacing w:before="160"/>
      <w:jc w:val="center"/>
    </w:pPr>
    <w:rPr>
      <w:i/>
      <w:iCs/>
      <w:color w:val="404040" w:themeColor="text1" w:themeTint="BF"/>
    </w:rPr>
  </w:style>
  <w:style w:type="character" w:customStyle="1" w:styleId="CitaCar">
    <w:name w:val="Cita Car"/>
    <w:basedOn w:val="Fuentedeprrafopredeter"/>
    <w:link w:val="Cita"/>
    <w:uiPriority w:val="29"/>
    <w:rsid w:val="00E71054"/>
    <w:rPr>
      <w:i/>
      <w:iCs/>
      <w:color w:val="404040" w:themeColor="text1" w:themeTint="BF"/>
    </w:rPr>
  </w:style>
  <w:style w:type="paragraph" w:styleId="Prrafodelista">
    <w:name w:val="List Paragraph"/>
    <w:basedOn w:val="Normal"/>
    <w:uiPriority w:val="34"/>
    <w:qFormat/>
    <w:rsid w:val="00E71054"/>
    <w:pPr>
      <w:ind w:left="720"/>
      <w:contextualSpacing/>
    </w:pPr>
  </w:style>
  <w:style w:type="character" w:styleId="nfasisintenso">
    <w:name w:val="Intense Emphasis"/>
    <w:basedOn w:val="Fuentedeprrafopredeter"/>
    <w:uiPriority w:val="21"/>
    <w:qFormat/>
    <w:rsid w:val="00E71054"/>
    <w:rPr>
      <w:i/>
      <w:iCs/>
      <w:color w:val="2F5496" w:themeColor="accent1" w:themeShade="BF"/>
    </w:rPr>
  </w:style>
  <w:style w:type="paragraph" w:styleId="Citadestacada">
    <w:name w:val="Intense Quote"/>
    <w:basedOn w:val="Normal"/>
    <w:next w:val="Normal"/>
    <w:link w:val="CitadestacadaCar"/>
    <w:uiPriority w:val="30"/>
    <w:qFormat/>
    <w:rsid w:val="00E710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71054"/>
    <w:rPr>
      <w:i/>
      <w:iCs/>
      <w:color w:val="2F5496" w:themeColor="accent1" w:themeShade="BF"/>
    </w:rPr>
  </w:style>
  <w:style w:type="character" w:styleId="Referenciaintensa">
    <w:name w:val="Intense Reference"/>
    <w:basedOn w:val="Fuentedeprrafopredeter"/>
    <w:uiPriority w:val="32"/>
    <w:qFormat/>
    <w:rsid w:val="00E7105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117352">
      <w:bodyDiv w:val="1"/>
      <w:marLeft w:val="0"/>
      <w:marRight w:val="0"/>
      <w:marTop w:val="0"/>
      <w:marBottom w:val="0"/>
      <w:divBdr>
        <w:top w:val="none" w:sz="0" w:space="0" w:color="auto"/>
        <w:left w:val="none" w:sz="0" w:space="0" w:color="auto"/>
        <w:bottom w:val="none" w:sz="0" w:space="0" w:color="auto"/>
        <w:right w:val="none" w:sz="0" w:space="0" w:color="auto"/>
      </w:divBdr>
    </w:div>
    <w:div w:id="301547187">
      <w:bodyDiv w:val="1"/>
      <w:marLeft w:val="0"/>
      <w:marRight w:val="0"/>
      <w:marTop w:val="0"/>
      <w:marBottom w:val="0"/>
      <w:divBdr>
        <w:top w:val="none" w:sz="0" w:space="0" w:color="auto"/>
        <w:left w:val="none" w:sz="0" w:space="0" w:color="auto"/>
        <w:bottom w:val="none" w:sz="0" w:space="0" w:color="auto"/>
        <w:right w:val="none" w:sz="0" w:space="0" w:color="auto"/>
      </w:divBdr>
    </w:div>
    <w:div w:id="751127990">
      <w:bodyDiv w:val="1"/>
      <w:marLeft w:val="0"/>
      <w:marRight w:val="0"/>
      <w:marTop w:val="0"/>
      <w:marBottom w:val="0"/>
      <w:divBdr>
        <w:top w:val="none" w:sz="0" w:space="0" w:color="auto"/>
        <w:left w:val="none" w:sz="0" w:space="0" w:color="auto"/>
        <w:bottom w:val="none" w:sz="0" w:space="0" w:color="auto"/>
        <w:right w:val="none" w:sz="0" w:space="0" w:color="auto"/>
      </w:divBdr>
    </w:div>
    <w:div w:id="780999743">
      <w:bodyDiv w:val="1"/>
      <w:marLeft w:val="0"/>
      <w:marRight w:val="0"/>
      <w:marTop w:val="0"/>
      <w:marBottom w:val="0"/>
      <w:divBdr>
        <w:top w:val="none" w:sz="0" w:space="0" w:color="auto"/>
        <w:left w:val="none" w:sz="0" w:space="0" w:color="auto"/>
        <w:bottom w:val="none" w:sz="0" w:space="0" w:color="auto"/>
        <w:right w:val="none" w:sz="0" w:space="0" w:color="auto"/>
      </w:divBdr>
    </w:div>
    <w:div w:id="1393501564">
      <w:bodyDiv w:val="1"/>
      <w:marLeft w:val="0"/>
      <w:marRight w:val="0"/>
      <w:marTop w:val="0"/>
      <w:marBottom w:val="0"/>
      <w:divBdr>
        <w:top w:val="none" w:sz="0" w:space="0" w:color="auto"/>
        <w:left w:val="none" w:sz="0" w:space="0" w:color="auto"/>
        <w:bottom w:val="none" w:sz="0" w:space="0" w:color="auto"/>
        <w:right w:val="none" w:sz="0" w:space="0" w:color="auto"/>
      </w:divBdr>
    </w:div>
    <w:div w:id="1804956065">
      <w:bodyDiv w:val="1"/>
      <w:marLeft w:val="0"/>
      <w:marRight w:val="0"/>
      <w:marTop w:val="0"/>
      <w:marBottom w:val="0"/>
      <w:divBdr>
        <w:top w:val="none" w:sz="0" w:space="0" w:color="auto"/>
        <w:left w:val="none" w:sz="0" w:space="0" w:color="auto"/>
        <w:bottom w:val="none" w:sz="0" w:space="0" w:color="auto"/>
        <w:right w:val="none" w:sz="0" w:space="0" w:color="auto"/>
      </w:divBdr>
    </w:div>
    <w:div w:id="1827239438">
      <w:bodyDiv w:val="1"/>
      <w:marLeft w:val="0"/>
      <w:marRight w:val="0"/>
      <w:marTop w:val="0"/>
      <w:marBottom w:val="0"/>
      <w:divBdr>
        <w:top w:val="none" w:sz="0" w:space="0" w:color="auto"/>
        <w:left w:val="none" w:sz="0" w:space="0" w:color="auto"/>
        <w:bottom w:val="none" w:sz="0" w:space="0" w:color="auto"/>
        <w:right w:val="none" w:sz="0" w:space="0" w:color="auto"/>
      </w:divBdr>
    </w:div>
    <w:div w:id="1989356005">
      <w:bodyDiv w:val="1"/>
      <w:marLeft w:val="0"/>
      <w:marRight w:val="0"/>
      <w:marTop w:val="0"/>
      <w:marBottom w:val="0"/>
      <w:divBdr>
        <w:top w:val="none" w:sz="0" w:space="0" w:color="auto"/>
        <w:left w:val="none" w:sz="0" w:space="0" w:color="auto"/>
        <w:bottom w:val="none" w:sz="0" w:space="0" w:color="auto"/>
        <w:right w:val="none" w:sz="0" w:space="0" w:color="auto"/>
      </w:divBdr>
    </w:div>
    <w:div w:id="1998343506">
      <w:bodyDiv w:val="1"/>
      <w:marLeft w:val="0"/>
      <w:marRight w:val="0"/>
      <w:marTop w:val="0"/>
      <w:marBottom w:val="0"/>
      <w:divBdr>
        <w:top w:val="none" w:sz="0" w:space="0" w:color="auto"/>
        <w:left w:val="none" w:sz="0" w:space="0" w:color="auto"/>
        <w:bottom w:val="none" w:sz="0" w:space="0" w:color="auto"/>
        <w:right w:val="none" w:sz="0" w:space="0" w:color="auto"/>
      </w:divBdr>
    </w:div>
    <w:div w:id="202270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1235</Words>
  <Characters>6794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CANO BARRETO</dc:creator>
  <cp:keywords/>
  <dc:description/>
  <cp:lastModifiedBy>FERNANDO CANO BARRETO</cp:lastModifiedBy>
  <cp:revision>10</cp:revision>
  <dcterms:created xsi:type="dcterms:W3CDTF">2025-07-18T13:03:00Z</dcterms:created>
  <dcterms:modified xsi:type="dcterms:W3CDTF">2025-07-18T14:47:00Z</dcterms:modified>
</cp:coreProperties>
</file>