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39AB" w14:textId="77777777" w:rsidR="00910CB3" w:rsidRPr="002E7839" w:rsidRDefault="00910CB3" w:rsidP="00910CB3">
      <w:pPr>
        <w:jc w:val="both"/>
        <w:rPr>
          <w:rFonts w:asciiTheme="minorHAnsi" w:hAnsiTheme="minorHAnsi" w:cstheme="minorHAnsi"/>
          <w:b/>
          <w:u w:val="single"/>
        </w:rPr>
      </w:pPr>
      <w:r w:rsidRPr="002E7839">
        <w:rPr>
          <w:rFonts w:asciiTheme="minorHAnsi" w:hAnsiTheme="minorHAnsi" w:cstheme="minorHAnsi"/>
          <w:b/>
          <w:noProof/>
          <w:u w:val="single"/>
          <w:lang w:eastAsia="es-CO"/>
        </w:rPr>
        <w:drawing>
          <wp:anchor distT="0" distB="0" distL="114300" distR="114300" simplePos="0" relativeHeight="251659264" behindDoc="1" locked="0" layoutInCell="1" allowOverlap="1" wp14:anchorId="5862D032" wp14:editId="61D9EAEC">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5">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Pr="002E7839">
        <w:rPr>
          <w:rFonts w:asciiTheme="minorHAnsi" w:hAnsiTheme="minorHAnsi" w:cstheme="minorHAnsi"/>
          <w:b/>
          <w:u w:val="single"/>
        </w:rPr>
        <w:t>INFORME INICIAL – BBVA</w:t>
      </w:r>
    </w:p>
    <w:p w14:paraId="65463819" w14:textId="77777777" w:rsidR="00910CB3" w:rsidRPr="002E7839" w:rsidRDefault="00910CB3" w:rsidP="00910CB3">
      <w:pPr>
        <w:jc w:val="both"/>
        <w:rPr>
          <w:rFonts w:asciiTheme="minorHAnsi" w:hAnsiTheme="minorHAnsi" w:cstheme="minorHAnsi"/>
          <w:b/>
          <w:u w:val="single"/>
        </w:rPr>
      </w:pPr>
    </w:p>
    <w:p w14:paraId="51E31543" w14:textId="77777777" w:rsidR="00910CB3" w:rsidRPr="002E7839" w:rsidRDefault="00910CB3" w:rsidP="00910CB3">
      <w:pPr>
        <w:jc w:val="both"/>
        <w:rPr>
          <w:rFonts w:asciiTheme="minorHAnsi" w:hAnsiTheme="minorHAnsi" w:cstheme="minorHAnsi"/>
          <w:b/>
          <w:u w:val="single"/>
        </w:rPr>
      </w:pPr>
    </w:p>
    <w:tbl>
      <w:tblPr>
        <w:tblW w:w="8949" w:type="dxa"/>
        <w:tblCellMar>
          <w:left w:w="70" w:type="dxa"/>
          <w:right w:w="70" w:type="dxa"/>
        </w:tblCellMar>
        <w:tblLook w:val="04A0" w:firstRow="1" w:lastRow="0" w:firstColumn="1" w:lastColumn="0" w:noHBand="0" w:noVBand="1"/>
      </w:tblPr>
      <w:tblGrid>
        <w:gridCol w:w="2835"/>
        <w:gridCol w:w="15"/>
        <w:gridCol w:w="6091"/>
        <w:gridCol w:w="8"/>
      </w:tblGrid>
      <w:tr w:rsidR="00910CB3" w:rsidRPr="002E7839" w14:paraId="1DEC428E" w14:textId="77777777" w:rsidTr="000D0AA7">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44546A" w:themeFill="text2"/>
            <w:vAlign w:val="center"/>
            <w:hideMark/>
          </w:tcPr>
          <w:p w14:paraId="0FB380B0"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RADICADO JUDICIAL</w:t>
            </w:r>
          </w:p>
        </w:tc>
        <w:tc>
          <w:tcPr>
            <w:tcW w:w="6114" w:type="dxa"/>
            <w:gridSpan w:val="3"/>
            <w:tcBorders>
              <w:top w:val="single" w:sz="8" w:space="0" w:color="auto"/>
              <w:left w:val="nil"/>
              <w:bottom w:val="single" w:sz="8" w:space="0" w:color="auto"/>
              <w:right w:val="single" w:sz="8" w:space="0" w:color="auto"/>
            </w:tcBorders>
            <w:vAlign w:val="center"/>
            <w:hideMark/>
          </w:tcPr>
          <w:p w14:paraId="745C8F24" w14:textId="3F40DB8F" w:rsidR="00910CB3" w:rsidRPr="002E7839" w:rsidRDefault="00E8315B" w:rsidP="00910CB3">
            <w:pPr>
              <w:tabs>
                <w:tab w:val="left" w:pos="5626"/>
              </w:tabs>
              <w:spacing w:line="360" w:lineRule="auto"/>
              <w:rPr>
                <w:rFonts w:asciiTheme="minorHAnsi" w:hAnsiTheme="minorHAnsi" w:cstheme="minorHAnsi"/>
                <w:lang w:val="es-ES_tradnl"/>
              </w:rPr>
            </w:pPr>
            <w:r w:rsidRPr="002E7839">
              <w:rPr>
                <w:rFonts w:asciiTheme="minorHAnsi" w:hAnsiTheme="minorHAnsi" w:cstheme="minorHAnsi"/>
              </w:rPr>
              <w:t>800-1405-3005-2025-00296-00</w:t>
            </w:r>
          </w:p>
        </w:tc>
      </w:tr>
      <w:tr w:rsidR="00910CB3" w:rsidRPr="002E7839" w14:paraId="13E5B0AD" w14:textId="77777777" w:rsidTr="000D0AA7">
        <w:trPr>
          <w:trHeight w:val="300"/>
        </w:trPr>
        <w:tc>
          <w:tcPr>
            <w:tcW w:w="2835" w:type="dxa"/>
            <w:tcBorders>
              <w:top w:val="nil"/>
              <w:left w:val="single" w:sz="8" w:space="0" w:color="auto"/>
              <w:bottom w:val="single" w:sz="8" w:space="0" w:color="auto"/>
              <w:right w:val="single" w:sz="8" w:space="0" w:color="auto"/>
            </w:tcBorders>
            <w:shd w:val="clear" w:color="auto" w:fill="44546A" w:themeFill="text2"/>
            <w:vAlign w:val="center"/>
            <w:hideMark/>
          </w:tcPr>
          <w:p w14:paraId="0BC1F969"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DESPACHO</w:t>
            </w:r>
          </w:p>
        </w:tc>
        <w:tc>
          <w:tcPr>
            <w:tcW w:w="6114" w:type="dxa"/>
            <w:gridSpan w:val="3"/>
            <w:tcBorders>
              <w:top w:val="nil"/>
              <w:left w:val="nil"/>
              <w:bottom w:val="single" w:sz="8" w:space="0" w:color="auto"/>
              <w:right w:val="single" w:sz="8" w:space="0" w:color="auto"/>
            </w:tcBorders>
            <w:vAlign w:val="center"/>
            <w:hideMark/>
          </w:tcPr>
          <w:p w14:paraId="65EEC418" w14:textId="1971ABDC" w:rsidR="00910CB3" w:rsidRPr="002E7839" w:rsidRDefault="00E8315B" w:rsidP="00910CB3">
            <w:pPr>
              <w:tabs>
                <w:tab w:val="left" w:pos="142"/>
                <w:tab w:val="left" w:pos="5626"/>
              </w:tabs>
              <w:spacing w:line="360" w:lineRule="auto"/>
              <w:jc w:val="both"/>
              <w:rPr>
                <w:rFonts w:asciiTheme="minorHAnsi" w:hAnsiTheme="minorHAnsi" w:cstheme="minorHAnsi"/>
              </w:rPr>
            </w:pPr>
            <w:r w:rsidRPr="002E7839">
              <w:rPr>
                <w:rFonts w:asciiTheme="minorHAnsi" w:hAnsiTheme="minorHAnsi" w:cstheme="minorHAnsi"/>
              </w:rPr>
              <w:t>JUZGADO QUINTO CIVIL MUNICIPAL DE BARRANQUILLA</w:t>
            </w:r>
          </w:p>
        </w:tc>
      </w:tr>
      <w:tr w:rsidR="00910CB3" w:rsidRPr="002E7839" w14:paraId="5CE47FC4" w14:textId="77777777" w:rsidTr="000D0AA7">
        <w:trPr>
          <w:trHeight w:val="300"/>
        </w:trPr>
        <w:tc>
          <w:tcPr>
            <w:tcW w:w="2835" w:type="dxa"/>
            <w:tcBorders>
              <w:top w:val="nil"/>
              <w:left w:val="single" w:sz="8" w:space="0" w:color="auto"/>
              <w:bottom w:val="single" w:sz="8" w:space="0" w:color="auto"/>
              <w:right w:val="single" w:sz="8" w:space="0" w:color="auto"/>
            </w:tcBorders>
            <w:shd w:val="clear" w:color="auto" w:fill="44546A" w:themeFill="text2"/>
            <w:vAlign w:val="center"/>
            <w:hideMark/>
          </w:tcPr>
          <w:p w14:paraId="6DB79C29"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CLASE DE PROCESO</w:t>
            </w:r>
          </w:p>
        </w:tc>
        <w:tc>
          <w:tcPr>
            <w:tcW w:w="6114" w:type="dxa"/>
            <w:gridSpan w:val="3"/>
            <w:tcBorders>
              <w:top w:val="nil"/>
              <w:left w:val="nil"/>
              <w:bottom w:val="single" w:sz="8" w:space="0" w:color="auto"/>
              <w:right w:val="single" w:sz="8" w:space="0" w:color="auto"/>
            </w:tcBorders>
            <w:vAlign w:val="center"/>
            <w:hideMark/>
          </w:tcPr>
          <w:p w14:paraId="37EEBD64" w14:textId="4C2F6CC8" w:rsidR="00910CB3" w:rsidRPr="002E7839" w:rsidRDefault="00E8315B" w:rsidP="000D0AA7">
            <w:pPr>
              <w:jc w:val="both"/>
              <w:rPr>
                <w:rFonts w:asciiTheme="minorHAnsi" w:hAnsiTheme="minorHAnsi" w:cstheme="minorHAnsi"/>
              </w:rPr>
            </w:pPr>
            <w:r w:rsidRPr="002E7839">
              <w:rPr>
                <w:rFonts w:asciiTheme="minorHAnsi" w:eastAsia="Arial" w:hAnsiTheme="minorHAnsi" w:cstheme="minorHAnsi"/>
              </w:rPr>
              <w:t>VERBAL DE MENOR CUANTIA.</w:t>
            </w:r>
          </w:p>
        </w:tc>
      </w:tr>
      <w:tr w:rsidR="00910CB3" w:rsidRPr="002E7839" w14:paraId="18D0D111" w14:textId="77777777" w:rsidTr="000D0AA7">
        <w:trPr>
          <w:trHeight w:val="300"/>
        </w:trPr>
        <w:tc>
          <w:tcPr>
            <w:tcW w:w="2835" w:type="dxa"/>
            <w:tcBorders>
              <w:top w:val="nil"/>
              <w:left w:val="single" w:sz="8" w:space="0" w:color="auto"/>
              <w:bottom w:val="single" w:sz="8" w:space="0" w:color="auto"/>
              <w:right w:val="single" w:sz="8" w:space="0" w:color="auto"/>
            </w:tcBorders>
            <w:shd w:val="clear" w:color="auto" w:fill="44546A" w:themeFill="text2"/>
            <w:vAlign w:val="center"/>
          </w:tcPr>
          <w:p w14:paraId="45066542"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JURISDICCIÓN</w:t>
            </w:r>
          </w:p>
        </w:tc>
        <w:tc>
          <w:tcPr>
            <w:tcW w:w="6114" w:type="dxa"/>
            <w:gridSpan w:val="3"/>
            <w:tcBorders>
              <w:top w:val="nil"/>
              <w:left w:val="nil"/>
              <w:bottom w:val="single" w:sz="8" w:space="0" w:color="auto"/>
              <w:right w:val="single" w:sz="8" w:space="0" w:color="auto"/>
            </w:tcBorders>
            <w:vAlign w:val="center"/>
          </w:tcPr>
          <w:p w14:paraId="216773C3" w14:textId="2B598580" w:rsidR="00910CB3" w:rsidRPr="002E7839" w:rsidRDefault="00E8315B" w:rsidP="000D0AA7">
            <w:pPr>
              <w:jc w:val="both"/>
              <w:rPr>
                <w:rFonts w:asciiTheme="minorHAnsi" w:eastAsia="Times New Roman" w:hAnsiTheme="minorHAnsi" w:cstheme="minorHAnsi"/>
                <w:lang w:eastAsia="es-CO"/>
              </w:rPr>
            </w:pPr>
            <w:r w:rsidRPr="002E7839">
              <w:rPr>
                <w:rFonts w:asciiTheme="minorHAnsi" w:eastAsia="Times New Roman" w:hAnsiTheme="minorHAnsi" w:cstheme="minorHAnsi"/>
                <w:lang w:eastAsia="es-CO"/>
              </w:rPr>
              <w:t>CIVIL</w:t>
            </w:r>
          </w:p>
        </w:tc>
      </w:tr>
      <w:tr w:rsidR="00910CB3" w:rsidRPr="002E7839" w14:paraId="137364AF" w14:textId="77777777" w:rsidTr="000D0AA7">
        <w:trPr>
          <w:trHeight w:val="300"/>
        </w:trPr>
        <w:tc>
          <w:tcPr>
            <w:tcW w:w="2835" w:type="dxa"/>
            <w:tcBorders>
              <w:top w:val="nil"/>
              <w:left w:val="single" w:sz="8" w:space="0" w:color="auto"/>
              <w:bottom w:val="single" w:sz="8" w:space="0" w:color="auto"/>
              <w:right w:val="single" w:sz="8" w:space="0" w:color="auto"/>
            </w:tcBorders>
            <w:shd w:val="clear" w:color="auto" w:fill="44546A" w:themeFill="text2"/>
            <w:vAlign w:val="center"/>
            <w:hideMark/>
          </w:tcPr>
          <w:p w14:paraId="1DF128C2"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DEMANDANTE (Cédula/NIT)</w:t>
            </w:r>
          </w:p>
        </w:tc>
        <w:tc>
          <w:tcPr>
            <w:tcW w:w="6114" w:type="dxa"/>
            <w:gridSpan w:val="3"/>
            <w:tcBorders>
              <w:top w:val="nil"/>
              <w:left w:val="nil"/>
              <w:bottom w:val="single" w:sz="8" w:space="0" w:color="auto"/>
              <w:right w:val="single" w:sz="8" w:space="0" w:color="auto"/>
            </w:tcBorders>
            <w:vAlign w:val="center"/>
          </w:tcPr>
          <w:p w14:paraId="47B55B11" w14:textId="437C5808" w:rsidR="00910CB3" w:rsidRPr="002E7839" w:rsidRDefault="00E8315B" w:rsidP="000D0AA7">
            <w:pPr>
              <w:jc w:val="both"/>
              <w:rPr>
                <w:rFonts w:asciiTheme="minorHAnsi" w:hAnsiTheme="minorHAnsi" w:cstheme="minorHAnsi"/>
              </w:rPr>
            </w:pPr>
            <w:r w:rsidRPr="002E7839">
              <w:rPr>
                <w:rFonts w:asciiTheme="minorHAnsi" w:hAnsiTheme="minorHAnsi" w:cstheme="minorHAnsi"/>
              </w:rPr>
              <w:t>IRINA ISABEL PEREZ PAZ</w:t>
            </w:r>
          </w:p>
        </w:tc>
      </w:tr>
      <w:tr w:rsidR="00910CB3" w:rsidRPr="002E7839" w14:paraId="0ED1401B" w14:textId="77777777" w:rsidTr="000D0AA7">
        <w:trPr>
          <w:trHeight w:val="300"/>
        </w:trPr>
        <w:tc>
          <w:tcPr>
            <w:tcW w:w="2835" w:type="dxa"/>
            <w:tcBorders>
              <w:top w:val="nil"/>
              <w:left w:val="single" w:sz="8" w:space="0" w:color="auto"/>
              <w:bottom w:val="single" w:sz="8" w:space="0" w:color="auto"/>
              <w:right w:val="single" w:sz="8" w:space="0" w:color="auto"/>
            </w:tcBorders>
            <w:shd w:val="clear" w:color="auto" w:fill="44546A" w:themeFill="text2"/>
            <w:vAlign w:val="center"/>
            <w:hideMark/>
          </w:tcPr>
          <w:p w14:paraId="4CEA4851"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DEMANDADOS (Cédula/NIT si es un llamamiento en garantía)</w:t>
            </w:r>
          </w:p>
        </w:tc>
        <w:tc>
          <w:tcPr>
            <w:tcW w:w="6114" w:type="dxa"/>
            <w:gridSpan w:val="3"/>
            <w:tcBorders>
              <w:top w:val="nil"/>
              <w:left w:val="nil"/>
              <w:bottom w:val="single" w:sz="8" w:space="0" w:color="auto"/>
              <w:right w:val="single" w:sz="8" w:space="0" w:color="auto"/>
            </w:tcBorders>
            <w:vAlign w:val="center"/>
            <w:hideMark/>
          </w:tcPr>
          <w:p w14:paraId="53340C86" w14:textId="05BFA71F" w:rsidR="00910CB3" w:rsidRPr="002E7839" w:rsidRDefault="00910CB3" w:rsidP="000D0AA7">
            <w:pPr>
              <w:jc w:val="both"/>
              <w:rPr>
                <w:rFonts w:asciiTheme="minorHAnsi" w:hAnsiTheme="minorHAnsi" w:cstheme="minorHAnsi"/>
              </w:rPr>
            </w:pPr>
            <w:r w:rsidRPr="002E7839">
              <w:rPr>
                <w:rFonts w:asciiTheme="minorHAnsi" w:hAnsiTheme="minorHAnsi" w:cstheme="minorHAnsi"/>
              </w:rPr>
              <w:t>BBVA SEGUROS DE VIDA COLOMBIA S. A</w:t>
            </w:r>
          </w:p>
        </w:tc>
      </w:tr>
      <w:tr w:rsidR="00910CB3" w:rsidRPr="002E7839" w14:paraId="6AADA988" w14:textId="77777777" w:rsidTr="000D0AA7">
        <w:trPr>
          <w:trHeight w:val="300"/>
        </w:trPr>
        <w:tc>
          <w:tcPr>
            <w:tcW w:w="2835" w:type="dxa"/>
            <w:tcBorders>
              <w:top w:val="nil"/>
              <w:left w:val="single" w:sz="8" w:space="0" w:color="auto"/>
              <w:bottom w:val="nil"/>
              <w:right w:val="single" w:sz="8" w:space="0" w:color="auto"/>
            </w:tcBorders>
            <w:shd w:val="clear" w:color="auto" w:fill="44546A" w:themeFill="text2"/>
            <w:vAlign w:val="center"/>
            <w:hideMark/>
          </w:tcPr>
          <w:p w14:paraId="0C9513F8"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HECHOS</w:t>
            </w:r>
          </w:p>
        </w:tc>
        <w:tc>
          <w:tcPr>
            <w:tcW w:w="6114" w:type="dxa"/>
            <w:gridSpan w:val="3"/>
            <w:tcBorders>
              <w:top w:val="nil"/>
              <w:left w:val="nil"/>
              <w:bottom w:val="nil"/>
              <w:right w:val="single" w:sz="8" w:space="0" w:color="auto"/>
            </w:tcBorders>
            <w:vAlign w:val="center"/>
            <w:hideMark/>
          </w:tcPr>
          <w:p w14:paraId="213F83AB" w14:textId="77777777" w:rsidR="00E8315B" w:rsidRPr="00E8315B" w:rsidRDefault="00E8315B" w:rsidP="00E8315B">
            <w:pPr>
              <w:jc w:val="both"/>
              <w:rPr>
                <w:rFonts w:asciiTheme="minorHAnsi" w:hAnsiTheme="minorHAnsi" w:cstheme="minorHAnsi"/>
              </w:rPr>
            </w:pPr>
            <w:r w:rsidRPr="00E8315B">
              <w:rPr>
                <w:rFonts w:asciiTheme="minorHAnsi" w:hAnsiTheme="minorHAnsi" w:cstheme="minorHAnsi"/>
              </w:rPr>
              <w:t>La Sra. Irina Isabel Pérez Paz adquirió una obligación crediticia con BBVA Colombia S.A., entidad que, en calidad de tomador, suscribió el seguro de vida grupo deudores con BBVA SEGUROS DE VIDA COLOMBIA S.A., por un valor asegurado de $90.000.000.</w:t>
            </w:r>
          </w:p>
          <w:p w14:paraId="1CAAF5FD" w14:textId="77777777" w:rsidR="00E8315B" w:rsidRPr="00E8315B" w:rsidRDefault="00E8315B" w:rsidP="00E8315B">
            <w:pPr>
              <w:jc w:val="both"/>
              <w:rPr>
                <w:rFonts w:asciiTheme="minorHAnsi" w:hAnsiTheme="minorHAnsi" w:cstheme="minorHAnsi"/>
                <w:b/>
                <w:bCs/>
              </w:rPr>
            </w:pPr>
          </w:p>
          <w:p w14:paraId="65ABAD98" w14:textId="77777777" w:rsidR="00E8315B" w:rsidRPr="00E8315B" w:rsidRDefault="00E8315B" w:rsidP="00E8315B">
            <w:pPr>
              <w:jc w:val="both"/>
              <w:rPr>
                <w:rFonts w:asciiTheme="minorHAnsi" w:hAnsiTheme="minorHAnsi" w:cstheme="minorHAnsi"/>
              </w:rPr>
            </w:pPr>
            <w:r w:rsidRPr="00E8315B">
              <w:rPr>
                <w:rFonts w:asciiTheme="minorHAnsi" w:hAnsiTheme="minorHAnsi" w:cstheme="minorHAnsi"/>
              </w:rPr>
              <w:t xml:space="preserve"> El 9 mayo de 2023, la Sra. Pérez Paz fue calificada con pérdida de capacidad laboral del 100% por el Fondo de Prestaciones Sociales del Magisterio</w:t>
            </w:r>
          </w:p>
          <w:p w14:paraId="062F9363" w14:textId="77777777" w:rsidR="00E8315B" w:rsidRPr="00E8315B" w:rsidRDefault="00E8315B" w:rsidP="00E8315B">
            <w:pPr>
              <w:jc w:val="both"/>
              <w:rPr>
                <w:rFonts w:asciiTheme="minorHAnsi" w:hAnsiTheme="minorHAnsi" w:cstheme="minorHAnsi"/>
              </w:rPr>
            </w:pPr>
          </w:p>
          <w:p w14:paraId="6A35F768" w14:textId="77777777" w:rsidR="00E8315B" w:rsidRPr="00E8315B" w:rsidRDefault="00E8315B" w:rsidP="00E8315B">
            <w:pPr>
              <w:jc w:val="both"/>
              <w:rPr>
                <w:rFonts w:asciiTheme="minorHAnsi" w:hAnsiTheme="minorHAnsi" w:cstheme="minorHAnsi"/>
              </w:rPr>
            </w:pPr>
            <w:r w:rsidRPr="00E8315B">
              <w:rPr>
                <w:rFonts w:asciiTheme="minorHAnsi" w:hAnsiTheme="minorHAnsi" w:cstheme="minorHAnsi"/>
              </w:rPr>
              <w:t>La señora Irina Isabel Pérez presentó el 24 de febrero de 2024 reclamación ante BBVA SEGUROS DE VIDA SA</w:t>
            </w:r>
          </w:p>
          <w:p w14:paraId="336144B2" w14:textId="77777777" w:rsidR="00E8315B" w:rsidRPr="00E8315B" w:rsidRDefault="00E8315B" w:rsidP="00E8315B">
            <w:pPr>
              <w:jc w:val="both"/>
              <w:rPr>
                <w:rFonts w:asciiTheme="minorHAnsi" w:hAnsiTheme="minorHAnsi" w:cstheme="minorHAnsi"/>
              </w:rPr>
            </w:pPr>
          </w:p>
          <w:p w14:paraId="35953A6E" w14:textId="77777777" w:rsidR="00E8315B" w:rsidRPr="00E8315B" w:rsidRDefault="00E8315B" w:rsidP="00E8315B">
            <w:pPr>
              <w:jc w:val="both"/>
              <w:rPr>
                <w:rFonts w:asciiTheme="minorHAnsi" w:hAnsiTheme="minorHAnsi" w:cstheme="minorHAnsi"/>
              </w:rPr>
            </w:pPr>
            <w:r w:rsidRPr="00E8315B">
              <w:rPr>
                <w:rFonts w:asciiTheme="minorHAnsi" w:hAnsiTheme="minorHAnsi" w:cstheme="minorHAnsi"/>
              </w:rPr>
              <w:t>El 4 de julio de 2024 BBVA SEGUROS DE VIDA COLOMBIA SA, remitió objeción a la reclamación argumentando la preexistencia de enfermedades tales como Trastorno de ansiedad, disfonía y fibromialgia.</w:t>
            </w:r>
          </w:p>
          <w:p w14:paraId="1F57142C" w14:textId="499DECE9" w:rsidR="00910CB3" w:rsidRPr="002E7839" w:rsidRDefault="00910CB3" w:rsidP="000D0AA7">
            <w:pPr>
              <w:jc w:val="both"/>
              <w:rPr>
                <w:rFonts w:asciiTheme="minorHAnsi" w:hAnsiTheme="minorHAnsi" w:cstheme="minorHAnsi"/>
              </w:rPr>
            </w:pPr>
            <w:r w:rsidRPr="002E7839">
              <w:rPr>
                <w:rFonts w:asciiTheme="minorHAnsi" w:hAnsiTheme="minorHAnsi" w:cstheme="minorHAnsi"/>
              </w:rPr>
              <w:t xml:space="preserve"> </w:t>
            </w:r>
          </w:p>
        </w:tc>
      </w:tr>
      <w:tr w:rsidR="00910CB3" w:rsidRPr="002E7839" w14:paraId="2BEADE76" w14:textId="77777777" w:rsidTr="000D0AA7">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44546A" w:themeFill="text2"/>
            <w:vAlign w:val="center"/>
            <w:hideMark/>
          </w:tcPr>
          <w:p w14:paraId="234DC689"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 xml:space="preserve">PRETENSIONES </w:t>
            </w:r>
          </w:p>
        </w:tc>
        <w:tc>
          <w:tcPr>
            <w:tcW w:w="6114" w:type="dxa"/>
            <w:gridSpan w:val="3"/>
            <w:tcBorders>
              <w:top w:val="single" w:sz="8" w:space="0" w:color="auto"/>
              <w:left w:val="nil"/>
              <w:bottom w:val="single" w:sz="8" w:space="0" w:color="auto"/>
              <w:right w:val="single" w:sz="8" w:space="0" w:color="auto"/>
            </w:tcBorders>
            <w:vAlign w:val="center"/>
          </w:tcPr>
          <w:p w14:paraId="57170A5D" w14:textId="0188D202" w:rsidR="00E8315B" w:rsidRPr="00E8315B" w:rsidRDefault="00E8315B" w:rsidP="00E8315B">
            <w:pPr>
              <w:spacing w:before="100" w:beforeAutospacing="1" w:after="100" w:afterAutospacing="1"/>
              <w:jc w:val="both"/>
              <w:rPr>
                <w:rFonts w:asciiTheme="minorHAnsi" w:hAnsiTheme="minorHAnsi" w:cstheme="minorHAnsi"/>
                <w:b/>
                <w:bCs/>
                <w:u w:val="single"/>
              </w:rPr>
            </w:pPr>
            <w:r w:rsidRPr="00E8315B">
              <w:rPr>
                <w:rFonts w:asciiTheme="minorHAnsi" w:hAnsiTheme="minorHAnsi" w:cstheme="minorHAnsi"/>
                <w:b/>
                <w:bCs/>
                <w:u w:val="single"/>
              </w:rPr>
              <w:t>PRETENSIONES</w:t>
            </w:r>
          </w:p>
          <w:p w14:paraId="29F56435" w14:textId="77777777" w:rsidR="00E8315B" w:rsidRPr="00E8315B" w:rsidRDefault="00E8315B" w:rsidP="00E8315B">
            <w:pPr>
              <w:numPr>
                <w:ilvl w:val="0"/>
                <w:numId w:val="8"/>
              </w:numPr>
              <w:spacing w:before="100" w:beforeAutospacing="1" w:after="100" w:afterAutospacing="1"/>
              <w:jc w:val="both"/>
              <w:rPr>
                <w:rFonts w:asciiTheme="minorHAnsi" w:hAnsiTheme="minorHAnsi" w:cstheme="minorHAnsi"/>
              </w:rPr>
            </w:pPr>
            <w:r w:rsidRPr="00E8315B">
              <w:rPr>
                <w:rFonts w:asciiTheme="minorHAnsi" w:hAnsiTheme="minorHAnsi" w:cstheme="minorHAnsi"/>
              </w:rPr>
              <w:t>Se declare la ocurrencia del siniestro por incapacidad total y permanente de la asegurada Irina Isabel Pérez Paz.</w:t>
            </w:r>
          </w:p>
          <w:p w14:paraId="4612179A" w14:textId="77777777" w:rsidR="00E8315B" w:rsidRPr="00E8315B" w:rsidRDefault="00E8315B" w:rsidP="00E8315B">
            <w:pPr>
              <w:numPr>
                <w:ilvl w:val="0"/>
                <w:numId w:val="8"/>
              </w:numPr>
              <w:tabs>
                <w:tab w:val="num" w:pos="360"/>
              </w:tabs>
              <w:spacing w:before="100" w:beforeAutospacing="1" w:after="100" w:afterAutospacing="1"/>
              <w:jc w:val="both"/>
              <w:rPr>
                <w:rFonts w:asciiTheme="minorHAnsi" w:hAnsiTheme="minorHAnsi" w:cstheme="minorHAnsi"/>
              </w:rPr>
            </w:pPr>
            <w:r w:rsidRPr="00E8315B">
              <w:rPr>
                <w:rFonts w:asciiTheme="minorHAnsi" w:hAnsiTheme="minorHAnsi" w:cstheme="minorHAnsi"/>
              </w:rPr>
              <w:t>Se declare el incumplimiento del contrato de seguro por parte de BBVA Seguros de Vida Colombia S.A.</w:t>
            </w:r>
          </w:p>
          <w:p w14:paraId="3F203A53" w14:textId="77777777" w:rsidR="00E8315B" w:rsidRPr="00E8315B" w:rsidRDefault="00E8315B" w:rsidP="00E8315B">
            <w:pPr>
              <w:numPr>
                <w:ilvl w:val="0"/>
                <w:numId w:val="8"/>
              </w:numPr>
              <w:tabs>
                <w:tab w:val="num" w:pos="360"/>
              </w:tabs>
              <w:spacing w:before="100" w:beforeAutospacing="1" w:after="100" w:afterAutospacing="1"/>
              <w:jc w:val="both"/>
              <w:rPr>
                <w:rFonts w:asciiTheme="minorHAnsi" w:hAnsiTheme="minorHAnsi" w:cstheme="minorHAnsi"/>
              </w:rPr>
            </w:pPr>
            <w:r w:rsidRPr="00E8315B">
              <w:rPr>
                <w:rFonts w:asciiTheme="minorHAnsi" w:hAnsiTheme="minorHAnsi" w:cstheme="minorHAnsi"/>
              </w:rPr>
              <w:t>Se condene a la aseguradora al pago de la obligación crediticia a BBVA Colombia S.A., con intereses.</w:t>
            </w:r>
          </w:p>
          <w:p w14:paraId="526A51A7" w14:textId="77777777" w:rsidR="00E8315B" w:rsidRPr="00E8315B" w:rsidRDefault="00E8315B" w:rsidP="00E8315B">
            <w:pPr>
              <w:numPr>
                <w:ilvl w:val="0"/>
                <w:numId w:val="8"/>
              </w:numPr>
              <w:tabs>
                <w:tab w:val="num" w:pos="360"/>
              </w:tabs>
              <w:spacing w:before="100" w:beforeAutospacing="1" w:after="100" w:afterAutospacing="1"/>
              <w:jc w:val="both"/>
              <w:rPr>
                <w:rFonts w:asciiTheme="minorHAnsi" w:hAnsiTheme="minorHAnsi" w:cstheme="minorHAnsi"/>
              </w:rPr>
            </w:pPr>
            <w:r w:rsidRPr="00E8315B">
              <w:rPr>
                <w:rFonts w:asciiTheme="minorHAnsi" w:hAnsiTheme="minorHAnsi" w:cstheme="minorHAnsi"/>
              </w:rPr>
              <w:t>Se ordene el pago del remanente del valor asegurado a favor de la asegurada.</w:t>
            </w:r>
          </w:p>
          <w:p w14:paraId="37CE3865" w14:textId="3D59D8D1" w:rsidR="00E8315B" w:rsidRDefault="00E8315B" w:rsidP="00E8315B">
            <w:pPr>
              <w:numPr>
                <w:ilvl w:val="0"/>
                <w:numId w:val="8"/>
              </w:numPr>
              <w:tabs>
                <w:tab w:val="num" w:pos="360"/>
              </w:tabs>
              <w:spacing w:before="100" w:beforeAutospacing="1" w:after="100" w:afterAutospacing="1"/>
              <w:jc w:val="both"/>
              <w:rPr>
                <w:rFonts w:asciiTheme="minorHAnsi" w:hAnsiTheme="minorHAnsi" w:cstheme="minorHAnsi"/>
              </w:rPr>
            </w:pPr>
            <w:r w:rsidRPr="00E8315B">
              <w:rPr>
                <w:rFonts w:asciiTheme="minorHAnsi" w:hAnsiTheme="minorHAnsi" w:cstheme="minorHAnsi"/>
              </w:rPr>
              <w:t>Se condene a la aseguradora al pago de costas y agencias en derecho.</w:t>
            </w:r>
          </w:p>
          <w:p w14:paraId="2DAF0980" w14:textId="77777777" w:rsidR="00C83FBA" w:rsidRPr="00C83FBA" w:rsidRDefault="00C83FBA" w:rsidP="00C83FBA">
            <w:pPr>
              <w:spacing w:before="100" w:beforeAutospacing="1" w:after="100" w:afterAutospacing="1"/>
              <w:ind w:left="720"/>
              <w:jc w:val="both"/>
              <w:rPr>
                <w:rFonts w:asciiTheme="minorHAnsi" w:hAnsiTheme="minorHAnsi" w:cstheme="minorHAnsi"/>
              </w:rPr>
            </w:pPr>
          </w:p>
          <w:p w14:paraId="70388224" w14:textId="2F0C4A32" w:rsidR="00E8315B" w:rsidRPr="00E8315B" w:rsidRDefault="00E8315B" w:rsidP="00E8315B">
            <w:pPr>
              <w:spacing w:before="100" w:beforeAutospacing="1" w:after="100" w:afterAutospacing="1"/>
              <w:jc w:val="both"/>
              <w:rPr>
                <w:rFonts w:asciiTheme="minorHAnsi" w:hAnsiTheme="minorHAnsi" w:cstheme="minorHAnsi"/>
                <w:b/>
                <w:bCs/>
              </w:rPr>
            </w:pPr>
            <w:r w:rsidRPr="00E8315B">
              <w:rPr>
                <w:rFonts w:asciiTheme="minorHAnsi" w:hAnsiTheme="minorHAnsi" w:cstheme="minorHAnsi"/>
                <w:b/>
                <w:bCs/>
              </w:rPr>
              <w:t>PRETENSIONES SUBSIDIARIAS:</w:t>
            </w:r>
          </w:p>
          <w:p w14:paraId="42E59624" w14:textId="77777777" w:rsidR="00E8315B" w:rsidRPr="00E8315B" w:rsidRDefault="00E8315B" w:rsidP="00E8315B">
            <w:pPr>
              <w:numPr>
                <w:ilvl w:val="0"/>
                <w:numId w:val="9"/>
              </w:numPr>
              <w:tabs>
                <w:tab w:val="num" w:pos="360"/>
              </w:tabs>
              <w:spacing w:before="100" w:beforeAutospacing="1" w:after="100" w:afterAutospacing="1"/>
              <w:jc w:val="both"/>
              <w:rPr>
                <w:rFonts w:asciiTheme="minorHAnsi" w:hAnsiTheme="minorHAnsi" w:cstheme="minorHAnsi"/>
              </w:rPr>
            </w:pPr>
            <w:r w:rsidRPr="00E8315B">
              <w:rPr>
                <w:rFonts w:asciiTheme="minorHAnsi" w:hAnsiTheme="minorHAnsi" w:cstheme="minorHAnsi"/>
              </w:rPr>
              <w:lastRenderedPageBreak/>
              <w:t>Se declare que la reticencia o inexactitud proviene de error inculpable del tomador, sin nulidad del contrato.</w:t>
            </w:r>
          </w:p>
          <w:p w14:paraId="7CBDAEAD" w14:textId="77777777" w:rsidR="00E8315B" w:rsidRPr="00E8315B" w:rsidRDefault="00E8315B" w:rsidP="00E8315B">
            <w:pPr>
              <w:numPr>
                <w:ilvl w:val="0"/>
                <w:numId w:val="9"/>
              </w:numPr>
              <w:tabs>
                <w:tab w:val="num" w:pos="360"/>
              </w:tabs>
              <w:spacing w:before="100" w:beforeAutospacing="1" w:after="100" w:afterAutospacing="1"/>
              <w:jc w:val="both"/>
              <w:rPr>
                <w:rFonts w:asciiTheme="minorHAnsi" w:hAnsiTheme="minorHAnsi" w:cstheme="minorHAnsi"/>
              </w:rPr>
            </w:pPr>
            <w:r w:rsidRPr="00E8315B">
              <w:rPr>
                <w:rFonts w:asciiTheme="minorHAnsi" w:hAnsiTheme="minorHAnsi" w:cstheme="minorHAnsi"/>
              </w:rPr>
              <w:t>Se reconozca el siniestro por incapacidad total y permanente, pagadero proporcionalmente según el verdadero estado del riesgo.</w:t>
            </w:r>
          </w:p>
          <w:p w14:paraId="13E32D9E" w14:textId="77777777" w:rsidR="00E8315B" w:rsidRPr="00E8315B" w:rsidRDefault="00E8315B" w:rsidP="00E8315B">
            <w:pPr>
              <w:numPr>
                <w:ilvl w:val="0"/>
                <w:numId w:val="9"/>
              </w:numPr>
              <w:tabs>
                <w:tab w:val="num" w:pos="360"/>
              </w:tabs>
              <w:spacing w:before="100" w:beforeAutospacing="1" w:after="100" w:afterAutospacing="1"/>
              <w:jc w:val="both"/>
              <w:rPr>
                <w:rFonts w:asciiTheme="minorHAnsi" w:hAnsiTheme="minorHAnsi" w:cstheme="minorHAnsi"/>
              </w:rPr>
            </w:pPr>
            <w:r w:rsidRPr="00E8315B">
              <w:rPr>
                <w:rFonts w:asciiTheme="minorHAnsi" w:hAnsiTheme="minorHAnsi" w:cstheme="minorHAnsi"/>
              </w:rPr>
              <w:t>Se condene a la aseguradora al pago de la obligación crediticia a BBVA Colombia S.A., con intereses.</w:t>
            </w:r>
          </w:p>
          <w:p w14:paraId="0D59C92A" w14:textId="77777777" w:rsidR="00E8315B" w:rsidRPr="00E8315B" w:rsidRDefault="00E8315B" w:rsidP="00E8315B">
            <w:pPr>
              <w:numPr>
                <w:ilvl w:val="0"/>
                <w:numId w:val="9"/>
              </w:numPr>
              <w:tabs>
                <w:tab w:val="num" w:pos="360"/>
              </w:tabs>
              <w:spacing w:before="100" w:beforeAutospacing="1" w:after="100" w:afterAutospacing="1"/>
              <w:jc w:val="both"/>
              <w:rPr>
                <w:rFonts w:asciiTheme="minorHAnsi" w:hAnsiTheme="minorHAnsi" w:cstheme="minorHAnsi"/>
              </w:rPr>
            </w:pPr>
            <w:r w:rsidRPr="00E8315B">
              <w:rPr>
                <w:rFonts w:asciiTheme="minorHAnsi" w:hAnsiTheme="minorHAnsi" w:cstheme="minorHAnsi"/>
              </w:rPr>
              <w:t>Se ordene el pago del remanente del valor asegurado a favor de la asegurada Irina Isabel Pérez Paz.</w:t>
            </w:r>
          </w:p>
          <w:p w14:paraId="4886FDAA" w14:textId="77777777" w:rsidR="00E8315B" w:rsidRPr="00E8315B" w:rsidRDefault="00E8315B" w:rsidP="00E8315B">
            <w:pPr>
              <w:numPr>
                <w:ilvl w:val="0"/>
                <w:numId w:val="9"/>
              </w:numPr>
              <w:tabs>
                <w:tab w:val="num" w:pos="360"/>
              </w:tabs>
              <w:spacing w:before="100" w:beforeAutospacing="1" w:after="100" w:afterAutospacing="1"/>
              <w:jc w:val="both"/>
              <w:rPr>
                <w:rFonts w:asciiTheme="minorHAnsi" w:hAnsiTheme="minorHAnsi" w:cstheme="minorHAnsi"/>
              </w:rPr>
            </w:pPr>
            <w:r w:rsidRPr="00E8315B">
              <w:rPr>
                <w:rFonts w:asciiTheme="minorHAnsi" w:hAnsiTheme="minorHAnsi" w:cstheme="minorHAnsi"/>
              </w:rPr>
              <w:t>Se condene a la aseguradora al pago de costas y agencias en derecho.</w:t>
            </w:r>
          </w:p>
          <w:p w14:paraId="0EA6B142" w14:textId="77777777" w:rsidR="00910CB3" w:rsidRPr="002E7839" w:rsidRDefault="00910CB3" w:rsidP="00E8315B">
            <w:pPr>
              <w:spacing w:before="100" w:beforeAutospacing="1" w:after="100" w:afterAutospacing="1"/>
              <w:jc w:val="both"/>
              <w:rPr>
                <w:rFonts w:asciiTheme="minorHAnsi" w:hAnsiTheme="minorHAnsi" w:cstheme="minorHAnsi"/>
              </w:rPr>
            </w:pPr>
          </w:p>
        </w:tc>
      </w:tr>
      <w:tr w:rsidR="00910CB3" w:rsidRPr="002E7839" w14:paraId="67D99BD3" w14:textId="77777777" w:rsidTr="000D0AA7">
        <w:trPr>
          <w:trHeight w:val="300"/>
        </w:trPr>
        <w:tc>
          <w:tcPr>
            <w:tcW w:w="2835" w:type="dxa"/>
            <w:tcBorders>
              <w:top w:val="nil"/>
              <w:left w:val="single" w:sz="8" w:space="0" w:color="auto"/>
              <w:bottom w:val="single" w:sz="8" w:space="0" w:color="auto"/>
              <w:right w:val="single" w:sz="8" w:space="0" w:color="auto"/>
            </w:tcBorders>
            <w:shd w:val="clear" w:color="auto" w:fill="44546A" w:themeFill="text2"/>
            <w:vAlign w:val="center"/>
            <w:hideMark/>
          </w:tcPr>
          <w:p w14:paraId="6C651228"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lastRenderedPageBreak/>
              <w:t>CUANTIFICACIÓN DE LAS PRETENSIONES</w:t>
            </w:r>
          </w:p>
        </w:tc>
        <w:tc>
          <w:tcPr>
            <w:tcW w:w="6114" w:type="dxa"/>
            <w:gridSpan w:val="3"/>
            <w:tcBorders>
              <w:top w:val="nil"/>
              <w:left w:val="nil"/>
              <w:bottom w:val="single" w:sz="8" w:space="0" w:color="auto"/>
              <w:right w:val="single" w:sz="8" w:space="0" w:color="auto"/>
            </w:tcBorders>
            <w:vAlign w:val="center"/>
            <w:hideMark/>
          </w:tcPr>
          <w:p w14:paraId="4085F102" w14:textId="77777777" w:rsidR="00E8315B" w:rsidRPr="002E7839" w:rsidRDefault="00E8315B" w:rsidP="00E8315B">
            <w:pPr>
              <w:shd w:val="clear" w:color="auto" w:fill="FFFFFF"/>
              <w:jc w:val="both"/>
              <w:textAlignment w:val="baseline"/>
              <w:rPr>
                <w:rFonts w:asciiTheme="minorHAnsi" w:hAnsiTheme="minorHAnsi" w:cstheme="minorHAnsi"/>
              </w:rPr>
            </w:pPr>
            <w:r w:rsidRPr="00E8315B">
              <w:rPr>
                <w:rFonts w:asciiTheme="minorHAnsi" w:hAnsiTheme="minorHAnsi" w:cstheme="minorHAnsi"/>
              </w:rPr>
              <w:t>Como liquidación objetiva de las pretensiones se tiene la suma de $122.181.589. Advirtiendo que esta liquidación deberá ser revisada nuevamente para la fecha de la audiencia, cuando pueda corroborarse cuál es el saldo insoluto de la deuda, a fecha del siniestro (9 de mayo de 2023)</w:t>
            </w:r>
          </w:p>
          <w:p w14:paraId="1FB5DE6B" w14:textId="77777777" w:rsidR="00E8315B" w:rsidRPr="00E8315B" w:rsidRDefault="00E8315B" w:rsidP="00E8315B">
            <w:pPr>
              <w:shd w:val="clear" w:color="auto" w:fill="FFFFFF"/>
              <w:jc w:val="both"/>
              <w:textAlignment w:val="baseline"/>
              <w:rPr>
                <w:rFonts w:asciiTheme="minorHAnsi" w:hAnsiTheme="minorHAnsi" w:cstheme="minorHAnsi"/>
              </w:rPr>
            </w:pPr>
          </w:p>
          <w:p w14:paraId="6D7BB164" w14:textId="23CE2239" w:rsidR="00E8315B" w:rsidRDefault="00E8315B" w:rsidP="00E8315B">
            <w:pPr>
              <w:numPr>
                <w:ilvl w:val="0"/>
                <w:numId w:val="10"/>
              </w:numPr>
              <w:shd w:val="clear" w:color="auto" w:fill="FFFFFF"/>
              <w:jc w:val="both"/>
              <w:textAlignment w:val="baseline"/>
              <w:rPr>
                <w:rFonts w:asciiTheme="minorHAnsi" w:hAnsiTheme="minorHAnsi" w:cstheme="minorHAnsi"/>
              </w:rPr>
            </w:pPr>
            <w:r w:rsidRPr="00E8315B">
              <w:rPr>
                <w:rFonts w:asciiTheme="minorHAnsi" w:hAnsiTheme="minorHAnsi" w:cstheme="minorHAnsi"/>
              </w:rPr>
              <w:t>Valor asegurado: Como valor asegurado se tendrá en cuenta la suma de $90.000.000 de conformidad al valor consignado en el</w:t>
            </w:r>
            <w:r w:rsidRPr="00E8315B">
              <w:rPr>
                <w:rFonts w:asciiTheme="minorHAnsi" w:hAnsiTheme="minorHAnsi" w:cstheme="minorHAnsi"/>
                <w:lang w:val="es-ES"/>
              </w:rPr>
              <w:t xml:space="preserve"> Certificado Individual de la </w:t>
            </w:r>
            <w:r w:rsidRPr="00E8315B">
              <w:rPr>
                <w:rFonts w:asciiTheme="minorHAnsi" w:hAnsiTheme="minorHAnsi" w:cstheme="minorHAnsi"/>
                <w:lang w:val="es-MX"/>
              </w:rPr>
              <w:t>Póliza de Seguro Vida</w:t>
            </w:r>
            <w:r w:rsidR="00C24E6D">
              <w:rPr>
                <w:rFonts w:asciiTheme="minorHAnsi" w:hAnsiTheme="minorHAnsi" w:cstheme="minorHAnsi"/>
                <w:lang w:val="es-MX"/>
              </w:rPr>
              <w:t xml:space="preserve"> Deudor </w:t>
            </w:r>
            <w:r w:rsidRPr="00E8315B">
              <w:rPr>
                <w:rFonts w:asciiTheme="minorHAnsi" w:hAnsiTheme="minorHAnsi" w:cstheme="minorHAnsi"/>
                <w:lang w:val="es-MX"/>
              </w:rPr>
              <w:t xml:space="preserve">No. 02 </w:t>
            </w:r>
            <w:r w:rsidRPr="00E8315B">
              <w:rPr>
                <w:rFonts w:asciiTheme="minorHAnsi" w:hAnsiTheme="minorHAnsi" w:cstheme="minorHAnsi"/>
              </w:rPr>
              <w:t xml:space="preserve">215 0000551230 </w:t>
            </w:r>
            <w:r w:rsidRPr="00E8315B">
              <w:rPr>
                <w:rFonts w:asciiTheme="minorHAnsi" w:hAnsiTheme="minorHAnsi" w:cstheme="minorHAnsi"/>
                <w:lang w:val="es-ES"/>
              </w:rPr>
              <w:t xml:space="preserve">para el amparo de </w:t>
            </w:r>
            <w:r w:rsidRPr="00E8315B">
              <w:rPr>
                <w:rFonts w:asciiTheme="minorHAnsi" w:hAnsiTheme="minorHAnsi" w:cstheme="minorHAnsi"/>
              </w:rPr>
              <w:t>incapacidad total y permanente.</w:t>
            </w:r>
          </w:p>
          <w:p w14:paraId="0B47B530" w14:textId="77777777" w:rsidR="002370E5" w:rsidRPr="00E8315B" w:rsidRDefault="002370E5" w:rsidP="002370E5">
            <w:pPr>
              <w:shd w:val="clear" w:color="auto" w:fill="FFFFFF"/>
              <w:ind w:left="720"/>
              <w:jc w:val="both"/>
              <w:textAlignment w:val="baseline"/>
              <w:rPr>
                <w:rFonts w:asciiTheme="minorHAnsi" w:hAnsiTheme="minorHAnsi" w:cstheme="minorHAnsi"/>
              </w:rPr>
            </w:pPr>
          </w:p>
          <w:p w14:paraId="3D513719" w14:textId="2082C794" w:rsidR="00E8315B" w:rsidRPr="00E8315B" w:rsidRDefault="00E8315B" w:rsidP="00E8315B">
            <w:pPr>
              <w:numPr>
                <w:ilvl w:val="0"/>
                <w:numId w:val="10"/>
              </w:numPr>
              <w:shd w:val="clear" w:color="auto" w:fill="FFFFFF"/>
              <w:jc w:val="both"/>
              <w:textAlignment w:val="baseline"/>
              <w:rPr>
                <w:rFonts w:asciiTheme="minorHAnsi" w:hAnsiTheme="minorHAnsi" w:cstheme="minorHAnsi"/>
              </w:rPr>
            </w:pPr>
            <w:r w:rsidRPr="00E8315B">
              <w:rPr>
                <w:rFonts w:asciiTheme="minorHAnsi" w:hAnsiTheme="minorHAnsi" w:cstheme="minorHAnsi"/>
              </w:rPr>
              <w:t>Intereses moratorios: Se tendrá en cuenta la suma de $32.</w:t>
            </w:r>
            <w:r w:rsidR="00324B51">
              <w:rPr>
                <w:rFonts w:asciiTheme="minorHAnsi" w:hAnsiTheme="minorHAnsi" w:cstheme="minorHAnsi"/>
              </w:rPr>
              <w:t>460.755</w:t>
            </w:r>
            <w:r w:rsidRPr="00E8315B">
              <w:rPr>
                <w:rFonts w:asciiTheme="minorHAnsi" w:hAnsiTheme="minorHAnsi" w:cstheme="minorHAnsi"/>
              </w:rPr>
              <w:t xml:space="preserve"> por concepto de intereses moratorios, calculados desde el 24 de marzo de 2024 (un mes después a la fecha de la reclamación en los términos del artículo 1080) hasta el </w:t>
            </w:r>
            <w:r w:rsidR="00592EB2">
              <w:rPr>
                <w:rFonts w:asciiTheme="minorHAnsi" w:hAnsiTheme="minorHAnsi" w:cstheme="minorHAnsi"/>
              </w:rPr>
              <w:t xml:space="preserve">1 de septiembre </w:t>
            </w:r>
            <w:r w:rsidRPr="00E8315B">
              <w:rPr>
                <w:rFonts w:asciiTheme="minorHAnsi" w:hAnsiTheme="minorHAnsi" w:cstheme="minorHAnsi"/>
              </w:rPr>
              <w:t>de 2025, fecha de la presente liquidación, como base para el cálculo de este valor se tomó el valor asegurado.</w:t>
            </w:r>
          </w:p>
          <w:p w14:paraId="53BBD4A5" w14:textId="77777777" w:rsidR="00910CB3" w:rsidRPr="002E7839" w:rsidRDefault="00910CB3" w:rsidP="00E8315B">
            <w:pPr>
              <w:shd w:val="clear" w:color="auto" w:fill="FFFFFF"/>
              <w:jc w:val="both"/>
              <w:textAlignment w:val="baseline"/>
              <w:rPr>
                <w:rFonts w:asciiTheme="minorHAnsi" w:hAnsiTheme="minorHAnsi" w:cstheme="minorHAnsi"/>
              </w:rPr>
            </w:pPr>
          </w:p>
        </w:tc>
      </w:tr>
      <w:tr w:rsidR="00910CB3" w:rsidRPr="002E7839" w14:paraId="57AAFC22" w14:textId="77777777" w:rsidTr="000D0AA7">
        <w:trPr>
          <w:trHeight w:val="300"/>
        </w:trPr>
        <w:tc>
          <w:tcPr>
            <w:tcW w:w="2835" w:type="dxa"/>
            <w:vMerge w:val="restart"/>
            <w:tcBorders>
              <w:top w:val="nil"/>
              <w:left w:val="single" w:sz="8" w:space="0" w:color="auto"/>
              <w:bottom w:val="single" w:sz="8" w:space="0" w:color="000000" w:themeColor="text1"/>
              <w:right w:val="single" w:sz="8" w:space="0" w:color="auto"/>
            </w:tcBorders>
            <w:shd w:val="clear" w:color="auto" w:fill="44546A" w:themeFill="text2"/>
            <w:vAlign w:val="center"/>
            <w:hideMark/>
          </w:tcPr>
          <w:p w14:paraId="223BDE59"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DATOS DE LA PÓLIZA Y SINIESTRO</w:t>
            </w:r>
          </w:p>
        </w:tc>
        <w:tc>
          <w:tcPr>
            <w:tcW w:w="6114" w:type="dxa"/>
            <w:gridSpan w:val="3"/>
            <w:tcBorders>
              <w:top w:val="nil"/>
              <w:left w:val="nil"/>
              <w:bottom w:val="nil"/>
              <w:right w:val="single" w:sz="8" w:space="0" w:color="auto"/>
            </w:tcBorders>
            <w:vAlign w:val="center"/>
            <w:hideMark/>
          </w:tcPr>
          <w:p w14:paraId="6DCDB700" w14:textId="77777777" w:rsidR="00910CB3" w:rsidRPr="002E7839" w:rsidRDefault="00910CB3" w:rsidP="000D0AA7">
            <w:pPr>
              <w:jc w:val="both"/>
              <w:rPr>
                <w:rFonts w:asciiTheme="minorHAnsi" w:hAnsiTheme="minorHAnsi" w:cstheme="minorHAnsi"/>
              </w:rPr>
            </w:pPr>
          </w:p>
          <w:p w14:paraId="07F25D76" w14:textId="66250C58" w:rsidR="00910CB3" w:rsidRPr="002E7839" w:rsidRDefault="00E8315B" w:rsidP="000D0AA7">
            <w:pPr>
              <w:pStyle w:val="Prrafodelista"/>
              <w:numPr>
                <w:ilvl w:val="0"/>
                <w:numId w:val="2"/>
              </w:numPr>
              <w:ind w:left="341" w:hanging="284"/>
              <w:jc w:val="both"/>
              <w:rPr>
                <w:rFonts w:asciiTheme="minorHAnsi" w:hAnsiTheme="minorHAnsi" w:cstheme="minorHAnsi"/>
                <w:bCs/>
                <w:lang w:val="pt-BR"/>
              </w:rPr>
            </w:pPr>
            <w:r w:rsidRPr="002E7839">
              <w:rPr>
                <w:rFonts w:asciiTheme="minorHAnsi" w:hAnsiTheme="minorHAnsi" w:cstheme="minorHAnsi"/>
                <w:lang w:val="pt-BR"/>
              </w:rPr>
              <w:t xml:space="preserve">IRINA ISABEL PEREZ PAZ </w:t>
            </w:r>
            <w:r w:rsidR="00910CB3" w:rsidRPr="002E7839">
              <w:rPr>
                <w:rFonts w:asciiTheme="minorHAnsi" w:hAnsiTheme="minorHAnsi" w:cstheme="minorHAnsi"/>
                <w:lang w:val="pt-BR"/>
              </w:rPr>
              <w:t xml:space="preserve">CC No. </w:t>
            </w:r>
            <w:r w:rsidRPr="002E7839">
              <w:rPr>
                <w:rFonts w:asciiTheme="minorHAnsi" w:hAnsiTheme="minorHAnsi" w:cstheme="minorHAnsi"/>
                <w:color w:val="000000"/>
                <w:lang w:val="pt-BR"/>
              </w:rPr>
              <w:t>57141031</w:t>
            </w:r>
          </w:p>
          <w:p w14:paraId="77F81F0D" w14:textId="77777777" w:rsidR="00910CB3" w:rsidRPr="002E7839" w:rsidRDefault="00910CB3" w:rsidP="000D0AA7">
            <w:pPr>
              <w:pStyle w:val="Prrafodelista"/>
              <w:ind w:left="341"/>
              <w:jc w:val="both"/>
              <w:rPr>
                <w:rFonts w:asciiTheme="minorHAnsi" w:hAnsiTheme="minorHAnsi" w:cstheme="minorHAnsi"/>
                <w:bCs/>
                <w:lang w:val="pt-BR"/>
              </w:rPr>
            </w:pPr>
          </w:p>
          <w:p w14:paraId="04CC35DB" w14:textId="2801EE3B" w:rsidR="00910CB3" w:rsidRPr="002E7839" w:rsidRDefault="00910CB3" w:rsidP="000D0AA7">
            <w:pPr>
              <w:pStyle w:val="Prrafodelista"/>
              <w:numPr>
                <w:ilvl w:val="0"/>
                <w:numId w:val="2"/>
              </w:numPr>
              <w:ind w:left="341" w:hanging="284"/>
              <w:jc w:val="both"/>
              <w:rPr>
                <w:rFonts w:asciiTheme="minorHAnsi" w:hAnsiTheme="minorHAnsi" w:cstheme="minorHAnsi"/>
                <w:bCs/>
              </w:rPr>
            </w:pPr>
            <w:r w:rsidRPr="002E7839">
              <w:rPr>
                <w:rFonts w:asciiTheme="minorHAnsi" w:hAnsiTheme="minorHAnsi" w:cstheme="minorHAnsi"/>
                <w:bCs/>
              </w:rPr>
              <w:t xml:space="preserve">Póliza Individual Vida </w:t>
            </w:r>
            <w:r w:rsidR="00E8315B" w:rsidRPr="002E7839">
              <w:rPr>
                <w:rFonts w:asciiTheme="minorHAnsi" w:hAnsiTheme="minorHAnsi" w:cstheme="minorHAnsi"/>
                <w:bCs/>
              </w:rPr>
              <w:t>Deudor-asociada</w:t>
            </w:r>
            <w:r w:rsidRPr="002E7839">
              <w:rPr>
                <w:rFonts w:asciiTheme="minorHAnsi" w:hAnsiTheme="minorHAnsi" w:cstheme="minorHAnsi"/>
                <w:bCs/>
              </w:rPr>
              <w:t xml:space="preserve"> a la obligación crediticia No. </w:t>
            </w:r>
            <w:r w:rsidR="00E8315B" w:rsidRPr="002E7839">
              <w:rPr>
                <w:rStyle w:val="Textoennegrita"/>
                <w:rFonts w:asciiTheme="minorHAnsi" w:hAnsiTheme="minorHAnsi" w:cstheme="minorHAnsi"/>
              </w:rPr>
              <w:t>02 215 0000551230</w:t>
            </w:r>
          </w:p>
          <w:p w14:paraId="5FE2F4CE" w14:textId="77777777" w:rsidR="00910CB3" w:rsidRPr="002E7839" w:rsidRDefault="00910CB3" w:rsidP="00E8315B">
            <w:pPr>
              <w:jc w:val="both"/>
              <w:rPr>
                <w:rFonts w:asciiTheme="minorHAnsi" w:hAnsiTheme="minorHAnsi" w:cstheme="minorHAnsi"/>
                <w:bCs/>
              </w:rPr>
            </w:pPr>
          </w:p>
          <w:p w14:paraId="20D6793A" w14:textId="77777777" w:rsidR="00910CB3" w:rsidRPr="002E7839" w:rsidRDefault="00910CB3" w:rsidP="000D0AA7">
            <w:pPr>
              <w:pStyle w:val="Prrafodelista"/>
              <w:numPr>
                <w:ilvl w:val="0"/>
                <w:numId w:val="2"/>
              </w:numPr>
              <w:ind w:left="341" w:hanging="284"/>
              <w:jc w:val="both"/>
              <w:rPr>
                <w:rFonts w:asciiTheme="minorHAnsi" w:hAnsiTheme="minorHAnsi" w:cstheme="minorHAnsi"/>
                <w:bCs/>
              </w:rPr>
            </w:pPr>
            <w:r w:rsidRPr="002E7839">
              <w:rPr>
                <w:rFonts w:asciiTheme="minorHAnsi" w:hAnsiTheme="minorHAnsi" w:cstheme="minorHAnsi"/>
                <w:bCs/>
              </w:rPr>
              <w:t>Si se trata de demandas relacionadas con el seguro previsional/rentas vitalicias: N/A</w:t>
            </w:r>
          </w:p>
          <w:p w14:paraId="5EF5593F" w14:textId="77777777" w:rsidR="00910CB3" w:rsidRPr="002E7839" w:rsidRDefault="00910CB3" w:rsidP="000D0AA7">
            <w:pPr>
              <w:pStyle w:val="Prrafodelista"/>
              <w:jc w:val="both"/>
              <w:rPr>
                <w:rFonts w:asciiTheme="minorHAnsi" w:hAnsiTheme="minorHAnsi" w:cstheme="minorHAnsi"/>
                <w:bCs/>
              </w:rPr>
            </w:pPr>
          </w:p>
          <w:p w14:paraId="056DA20D" w14:textId="77777777" w:rsidR="00910CB3" w:rsidRPr="002E7839" w:rsidRDefault="00910CB3" w:rsidP="000D0AA7">
            <w:pPr>
              <w:ind w:left="341"/>
              <w:jc w:val="both"/>
              <w:rPr>
                <w:rFonts w:asciiTheme="minorHAnsi" w:hAnsiTheme="minorHAnsi" w:cstheme="minorHAnsi"/>
                <w:bCs/>
              </w:rPr>
            </w:pPr>
            <w:r w:rsidRPr="002E7839">
              <w:rPr>
                <w:rFonts w:asciiTheme="minorHAnsi" w:hAnsiTheme="minorHAnsi" w:cstheme="minorHAnsi"/>
                <w:bCs/>
              </w:rPr>
              <w:t>Nombre y documento de identificación de los posibles beneficiarios:</w:t>
            </w:r>
          </w:p>
          <w:p w14:paraId="59EE903B" w14:textId="77777777" w:rsidR="00910CB3" w:rsidRPr="002E7839" w:rsidRDefault="00910CB3" w:rsidP="000D0AA7">
            <w:pPr>
              <w:pStyle w:val="Prrafodelista"/>
              <w:ind w:left="701"/>
              <w:jc w:val="both"/>
              <w:rPr>
                <w:rFonts w:asciiTheme="minorHAnsi" w:hAnsiTheme="minorHAnsi" w:cstheme="minorHAnsi"/>
                <w:bCs/>
              </w:rPr>
            </w:pPr>
          </w:p>
          <w:p w14:paraId="30201A86" w14:textId="77777777" w:rsidR="00910CB3" w:rsidRPr="002E7839" w:rsidRDefault="00910CB3" w:rsidP="000D0AA7">
            <w:pPr>
              <w:pStyle w:val="Prrafodelista"/>
              <w:ind w:left="341"/>
              <w:jc w:val="both"/>
              <w:rPr>
                <w:rFonts w:asciiTheme="minorHAnsi" w:hAnsiTheme="minorHAnsi" w:cstheme="minorHAnsi"/>
                <w:bCs/>
              </w:rPr>
            </w:pPr>
            <w:r w:rsidRPr="002E7839">
              <w:rPr>
                <w:rFonts w:asciiTheme="minorHAnsi" w:hAnsiTheme="minorHAnsi" w:cstheme="minorHAnsi"/>
                <w:bCs/>
              </w:rPr>
              <w:t xml:space="preserve">*Anexar en lo posible: copia de la cédula y/o registro civil de nacimiento del asegurado y de los beneficiarios, registro civil de </w:t>
            </w:r>
            <w:r w:rsidRPr="002E7839">
              <w:rPr>
                <w:rFonts w:asciiTheme="minorHAnsi" w:hAnsiTheme="minorHAnsi" w:cstheme="minorHAnsi"/>
                <w:bCs/>
              </w:rPr>
              <w:lastRenderedPageBreak/>
              <w:t>defunción del afiliado o el dictamen de calificación de invalidez del afiliado.</w:t>
            </w:r>
          </w:p>
          <w:p w14:paraId="5AA66084" w14:textId="77777777" w:rsidR="00910CB3" w:rsidRPr="002E7839" w:rsidRDefault="00910CB3" w:rsidP="000D0AA7">
            <w:pPr>
              <w:pStyle w:val="Prrafodelista"/>
              <w:shd w:val="clear" w:color="auto" w:fill="FFFFFF"/>
              <w:spacing w:before="100" w:beforeAutospacing="1" w:after="100" w:afterAutospacing="1"/>
              <w:jc w:val="both"/>
              <w:rPr>
                <w:rFonts w:asciiTheme="minorHAnsi" w:eastAsia="Times New Roman" w:hAnsiTheme="minorHAnsi" w:cstheme="minorHAnsi"/>
                <w:color w:val="222222"/>
                <w:lang w:val="es-US" w:eastAsia="es-US"/>
              </w:rPr>
            </w:pPr>
          </w:p>
          <w:p w14:paraId="3BD19FFD" w14:textId="77777777" w:rsidR="00910CB3" w:rsidRPr="002E7839" w:rsidRDefault="00910CB3" w:rsidP="000D0AA7">
            <w:pPr>
              <w:pStyle w:val="Prrafodelista"/>
              <w:numPr>
                <w:ilvl w:val="0"/>
                <w:numId w:val="1"/>
              </w:numPr>
              <w:shd w:val="clear" w:color="auto" w:fill="FFFFFF"/>
              <w:tabs>
                <w:tab w:val="clear" w:pos="720"/>
                <w:tab w:val="num" w:pos="341"/>
              </w:tabs>
              <w:spacing w:before="100" w:beforeAutospacing="1" w:after="100" w:afterAutospacing="1"/>
              <w:ind w:left="341" w:hanging="284"/>
              <w:jc w:val="both"/>
              <w:rPr>
                <w:rFonts w:asciiTheme="minorHAnsi" w:hAnsiTheme="minorHAnsi" w:cstheme="minorHAnsi"/>
                <w:bCs/>
              </w:rPr>
            </w:pPr>
            <w:r w:rsidRPr="002E7839">
              <w:rPr>
                <w:rFonts w:asciiTheme="minorHAnsi" w:hAnsiTheme="minorHAnsi" w:cstheme="minorHAnsi"/>
                <w:bCs/>
              </w:rPr>
              <w:t>Si se trata de una demanda por una reclamación de un tercero:</w:t>
            </w:r>
          </w:p>
          <w:p w14:paraId="73F3864C" w14:textId="77777777" w:rsidR="00910CB3" w:rsidRPr="002E7839" w:rsidRDefault="00910CB3" w:rsidP="000D0AA7">
            <w:pPr>
              <w:pStyle w:val="Prrafodelista"/>
              <w:shd w:val="clear" w:color="auto" w:fill="FFFFFF"/>
              <w:spacing w:before="100" w:beforeAutospacing="1" w:after="100" w:afterAutospacing="1"/>
              <w:ind w:left="341"/>
              <w:jc w:val="both"/>
              <w:rPr>
                <w:rFonts w:asciiTheme="minorHAnsi" w:hAnsiTheme="minorHAnsi" w:cstheme="minorHAnsi"/>
                <w:bCs/>
              </w:rPr>
            </w:pPr>
          </w:p>
          <w:p w14:paraId="60740632" w14:textId="77777777" w:rsidR="00910CB3" w:rsidRPr="002E7839" w:rsidRDefault="00910CB3" w:rsidP="000D0AA7">
            <w:pPr>
              <w:pStyle w:val="Prrafodelista"/>
              <w:shd w:val="clear" w:color="auto" w:fill="FFFFFF"/>
              <w:spacing w:before="100" w:beforeAutospacing="1" w:after="100" w:afterAutospacing="1"/>
              <w:ind w:left="341"/>
              <w:jc w:val="both"/>
              <w:rPr>
                <w:rFonts w:asciiTheme="minorHAnsi" w:hAnsiTheme="minorHAnsi" w:cstheme="minorHAnsi"/>
                <w:bCs/>
              </w:rPr>
            </w:pPr>
            <w:r w:rsidRPr="002E7839">
              <w:rPr>
                <w:rFonts w:asciiTheme="minorHAnsi" w:hAnsiTheme="minorHAnsi" w:cstheme="minorHAnsi"/>
                <w:bCs/>
              </w:rPr>
              <w:t>Nombre y documento de identificación del tercero y fecha de ocurrencia o reclamación, según la modalidad del seguro:</w:t>
            </w:r>
          </w:p>
          <w:p w14:paraId="5E1E9E47" w14:textId="77777777" w:rsidR="00910CB3" w:rsidRPr="002E7839" w:rsidRDefault="00910CB3" w:rsidP="000D0AA7">
            <w:pPr>
              <w:jc w:val="both"/>
              <w:rPr>
                <w:rFonts w:asciiTheme="minorHAnsi" w:hAnsiTheme="minorHAnsi" w:cstheme="minorHAnsi"/>
              </w:rPr>
            </w:pPr>
          </w:p>
        </w:tc>
      </w:tr>
      <w:tr w:rsidR="00910CB3" w:rsidRPr="002E7839" w14:paraId="7B5AB011" w14:textId="77777777" w:rsidTr="000D0AA7">
        <w:trPr>
          <w:trHeight w:val="300"/>
        </w:trPr>
        <w:tc>
          <w:tcPr>
            <w:tcW w:w="2835" w:type="dxa"/>
            <w:vMerge/>
            <w:vAlign w:val="center"/>
            <w:hideMark/>
          </w:tcPr>
          <w:p w14:paraId="5597853C" w14:textId="77777777" w:rsidR="00910CB3" w:rsidRPr="002E7839" w:rsidRDefault="00910CB3" w:rsidP="000D0AA7">
            <w:pPr>
              <w:jc w:val="both"/>
              <w:rPr>
                <w:rFonts w:asciiTheme="minorHAnsi" w:eastAsia="Times New Roman" w:hAnsiTheme="minorHAnsi" w:cstheme="minorHAnsi"/>
                <w:b/>
                <w:bCs/>
                <w:color w:val="FFFFFF"/>
                <w:lang w:eastAsia="es-CO"/>
              </w:rPr>
            </w:pPr>
          </w:p>
        </w:tc>
        <w:tc>
          <w:tcPr>
            <w:tcW w:w="6114" w:type="dxa"/>
            <w:gridSpan w:val="3"/>
            <w:tcBorders>
              <w:top w:val="nil"/>
              <w:left w:val="nil"/>
              <w:bottom w:val="nil"/>
              <w:right w:val="single" w:sz="8" w:space="0" w:color="auto"/>
            </w:tcBorders>
            <w:vAlign w:val="center"/>
          </w:tcPr>
          <w:p w14:paraId="30DF2351" w14:textId="77777777" w:rsidR="00910CB3" w:rsidRPr="002E7839" w:rsidRDefault="00910CB3" w:rsidP="000D0AA7">
            <w:pPr>
              <w:jc w:val="both"/>
              <w:rPr>
                <w:rFonts w:asciiTheme="minorHAnsi" w:hAnsiTheme="minorHAnsi" w:cstheme="minorHAnsi"/>
              </w:rPr>
            </w:pPr>
          </w:p>
        </w:tc>
      </w:tr>
      <w:tr w:rsidR="00910CB3" w:rsidRPr="002E7839" w14:paraId="27281551" w14:textId="77777777" w:rsidTr="000D0AA7">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1216D9E"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No. DE OBLIGACIÓN (Si aplica)</w:t>
            </w:r>
          </w:p>
        </w:tc>
        <w:tc>
          <w:tcPr>
            <w:tcW w:w="6114" w:type="dxa"/>
            <w:gridSpan w:val="3"/>
            <w:tcBorders>
              <w:top w:val="single" w:sz="4" w:space="0" w:color="auto"/>
              <w:left w:val="single" w:sz="4" w:space="0" w:color="auto"/>
              <w:bottom w:val="single" w:sz="4" w:space="0" w:color="auto"/>
              <w:right w:val="single" w:sz="4" w:space="0" w:color="auto"/>
            </w:tcBorders>
            <w:vAlign w:val="center"/>
          </w:tcPr>
          <w:p w14:paraId="5A772089" w14:textId="31C56571" w:rsidR="00910CB3" w:rsidRPr="002E7839" w:rsidRDefault="00910CB3" w:rsidP="000D0AA7">
            <w:pPr>
              <w:jc w:val="both"/>
              <w:rPr>
                <w:rFonts w:asciiTheme="minorHAnsi" w:hAnsiTheme="minorHAnsi" w:cstheme="minorHAnsi"/>
              </w:rPr>
            </w:pPr>
            <w:r w:rsidRPr="002E7839">
              <w:rPr>
                <w:rFonts w:asciiTheme="minorHAnsi" w:hAnsiTheme="minorHAnsi" w:cstheme="minorHAnsi"/>
              </w:rPr>
              <w:t xml:space="preserve">Crédito </w:t>
            </w:r>
            <w:r w:rsidR="00092CC8" w:rsidRPr="002E7839">
              <w:rPr>
                <w:rFonts w:asciiTheme="minorHAnsi" w:hAnsiTheme="minorHAnsi" w:cstheme="minorHAnsi"/>
              </w:rPr>
              <w:t>de libranza No.</w:t>
            </w:r>
            <w:r w:rsidR="00E8315B" w:rsidRPr="002E7839">
              <w:rPr>
                <w:rFonts w:asciiTheme="minorHAnsi" w:hAnsiTheme="minorHAnsi" w:cstheme="minorHAnsi"/>
              </w:rPr>
              <w:t xml:space="preserve"> 0013-0158-00-9617799570</w:t>
            </w:r>
          </w:p>
        </w:tc>
      </w:tr>
      <w:tr w:rsidR="00910CB3" w:rsidRPr="002E7839" w14:paraId="67E85F1C" w14:textId="77777777" w:rsidTr="000D0AA7">
        <w:trPr>
          <w:trHeight w:val="300"/>
        </w:trPr>
        <w:tc>
          <w:tcPr>
            <w:tcW w:w="2835" w:type="dxa"/>
            <w:tcBorders>
              <w:top w:val="single" w:sz="4" w:space="0" w:color="auto"/>
              <w:left w:val="single" w:sz="8" w:space="0" w:color="auto"/>
              <w:bottom w:val="nil"/>
              <w:right w:val="single" w:sz="8" w:space="0" w:color="auto"/>
            </w:tcBorders>
            <w:shd w:val="clear" w:color="auto" w:fill="44546A" w:themeFill="text2"/>
            <w:vAlign w:val="center"/>
            <w:hideMark/>
          </w:tcPr>
          <w:p w14:paraId="47C68D55"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EXCEPCIONES PROPUESTAS POR BBVA SEGUROS</w:t>
            </w:r>
          </w:p>
        </w:tc>
        <w:tc>
          <w:tcPr>
            <w:tcW w:w="6114" w:type="dxa"/>
            <w:gridSpan w:val="3"/>
            <w:tcBorders>
              <w:top w:val="single" w:sz="4" w:space="0" w:color="auto"/>
              <w:left w:val="nil"/>
              <w:bottom w:val="nil"/>
              <w:right w:val="single" w:sz="8" w:space="0" w:color="auto"/>
            </w:tcBorders>
            <w:vAlign w:val="center"/>
            <w:hideMark/>
          </w:tcPr>
          <w:p w14:paraId="73B99410" w14:textId="6847A148" w:rsidR="00E8315B" w:rsidRPr="0053350F" w:rsidRDefault="00E8315B" w:rsidP="0053350F">
            <w:pPr>
              <w:pStyle w:val="Ttulo2"/>
              <w:numPr>
                <w:ilvl w:val="0"/>
                <w:numId w:val="11"/>
              </w:numPr>
              <w:spacing w:before="0" w:line="360" w:lineRule="auto"/>
              <w:rPr>
                <w:rFonts w:asciiTheme="minorHAnsi" w:hAnsiTheme="minorHAnsi" w:cstheme="minorHAnsi"/>
                <w:color w:val="auto"/>
                <w:sz w:val="22"/>
                <w:szCs w:val="22"/>
                <w:shd w:val="clear" w:color="auto" w:fill="FFFFFF"/>
              </w:rPr>
            </w:pPr>
            <w:r w:rsidRPr="002E7839">
              <w:rPr>
                <w:rFonts w:asciiTheme="minorHAnsi" w:hAnsiTheme="minorHAnsi" w:cstheme="minorHAnsi"/>
                <w:color w:val="auto"/>
                <w:sz w:val="22"/>
                <w:szCs w:val="22"/>
              </w:rPr>
              <w:t xml:space="preserve">NULIDAD DEL ASEGURAMIENTO COMO CONSECUENCIA DE LA RETICENCIA DEL ASEGURADO DE LA </w:t>
            </w:r>
            <w:r w:rsidRPr="002E7839">
              <w:rPr>
                <w:rFonts w:asciiTheme="minorHAnsi" w:hAnsiTheme="minorHAnsi" w:cstheme="minorHAnsi"/>
                <w:color w:val="auto"/>
                <w:sz w:val="22"/>
                <w:szCs w:val="22"/>
                <w:shd w:val="clear" w:color="auto" w:fill="FFFFFF"/>
              </w:rPr>
              <w:t>PÓLIZA DE SEGURO VIDA DEUDOR N. 02 215 000551230</w:t>
            </w:r>
          </w:p>
          <w:p w14:paraId="31722AEA" w14:textId="77777777" w:rsidR="00E8315B" w:rsidRPr="002E7839" w:rsidRDefault="00E8315B" w:rsidP="002E7839">
            <w:pPr>
              <w:pStyle w:val="Ttulo2"/>
              <w:numPr>
                <w:ilvl w:val="0"/>
                <w:numId w:val="11"/>
              </w:numPr>
              <w:spacing w:before="0" w:line="360" w:lineRule="auto"/>
              <w:rPr>
                <w:rFonts w:asciiTheme="minorHAnsi" w:hAnsiTheme="minorHAnsi" w:cstheme="minorHAnsi"/>
                <w:color w:val="auto"/>
                <w:sz w:val="22"/>
                <w:szCs w:val="22"/>
              </w:rPr>
            </w:pPr>
            <w:r w:rsidRPr="002E7839">
              <w:rPr>
                <w:rFonts w:asciiTheme="minorHAnsi" w:hAnsiTheme="minorHAnsi" w:cstheme="minorHAnsi"/>
                <w:color w:val="auto"/>
                <w:sz w:val="22"/>
                <w:szCs w:val="22"/>
              </w:rPr>
              <w:t>INEXISTENCIA DE OBLIGACIÓN A CARGO DE LA ASEGURADORA DE PRACTICAR Y/O EXIGIR EXÁMENES MÉDICOS EN LA ETAPA PRECONTRACTUAL.</w:t>
            </w:r>
          </w:p>
          <w:p w14:paraId="017534D5" w14:textId="77777777" w:rsidR="00E8315B" w:rsidRPr="002E7839" w:rsidRDefault="00E8315B" w:rsidP="002E7839">
            <w:pPr>
              <w:pStyle w:val="Prrafodelista"/>
              <w:keepNext/>
              <w:keepLines/>
              <w:numPr>
                <w:ilvl w:val="0"/>
                <w:numId w:val="11"/>
              </w:numPr>
              <w:spacing w:before="83" w:line="360" w:lineRule="auto"/>
              <w:jc w:val="both"/>
              <w:outlineLvl w:val="1"/>
              <w:rPr>
                <w:rFonts w:asciiTheme="minorHAnsi" w:eastAsiaTheme="majorEastAsia" w:hAnsiTheme="minorHAnsi" w:cstheme="minorHAnsi"/>
              </w:rPr>
            </w:pPr>
            <w:r w:rsidRPr="002E7839">
              <w:rPr>
                <w:rFonts w:asciiTheme="minorHAnsi" w:eastAsiaTheme="majorEastAsia" w:hAnsiTheme="minorHAnsi" w:cstheme="minorHAnsi"/>
              </w:rPr>
              <w:t xml:space="preserve">LA ACREDITACIÓN DE LA MALA FE NO ES UN REQUISITO DE PRUEBA PARA QUIEN ALEGA LA RETICENCIA DEL CONTRATO DE SEGURO. </w:t>
            </w:r>
          </w:p>
          <w:p w14:paraId="63C4A612" w14:textId="77777777" w:rsidR="00E8315B" w:rsidRPr="002E7839" w:rsidRDefault="00E8315B" w:rsidP="002E7839">
            <w:pPr>
              <w:pStyle w:val="Prrafodelista"/>
              <w:keepNext/>
              <w:keepLines/>
              <w:numPr>
                <w:ilvl w:val="0"/>
                <w:numId w:val="11"/>
              </w:numPr>
              <w:spacing w:before="83" w:line="360" w:lineRule="auto"/>
              <w:jc w:val="both"/>
              <w:outlineLvl w:val="1"/>
              <w:rPr>
                <w:rFonts w:asciiTheme="minorHAnsi" w:eastAsiaTheme="majorEastAsia" w:hAnsiTheme="minorHAnsi" w:cstheme="minorHAnsi"/>
              </w:rPr>
            </w:pPr>
            <w:r w:rsidRPr="002E7839">
              <w:rPr>
                <w:rFonts w:asciiTheme="minorHAnsi" w:eastAsiaTheme="majorEastAsia" w:hAnsiTheme="minorHAnsi" w:cstheme="minorHAnsi"/>
                <w:shd w:val="clear" w:color="auto" w:fill="FFFFFF"/>
              </w:rPr>
              <w:t xml:space="preserve">BBVA SEGUROS DE VIDA S.A. TIENE LA FACULTAD DE RETENER LA PRIMA A TÍTULO DE PENA COMO CONSECUENCIA DE LA DECLARATORIA DE LA RETICENCIA DE LOS CONTRATOS DE SEGURO </w:t>
            </w:r>
          </w:p>
          <w:p w14:paraId="4F28CF8F" w14:textId="066F52FD" w:rsidR="00E8315B" w:rsidRPr="002E7839" w:rsidRDefault="00E8315B" w:rsidP="002E7839">
            <w:pPr>
              <w:pStyle w:val="Prrafodelista"/>
              <w:keepNext/>
              <w:keepLines/>
              <w:numPr>
                <w:ilvl w:val="0"/>
                <w:numId w:val="11"/>
              </w:numPr>
              <w:spacing w:before="83" w:line="360" w:lineRule="auto"/>
              <w:jc w:val="both"/>
              <w:outlineLvl w:val="1"/>
              <w:rPr>
                <w:rFonts w:asciiTheme="minorHAnsi" w:eastAsiaTheme="majorEastAsia" w:hAnsiTheme="minorHAnsi" w:cstheme="minorHAnsi"/>
              </w:rPr>
            </w:pPr>
            <w:r w:rsidRPr="002E7839">
              <w:rPr>
                <w:rFonts w:asciiTheme="minorHAnsi" w:hAnsiTheme="minorHAnsi" w:cstheme="minorHAnsi"/>
              </w:rPr>
              <w:t>PRESCRIPCIÓN DE LA ACCIÓN DERIVADA DEL CONTRATO DE SEGURO.</w:t>
            </w:r>
          </w:p>
          <w:p w14:paraId="55A62343" w14:textId="77777777" w:rsidR="002E7839" w:rsidRPr="002E7839" w:rsidRDefault="002E7839" w:rsidP="002E7839">
            <w:pPr>
              <w:pStyle w:val="Prrafodelista"/>
              <w:keepNext/>
              <w:keepLines/>
              <w:numPr>
                <w:ilvl w:val="0"/>
                <w:numId w:val="11"/>
              </w:numPr>
              <w:spacing w:line="360" w:lineRule="auto"/>
              <w:jc w:val="both"/>
              <w:outlineLvl w:val="1"/>
              <w:rPr>
                <w:rFonts w:asciiTheme="minorHAnsi" w:eastAsiaTheme="majorEastAsia" w:hAnsiTheme="minorHAnsi" w:cstheme="minorHAnsi"/>
                <w:shd w:val="clear" w:color="auto" w:fill="FFFFFF"/>
                <w:lang w:val="es-ES_tradnl"/>
              </w:rPr>
            </w:pPr>
            <w:r w:rsidRPr="002E7839">
              <w:rPr>
                <w:rFonts w:asciiTheme="minorHAnsi" w:eastAsiaTheme="majorEastAsia" w:hAnsiTheme="minorHAnsi" w:cstheme="minorHAnsi"/>
                <w:shd w:val="clear" w:color="auto" w:fill="FFFFFF"/>
                <w:lang w:val="es-ES_tradnl"/>
              </w:rPr>
              <w:t>GENÉRICA O INNOMINADA Y OTRAS.</w:t>
            </w:r>
          </w:p>
          <w:p w14:paraId="5CD63D0C" w14:textId="77777777" w:rsidR="002E7839" w:rsidRPr="002E7839" w:rsidRDefault="002E7839" w:rsidP="002E7839">
            <w:pPr>
              <w:widowControl w:val="0"/>
              <w:autoSpaceDE w:val="0"/>
              <w:autoSpaceDN w:val="0"/>
              <w:spacing w:before="83" w:line="360" w:lineRule="auto"/>
              <w:ind w:left="142"/>
              <w:rPr>
                <w:rFonts w:asciiTheme="minorHAnsi" w:hAnsiTheme="minorHAnsi" w:cstheme="minorHAnsi"/>
                <w:u w:val="single"/>
              </w:rPr>
            </w:pPr>
            <w:r w:rsidRPr="002E7839">
              <w:rPr>
                <w:rFonts w:asciiTheme="minorHAnsi" w:hAnsiTheme="minorHAnsi" w:cstheme="minorHAnsi"/>
                <w:u w:val="single"/>
              </w:rPr>
              <w:t>EXCEPCIONES DE MÉRITO SUBSIDIARIAS</w:t>
            </w:r>
          </w:p>
          <w:p w14:paraId="46CD7B83" w14:textId="77777777" w:rsidR="002E7839" w:rsidRPr="002E7839" w:rsidRDefault="002E7839" w:rsidP="002E7839">
            <w:pPr>
              <w:pStyle w:val="Prrafodelista"/>
              <w:keepNext/>
              <w:keepLines/>
              <w:numPr>
                <w:ilvl w:val="0"/>
                <w:numId w:val="14"/>
              </w:numPr>
              <w:spacing w:line="360" w:lineRule="auto"/>
              <w:jc w:val="both"/>
              <w:outlineLvl w:val="1"/>
              <w:rPr>
                <w:rFonts w:asciiTheme="minorHAnsi" w:eastAsiaTheme="majorEastAsia" w:hAnsiTheme="minorHAnsi" w:cstheme="minorHAnsi"/>
                <w:shd w:val="clear" w:color="auto" w:fill="FFFFFF"/>
              </w:rPr>
            </w:pPr>
            <w:r w:rsidRPr="002E7839">
              <w:rPr>
                <w:rFonts w:asciiTheme="minorHAnsi" w:eastAsiaTheme="majorEastAsia" w:hAnsiTheme="minorHAnsi" w:cstheme="minorHAnsi"/>
                <w:shd w:val="clear" w:color="auto" w:fill="FFFFFF"/>
              </w:rPr>
              <w:t>EN CUALQUIER CASO, DE NINGUNA FORMA SE PODRÁ EXCEDER EL</w:t>
            </w:r>
            <w:r w:rsidRPr="002E7839">
              <w:rPr>
                <w:rFonts w:asciiTheme="minorHAnsi" w:eastAsiaTheme="majorEastAsia" w:hAnsiTheme="minorHAnsi" w:cstheme="minorHAnsi"/>
              </w:rPr>
              <w:t xml:space="preserve"> </w:t>
            </w:r>
            <w:r w:rsidRPr="002E7839">
              <w:rPr>
                <w:rFonts w:asciiTheme="minorHAnsi" w:eastAsiaTheme="majorEastAsia" w:hAnsiTheme="minorHAnsi" w:cstheme="minorHAnsi"/>
                <w:shd w:val="clear" w:color="auto" w:fill="FFFFFF"/>
              </w:rPr>
              <w:t xml:space="preserve">MÁXIMO DEL VALOR ASEGURADO. </w:t>
            </w:r>
          </w:p>
          <w:p w14:paraId="40C010E5" w14:textId="2354EBD2" w:rsidR="002E7839" w:rsidRPr="002E7839" w:rsidRDefault="002E7839" w:rsidP="002E7839">
            <w:pPr>
              <w:pStyle w:val="Prrafodelista"/>
              <w:keepNext/>
              <w:keepLines/>
              <w:numPr>
                <w:ilvl w:val="0"/>
                <w:numId w:val="14"/>
              </w:numPr>
              <w:spacing w:line="360" w:lineRule="auto"/>
              <w:jc w:val="both"/>
              <w:outlineLvl w:val="1"/>
              <w:rPr>
                <w:rFonts w:asciiTheme="minorHAnsi" w:eastAsiaTheme="majorEastAsia" w:hAnsiTheme="minorHAnsi" w:cstheme="minorHAnsi"/>
                <w:shd w:val="clear" w:color="auto" w:fill="FFFFFF"/>
              </w:rPr>
            </w:pPr>
            <w:r w:rsidRPr="002E7839">
              <w:rPr>
                <w:rFonts w:asciiTheme="minorHAnsi" w:hAnsiTheme="minorHAnsi" w:cstheme="minorHAnsi"/>
                <w:shd w:val="clear" w:color="auto" w:fill="FFFFFF"/>
                <w:lang w:val="es-ES_tradnl"/>
              </w:rPr>
              <w:t>EN CUALQUIER CASO, LA OBLIGACIÓN DE LA COMPAÑÍA NO PUEDE EXCEDER EL SALDO INSOLUTO DE LA OBLIGACIÓN</w:t>
            </w:r>
          </w:p>
          <w:p w14:paraId="3DC36F69" w14:textId="77777777" w:rsidR="002E7839" w:rsidRPr="002E7839" w:rsidRDefault="002E7839" w:rsidP="002E7839">
            <w:pPr>
              <w:pStyle w:val="NormalWeb"/>
              <w:numPr>
                <w:ilvl w:val="0"/>
                <w:numId w:val="14"/>
              </w:numPr>
              <w:spacing w:before="0" w:beforeAutospacing="0" w:after="0" w:afterAutospacing="0" w:line="360" w:lineRule="auto"/>
              <w:jc w:val="both"/>
              <w:rPr>
                <w:rFonts w:asciiTheme="minorHAnsi" w:hAnsiTheme="minorHAnsi" w:cstheme="minorHAnsi"/>
                <w:sz w:val="22"/>
                <w:szCs w:val="22"/>
              </w:rPr>
            </w:pPr>
            <w:r w:rsidRPr="002E7839">
              <w:rPr>
                <w:rFonts w:asciiTheme="minorHAnsi" w:hAnsiTheme="minorHAnsi" w:cstheme="minorHAnsi"/>
                <w:sz w:val="22"/>
                <w:szCs w:val="22"/>
              </w:rPr>
              <w:t>EL BANCO BBVA COLOMBIA ES EL ÚNICO BENEFICIARIO ONEROSO DE LA PÓLIZA</w:t>
            </w:r>
          </w:p>
          <w:p w14:paraId="325D3B94" w14:textId="77777777" w:rsidR="002E7839" w:rsidRPr="002E7839" w:rsidRDefault="002E7839" w:rsidP="002E7839">
            <w:pPr>
              <w:pStyle w:val="Prrafodelista"/>
              <w:keepNext/>
              <w:keepLines/>
              <w:spacing w:line="360" w:lineRule="auto"/>
              <w:ind w:left="360"/>
              <w:jc w:val="both"/>
              <w:outlineLvl w:val="1"/>
              <w:rPr>
                <w:rFonts w:asciiTheme="minorHAnsi" w:eastAsiaTheme="majorEastAsia" w:hAnsiTheme="minorHAnsi" w:cstheme="minorHAnsi"/>
                <w:b/>
                <w:shd w:val="clear" w:color="auto" w:fill="FFFFFF"/>
              </w:rPr>
            </w:pPr>
          </w:p>
          <w:p w14:paraId="5AB8357A" w14:textId="29FE7C9C" w:rsidR="00092CC8" w:rsidRPr="002E7839" w:rsidRDefault="00092CC8" w:rsidP="002E7839">
            <w:pPr>
              <w:spacing w:line="360" w:lineRule="auto"/>
              <w:contextualSpacing/>
              <w:jc w:val="both"/>
              <w:rPr>
                <w:rFonts w:asciiTheme="minorHAnsi" w:hAnsiTheme="minorHAnsi" w:cstheme="minorHAnsi"/>
                <w:color w:val="000000" w:themeColor="text1"/>
              </w:rPr>
            </w:pPr>
          </w:p>
        </w:tc>
      </w:tr>
      <w:tr w:rsidR="00910CB3" w:rsidRPr="002E7839" w14:paraId="5FE14873" w14:textId="77777777" w:rsidTr="000D0AA7">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44546A" w:themeFill="text2"/>
            <w:vAlign w:val="center"/>
            <w:hideMark/>
          </w:tcPr>
          <w:p w14:paraId="5895B48C"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lastRenderedPageBreak/>
              <w:t xml:space="preserve">CALIFICACIÓN DE LA CONTINGENCIA </w:t>
            </w:r>
          </w:p>
        </w:tc>
        <w:tc>
          <w:tcPr>
            <w:tcW w:w="6114" w:type="dxa"/>
            <w:gridSpan w:val="3"/>
            <w:tcBorders>
              <w:top w:val="single" w:sz="8" w:space="0" w:color="auto"/>
              <w:left w:val="nil"/>
              <w:bottom w:val="single" w:sz="8" w:space="0" w:color="auto"/>
              <w:right w:val="single" w:sz="8" w:space="0" w:color="auto"/>
            </w:tcBorders>
            <w:vAlign w:val="center"/>
            <w:hideMark/>
          </w:tcPr>
          <w:p w14:paraId="023C56F9" w14:textId="77777777" w:rsidR="00910CB3" w:rsidRPr="002E7839" w:rsidRDefault="00910CB3" w:rsidP="000D0AA7">
            <w:pPr>
              <w:jc w:val="both"/>
              <w:rPr>
                <w:rFonts w:asciiTheme="minorHAnsi" w:eastAsia="Times New Roman" w:hAnsiTheme="minorHAnsi" w:cstheme="minorHAnsi"/>
                <w:lang w:eastAsia="es-CO"/>
              </w:rPr>
            </w:pPr>
            <w:r w:rsidRPr="002E7839">
              <w:rPr>
                <w:rFonts w:asciiTheme="minorHAnsi" w:eastAsia="Times New Roman" w:hAnsiTheme="minorHAnsi" w:cstheme="minorHAnsi"/>
                <w:lang w:eastAsia="es-CO"/>
              </w:rPr>
              <w:t xml:space="preserve">Remota X Eventual __ Probable ___ </w:t>
            </w:r>
          </w:p>
        </w:tc>
      </w:tr>
      <w:tr w:rsidR="00910CB3" w:rsidRPr="002E7839" w14:paraId="4E395799" w14:textId="77777777" w:rsidTr="000D0AA7">
        <w:trPr>
          <w:trHeight w:val="300"/>
        </w:trPr>
        <w:tc>
          <w:tcPr>
            <w:tcW w:w="2835" w:type="dxa"/>
            <w:tcBorders>
              <w:top w:val="nil"/>
              <w:left w:val="single" w:sz="8" w:space="0" w:color="auto"/>
              <w:bottom w:val="single" w:sz="8" w:space="0" w:color="auto"/>
              <w:right w:val="single" w:sz="8" w:space="0" w:color="auto"/>
            </w:tcBorders>
            <w:shd w:val="clear" w:color="auto" w:fill="44546A" w:themeFill="text2"/>
            <w:vAlign w:val="center"/>
            <w:hideMark/>
          </w:tcPr>
          <w:p w14:paraId="60A5543F"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 xml:space="preserve">CONCEPTO JURÍDICO </w:t>
            </w:r>
          </w:p>
        </w:tc>
        <w:tc>
          <w:tcPr>
            <w:tcW w:w="6114" w:type="dxa"/>
            <w:gridSpan w:val="3"/>
            <w:tcBorders>
              <w:top w:val="nil"/>
              <w:left w:val="nil"/>
              <w:bottom w:val="single" w:sz="8" w:space="0" w:color="auto"/>
              <w:right w:val="single" w:sz="8" w:space="0" w:color="auto"/>
            </w:tcBorders>
            <w:vAlign w:val="center"/>
            <w:hideMark/>
          </w:tcPr>
          <w:p w14:paraId="339EAE4E" w14:textId="77777777" w:rsidR="00C24E6D" w:rsidRPr="00C24E6D" w:rsidRDefault="00C24E6D" w:rsidP="00C24E6D">
            <w:pPr>
              <w:jc w:val="both"/>
              <w:rPr>
                <w:rFonts w:asciiTheme="minorHAnsi" w:hAnsiTheme="minorHAnsi" w:cstheme="minorHAnsi"/>
                <w:bCs/>
              </w:rPr>
            </w:pPr>
            <w:r w:rsidRPr="00C24E6D">
              <w:rPr>
                <w:rFonts w:asciiTheme="minorHAnsi" w:hAnsiTheme="minorHAnsi" w:cstheme="minorHAnsi"/>
                <w:bCs/>
              </w:rPr>
              <w:t xml:space="preserve">De conformidad con las políticas de la Compañía de Seguros y sin perjuicio de los riesgos inherentes al proceso derivados de la acreditación tanto del cumplimiento del deber de información, como de la consecuencia negocial diferencial (elemento subjetivo Art. 1058 </w:t>
            </w:r>
            <w:proofErr w:type="spellStart"/>
            <w:r w:rsidRPr="00C24E6D">
              <w:rPr>
                <w:rFonts w:asciiTheme="minorHAnsi" w:hAnsiTheme="minorHAnsi" w:cstheme="minorHAnsi"/>
                <w:bCs/>
              </w:rPr>
              <w:t>C.Co</w:t>
            </w:r>
            <w:proofErr w:type="spellEnd"/>
            <w:r w:rsidRPr="00C24E6D">
              <w:rPr>
                <w:rFonts w:asciiTheme="minorHAnsi" w:hAnsiTheme="minorHAnsi" w:cstheme="minorHAnsi"/>
                <w:bCs/>
              </w:rPr>
              <w:t>.), y de las posturas desarrolladas por la corte constitucional la contingencia se califica como REMOTA.</w:t>
            </w:r>
          </w:p>
          <w:p w14:paraId="6991C232" w14:textId="77777777" w:rsidR="00C24E6D" w:rsidRPr="00C24E6D" w:rsidRDefault="00C24E6D" w:rsidP="00C24E6D">
            <w:pPr>
              <w:jc w:val="both"/>
              <w:rPr>
                <w:rFonts w:asciiTheme="minorHAnsi" w:hAnsiTheme="minorHAnsi" w:cstheme="minorHAnsi"/>
                <w:bCs/>
              </w:rPr>
            </w:pPr>
          </w:p>
          <w:p w14:paraId="5C9C6629" w14:textId="256B3BBD" w:rsidR="002370E5" w:rsidRDefault="00C24E6D" w:rsidP="00C24E6D">
            <w:pPr>
              <w:jc w:val="both"/>
              <w:rPr>
                <w:rFonts w:asciiTheme="minorHAnsi" w:hAnsiTheme="minorHAnsi" w:cstheme="minorHAnsi"/>
                <w:bCs/>
              </w:rPr>
            </w:pPr>
            <w:r w:rsidRPr="00C24E6D">
              <w:rPr>
                <w:rFonts w:asciiTheme="minorHAnsi" w:hAnsiTheme="minorHAnsi" w:cstheme="minorHAnsi"/>
                <w:bCs/>
              </w:rPr>
              <w:t xml:space="preserve">En efecto, la señora </w:t>
            </w:r>
            <w:r>
              <w:rPr>
                <w:rFonts w:asciiTheme="minorHAnsi" w:hAnsiTheme="minorHAnsi" w:cstheme="minorHAnsi"/>
                <w:bCs/>
              </w:rPr>
              <w:t xml:space="preserve">IRINA ISABEL PEREZ PAZ </w:t>
            </w:r>
            <w:r w:rsidRPr="00C24E6D">
              <w:rPr>
                <w:rFonts w:asciiTheme="minorHAnsi" w:hAnsiTheme="minorHAnsi" w:cstheme="minorHAnsi"/>
                <w:bCs/>
              </w:rPr>
              <w:t>fue reticente debido a que en el momento de solicitar su aseguramiento omitió declarar sinceramente el estado del riesgo. Esto es, no informó a la Compañía Aseguradora de su padecimiento de</w:t>
            </w:r>
            <w:r>
              <w:rPr>
                <w:rFonts w:asciiTheme="minorHAnsi" w:hAnsiTheme="minorHAnsi" w:cstheme="minorHAnsi"/>
                <w:bCs/>
              </w:rPr>
              <w:t xml:space="preserve"> salud de </w:t>
            </w:r>
            <w:r w:rsidRPr="00C24E6D">
              <w:rPr>
                <w:rFonts w:asciiTheme="minorHAnsi" w:hAnsiTheme="minorHAnsi" w:cstheme="minorHAnsi"/>
                <w:bCs/>
              </w:rPr>
              <w:t>fibromialgia (con un diagnóstico desde aproximadamente del 2008), trastorno de ansiedad (con diagnostico desde el 1 de octubre de 2015), disfonía (con diagnostico desde el 15 de mayo de 2019)</w:t>
            </w:r>
            <w:r w:rsidRPr="00C24E6D">
              <w:rPr>
                <w:rFonts w:asciiTheme="minorHAnsi" w:hAnsiTheme="minorHAnsi" w:cstheme="minorHAnsi"/>
                <w:bCs/>
                <w:lang w:val="es-MX"/>
              </w:rPr>
              <w:t>,</w:t>
            </w:r>
            <w:r w:rsidRPr="00C24E6D">
              <w:rPr>
                <w:rFonts w:asciiTheme="minorHAnsi" w:hAnsiTheme="minorHAnsi" w:cstheme="minorHAnsi"/>
                <w:bCs/>
              </w:rPr>
              <w:t xml:space="preserve"> </w:t>
            </w:r>
            <w:r>
              <w:rPr>
                <w:rFonts w:asciiTheme="minorHAnsi" w:hAnsiTheme="minorHAnsi" w:cstheme="minorHAnsi"/>
                <w:bCs/>
              </w:rPr>
              <w:t xml:space="preserve">las </w:t>
            </w:r>
            <w:r w:rsidR="00592EB2">
              <w:rPr>
                <w:rFonts w:asciiTheme="minorHAnsi" w:hAnsiTheme="minorHAnsi" w:cstheme="minorHAnsi"/>
                <w:bCs/>
              </w:rPr>
              <w:t>cuales,</w:t>
            </w:r>
            <w:r>
              <w:rPr>
                <w:rFonts w:asciiTheme="minorHAnsi" w:hAnsiTheme="minorHAnsi" w:cstheme="minorHAnsi"/>
                <w:bCs/>
              </w:rPr>
              <w:t xml:space="preserve"> </w:t>
            </w:r>
            <w:r w:rsidRPr="00C24E6D">
              <w:rPr>
                <w:rFonts w:asciiTheme="minorHAnsi" w:hAnsiTheme="minorHAnsi" w:cstheme="minorHAnsi"/>
                <w:bCs/>
              </w:rPr>
              <w:t>padecida con anterioridad a la suscripción del formulario de asegurabilidad de</w:t>
            </w:r>
            <w:r>
              <w:rPr>
                <w:rFonts w:asciiTheme="minorHAnsi" w:hAnsiTheme="minorHAnsi" w:cstheme="minorHAnsi"/>
                <w:bCs/>
              </w:rPr>
              <w:t xml:space="preserve"> 30 de agosto de 2019</w:t>
            </w:r>
            <w:r w:rsidRPr="00C24E6D">
              <w:rPr>
                <w:rFonts w:asciiTheme="minorHAnsi" w:hAnsiTheme="minorHAnsi" w:cstheme="minorHAnsi"/>
                <w:bCs/>
              </w:rPr>
              <w:t xml:space="preserve">, </w:t>
            </w:r>
            <w:r w:rsidRPr="00C24E6D">
              <w:rPr>
                <w:rFonts w:asciiTheme="minorHAnsi" w:hAnsiTheme="minorHAnsi" w:cstheme="minorHAnsi"/>
                <w:bCs/>
                <w:lang w:val="es-MX"/>
              </w:rPr>
              <w:t>lo</w:t>
            </w:r>
            <w:r w:rsidRPr="00C24E6D">
              <w:rPr>
                <w:rFonts w:asciiTheme="minorHAnsi" w:hAnsiTheme="minorHAnsi" w:cstheme="minorHAnsi"/>
                <w:bCs/>
              </w:rPr>
              <w:t xml:space="preserve"> cual alteró y agravó el riesgo asegurado. De hecho, de haber sido conocida por la Aseguradora con anterioridad al perfeccionamiento de su aseguramiento, la hubieren retraído de celebrar el mismo, o por lo menos, la hubieren inducido a pactar condiciones mucho más onerosas en él. En consecuencia y en los términos del artículo 1058 del </w:t>
            </w:r>
            <w:proofErr w:type="spellStart"/>
            <w:r w:rsidRPr="00C24E6D">
              <w:rPr>
                <w:rFonts w:asciiTheme="minorHAnsi" w:hAnsiTheme="minorHAnsi" w:cstheme="minorHAnsi"/>
                <w:bCs/>
              </w:rPr>
              <w:t>C.Co</w:t>
            </w:r>
            <w:proofErr w:type="spellEnd"/>
            <w:r w:rsidRPr="00C24E6D">
              <w:rPr>
                <w:rFonts w:asciiTheme="minorHAnsi" w:hAnsiTheme="minorHAnsi" w:cstheme="minorHAnsi"/>
                <w:bCs/>
              </w:rPr>
              <w:t>., el contrato de seguro debe declararse nulo como consecuencia de la reticencia de la asegurada.</w:t>
            </w:r>
          </w:p>
          <w:p w14:paraId="7667CBBA" w14:textId="77777777" w:rsidR="00C24E6D" w:rsidRPr="002E7839" w:rsidRDefault="00C24E6D" w:rsidP="00C24E6D">
            <w:pPr>
              <w:jc w:val="both"/>
              <w:rPr>
                <w:rFonts w:asciiTheme="minorHAnsi" w:hAnsiTheme="minorHAnsi" w:cstheme="minorHAnsi"/>
                <w:bCs/>
              </w:rPr>
            </w:pPr>
          </w:p>
          <w:p w14:paraId="2D79A519" w14:textId="77777777" w:rsidR="002E7839" w:rsidRPr="002E7839" w:rsidRDefault="002E7839" w:rsidP="002E7839">
            <w:pPr>
              <w:jc w:val="both"/>
              <w:rPr>
                <w:rFonts w:asciiTheme="minorHAnsi" w:hAnsiTheme="minorHAnsi" w:cstheme="minorHAnsi"/>
              </w:rPr>
            </w:pPr>
            <w:r w:rsidRPr="002E7839">
              <w:rPr>
                <w:rFonts w:asciiTheme="minorHAnsi" w:hAnsiTheme="minorHAnsi" w:cstheme="minorHAnsi"/>
              </w:rPr>
              <w:t>Lo anterior sin perjuicio del carácter contingente del proceso</w:t>
            </w:r>
          </w:p>
          <w:p w14:paraId="0A7F3C4F" w14:textId="32774004" w:rsidR="00910CB3" w:rsidRPr="002E7839" w:rsidRDefault="00910CB3" w:rsidP="00590DFA">
            <w:pPr>
              <w:jc w:val="both"/>
              <w:rPr>
                <w:rFonts w:asciiTheme="minorHAnsi" w:hAnsiTheme="minorHAnsi" w:cstheme="minorHAnsi"/>
              </w:rPr>
            </w:pPr>
          </w:p>
        </w:tc>
      </w:tr>
      <w:tr w:rsidR="00910CB3" w:rsidRPr="002E7839" w14:paraId="0A600656" w14:textId="77777777" w:rsidTr="000D0AA7">
        <w:trPr>
          <w:trHeight w:val="300"/>
        </w:trPr>
        <w:tc>
          <w:tcPr>
            <w:tcW w:w="2835" w:type="dxa"/>
            <w:tcBorders>
              <w:top w:val="nil"/>
              <w:left w:val="single" w:sz="8" w:space="0" w:color="auto"/>
              <w:bottom w:val="nil"/>
              <w:right w:val="single" w:sz="8" w:space="0" w:color="auto"/>
            </w:tcBorders>
            <w:shd w:val="clear" w:color="auto" w:fill="44546A" w:themeFill="text2"/>
            <w:vAlign w:val="center"/>
            <w:hideMark/>
          </w:tcPr>
          <w:p w14:paraId="08E26B91" w14:textId="77777777"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ÚLTIMA ACTUACIÓN</w:t>
            </w:r>
          </w:p>
        </w:tc>
        <w:tc>
          <w:tcPr>
            <w:tcW w:w="6114" w:type="dxa"/>
            <w:gridSpan w:val="3"/>
            <w:tcBorders>
              <w:top w:val="nil"/>
              <w:left w:val="nil"/>
              <w:bottom w:val="nil"/>
              <w:right w:val="single" w:sz="8" w:space="0" w:color="auto"/>
            </w:tcBorders>
            <w:vAlign w:val="center"/>
            <w:hideMark/>
          </w:tcPr>
          <w:p w14:paraId="5D8680C8" w14:textId="77777777" w:rsidR="00590DFA" w:rsidRDefault="002370E5" w:rsidP="00E75B07">
            <w:pPr>
              <w:pStyle w:val="Prrafodelista"/>
              <w:numPr>
                <w:ilvl w:val="0"/>
                <w:numId w:val="7"/>
              </w:numPr>
              <w:jc w:val="both"/>
              <w:rPr>
                <w:rFonts w:asciiTheme="minorHAnsi" w:eastAsia="Times New Roman" w:hAnsiTheme="minorHAnsi" w:cstheme="minorHAnsi"/>
                <w:lang w:eastAsia="es-CO"/>
              </w:rPr>
            </w:pPr>
            <w:r>
              <w:rPr>
                <w:rFonts w:asciiTheme="minorHAnsi" w:eastAsia="Times New Roman" w:hAnsiTheme="minorHAnsi" w:cstheme="minorHAnsi"/>
                <w:lang w:eastAsia="es-CO"/>
              </w:rPr>
              <w:t>11 de abril de 2025 (radicación demanda)</w:t>
            </w:r>
            <w:r w:rsidR="00E75B07" w:rsidRPr="002E7839">
              <w:rPr>
                <w:rFonts w:asciiTheme="minorHAnsi" w:eastAsia="Times New Roman" w:hAnsiTheme="minorHAnsi" w:cstheme="minorHAnsi"/>
                <w:lang w:eastAsia="es-CO"/>
              </w:rPr>
              <w:t xml:space="preserve"> </w:t>
            </w:r>
          </w:p>
          <w:p w14:paraId="71454B20" w14:textId="2029F5C4" w:rsidR="002370E5" w:rsidRPr="002E7839" w:rsidRDefault="002370E5" w:rsidP="00E75B07">
            <w:pPr>
              <w:pStyle w:val="Prrafodelista"/>
              <w:numPr>
                <w:ilvl w:val="0"/>
                <w:numId w:val="7"/>
              </w:numPr>
              <w:jc w:val="both"/>
              <w:rPr>
                <w:rFonts w:asciiTheme="minorHAnsi" w:eastAsia="Times New Roman" w:hAnsiTheme="minorHAnsi" w:cstheme="minorHAnsi"/>
                <w:lang w:eastAsia="es-CO"/>
              </w:rPr>
            </w:pPr>
            <w:r>
              <w:rPr>
                <w:rFonts w:asciiTheme="minorHAnsi" w:eastAsia="Times New Roman" w:hAnsiTheme="minorHAnsi" w:cstheme="minorHAnsi"/>
                <w:lang w:eastAsia="es-CO"/>
              </w:rPr>
              <w:t>6 de mayo de 2025 (auto admite demanda)</w:t>
            </w:r>
          </w:p>
        </w:tc>
      </w:tr>
      <w:tr w:rsidR="00910CB3" w:rsidRPr="002E7839" w14:paraId="17A2AF78" w14:textId="77777777" w:rsidTr="000D0AA7">
        <w:trPr>
          <w:trHeight w:val="207"/>
        </w:trPr>
        <w:tc>
          <w:tcPr>
            <w:tcW w:w="2835" w:type="dxa"/>
            <w:tcBorders>
              <w:top w:val="nil"/>
              <w:left w:val="single" w:sz="8" w:space="0" w:color="auto"/>
              <w:bottom w:val="single" w:sz="8" w:space="0" w:color="auto"/>
              <w:right w:val="single" w:sz="8" w:space="0" w:color="auto"/>
            </w:tcBorders>
            <w:shd w:val="clear" w:color="auto" w:fill="44546A" w:themeFill="text2"/>
            <w:vAlign w:val="center"/>
          </w:tcPr>
          <w:p w14:paraId="20DFC086" w14:textId="3D4CEB5D" w:rsidR="00910CB3" w:rsidRPr="002E7839" w:rsidRDefault="00910CB3" w:rsidP="000D0AA7">
            <w:pPr>
              <w:jc w:val="both"/>
              <w:rPr>
                <w:rFonts w:asciiTheme="minorHAnsi" w:eastAsia="Times New Roman" w:hAnsiTheme="minorHAnsi" w:cstheme="minorHAnsi"/>
                <w:b/>
                <w:bCs/>
                <w:color w:val="FFFFFF"/>
                <w:lang w:eastAsia="es-CO"/>
              </w:rPr>
            </w:pPr>
            <w:r w:rsidRPr="002E7839">
              <w:rPr>
                <w:rFonts w:asciiTheme="minorHAnsi" w:eastAsia="Times New Roman" w:hAnsiTheme="minorHAnsi" w:cstheme="minorHAnsi"/>
                <w:b/>
                <w:bCs/>
                <w:color w:val="FFFFFF"/>
                <w:lang w:eastAsia="es-CO"/>
              </w:rPr>
              <w:t>FECHA RADICACIÓN</w:t>
            </w:r>
            <w:r w:rsidR="00590DFA" w:rsidRPr="002E7839">
              <w:rPr>
                <w:rFonts w:asciiTheme="minorHAnsi" w:eastAsia="Times New Roman" w:hAnsiTheme="minorHAnsi" w:cstheme="minorHAnsi"/>
                <w:b/>
                <w:bCs/>
                <w:color w:val="FFFFFF"/>
                <w:lang w:eastAsia="es-CO"/>
              </w:rPr>
              <w:t xml:space="preserve"> REFORMA</w:t>
            </w:r>
            <w:r w:rsidRPr="002E7839">
              <w:rPr>
                <w:rFonts w:asciiTheme="minorHAnsi" w:eastAsia="Times New Roman" w:hAnsiTheme="minorHAnsi" w:cstheme="minorHAnsi"/>
                <w:b/>
                <w:bCs/>
                <w:color w:val="FFFFFF"/>
                <w:lang w:eastAsia="es-CO"/>
              </w:rPr>
              <w:t xml:space="preserve"> DEMANDA</w:t>
            </w:r>
            <w:r w:rsidR="00590DFA" w:rsidRPr="002E7839">
              <w:rPr>
                <w:rFonts w:asciiTheme="minorHAnsi" w:eastAsia="Times New Roman" w:hAnsiTheme="minorHAnsi" w:cstheme="minorHAnsi"/>
                <w:b/>
                <w:bCs/>
                <w:color w:val="FFFFFF"/>
                <w:lang w:eastAsia="es-CO"/>
              </w:rPr>
              <w:t xml:space="preserve"> Y ADMISIÓN:</w:t>
            </w:r>
          </w:p>
        </w:tc>
        <w:tc>
          <w:tcPr>
            <w:tcW w:w="6114" w:type="dxa"/>
            <w:gridSpan w:val="3"/>
            <w:tcBorders>
              <w:top w:val="nil"/>
              <w:left w:val="nil"/>
              <w:bottom w:val="single" w:sz="8" w:space="0" w:color="auto"/>
              <w:right w:val="single" w:sz="8" w:space="0" w:color="auto"/>
            </w:tcBorders>
            <w:vAlign w:val="center"/>
          </w:tcPr>
          <w:p w14:paraId="42E99FC2" w14:textId="77777777" w:rsidR="00910CB3" w:rsidRPr="002E7839" w:rsidRDefault="00910CB3" w:rsidP="000D0AA7">
            <w:pPr>
              <w:jc w:val="both"/>
              <w:rPr>
                <w:rFonts w:asciiTheme="minorHAnsi" w:hAnsiTheme="minorHAnsi" w:cstheme="minorHAnsi"/>
                <w:shd w:val="clear" w:color="auto" w:fill="FFFFFF"/>
              </w:rPr>
            </w:pPr>
          </w:p>
        </w:tc>
      </w:tr>
      <w:tr w:rsidR="00910CB3" w:rsidRPr="002E7839" w14:paraId="37AD9097" w14:textId="77777777" w:rsidTr="000D0AA7">
        <w:tblPrEx>
          <w:tblCellMar>
            <w:left w:w="108" w:type="dxa"/>
            <w:right w:w="108" w:type="dxa"/>
          </w:tblCellMar>
        </w:tblPrEx>
        <w:trPr>
          <w:gridAfter w:val="1"/>
          <w:wAfter w:w="8" w:type="dxa"/>
          <w:trHeight w:val="315"/>
        </w:trPr>
        <w:tc>
          <w:tcPr>
            <w:tcW w:w="2850" w:type="dxa"/>
            <w:gridSpan w:val="2"/>
            <w:tcBorders>
              <w:top w:val="nil"/>
              <w:left w:val="single" w:sz="8" w:space="0" w:color="auto"/>
              <w:bottom w:val="single" w:sz="8" w:space="0" w:color="auto"/>
              <w:right w:val="single" w:sz="8" w:space="0" w:color="auto"/>
            </w:tcBorders>
            <w:shd w:val="clear" w:color="auto" w:fill="44546A" w:themeFill="text2"/>
            <w:tcMar>
              <w:left w:w="70" w:type="dxa"/>
              <w:right w:w="70" w:type="dxa"/>
            </w:tcMar>
            <w:vAlign w:val="center"/>
          </w:tcPr>
          <w:p w14:paraId="573247D6" w14:textId="77777777" w:rsidR="00910CB3" w:rsidRPr="002E7839" w:rsidRDefault="00910CB3" w:rsidP="000D0AA7">
            <w:pPr>
              <w:jc w:val="both"/>
              <w:rPr>
                <w:rFonts w:asciiTheme="minorHAnsi" w:hAnsiTheme="minorHAnsi" w:cstheme="minorHAnsi"/>
              </w:rPr>
            </w:pPr>
            <w:r w:rsidRPr="002E7839">
              <w:rPr>
                <w:rFonts w:asciiTheme="minorHAnsi" w:eastAsia="Arial" w:hAnsiTheme="minorHAnsi" w:cstheme="minorHAnsi"/>
                <w:b/>
                <w:bCs/>
                <w:color w:val="FFFFFF" w:themeColor="background1"/>
              </w:rPr>
              <w:t>FECHA RADICACIÓN CONTESTACIÓN: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EFAD441" w14:textId="418B20A3" w:rsidR="00910CB3" w:rsidRPr="002E7839" w:rsidRDefault="00590DFA" w:rsidP="000D0AA7">
            <w:pPr>
              <w:jc w:val="both"/>
              <w:rPr>
                <w:rFonts w:asciiTheme="minorHAnsi" w:eastAsia="Arial" w:hAnsiTheme="minorHAnsi" w:cstheme="minorHAnsi"/>
                <w:color w:val="000000" w:themeColor="text1"/>
              </w:rPr>
            </w:pPr>
            <w:r w:rsidRPr="002E7839">
              <w:rPr>
                <w:rFonts w:asciiTheme="minorHAnsi" w:eastAsia="Arial" w:hAnsiTheme="minorHAnsi" w:cstheme="minorHAnsi"/>
                <w:color w:val="000000" w:themeColor="text1"/>
              </w:rPr>
              <w:t>2</w:t>
            </w:r>
            <w:r w:rsidR="002E7839">
              <w:rPr>
                <w:rFonts w:asciiTheme="minorHAnsi" w:eastAsia="Arial" w:hAnsiTheme="minorHAnsi" w:cstheme="minorHAnsi"/>
                <w:color w:val="000000" w:themeColor="text1"/>
              </w:rPr>
              <w:t>6</w:t>
            </w:r>
            <w:r w:rsidRPr="002E7839">
              <w:rPr>
                <w:rFonts w:asciiTheme="minorHAnsi" w:eastAsia="Arial" w:hAnsiTheme="minorHAnsi" w:cstheme="minorHAnsi"/>
                <w:color w:val="000000" w:themeColor="text1"/>
              </w:rPr>
              <w:t xml:space="preserve"> de </w:t>
            </w:r>
            <w:r w:rsidR="002E7839">
              <w:rPr>
                <w:rFonts w:asciiTheme="minorHAnsi" w:eastAsia="Arial" w:hAnsiTheme="minorHAnsi" w:cstheme="minorHAnsi"/>
                <w:color w:val="000000" w:themeColor="text1"/>
              </w:rPr>
              <w:t xml:space="preserve">agosto </w:t>
            </w:r>
            <w:r w:rsidRPr="002E7839">
              <w:rPr>
                <w:rFonts w:asciiTheme="minorHAnsi" w:eastAsia="Arial" w:hAnsiTheme="minorHAnsi" w:cstheme="minorHAnsi"/>
                <w:color w:val="000000" w:themeColor="text1"/>
              </w:rPr>
              <w:t>de 2025</w:t>
            </w:r>
          </w:p>
        </w:tc>
      </w:tr>
      <w:tr w:rsidR="00910CB3" w:rsidRPr="002E7839" w14:paraId="40667777" w14:textId="77777777" w:rsidTr="000D0AA7">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44546A" w:themeFill="text2"/>
            <w:tcMar>
              <w:left w:w="70" w:type="dxa"/>
              <w:right w:w="70" w:type="dxa"/>
            </w:tcMar>
            <w:vAlign w:val="center"/>
          </w:tcPr>
          <w:p w14:paraId="1890B591" w14:textId="77777777" w:rsidR="00910CB3" w:rsidRPr="002E7839" w:rsidRDefault="00910CB3" w:rsidP="000D0AA7">
            <w:pPr>
              <w:jc w:val="both"/>
              <w:rPr>
                <w:rFonts w:asciiTheme="minorHAnsi" w:hAnsiTheme="minorHAnsi" w:cstheme="minorHAnsi"/>
              </w:rPr>
            </w:pPr>
            <w:r w:rsidRPr="002E7839">
              <w:rPr>
                <w:rFonts w:asciiTheme="minorHAnsi" w:eastAsia="Arial" w:hAnsiTheme="minorHAnsi" w:cstheme="minorHAnsi"/>
                <w:b/>
                <w:bCs/>
                <w:color w:val="FFFFFF" w:themeColor="background1"/>
              </w:rPr>
              <w:t xml:space="preserve">FECHA DEL SEGURO:  </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29244CF" w14:textId="7AD4852C" w:rsidR="00910CB3" w:rsidRPr="002E7839" w:rsidRDefault="002E7839" w:rsidP="000D0AA7">
            <w:pPr>
              <w:jc w:val="both"/>
              <w:rPr>
                <w:rFonts w:asciiTheme="minorHAnsi" w:eastAsia="Arial" w:hAnsiTheme="minorHAnsi" w:cstheme="minorHAnsi"/>
              </w:rPr>
            </w:pPr>
            <w:r>
              <w:rPr>
                <w:rFonts w:asciiTheme="minorHAnsi" w:eastAsia="Arial" w:hAnsiTheme="minorHAnsi" w:cstheme="minorHAnsi"/>
              </w:rPr>
              <w:t>11</w:t>
            </w:r>
            <w:r w:rsidR="00E75B07" w:rsidRPr="002E7839">
              <w:rPr>
                <w:rFonts w:asciiTheme="minorHAnsi" w:eastAsia="Arial" w:hAnsiTheme="minorHAnsi" w:cstheme="minorHAnsi"/>
              </w:rPr>
              <w:t xml:space="preserve"> de septiembre de 20</w:t>
            </w:r>
            <w:r>
              <w:rPr>
                <w:rFonts w:asciiTheme="minorHAnsi" w:eastAsia="Arial" w:hAnsiTheme="minorHAnsi" w:cstheme="minorHAnsi"/>
              </w:rPr>
              <w:t>19</w:t>
            </w:r>
          </w:p>
        </w:tc>
      </w:tr>
      <w:tr w:rsidR="00910CB3" w:rsidRPr="002E7839" w14:paraId="2A0B187A" w14:textId="77777777" w:rsidTr="000D0AA7">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44546A" w:themeFill="text2"/>
            <w:tcMar>
              <w:left w:w="70" w:type="dxa"/>
              <w:right w:w="70" w:type="dxa"/>
            </w:tcMar>
            <w:vAlign w:val="center"/>
          </w:tcPr>
          <w:p w14:paraId="3601E7E6" w14:textId="77777777" w:rsidR="00910CB3" w:rsidRPr="002E7839" w:rsidRDefault="00910CB3" w:rsidP="000D0AA7">
            <w:pPr>
              <w:jc w:val="both"/>
              <w:rPr>
                <w:rFonts w:asciiTheme="minorHAnsi" w:hAnsiTheme="minorHAnsi" w:cstheme="minorHAnsi"/>
              </w:rPr>
            </w:pPr>
            <w:r w:rsidRPr="002E7839">
              <w:rPr>
                <w:rFonts w:asciiTheme="minorHAnsi" w:eastAsia="Arial" w:hAnsiTheme="minorHAnsi" w:cstheme="minorHAnsi"/>
                <w:b/>
                <w:bCs/>
                <w:color w:val="FFFFFF" w:themeColor="background1"/>
              </w:rPr>
              <w:t>FECHA DEL SINIESTRO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22A40F8" w14:textId="344D697A" w:rsidR="00910CB3" w:rsidRPr="002E7839" w:rsidRDefault="002E7839" w:rsidP="000D0AA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9 de mayo de </w:t>
            </w:r>
            <w:r w:rsidR="00E75B07" w:rsidRPr="002E7839">
              <w:rPr>
                <w:rFonts w:asciiTheme="minorHAnsi" w:eastAsia="Arial" w:hAnsiTheme="minorHAnsi" w:cstheme="minorHAnsi"/>
                <w:color w:val="000000" w:themeColor="text1"/>
              </w:rPr>
              <w:t>2023</w:t>
            </w:r>
          </w:p>
        </w:tc>
      </w:tr>
      <w:tr w:rsidR="00910CB3" w:rsidRPr="002E7839" w14:paraId="320209F6" w14:textId="77777777" w:rsidTr="000D0AA7">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44546A" w:themeFill="text2"/>
            <w:tcMar>
              <w:left w:w="70" w:type="dxa"/>
              <w:right w:w="70" w:type="dxa"/>
            </w:tcMar>
            <w:vAlign w:val="center"/>
          </w:tcPr>
          <w:p w14:paraId="06B6C483" w14:textId="77777777" w:rsidR="00910CB3" w:rsidRPr="002E7839" w:rsidRDefault="00910CB3" w:rsidP="000D0AA7">
            <w:pPr>
              <w:jc w:val="both"/>
              <w:rPr>
                <w:rFonts w:asciiTheme="minorHAnsi" w:hAnsiTheme="minorHAnsi" w:cstheme="minorHAnsi"/>
              </w:rPr>
            </w:pPr>
            <w:r w:rsidRPr="002E7839">
              <w:rPr>
                <w:rFonts w:asciiTheme="minorHAnsi" w:eastAsia="Arial" w:hAnsiTheme="minorHAnsi" w:cstheme="minorHAnsi"/>
                <w:b/>
                <w:bCs/>
                <w:color w:val="FFFFFF" w:themeColor="background1"/>
              </w:rPr>
              <w:t>FECHA DEL RECLAMO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C9D84F2" w14:textId="2AAC5693" w:rsidR="00910CB3" w:rsidRPr="002E7839" w:rsidRDefault="002370E5" w:rsidP="000D0AA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4 de julio de 2024</w:t>
            </w:r>
          </w:p>
        </w:tc>
      </w:tr>
      <w:tr w:rsidR="00910CB3" w:rsidRPr="002E7839" w14:paraId="4528C748" w14:textId="77777777" w:rsidTr="000D0AA7">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44546A" w:themeFill="text2"/>
            <w:tcMar>
              <w:left w:w="70" w:type="dxa"/>
              <w:right w:w="70" w:type="dxa"/>
            </w:tcMar>
            <w:vAlign w:val="center"/>
          </w:tcPr>
          <w:p w14:paraId="1344F83D" w14:textId="77777777" w:rsidR="00910CB3" w:rsidRPr="002E7839" w:rsidRDefault="00910CB3" w:rsidP="000D0AA7">
            <w:pPr>
              <w:jc w:val="both"/>
              <w:rPr>
                <w:rFonts w:asciiTheme="minorHAnsi" w:hAnsiTheme="minorHAnsi" w:cstheme="minorHAnsi"/>
              </w:rPr>
            </w:pPr>
            <w:r w:rsidRPr="002E7839">
              <w:rPr>
                <w:rFonts w:asciiTheme="minorHAnsi" w:eastAsia="Arial" w:hAnsiTheme="minorHAnsi" w:cstheme="minorHAnsi"/>
                <w:b/>
                <w:bCs/>
                <w:color w:val="FFFFFF" w:themeColor="background1"/>
              </w:rPr>
              <w:t>FECHA DE OBJECIÓN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7F3F5C7" w14:textId="142E5079" w:rsidR="00910CB3" w:rsidRPr="002E7839" w:rsidRDefault="002370E5" w:rsidP="000D0AA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4 de marzo de 2024</w:t>
            </w:r>
          </w:p>
        </w:tc>
      </w:tr>
      <w:tr w:rsidR="00910CB3" w:rsidRPr="002E7839" w14:paraId="414A8408" w14:textId="77777777" w:rsidTr="000D0AA7">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44546A" w:themeFill="text2"/>
            <w:tcMar>
              <w:left w:w="70" w:type="dxa"/>
              <w:right w:w="70" w:type="dxa"/>
            </w:tcMar>
            <w:vAlign w:val="center"/>
          </w:tcPr>
          <w:p w14:paraId="4871F5E3" w14:textId="77777777" w:rsidR="00910CB3" w:rsidRPr="002E7839" w:rsidRDefault="00910CB3" w:rsidP="000D0AA7">
            <w:pPr>
              <w:jc w:val="both"/>
              <w:rPr>
                <w:rFonts w:asciiTheme="minorHAnsi" w:hAnsiTheme="minorHAnsi" w:cstheme="minorHAnsi"/>
              </w:rPr>
            </w:pPr>
            <w:r w:rsidRPr="002E7839">
              <w:rPr>
                <w:rFonts w:asciiTheme="minorHAnsi" w:eastAsia="Arial" w:hAnsiTheme="minorHAnsi" w:cstheme="minorHAnsi"/>
                <w:b/>
                <w:bCs/>
                <w:color w:val="FFFFFF" w:themeColor="background1"/>
              </w:rPr>
              <w:t>FECHA DE LA SOLICITUD DE CONCILIACIÓN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F2F269" w14:textId="1EDC870D" w:rsidR="00910CB3" w:rsidRPr="002E7839" w:rsidRDefault="002370E5" w:rsidP="000D0AA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No hay</w:t>
            </w:r>
          </w:p>
        </w:tc>
      </w:tr>
      <w:tr w:rsidR="00910CB3" w:rsidRPr="002E7839" w14:paraId="6B129D5B" w14:textId="77777777" w:rsidTr="000D0AA7">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44546A" w:themeFill="text2"/>
            <w:tcMar>
              <w:left w:w="70" w:type="dxa"/>
              <w:right w:w="70" w:type="dxa"/>
            </w:tcMar>
            <w:vAlign w:val="center"/>
          </w:tcPr>
          <w:p w14:paraId="62B7F13C" w14:textId="77777777" w:rsidR="00910CB3" w:rsidRPr="002E7839" w:rsidRDefault="00910CB3" w:rsidP="000D0AA7">
            <w:pPr>
              <w:jc w:val="both"/>
              <w:rPr>
                <w:rFonts w:asciiTheme="minorHAnsi" w:hAnsiTheme="minorHAnsi" w:cstheme="minorHAnsi"/>
              </w:rPr>
            </w:pPr>
            <w:r w:rsidRPr="002E7839">
              <w:rPr>
                <w:rFonts w:asciiTheme="minorHAnsi" w:eastAsia="Arial" w:hAnsiTheme="minorHAnsi" w:cstheme="minorHAnsi"/>
                <w:b/>
                <w:bCs/>
                <w:color w:val="FFFFFF" w:themeColor="background1"/>
              </w:rPr>
              <w:t>FECHA DE LA CONSTANCIA DE NO ACUERDO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5AE6BD4" w14:textId="63391480" w:rsidR="00910CB3" w:rsidRPr="002E7839" w:rsidRDefault="002370E5" w:rsidP="000D0AA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No hay </w:t>
            </w:r>
          </w:p>
          <w:p w14:paraId="4F6B8679" w14:textId="77777777" w:rsidR="00910CB3" w:rsidRPr="002E7839" w:rsidRDefault="00910CB3" w:rsidP="000D0AA7">
            <w:pPr>
              <w:jc w:val="both"/>
              <w:rPr>
                <w:rFonts w:asciiTheme="minorHAnsi" w:eastAsia="Arial" w:hAnsiTheme="minorHAnsi" w:cstheme="minorHAnsi"/>
                <w:color w:val="000000" w:themeColor="text1"/>
              </w:rPr>
            </w:pPr>
          </w:p>
        </w:tc>
      </w:tr>
    </w:tbl>
    <w:p w14:paraId="442B9E40" w14:textId="77777777" w:rsidR="00910CB3" w:rsidRPr="002E7839" w:rsidRDefault="00910CB3" w:rsidP="00910CB3">
      <w:pPr>
        <w:jc w:val="both"/>
        <w:rPr>
          <w:rFonts w:asciiTheme="minorHAnsi" w:hAnsiTheme="minorHAnsi" w:cstheme="minorHAnsi"/>
          <w:b/>
          <w:bCs/>
          <w:u w:val="single"/>
        </w:rPr>
      </w:pPr>
    </w:p>
    <w:p w14:paraId="65FEB14C" w14:textId="77777777" w:rsidR="00133846" w:rsidRPr="002E7839" w:rsidRDefault="00133846">
      <w:pPr>
        <w:rPr>
          <w:rFonts w:asciiTheme="minorHAnsi" w:hAnsiTheme="minorHAnsi" w:cstheme="minorHAnsi"/>
        </w:rPr>
      </w:pPr>
    </w:p>
    <w:sectPr w:rsidR="00133846" w:rsidRPr="002E78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AE3"/>
    <w:multiLevelType w:val="hybridMultilevel"/>
    <w:tmpl w:val="8DB61200"/>
    <w:lvl w:ilvl="0" w:tplc="0F8CC8E2">
      <w:start w:val="1"/>
      <w:numFmt w:val="upperRoman"/>
      <w:lvlText w:val="%1."/>
      <w:lvlJc w:val="left"/>
      <w:pPr>
        <w:ind w:left="1080" w:hanging="720"/>
      </w:pPr>
      <w:rPr>
        <w:b/>
        <w:bCs/>
      </w:rPr>
    </w:lvl>
    <w:lvl w:ilvl="1" w:tplc="CB065D72">
      <w:start w:val="1"/>
      <w:numFmt w:val="decimal"/>
      <w:lvlText w:val="%2."/>
      <w:lvlJc w:val="left"/>
      <w:pPr>
        <w:ind w:left="705" w:hanging="705"/>
      </w:pPr>
      <w:rPr>
        <w:rFonts w:asciiTheme="minorHAnsi" w:hAnsiTheme="minorHAnsi" w:cstheme="minorHAnsi" w:hint="default"/>
        <w:b/>
        <w:bCs/>
        <w:color w:val="auto"/>
        <w:sz w:val="22"/>
        <w:szCs w:val="22"/>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C153A06"/>
    <w:multiLevelType w:val="hybridMultilevel"/>
    <w:tmpl w:val="F10E6A1A"/>
    <w:lvl w:ilvl="0" w:tplc="18DE868A">
      <w:start w:val="1"/>
      <w:numFmt w:val="upperRoman"/>
      <w:lvlText w:val="%1."/>
      <w:lvlJc w:val="left"/>
      <w:pPr>
        <w:ind w:left="1541" w:hanging="72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2" w15:restartNumberingAfterBreak="0">
    <w:nsid w:val="10193FEE"/>
    <w:multiLevelType w:val="hybridMultilevel"/>
    <w:tmpl w:val="D16E16D8"/>
    <w:lvl w:ilvl="0" w:tplc="80E409AE">
      <w:start w:val="4"/>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AD566D"/>
    <w:multiLevelType w:val="hybridMultilevel"/>
    <w:tmpl w:val="6FFC84CE"/>
    <w:lvl w:ilvl="0" w:tplc="B0E4CA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83748B"/>
    <w:multiLevelType w:val="hybridMultilevel"/>
    <w:tmpl w:val="0A4A2DF2"/>
    <w:lvl w:ilvl="0" w:tplc="21F2956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B4F1EB2"/>
    <w:multiLevelType w:val="hybridMultilevel"/>
    <w:tmpl w:val="DBB67F4E"/>
    <w:lvl w:ilvl="0" w:tplc="68226686">
      <w:start w:val="2"/>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A26678"/>
    <w:multiLevelType w:val="hybridMultilevel"/>
    <w:tmpl w:val="62E2DD14"/>
    <w:lvl w:ilvl="0" w:tplc="7D48D48A">
      <w:start w:val="1"/>
      <w:numFmt w:val="decimal"/>
      <w:lvlText w:val="%1."/>
      <w:lvlJc w:val="left"/>
      <w:pPr>
        <w:ind w:left="502"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080C6C"/>
    <w:multiLevelType w:val="multilevel"/>
    <w:tmpl w:val="6D98F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4E90410E"/>
    <w:multiLevelType w:val="multilevel"/>
    <w:tmpl w:val="CDD052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0"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E3B4C"/>
    <w:multiLevelType w:val="hybridMultilevel"/>
    <w:tmpl w:val="30AC9E2A"/>
    <w:lvl w:ilvl="0" w:tplc="5DB8E14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A25FF6"/>
    <w:multiLevelType w:val="multilevel"/>
    <w:tmpl w:val="42DC8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814EC2"/>
    <w:multiLevelType w:val="hybridMultilevel"/>
    <w:tmpl w:val="8C26F9F6"/>
    <w:lvl w:ilvl="0" w:tplc="321E115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830103787">
    <w:abstractNumId w:val="10"/>
  </w:num>
  <w:num w:numId="2" w16cid:durableId="426385991">
    <w:abstractNumId w:val="8"/>
  </w:num>
  <w:num w:numId="3" w16cid:durableId="1225138935">
    <w:abstractNumId w:val="3"/>
  </w:num>
  <w:num w:numId="4" w16cid:durableId="229582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689054">
    <w:abstractNumId w:val="13"/>
  </w:num>
  <w:num w:numId="6" w16cid:durableId="582102194">
    <w:abstractNumId w:val="9"/>
  </w:num>
  <w:num w:numId="7" w16cid:durableId="893930967">
    <w:abstractNumId w:val="2"/>
  </w:num>
  <w:num w:numId="8" w16cid:durableId="1825316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1955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8796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092869">
    <w:abstractNumId w:val="6"/>
  </w:num>
  <w:num w:numId="12" w16cid:durableId="1308975404">
    <w:abstractNumId w:val="5"/>
  </w:num>
  <w:num w:numId="13" w16cid:durableId="1818689665">
    <w:abstractNumId w:val="1"/>
  </w:num>
  <w:num w:numId="14" w16cid:durableId="16475885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B3"/>
    <w:rsid w:val="00092CC8"/>
    <w:rsid w:val="00133846"/>
    <w:rsid w:val="002370E5"/>
    <w:rsid w:val="002B6912"/>
    <w:rsid w:val="002E7839"/>
    <w:rsid w:val="00324B51"/>
    <w:rsid w:val="00354C09"/>
    <w:rsid w:val="0053350F"/>
    <w:rsid w:val="00590DFA"/>
    <w:rsid w:val="00592EB2"/>
    <w:rsid w:val="00622A1F"/>
    <w:rsid w:val="007F2AF7"/>
    <w:rsid w:val="00910CB3"/>
    <w:rsid w:val="00C24E6D"/>
    <w:rsid w:val="00C83FBA"/>
    <w:rsid w:val="00E45837"/>
    <w:rsid w:val="00E75B07"/>
    <w:rsid w:val="00E831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BD79"/>
  <w15:chartTrackingRefBased/>
  <w15:docId w15:val="{90C58FD0-4571-45DB-AD90-8DF357A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B3"/>
    <w:pPr>
      <w:spacing w:after="0" w:line="240" w:lineRule="auto"/>
    </w:pPr>
    <w:rPr>
      <w:rFonts w:ascii="Calibri" w:hAnsi="Calibri" w:cs="Times New Roman"/>
    </w:rPr>
  </w:style>
  <w:style w:type="paragraph" w:styleId="Ttulo2">
    <w:name w:val="heading 2"/>
    <w:basedOn w:val="Normal"/>
    <w:next w:val="Normal"/>
    <w:link w:val="Ttulo2Car"/>
    <w:uiPriority w:val="9"/>
    <w:unhideWhenUsed/>
    <w:qFormat/>
    <w:rsid w:val="00910C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0CB3"/>
    <w:rPr>
      <w:rFonts w:asciiTheme="majorHAnsi" w:eastAsiaTheme="majorEastAsia" w:hAnsiTheme="majorHAnsi" w:cstheme="majorBidi"/>
      <w:color w:val="2F5496" w:themeColor="accent1" w:themeShade="BF"/>
      <w:sz w:val="26"/>
      <w:szCs w:val="26"/>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910CB3"/>
    <w:pPr>
      <w:ind w:left="720"/>
      <w:contextualSpacing/>
    </w:pPr>
  </w:style>
  <w:style w:type="paragraph" w:styleId="NormalWeb">
    <w:name w:val="Normal (Web)"/>
    <w:basedOn w:val="Normal"/>
    <w:uiPriority w:val="99"/>
    <w:unhideWhenUsed/>
    <w:rsid w:val="00910CB3"/>
    <w:pPr>
      <w:spacing w:before="100" w:beforeAutospacing="1" w:after="100" w:afterAutospacing="1"/>
    </w:pPr>
    <w:rPr>
      <w:rFonts w:ascii="Times New Roman" w:eastAsia="Times New Roman" w:hAnsi="Times New Roman"/>
      <w:sz w:val="24"/>
      <w:szCs w:val="24"/>
      <w:lang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910CB3"/>
    <w:rPr>
      <w:rFonts w:ascii="Calibri" w:hAnsi="Calibri" w:cs="Times New Roman"/>
    </w:rPr>
  </w:style>
  <w:style w:type="character" w:customStyle="1" w:styleId="normaltextrun">
    <w:name w:val="normaltextrun"/>
    <w:basedOn w:val="Fuentedeprrafopredeter"/>
    <w:rsid w:val="00910CB3"/>
  </w:style>
  <w:style w:type="character" w:customStyle="1" w:styleId="eop">
    <w:name w:val="eop"/>
    <w:basedOn w:val="Fuentedeprrafopredeter"/>
    <w:rsid w:val="00910CB3"/>
  </w:style>
  <w:style w:type="character" w:styleId="Textoennegrita">
    <w:name w:val="Strong"/>
    <w:basedOn w:val="Fuentedeprrafopredeter"/>
    <w:uiPriority w:val="22"/>
    <w:qFormat/>
    <w:rsid w:val="00092CC8"/>
    <w:rPr>
      <w:b/>
      <w:bCs/>
    </w:rPr>
  </w:style>
  <w:style w:type="paragraph" w:customStyle="1" w:styleId="Default">
    <w:name w:val="Default"/>
    <w:rsid w:val="00092CC8"/>
    <w:pPr>
      <w:autoSpaceDE w:val="0"/>
      <w:autoSpaceDN w:val="0"/>
      <w:adjustRightInd w:val="0"/>
      <w:spacing w:after="0" w:line="240" w:lineRule="auto"/>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C83FBA"/>
    <w:rPr>
      <w:sz w:val="16"/>
      <w:szCs w:val="16"/>
    </w:rPr>
  </w:style>
  <w:style w:type="paragraph" w:styleId="Textocomentario">
    <w:name w:val="annotation text"/>
    <w:basedOn w:val="Normal"/>
    <w:link w:val="TextocomentarioCar"/>
    <w:uiPriority w:val="99"/>
    <w:unhideWhenUsed/>
    <w:rsid w:val="00C83FBA"/>
    <w:rPr>
      <w:sz w:val="20"/>
      <w:szCs w:val="20"/>
    </w:rPr>
  </w:style>
  <w:style w:type="character" w:customStyle="1" w:styleId="TextocomentarioCar">
    <w:name w:val="Texto comentario Car"/>
    <w:basedOn w:val="Fuentedeprrafopredeter"/>
    <w:link w:val="Textocomentario"/>
    <w:uiPriority w:val="99"/>
    <w:rsid w:val="00C83FBA"/>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83FBA"/>
    <w:rPr>
      <w:b/>
      <w:bCs/>
    </w:rPr>
  </w:style>
  <w:style w:type="character" w:customStyle="1" w:styleId="AsuntodelcomentarioCar">
    <w:name w:val="Asunto del comentario Car"/>
    <w:basedOn w:val="TextocomentarioCar"/>
    <w:link w:val="Asuntodelcomentario"/>
    <w:uiPriority w:val="99"/>
    <w:semiHidden/>
    <w:rsid w:val="00C83FBA"/>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576908">
      <w:bodyDiv w:val="1"/>
      <w:marLeft w:val="0"/>
      <w:marRight w:val="0"/>
      <w:marTop w:val="0"/>
      <w:marBottom w:val="0"/>
      <w:divBdr>
        <w:top w:val="none" w:sz="0" w:space="0" w:color="auto"/>
        <w:left w:val="none" w:sz="0" w:space="0" w:color="auto"/>
        <w:bottom w:val="none" w:sz="0" w:space="0" w:color="auto"/>
        <w:right w:val="none" w:sz="0" w:space="0" w:color="auto"/>
      </w:divBdr>
      <w:divsChild>
        <w:div w:id="219170443">
          <w:marLeft w:val="0"/>
          <w:marRight w:val="0"/>
          <w:marTop w:val="0"/>
          <w:marBottom w:val="160"/>
          <w:divBdr>
            <w:top w:val="none" w:sz="0" w:space="0" w:color="auto"/>
            <w:left w:val="none" w:sz="0" w:space="0" w:color="auto"/>
            <w:bottom w:val="none" w:sz="0" w:space="0" w:color="auto"/>
            <w:right w:val="none" w:sz="0" w:space="0" w:color="auto"/>
          </w:divBdr>
        </w:div>
        <w:div w:id="1915238285">
          <w:marLeft w:val="0"/>
          <w:marRight w:val="0"/>
          <w:marTop w:val="0"/>
          <w:marBottom w:val="160"/>
          <w:divBdr>
            <w:top w:val="none" w:sz="0" w:space="0" w:color="auto"/>
            <w:left w:val="none" w:sz="0" w:space="0" w:color="auto"/>
            <w:bottom w:val="none" w:sz="0" w:space="0" w:color="auto"/>
            <w:right w:val="none" w:sz="0" w:space="0" w:color="auto"/>
          </w:divBdr>
        </w:div>
      </w:divsChild>
    </w:div>
    <w:div w:id="13564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1034</Words>
  <Characters>5691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Estrada</dc:creator>
  <cp:keywords/>
  <dc:description/>
  <cp:lastModifiedBy>laura ortiz</cp:lastModifiedBy>
  <cp:revision>4</cp:revision>
  <dcterms:created xsi:type="dcterms:W3CDTF">2025-08-29T03:13:00Z</dcterms:created>
  <dcterms:modified xsi:type="dcterms:W3CDTF">2025-09-01T14:21:00Z</dcterms:modified>
</cp:coreProperties>
</file>