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1F180" w14:textId="73FE8D69" w:rsidR="00853C25" w:rsidRPr="006D3B3C" w:rsidRDefault="00853C25" w:rsidP="0016215D">
      <w:pPr>
        <w:spacing w:line="360" w:lineRule="auto"/>
        <w:rPr>
          <w:rFonts w:ascii="Century Gothic" w:hAnsi="Century Gothic" w:cs="Arial"/>
          <w:sz w:val="22"/>
          <w:szCs w:val="22"/>
        </w:rPr>
      </w:pPr>
      <w:r w:rsidRPr="006D3B3C">
        <w:rPr>
          <w:rFonts w:ascii="Century Gothic" w:hAnsi="Century Gothic" w:cs="Arial"/>
          <w:noProof/>
          <w:sz w:val="22"/>
          <w:szCs w:val="22"/>
          <w:lang w:eastAsia="es-CO"/>
        </w:rPr>
        <mc:AlternateContent>
          <mc:Choice Requires="wps">
            <w:drawing>
              <wp:anchor distT="0" distB="0" distL="114300" distR="114300" simplePos="0" relativeHeight="251659264" behindDoc="0" locked="0" layoutInCell="1" allowOverlap="1" wp14:anchorId="24D38CAA" wp14:editId="62C82D46">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41C0B6C4" w14:textId="77777777" w:rsidR="00853C25" w:rsidRPr="000D23FC" w:rsidRDefault="00853C25" w:rsidP="00853C25">
                            <w:pPr>
                              <w:jc w:val="center"/>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24D38CAA"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" filled="f" stroked="f">
                <v:textbox>
                  <w:txbxContent>
                    <w:p w14:paraId="41C0B6C4" w14:textId="77777777" w:rsidR="00853C25" w:rsidRPr="000D23FC" w:rsidRDefault="00853C25" w:rsidP="00853C25">
                      <w:pPr>
                        <w:jc w:val="center"/>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tbl>
      <w:tblPr>
        <w:tblStyle w:val="Tablaconcuadrcula"/>
        <w:tblW w:w="10207" w:type="dxa"/>
        <w:tblInd w:w="-431" w:type="dxa"/>
        <w:tblLook w:val="04A0" w:firstRow="1" w:lastRow="0" w:firstColumn="1" w:lastColumn="0" w:noHBand="0" w:noVBand="1"/>
      </w:tblPr>
      <w:tblGrid>
        <w:gridCol w:w="4537"/>
        <w:gridCol w:w="5670"/>
      </w:tblGrid>
      <w:tr w:rsidR="00853C25" w:rsidRPr="006D3B3C" w14:paraId="4E5E1DBD" w14:textId="77777777" w:rsidTr="006E7304">
        <w:trPr>
          <w:trHeight w:val="454"/>
        </w:trPr>
        <w:tc>
          <w:tcPr>
            <w:tcW w:w="4537" w:type="dxa"/>
            <w:vAlign w:val="center"/>
          </w:tcPr>
          <w:p w14:paraId="55BABC87" w14:textId="77777777" w:rsidR="00853C25" w:rsidRPr="006D3B3C" w:rsidRDefault="00853C25" w:rsidP="006E7304">
            <w:pPr>
              <w:spacing w:line="360" w:lineRule="auto"/>
              <w:rPr>
                <w:rFonts w:ascii="Century Gothic" w:hAnsi="Century Gothic" w:cs="Arial"/>
                <w:b/>
                <w:bCs/>
                <w:sz w:val="22"/>
                <w:szCs w:val="22"/>
              </w:rPr>
            </w:pPr>
            <w:r w:rsidRPr="006D3B3C">
              <w:rPr>
                <w:rFonts w:ascii="Century Gothic" w:hAnsi="Century Gothic" w:cs="Arial"/>
                <w:b/>
                <w:bCs/>
                <w:sz w:val="22"/>
                <w:szCs w:val="22"/>
              </w:rPr>
              <w:t>Fecha de presentación</w:t>
            </w:r>
          </w:p>
        </w:tc>
        <w:tc>
          <w:tcPr>
            <w:tcW w:w="5670" w:type="dxa"/>
          </w:tcPr>
          <w:p w14:paraId="77DF58C9" w14:textId="13566AA0" w:rsidR="00853C25" w:rsidRPr="006D3B3C" w:rsidRDefault="00853C25" w:rsidP="006E7304">
            <w:pPr>
              <w:spacing w:line="276" w:lineRule="auto"/>
              <w:jc w:val="both"/>
              <w:rPr>
                <w:rFonts w:ascii="Century Gothic" w:hAnsi="Century Gothic" w:cs="Arial"/>
                <w:sz w:val="22"/>
                <w:szCs w:val="22"/>
              </w:rPr>
            </w:pPr>
            <w:r w:rsidRPr="006D3B3C">
              <w:rPr>
                <w:rFonts w:ascii="Century Gothic" w:hAnsi="Century Gothic" w:cs="Arial"/>
                <w:sz w:val="22"/>
                <w:szCs w:val="22"/>
              </w:rPr>
              <w:t>1</w:t>
            </w:r>
            <w:r w:rsidR="00F57264">
              <w:rPr>
                <w:rFonts w:ascii="Century Gothic" w:hAnsi="Century Gothic" w:cs="Arial"/>
                <w:sz w:val="22"/>
                <w:szCs w:val="22"/>
              </w:rPr>
              <w:t>5</w:t>
            </w:r>
            <w:r w:rsidRPr="006D3B3C">
              <w:rPr>
                <w:rFonts w:ascii="Century Gothic" w:hAnsi="Century Gothic" w:cs="Arial"/>
                <w:sz w:val="22"/>
                <w:szCs w:val="22"/>
              </w:rPr>
              <w:t xml:space="preserve"> de agosto del 2025</w:t>
            </w:r>
          </w:p>
        </w:tc>
      </w:tr>
      <w:tr w:rsidR="00853C25" w:rsidRPr="006D3B3C" w14:paraId="2B9F4D23" w14:textId="77777777" w:rsidTr="006E7304">
        <w:trPr>
          <w:trHeight w:val="454"/>
        </w:trPr>
        <w:tc>
          <w:tcPr>
            <w:tcW w:w="4537" w:type="dxa"/>
            <w:vAlign w:val="center"/>
          </w:tcPr>
          <w:p w14:paraId="0BA7CC48" w14:textId="77777777" w:rsidR="00853C25" w:rsidRPr="006D3B3C" w:rsidRDefault="00853C25" w:rsidP="006E7304">
            <w:pPr>
              <w:spacing w:line="360" w:lineRule="auto"/>
              <w:rPr>
                <w:rFonts w:ascii="Century Gothic" w:hAnsi="Century Gothic" w:cs="Arial"/>
                <w:b/>
                <w:bCs/>
                <w:sz w:val="22"/>
                <w:szCs w:val="22"/>
              </w:rPr>
            </w:pPr>
            <w:r w:rsidRPr="006D3B3C">
              <w:rPr>
                <w:rFonts w:ascii="Century Gothic" w:hAnsi="Century Gothic" w:cs="Arial"/>
                <w:b/>
                <w:bCs/>
                <w:sz w:val="22"/>
                <w:szCs w:val="22"/>
              </w:rPr>
              <w:t>Tipo de abogado</w:t>
            </w:r>
          </w:p>
        </w:tc>
        <w:tc>
          <w:tcPr>
            <w:tcW w:w="5670" w:type="dxa"/>
          </w:tcPr>
          <w:p w14:paraId="3F5499DB" w14:textId="7CB45C62" w:rsidR="00853C25" w:rsidRPr="006D3B3C" w:rsidRDefault="00853C25" w:rsidP="006E7304">
            <w:pPr>
              <w:spacing w:line="276" w:lineRule="auto"/>
              <w:jc w:val="both"/>
              <w:rPr>
                <w:rFonts w:ascii="Century Gothic" w:hAnsi="Century Gothic" w:cs="Arial"/>
                <w:sz w:val="22"/>
                <w:szCs w:val="22"/>
              </w:rPr>
            </w:pPr>
            <w:r w:rsidRPr="006D3B3C">
              <w:rPr>
                <w:rFonts w:ascii="Century Gothic" w:hAnsi="Century Gothic" w:cs="Arial"/>
                <w:sz w:val="22"/>
                <w:szCs w:val="22"/>
              </w:rPr>
              <w:t>Externo</w:t>
            </w:r>
          </w:p>
        </w:tc>
      </w:tr>
      <w:tr w:rsidR="00853C25" w:rsidRPr="006D3B3C" w14:paraId="27587011" w14:textId="77777777" w:rsidTr="006E7304">
        <w:trPr>
          <w:trHeight w:val="454"/>
        </w:trPr>
        <w:tc>
          <w:tcPr>
            <w:tcW w:w="4537" w:type="dxa"/>
            <w:vAlign w:val="center"/>
          </w:tcPr>
          <w:p w14:paraId="195F04BE" w14:textId="77777777" w:rsidR="00853C25" w:rsidRPr="006D3B3C" w:rsidRDefault="00853C25" w:rsidP="006E7304">
            <w:pPr>
              <w:spacing w:line="360" w:lineRule="auto"/>
              <w:rPr>
                <w:rFonts w:ascii="Century Gothic" w:hAnsi="Century Gothic" w:cs="Arial"/>
                <w:sz w:val="22"/>
                <w:szCs w:val="22"/>
              </w:rPr>
            </w:pPr>
            <w:r w:rsidRPr="006D3B3C">
              <w:rPr>
                <w:rFonts w:ascii="Century Gothic" w:hAnsi="Century Gothic" w:cs="Arial"/>
                <w:b/>
                <w:bCs/>
                <w:sz w:val="22"/>
                <w:szCs w:val="22"/>
              </w:rPr>
              <w:t>Aseguradora vinculada al proceso</w:t>
            </w:r>
          </w:p>
        </w:tc>
        <w:tc>
          <w:tcPr>
            <w:tcW w:w="5670" w:type="dxa"/>
          </w:tcPr>
          <w:p w14:paraId="6D45BC5F" w14:textId="35611FCD" w:rsidR="00853C25" w:rsidRPr="006D3B3C" w:rsidRDefault="00853C25" w:rsidP="006E7304">
            <w:pPr>
              <w:spacing w:line="276" w:lineRule="auto"/>
              <w:jc w:val="both"/>
              <w:rPr>
                <w:rFonts w:ascii="Century Gothic" w:hAnsi="Century Gothic" w:cs="Arial"/>
                <w:sz w:val="22"/>
                <w:szCs w:val="22"/>
              </w:rPr>
            </w:pPr>
            <w:r w:rsidRPr="006D3B3C">
              <w:rPr>
                <w:rFonts w:ascii="Century Gothic" w:hAnsi="Century Gothic" w:cs="Arial"/>
                <w:sz w:val="22"/>
                <w:szCs w:val="22"/>
              </w:rPr>
              <w:t>Equidad</w:t>
            </w:r>
            <w:r w:rsidR="00140922">
              <w:rPr>
                <w:rFonts w:ascii="Century Gothic" w:hAnsi="Century Gothic" w:cs="Arial"/>
                <w:sz w:val="22"/>
                <w:szCs w:val="22"/>
              </w:rPr>
              <w:t xml:space="preserve"> Seguros de Vida O.C. </w:t>
            </w:r>
          </w:p>
        </w:tc>
      </w:tr>
      <w:tr w:rsidR="00853C25" w:rsidRPr="006D3B3C" w14:paraId="2805A03F" w14:textId="77777777" w:rsidTr="006E7304">
        <w:trPr>
          <w:trHeight w:val="454"/>
        </w:trPr>
        <w:tc>
          <w:tcPr>
            <w:tcW w:w="4537" w:type="dxa"/>
            <w:vAlign w:val="center"/>
          </w:tcPr>
          <w:p w14:paraId="06CFF0DB" w14:textId="77777777" w:rsidR="00853C25" w:rsidRPr="006D3B3C" w:rsidRDefault="00853C25" w:rsidP="006E7304">
            <w:pPr>
              <w:spacing w:line="276" w:lineRule="auto"/>
              <w:rPr>
                <w:rFonts w:ascii="Century Gothic" w:hAnsi="Century Gothic" w:cs="Arial"/>
                <w:b/>
                <w:bCs/>
                <w:sz w:val="22"/>
                <w:szCs w:val="22"/>
              </w:rPr>
            </w:pPr>
            <w:r w:rsidRPr="006D3B3C">
              <w:rPr>
                <w:rFonts w:ascii="Century Gothic" w:hAnsi="Century Gothic" w:cs="Arial"/>
                <w:b/>
                <w:bCs/>
                <w:sz w:val="22"/>
                <w:szCs w:val="22"/>
              </w:rPr>
              <w:t>SGC</w:t>
            </w:r>
          </w:p>
        </w:tc>
        <w:tc>
          <w:tcPr>
            <w:tcW w:w="5670" w:type="dxa"/>
          </w:tcPr>
          <w:p w14:paraId="7257A945" w14:textId="6281208C" w:rsidR="00853C25" w:rsidRPr="006D3B3C" w:rsidRDefault="00853C25" w:rsidP="006E7304">
            <w:pPr>
              <w:spacing w:line="276" w:lineRule="auto"/>
              <w:jc w:val="both"/>
              <w:rPr>
                <w:rFonts w:ascii="Century Gothic" w:hAnsi="Century Gothic" w:cs="Arial"/>
                <w:sz w:val="22"/>
                <w:szCs w:val="22"/>
              </w:rPr>
            </w:pPr>
            <w:r w:rsidRPr="006D3B3C">
              <w:rPr>
                <w:rFonts w:ascii="Century Gothic" w:hAnsi="Century Gothic" w:cs="Arial"/>
                <w:sz w:val="22"/>
                <w:szCs w:val="22"/>
              </w:rPr>
              <w:t>11261</w:t>
            </w:r>
          </w:p>
        </w:tc>
      </w:tr>
      <w:tr w:rsidR="00853C25" w:rsidRPr="006D3B3C" w14:paraId="1F080F02" w14:textId="77777777" w:rsidTr="006E7304">
        <w:trPr>
          <w:trHeight w:val="454"/>
        </w:trPr>
        <w:tc>
          <w:tcPr>
            <w:tcW w:w="4537" w:type="dxa"/>
            <w:vAlign w:val="center"/>
          </w:tcPr>
          <w:p w14:paraId="7AE1652E" w14:textId="77777777" w:rsidR="00853C25" w:rsidRPr="006D3B3C" w:rsidRDefault="00853C25" w:rsidP="006E7304">
            <w:pPr>
              <w:spacing w:line="276" w:lineRule="auto"/>
              <w:rPr>
                <w:rFonts w:ascii="Century Gothic" w:hAnsi="Century Gothic" w:cs="Arial"/>
                <w:b/>
                <w:bCs/>
                <w:sz w:val="22"/>
                <w:szCs w:val="22"/>
              </w:rPr>
            </w:pPr>
            <w:r w:rsidRPr="006D3B3C">
              <w:rPr>
                <w:rFonts w:ascii="Century Gothic" w:hAnsi="Century Gothic" w:cs="Arial"/>
                <w:b/>
                <w:bCs/>
                <w:sz w:val="22"/>
                <w:szCs w:val="22"/>
              </w:rPr>
              <w:t>Despacho/Juzgado/ Tribunal</w:t>
            </w:r>
          </w:p>
        </w:tc>
        <w:tc>
          <w:tcPr>
            <w:tcW w:w="5670" w:type="dxa"/>
          </w:tcPr>
          <w:p w14:paraId="33F37CD0" w14:textId="044A5B8C" w:rsidR="00853C25" w:rsidRPr="006D3B3C" w:rsidRDefault="00730C80" w:rsidP="006E7304">
            <w:pPr>
              <w:spacing w:line="276" w:lineRule="auto"/>
              <w:jc w:val="both"/>
              <w:rPr>
                <w:rFonts w:ascii="Century Gothic" w:hAnsi="Century Gothic" w:cs="Arial"/>
                <w:sz w:val="22"/>
                <w:szCs w:val="22"/>
              </w:rPr>
            </w:pPr>
            <w:r w:rsidRPr="006D3B3C">
              <w:rPr>
                <w:rFonts w:ascii="Century Gothic" w:hAnsi="Century Gothic" w:cs="Arial"/>
                <w:sz w:val="22"/>
                <w:szCs w:val="22"/>
              </w:rPr>
              <w:t>JUZGADO 33 DE PEQUEÑAS CAUSAS Y COMPENTENCIAS MULTIPLES</w:t>
            </w:r>
          </w:p>
        </w:tc>
      </w:tr>
      <w:tr w:rsidR="00853C25" w:rsidRPr="006D3B3C" w14:paraId="01490421" w14:textId="77777777" w:rsidTr="006E7304">
        <w:trPr>
          <w:trHeight w:val="454"/>
        </w:trPr>
        <w:tc>
          <w:tcPr>
            <w:tcW w:w="4537" w:type="dxa"/>
            <w:vAlign w:val="center"/>
          </w:tcPr>
          <w:p w14:paraId="1334723B" w14:textId="77777777" w:rsidR="00853C25" w:rsidRPr="006D3B3C" w:rsidRDefault="00853C25" w:rsidP="006E7304">
            <w:pPr>
              <w:spacing w:line="276" w:lineRule="auto"/>
              <w:rPr>
                <w:rFonts w:ascii="Century Gothic" w:hAnsi="Century Gothic" w:cs="Arial"/>
                <w:b/>
                <w:bCs/>
                <w:sz w:val="22"/>
                <w:szCs w:val="22"/>
              </w:rPr>
            </w:pPr>
            <w:r w:rsidRPr="006D3B3C">
              <w:rPr>
                <w:rFonts w:ascii="Century Gothic" w:hAnsi="Century Gothic" w:cs="Arial"/>
                <w:b/>
                <w:bCs/>
                <w:sz w:val="22"/>
                <w:szCs w:val="22"/>
              </w:rPr>
              <w:t xml:space="preserve">Ciudad </w:t>
            </w:r>
          </w:p>
        </w:tc>
        <w:tc>
          <w:tcPr>
            <w:tcW w:w="5670" w:type="dxa"/>
          </w:tcPr>
          <w:p w14:paraId="5E0F053E" w14:textId="74A4925E" w:rsidR="00853C25" w:rsidRPr="006D3B3C" w:rsidRDefault="00730C80" w:rsidP="006E7304">
            <w:pPr>
              <w:spacing w:line="276" w:lineRule="auto"/>
              <w:jc w:val="both"/>
              <w:rPr>
                <w:rFonts w:ascii="Century Gothic" w:hAnsi="Century Gothic" w:cs="Arial"/>
                <w:sz w:val="22"/>
                <w:szCs w:val="22"/>
              </w:rPr>
            </w:pPr>
            <w:r w:rsidRPr="006D3B3C">
              <w:rPr>
                <w:rFonts w:ascii="Century Gothic" w:hAnsi="Century Gothic" w:cs="Arial"/>
                <w:sz w:val="22"/>
                <w:szCs w:val="22"/>
              </w:rPr>
              <w:t>Bogotá D.C.</w:t>
            </w:r>
          </w:p>
        </w:tc>
      </w:tr>
      <w:tr w:rsidR="00853C25" w:rsidRPr="006D3B3C" w14:paraId="7DAB71D2" w14:textId="77777777" w:rsidTr="006E7304">
        <w:trPr>
          <w:trHeight w:val="454"/>
        </w:trPr>
        <w:tc>
          <w:tcPr>
            <w:tcW w:w="4537" w:type="dxa"/>
            <w:vAlign w:val="center"/>
          </w:tcPr>
          <w:p w14:paraId="693008FA" w14:textId="77777777" w:rsidR="00853C25" w:rsidRPr="006D3B3C" w:rsidRDefault="00853C25" w:rsidP="006E7304">
            <w:pPr>
              <w:spacing w:line="276" w:lineRule="auto"/>
              <w:rPr>
                <w:rFonts w:ascii="Century Gothic" w:hAnsi="Century Gothic" w:cs="Arial"/>
                <w:b/>
                <w:bCs/>
                <w:sz w:val="22"/>
                <w:szCs w:val="22"/>
              </w:rPr>
            </w:pPr>
            <w:r w:rsidRPr="006D3B3C">
              <w:rPr>
                <w:rFonts w:ascii="Century Gothic" w:hAnsi="Century Gothic" w:cs="Arial"/>
                <w:b/>
                <w:bCs/>
                <w:sz w:val="22"/>
                <w:szCs w:val="22"/>
              </w:rPr>
              <w:t>Radicado completo 23 dígitos</w:t>
            </w:r>
          </w:p>
        </w:tc>
        <w:tc>
          <w:tcPr>
            <w:tcW w:w="5670" w:type="dxa"/>
          </w:tcPr>
          <w:p w14:paraId="72D5585A" w14:textId="0ECB596C" w:rsidR="00853C25" w:rsidRPr="006D3B3C" w:rsidRDefault="00730C80" w:rsidP="00730C80">
            <w:pPr>
              <w:pStyle w:val="p1"/>
              <w:rPr>
                <w:rFonts w:ascii="Century Gothic" w:hAnsi="Century Gothic"/>
                <w:sz w:val="22"/>
                <w:szCs w:val="22"/>
              </w:rPr>
            </w:pPr>
            <w:r w:rsidRPr="006D3B3C">
              <w:rPr>
                <w:rFonts w:ascii="Century Gothic" w:hAnsi="Century Gothic"/>
                <w:sz w:val="22"/>
                <w:szCs w:val="22"/>
              </w:rPr>
              <w:t>11001418903320240376200</w:t>
            </w:r>
          </w:p>
        </w:tc>
      </w:tr>
      <w:tr w:rsidR="00853C25" w:rsidRPr="006D3B3C" w14:paraId="34C30F6F" w14:textId="77777777" w:rsidTr="006E7304">
        <w:trPr>
          <w:trHeight w:val="454"/>
        </w:trPr>
        <w:tc>
          <w:tcPr>
            <w:tcW w:w="4537" w:type="dxa"/>
            <w:vAlign w:val="center"/>
          </w:tcPr>
          <w:p w14:paraId="353A92AE" w14:textId="77777777" w:rsidR="00853C25" w:rsidRPr="006D3B3C" w:rsidRDefault="00853C25" w:rsidP="006E7304">
            <w:pPr>
              <w:spacing w:line="276" w:lineRule="auto"/>
              <w:rPr>
                <w:rFonts w:ascii="Century Gothic" w:hAnsi="Century Gothic" w:cs="Arial"/>
                <w:b/>
                <w:bCs/>
                <w:sz w:val="22"/>
                <w:szCs w:val="22"/>
              </w:rPr>
            </w:pPr>
            <w:r w:rsidRPr="006D3B3C">
              <w:rPr>
                <w:rFonts w:ascii="Century Gothic" w:hAnsi="Century Gothic" w:cs="Arial"/>
                <w:b/>
                <w:bCs/>
                <w:sz w:val="22"/>
                <w:szCs w:val="22"/>
              </w:rPr>
              <w:t>Fecha de notificación</w:t>
            </w:r>
          </w:p>
        </w:tc>
        <w:tc>
          <w:tcPr>
            <w:tcW w:w="5670" w:type="dxa"/>
          </w:tcPr>
          <w:p w14:paraId="2319EDC3" w14:textId="1305C27C" w:rsidR="00853C25" w:rsidRPr="006D3B3C" w:rsidRDefault="00730C80" w:rsidP="006E7304">
            <w:pPr>
              <w:spacing w:line="276" w:lineRule="auto"/>
              <w:jc w:val="both"/>
              <w:rPr>
                <w:rFonts w:ascii="Century Gothic" w:hAnsi="Century Gothic" w:cs="Arial"/>
                <w:sz w:val="22"/>
                <w:szCs w:val="22"/>
              </w:rPr>
            </w:pPr>
            <w:r w:rsidRPr="006D3B3C">
              <w:rPr>
                <w:rFonts w:ascii="Century Gothic" w:hAnsi="Century Gothic" w:cs="Arial"/>
                <w:sz w:val="22"/>
                <w:szCs w:val="22"/>
              </w:rPr>
              <w:t>25 de julio del 2025</w:t>
            </w:r>
          </w:p>
        </w:tc>
      </w:tr>
      <w:tr w:rsidR="00853C25" w:rsidRPr="006D3B3C" w14:paraId="2524E98F" w14:textId="77777777" w:rsidTr="006E7304">
        <w:trPr>
          <w:trHeight w:val="454"/>
        </w:trPr>
        <w:tc>
          <w:tcPr>
            <w:tcW w:w="4537" w:type="dxa"/>
            <w:vAlign w:val="center"/>
          </w:tcPr>
          <w:p w14:paraId="3A33D4A4" w14:textId="77777777" w:rsidR="00853C25" w:rsidRPr="006D3B3C" w:rsidRDefault="00853C25" w:rsidP="006E7304">
            <w:pPr>
              <w:spacing w:line="276" w:lineRule="auto"/>
              <w:rPr>
                <w:rFonts w:ascii="Century Gothic" w:hAnsi="Century Gothic" w:cs="Arial"/>
                <w:b/>
                <w:bCs/>
                <w:sz w:val="22"/>
                <w:szCs w:val="22"/>
              </w:rPr>
            </w:pPr>
            <w:r w:rsidRPr="006D3B3C">
              <w:rPr>
                <w:rFonts w:ascii="Century Gothic" w:hAnsi="Century Gothic" w:cs="Arial"/>
                <w:b/>
                <w:bCs/>
                <w:sz w:val="22"/>
                <w:szCs w:val="22"/>
              </w:rPr>
              <w:t>Fecha vencimiento del término</w:t>
            </w:r>
          </w:p>
        </w:tc>
        <w:tc>
          <w:tcPr>
            <w:tcW w:w="5670" w:type="dxa"/>
          </w:tcPr>
          <w:p w14:paraId="71715DB5" w14:textId="117DF521" w:rsidR="00853C25" w:rsidRPr="006D3B3C" w:rsidRDefault="00730C80" w:rsidP="006E7304">
            <w:pPr>
              <w:spacing w:line="276" w:lineRule="auto"/>
              <w:jc w:val="both"/>
              <w:rPr>
                <w:rFonts w:ascii="Century Gothic" w:hAnsi="Century Gothic" w:cs="Arial"/>
                <w:sz w:val="22"/>
                <w:szCs w:val="22"/>
              </w:rPr>
            </w:pPr>
            <w:r w:rsidRPr="006D3B3C">
              <w:rPr>
                <w:rFonts w:ascii="Century Gothic" w:hAnsi="Century Gothic" w:cs="Arial"/>
                <w:sz w:val="22"/>
                <w:szCs w:val="22"/>
              </w:rPr>
              <w:t>13 de agosto del 2025</w:t>
            </w:r>
          </w:p>
        </w:tc>
      </w:tr>
    </w:tbl>
    <w:p w14:paraId="49CD853C" w14:textId="77777777" w:rsidR="00853C25" w:rsidRPr="006D3B3C" w:rsidRDefault="00853C25" w:rsidP="00853C25">
      <w:pPr>
        <w:rPr>
          <w:rFonts w:ascii="Century Gothic" w:hAnsi="Century Gothic" w:cs="Arial"/>
          <w:sz w:val="22"/>
          <w:szCs w:val="22"/>
        </w:rPr>
      </w:pPr>
    </w:p>
    <w:tbl>
      <w:tblPr>
        <w:tblStyle w:val="Tablaconcuadrcula"/>
        <w:tblW w:w="10207" w:type="dxa"/>
        <w:tblInd w:w="-431" w:type="dxa"/>
        <w:tblLook w:val="04A0" w:firstRow="1" w:lastRow="0" w:firstColumn="1" w:lastColumn="0" w:noHBand="0" w:noVBand="1"/>
      </w:tblPr>
      <w:tblGrid>
        <w:gridCol w:w="10207"/>
      </w:tblGrid>
      <w:tr w:rsidR="00853C25" w:rsidRPr="006D3B3C" w14:paraId="16A41CE0" w14:textId="77777777" w:rsidTr="006E7304">
        <w:tc>
          <w:tcPr>
            <w:tcW w:w="10207" w:type="dxa"/>
            <w:shd w:val="clear" w:color="auto" w:fill="B3E5A1" w:themeFill="accent6" w:themeFillTint="66"/>
            <w:vAlign w:val="center"/>
          </w:tcPr>
          <w:p w14:paraId="6C7D1BE5" w14:textId="77777777" w:rsidR="00853C25" w:rsidRPr="006D3B3C" w:rsidRDefault="00853C25" w:rsidP="006E7304">
            <w:pPr>
              <w:spacing w:line="276" w:lineRule="auto"/>
              <w:jc w:val="center"/>
              <w:rPr>
                <w:rFonts w:ascii="Century Gothic" w:hAnsi="Century Gothic" w:cs="Arial"/>
                <w:sz w:val="22"/>
                <w:szCs w:val="22"/>
              </w:rPr>
            </w:pPr>
            <w:r w:rsidRPr="006D3B3C">
              <w:rPr>
                <w:rFonts w:ascii="Century Gothic" w:hAnsi="Century Gothic" w:cs="Arial"/>
                <w:b/>
                <w:bCs/>
                <w:sz w:val="22"/>
                <w:szCs w:val="22"/>
              </w:rPr>
              <w:t xml:space="preserve">Hechos </w:t>
            </w:r>
            <w:r w:rsidRPr="006D3B3C">
              <w:rPr>
                <w:rFonts w:ascii="Century Gothic" w:hAnsi="Century Gothic" w:cs="Arial"/>
                <w:sz w:val="22"/>
                <w:szCs w:val="22"/>
              </w:rPr>
              <w:t>(haga un relato conciso y preciso de las circunstancias que rodearon el siniestro, tales como fecha, lugar de los hechos, partes involucrados, póliza, lesiones y/o secuelas)</w:t>
            </w:r>
          </w:p>
        </w:tc>
      </w:tr>
      <w:tr w:rsidR="00853C25" w:rsidRPr="006D3B3C" w14:paraId="4BDF34CB" w14:textId="77777777" w:rsidTr="006E7304">
        <w:tc>
          <w:tcPr>
            <w:tcW w:w="10207" w:type="dxa"/>
            <w:vAlign w:val="center"/>
          </w:tcPr>
          <w:p w14:paraId="463BCDF8" w14:textId="635FCF74" w:rsidR="006F66F9" w:rsidRPr="006D3B3C" w:rsidRDefault="006F66F9" w:rsidP="006F66F9">
            <w:pPr>
              <w:pStyle w:val="Prrafodelista"/>
              <w:numPr>
                <w:ilvl w:val="0"/>
                <w:numId w:val="1"/>
              </w:numPr>
              <w:jc w:val="both"/>
              <w:rPr>
                <w:rFonts w:ascii="Century Gothic" w:hAnsi="Century Gothic" w:cs="Arial"/>
                <w:sz w:val="22"/>
                <w:szCs w:val="22"/>
              </w:rPr>
            </w:pPr>
            <w:r w:rsidRPr="006D3B3C">
              <w:rPr>
                <w:rFonts w:ascii="Century Gothic" w:hAnsi="Century Gothic" w:cs="Arial"/>
                <w:sz w:val="22"/>
                <w:szCs w:val="22"/>
              </w:rPr>
              <w:t xml:space="preserve">El Fondo De Empleados De Hilanderías Bogotá, suscribió con Equidad Seguros De Vida O.C., contrato de seguro de vida o póliza de vida grupo deudores </w:t>
            </w:r>
            <w:proofErr w:type="spellStart"/>
            <w:r w:rsidRPr="006D3B3C">
              <w:rPr>
                <w:rFonts w:ascii="Century Gothic" w:hAnsi="Century Gothic" w:cs="Arial"/>
                <w:sz w:val="22"/>
                <w:szCs w:val="22"/>
              </w:rPr>
              <w:t>N°</w:t>
            </w:r>
            <w:proofErr w:type="spellEnd"/>
            <w:r w:rsidRPr="006D3B3C">
              <w:rPr>
                <w:rFonts w:ascii="Century Gothic" w:hAnsi="Century Gothic" w:cs="Arial"/>
                <w:sz w:val="22"/>
                <w:szCs w:val="22"/>
              </w:rPr>
              <w:t xml:space="preserve"> AA70543, con vigencia 01 de diciembre del 2020, hasta 01 de diciembre del 2021.</w:t>
            </w:r>
          </w:p>
          <w:p w14:paraId="525B92F1" w14:textId="77777777" w:rsidR="006F66F9" w:rsidRPr="006D3B3C" w:rsidRDefault="006F66F9" w:rsidP="006F66F9">
            <w:pPr>
              <w:pStyle w:val="Prrafodelista"/>
              <w:jc w:val="both"/>
              <w:rPr>
                <w:rFonts w:ascii="Century Gothic" w:hAnsi="Century Gothic" w:cs="Arial"/>
                <w:sz w:val="22"/>
                <w:szCs w:val="22"/>
              </w:rPr>
            </w:pPr>
          </w:p>
          <w:p w14:paraId="1759138C" w14:textId="77777777" w:rsidR="006F66F9" w:rsidRPr="006D3B3C" w:rsidRDefault="006F66F9" w:rsidP="006F66F9">
            <w:pPr>
              <w:pStyle w:val="Prrafodelista"/>
              <w:numPr>
                <w:ilvl w:val="0"/>
                <w:numId w:val="1"/>
              </w:numPr>
              <w:jc w:val="both"/>
              <w:rPr>
                <w:rFonts w:ascii="Century Gothic" w:hAnsi="Century Gothic" w:cs="Arial"/>
                <w:sz w:val="22"/>
                <w:szCs w:val="22"/>
              </w:rPr>
            </w:pPr>
            <w:r w:rsidRPr="006D3B3C">
              <w:rPr>
                <w:rFonts w:ascii="Century Gothic" w:hAnsi="Century Gothic" w:cs="Arial"/>
                <w:sz w:val="22"/>
                <w:szCs w:val="22"/>
              </w:rPr>
              <w:t>Uno de los deudores, correspondía al Sr. Carlos Enrique Cortes Nimisca.</w:t>
            </w:r>
          </w:p>
          <w:p w14:paraId="4F4F8E24" w14:textId="77777777" w:rsidR="006F66F9" w:rsidRPr="006D3B3C" w:rsidRDefault="006F66F9" w:rsidP="006F66F9">
            <w:pPr>
              <w:pStyle w:val="Prrafodelista"/>
              <w:rPr>
                <w:rFonts w:ascii="Century Gothic" w:hAnsi="Century Gothic" w:cs="Arial"/>
                <w:sz w:val="22"/>
                <w:szCs w:val="22"/>
              </w:rPr>
            </w:pPr>
          </w:p>
          <w:p w14:paraId="28DDFA32" w14:textId="332EAD8E" w:rsidR="006F66F9" w:rsidRPr="006D3B3C" w:rsidRDefault="006F66F9" w:rsidP="006F66F9">
            <w:pPr>
              <w:pStyle w:val="Prrafodelista"/>
              <w:numPr>
                <w:ilvl w:val="0"/>
                <w:numId w:val="1"/>
              </w:numPr>
              <w:jc w:val="both"/>
              <w:rPr>
                <w:rFonts w:ascii="Century Gothic" w:hAnsi="Century Gothic" w:cs="Arial"/>
                <w:sz w:val="22"/>
                <w:szCs w:val="22"/>
              </w:rPr>
            </w:pPr>
            <w:r w:rsidRPr="006D3B3C">
              <w:rPr>
                <w:rFonts w:ascii="Century Gothic" w:hAnsi="Century Gothic" w:cs="Arial"/>
                <w:sz w:val="22"/>
                <w:szCs w:val="22"/>
              </w:rPr>
              <w:t>El Sr. Carlos Enrique Cortes Nimisca. fallece el día 11 de enero del 2021, dejando una obligación crediticia pendiente por satisfacer por un valor de $18.518.237.</w:t>
            </w:r>
          </w:p>
          <w:p w14:paraId="6C4F4E3E" w14:textId="77777777" w:rsidR="006F66F9" w:rsidRPr="006D3B3C" w:rsidRDefault="006F66F9" w:rsidP="006F66F9">
            <w:pPr>
              <w:pStyle w:val="Prrafodelista"/>
              <w:rPr>
                <w:rFonts w:ascii="Century Gothic" w:hAnsi="Century Gothic" w:cs="Arial"/>
                <w:sz w:val="22"/>
                <w:szCs w:val="22"/>
              </w:rPr>
            </w:pPr>
          </w:p>
          <w:p w14:paraId="1A2DB122" w14:textId="17CA355F" w:rsidR="006F66F9" w:rsidRPr="006D3B3C" w:rsidRDefault="006F66F9" w:rsidP="006F66F9">
            <w:pPr>
              <w:pStyle w:val="Prrafodelista"/>
              <w:numPr>
                <w:ilvl w:val="0"/>
                <w:numId w:val="1"/>
              </w:numPr>
              <w:jc w:val="both"/>
              <w:rPr>
                <w:rFonts w:ascii="Century Gothic" w:hAnsi="Century Gothic" w:cs="Arial"/>
                <w:sz w:val="22"/>
                <w:szCs w:val="22"/>
              </w:rPr>
            </w:pPr>
            <w:r w:rsidRPr="006D3B3C">
              <w:rPr>
                <w:rFonts w:ascii="Century Gothic" w:hAnsi="Century Gothic" w:cs="Arial"/>
                <w:sz w:val="22"/>
                <w:szCs w:val="22"/>
              </w:rPr>
              <w:t>Se present</w:t>
            </w:r>
            <w:r w:rsidR="00C40404">
              <w:rPr>
                <w:rFonts w:ascii="Century Gothic" w:hAnsi="Century Gothic" w:cs="Arial"/>
                <w:sz w:val="22"/>
                <w:szCs w:val="22"/>
              </w:rPr>
              <w:t xml:space="preserve">ó </w:t>
            </w:r>
            <w:r w:rsidRPr="006D3B3C">
              <w:rPr>
                <w:rFonts w:ascii="Century Gothic" w:hAnsi="Century Gothic" w:cs="Arial"/>
                <w:sz w:val="22"/>
                <w:szCs w:val="22"/>
              </w:rPr>
              <w:t xml:space="preserve">reclamación a </w:t>
            </w:r>
            <w:r w:rsidR="00C40404">
              <w:rPr>
                <w:rFonts w:ascii="Century Gothic" w:hAnsi="Century Gothic" w:cs="Arial"/>
                <w:sz w:val="22"/>
                <w:szCs w:val="22"/>
              </w:rPr>
              <w:t xml:space="preserve">La </w:t>
            </w:r>
            <w:r w:rsidRPr="006D3B3C">
              <w:rPr>
                <w:rFonts w:ascii="Century Gothic" w:hAnsi="Century Gothic" w:cs="Arial"/>
                <w:sz w:val="22"/>
                <w:szCs w:val="22"/>
              </w:rPr>
              <w:t xml:space="preserve">Equidad Seguros De Vida O.C., con la finalidad de reclamar </w:t>
            </w:r>
            <w:r w:rsidR="00374E3C">
              <w:rPr>
                <w:rFonts w:ascii="Century Gothic" w:hAnsi="Century Gothic" w:cs="Arial"/>
                <w:sz w:val="22"/>
                <w:szCs w:val="22"/>
              </w:rPr>
              <w:t>el saldo insoluto de la obligación</w:t>
            </w:r>
            <w:r w:rsidRPr="006D3B3C">
              <w:rPr>
                <w:rFonts w:ascii="Century Gothic" w:hAnsi="Century Gothic" w:cs="Arial"/>
                <w:sz w:val="22"/>
                <w:szCs w:val="22"/>
              </w:rPr>
              <w:t xml:space="preserve">. La compañía contesta negando el reconocimiento del amparo, toda vez que se observa que el Sr. Carlos Enrique, fue reticente previo a la solicitud del seguro, debido a que este en vida tuvo un diagnóstico de cáncer de próstata, junto con los diagnósticos de insuficiencia venosa, discopatía lumbar crónica, e insuficiencia renal AKI III. </w:t>
            </w:r>
          </w:p>
          <w:p w14:paraId="20753782" w14:textId="77777777" w:rsidR="00853C25" w:rsidRPr="00C40404" w:rsidRDefault="00853C25" w:rsidP="00C40404">
            <w:pPr>
              <w:jc w:val="both"/>
              <w:rPr>
                <w:rFonts w:ascii="Century Gothic" w:hAnsi="Century Gothic" w:cs="Arial"/>
                <w:sz w:val="22"/>
                <w:szCs w:val="22"/>
              </w:rPr>
            </w:pPr>
          </w:p>
        </w:tc>
      </w:tr>
    </w:tbl>
    <w:p w14:paraId="4CF933ED" w14:textId="77777777" w:rsidR="00853C25" w:rsidRPr="006D3B3C" w:rsidRDefault="00853C25" w:rsidP="00853C25">
      <w:pPr>
        <w:rPr>
          <w:rFonts w:ascii="Century Gothic" w:hAnsi="Century Gothic" w:cs="Arial"/>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853C25" w:rsidRPr="006D3B3C" w14:paraId="20090690" w14:textId="77777777" w:rsidTr="006E7304">
        <w:tc>
          <w:tcPr>
            <w:tcW w:w="10207" w:type="dxa"/>
            <w:gridSpan w:val="2"/>
            <w:shd w:val="clear" w:color="auto" w:fill="B3E5A1" w:themeFill="accent6" w:themeFillTint="66"/>
            <w:vAlign w:val="center"/>
          </w:tcPr>
          <w:p w14:paraId="0F49DF52" w14:textId="77777777" w:rsidR="00853C25" w:rsidRPr="006D3B3C" w:rsidRDefault="00853C25" w:rsidP="006E7304">
            <w:pPr>
              <w:spacing w:line="276" w:lineRule="auto"/>
              <w:jc w:val="center"/>
              <w:rPr>
                <w:rFonts w:ascii="Century Gothic" w:hAnsi="Century Gothic" w:cs="Arial"/>
                <w:sz w:val="22"/>
                <w:szCs w:val="22"/>
              </w:rPr>
            </w:pPr>
            <w:r w:rsidRPr="006D3B3C">
              <w:rPr>
                <w:rFonts w:ascii="Century Gothic" w:hAnsi="Century Gothic" w:cs="Arial"/>
                <w:b/>
                <w:bCs/>
                <w:sz w:val="22"/>
                <w:szCs w:val="22"/>
              </w:rPr>
              <w:t xml:space="preserve">Pretensiones </w:t>
            </w:r>
            <w:r w:rsidRPr="006D3B3C">
              <w:rPr>
                <w:rFonts w:ascii="Century Gothic" w:hAnsi="Century Gothic" w:cs="Arial"/>
                <w:sz w:val="22"/>
                <w:szCs w:val="22"/>
              </w:rPr>
              <w:t>(haga un relato o enliste las pretensiones de la demanda/llamamiento en garantía)</w:t>
            </w:r>
          </w:p>
        </w:tc>
      </w:tr>
      <w:tr w:rsidR="00853C25" w:rsidRPr="006D3B3C" w14:paraId="267E326D" w14:textId="77777777" w:rsidTr="006E7304">
        <w:tc>
          <w:tcPr>
            <w:tcW w:w="10207" w:type="dxa"/>
            <w:gridSpan w:val="2"/>
            <w:vAlign w:val="center"/>
          </w:tcPr>
          <w:p w14:paraId="4A9B3C87" w14:textId="2FA630C5" w:rsidR="00E6343F" w:rsidRPr="006D3B3C" w:rsidRDefault="00C40404" w:rsidP="00E6343F">
            <w:pPr>
              <w:pStyle w:val="Prrafodelista"/>
              <w:numPr>
                <w:ilvl w:val="0"/>
                <w:numId w:val="6"/>
              </w:numPr>
              <w:shd w:val="clear" w:color="auto" w:fill="FFFFFF"/>
              <w:spacing w:beforeAutospacing="1" w:afterAutospacing="1"/>
              <w:textAlignment w:val="baseline"/>
              <w:rPr>
                <w:rFonts w:ascii="Century Gothic" w:hAnsi="Century Gothic" w:cs="Arial"/>
                <w:color w:val="000000"/>
                <w:sz w:val="22"/>
                <w:szCs w:val="22"/>
                <w:lang w:val="es-CO"/>
              </w:rPr>
            </w:pPr>
            <w:r w:rsidRPr="006D3B3C">
              <w:rPr>
                <w:rStyle w:val="markl7vkglvlx"/>
                <w:rFonts w:ascii="Century Gothic" w:hAnsi="Century Gothic" w:cs="Arial"/>
                <w:b/>
                <w:bCs/>
                <w:color w:val="000000"/>
                <w:sz w:val="22"/>
                <w:szCs w:val="22"/>
                <w:bdr w:val="none" w:sz="0" w:space="0" w:color="auto" w:frame="1"/>
              </w:rPr>
              <w:t>De</w:t>
            </w:r>
            <w:r w:rsidRPr="006D3B3C">
              <w:rPr>
                <w:rFonts w:ascii="Century Gothic" w:hAnsi="Century Gothic" w:cs="Arial"/>
                <w:b/>
                <w:bCs/>
                <w:color w:val="000000"/>
                <w:sz w:val="22"/>
                <w:szCs w:val="22"/>
              </w:rPr>
              <w:t>clarat</w:t>
            </w:r>
            <w:r>
              <w:rPr>
                <w:rFonts w:ascii="Century Gothic" w:hAnsi="Century Gothic" w:cs="Arial"/>
                <w:b/>
                <w:bCs/>
                <w:color w:val="000000"/>
                <w:sz w:val="22"/>
                <w:szCs w:val="22"/>
              </w:rPr>
              <w:t>ivas</w:t>
            </w:r>
            <w:r w:rsidR="00E6343F" w:rsidRPr="006D3B3C">
              <w:rPr>
                <w:rFonts w:ascii="Century Gothic" w:hAnsi="Century Gothic" w:cs="Arial"/>
                <w:b/>
                <w:bCs/>
                <w:color w:val="000000"/>
                <w:sz w:val="22"/>
                <w:szCs w:val="22"/>
              </w:rPr>
              <w:t>:</w:t>
            </w:r>
          </w:p>
          <w:p w14:paraId="3B2D17BB" w14:textId="77777777" w:rsidR="00E6343F" w:rsidRPr="006D3B3C" w:rsidRDefault="00E6343F" w:rsidP="00E6343F">
            <w:pPr>
              <w:pStyle w:val="Prrafodelista"/>
              <w:shd w:val="clear" w:color="auto" w:fill="FFFFFF"/>
              <w:spacing w:beforeAutospacing="1" w:afterAutospacing="1"/>
              <w:textAlignment w:val="baseline"/>
              <w:rPr>
                <w:rFonts w:ascii="Century Gothic" w:hAnsi="Century Gothic" w:cs="Arial"/>
                <w:color w:val="000000"/>
                <w:sz w:val="22"/>
                <w:szCs w:val="22"/>
                <w:lang w:val="es-CO"/>
              </w:rPr>
            </w:pPr>
          </w:p>
          <w:p w14:paraId="55C3B770" w14:textId="2FBB8753" w:rsidR="00E6343F" w:rsidRPr="006D3B3C" w:rsidRDefault="00E6343F" w:rsidP="00607625">
            <w:pPr>
              <w:pStyle w:val="Prrafodelista"/>
              <w:numPr>
                <w:ilvl w:val="0"/>
                <w:numId w:val="7"/>
              </w:numPr>
              <w:shd w:val="clear" w:color="auto" w:fill="FFFFFF"/>
              <w:tabs>
                <w:tab w:val="left" w:pos="882"/>
              </w:tabs>
              <w:spacing w:beforeAutospacing="1" w:afterAutospacing="1"/>
              <w:jc w:val="both"/>
              <w:textAlignment w:val="baseline"/>
              <w:rPr>
                <w:rFonts w:ascii="Century Gothic" w:hAnsi="Century Gothic" w:cs="Arial"/>
                <w:color w:val="000000"/>
                <w:sz w:val="22"/>
                <w:szCs w:val="22"/>
              </w:rPr>
            </w:pPr>
            <w:r w:rsidRPr="006D3B3C">
              <w:rPr>
                <w:rFonts w:ascii="Century Gothic" w:hAnsi="Century Gothic" w:cs="Arial"/>
                <w:color w:val="000000"/>
                <w:sz w:val="22"/>
                <w:szCs w:val="22"/>
              </w:rPr>
              <w:lastRenderedPageBreak/>
              <w:t>Se </w:t>
            </w:r>
            <w:r w:rsidRPr="006D3B3C">
              <w:rPr>
                <w:rStyle w:val="markl7vkglvlx"/>
                <w:rFonts w:ascii="Century Gothic" w:hAnsi="Century Gothic" w:cs="Arial"/>
                <w:color w:val="000000"/>
                <w:sz w:val="22"/>
                <w:szCs w:val="22"/>
                <w:bdr w:val="none" w:sz="0" w:space="0" w:color="auto" w:frame="1"/>
              </w:rPr>
              <w:t>de</w:t>
            </w:r>
            <w:r w:rsidRPr="006D3B3C">
              <w:rPr>
                <w:rFonts w:ascii="Century Gothic" w:hAnsi="Century Gothic" w:cs="Arial"/>
                <w:color w:val="000000"/>
                <w:sz w:val="22"/>
                <w:szCs w:val="22"/>
              </w:rPr>
              <w:t>clare la existencia </w:t>
            </w:r>
            <w:r w:rsidRPr="006D3B3C">
              <w:rPr>
                <w:rStyle w:val="markl7vkglvlx"/>
                <w:rFonts w:ascii="Century Gothic" w:hAnsi="Century Gothic" w:cs="Arial"/>
                <w:color w:val="000000"/>
                <w:sz w:val="22"/>
                <w:szCs w:val="22"/>
                <w:bdr w:val="none" w:sz="0" w:space="0" w:color="auto" w:frame="1"/>
              </w:rPr>
              <w:t>de</w:t>
            </w:r>
            <w:r w:rsidRPr="006D3B3C">
              <w:rPr>
                <w:rFonts w:ascii="Century Gothic" w:hAnsi="Century Gothic" w:cs="Arial"/>
                <w:color w:val="000000"/>
                <w:sz w:val="22"/>
                <w:szCs w:val="22"/>
              </w:rPr>
              <w:t>l contrato </w:t>
            </w:r>
            <w:r w:rsidRPr="006D3B3C">
              <w:rPr>
                <w:rStyle w:val="markl7vkglvlx"/>
                <w:rFonts w:ascii="Century Gothic" w:hAnsi="Century Gothic" w:cs="Arial"/>
                <w:color w:val="000000"/>
                <w:sz w:val="22"/>
                <w:szCs w:val="22"/>
                <w:bdr w:val="none" w:sz="0" w:space="0" w:color="auto" w:frame="1"/>
              </w:rPr>
              <w:t>de</w:t>
            </w:r>
            <w:r w:rsidRPr="006D3B3C">
              <w:rPr>
                <w:rFonts w:ascii="Century Gothic" w:hAnsi="Century Gothic" w:cs="Arial"/>
                <w:color w:val="000000"/>
                <w:sz w:val="22"/>
                <w:szCs w:val="22"/>
              </w:rPr>
              <w:t> seguro </w:t>
            </w:r>
            <w:r w:rsidRPr="006D3B3C">
              <w:rPr>
                <w:rStyle w:val="markl7vkglvlx"/>
                <w:rFonts w:ascii="Century Gothic" w:hAnsi="Century Gothic" w:cs="Arial"/>
                <w:color w:val="000000"/>
                <w:sz w:val="22"/>
                <w:szCs w:val="22"/>
                <w:bdr w:val="none" w:sz="0" w:space="0" w:color="auto" w:frame="1"/>
              </w:rPr>
              <w:t>de</w:t>
            </w:r>
            <w:r w:rsidRPr="006D3B3C">
              <w:rPr>
                <w:rFonts w:ascii="Century Gothic" w:hAnsi="Century Gothic" w:cs="Arial"/>
                <w:color w:val="000000"/>
                <w:sz w:val="22"/>
                <w:szCs w:val="22"/>
              </w:rPr>
              <w:t> VGD, AA70543, con vigencia 01 </w:t>
            </w:r>
            <w:r w:rsidRPr="006D3B3C">
              <w:rPr>
                <w:rStyle w:val="markl7vkglvlx"/>
                <w:rFonts w:ascii="Century Gothic" w:hAnsi="Century Gothic" w:cs="Arial"/>
                <w:color w:val="000000"/>
                <w:sz w:val="22"/>
                <w:szCs w:val="22"/>
                <w:bdr w:val="none" w:sz="0" w:space="0" w:color="auto" w:frame="1"/>
              </w:rPr>
              <w:t>de</w:t>
            </w:r>
            <w:r w:rsidRPr="006D3B3C">
              <w:rPr>
                <w:rFonts w:ascii="Century Gothic" w:hAnsi="Century Gothic" w:cs="Arial"/>
                <w:color w:val="000000"/>
                <w:sz w:val="22"/>
                <w:szCs w:val="22"/>
              </w:rPr>
              <w:t> diciembre </w:t>
            </w:r>
            <w:r w:rsidRPr="006D3B3C">
              <w:rPr>
                <w:rStyle w:val="markl7vkglvlx"/>
                <w:rFonts w:ascii="Century Gothic" w:hAnsi="Century Gothic" w:cs="Arial"/>
                <w:color w:val="000000"/>
                <w:sz w:val="22"/>
                <w:szCs w:val="22"/>
                <w:bdr w:val="none" w:sz="0" w:space="0" w:color="auto" w:frame="1"/>
              </w:rPr>
              <w:t>de</w:t>
            </w:r>
            <w:r w:rsidRPr="006D3B3C">
              <w:rPr>
                <w:rFonts w:ascii="Century Gothic" w:hAnsi="Century Gothic" w:cs="Arial"/>
                <w:color w:val="000000"/>
                <w:sz w:val="22"/>
                <w:szCs w:val="22"/>
              </w:rPr>
              <w:t>l 2020 hasta 01 </w:t>
            </w:r>
            <w:r w:rsidRPr="006D3B3C">
              <w:rPr>
                <w:rStyle w:val="markl7vkglvlx"/>
                <w:rFonts w:ascii="Century Gothic" w:hAnsi="Century Gothic" w:cs="Arial"/>
                <w:color w:val="000000"/>
                <w:sz w:val="22"/>
                <w:szCs w:val="22"/>
                <w:bdr w:val="none" w:sz="0" w:space="0" w:color="auto" w:frame="1"/>
              </w:rPr>
              <w:t>de</w:t>
            </w:r>
            <w:r w:rsidRPr="006D3B3C">
              <w:rPr>
                <w:rFonts w:ascii="Century Gothic" w:hAnsi="Century Gothic" w:cs="Arial"/>
                <w:color w:val="000000"/>
                <w:sz w:val="22"/>
                <w:szCs w:val="22"/>
              </w:rPr>
              <w:t> diciembre </w:t>
            </w:r>
            <w:r w:rsidRPr="006D3B3C">
              <w:rPr>
                <w:rStyle w:val="markl7vkglvlx"/>
                <w:rFonts w:ascii="Century Gothic" w:hAnsi="Century Gothic" w:cs="Arial"/>
                <w:color w:val="000000"/>
                <w:sz w:val="22"/>
                <w:szCs w:val="22"/>
                <w:bdr w:val="none" w:sz="0" w:space="0" w:color="auto" w:frame="1"/>
              </w:rPr>
              <w:t>de</w:t>
            </w:r>
            <w:r w:rsidRPr="006D3B3C">
              <w:rPr>
                <w:rFonts w:ascii="Century Gothic" w:hAnsi="Century Gothic" w:cs="Arial"/>
                <w:color w:val="000000"/>
                <w:sz w:val="22"/>
                <w:szCs w:val="22"/>
              </w:rPr>
              <w:t>l 2021, que ampara la obligación, entre el </w:t>
            </w:r>
            <w:r w:rsidRPr="006D3B3C">
              <w:rPr>
                <w:rStyle w:val="marksyh0m76e8"/>
                <w:rFonts w:ascii="Century Gothic" w:hAnsi="Century Gothic" w:cs="Arial"/>
                <w:color w:val="000000"/>
                <w:sz w:val="22"/>
                <w:szCs w:val="22"/>
                <w:bdr w:val="none" w:sz="0" w:space="0" w:color="auto" w:frame="1"/>
              </w:rPr>
              <w:t>Fondo</w:t>
            </w:r>
            <w:r w:rsidRPr="006D3B3C">
              <w:rPr>
                <w:rFonts w:ascii="Century Gothic" w:hAnsi="Century Gothic" w:cs="Arial"/>
                <w:color w:val="000000"/>
                <w:sz w:val="22"/>
                <w:szCs w:val="22"/>
              </w:rPr>
              <w:t> </w:t>
            </w:r>
            <w:r w:rsidRPr="006D3B3C">
              <w:rPr>
                <w:rStyle w:val="markl7vkglvlx"/>
                <w:rFonts w:ascii="Century Gothic" w:hAnsi="Century Gothic" w:cs="Arial"/>
                <w:color w:val="000000"/>
                <w:sz w:val="22"/>
                <w:szCs w:val="22"/>
                <w:bdr w:val="none" w:sz="0" w:space="0" w:color="auto" w:frame="1"/>
              </w:rPr>
              <w:t>De</w:t>
            </w:r>
            <w:r w:rsidRPr="006D3B3C">
              <w:rPr>
                <w:rFonts w:ascii="Century Gothic" w:hAnsi="Century Gothic" w:cs="Arial"/>
                <w:color w:val="000000"/>
                <w:sz w:val="22"/>
                <w:szCs w:val="22"/>
              </w:rPr>
              <w:t> Empleados </w:t>
            </w:r>
            <w:r w:rsidRPr="006D3B3C">
              <w:rPr>
                <w:rStyle w:val="markl7vkglvlx"/>
                <w:rFonts w:ascii="Century Gothic" w:hAnsi="Century Gothic" w:cs="Arial"/>
                <w:color w:val="000000"/>
                <w:sz w:val="22"/>
                <w:szCs w:val="22"/>
                <w:bdr w:val="none" w:sz="0" w:space="0" w:color="auto" w:frame="1"/>
              </w:rPr>
              <w:t>De</w:t>
            </w:r>
            <w:r w:rsidRPr="006D3B3C">
              <w:rPr>
                <w:rFonts w:ascii="Century Gothic" w:hAnsi="Century Gothic" w:cs="Arial"/>
                <w:color w:val="000000"/>
                <w:sz w:val="22"/>
                <w:szCs w:val="22"/>
              </w:rPr>
              <w:t> Hilanderías Bogotá y Equidad Seguros </w:t>
            </w:r>
            <w:r w:rsidRPr="006D3B3C">
              <w:rPr>
                <w:rStyle w:val="markl7vkglvlx"/>
                <w:rFonts w:ascii="Century Gothic" w:hAnsi="Century Gothic" w:cs="Arial"/>
                <w:color w:val="000000"/>
                <w:sz w:val="22"/>
                <w:szCs w:val="22"/>
                <w:bdr w:val="none" w:sz="0" w:space="0" w:color="auto" w:frame="1"/>
              </w:rPr>
              <w:t>De</w:t>
            </w:r>
            <w:r w:rsidRPr="006D3B3C">
              <w:rPr>
                <w:rFonts w:ascii="Century Gothic" w:hAnsi="Century Gothic" w:cs="Arial"/>
                <w:color w:val="000000"/>
                <w:sz w:val="22"/>
                <w:szCs w:val="22"/>
              </w:rPr>
              <w:t> Vida O.C, por un valor asegurado </w:t>
            </w:r>
            <w:r w:rsidRPr="006D3B3C">
              <w:rPr>
                <w:rStyle w:val="markl7vkglvlx"/>
                <w:rFonts w:ascii="Century Gothic" w:hAnsi="Century Gothic" w:cs="Arial"/>
                <w:color w:val="000000"/>
                <w:sz w:val="22"/>
                <w:szCs w:val="22"/>
                <w:bdr w:val="none" w:sz="0" w:space="0" w:color="auto" w:frame="1"/>
              </w:rPr>
              <w:t>de</w:t>
            </w:r>
            <w:r w:rsidRPr="006D3B3C">
              <w:rPr>
                <w:rFonts w:ascii="Century Gothic" w:hAnsi="Century Gothic" w:cs="Arial"/>
                <w:color w:val="000000"/>
                <w:sz w:val="22"/>
                <w:szCs w:val="22"/>
              </w:rPr>
              <w:t> $40.000.00, quedando un saldo pendiente por valor </w:t>
            </w:r>
            <w:r w:rsidRPr="006D3B3C">
              <w:rPr>
                <w:rStyle w:val="markl7vkglvlx"/>
                <w:rFonts w:ascii="Century Gothic" w:hAnsi="Century Gothic" w:cs="Arial"/>
                <w:color w:val="000000"/>
                <w:sz w:val="22"/>
                <w:szCs w:val="22"/>
                <w:bdr w:val="none" w:sz="0" w:space="0" w:color="auto" w:frame="1"/>
              </w:rPr>
              <w:t>de</w:t>
            </w:r>
            <w:r w:rsidRPr="006D3B3C">
              <w:rPr>
                <w:rFonts w:ascii="Century Gothic" w:hAnsi="Century Gothic" w:cs="Arial"/>
                <w:color w:val="000000"/>
                <w:sz w:val="22"/>
                <w:szCs w:val="22"/>
              </w:rPr>
              <w:t> $18.518.237</w:t>
            </w:r>
            <w:r w:rsidR="00607625" w:rsidRPr="006D3B3C">
              <w:rPr>
                <w:rFonts w:ascii="Century Gothic" w:hAnsi="Century Gothic" w:cs="Arial"/>
                <w:color w:val="000000"/>
                <w:sz w:val="22"/>
                <w:szCs w:val="22"/>
              </w:rPr>
              <w:t xml:space="preserve"> </w:t>
            </w:r>
          </w:p>
          <w:p w14:paraId="45EABF72" w14:textId="3EBEA105" w:rsidR="00E6343F" w:rsidRPr="006D3B3C" w:rsidRDefault="00E6343F" w:rsidP="00607625">
            <w:pPr>
              <w:pStyle w:val="Prrafodelista"/>
              <w:numPr>
                <w:ilvl w:val="0"/>
                <w:numId w:val="7"/>
              </w:numPr>
              <w:shd w:val="clear" w:color="auto" w:fill="FFFFFF"/>
              <w:tabs>
                <w:tab w:val="left" w:pos="882"/>
              </w:tabs>
              <w:spacing w:beforeAutospacing="1" w:afterAutospacing="1"/>
              <w:jc w:val="both"/>
              <w:textAlignment w:val="baseline"/>
              <w:rPr>
                <w:rFonts w:ascii="Century Gothic" w:hAnsi="Century Gothic" w:cs="Arial"/>
                <w:color w:val="000000"/>
                <w:sz w:val="22"/>
                <w:szCs w:val="22"/>
              </w:rPr>
            </w:pPr>
            <w:r w:rsidRPr="006D3B3C">
              <w:rPr>
                <w:rFonts w:ascii="Century Gothic" w:hAnsi="Century Gothic" w:cs="Arial"/>
                <w:color w:val="000000"/>
                <w:sz w:val="22"/>
                <w:szCs w:val="22"/>
              </w:rPr>
              <w:t>Que se </w:t>
            </w:r>
            <w:r w:rsidRPr="006D3B3C">
              <w:rPr>
                <w:rStyle w:val="markl7vkglvlx"/>
                <w:rFonts w:ascii="Century Gothic" w:hAnsi="Century Gothic" w:cs="Arial"/>
                <w:color w:val="000000"/>
                <w:sz w:val="22"/>
                <w:szCs w:val="22"/>
                <w:bdr w:val="none" w:sz="0" w:space="0" w:color="auto" w:frame="1"/>
              </w:rPr>
              <w:t>de</w:t>
            </w:r>
            <w:r w:rsidRPr="006D3B3C">
              <w:rPr>
                <w:rFonts w:ascii="Century Gothic" w:hAnsi="Century Gothic" w:cs="Arial"/>
                <w:color w:val="000000"/>
                <w:sz w:val="22"/>
                <w:szCs w:val="22"/>
              </w:rPr>
              <w:t>clare responsable por el incumplimiento contractual respecto a la póliza </w:t>
            </w:r>
            <w:r w:rsidRPr="006D3B3C">
              <w:rPr>
                <w:rStyle w:val="markl7vkglvlx"/>
                <w:rFonts w:ascii="Century Gothic" w:hAnsi="Century Gothic" w:cs="Arial"/>
                <w:color w:val="000000"/>
                <w:sz w:val="22"/>
                <w:szCs w:val="22"/>
                <w:bdr w:val="none" w:sz="0" w:space="0" w:color="auto" w:frame="1"/>
              </w:rPr>
              <w:t>de</w:t>
            </w:r>
            <w:r w:rsidRPr="006D3B3C">
              <w:rPr>
                <w:rFonts w:ascii="Century Gothic" w:hAnsi="Century Gothic" w:cs="Arial"/>
                <w:color w:val="000000"/>
                <w:sz w:val="22"/>
                <w:szCs w:val="22"/>
              </w:rPr>
              <w:t> VGD, AA70543.</w:t>
            </w:r>
          </w:p>
          <w:p w14:paraId="0C40E104" w14:textId="43217C85" w:rsidR="00E6343F" w:rsidRPr="006D3B3C" w:rsidRDefault="00E6343F" w:rsidP="00E6343F">
            <w:pPr>
              <w:pStyle w:val="Prrafodelista"/>
              <w:numPr>
                <w:ilvl w:val="0"/>
                <w:numId w:val="7"/>
              </w:numPr>
              <w:shd w:val="clear" w:color="auto" w:fill="FFFFFF"/>
              <w:tabs>
                <w:tab w:val="left" w:pos="882"/>
              </w:tabs>
              <w:spacing w:beforeAutospacing="1" w:afterAutospacing="1"/>
              <w:jc w:val="both"/>
              <w:textAlignment w:val="baseline"/>
              <w:rPr>
                <w:rFonts w:ascii="Century Gothic" w:hAnsi="Century Gothic" w:cs="Arial"/>
                <w:color w:val="000000"/>
                <w:sz w:val="22"/>
                <w:szCs w:val="22"/>
              </w:rPr>
            </w:pPr>
            <w:r w:rsidRPr="006D3B3C">
              <w:rPr>
                <w:rFonts w:ascii="Century Gothic" w:hAnsi="Century Gothic" w:cs="Arial"/>
                <w:color w:val="000000"/>
                <w:sz w:val="22"/>
                <w:szCs w:val="22"/>
              </w:rPr>
              <w:t>Que se </w:t>
            </w:r>
            <w:r w:rsidRPr="006D3B3C">
              <w:rPr>
                <w:rStyle w:val="markl7vkglvlx"/>
                <w:rFonts w:ascii="Century Gothic" w:hAnsi="Century Gothic" w:cs="Arial"/>
                <w:color w:val="000000"/>
                <w:sz w:val="22"/>
                <w:szCs w:val="22"/>
                <w:bdr w:val="none" w:sz="0" w:space="0" w:color="auto" w:frame="1"/>
              </w:rPr>
              <w:t>de</w:t>
            </w:r>
            <w:r w:rsidRPr="006D3B3C">
              <w:rPr>
                <w:rFonts w:ascii="Century Gothic" w:hAnsi="Century Gothic" w:cs="Arial"/>
                <w:color w:val="000000"/>
                <w:sz w:val="22"/>
                <w:szCs w:val="22"/>
              </w:rPr>
              <w:t>clare responsable </w:t>
            </w:r>
            <w:r w:rsidRPr="006D3B3C">
              <w:rPr>
                <w:rStyle w:val="markl7vkglvlx"/>
                <w:rFonts w:ascii="Century Gothic" w:hAnsi="Century Gothic" w:cs="Arial"/>
                <w:color w:val="000000"/>
                <w:sz w:val="22"/>
                <w:szCs w:val="22"/>
                <w:bdr w:val="none" w:sz="0" w:space="0" w:color="auto" w:frame="1"/>
              </w:rPr>
              <w:t>de</w:t>
            </w:r>
            <w:r w:rsidRPr="006D3B3C">
              <w:rPr>
                <w:rFonts w:ascii="Century Gothic" w:hAnsi="Century Gothic" w:cs="Arial"/>
                <w:color w:val="000000"/>
                <w:sz w:val="22"/>
                <w:szCs w:val="22"/>
              </w:rPr>
              <w:t>l reconocimiento por concepto </w:t>
            </w:r>
            <w:r w:rsidRPr="006D3B3C">
              <w:rPr>
                <w:rStyle w:val="markl7vkglvlx"/>
                <w:rFonts w:ascii="Century Gothic" w:hAnsi="Century Gothic" w:cs="Arial"/>
                <w:color w:val="000000"/>
                <w:sz w:val="22"/>
                <w:szCs w:val="22"/>
                <w:bdr w:val="none" w:sz="0" w:space="0" w:color="auto" w:frame="1"/>
              </w:rPr>
              <w:t>de</w:t>
            </w:r>
            <w:r w:rsidRPr="006D3B3C">
              <w:rPr>
                <w:rFonts w:ascii="Century Gothic" w:hAnsi="Century Gothic" w:cs="Arial"/>
                <w:color w:val="000000"/>
                <w:sz w:val="22"/>
                <w:szCs w:val="22"/>
              </w:rPr>
              <w:t> daño emergente por lo servicios profesionales contratados para la presentación </w:t>
            </w:r>
            <w:r w:rsidRPr="006D3B3C">
              <w:rPr>
                <w:rStyle w:val="markl7vkglvlx"/>
                <w:rFonts w:ascii="Century Gothic" w:hAnsi="Century Gothic" w:cs="Arial"/>
                <w:color w:val="000000"/>
                <w:sz w:val="22"/>
                <w:szCs w:val="22"/>
                <w:bdr w:val="none" w:sz="0" w:space="0" w:color="auto" w:frame="1"/>
              </w:rPr>
              <w:t>de</w:t>
            </w:r>
            <w:r w:rsidRPr="006D3B3C">
              <w:rPr>
                <w:rFonts w:ascii="Century Gothic" w:hAnsi="Century Gothic" w:cs="Arial"/>
                <w:color w:val="000000"/>
                <w:sz w:val="22"/>
                <w:szCs w:val="22"/>
              </w:rPr>
              <w:t> la </w:t>
            </w:r>
            <w:r w:rsidRPr="006D3B3C">
              <w:rPr>
                <w:rStyle w:val="markl7vkglvlx"/>
                <w:rFonts w:ascii="Century Gothic" w:hAnsi="Century Gothic" w:cs="Arial"/>
                <w:color w:val="000000"/>
                <w:sz w:val="22"/>
                <w:szCs w:val="22"/>
                <w:bdr w:val="none" w:sz="0" w:space="0" w:color="auto" w:frame="1"/>
              </w:rPr>
              <w:t>de</w:t>
            </w:r>
            <w:r w:rsidRPr="006D3B3C">
              <w:rPr>
                <w:rFonts w:ascii="Century Gothic" w:hAnsi="Century Gothic" w:cs="Arial"/>
                <w:color w:val="000000"/>
                <w:sz w:val="22"/>
                <w:szCs w:val="22"/>
              </w:rPr>
              <w:t>manda por valor </w:t>
            </w:r>
            <w:r w:rsidRPr="006D3B3C">
              <w:rPr>
                <w:rStyle w:val="markl7vkglvlx"/>
                <w:rFonts w:ascii="Century Gothic" w:hAnsi="Century Gothic" w:cs="Arial"/>
                <w:color w:val="000000"/>
                <w:sz w:val="22"/>
                <w:szCs w:val="22"/>
                <w:bdr w:val="none" w:sz="0" w:space="0" w:color="auto" w:frame="1"/>
              </w:rPr>
              <w:t>de</w:t>
            </w:r>
            <w:r w:rsidRPr="006D3B3C">
              <w:rPr>
                <w:rFonts w:ascii="Century Gothic" w:hAnsi="Century Gothic" w:cs="Arial"/>
                <w:color w:val="000000"/>
                <w:sz w:val="22"/>
                <w:szCs w:val="22"/>
              </w:rPr>
              <w:t> $4.500.000.</w:t>
            </w:r>
          </w:p>
          <w:p w14:paraId="192B9728" w14:textId="77777777" w:rsidR="00607625" w:rsidRPr="006D3B3C" w:rsidRDefault="00E6343F" w:rsidP="00607625">
            <w:pPr>
              <w:numPr>
                <w:ilvl w:val="0"/>
                <w:numId w:val="4"/>
              </w:numPr>
              <w:shd w:val="clear" w:color="auto" w:fill="FFFFFF"/>
              <w:tabs>
                <w:tab w:val="left" w:pos="599"/>
                <w:tab w:val="left" w:pos="741"/>
              </w:tabs>
              <w:spacing w:before="100" w:beforeAutospacing="1" w:after="100" w:afterAutospacing="1"/>
              <w:ind w:left="315" w:firstLine="0"/>
              <w:textAlignment w:val="baseline"/>
              <w:rPr>
                <w:rFonts w:ascii="Century Gothic" w:hAnsi="Century Gothic" w:cs="Arial"/>
                <w:color w:val="000000"/>
                <w:sz w:val="22"/>
                <w:szCs w:val="22"/>
              </w:rPr>
            </w:pPr>
            <w:r w:rsidRPr="006D3B3C">
              <w:rPr>
                <w:rFonts w:ascii="Century Gothic" w:hAnsi="Century Gothic" w:cs="Arial"/>
                <w:b/>
                <w:bCs/>
                <w:color w:val="000000"/>
                <w:sz w:val="22"/>
                <w:szCs w:val="22"/>
              </w:rPr>
              <w:t>Condenatorias</w:t>
            </w:r>
            <w:r w:rsidR="00607625" w:rsidRPr="006D3B3C">
              <w:rPr>
                <w:rFonts w:ascii="Century Gothic" w:hAnsi="Century Gothic" w:cs="Arial"/>
                <w:b/>
                <w:bCs/>
                <w:color w:val="000000"/>
                <w:sz w:val="22"/>
                <w:szCs w:val="22"/>
              </w:rPr>
              <w:t>:</w:t>
            </w:r>
          </w:p>
          <w:p w14:paraId="38052CC8" w14:textId="74CE2D63" w:rsidR="00607625" w:rsidRPr="006D3B3C" w:rsidRDefault="00607625" w:rsidP="00607625">
            <w:pPr>
              <w:pStyle w:val="Prrafodelista"/>
              <w:numPr>
                <w:ilvl w:val="0"/>
                <w:numId w:val="8"/>
              </w:numPr>
              <w:shd w:val="clear" w:color="auto" w:fill="FFFFFF"/>
              <w:tabs>
                <w:tab w:val="left" w:pos="599"/>
                <w:tab w:val="left" w:pos="741"/>
              </w:tabs>
              <w:spacing w:before="100" w:beforeAutospacing="1" w:after="100" w:afterAutospacing="1"/>
              <w:ind w:left="1166" w:hanging="425"/>
              <w:jc w:val="both"/>
              <w:textAlignment w:val="baseline"/>
              <w:rPr>
                <w:rFonts w:ascii="Century Gothic" w:hAnsi="Century Gothic" w:cs="Arial"/>
                <w:color w:val="000000"/>
                <w:sz w:val="22"/>
                <w:szCs w:val="22"/>
              </w:rPr>
            </w:pPr>
            <w:r w:rsidRPr="006D3B3C">
              <w:rPr>
                <w:rFonts w:ascii="Century Gothic" w:hAnsi="Century Gothic" w:cs="Arial"/>
                <w:color w:val="000000"/>
                <w:sz w:val="22"/>
                <w:szCs w:val="22"/>
              </w:rPr>
              <w:t>S</w:t>
            </w:r>
            <w:r w:rsidR="00E6343F" w:rsidRPr="006D3B3C">
              <w:rPr>
                <w:rFonts w:ascii="Century Gothic" w:hAnsi="Century Gothic" w:cs="Arial"/>
                <w:color w:val="000000"/>
                <w:sz w:val="22"/>
                <w:szCs w:val="22"/>
              </w:rPr>
              <w:t xml:space="preserve">e condene al reconocimiento al </w:t>
            </w:r>
            <w:r w:rsidRPr="006D3B3C">
              <w:rPr>
                <w:rFonts w:ascii="Century Gothic" w:hAnsi="Century Gothic" w:cs="Arial"/>
                <w:color w:val="000000"/>
                <w:sz w:val="22"/>
                <w:szCs w:val="22"/>
              </w:rPr>
              <w:t>pago de $</w:t>
            </w:r>
            <w:r w:rsidR="00E6343F" w:rsidRPr="006D3B3C">
              <w:rPr>
                <w:rFonts w:ascii="Century Gothic" w:hAnsi="Century Gothic" w:cs="Arial"/>
                <w:color w:val="000000"/>
                <w:sz w:val="22"/>
                <w:szCs w:val="22"/>
              </w:rPr>
              <w:t xml:space="preserve">18.518.237 </w:t>
            </w:r>
            <w:r w:rsidRPr="006D3B3C">
              <w:rPr>
                <w:rFonts w:ascii="Century Gothic" w:hAnsi="Century Gothic" w:cs="Arial"/>
                <w:color w:val="000000"/>
                <w:sz w:val="22"/>
                <w:szCs w:val="22"/>
              </w:rPr>
              <w:t>F</w:t>
            </w:r>
            <w:r w:rsidR="00E6343F" w:rsidRPr="006D3B3C">
              <w:rPr>
                <w:rFonts w:ascii="Century Gothic" w:hAnsi="Century Gothic" w:cs="Arial"/>
                <w:color w:val="000000"/>
                <w:sz w:val="22"/>
                <w:szCs w:val="22"/>
              </w:rPr>
              <w:t>avor </w:t>
            </w:r>
            <w:r w:rsidR="00E6343F" w:rsidRPr="006D3B3C">
              <w:rPr>
                <w:rStyle w:val="markl7vkglvlx"/>
                <w:rFonts w:ascii="Century Gothic" w:hAnsi="Century Gothic" w:cs="Arial"/>
                <w:color w:val="000000"/>
                <w:sz w:val="22"/>
                <w:szCs w:val="22"/>
                <w:bdr w:val="none" w:sz="0" w:space="0" w:color="auto" w:frame="1"/>
              </w:rPr>
              <w:t>de</w:t>
            </w:r>
            <w:r w:rsidR="00E6343F" w:rsidRPr="006D3B3C">
              <w:rPr>
                <w:rFonts w:ascii="Century Gothic" w:hAnsi="Century Gothic" w:cs="Arial"/>
                <w:color w:val="000000"/>
                <w:sz w:val="22"/>
                <w:szCs w:val="22"/>
              </w:rPr>
              <w:t> </w:t>
            </w:r>
            <w:r w:rsidR="00E6343F" w:rsidRPr="006D3B3C">
              <w:rPr>
                <w:rStyle w:val="marksyh0m76e8"/>
                <w:rFonts w:ascii="Century Gothic" w:hAnsi="Century Gothic" w:cs="Arial"/>
                <w:color w:val="000000"/>
                <w:sz w:val="22"/>
                <w:szCs w:val="22"/>
                <w:bdr w:val="none" w:sz="0" w:space="0" w:color="auto" w:frame="1"/>
              </w:rPr>
              <w:t>FONDO</w:t>
            </w:r>
            <w:r w:rsidR="00E6343F" w:rsidRPr="006D3B3C">
              <w:rPr>
                <w:rFonts w:ascii="Century Gothic" w:hAnsi="Century Gothic" w:cs="Arial"/>
                <w:color w:val="000000"/>
                <w:sz w:val="22"/>
                <w:szCs w:val="22"/>
              </w:rPr>
              <w:t> </w:t>
            </w:r>
            <w:r w:rsidR="00E6343F" w:rsidRPr="006D3B3C">
              <w:rPr>
                <w:rStyle w:val="markl7vkglvlx"/>
                <w:rFonts w:ascii="Century Gothic" w:hAnsi="Century Gothic" w:cs="Arial"/>
                <w:color w:val="000000"/>
                <w:sz w:val="22"/>
                <w:szCs w:val="22"/>
                <w:bdr w:val="none" w:sz="0" w:space="0" w:color="auto" w:frame="1"/>
              </w:rPr>
              <w:t>DE</w:t>
            </w:r>
            <w:r w:rsidR="00E6343F" w:rsidRPr="006D3B3C">
              <w:rPr>
                <w:rFonts w:ascii="Century Gothic" w:hAnsi="Century Gothic" w:cs="Arial"/>
                <w:color w:val="000000"/>
                <w:sz w:val="22"/>
                <w:szCs w:val="22"/>
              </w:rPr>
              <w:t> EMPLEADOS </w:t>
            </w:r>
            <w:r w:rsidR="00E6343F" w:rsidRPr="006D3B3C">
              <w:rPr>
                <w:rStyle w:val="markl7vkglvlx"/>
                <w:rFonts w:ascii="Century Gothic" w:hAnsi="Century Gothic" w:cs="Arial"/>
                <w:color w:val="000000"/>
                <w:sz w:val="22"/>
                <w:szCs w:val="22"/>
                <w:bdr w:val="none" w:sz="0" w:space="0" w:color="auto" w:frame="1"/>
              </w:rPr>
              <w:t>DE</w:t>
            </w:r>
            <w:r w:rsidR="00E6343F" w:rsidRPr="006D3B3C">
              <w:rPr>
                <w:rFonts w:ascii="Century Gothic" w:hAnsi="Century Gothic" w:cs="Arial"/>
                <w:color w:val="000000"/>
                <w:sz w:val="22"/>
                <w:szCs w:val="22"/>
              </w:rPr>
              <w:t> HILANDERÍAS BOGOTÁ</w:t>
            </w:r>
            <w:r w:rsidRPr="006D3B3C">
              <w:rPr>
                <w:rFonts w:ascii="Century Gothic" w:hAnsi="Century Gothic" w:cs="Arial"/>
                <w:color w:val="000000"/>
                <w:sz w:val="22"/>
                <w:szCs w:val="22"/>
              </w:rPr>
              <w:t>.</w:t>
            </w:r>
          </w:p>
          <w:p w14:paraId="3E23D089" w14:textId="77777777" w:rsidR="00607625" w:rsidRPr="006D3B3C" w:rsidRDefault="00E6343F" w:rsidP="00607625">
            <w:pPr>
              <w:pStyle w:val="Prrafodelista"/>
              <w:numPr>
                <w:ilvl w:val="0"/>
                <w:numId w:val="8"/>
              </w:numPr>
              <w:shd w:val="clear" w:color="auto" w:fill="FFFFFF"/>
              <w:tabs>
                <w:tab w:val="left" w:pos="599"/>
                <w:tab w:val="left" w:pos="741"/>
              </w:tabs>
              <w:spacing w:before="100" w:beforeAutospacing="1" w:after="100" w:afterAutospacing="1"/>
              <w:ind w:left="1166" w:hanging="425"/>
              <w:jc w:val="both"/>
              <w:textAlignment w:val="baseline"/>
              <w:rPr>
                <w:rFonts w:ascii="Century Gothic" w:hAnsi="Century Gothic" w:cs="Arial"/>
                <w:color w:val="000000"/>
                <w:sz w:val="22"/>
                <w:szCs w:val="22"/>
              </w:rPr>
            </w:pPr>
            <w:r w:rsidRPr="006D3B3C">
              <w:rPr>
                <w:rFonts w:ascii="Century Gothic" w:hAnsi="Century Gothic" w:cs="Arial"/>
                <w:color w:val="000000"/>
                <w:sz w:val="22"/>
                <w:szCs w:val="22"/>
              </w:rPr>
              <w:t>se condene al pago daño emergente, por valor </w:t>
            </w:r>
            <w:r w:rsidRPr="006D3B3C">
              <w:rPr>
                <w:rStyle w:val="markl7vkglvlx"/>
                <w:rFonts w:ascii="Century Gothic" w:hAnsi="Century Gothic" w:cs="Arial"/>
                <w:color w:val="000000"/>
                <w:sz w:val="22"/>
                <w:szCs w:val="22"/>
                <w:bdr w:val="none" w:sz="0" w:space="0" w:color="auto" w:frame="1"/>
              </w:rPr>
              <w:t>de</w:t>
            </w:r>
            <w:r w:rsidRPr="006D3B3C">
              <w:rPr>
                <w:rFonts w:ascii="Century Gothic" w:hAnsi="Century Gothic" w:cs="Arial"/>
                <w:color w:val="000000"/>
                <w:sz w:val="22"/>
                <w:szCs w:val="22"/>
              </w:rPr>
              <w:t> $4.500.000.</w:t>
            </w:r>
          </w:p>
          <w:p w14:paraId="77A7C0E2" w14:textId="77777777" w:rsidR="00607625" w:rsidRPr="006D3B3C" w:rsidRDefault="00E6343F" w:rsidP="00607625">
            <w:pPr>
              <w:pStyle w:val="Prrafodelista"/>
              <w:numPr>
                <w:ilvl w:val="0"/>
                <w:numId w:val="8"/>
              </w:numPr>
              <w:shd w:val="clear" w:color="auto" w:fill="FFFFFF"/>
              <w:tabs>
                <w:tab w:val="left" w:pos="599"/>
                <w:tab w:val="left" w:pos="741"/>
              </w:tabs>
              <w:spacing w:before="100" w:beforeAutospacing="1" w:after="100" w:afterAutospacing="1"/>
              <w:ind w:left="1166" w:hanging="425"/>
              <w:jc w:val="both"/>
              <w:textAlignment w:val="baseline"/>
              <w:rPr>
                <w:rFonts w:ascii="Century Gothic" w:hAnsi="Century Gothic" w:cs="Arial"/>
                <w:color w:val="000000"/>
                <w:sz w:val="22"/>
                <w:szCs w:val="22"/>
              </w:rPr>
            </w:pPr>
            <w:r w:rsidRPr="006D3B3C">
              <w:rPr>
                <w:rFonts w:ascii="Century Gothic" w:hAnsi="Century Gothic" w:cs="Arial"/>
                <w:color w:val="000000"/>
                <w:sz w:val="22"/>
                <w:szCs w:val="22"/>
              </w:rPr>
              <w:t>Se condene a la indexación </w:t>
            </w:r>
            <w:r w:rsidRPr="006D3B3C">
              <w:rPr>
                <w:rStyle w:val="markl7vkglvlx"/>
                <w:rFonts w:ascii="Century Gothic" w:hAnsi="Century Gothic" w:cs="Arial"/>
                <w:color w:val="000000"/>
                <w:sz w:val="22"/>
                <w:szCs w:val="22"/>
                <w:bdr w:val="none" w:sz="0" w:space="0" w:color="auto" w:frame="1"/>
              </w:rPr>
              <w:t>de</w:t>
            </w:r>
            <w:r w:rsidRPr="006D3B3C">
              <w:rPr>
                <w:rFonts w:ascii="Century Gothic" w:hAnsi="Century Gothic" w:cs="Arial"/>
                <w:color w:val="000000"/>
                <w:sz w:val="22"/>
                <w:szCs w:val="22"/>
              </w:rPr>
              <w:t> las cifras referidas. </w:t>
            </w:r>
          </w:p>
          <w:p w14:paraId="5E18869A" w14:textId="77777777" w:rsidR="00607625" w:rsidRPr="006D3B3C" w:rsidRDefault="00E6343F" w:rsidP="00607625">
            <w:pPr>
              <w:pStyle w:val="Prrafodelista"/>
              <w:numPr>
                <w:ilvl w:val="0"/>
                <w:numId w:val="8"/>
              </w:numPr>
              <w:shd w:val="clear" w:color="auto" w:fill="FFFFFF"/>
              <w:tabs>
                <w:tab w:val="left" w:pos="741"/>
              </w:tabs>
              <w:spacing w:before="100" w:beforeAutospacing="1" w:after="100" w:afterAutospacing="1"/>
              <w:ind w:left="1166" w:hanging="425"/>
              <w:jc w:val="both"/>
              <w:textAlignment w:val="baseline"/>
              <w:rPr>
                <w:rFonts w:ascii="Century Gothic" w:hAnsi="Century Gothic" w:cs="Arial"/>
                <w:color w:val="000000"/>
                <w:sz w:val="22"/>
                <w:szCs w:val="22"/>
              </w:rPr>
            </w:pPr>
            <w:r w:rsidRPr="006D3B3C">
              <w:rPr>
                <w:rFonts w:ascii="Century Gothic" w:hAnsi="Century Gothic" w:cs="Arial"/>
                <w:color w:val="000000"/>
                <w:sz w:val="22"/>
                <w:szCs w:val="22"/>
              </w:rPr>
              <w:t>Se condene al reconocimiento </w:t>
            </w:r>
            <w:r w:rsidRPr="006D3B3C">
              <w:rPr>
                <w:rStyle w:val="markl7vkglvlx"/>
                <w:rFonts w:ascii="Century Gothic" w:hAnsi="Century Gothic" w:cs="Arial"/>
                <w:color w:val="000000"/>
                <w:sz w:val="22"/>
                <w:szCs w:val="22"/>
                <w:bdr w:val="none" w:sz="0" w:space="0" w:color="auto" w:frame="1"/>
              </w:rPr>
              <w:t>de</w:t>
            </w:r>
            <w:r w:rsidRPr="006D3B3C">
              <w:rPr>
                <w:rFonts w:ascii="Century Gothic" w:hAnsi="Century Gothic" w:cs="Arial"/>
                <w:color w:val="000000"/>
                <w:sz w:val="22"/>
                <w:szCs w:val="22"/>
              </w:rPr>
              <w:t> intereses moratorios. </w:t>
            </w:r>
          </w:p>
          <w:p w14:paraId="0331BF22" w14:textId="47202FEB" w:rsidR="00853C25" w:rsidRPr="006D3B3C" w:rsidRDefault="00607625" w:rsidP="00374E3C">
            <w:pPr>
              <w:pStyle w:val="Prrafodelista"/>
              <w:numPr>
                <w:ilvl w:val="0"/>
                <w:numId w:val="8"/>
              </w:numPr>
              <w:shd w:val="clear" w:color="auto" w:fill="FFFFFF"/>
              <w:tabs>
                <w:tab w:val="left" w:pos="599"/>
                <w:tab w:val="left" w:pos="741"/>
                <w:tab w:val="left" w:pos="1024"/>
              </w:tabs>
              <w:spacing w:before="100" w:beforeAutospacing="1" w:after="100" w:afterAutospacing="1"/>
              <w:ind w:left="1171" w:hanging="425"/>
              <w:jc w:val="both"/>
              <w:textAlignment w:val="baseline"/>
              <w:rPr>
                <w:rFonts w:ascii="Century Gothic" w:hAnsi="Century Gothic" w:cs="Arial"/>
                <w:color w:val="000000"/>
                <w:sz w:val="22"/>
                <w:szCs w:val="22"/>
              </w:rPr>
            </w:pPr>
            <w:r w:rsidRPr="006D3B3C">
              <w:rPr>
                <w:rFonts w:ascii="Century Gothic" w:hAnsi="Century Gothic" w:cs="Arial"/>
                <w:color w:val="000000"/>
                <w:sz w:val="22"/>
                <w:szCs w:val="22"/>
              </w:rPr>
              <w:t xml:space="preserve">  </w:t>
            </w:r>
            <w:r w:rsidR="00E6343F" w:rsidRPr="006D3B3C">
              <w:rPr>
                <w:rFonts w:ascii="Century Gothic" w:hAnsi="Century Gothic" w:cs="Arial"/>
                <w:color w:val="000000"/>
                <w:sz w:val="22"/>
                <w:szCs w:val="22"/>
              </w:rPr>
              <w:t>Se condene a agencias en </w:t>
            </w:r>
            <w:r w:rsidR="00E6343F" w:rsidRPr="006D3B3C">
              <w:rPr>
                <w:rStyle w:val="markl7vkglvlx"/>
                <w:rFonts w:ascii="Century Gothic" w:hAnsi="Century Gothic" w:cs="Arial"/>
                <w:color w:val="000000"/>
                <w:sz w:val="22"/>
                <w:szCs w:val="22"/>
                <w:bdr w:val="none" w:sz="0" w:space="0" w:color="auto" w:frame="1"/>
              </w:rPr>
              <w:t>de</w:t>
            </w:r>
            <w:r w:rsidR="00E6343F" w:rsidRPr="006D3B3C">
              <w:rPr>
                <w:rFonts w:ascii="Century Gothic" w:hAnsi="Century Gothic" w:cs="Arial"/>
                <w:color w:val="000000"/>
                <w:sz w:val="22"/>
                <w:szCs w:val="22"/>
              </w:rPr>
              <w:t>rechos y costas al </w:t>
            </w:r>
            <w:r w:rsidR="00E6343F" w:rsidRPr="006D3B3C">
              <w:rPr>
                <w:rStyle w:val="markl7vkglvlx"/>
                <w:rFonts w:ascii="Century Gothic" w:hAnsi="Century Gothic" w:cs="Arial"/>
                <w:color w:val="000000"/>
                <w:sz w:val="22"/>
                <w:szCs w:val="22"/>
                <w:bdr w:val="none" w:sz="0" w:space="0" w:color="auto" w:frame="1"/>
              </w:rPr>
              <w:t>de</w:t>
            </w:r>
            <w:r w:rsidR="00E6343F" w:rsidRPr="006D3B3C">
              <w:rPr>
                <w:rFonts w:ascii="Century Gothic" w:hAnsi="Century Gothic" w:cs="Arial"/>
                <w:color w:val="000000"/>
                <w:sz w:val="22"/>
                <w:szCs w:val="22"/>
              </w:rPr>
              <w:t>mandado.</w:t>
            </w:r>
          </w:p>
        </w:tc>
      </w:tr>
      <w:tr w:rsidR="00853C25" w:rsidRPr="006D3B3C" w14:paraId="55B747C5" w14:textId="77777777" w:rsidTr="006E7304">
        <w:trPr>
          <w:trHeight w:val="510"/>
        </w:trPr>
        <w:tc>
          <w:tcPr>
            <w:tcW w:w="4537" w:type="dxa"/>
            <w:vAlign w:val="center"/>
          </w:tcPr>
          <w:p w14:paraId="5261467B" w14:textId="77777777" w:rsidR="00853C25" w:rsidRPr="006D3B3C" w:rsidRDefault="00853C25" w:rsidP="006E7304">
            <w:pPr>
              <w:spacing w:line="276" w:lineRule="auto"/>
              <w:rPr>
                <w:rFonts w:ascii="Century Gothic" w:hAnsi="Century Gothic" w:cs="Arial"/>
                <w:b/>
                <w:bCs/>
                <w:sz w:val="22"/>
                <w:szCs w:val="22"/>
              </w:rPr>
            </w:pPr>
            <w:r w:rsidRPr="006D3B3C">
              <w:rPr>
                <w:rFonts w:ascii="Century Gothic" w:hAnsi="Century Gothic" w:cs="Arial"/>
                <w:b/>
                <w:bCs/>
                <w:sz w:val="22"/>
                <w:szCs w:val="22"/>
              </w:rPr>
              <w:lastRenderedPageBreak/>
              <w:t xml:space="preserve">Valor total de las pretensiones </w:t>
            </w:r>
          </w:p>
        </w:tc>
        <w:tc>
          <w:tcPr>
            <w:tcW w:w="5670" w:type="dxa"/>
            <w:vAlign w:val="center"/>
          </w:tcPr>
          <w:p w14:paraId="78D9C714" w14:textId="45B9A2E9" w:rsidR="00853C25" w:rsidRPr="006D3B3C" w:rsidRDefault="00853C25" w:rsidP="006E7304">
            <w:pPr>
              <w:spacing w:line="276" w:lineRule="auto"/>
              <w:rPr>
                <w:rFonts w:ascii="Century Gothic" w:hAnsi="Century Gothic" w:cs="Arial"/>
                <w:sz w:val="22"/>
                <w:szCs w:val="22"/>
              </w:rPr>
            </w:pPr>
            <w:r w:rsidRPr="006D3B3C">
              <w:rPr>
                <w:rFonts w:ascii="Century Gothic" w:hAnsi="Century Gothic" w:cs="Arial"/>
                <w:sz w:val="22"/>
                <w:szCs w:val="22"/>
              </w:rPr>
              <w:t>$</w:t>
            </w:r>
            <w:r w:rsidR="00140922">
              <w:rPr>
                <w:rFonts w:ascii="Century Gothic" w:hAnsi="Century Gothic" w:cs="Arial"/>
                <w:sz w:val="22"/>
                <w:szCs w:val="22"/>
              </w:rPr>
              <w:t>45.765.741</w:t>
            </w:r>
          </w:p>
        </w:tc>
      </w:tr>
      <w:tr w:rsidR="00853C25" w:rsidRPr="006D3B3C" w14:paraId="2D6292B0" w14:textId="77777777" w:rsidTr="006E7304">
        <w:trPr>
          <w:trHeight w:val="510"/>
        </w:trPr>
        <w:tc>
          <w:tcPr>
            <w:tcW w:w="4537" w:type="dxa"/>
            <w:vAlign w:val="center"/>
          </w:tcPr>
          <w:p w14:paraId="734933FE" w14:textId="77777777" w:rsidR="00853C25" w:rsidRPr="006D3B3C" w:rsidRDefault="00853C25" w:rsidP="006E7304">
            <w:pPr>
              <w:spacing w:line="276" w:lineRule="auto"/>
              <w:rPr>
                <w:rFonts w:ascii="Century Gothic" w:hAnsi="Century Gothic" w:cs="Arial"/>
                <w:b/>
                <w:bCs/>
                <w:sz w:val="22"/>
                <w:szCs w:val="22"/>
              </w:rPr>
            </w:pPr>
            <w:r w:rsidRPr="006D3B3C">
              <w:rPr>
                <w:rFonts w:ascii="Century Gothic" w:hAnsi="Century Gothic" w:cs="Arial"/>
                <w:b/>
                <w:bCs/>
                <w:sz w:val="22"/>
                <w:szCs w:val="22"/>
              </w:rPr>
              <w:t>Valor total de las pretensiones objetivadas</w:t>
            </w:r>
          </w:p>
        </w:tc>
        <w:tc>
          <w:tcPr>
            <w:tcW w:w="5670" w:type="dxa"/>
            <w:vAlign w:val="center"/>
          </w:tcPr>
          <w:p w14:paraId="5A5C98E6" w14:textId="3FC0FD88" w:rsidR="00853C25" w:rsidRPr="006D3B3C" w:rsidRDefault="00853C25" w:rsidP="006E7304">
            <w:pPr>
              <w:spacing w:line="276" w:lineRule="auto"/>
              <w:rPr>
                <w:rFonts w:ascii="Century Gothic" w:hAnsi="Century Gothic" w:cs="Arial"/>
                <w:sz w:val="22"/>
                <w:szCs w:val="22"/>
              </w:rPr>
            </w:pPr>
            <w:r w:rsidRPr="006D3B3C">
              <w:rPr>
                <w:rFonts w:ascii="Century Gothic" w:hAnsi="Century Gothic" w:cs="Arial"/>
                <w:sz w:val="22"/>
                <w:szCs w:val="22"/>
              </w:rPr>
              <w:t>$</w:t>
            </w:r>
            <w:r w:rsidR="0016215D" w:rsidRPr="006D3B3C">
              <w:rPr>
                <w:rFonts w:ascii="Century Gothic" w:hAnsi="Century Gothic" w:cs="Arial"/>
                <w:sz w:val="22"/>
                <w:szCs w:val="22"/>
              </w:rPr>
              <w:t>41.</w:t>
            </w:r>
            <w:r w:rsidR="00140922">
              <w:rPr>
                <w:rFonts w:ascii="Century Gothic" w:hAnsi="Century Gothic" w:cs="Arial"/>
                <w:sz w:val="22"/>
                <w:szCs w:val="22"/>
              </w:rPr>
              <w:t>265.740</w:t>
            </w:r>
          </w:p>
        </w:tc>
      </w:tr>
    </w:tbl>
    <w:p w14:paraId="39A22954" w14:textId="77777777" w:rsidR="00853C25" w:rsidRPr="006D3B3C" w:rsidRDefault="00853C25" w:rsidP="00853C25">
      <w:pPr>
        <w:rPr>
          <w:rFonts w:ascii="Century Gothic" w:hAnsi="Century Gothic" w:cs="Arial"/>
          <w:sz w:val="22"/>
          <w:szCs w:val="22"/>
        </w:rPr>
      </w:pPr>
    </w:p>
    <w:tbl>
      <w:tblPr>
        <w:tblStyle w:val="Tablaconcuadrcula"/>
        <w:tblW w:w="10260" w:type="dxa"/>
        <w:tblInd w:w="-431" w:type="dxa"/>
        <w:tblLook w:val="04A0" w:firstRow="1" w:lastRow="0" w:firstColumn="1" w:lastColumn="0" w:noHBand="0" w:noVBand="1"/>
      </w:tblPr>
      <w:tblGrid>
        <w:gridCol w:w="10260"/>
      </w:tblGrid>
      <w:tr w:rsidR="00853C25" w:rsidRPr="006D3B3C" w14:paraId="47A6ABB7" w14:textId="77777777" w:rsidTr="0016215D">
        <w:trPr>
          <w:trHeight w:val="268"/>
        </w:trPr>
        <w:tc>
          <w:tcPr>
            <w:tcW w:w="10260" w:type="dxa"/>
            <w:shd w:val="clear" w:color="auto" w:fill="B3E5A1" w:themeFill="accent6" w:themeFillTint="66"/>
            <w:vAlign w:val="center"/>
          </w:tcPr>
          <w:p w14:paraId="1D18489F" w14:textId="77777777" w:rsidR="00853C25" w:rsidRPr="006D3B3C" w:rsidRDefault="00853C25" w:rsidP="006E7304">
            <w:pPr>
              <w:spacing w:line="276" w:lineRule="auto"/>
              <w:jc w:val="center"/>
              <w:rPr>
                <w:rFonts w:ascii="Century Gothic" w:hAnsi="Century Gothic" w:cs="Arial"/>
                <w:sz w:val="22"/>
                <w:szCs w:val="22"/>
              </w:rPr>
            </w:pPr>
            <w:r w:rsidRPr="006D3B3C">
              <w:rPr>
                <w:rFonts w:ascii="Century Gothic" w:hAnsi="Century Gothic" w:cs="Arial"/>
                <w:b/>
                <w:bCs/>
                <w:sz w:val="22"/>
                <w:szCs w:val="22"/>
              </w:rPr>
              <w:t>Liquidación de las pretensiones objetivadas</w:t>
            </w:r>
          </w:p>
        </w:tc>
      </w:tr>
      <w:tr w:rsidR="00853C25" w:rsidRPr="006D3B3C" w14:paraId="57A9BBE8" w14:textId="77777777" w:rsidTr="007F2F93">
        <w:trPr>
          <w:trHeight w:val="1828"/>
        </w:trPr>
        <w:tc>
          <w:tcPr>
            <w:tcW w:w="10260" w:type="dxa"/>
            <w:vAlign w:val="center"/>
          </w:tcPr>
          <w:p w14:paraId="77698004" w14:textId="40102503" w:rsidR="00190982" w:rsidRPr="006D3B3C" w:rsidRDefault="00190982" w:rsidP="007F2F93">
            <w:pPr>
              <w:pStyle w:val="p1"/>
              <w:spacing w:line="276" w:lineRule="auto"/>
              <w:ind w:right="-112"/>
              <w:rPr>
                <w:rFonts w:ascii="Century Gothic" w:hAnsi="Century Gothic"/>
                <w:sz w:val="22"/>
                <w:szCs w:val="22"/>
              </w:rPr>
            </w:pPr>
            <w:r w:rsidRPr="006D3B3C">
              <w:rPr>
                <w:rFonts w:ascii="Century Gothic" w:hAnsi="Century Gothic"/>
                <w:sz w:val="22"/>
                <w:szCs w:val="22"/>
              </w:rPr>
              <w:t>Como liquidación objetiva se llegó a la suma de $</w:t>
            </w:r>
            <w:r w:rsidR="00140922" w:rsidRPr="006D3B3C">
              <w:rPr>
                <w:rFonts w:ascii="Century Gothic" w:hAnsi="Century Gothic"/>
                <w:sz w:val="22"/>
                <w:szCs w:val="22"/>
              </w:rPr>
              <w:t>41.</w:t>
            </w:r>
            <w:r w:rsidR="00140922">
              <w:rPr>
                <w:rFonts w:ascii="Century Gothic" w:hAnsi="Century Gothic"/>
                <w:sz w:val="22"/>
                <w:szCs w:val="22"/>
              </w:rPr>
              <w:t>265.740</w:t>
            </w:r>
            <w:r w:rsidR="007F2F93">
              <w:rPr>
                <w:rFonts w:ascii="Century Gothic" w:hAnsi="Century Gothic"/>
                <w:sz w:val="22"/>
                <w:szCs w:val="22"/>
              </w:rPr>
              <w:t xml:space="preserve">, </w:t>
            </w:r>
            <w:r w:rsidRPr="006D3B3C">
              <w:rPr>
                <w:rFonts w:ascii="Century Gothic" w:hAnsi="Century Gothic"/>
                <w:sz w:val="22"/>
                <w:szCs w:val="22"/>
              </w:rPr>
              <w:t>con base en los siguientes</w:t>
            </w:r>
            <w:r w:rsidR="007F2F93">
              <w:rPr>
                <w:rFonts w:ascii="Century Gothic" w:hAnsi="Century Gothic"/>
                <w:sz w:val="22"/>
                <w:szCs w:val="22"/>
              </w:rPr>
              <w:t xml:space="preserve"> </w:t>
            </w:r>
            <w:r w:rsidRPr="006D3B3C">
              <w:rPr>
                <w:rFonts w:ascii="Century Gothic" w:hAnsi="Century Gothic"/>
                <w:sz w:val="22"/>
                <w:szCs w:val="22"/>
              </w:rPr>
              <w:t>argumentos fácticos y jurídicos:</w:t>
            </w:r>
          </w:p>
          <w:p w14:paraId="7E76FD44" w14:textId="77777777" w:rsidR="0016215D" w:rsidRPr="006D3B3C" w:rsidRDefault="0016215D" w:rsidP="000D29A3">
            <w:pPr>
              <w:pStyle w:val="p1"/>
              <w:spacing w:line="276" w:lineRule="auto"/>
              <w:rPr>
                <w:rFonts w:ascii="Century Gothic" w:hAnsi="Century Gothic"/>
                <w:sz w:val="22"/>
                <w:szCs w:val="22"/>
              </w:rPr>
            </w:pPr>
          </w:p>
          <w:p w14:paraId="00AA702B" w14:textId="5B25F959" w:rsidR="0016215D" w:rsidRPr="006D3B3C" w:rsidRDefault="00EA7AA5" w:rsidP="000D29A3">
            <w:pPr>
              <w:pStyle w:val="p1"/>
              <w:numPr>
                <w:ilvl w:val="0"/>
                <w:numId w:val="6"/>
              </w:numPr>
              <w:spacing w:line="276" w:lineRule="auto"/>
              <w:jc w:val="both"/>
              <w:rPr>
                <w:rFonts w:ascii="Century Gothic" w:hAnsi="Century Gothic"/>
                <w:sz w:val="22"/>
                <w:szCs w:val="22"/>
              </w:rPr>
            </w:pPr>
            <w:r w:rsidRPr="006D3B3C">
              <w:rPr>
                <w:rFonts w:ascii="Century Gothic" w:hAnsi="Century Gothic"/>
                <w:b/>
                <w:bCs/>
                <w:sz w:val="22"/>
                <w:szCs w:val="22"/>
              </w:rPr>
              <w:t>Saldo Insoluto</w:t>
            </w:r>
            <w:r w:rsidR="00190982" w:rsidRPr="006D3B3C">
              <w:rPr>
                <w:rFonts w:ascii="Century Gothic" w:hAnsi="Century Gothic"/>
                <w:b/>
                <w:bCs/>
                <w:sz w:val="22"/>
                <w:szCs w:val="22"/>
              </w:rPr>
              <w:t>:</w:t>
            </w:r>
            <w:r w:rsidR="00190982" w:rsidRPr="006D3B3C">
              <w:rPr>
                <w:rFonts w:ascii="Century Gothic" w:hAnsi="Century Gothic"/>
                <w:sz w:val="22"/>
                <w:szCs w:val="22"/>
              </w:rPr>
              <w:t xml:space="preserve"> </w:t>
            </w:r>
            <w:r w:rsidR="000D29A3" w:rsidRPr="006D3B3C">
              <w:rPr>
                <w:rFonts w:ascii="Century Gothic" w:hAnsi="Century Gothic"/>
                <w:sz w:val="22"/>
                <w:szCs w:val="22"/>
              </w:rPr>
              <w:t>S</w:t>
            </w:r>
            <w:r w:rsidR="00190982" w:rsidRPr="006D3B3C">
              <w:rPr>
                <w:rFonts w:ascii="Century Gothic" w:hAnsi="Century Gothic"/>
                <w:sz w:val="22"/>
                <w:szCs w:val="22"/>
              </w:rPr>
              <w:t>e reconoce la suma de</w:t>
            </w:r>
            <w:r w:rsidR="0016215D" w:rsidRPr="006D3B3C">
              <w:rPr>
                <w:rFonts w:ascii="Century Gothic" w:hAnsi="Century Gothic"/>
                <w:sz w:val="22"/>
                <w:szCs w:val="22"/>
              </w:rPr>
              <w:t xml:space="preserve"> </w:t>
            </w:r>
            <w:r w:rsidR="00190982" w:rsidRPr="006D3B3C">
              <w:rPr>
                <w:rFonts w:ascii="Century Gothic" w:hAnsi="Century Gothic"/>
                <w:sz w:val="22"/>
                <w:szCs w:val="22"/>
              </w:rPr>
              <w:t>$</w:t>
            </w:r>
            <w:r w:rsidR="0016215D" w:rsidRPr="006D3B3C">
              <w:rPr>
                <w:rFonts w:ascii="Century Gothic" w:hAnsi="Century Gothic"/>
                <w:sz w:val="22"/>
                <w:szCs w:val="22"/>
              </w:rPr>
              <w:t>18.518.237</w:t>
            </w:r>
            <w:r w:rsidR="00190982" w:rsidRPr="006D3B3C">
              <w:rPr>
                <w:rFonts w:ascii="Century Gothic" w:hAnsi="Century Gothic"/>
                <w:sz w:val="22"/>
                <w:szCs w:val="22"/>
              </w:rPr>
              <w:t xml:space="preserve">, </w:t>
            </w:r>
            <w:r w:rsidR="0016215D" w:rsidRPr="006D3B3C">
              <w:rPr>
                <w:rFonts w:ascii="Century Gothic" w:hAnsi="Century Gothic"/>
                <w:sz w:val="22"/>
                <w:szCs w:val="22"/>
              </w:rPr>
              <w:t xml:space="preserve">que corresponde al saldo insoluto reclamado de la obligación crediticia </w:t>
            </w:r>
            <w:r w:rsidR="00641CDB">
              <w:rPr>
                <w:rFonts w:ascii="Century Gothic" w:hAnsi="Century Gothic"/>
                <w:sz w:val="22"/>
                <w:szCs w:val="22"/>
              </w:rPr>
              <w:t>adquirida por el señor</w:t>
            </w:r>
            <w:r w:rsidR="00140922" w:rsidRPr="006D3B3C">
              <w:rPr>
                <w:rFonts w:ascii="Century Gothic" w:hAnsi="Century Gothic"/>
                <w:sz w:val="22"/>
                <w:szCs w:val="22"/>
              </w:rPr>
              <w:t xml:space="preserve"> Carlos Enrique Cortes </w:t>
            </w:r>
            <w:proofErr w:type="spellStart"/>
            <w:r w:rsidR="00140922" w:rsidRPr="006D3B3C">
              <w:rPr>
                <w:rFonts w:ascii="Century Gothic" w:hAnsi="Century Gothic"/>
                <w:sz w:val="22"/>
                <w:szCs w:val="22"/>
              </w:rPr>
              <w:t>Nimisca</w:t>
            </w:r>
            <w:proofErr w:type="spellEnd"/>
            <w:r w:rsidR="00140922" w:rsidRPr="006D3B3C">
              <w:rPr>
                <w:rFonts w:ascii="Century Gothic" w:hAnsi="Century Gothic"/>
                <w:sz w:val="22"/>
                <w:szCs w:val="22"/>
              </w:rPr>
              <w:t xml:space="preserve"> </w:t>
            </w:r>
            <w:r w:rsidR="00140922">
              <w:rPr>
                <w:rFonts w:ascii="Century Gothic" w:hAnsi="Century Gothic"/>
                <w:sz w:val="22"/>
                <w:szCs w:val="22"/>
              </w:rPr>
              <w:t xml:space="preserve">(Q.E.P.D), </w:t>
            </w:r>
            <w:r w:rsidR="0016215D" w:rsidRPr="006D3B3C">
              <w:rPr>
                <w:rFonts w:ascii="Century Gothic" w:hAnsi="Century Gothic"/>
                <w:sz w:val="22"/>
                <w:szCs w:val="22"/>
              </w:rPr>
              <w:t xml:space="preserve">con el Fondo de Empleados de </w:t>
            </w:r>
            <w:r w:rsidR="000D29A3" w:rsidRPr="006D3B3C">
              <w:rPr>
                <w:rFonts w:ascii="Century Gothic" w:hAnsi="Century Gothic"/>
                <w:sz w:val="22"/>
                <w:szCs w:val="22"/>
              </w:rPr>
              <w:t>Hilanderías</w:t>
            </w:r>
            <w:r w:rsidR="0016215D" w:rsidRPr="006D3B3C">
              <w:rPr>
                <w:rFonts w:ascii="Century Gothic" w:hAnsi="Century Gothic"/>
                <w:sz w:val="22"/>
                <w:szCs w:val="22"/>
              </w:rPr>
              <w:t xml:space="preserve"> de Bogotá</w:t>
            </w:r>
            <w:r w:rsidR="00641CDB">
              <w:rPr>
                <w:rFonts w:ascii="Century Gothic" w:hAnsi="Century Gothic"/>
                <w:sz w:val="22"/>
                <w:szCs w:val="22"/>
              </w:rPr>
              <w:t xml:space="preserve">, amparada a través de la póliza de Vida Grupo Deudores No. </w:t>
            </w:r>
            <w:r w:rsidR="00140922" w:rsidRPr="006D3B3C">
              <w:rPr>
                <w:rFonts w:ascii="Century Gothic" w:hAnsi="Century Gothic"/>
                <w:sz w:val="22"/>
                <w:szCs w:val="22"/>
              </w:rPr>
              <w:t>AA70543</w:t>
            </w:r>
          </w:p>
          <w:p w14:paraId="2FCEEDBD" w14:textId="77777777" w:rsidR="0016215D" w:rsidRPr="006D3B3C" w:rsidRDefault="0016215D" w:rsidP="000D29A3">
            <w:pPr>
              <w:pStyle w:val="p1"/>
              <w:spacing w:line="276" w:lineRule="auto"/>
              <w:ind w:left="720"/>
              <w:jc w:val="both"/>
              <w:rPr>
                <w:rFonts w:ascii="Century Gothic" w:hAnsi="Century Gothic"/>
                <w:sz w:val="22"/>
                <w:szCs w:val="22"/>
              </w:rPr>
            </w:pPr>
          </w:p>
          <w:p w14:paraId="5FD2D5E6" w14:textId="367F049D" w:rsidR="0016215D" w:rsidRPr="006D3B3C" w:rsidRDefault="000D29A3" w:rsidP="000D29A3">
            <w:pPr>
              <w:pStyle w:val="p1"/>
              <w:numPr>
                <w:ilvl w:val="0"/>
                <w:numId w:val="6"/>
              </w:numPr>
              <w:spacing w:line="276" w:lineRule="auto"/>
              <w:jc w:val="both"/>
              <w:rPr>
                <w:rFonts w:ascii="Century Gothic" w:hAnsi="Century Gothic"/>
                <w:sz w:val="22"/>
                <w:szCs w:val="22"/>
              </w:rPr>
            </w:pPr>
            <w:r w:rsidRPr="006D3B3C">
              <w:rPr>
                <w:rFonts w:ascii="Century Gothic" w:hAnsi="Century Gothic"/>
                <w:b/>
                <w:bCs/>
                <w:sz w:val="22"/>
                <w:szCs w:val="22"/>
              </w:rPr>
              <w:t>Honorarios de abogado parte demandante</w:t>
            </w:r>
            <w:r w:rsidR="0016215D" w:rsidRPr="006D3B3C">
              <w:rPr>
                <w:rFonts w:ascii="Century Gothic" w:hAnsi="Century Gothic"/>
                <w:b/>
                <w:bCs/>
                <w:sz w:val="22"/>
                <w:szCs w:val="22"/>
              </w:rPr>
              <w:t xml:space="preserve">: </w:t>
            </w:r>
            <w:r w:rsidR="0016215D" w:rsidRPr="006D3B3C">
              <w:rPr>
                <w:rFonts w:ascii="Century Gothic" w:hAnsi="Century Gothic"/>
                <w:sz w:val="22"/>
                <w:szCs w:val="22"/>
              </w:rPr>
              <w:t xml:space="preserve">De este valor no se tiene en cuenta en el valor de la liquidación objetivada de las pretensiones, toda vez que </w:t>
            </w:r>
            <w:r w:rsidR="00641CDB">
              <w:rPr>
                <w:rFonts w:ascii="Century Gothic" w:hAnsi="Century Gothic"/>
                <w:sz w:val="22"/>
                <w:szCs w:val="22"/>
              </w:rPr>
              <w:t>es un emolumento que se contempla en las costas procesales, de modo que no tiene apremio en el acápite de pretensiones.</w:t>
            </w:r>
          </w:p>
          <w:p w14:paraId="3664D0BE" w14:textId="77777777" w:rsidR="0016215D" w:rsidRPr="006D3B3C" w:rsidRDefault="0016215D" w:rsidP="000D29A3">
            <w:pPr>
              <w:pStyle w:val="Prrafodelista"/>
              <w:spacing w:line="276" w:lineRule="auto"/>
              <w:rPr>
                <w:rFonts w:ascii="Century Gothic" w:hAnsi="Century Gothic" w:cs="Arial"/>
                <w:b/>
                <w:bCs/>
                <w:sz w:val="22"/>
                <w:szCs w:val="22"/>
              </w:rPr>
            </w:pPr>
          </w:p>
          <w:p w14:paraId="5E8F2D91" w14:textId="0ACB098C" w:rsidR="0016215D" w:rsidRPr="006D3B3C" w:rsidRDefault="00190982" w:rsidP="000D29A3">
            <w:pPr>
              <w:pStyle w:val="p1"/>
              <w:numPr>
                <w:ilvl w:val="0"/>
                <w:numId w:val="6"/>
              </w:numPr>
              <w:spacing w:line="276" w:lineRule="auto"/>
              <w:rPr>
                <w:rFonts w:ascii="Century Gothic" w:hAnsi="Century Gothic"/>
                <w:sz w:val="22"/>
                <w:szCs w:val="22"/>
              </w:rPr>
            </w:pPr>
            <w:r w:rsidRPr="006D3B3C">
              <w:rPr>
                <w:rFonts w:ascii="Century Gothic" w:hAnsi="Century Gothic"/>
                <w:b/>
                <w:bCs/>
                <w:sz w:val="22"/>
                <w:szCs w:val="22"/>
              </w:rPr>
              <w:t xml:space="preserve">Intereses moratorios: </w:t>
            </w:r>
            <w:r w:rsidRPr="006D3B3C">
              <w:rPr>
                <w:rFonts w:ascii="Century Gothic" w:hAnsi="Century Gothic"/>
                <w:sz w:val="22"/>
                <w:szCs w:val="22"/>
              </w:rPr>
              <w:t>Se reconoce la suma de $</w:t>
            </w:r>
            <w:r w:rsidR="000D29A3" w:rsidRPr="006D3B3C">
              <w:rPr>
                <w:rFonts w:ascii="Century Gothic" w:hAnsi="Century Gothic"/>
                <w:sz w:val="22"/>
                <w:szCs w:val="22"/>
              </w:rPr>
              <w:t>22.</w:t>
            </w:r>
            <w:r w:rsidR="007F2F93">
              <w:rPr>
                <w:rFonts w:ascii="Century Gothic" w:hAnsi="Century Gothic"/>
                <w:sz w:val="22"/>
                <w:szCs w:val="22"/>
              </w:rPr>
              <w:t>747.503</w:t>
            </w:r>
            <w:r w:rsidRPr="006D3B3C">
              <w:rPr>
                <w:rFonts w:ascii="Century Gothic" w:hAnsi="Century Gothic"/>
                <w:sz w:val="22"/>
                <w:szCs w:val="22"/>
              </w:rPr>
              <w:t>, los cuales son liquidados</w:t>
            </w:r>
            <w:r w:rsidRPr="006D3B3C">
              <w:rPr>
                <w:rFonts w:ascii="Century Gothic" w:hAnsi="Century Gothic"/>
                <w:b/>
                <w:bCs/>
                <w:sz w:val="22"/>
                <w:szCs w:val="22"/>
              </w:rPr>
              <w:t xml:space="preserve"> </w:t>
            </w:r>
            <w:r w:rsidRPr="006D3B3C">
              <w:rPr>
                <w:rFonts w:ascii="Century Gothic" w:hAnsi="Century Gothic"/>
                <w:sz w:val="22"/>
                <w:szCs w:val="22"/>
              </w:rPr>
              <w:t>un</w:t>
            </w:r>
          </w:p>
          <w:p w14:paraId="287D94A6" w14:textId="0589565E" w:rsidR="00190982" w:rsidRPr="006D3B3C" w:rsidRDefault="000D29A3" w:rsidP="000D29A3">
            <w:pPr>
              <w:pStyle w:val="p1"/>
              <w:spacing w:line="276" w:lineRule="auto"/>
              <w:ind w:left="741" w:hanging="710"/>
              <w:rPr>
                <w:rFonts w:ascii="Century Gothic" w:hAnsi="Century Gothic"/>
                <w:sz w:val="22"/>
                <w:szCs w:val="22"/>
              </w:rPr>
            </w:pPr>
            <w:r w:rsidRPr="006D3B3C">
              <w:rPr>
                <w:rFonts w:ascii="Century Gothic" w:hAnsi="Century Gothic"/>
                <w:sz w:val="22"/>
                <w:szCs w:val="22"/>
              </w:rPr>
              <w:lastRenderedPageBreak/>
              <w:t xml:space="preserve">            </w:t>
            </w:r>
            <w:r w:rsidR="00190982" w:rsidRPr="006D3B3C">
              <w:rPr>
                <w:rFonts w:ascii="Century Gothic" w:hAnsi="Century Gothic"/>
                <w:sz w:val="22"/>
                <w:szCs w:val="22"/>
              </w:rPr>
              <w:t>mes a partir de la reclamación presentada</w:t>
            </w:r>
            <w:r w:rsidR="00140922">
              <w:rPr>
                <w:rFonts w:ascii="Century Gothic" w:hAnsi="Century Gothic"/>
                <w:sz w:val="22"/>
                <w:szCs w:val="22"/>
              </w:rPr>
              <w:t xml:space="preserve">, que tuvo lugar el </w:t>
            </w:r>
            <w:r w:rsidR="007F2F93">
              <w:rPr>
                <w:rFonts w:ascii="Century Gothic" w:hAnsi="Century Gothic"/>
                <w:sz w:val="22"/>
                <w:szCs w:val="22"/>
              </w:rPr>
              <w:t>04 de febrero del 2021, por lo que, los intereses de mora se cuentan a partir d</w:t>
            </w:r>
            <w:r w:rsidR="00190982" w:rsidRPr="006D3B3C">
              <w:rPr>
                <w:rFonts w:ascii="Century Gothic" w:hAnsi="Century Gothic"/>
                <w:sz w:val="22"/>
                <w:szCs w:val="22"/>
              </w:rPr>
              <w:t xml:space="preserve">el </w:t>
            </w:r>
            <w:r w:rsidRPr="006D3B3C">
              <w:rPr>
                <w:rFonts w:ascii="Century Gothic" w:hAnsi="Century Gothic"/>
                <w:sz w:val="22"/>
                <w:szCs w:val="22"/>
              </w:rPr>
              <w:t>04 de marzo del 2021</w:t>
            </w:r>
            <w:r w:rsidR="00190982" w:rsidRPr="006D3B3C">
              <w:rPr>
                <w:rFonts w:ascii="Century Gothic" w:hAnsi="Century Gothic"/>
                <w:sz w:val="22"/>
                <w:szCs w:val="22"/>
              </w:rPr>
              <w:t>, hasta l</w:t>
            </w:r>
            <w:r w:rsidRPr="006D3B3C">
              <w:rPr>
                <w:rFonts w:ascii="Century Gothic" w:hAnsi="Century Gothic"/>
                <w:sz w:val="22"/>
                <w:szCs w:val="22"/>
              </w:rPr>
              <w:t xml:space="preserve">a </w:t>
            </w:r>
            <w:r w:rsidR="00190982" w:rsidRPr="006D3B3C">
              <w:rPr>
                <w:rFonts w:ascii="Century Gothic" w:hAnsi="Century Gothic"/>
                <w:sz w:val="22"/>
                <w:szCs w:val="22"/>
              </w:rPr>
              <w:t>fecha</w:t>
            </w:r>
            <w:r w:rsidRPr="006D3B3C">
              <w:rPr>
                <w:rFonts w:ascii="Century Gothic" w:hAnsi="Century Gothic"/>
                <w:sz w:val="22"/>
                <w:szCs w:val="22"/>
              </w:rPr>
              <w:t xml:space="preserve"> </w:t>
            </w:r>
            <w:r w:rsidR="00190982" w:rsidRPr="006D3B3C">
              <w:rPr>
                <w:rFonts w:ascii="Century Gothic" w:hAnsi="Century Gothic"/>
                <w:sz w:val="22"/>
                <w:szCs w:val="22"/>
              </w:rPr>
              <w:t>del presente inform</w:t>
            </w:r>
            <w:r w:rsidRPr="006D3B3C">
              <w:rPr>
                <w:rFonts w:ascii="Century Gothic" w:hAnsi="Century Gothic"/>
                <w:sz w:val="22"/>
                <w:szCs w:val="22"/>
              </w:rPr>
              <w:t>e</w:t>
            </w:r>
            <w:r w:rsidR="007F2F93">
              <w:rPr>
                <w:rFonts w:ascii="Century Gothic" w:hAnsi="Century Gothic"/>
                <w:sz w:val="22"/>
                <w:szCs w:val="22"/>
              </w:rPr>
              <w:t xml:space="preserve">, es decir el </w:t>
            </w:r>
            <w:r w:rsidR="00641CDB">
              <w:rPr>
                <w:rFonts w:ascii="Century Gothic" w:hAnsi="Century Gothic"/>
                <w:sz w:val="22"/>
                <w:szCs w:val="22"/>
              </w:rPr>
              <w:t>19 de agosto de 2025</w:t>
            </w:r>
            <w:r w:rsidRPr="006D3B3C">
              <w:rPr>
                <w:rFonts w:ascii="Century Gothic" w:hAnsi="Century Gothic"/>
                <w:sz w:val="22"/>
                <w:szCs w:val="22"/>
              </w:rPr>
              <w:t>.</w:t>
            </w:r>
          </w:p>
          <w:p w14:paraId="76FF2FAC" w14:textId="77777777" w:rsidR="00EA7AA5" w:rsidRPr="006D3B3C" w:rsidRDefault="00EA7AA5" w:rsidP="000D29A3">
            <w:pPr>
              <w:pStyle w:val="p1"/>
              <w:spacing w:line="276" w:lineRule="auto"/>
              <w:ind w:left="741" w:hanging="710"/>
              <w:rPr>
                <w:rFonts w:ascii="Century Gothic" w:hAnsi="Century Gothic"/>
                <w:sz w:val="22"/>
                <w:szCs w:val="22"/>
              </w:rPr>
            </w:pPr>
          </w:p>
          <w:p w14:paraId="60166EE9" w14:textId="6DFDAC14" w:rsidR="0016215D" w:rsidRPr="007F2F93" w:rsidRDefault="00EA7AA5" w:rsidP="006E7304">
            <w:pPr>
              <w:pStyle w:val="p1"/>
              <w:numPr>
                <w:ilvl w:val="0"/>
                <w:numId w:val="10"/>
              </w:numPr>
              <w:spacing w:line="276" w:lineRule="auto"/>
              <w:rPr>
                <w:rFonts w:ascii="Century Gothic" w:hAnsi="Century Gothic"/>
                <w:sz w:val="22"/>
                <w:szCs w:val="22"/>
              </w:rPr>
            </w:pPr>
            <w:r w:rsidRPr="006D3B3C">
              <w:rPr>
                <w:rFonts w:ascii="Century Gothic" w:hAnsi="Century Gothic"/>
                <w:b/>
                <w:bCs/>
                <w:sz w:val="22"/>
                <w:szCs w:val="22"/>
              </w:rPr>
              <w:t>Deducible:</w:t>
            </w:r>
            <w:r w:rsidRPr="006D3B3C">
              <w:rPr>
                <w:rFonts w:ascii="Century Gothic" w:hAnsi="Century Gothic"/>
                <w:sz w:val="22"/>
                <w:szCs w:val="22"/>
              </w:rPr>
              <w:t xml:space="preserve"> La póliza no contempla aplicación de deducible.</w:t>
            </w:r>
          </w:p>
        </w:tc>
      </w:tr>
    </w:tbl>
    <w:p w14:paraId="259A9643" w14:textId="77777777" w:rsidR="00853C25" w:rsidRPr="006D3B3C" w:rsidRDefault="00853C25" w:rsidP="00853C25">
      <w:pPr>
        <w:rPr>
          <w:rFonts w:ascii="Century Gothic" w:hAnsi="Century Gothic" w:cs="Arial"/>
          <w:sz w:val="22"/>
          <w:szCs w:val="22"/>
        </w:rPr>
      </w:pPr>
    </w:p>
    <w:tbl>
      <w:tblPr>
        <w:tblStyle w:val="Tablaconcuadrcula"/>
        <w:tblW w:w="10207" w:type="dxa"/>
        <w:tblInd w:w="-431" w:type="dxa"/>
        <w:tblLook w:val="04A0" w:firstRow="1" w:lastRow="0" w:firstColumn="1" w:lastColumn="0" w:noHBand="0" w:noVBand="1"/>
      </w:tblPr>
      <w:tblGrid>
        <w:gridCol w:w="10207"/>
      </w:tblGrid>
      <w:tr w:rsidR="00853C25" w:rsidRPr="006D3B3C" w14:paraId="690CB3DF" w14:textId="77777777" w:rsidTr="006E7304">
        <w:trPr>
          <w:trHeight w:val="321"/>
        </w:trPr>
        <w:tc>
          <w:tcPr>
            <w:tcW w:w="10207" w:type="dxa"/>
            <w:shd w:val="clear" w:color="auto" w:fill="B3E5A1" w:themeFill="accent6" w:themeFillTint="66"/>
            <w:vAlign w:val="center"/>
          </w:tcPr>
          <w:p w14:paraId="36836028" w14:textId="77777777" w:rsidR="00853C25" w:rsidRPr="006D3B3C" w:rsidRDefault="00853C25" w:rsidP="006E7304">
            <w:pPr>
              <w:spacing w:line="276" w:lineRule="auto"/>
              <w:jc w:val="center"/>
              <w:rPr>
                <w:rFonts w:ascii="Century Gothic" w:hAnsi="Century Gothic" w:cs="Arial"/>
                <w:sz w:val="22"/>
                <w:szCs w:val="22"/>
              </w:rPr>
            </w:pPr>
            <w:r w:rsidRPr="006D3B3C">
              <w:rPr>
                <w:rFonts w:ascii="Century Gothic" w:hAnsi="Century Gothic" w:cs="Arial"/>
                <w:b/>
                <w:bCs/>
                <w:sz w:val="22"/>
                <w:szCs w:val="22"/>
              </w:rPr>
              <w:t>Excepciones</w:t>
            </w:r>
          </w:p>
        </w:tc>
      </w:tr>
      <w:tr w:rsidR="00853C25" w:rsidRPr="006D3B3C" w14:paraId="464FA106" w14:textId="77777777" w:rsidTr="00EA7AA5">
        <w:trPr>
          <w:trHeight w:val="1006"/>
        </w:trPr>
        <w:tc>
          <w:tcPr>
            <w:tcW w:w="10207" w:type="dxa"/>
            <w:vAlign w:val="center"/>
          </w:tcPr>
          <w:p w14:paraId="262E737B" w14:textId="77777777" w:rsidR="00853C25" w:rsidRPr="006D3B3C" w:rsidRDefault="00F837F4" w:rsidP="00EA7AA5">
            <w:pPr>
              <w:pStyle w:val="Prrafodelista"/>
              <w:numPr>
                <w:ilvl w:val="0"/>
                <w:numId w:val="10"/>
              </w:numPr>
              <w:spacing w:line="276" w:lineRule="auto"/>
              <w:rPr>
                <w:rFonts w:ascii="Century Gothic" w:hAnsi="Century Gothic" w:cs="Arial"/>
                <w:sz w:val="22"/>
                <w:szCs w:val="22"/>
              </w:rPr>
            </w:pPr>
            <w:r w:rsidRPr="006D3B3C">
              <w:rPr>
                <w:rFonts w:ascii="Century Gothic" w:hAnsi="Century Gothic" w:cs="Arial"/>
                <w:sz w:val="22"/>
                <w:szCs w:val="22"/>
              </w:rPr>
              <w:t>PRESCRIPCIÓN ORDINARIA DE LA ACCIÓN DERIVADA DEL CONTRATO DE SEGURO</w:t>
            </w:r>
          </w:p>
          <w:p w14:paraId="29D3D6E0" w14:textId="77777777" w:rsidR="00F837F4" w:rsidRPr="006D3B3C" w:rsidRDefault="00F837F4" w:rsidP="00EA7AA5">
            <w:pPr>
              <w:pStyle w:val="Prrafodelista"/>
              <w:numPr>
                <w:ilvl w:val="0"/>
                <w:numId w:val="10"/>
              </w:numPr>
              <w:spacing w:line="276" w:lineRule="auto"/>
              <w:rPr>
                <w:rFonts w:ascii="Century Gothic" w:hAnsi="Century Gothic" w:cs="Arial"/>
                <w:sz w:val="22"/>
                <w:szCs w:val="22"/>
              </w:rPr>
            </w:pPr>
            <w:r w:rsidRPr="006D3B3C">
              <w:rPr>
                <w:rFonts w:ascii="Century Gothic" w:hAnsi="Century Gothic" w:cs="Arial"/>
                <w:sz w:val="22"/>
                <w:szCs w:val="22"/>
              </w:rPr>
              <w:t>NULIDAD DEL ASEGURAMIENTO COMO CONSECUENCIA DE LA RETICENCIA DEL</w:t>
            </w:r>
          </w:p>
          <w:p w14:paraId="1A0BC39A" w14:textId="77777777" w:rsidR="00F837F4" w:rsidRPr="006D3B3C" w:rsidRDefault="00F837F4" w:rsidP="00F837F4">
            <w:pPr>
              <w:pStyle w:val="Prrafodelista"/>
              <w:spacing w:line="276" w:lineRule="auto"/>
              <w:rPr>
                <w:rFonts w:ascii="Century Gothic" w:hAnsi="Century Gothic" w:cs="Arial"/>
                <w:sz w:val="22"/>
                <w:szCs w:val="22"/>
              </w:rPr>
            </w:pPr>
            <w:r w:rsidRPr="006D3B3C">
              <w:rPr>
                <w:rFonts w:ascii="Century Gothic" w:hAnsi="Century Gothic" w:cs="Arial"/>
                <w:sz w:val="22"/>
                <w:szCs w:val="22"/>
              </w:rPr>
              <w:t>ASEGURADO.</w:t>
            </w:r>
          </w:p>
          <w:p w14:paraId="759A9A9C" w14:textId="61E7F0BF" w:rsidR="00F837F4" w:rsidRPr="006D3B3C" w:rsidRDefault="00F837F4" w:rsidP="00F837F4">
            <w:pPr>
              <w:pStyle w:val="Prrafodelista"/>
              <w:numPr>
                <w:ilvl w:val="0"/>
                <w:numId w:val="9"/>
              </w:numPr>
              <w:spacing w:line="276" w:lineRule="auto"/>
              <w:rPr>
                <w:rFonts w:ascii="Century Gothic" w:hAnsi="Century Gothic" w:cs="Arial"/>
                <w:sz w:val="22"/>
                <w:szCs w:val="22"/>
              </w:rPr>
            </w:pPr>
            <w:r w:rsidRPr="006D3B3C">
              <w:rPr>
                <w:rFonts w:ascii="Century Gothic" w:hAnsi="Century Gothic" w:cs="Arial"/>
                <w:sz w:val="22"/>
                <w:szCs w:val="22"/>
              </w:rPr>
              <w:t>FALTA DE COBERTURA MATERIAL DE LA PÓLIZA VIDA GRUPO AL ESTAR ANTE UN RIESGO</w:t>
            </w:r>
          </w:p>
          <w:p w14:paraId="08D45C0D" w14:textId="77777777" w:rsidR="00F837F4" w:rsidRPr="006D3B3C" w:rsidRDefault="00F837F4" w:rsidP="00F837F4">
            <w:pPr>
              <w:pStyle w:val="Prrafodelista"/>
              <w:spacing w:line="276" w:lineRule="auto"/>
              <w:rPr>
                <w:rFonts w:ascii="Century Gothic" w:hAnsi="Century Gothic" w:cs="Arial"/>
                <w:sz w:val="22"/>
                <w:szCs w:val="22"/>
              </w:rPr>
            </w:pPr>
            <w:r w:rsidRPr="006D3B3C">
              <w:rPr>
                <w:rFonts w:ascii="Century Gothic" w:hAnsi="Century Gothic" w:cs="Arial"/>
                <w:sz w:val="22"/>
                <w:szCs w:val="22"/>
              </w:rPr>
              <w:t>EXPRESAMENTE EXCLUIDO DE AMPARO</w:t>
            </w:r>
          </w:p>
          <w:p w14:paraId="4D6BFBD1" w14:textId="77777777" w:rsidR="00F837F4" w:rsidRPr="006D3B3C" w:rsidRDefault="00F837F4" w:rsidP="00F837F4">
            <w:pPr>
              <w:pStyle w:val="Prrafodelista"/>
              <w:numPr>
                <w:ilvl w:val="0"/>
                <w:numId w:val="9"/>
              </w:numPr>
              <w:spacing w:line="276" w:lineRule="auto"/>
              <w:rPr>
                <w:rFonts w:ascii="Century Gothic" w:hAnsi="Century Gothic" w:cs="Arial"/>
                <w:sz w:val="22"/>
                <w:szCs w:val="22"/>
              </w:rPr>
            </w:pPr>
            <w:r w:rsidRPr="006D3B3C">
              <w:rPr>
                <w:rFonts w:ascii="Century Gothic" w:hAnsi="Century Gothic" w:cs="Arial"/>
                <w:sz w:val="22"/>
                <w:szCs w:val="22"/>
              </w:rPr>
              <w:t>INEXISTENCIA DE OBLIGACIÓN A CARGO DE EL ASEGURADORA DE PRACTICAR Y/O EXIGIR EXÁMENES MÉDICOS EN LA ETAPA PRECONTRACTUAL.</w:t>
            </w:r>
          </w:p>
          <w:p w14:paraId="7D7F67A1" w14:textId="77777777" w:rsidR="00F837F4" w:rsidRPr="006D3B3C" w:rsidRDefault="00F837F4" w:rsidP="00F837F4">
            <w:pPr>
              <w:pStyle w:val="Prrafodelista"/>
              <w:numPr>
                <w:ilvl w:val="0"/>
                <w:numId w:val="9"/>
              </w:numPr>
              <w:spacing w:line="276" w:lineRule="auto"/>
              <w:rPr>
                <w:rFonts w:ascii="Century Gothic" w:hAnsi="Century Gothic" w:cs="Arial"/>
                <w:sz w:val="22"/>
                <w:szCs w:val="22"/>
              </w:rPr>
            </w:pPr>
            <w:r w:rsidRPr="006D3B3C">
              <w:rPr>
                <w:rFonts w:ascii="Century Gothic" w:hAnsi="Century Gothic" w:cs="Arial"/>
                <w:sz w:val="22"/>
                <w:szCs w:val="22"/>
              </w:rPr>
              <w:t>LA ACREDITACIÓN DE LA MALA FE NO ES UN REQUISITO DE PRUEBA PARA QUIEN ALEGA</w:t>
            </w:r>
          </w:p>
          <w:p w14:paraId="728ADA57" w14:textId="77777777" w:rsidR="00F837F4" w:rsidRPr="006D3B3C" w:rsidRDefault="00F837F4" w:rsidP="00F837F4">
            <w:pPr>
              <w:pStyle w:val="Prrafodelista"/>
              <w:spacing w:line="276" w:lineRule="auto"/>
              <w:rPr>
                <w:rFonts w:ascii="Century Gothic" w:hAnsi="Century Gothic" w:cs="Arial"/>
                <w:sz w:val="22"/>
                <w:szCs w:val="22"/>
              </w:rPr>
            </w:pPr>
            <w:r w:rsidRPr="006D3B3C">
              <w:rPr>
                <w:rFonts w:ascii="Century Gothic" w:hAnsi="Century Gothic" w:cs="Arial"/>
                <w:sz w:val="22"/>
                <w:szCs w:val="22"/>
              </w:rPr>
              <w:t>LA RETICENCIA DEL CONTRATO DE SEGURO.</w:t>
            </w:r>
          </w:p>
          <w:p w14:paraId="4E5C1073" w14:textId="6EFB600B" w:rsidR="00F837F4" w:rsidRPr="006D3B3C" w:rsidRDefault="00F837F4" w:rsidP="00F837F4">
            <w:pPr>
              <w:pStyle w:val="Prrafodelista"/>
              <w:numPr>
                <w:ilvl w:val="0"/>
                <w:numId w:val="9"/>
              </w:numPr>
              <w:spacing w:line="276" w:lineRule="auto"/>
              <w:rPr>
                <w:rFonts w:ascii="Century Gothic" w:hAnsi="Century Gothic" w:cs="Arial"/>
                <w:sz w:val="22"/>
                <w:szCs w:val="22"/>
              </w:rPr>
            </w:pPr>
            <w:r w:rsidRPr="006D3B3C">
              <w:rPr>
                <w:rFonts w:ascii="Century Gothic" w:hAnsi="Century Gothic" w:cs="Arial"/>
                <w:sz w:val="22"/>
                <w:szCs w:val="22"/>
              </w:rPr>
              <w:t>EQUIDAD SEGUROS DE VIDA O.C. TIENE LA FACULTAD DE RETENER LA PRIMA A TÍTULODE</w:t>
            </w:r>
          </w:p>
          <w:p w14:paraId="48BBCF37" w14:textId="77777777" w:rsidR="00F837F4" w:rsidRPr="006D3B3C" w:rsidRDefault="00F837F4" w:rsidP="00F837F4">
            <w:pPr>
              <w:pStyle w:val="Prrafodelista"/>
              <w:spacing w:line="276" w:lineRule="auto"/>
              <w:rPr>
                <w:rFonts w:ascii="Century Gothic" w:hAnsi="Century Gothic" w:cs="Arial"/>
                <w:sz w:val="22"/>
                <w:szCs w:val="22"/>
              </w:rPr>
            </w:pPr>
            <w:r w:rsidRPr="006D3B3C">
              <w:rPr>
                <w:rFonts w:ascii="Century Gothic" w:hAnsi="Century Gothic" w:cs="Arial"/>
                <w:sz w:val="22"/>
                <w:szCs w:val="22"/>
              </w:rPr>
              <w:t>PENA COMO CONSECUENCIA DE LA DECLARATORIA DE LA RETICENCIA DEL CONTRATO DE SEGURO.</w:t>
            </w:r>
          </w:p>
          <w:p w14:paraId="5E71694C" w14:textId="66405757" w:rsidR="00F837F4" w:rsidRPr="006D3B3C" w:rsidRDefault="00F837F4" w:rsidP="00F837F4">
            <w:pPr>
              <w:pStyle w:val="Prrafodelista"/>
              <w:numPr>
                <w:ilvl w:val="0"/>
                <w:numId w:val="9"/>
              </w:numPr>
              <w:spacing w:line="276" w:lineRule="auto"/>
              <w:rPr>
                <w:rFonts w:ascii="Century Gothic" w:hAnsi="Century Gothic" w:cs="Arial"/>
                <w:sz w:val="22"/>
                <w:szCs w:val="22"/>
              </w:rPr>
            </w:pPr>
            <w:r w:rsidRPr="006D3B3C">
              <w:rPr>
                <w:rFonts w:ascii="Century Gothic" w:hAnsi="Century Gothic" w:cs="Arial"/>
                <w:sz w:val="22"/>
                <w:szCs w:val="22"/>
              </w:rPr>
              <w:t>IMPROCEDENCIA DAÑO EMERGENTE.</w:t>
            </w:r>
          </w:p>
          <w:p w14:paraId="7E3E5E57" w14:textId="39B625EB" w:rsidR="00F837F4" w:rsidRPr="006D3B3C" w:rsidRDefault="00F837F4" w:rsidP="00F837F4">
            <w:pPr>
              <w:pStyle w:val="Prrafodelista"/>
              <w:numPr>
                <w:ilvl w:val="0"/>
                <w:numId w:val="9"/>
              </w:numPr>
              <w:spacing w:line="276" w:lineRule="auto"/>
              <w:rPr>
                <w:rFonts w:ascii="Century Gothic" w:hAnsi="Century Gothic" w:cs="Arial"/>
                <w:sz w:val="22"/>
                <w:szCs w:val="22"/>
              </w:rPr>
            </w:pPr>
            <w:r w:rsidRPr="006D3B3C">
              <w:rPr>
                <w:rFonts w:ascii="Century Gothic" w:hAnsi="Century Gothic" w:cs="Arial"/>
                <w:sz w:val="22"/>
                <w:szCs w:val="22"/>
              </w:rPr>
              <w:t>EN CUALQUIER CASO, DE NINGUNA FORMA SE PODRÁ EXCEDER EL MÁXIMO DEL VALOR ASEGURADO.</w:t>
            </w:r>
          </w:p>
          <w:p w14:paraId="760A34A6" w14:textId="77777777" w:rsidR="00F837F4" w:rsidRPr="006D3B3C" w:rsidRDefault="00F837F4" w:rsidP="00F837F4">
            <w:pPr>
              <w:pStyle w:val="Prrafodelista"/>
              <w:numPr>
                <w:ilvl w:val="0"/>
                <w:numId w:val="9"/>
              </w:numPr>
              <w:spacing w:line="276" w:lineRule="auto"/>
              <w:rPr>
                <w:rFonts w:ascii="Century Gothic" w:hAnsi="Century Gothic" w:cs="Arial"/>
                <w:sz w:val="22"/>
                <w:szCs w:val="22"/>
              </w:rPr>
            </w:pPr>
            <w:r w:rsidRPr="006D3B3C">
              <w:rPr>
                <w:rFonts w:ascii="Century Gothic" w:hAnsi="Century Gothic" w:cs="Arial"/>
                <w:sz w:val="22"/>
                <w:szCs w:val="22"/>
              </w:rPr>
              <w:t>EN CUALQUIER CASO, LA OBLIGACIÓN DE LA COMPAÑÍA NO PUEDE EXCEDER EL SALDO INSOLUTO DE LA OBLIGACIÓN.</w:t>
            </w:r>
          </w:p>
          <w:p w14:paraId="275D6DF2" w14:textId="7D436BB8" w:rsidR="00F837F4" w:rsidRPr="006D3B3C" w:rsidRDefault="00F837F4" w:rsidP="00F837F4">
            <w:pPr>
              <w:pStyle w:val="Prrafodelista"/>
              <w:numPr>
                <w:ilvl w:val="0"/>
                <w:numId w:val="9"/>
              </w:numPr>
              <w:spacing w:line="276" w:lineRule="auto"/>
              <w:rPr>
                <w:rFonts w:ascii="Century Gothic" w:hAnsi="Century Gothic" w:cs="Arial"/>
                <w:sz w:val="22"/>
                <w:szCs w:val="22"/>
              </w:rPr>
            </w:pPr>
            <w:r w:rsidRPr="006D3B3C">
              <w:rPr>
                <w:rFonts w:ascii="Century Gothic" w:hAnsi="Century Gothic" w:cs="Arial"/>
                <w:sz w:val="22"/>
                <w:szCs w:val="22"/>
              </w:rPr>
              <w:t>GENÉRICA O INNOMINADA Y OTRAS.</w:t>
            </w:r>
          </w:p>
        </w:tc>
      </w:tr>
    </w:tbl>
    <w:p w14:paraId="77E14149" w14:textId="77777777" w:rsidR="00853C25" w:rsidRPr="006D3B3C" w:rsidRDefault="00853C25" w:rsidP="00853C25">
      <w:pPr>
        <w:spacing w:line="276" w:lineRule="auto"/>
        <w:jc w:val="both"/>
        <w:rPr>
          <w:rFonts w:ascii="Century Gothic" w:hAnsi="Century Gothic" w:cs="Arial"/>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853C25" w:rsidRPr="006D3B3C" w14:paraId="685F1020" w14:textId="77777777" w:rsidTr="006E7304">
        <w:trPr>
          <w:trHeight w:val="454"/>
        </w:trPr>
        <w:tc>
          <w:tcPr>
            <w:tcW w:w="3266" w:type="dxa"/>
            <w:vAlign w:val="center"/>
            <w:hideMark/>
          </w:tcPr>
          <w:p w14:paraId="1792931F" w14:textId="77777777" w:rsidR="00853C25" w:rsidRPr="006D3B3C" w:rsidRDefault="00853C25" w:rsidP="006E7304">
            <w:pPr>
              <w:jc w:val="both"/>
              <w:textAlignment w:val="baseline"/>
              <w:rPr>
                <w:rFonts w:ascii="Century Gothic" w:hAnsi="Century Gothic" w:cs="Arial"/>
                <w:sz w:val="22"/>
                <w:szCs w:val="22"/>
                <w:lang w:eastAsia="es-CO"/>
              </w:rPr>
            </w:pPr>
            <w:r w:rsidRPr="006D3B3C">
              <w:rPr>
                <w:rFonts w:ascii="Century Gothic" w:hAnsi="Century Gothic" w:cs="Arial"/>
                <w:b/>
                <w:bCs/>
                <w:color w:val="000000"/>
                <w:sz w:val="22"/>
                <w:szCs w:val="22"/>
                <w:shd w:val="clear" w:color="auto" w:fill="FFFFFF"/>
                <w:lang w:eastAsia="es-CO"/>
              </w:rPr>
              <w:t>Siniestro</w:t>
            </w:r>
          </w:p>
        </w:tc>
        <w:tc>
          <w:tcPr>
            <w:tcW w:w="6941" w:type="dxa"/>
            <w:vAlign w:val="center"/>
            <w:hideMark/>
          </w:tcPr>
          <w:p w14:paraId="6D22BAA4" w14:textId="3D729178" w:rsidR="00853C25" w:rsidRPr="006D3B3C" w:rsidRDefault="00F837F4" w:rsidP="006E7304">
            <w:pPr>
              <w:jc w:val="both"/>
              <w:rPr>
                <w:rFonts w:ascii="Century Gothic" w:hAnsi="Century Gothic" w:cs="Arial"/>
                <w:sz w:val="22"/>
                <w:szCs w:val="22"/>
                <w:lang w:eastAsia="es-CO"/>
              </w:rPr>
            </w:pPr>
            <w:r w:rsidRPr="006D3B3C">
              <w:rPr>
                <w:rFonts w:ascii="Century Gothic" w:hAnsi="Century Gothic" w:cs="Arial"/>
                <w:sz w:val="22"/>
                <w:szCs w:val="22"/>
                <w:lang w:eastAsia="es-CO"/>
              </w:rPr>
              <w:t>10264522</w:t>
            </w:r>
          </w:p>
        </w:tc>
      </w:tr>
      <w:tr w:rsidR="00853C25" w:rsidRPr="006D3B3C" w14:paraId="5CCB81B0" w14:textId="77777777" w:rsidTr="006E7304">
        <w:trPr>
          <w:trHeight w:val="454"/>
        </w:trPr>
        <w:tc>
          <w:tcPr>
            <w:tcW w:w="3266" w:type="dxa"/>
            <w:vAlign w:val="center"/>
          </w:tcPr>
          <w:p w14:paraId="21FA80DB" w14:textId="77777777" w:rsidR="00853C25" w:rsidRPr="006D3B3C" w:rsidRDefault="00853C25" w:rsidP="006E7304">
            <w:pPr>
              <w:jc w:val="both"/>
              <w:textAlignment w:val="baseline"/>
              <w:rPr>
                <w:rFonts w:ascii="Century Gothic" w:hAnsi="Century Gothic" w:cs="Arial"/>
                <w:b/>
                <w:bCs/>
                <w:color w:val="000000"/>
                <w:sz w:val="22"/>
                <w:szCs w:val="22"/>
                <w:shd w:val="clear" w:color="auto" w:fill="FFFFFF"/>
                <w:lang w:eastAsia="es-CO"/>
              </w:rPr>
            </w:pPr>
            <w:r w:rsidRPr="006D3B3C">
              <w:rPr>
                <w:rFonts w:ascii="Century Gothic" w:hAnsi="Century Gothic" w:cs="Arial"/>
                <w:b/>
                <w:bCs/>
                <w:color w:val="000000"/>
                <w:sz w:val="22"/>
                <w:szCs w:val="22"/>
                <w:shd w:val="clear" w:color="auto" w:fill="FFFFFF"/>
                <w:lang w:eastAsia="es-CO"/>
              </w:rPr>
              <w:t xml:space="preserve">Caso </w:t>
            </w:r>
            <w:proofErr w:type="spellStart"/>
            <w:r w:rsidRPr="006D3B3C">
              <w:rPr>
                <w:rFonts w:ascii="Century Gothic" w:hAnsi="Century Gothic" w:cs="Arial"/>
                <w:b/>
                <w:bCs/>
                <w:color w:val="000000"/>
                <w:sz w:val="22"/>
                <w:szCs w:val="22"/>
                <w:shd w:val="clear" w:color="auto" w:fill="FFFFFF"/>
                <w:lang w:eastAsia="es-CO"/>
              </w:rPr>
              <w:t>Onbase</w:t>
            </w:r>
            <w:proofErr w:type="spellEnd"/>
          </w:p>
        </w:tc>
        <w:tc>
          <w:tcPr>
            <w:tcW w:w="6941" w:type="dxa"/>
            <w:vAlign w:val="center"/>
          </w:tcPr>
          <w:p w14:paraId="222E143F" w14:textId="207C5859" w:rsidR="00853C25" w:rsidRPr="006D3B3C" w:rsidRDefault="00F837F4" w:rsidP="006E7304">
            <w:pPr>
              <w:jc w:val="both"/>
              <w:rPr>
                <w:rFonts w:ascii="Century Gothic" w:hAnsi="Century Gothic" w:cs="Arial"/>
                <w:sz w:val="22"/>
                <w:szCs w:val="22"/>
                <w:lang w:eastAsia="es-CO"/>
              </w:rPr>
            </w:pPr>
            <w:r w:rsidRPr="006D3B3C">
              <w:rPr>
                <w:rFonts w:ascii="Century Gothic" w:hAnsi="Century Gothic" w:cs="Arial"/>
                <w:sz w:val="22"/>
                <w:szCs w:val="22"/>
                <w:lang w:eastAsia="es-CO"/>
              </w:rPr>
              <w:t>154431/87923</w:t>
            </w:r>
          </w:p>
        </w:tc>
      </w:tr>
      <w:tr w:rsidR="00853C25" w:rsidRPr="006D3B3C" w14:paraId="4B17D1F4" w14:textId="77777777" w:rsidTr="006E7304">
        <w:trPr>
          <w:trHeight w:val="454"/>
        </w:trPr>
        <w:tc>
          <w:tcPr>
            <w:tcW w:w="3266" w:type="dxa"/>
            <w:vAlign w:val="center"/>
            <w:hideMark/>
          </w:tcPr>
          <w:p w14:paraId="063B1DC0" w14:textId="77777777" w:rsidR="00853C25" w:rsidRPr="006D3B3C" w:rsidRDefault="00853C25" w:rsidP="006E7304">
            <w:pPr>
              <w:jc w:val="both"/>
              <w:textAlignment w:val="baseline"/>
              <w:rPr>
                <w:rFonts w:ascii="Century Gothic" w:hAnsi="Century Gothic" w:cs="Arial"/>
                <w:sz w:val="22"/>
                <w:szCs w:val="22"/>
                <w:lang w:eastAsia="es-CO"/>
              </w:rPr>
            </w:pPr>
            <w:r w:rsidRPr="006D3B3C">
              <w:rPr>
                <w:rFonts w:ascii="Century Gothic" w:hAnsi="Century Gothic" w:cs="Arial"/>
                <w:b/>
                <w:bCs/>
                <w:color w:val="000000"/>
                <w:sz w:val="22"/>
                <w:szCs w:val="22"/>
                <w:shd w:val="clear" w:color="auto" w:fill="FFFFFF"/>
                <w:lang w:eastAsia="es-CO"/>
              </w:rPr>
              <w:t>Póliza</w:t>
            </w:r>
          </w:p>
        </w:tc>
        <w:tc>
          <w:tcPr>
            <w:tcW w:w="6941" w:type="dxa"/>
            <w:vAlign w:val="center"/>
          </w:tcPr>
          <w:p w14:paraId="24F0F5F1" w14:textId="4F3FA899" w:rsidR="00853C25" w:rsidRPr="006D3B3C" w:rsidRDefault="00F837F4" w:rsidP="006E7304">
            <w:pPr>
              <w:jc w:val="both"/>
              <w:rPr>
                <w:rFonts w:ascii="Century Gothic" w:hAnsi="Century Gothic" w:cs="Arial"/>
                <w:sz w:val="22"/>
                <w:szCs w:val="22"/>
                <w:lang w:eastAsia="es-CO"/>
              </w:rPr>
            </w:pPr>
            <w:r w:rsidRPr="006D3B3C">
              <w:rPr>
                <w:rFonts w:ascii="Century Gothic" w:hAnsi="Century Gothic" w:cs="Arial"/>
                <w:sz w:val="22"/>
                <w:szCs w:val="22"/>
                <w:lang w:eastAsia="es-CO"/>
              </w:rPr>
              <w:t>AA</w:t>
            </w:r>
            <w:r w:rsidR="00641CDB">
              <w:rPr>
                <w:rFonts w:ascii="Century Gothic" w:hAnsi="Century Gothic" w:cs="Arial"/>
                <w:sz w:val="22"/>
                <w:szCs w:val="22"/>
                <w:lang w:eastAsia="es-CO"/>
              </w:rPr>
              <w:t>0</w:t>
            </w:r>
            <w:r w:rsidRPr="006D3B3C">
              <w:rPr>
                <w:rFonts w:ascii="Century Gothic" w:hAnsi="Century Gothic" w:cs="Arial"/>
                <w:sz w:val="22"/>
                <w:szCs w:val="22"/>
                <w:lang w:eastAsia="es-CO"/>
              </w:rPr>
              <w:t>70543</w:t>
            </w:r>
          </w:p>
        </w:tc>
      </w:tr>
      <w:tr w:rsidR="00853C25" w:rsidRPr="006D3B3C" w14:paraId="56327D88" w14:textId="77777777" w:rsidTr="006E7304">
        <w:trPr>
          <w:trHeight w:val="454"/>
        </w:trPr>
        <w:tc>
          <w:tcPr>
            <w:tcW w:w="3266" w:type="dxa"/>
            <w:vAlign w:val="center"/>
            <w:hideMark/>
          </w:tcPr>
          <w:p w14:paraId="6BDE4857" w14:textId="77777777" w:rsidR="00853C25" w:rsidRPr="006D3B3C" w:rsidRDefault="00853C25" w:rsidP="006E7304">
            <w:pPr>
              <w:jc w:val="both"/>
              <w:textAlignment w:val="baseline"/>
              <w:rPr>
                <w:rFonts w:ascii="Century Gothic" w:hAnsi="Century Gothic" w:cs="Arial"/>
                <w:sz w:val="22"/>
                <w:szCs w:val="22"/>
                <w:lang w:eastAsia="es-CO"/>
              </w:rPr>
            </w:pPr>
            <w:r w:rsidRPr="006D3B3C">
              <w:rPr>
                <w:rFonts w:ascii="Century Gothic" w:hAnsi="Century Gothic" w:cs="Arial"/>
                <w:b/>
                <w:bCs/>
                <w:color w:val="000000"/>
                <w:sz w:val="22"/>
                <w:szCs w:val="22"/>
                <w:shd w:val="clear" w:color="auto" w:fill="FFFFFF"/>
                <w:lang w:eastAsia="es-CO"/>
              </w:rPr>
              <w:t>Certificado</w:t>
            </w:r>
          </w:p>
        </w:tc>
        <w:tc>
          <w:tcPr>
            <w:tcW w:w="6941" w:type="dxa"/>
            <w:vAlign w:val="center"/>
          </w:tcPr>
          <w:p w14:paraId="498A357B" w14:textId="423586D3" w:rsidR="00853C25" w:rsidRPr="006D3B3C" w:rsidRDefault="00F837F4" w:rsidP="006E7304">
            <w:pPr>
              <w:jc w:val="both"/>
              <w:rPr>
                <w:rFonts w:ascii="Century Gothic" w:hAnsi="Century Gothic" w:cs="Arial"/>
                <w:sz w:val="22"/>
                <w:szCs w:val="22"/>
                <w:lang w:eastAsia="es-CO"/>
              </w:rPr>
            </w:pPr>
            <w:r w:rsidRPr="006D3B3C">
              <w:rPr>
                <w:rFonts w:ascii="Century Gothic" w:hAnsi="Century Gothic" w:cs="Arial"/>
                <w:sz w:val="22"/>
                <w:szCs w:val="22"/>
                <w:lang w:eastAsia="es-CO"/>
              </w:rPr>
              <w:t>AA387423</w:t>
            </w:r>
          </w:p>
        </w:tc>
      </w:tr>
      <w:tr w:rsidR="00853C25" w:rsidRPr="006D3B3C" w14:paraId="125A7AC7" w14:textId="77777777" w:rsidTr="006E7304">
        <w:trPr>
          <w:trHeight w:val="454"/>
        </w:trPr>
        <w:tc>
          <w:tcPr>
            <w:tcW w:w="3266" w:type="dxa"/>
            <w:vAlign w:val="center"/>
            <w:hideMark/>
          </w:tcPr>
          <w:p w14:paraId="6A06C00B" w14:textId="77777777" w:rsidR="00853C25" w:rsidRPr="006D3B3C" w:rsidRDefault="00853C25" w:rsidP="006E7304">
            <w:pPr>
              <w:jc w:val="both"/>
              <w:textAlignment w:val="baseline"/>
              <w:rPr>
                <w:rFonts w:ascii="Century Gothic" w:hAnsi="Century Gothic" w:cs="Arial"/>
                <w:sz w:val="22"/>
                <w:szCs w:val="22"/>
                <w:lang w:eastAsia="es-CO"/>
              </w:rPr>
            </w:pPr>
            <w:r w:rsidRPr="006D3B3C">
              <w:rPr>
                <w:rFonts w:ascii="Century Gothic" w:hAnsi="Century Gothic" w:cs="Arial"/>
                <w:b/>
                <w:bCs/>
                <w:color w:val="000000"/>
                <w:sz w:val="22"/>
                <w:szCs w:val="22"/>
                <w:shd w:val="clear" w:color="auto" w:fill="FFFFFF"/>
                <w:lang w:eastAsia="es-CO"/>
              </w:rPr>
              <w:t>Orden</w:t>
            </w:r>
          </w:p>
        </w:tc>
        <w:tc>
          <w:tcPr>
            <w:tcW w:w="6941" w:type="dxa"/>
            <w:vAlign w:val="center"/>
          </w:tcPr>
          <w:p w14:paraId="20024695" w14:textId="48E583A6" w:rsidR="00853C25" w:rsidRPr="006D3B3C" w:rsidRDefault="00F837F4" w:rsidP="006E7304">
            <w:pPr>
              <w:jc w:val="both"/>
              <w:rPr>
                <w:rFonts w:ascii="Century Gothic" w:hAnsi="Century Gothic" w:cs="Arial"/>
                <w:sz w:val="22"/>
                <w:szCs w:val="22"/>
                <w:lang w:eastAsia="es-CO"/>
              </w:rPr>
            </w:pPr>
            <w:r w:rsidRPr="006D3B3C">
              <w:rPr>
                <w:rFonts w:ascii="Century Gothic" w:hAnsi="Century Gothic" w:cs="Arial"/>
                <w:sz w:val="22"/>
                <w:szCs w:val="22"/>
                <w:lang w:eastAsia="es-CO"/>
              </w:rPr>
              <w:t>324</w:t>
            </w:r>
          </w:p>
        </w:tc>
      </w:tr>
      <w:tr w:rsidR="00853C25" w:rsidRPr="006D3B3C" w14:paraId="74253D9E" w14:textId="77777777" w:rsidTr="006E7304">
        <w:trPr>
          <w:trHeight w:val="454"/>
        </w:trPr>
        <w:tc>
          <w:tcPr>
            <w:tcW w:w="3266" w:type="dxa"/>
            <w:vAlign w:val="center"/>
          </w:tcPr>
          <w:p w14:paraId="3424E40F" w14:textId="77777777" w:rsidR="00853C25" w:rsidRPr="006D3B3C" w:rsidRDefault="00853C25" w:rsidP="006E7304">
            <w:pPr>
              <w:jc w:val="both"/>
              <w:textAlignment w:val="baseline"/>
              <w:rPr>
                <w:rFonts w:ascii="Century Gothic" w:hAnsi="Century Gothic" w:cs="Arial"/>
                <w:b/>
                <w:bCs/>
                <w:color w:val="000000"/>
                <w:sz w:val="22"/>
                <w:szCs w:val="22"/>
                <w:shd w:val="clear" w:color="auto" w:fill="FFFFFF"/>
                <w:lang w:eastAsia="es-CO"/>
              </w:rPr>
            </w:pPr>
            <w:r w:rsidRPr="006D3B3C">
              <w:rPr>
                <w:rFonts w:ascii="Century Gothic" w:hAnsi="Century Gothic" w:cs="Arial"/>
                <w:b/>
                <w:bCs/>
                <w:color w:val="000000"/>
                <w:sz w:val="22"/>
                <w:szCs w:val="22"/>
                <w:shd w:val="clear" w:color="auto" w:fill="FFFFFF"/>
                <w:lang w:eastAsia="es-CO"/>
              </w:rPr>
              <w:t>Sucursal</w:t>
            </w:r>
          </w:p>
        </w:tc>
        <w:tc>
          <w:tcPr>
            <w:tcW w:w="6941" w:type="dxa"/>
            <w:vAlign w:val="center"/>
          </w:tcPr>
          <w:p w14:paraId="064DDD08" w14:textId="2BF765FC" w:rsidR="00853C25" w:rsidRPr="006D3B3C" w:rsidRDefault="00F837F4" w:rsidP="006E7304">
            <w:pPr>
              <w:jc w:val="both"/>
              <w:rPr>
                <w:rFonts w:ascii="Century Gothic" w:hAnsi="Century Gothic" w:cs="Arial"/>
                <w:sz w:val="22"/>
                <w:szCs w:val="22"/>
                <w:lang w:eastAsia="es-CO"/>
              </w:rPr>
            </w:pPr>
            <w:r w:rsidRPr="006D3B3C">
              <w:rPr>
                <w:rFonts w:ascii="Century Gothic" w:hAnsi="Century Gothic" w:cs="Arial"/>
                <w:sz w:val="22"/>
                <w:szCs w:val="22"/>
                <w:lang w:eastAsia="es-CO"/>
              </w:rPr>
              <w:t>300001</w:t>
            </w:r>
          </w:p>
        </w:tc>
      </w:tr>
      <w:tr w:rsidR="00853C25" w:rsidRPr="006D3B3C" w14:paraId="40553F0A" w14:textId="77777777" w:rsidTr="006E7304">
        <w:trPr>
          <w:trHeight w:val="454"/>
        </w:trPr>
        <w:tc>
          <w:tcPr>
            <w:tcW w:w="3266" w:type="dxa"/>
            <w:vAlign w:val="center"/>
            <w:hideMark/>
          </w:tcPr>
          <w:p w14:paraId="53B9BBB3" w14:textId="77777777" w:rsidR="00853C25" w:rsidRPr="006D3B3C" w:rsidRDefault="00853C25" w:rsidP="006E7304">
            <w:pPr>
              <w:jc w:val="both"/>
              <w:textAlignment w:val="baseline"/>
              <w:rPr>
                <w:rFonts w:ascii="Century Gothic" w:hAnsi="Century Gothic" w:cs="Arial"/>
                <w:sz w:val="22"/>
                <w:szCs w:val="22"/>
                <w:lang w:eastAsia="es-CO"/>
              </w:rPr>
            </w:pPr>
            <w:r w:rsidRPr="006D3B3C">
              <w:rPr>
                <w:rFonts w:ascii="Century Gothic" w:hAnsi="Century Gothic" w:cs="Arial"/>
                <w:b/>
                <w:bCs/>
                <w:color w:val="000000"/>
                <w:sz w:val="22"/>
                <w:szCs w:val="22"/>
                <w:shd w:val="clear" w:color="auto" w:fill="FFFFFF"/>
                <w:lang w:eastAsia="es-CO"/>
              </w:rPr>
              <w:t>Placa del vehículo</w:t>
            </w:r>
          </w:p>
        </w:tc>
        <w:tc>
          <w:tcPr>
            <w:tcW w:w="6941" w:type="dxa"/>
            <w:vAlign w:val="center"/>
          </w:tcPr>
          <w:p w14:paraId="1762B20C" w14:textId="1B3D6F9F" w:rsidR="00853C25" w:rsidRPr="006D3B3C" w:rsidRDefault="00F837F4" w:rsidP="006E7304">
            <w:pPr>
              <w:jc w:val="both"/>
              <w:rPr>
                <w:rFonts w:ascii="Century Gothic" w:hAnsi="Century Gothic" w:cs="Arial"/>
                <w:sz w:val="22"/>
                <w:szCs w:val="22"/>
                <w:lang w:eastAsia="es-CO"/>
              </w:rPr>
            </w:pPr>
            <w:r w:rsidRPr="006D3B3C">
              <w:rPr>
                <w:rFonts w:ascii="Century Gothic" w:hAnsi="Century Gothic" w:cs="Arial"/>
                <w:sz w:val="22"/>
                <w:szCs w:val="22"/>
                <w:lang w:eastAsia="es-CO"/>
              </w:rPr>
              <w:t>N/A</w:t>
            </w:r>
          </w:p>
        </w:tc>
      </w:tr>
      <w:tr w:rsidR="00853C25" w:rsidRPr="006D3B3C" w14:paraId="4944E62A" w14:textId="77777777" w:rsidTr="006E7304">
        <w:trPr>
          <w:trHeight w:val="454"/>
        </w:trPr>
        <w:tc>
          <w:tcPr>
            <w:tcW w:w="3266" w:type="dxa"/>
            <w:vAlign w:val="center"/>
          </w:tcPr>
          <w:p w14:paraId="216043D1" w14:textId="77777777" w:rsidR="00853C25" w:rsidRPr="006D3B3C" w:rsidRDefault="00853C25" w:rsidP="006E7304">
            <w:pPr>
              <w:jc w:val="both"/>
              <w:textAlignment w:val="baseline"/>
              <w:rPr>
                <w:rFonts w:ascii="Century Gothic" w:hAnsi="Century Gothic" w:cs="Arial"/>
                <w:b/>
                <w:bCs/>
                <w:color w:val="000000"/>
                <w:sz w:val="22"/>
                <w:szCs w:val="22"/>
                <w:shd w:val="clear" w:color="auto" w:fill="FFFFFF"/>
                <w:lang w:eastAsia="es-CO"/>
              </w:rPr>
            </w:pPr>
            <w:r w:rsidRPr="006D3B3C">
              <w:rPr>
                <w:rFonts w:ascii="Century Gothic" w:hAnsi="Century Gothic" w:cs="Arial"/>
                <w:b/>
                <w:bCs/>
                <w:color w:val="000000"/>
                <w:sz w:val="22"/>
                <w:szCs w:val="22"/>
                <w:shd w:val="clear" w:color="auto" w:fill="FFFFFF"/>
                <w:lang w:eastAsia="es-CO"/>
              </w:rPr>
              <w:lastRenderedPageBreak/>
              <w:t>Fecha del siniestro</w:t>
            </w:r>
          </w:p>
        </w:tc>
        <w:tc>
          <w:tcPr>
            <w:tcW w:w="6941" w:type="dxa"/>
            <w:vAlign w:val="center"/>
          </w:tcPr>
          <w:p w14:paraId="051672F5" w14:textId="4DAB69FC" w:rsidR="00853C25" w:rsidRPr="006D3B3C" w:rsidRDefault="00F837F4" w:rsidP="006E7304">
            <w:pPr>
              <w:jc w:val="both"/>
              <w:rPr>
                <w:rFonts w:ascii="Century Gothic" w:hAnsi="Century Gothic" w:cs="Arial"/>
                <w:sz w:val="22"/>
                <w:szCs w:val="22"/>
                <w:lang w:eastAsia="es-CO"/>
              </w:rPr>
            </w:pPr>
            <w:r w:rsidRPr="006D3B3C">
              <w:rPr>
                <w:rFonts w:ascii="Century Gothic" w:hAnsi="Century Gothic" w:cs="Arial"/>
                <w:sz w:val="22"/>
                <w:szCs w:val="22"/>
                <w:lang w:eastAsia="es-CO"/>
              </w:rPr>
              <w:t>11/01/2021</w:t>
            </w:r>
          </w:p>
        </w:tc>
      </w:tr>
      <w:tr w:rsidR="00853C25" w:rsidRPr="006D3B3C" w14:paraId="7A4069ED" w14:textId="77777777" w:rsidTr="006E7304">
        <w:trPr>
          <w:trHeight w:val="454"/>
        </w:trPr>
        <w:tc>
          <w:tcPr>
            <w:tcW w:w="3266" w:type="dxa"/>
            <w:vAlign w:val="center"/>
          </w:tcPr>
          <w:p w14:paraId="733EA5D5" w14:textId="77777777" w:rsidR="00853C25" w:rsidRPr="006D3B3C" w:rsidRDefault="00853C25" w:rsidP="006E7304">
            <w:pPr>
              <w:jc w:val="both"/>
              <w:textAlignment w:val="baseline"/>
              <w:rPr>
                <w:rFonts w:ascii="Century Gothic" w:hAnsi="Century Gothic" w:cs="Arial"/>
                <w:b/>
                <w:bCs/>
                <w:color w:val="000000"/>
                <w:sz w:val="22"/>
                <w:szCs w:val="22"/>
                <w:shd w:val="clear" w:color="auto" w:fill="FFFFFF"/>
                <w:lang w:eastAsia="es-CO"/>
              </w:rPr>
            </w:pPr>
            <w:r w:rsidRPr="006D3B3C">
              <w:rPr>
                <w:rFonts w:ascii="Century Gothic" w:hAnsi="Century Gothic" w:cs="Arial"/>
                <w:b/>
                <w:bCs/>
                <w:color w:val="000000"/>
                <w:sz w:val="22"/>
                <w:szCs w:val="22"/>
                <w:shd w:val="clear" w:color="auto" w:fill="FFFFFF"/>
                <w:lang w:eastAsia="es-CO"/>
              </w:rPr>
              <w:t>Fecha del aviso</w:t>
            </w:r>
          </w:p>
        </w:tc>
        <w:tc>
          <w:tcPr>
            <w:tcW w:w="6941" w:type="dxa"/>
            <w:vAlign w:val="center"/>
          </w:tcPr>
          <w:p w14:paraId="456CCEA5" w14:textId="17CE5CB7" w:rsidR="00853C25" w:rsidRPr="006D3B3C" w:rsidRDefault="00F837F4" w:rsidP="006E7304">
            <w:pPr>
              <w:jc w:val="both"/>
              <w:rPr>
                <w:rFonts w:ascii="Century Gothic" w:hAnsi="Century Gothic" w:cs="Arial"/>
                <w:sz w:val="22"/>
                <w:szCs w:val="22"/>
                <w:lang w:eastAsia="es-CO"/>
              </w:rPr>
            </w:pPr>
            <w:r w:rsidRPr="006D3B3C">
              <w:rPr>
                <w:rFonts w:ascii="Century Gothic" w:hAnsi="Century Gothic" w:cs="Arial"/>
                <w:sz w:val="22"/>
                <w:szCs w:val="22"/>
                <w:lang w:eastAsia="es-CO"/>
              </w:rPr>
              <w:t>08/02/2021</w:t>
            </w:r>
          </w:p>
        </w:tc>
      </w:tr>
      <w:tr w:rsidR="00853C25" w:rsidRPr="006D3B3C" w14:paraId="22842CEA" w14:textId="77777777" w:rsidTr="006E7304">
        <w:trPr>
          <w:trHeight w:val="454"/>
        </w:trPr>
        <w:tc>
          <w:tcPr>
            <w:tcW w:w="3266" w:type="dxa"/>
            <w:vAlign w:val="center"/>
          </w:tcPr>
          <w:p w14:paraId="142CAF13" w14:textId="77777777" w:rsidR="00853C25" w:rsidRPr="006D3B3C" w:rsidRDefault="00853C25" w:rsidP="006E7304">
            <w:pPr>
              <w:jc w:val="both"/>
              <w:textAlignment w:val="baseline"/>
              <w:rPr>
                <w:rFonts w:ascii="Century Gothic" w:hAnsi="Century Gothic" w:cs="Arial"/>
                <w:b/>
                <w:bCs/>
                <w:color w:val="000000"/>
                <w:sz w:val="22"/>
                <w:szCs w:val="22"/>
                <w:shd w:val="clear" w:color="auto" w:fill="FFFFFF"/>
                <w:lang w:eastAsia="es-CO"/>
              </w:rPr>
            </w:pPr>
            <w:r w:rsidRPr="006D3B3C">
              <w:rPr>
                <w:rFonts w:ascii="Century Gothic" w:hAnsi="Century Gothic" w:cs="Arial"/>
                <w:b/>
                <w:bCs/>
                <w:color w:val="000000"/>
                <w:sz w:val="22"/>
                <w:szCs w:val="22"/>
                <w:shd w:val="clear" w:color="auto" w:fill="FFFFFF"/>
                <w:lang w:eastAsia="es-CO"/>
              </w:rPr>
              <w:t>Colocación de reaseguro</w:t>
            </w:r>
          </w:p>
        </w:tc>
        <w:tc>
          <w:tcPr>
            <w:tcW w:w="6941" w:type="dxa"/>
            <w:vAlign w:val="center"/>
          </w:tcPr>
          <w:p w14:paraId="114516B1" w14:textId="279C8A00" w:rsidR="00853C25" w:rsidRPr="006D3B3C" w:rsidRDefault="00F837F4" w:rsidP="006E7304">
            <w:pPr>
              <w:jc w:val="both"/>
              <w:rPr>
                <w:rFonts w:ascii="Century Gothic" w:hAnsi="Century Gothic" w:cs="Arial"/>
                <w:sz w:val="22"/>
                <w:szCs w:val="22"/>
                <w:lang w:eastAsia="es-CO"/>
              </w:rPr>
            </w:pPr>
            <w:r w:rsidRPr="006D3B3C">
              <w:rPr>
                <w:rFonts w:ascii="Century Gothic" w:hAnsi="Century Gothic" w:cs="Arial"/>
                <w:sz w:val="22"/>
                <w:szCs w:val="22"/>
                <w:lang w:eastAsia="es-CO"/>
              </w:rPr>
              <w:t>CUOTA PARTE</w:t>
            </w:r>
          </w:p>
        </w:tc>
      </w:tr>
      <w:tr w:rsidR="00853C25" w:rsidRPr="006D3B3C" w14:paraId="3D215D16" w14:textId="77777777" w:rsidTr="006E7304">
        <w:trPr>
          <w:trHeight w:val="454"/>
        </w:trPr>
        <w:tc>
          <w:tcPr>
            <w:tcW w:w="3266" w:type="dxa"/>
            <w:vAlign w:val="center"/>
          </w:tcPr>
          <w:p w14:paraId="43BBD1B8" w14:textId="77777777" w:rsidR="00853C25" w:rsidRPr="006D3B3C" w:rsidRDefault="00853C25" w:rsidP="006E7304">
            <w:pPr>
              <w:jc w:val="both"/>
              <w:textAlignment w:val="baseline"/>
              <w:rPr>
                <w:rFonts w:ascii="Century Gothic" w:hAnsi="Century Gothic" w:cs="Arial"/>
                <w:b/>
                <w:bCs/>
                <w:color w:val="000000"/>
                <w:sz w:val="22"/>
                <w:szCs w:val="22"/>
                <w:shd w:val="clear" w:color="auto" w:fill="FFFFFF"/>
                <w:lang w:eastAsia="es-CO"/>
              </w:rPr>
            </w:pPr>
            <w:r w:rsidRPr="006D3B3C">
              <w:rPr>
                <w:rFonts w:ascii="Century Gothic" w:hAnsi="Century Gothic" w:cs="Arial"/>
                <w:b/>
                <w:bCs/>
                <w:color w:val="000000"/>
                <w:sz w:val="22"/>
                <w:szCs w:val="22"/>
                <w:shd w:val="clear" w:color="auto" w:fill="FFFFFF"/>
                <w:lang w:eastAsia="es-CO"/>
              </w:rPr>
              <w:t>Tomador</w:t>
            </w:r>
          </w:p>
        </w:tc>
        <w:tc>
          <w:tcPr>
            <w:tcW w:w="6941" w:type="dxa"/>
            <w:vAlign w:val="center"/>
          </w:tcPr>
          <w:p w14:paraId="176948FA" w14:textId="6C1F7B0B" w:rsidR="00853C25" w:rsidRPr="006D3B3C" w:rsidRDefault="00F837F4" w:rsidP="006E7304">
            <w:pPr>
              <w:jc w:val="both"/>
              <w:rPr>
                <w:rFonts w:ascii="Century Gothic" w:hAnsi="Century Gothic" w:cs="Arial"/>
                <w:sz w:val="22"/>
                <w:szCs w:val="22"/>
                <w:lang w:eastAsia="es-CO"/>
              </w:rPr>
            </w:pPr>
            <w:r w:rsidRPr="006D3B3C">
              <w:rPr>
                <w:rFonts w:ascii="Century Gothic" w:hAnsi="Century Gothic" w:cs="Arial"/>
                <w:sz w:val="22"/>
                <w:szCs w:val="22"/>
                <w:lang w:eastAsia="es-CO"/>
              </w:rPr>
              <w:t>FONDO DE EMPLEADOS DE HILANDERIAS BOGOTÁ</w:t>
            </w:r>
          </w:p>
        </w:tc>
      </w:tr>
      <w:tr w:rsidR="00853C25" w:rsidRPr="006D3B3C" w14:paraId="4FB05448" w14:textId="77777777" w:rsidTr="006E7304">
        <w:trPr>
          <w:trHeight w:val="454"/>
        </w:trPr>
        <w:tc>
          <w:tcPr>
            <w:tcW w:w="3266" w:type="dxa"/>
            <w:vAlign w:val="center"/>
          </w:tcPr>
          <w:p w14:paraId="43FCECA9" w14:textId="77777777" w:rsidR="00853C25" w:rsidRPr="006D3B3C" w:rsidRDefault="00853C25" w:rsidP="006E7304">
            <w:pPr>
              <w:jc w:val="both"/>
              <w:textAlignment w:val="baseline"/>
              <w:rPr>
                <w:rFonts w:ascii="Century Gothic" w:hAnsi="Century Gothic" w:cs="Arial"/>
                <w:sz w:val="22"/>
                <w:szCs w:val="22"/>
                <w:lang w:eastAsia="es-CO"/>
              </w:rPr>
            </w:pPr>
            <w:r w:rsidRPr="006D3B3C">
              <w:rPr>
                <w:rFonts w:ascii="Century Gothic" w:hAnsi="Century Gothic" w:cs="Arial"/>
                <w:b/>
                <w:bCs/>
                <w:color w:val="000000"/>
                <w:sz w:val="22"/>
                <w:szCs w:val="22"/>
                <w:shd w:val="clear" w:color="auto" w:fill="FFFFFF"/>
                <w:lang w:eastAsia="es-CO"/>
              </w:rPr>
              <w:t>Asegurado</w:t>
            </w:r>
          </w:p>
        </w:tc>
        <w:tc>
          <w:tcPr>
            <w:tcW w:w="6941" w:type="dxa"/>
            <w:vAlign w:val="center"/>
          </w:tcPr>
          <w:p w14:paraId="590FD6CD" w14:textId="3D9C487C" w:rsidR="00853C25" w:rsidRPr="006D3B3C" w:rsidRDefault="00F837F4" w:rsidP="006E7304">
            <w:pPr>
              <w:jc w:val="both"/>
              <w:rPr>
                <w:rFonts w:ascii="Century Gothic" w:hAnsi="Century Gothic" w:cs="Arial"/>
                <w:sz w:val="22"/>
                <w:szCs w:val="22"/>
                <w:lang w:eastAsia="es-CO"/>
              </w:rPr>
            </w:pPr>
            <w:r w:rsidRPr="006D3B3C">
              <w:rPr>
                <w:rFonts w:ascii="Century Gothic" w:hAnsi="Century Gothic" w:cs="Arial"/>
                <w:sz w:val="22"/>
                <w:szCs w:val="22"/>
                <w:lang w:eastAsia="es-CO"/>
              </w:rPr>
              <w:t>CORTES NIMISACA CARLOS ENRIQUE</w:t>
            </w:r>
          </w:p>
        </w:tc>
      </w:tr>
      <w:tr w:rsidR="00853C25" w:rsidRPr="006D3B3C" w14:paraId="4419E7E9" w14:textId="77777777" w:rsidTr="006E7304">
        <w:trPr>
          <w:trHeight w:val="454"/>
        </w:trPr>
        <w:tc>
          <w:tcPr>
            <w:tcW w:w="3266" w:type="dxa"/>
            <w:vAlign w:val="center"/>
            <w:hideMark/>
          </w:tcPr>
          <w:p w14:paraId="3A9E37E1" w14:textId="77777777" w:rsidR="00853C25" w:rsidRPr="006D3B3C" w:rsidRDefault="00853C25" w:rsidP="006E7304">
            <w:pPr>
              <w:jc w:val="both"/>
              <w:textAlignment w:val="baseline"/>
              <w:rPr>
                <w:rFonts w:ascii="Century Gothic" w:hAnsi="Century Gothic" w:cs="Arial"/>
                <w:sz w:val="22"/>
                <w:szCs w:val="22"/>
                <w:lang w:eastAsia="es-CO"/>
              </w:rPr>
            </w:pPr>
            <w:r w:rsidRPr="006D3B3C">
              <w:rPr>
                <w:rFonts w:ascii="Century Gothic" w:hAnsi="Century Gothic" w:cs="Arial"/>
                <w:b/>
                <w:bCs/>
                <w:color w:val="000000"/>
                <w:sz w:val="22"/>
                <w:szCs w:val="22"/>
                <w:shd w:val="clear" w:color="auto" w:fill="FFFFFF"/>
                <w:lang w:eastAsia="es-CO"/>
              </w:rPr>
              <w:t>Ramo</w:t>
            </w:r>
          </w:p>
        </w:tc>
        <w:tc>
          <w:tcPr>
            <w:tcW w:w="6941" w:type="dxa"/>
            <w:vAlign w:val="center"/>
          </w:tcPr>
          <w:p w14:paraId="62D297E4" w14:textId="73DC0BA6" w:rsidR="00853C25" w:rsidRPr="006D3B3C" w:rsidRDefault="00F837F4" w:rsidP="006E7304">
            <w:pPr>
              <w:jc w:val="both"/>
              <w:rPr>
                <w:rFonts w:ascii="Century Gothic" w:hAnsi="Century Gothic" w:cs="Arial"/>
                <w:sz w:val="22"/>
                <w:szCs w:val="22"/>
                <w:lang w:eastAsia="es-CO"/>
              </w:rPr>
            </w:pPr>
            <w:r w:rsidRPr="006D3B3C">
              <w:rPr>
                <w:rFonts w:ascii="Century Gothic" w:hAnsi="Century Gothic" w:cs="Arial"/>
                <w:sz w:val="22"/>
                <w:szCs w:val="22"/>
                <w:lang w:eastAsia="es-CO"/>
              </w:rPr>
              <w:t>VIDA GRUPO DE DEUDORES</w:t>
            </w:r>
          </w:p>
        </w:tc>
      </w:tr>
      <w:tr w:rsidR="00853C25" w:rsidRPr="006D3B3C" w14:paraId="2A27A83F" w14:textId="77777777" w:rsidTr="006E7304">
        <w:trPr>
          <w:trHeight w:val="454"/>
        </w:trPr>
        <w:tc>
          <w:tcPr>
            <w:tcW w:w="3266" w:type="dxa"/>
            <w:vAlign w:val="center"/>
            <w:hideMark/>
          </w:tcPr>
          <w:p w14:paraId="30E2A691" w14:textId="77777777" w:rsidR="00853C25" w:rsidRPr="006D3B3C" w:rsidRDefault="00853C25" w:rsidP="006E7304">
            <w:pPr>
              <w:jc w:val="both"/>
              <w:textAlignment w:val="baseline"/>
              <w:rPr>
                <w:rFonts w:ascii="Century Gothic" w:hAnsi="Century Gothic" w:cs="Arial"/>
                <w:sz w:val="22"/>
                <w:szCs w:val="22"/>
                <w:lang w:eastAsia="es-CO"/>
              </w:rPr>
            </w:pPr>
            <w:r w:rsidRPr="006D3B3C">
              <w:rPr>
                <w:rFonts w:ascii="Century Gothic" w:hAnsi="Century Gothic" w:cs="Arial"/>
                <w:b/>
                <w:bCs/>
                <w:color w:val="000000"/>
                <w:sz w:val="22"/>
                <w:szCs w:val="22"/>
                <w:shd w:val="clear" w:color="auto" w:fill="FFFFFF"/>
                <w:lang w:eastAsia="es-CO"/>
              </w:rPr>
              <w:t>Cobertura</w:t>
            </w:r>
          </w:p>
        </w:tc>
        <w:tc>
          <w:tcPr>
            <w:tcW w:w="6941" w:type="dxa"/>
            <w:vAlign w:val="center"/>
          </w:tcPr>
          <w:p w14:paraId="021CE91D" w14:textId="5BA0397C" w:rsidR="00853C25" w:rsidRPr="006D3B3C" w:rsidRDefault="00F837F4" w:rsidP="006E7304">
            <w:pPr>
              <w:jc w:val="both"/>
              <w:rPr>
                <w:rFonts w:ascii="Century Gothic" w:hAnsi="Century Gothic" w:cs="Arial"/>
                <w:sz w:val="22"/>
                <w:szCs w:val="22"/>
                <w:lang w:eastAsia="es-CO"/>
              </w:rPr>
            </w:pPr>
            <w:r w:rsidRPr="006D3B3C">
              <w:rPr>
                <w:rFonts w:ascii="Century Gothic" w:hAnsi="Century Gothic" w:cs="Arial"/>
                <w:sz w:val="22"/>
                <w:szCs w:val="22"/>
                <w:lang w:eastAsia="es-CO"/>
              </w:rPr>
              <w:t>MUERTE</w:t>
            </w:r>
          </w:p>
        </w:tc>
      </w:tr>
      <w:tr w:rsidR="00853C25" w:rsidRPr="006D3B3C" w14:paraId="3648D93C" w14:textId="77777777" w:rsidTr="006E7304">
        <w:trPr>
          <w:trHeight w:val="454"/>
        </w:trPr>
        <w:tc>
          <w:tcPr>
            <w:tcW w:w="3266" w:type="dxa"/>
            <w:vAlign w:val="center"/>
            <w:hideMark/>
          </w:tcPr>
          <w:p w14:paraId="4E6E40E5" w14:textId="77777777" w:rsidR="00853C25" w:rsidRPr="006D3B3C" w:rsidRDefault="00853C25" w:rsidP="006E7304">
            <w:pPr>
              <w:jc w:val="both"/>
              <w:textAlignment w:val="baseline"/>
              <w:rPr>
                <w:rFonts w:ascii="Century Gothic" w:hAnsi="Century Gothic" w:cs="Arial"/>
                <w:sz w:val="22"/>
                <w:szCs w:val="22"/>
                <w:lang w:eastAsia="es-CO"/>
              </w:rPr>
            </w:pPr>
            <w:r w:rsidRPr="006D3B3C">
              <w:rPr>
                <w:rFonts w:ascii="Century Gothic" w:hAnsi="Century Gothic" w:cs="Arial"/>
                <w:b/>
                <w:bCs/>
                <w:color w:val="000000"/>
                <w:sz w:val="22"/>
                <w:szCs w:val="22"/>
                <w:shd w:val="clear" w:color="auto" w:fill="FFFFFF"/>
                <w:lang w:eastAsia="es-CO"/>
              </w:rPr>
              <w:t>Valor asegurado</w:t>
            </w:r>
          </w:p>
        </w:tc>
        <w:tc>
          <w:tcPr>
            <w:tcW w:w="6941" w:type="dxa"/>
            <w:vAlign w:val="center"/>
          </w:tcPr>
          <w:p w14:paraId="76BC7106" w14:textId="60FDC9EE" w:rsidR="00853C25" w:rsidRPr="006D3B3C" w:rsidRDefault="00F837F4" w:rsidP="006E7304">
            <w:pPr>
              <w:jc w:val="both"/>
              <w:rPr>
                <w:rFonts w:ascii="Century Gothic" w:hAnsi="Century Gothic" w:cs="Arial"/>
                <w:sz w:val="22"/>
                <w:szCs w:val="22"/>
                <w:lang w:eastAsia="es-CO"/>
              </w:rPr>
            </w:pPr>
            <w:r w:rsidRPr="006D3B3C">
              <w:rPr>
                <w:rFonts w:ascii="Century Gothic" w:hAnsi="Century Gothic" w:cs="Arial"/>
                <w:sz w:val="22"/>
                <w:szCs w:val="22"/>
                <w:lang w:eastAsia="es-CO"/>
              </w:rPr>
              <w:t>$40.000.000</w:t>
            </w:r>
          </w:p>
        </w:tc>
      </w:tr>
      <w:tr w:rsidR="00853C25" w:rsidRPr="006D3B3C" w14:paraId="73080987" w14:textId="77777777" w:rsidTr="006E7304">
        <w:trPr>
          <w:trHeight w:val="454"/>
        </w:trPr>
        <w:tc>
          <w:tcPr>
            <w:tcW w:w="3266" w:type="dxa"/>
            <w:vAlign w:val="center"/>
          </w:tcPr>
          <w:p w14:paraId="23C2958F" w14:textId="77777777" w:rsidR="00853C25" w:rsidRPr="006D3B3C" w:rsidRDefault="00853C25" w:rsidP="006E7304">
            <w:pPr>
              <w:jc w:val="both"/>
              <w:textAlignment w:val="baseline"/>
              <w:rPr>
                <w:rFonts w:ascii="Century Gothic" w:hAnsi="Century Gothic" w:cs="Arial"/>
                <w:b/>
                <w:bCs/>
                <w:color w:val="000000"/>
                <w:sz w:val="22"/>
                <w:szCs w:val="22"/>
                <w:shd w:val="clear" w:color="auto" w:fill="FFFFFF"/>
                <w:lang w:eastAsia="es-CO"/>
              </w:rPr>
            </w:pPr>
            <w:r w:rsidRPr="006D3B3C">
              <w:rPr>
                <w:rFonts w:ascii="Century Gothic" w:hAnsi="Century Gothic" w:cs="Arial"/>
                <w:b/>
                <w:bCs/>
                <w:color w:val="000000"/>
                <w:sz w:val="22"/>
                <w:szCs w:val="22"/>
                <w:shd w:val="clear" w:color="auto" w:fill="FFFFFF"/>
                <w:lang w:eastAsia="es-CO"/>
              </w:rPr>
              <w:t>Audiencia prejudicial</w:t>
            </w:r>
          </w:p>
        </w:tc>
        <w:tc>
          <w:tcPr>
            <w:tcW w:w="6941" w:type="dxa"/>
            <w:vAlign w:val="center"/>
          </w:tcPr>
          <w:p w14:paraId="7AF062B7" w14:textId="2B00C042" w:rsidR="00853C25" w:rsidRPr="006D3B3C" w:rsidRDefault="00F837F4" w:rsidP="006E7304">
            <w:pPr>
              <w:jc w:val="both"/>
              <w:rPr>
                <w:rFonts w:ascii="Century Gothic" w:hAnsi="Century Gothic" w:cs="Arial"/>
                <w:sz w:val="22"/>
                <w:szCs w:val="22"/>
                <w:lang w:eastAsia="es-CO"/>
              </w:rPr>
            </w:pPr>
            <w:r w:rsidRPr="006D3B3C">
              <w:rPr>
                <w:rFonts w:ascii="Century Gothic" w:hAnsi="Century Gothic" w:cs="Arial"/>
                <w:sz w:val="22"/>
                <w:szCs w:val="22"/>
                <w:lang w:eastAsia="es-CO"/>
              </w:rPr>
              <w:t>SI</w:t>
            </w:r>
          </w:p>
        </w:tc>
      </w:tr>
      <w:tr w:rsidR="00853C25" w:rsidRPr="006D3B3C" w14:paraId="7C68467B" w14:textId="77777777" w:rsidTr="006E7304">
        <w:trPr>
          <w:trHeight w:val="454"/>
        </w:trPr>
        <w:tc>
          <w:tcPr>
            <w:tcW w:w="3266" w:type="dxa"/>
            <w:vAlign w:val="center"/>
            <w:hideMark/>
          </w:tcPr>
          <w:p w14:paraId="16627469" w14:textId="77777777" w:rsidR="00853C25" w:rsidRPr="006D3B3C" w:rsidRDefault="00853C25" w:rsidP="006E7304">
            <w:pPr>
              <w:jc w:val="both"/>
              <w:textAlignment w:val="baseline"/>
              <w:rPr>
                <w:rFonts w:ascii="Century Gothic" w:hAnsi="Century Gothic" w:cs="Arial"/>
                <w:sz w:val="22"/>
                <w:szCs w:val="22"/>
                <w:lang w:eastAsia="es-CO"/>
              </w:rPr>
            </w:pPr>
            <w:r w:rsidRPr="006D3B3C">
              <w:rPr>
                <w:rFonts w:ascii="Century Gothic" w:hAnsi="Century Gothic" w:cs="Arial"/>
                <w:b/>
                <w:bCs/>
                <w:color w:val="000000"/>
                <w:sz w:val="22"/>
                <w:szCs w:val="22"/>
                <w:shd w:val="clear" w:color="auto" w:fill="FFFFFF"/>
                <w:lang w:eastAsia="es-CO"/>
              </w:rPr>
              <w:t>Ofrecimiento previo</w:t>
            </w:r>
          </w:p>
        </w:tc>
        <w:tc>
          <w:tcPr>
            <w:tcW w:w="6941" w:type="dxa"/>
            <w:vAlign w:val="center"/>
          </w:tcPr>
          <w:p w14:paraId="5A189711" w14:textId="56DC7101" w:rsidR="00853C25" w:rsidRPr="006D3B3C" w:rsidRDefault="00853C25" w:rsidP="006E7304">
            <w:pPr>
              <w:jc w:val="both"/>
              <w:rPr>
                <w:rFonts w:ascii="Century Gothic" w:hAnsi="Century Gothic" w:cs="Arial"/>
                <w:sz w:val="22"/>
                <w:szCs w:val="22"/>
                <w:lang w:eastAsia="es-CO"/>
              </w:rPr>
            </w:pPr>
            <w:r w:rsidRPr="006D3B3C">
              <w:rPr>
                <w:rFonts w:ascii="Century Gothic" w:hAnsi="Century Gothic" w:cs="Arial"/>
                <w:sz w:val="22"/>
                <w:szCs w:val="22"/>
                <w:lang w:eastAsia="es-CO"/>
              </w:rPr>
              <w:t xml:space="preserve"> $ </w:t>
            </w:r>
            <w:r w:rsidR="00F837F4" w:rsidRPr="006D3B3C">
              <w:rPr>
                <w:rFonts w:ascii="Century Gothic" w:hAnsi="Century Gothic" w:cs="Arial"/>
                <w:sz w:val="22"/>
                <w:szCs w:val="22"/>
                <w:lang w:eastAsia="es-CO"/>
              </w:rPr>
              <w:t>0</w:t>
            </w:r>
          </w:p>
        </w:tc>
      </w:tr>
    </w:tbl>
    <w:p w14:paraId="03BFBF1D" w14:textId="77777777" w:rsidR="00853C25" w:rsidRPr="006D3B3C" w:rsidRDefault="00853C25" w:rsidP="00853C25">
      <w:pPr>
        <w:rPr>
          <w:rFonts w:ascii="Century Gothic" w:hAnsi="Century Gothic" w:cs="Arial"/>
          <w:sz w:val="22"/>
          <w:szCs w:val="22"/>
        </w:rPr>
      </w:pPr>
    </w:p>
    <w:tbl>
      <w:tblPr>
        <w:tblStyle w:val="Tablaconcuadrcula"/>
        <w:tblW w:w="10207" w:type="dxa"/>
        <w:tblInd w:w="-431" w:type="dxa"/>
        <w:tblLook w:val="04A0" w:firstRow="1" w:lastRow="0" w:firstColumn="1" w:lastColumn="0" w:noHBand="0" w:noVBand="1"/>
      </w:tblPr>
      <w:tblGrid>
        <w:gridCol w:w="3261"/>
        <w:gridCol w:w="6946"/>
      </w:tblGrid>
      <w:tr w:rsidR="00853C25" w:rsidRPr="006D3B3C" w14:paraId="76CC7A27" w14:textId="77777777" w:rsidTr="00861C24">
        <w:tc>
          <w:tcPr>
            <w:tcW w:w="3261" w:type="dxa"/>
          </w:tcPr>
          <w:p w14:paraId="6E135F59" w14:textId="77777777" w:rsidR="00853C25" w:rsidRPr="006D3B3C" w:rsidRDefault="00853C25" w:rsidP="00861C24">
            <w:pPr>
              <w:rPr>
                <w:rFonts w:ascii="Century Gothic" w:hAnsi="Century Gothic" w:cs="Arial"/>
                <w:sz w:val="22"/>
                <w:szCs w:val="22"/>
              </w:rPr>
            </w:pPr>
            <w:r w:rsidRPr="006D3B3C">
              <w:rPr>
                <w:rFonts w:ascii="Century Gothic" w:hAnsi="Century Gothic" w:cs="Arial"/>
                <w:b/>
                <w:bCs/>
                <w:sz w:val="22"/>
                <w:szCs w:val="22"/>
              </w:rPr>
              <w:t>Calificación de la contingencia</w:t>
            </w:r>
          </w:p>
        </w:tc>
        <w:tc>
          <w:tcPr>
            <w:tcW w:w="6946" w:type="dxa"/>
          </w:tcPr>
          <w:p w14:paraId="783DD2CA" w14:textId="01DF91FA" w:rsidR="00853C25" w:rsidRPr="006D3B3C" w:rsidRDefault="00861C24" w:rsidP="006E7304">
            <w:pPr>
              <w:spacing w:line="360" w:lineRule="auto"/>
              <w:rPr>
                <w:rFonts w:ascii="Century Gothic" w:hAnsi="Century Gothic" w:cs="Arial"/>
                <w:sz w:val="22"/>
                <w:szCs w:val="22"/>
              </w:rPr>
            </w:pPr>
            <w:r w:rsidRPr="006D3B3C">
              <w:rPr>
                <w:rFonts w:ascii="Century Gothic" w:hAnsi="Century Gothic" w:cs="Arial"/>
                <w:sz w:val="22"/>
                <w:szCs w:val="22"/>
              </w:rPr>
              <w:t>REMOTA</w:t>
            </w:r>
          </w:p>
        </w:tc>
      </w:tr>
      <w:tr w:rsidR="00853C25" w:rsidRPr="006D3B3C" w14:paraId="1802E94D" w14:textId="77777777" w:rsidTr="00861C24">
        <w:tc>
          <w:tcPr>
            <w:tcW w:w="3261" w:type="dxa"/>
          </w:tcPr>
          <w:p w14:paraId="1D77243B" w14:textId="77777777" w:rsidR="00853C25" w:rsidRPr="006D3B3C" w:rsidRDefault="00853C25" w:rsidP="006E7304">
            <w:pPr>
              <w:spacing w:line="360" w:lineRule="auto"/>
              <w:rPr>
                <w:rFonts w:ascii="Century Gothic" w:hAnsi="Century Gothic" w:cs="Arial"/>
                <w:b/>
                <w:bCs/>
                <w:sz w:val="22"/>
                <w:szCs w:val="22"/>
              </w:rPr>
            </w:pPr>
            <w:r w:rsidRPr="006D3B3C">
              <w:rPr>
                <w:rFonts w:ascii="Century Gothic" w:hAnsi="Century Gothic" w:cs="Arial"/>
                <w:b/>
                <w:bCs/>
                <w:sz w:val="22"/>
                <w:szCs w:val="22"/>
              </w:rPr>
              <w:t xml:space="preserve">Reserva sugerida: </w:t>
            </w:r>
          </w:p>
        </w:tc>
        <w:tc>
          <w:tcPr>
            <w:tcW w:w="6946" w:type="dxa"/>
          </w:tcPr>
          <w:p w14:paraId="7EB59ADC" w14:textId="4CBEC8D2" w:rsidR="00853C25" w:rsidRPr="006D3B3C" w:rsidRDefault="00861C24" w:rsidP="006E7304">
            <w:pPr>
              <w:spacing w:line="360" w:lineRule="auto"/>
              <w:rPr>
                <w:rFonts w:ascii="Century Gothic" w:hAnsi="Century Gothic" w:cs="Arial"/>
                <w:sz w:val="22"/>
                <w:szCs w:val="22"/>
              </w:rPr>
            </w:pPr>
            <w:r w:rsidRPr="006D3B3C">
              <w:rPr>
                <w:rFonts w:ascii="Century Gothic" w:hAnsi="Century Gothic" w:cs="Arial"/>
                <w:sz w:val="22"/>
                <w:szCs w:val="22"/>
              </w:rPr>
              <w:t>$12.</w:t>
            </w:r>
            <w:r w:rsidR="007F2F93">
              <w:rPr>
                <w:rFonts w:ascii="Century Gothic" w:hAnsi="Century Gothic" w:cs="Arial"/>
                <w:sz w:val="22"/>
                <w:szCs w:val="22"/>
              </w:rPr>
              <w:t>379.722</w:t>
            </w:r>
          </w:p>
        </w:tc>
      </w:tr>
      <w:tr w:rsidR="00853C25" w:rsidRPr="006D3B3C" w14:paraId="67D17333" w14:textId="77777777" w:rsidTr="006E7304">
        <w:tc>
          <w:tcPr>
            <w:tcW w:w="10207" w:type="dxa"/>
            <w:gridSpan w:val="2"/>
            <w:shd w:val="clear" w:color="auto" w:fill="B3E5A1" w:themeFill="accent6" w:themeFillTint="66"/>
            <w:vAlign w:val="center"/>
          </w:tcPr>
          <w:p w14:paraId="42BD00B8" w14:textId="77777777" w:rsidR="00853C25" w:rsidRPr="006D3B3C" w:rsidRDefault="00853C25" w:rsidP="006D3B3C">
            <w:pPr>
              <w:spacing w:line="360" w:lineRule="auto"/>
              <w:jc w:val="center"/>
              <w:rPr>
                <w:rFonts w:ascii="Century Gothic" w:hAnsi="Century Gothic" w:cs="Arial"/>
                <w:sz w:val="22"/>
                <w:szCs w:val="22"/>
              </w:rPr>
            </w:pPr>
            <w:r w:rsidRPr="006D3B3C">
              <w:rPr>
                <w:rFonts w:ascii="Century Gothic" w:hAnsi="Century Gothic" w:cs="Arial"/>
                <w:b/>
                <w:bCs/>
                <w:sz w:val="22"/>
                <w:szCs w:val="22"/>
              </w:rPr>
              <w:t>Concepto del apoderado</w:t>
            </w:r>
          </w:p>
        </w:tc>
      </w:tr>
      <w:tr w:rsidR="00853C25" w:rsidRPr="006D3B3C" w14:paraId="71FF11C3" w14:textId="77777777" w:rsidTr="006E7304">
        <w:trPr>
          <w:trHeight w:val="3401"/>
        </w:trPr>
        <w:tc>
          <w:tcPr>
            <w:tcW w:w="10207" w:type="dxa"/>
            <w:gridSpan w:val="2"/>
            <w:vAlign w:val="center"/>
          </w:tcPr>
          <w:p w14:paraId="58B92A33" w14:textId="77777777" w:rsidR="00861C24" w:rsidRPr="006D3B3C" w:rsidRDefault="00861C24" w:rsidP="007231EC">
            <w:pPr>
              <w:spacing w:line="276" w:lineRule="auto"/>
              <w:jc w:val="both"/>
              <w:rPr>
                <w:rFonts w:ascii="Century Gothic" w:hAnsi="Century Gothic" w:cs="Arial"/>
                <w:sz w:val="22"/>
                <w:szCs w:val="22"/>
              </w:rPr>
            </w:pPr>
            <w:r w:rsidRPr="006D3B3C">
              <w:rPr>
                <w:rFonts w:ascii="Century Gothic" w:hAnsi="Century Gothic" w:cs="Arial"/>
                <w:sz w:val="22"/>
                <w:szCs w:val="22"/>
              </w:rPr>
              <w:t>La contingencia se califica como REMOTA teniendo en cuenta que la acción derivada del</w:t>
            </w:r>
          </w:p>
          <w:p w14:paraId="05AE61F6" w14:textId="3CF7635C" w:rsidR="00853C25" w:rsidRPr="006D3B3C" w:rsidRDefault="00861C24" w:rsidP="007231EC">
            <w:pPr>
              <w:spacing w:line="276" w:lineRule="auto"/>
              <w:jc w:val="both"/>
              <w:rPr>
                <w:rFonts w:ascii="Century Gothic" w:hAnsi="Century Gothic" w:cs="Arial"/>
                <w:sz w:val="22"/>
                <w:szCs w:val="22"/>
              </w:rPr>
            </w:pPr>
            <w:r w:rsidRPr="006D3B3C">
              <w:rPr>
                <w:rFonts w:ascii="Century Gothic" w:hAnsi="Century Gothic" w:cs="Arial"/>
                <w:sz w:val="22"/>
                <w:szCs w:val="22"/>
              </w:rPr>
              <w:t>contrato de seguro se encuentra prescrita</w:t>
            </w:r>
            <w:r w:rsidR="007F2F93">
              <w:rPr>
                <w:rFonts w:ascii="Century Gothic" w:hAnsi="Century Gothic" w:cs="Arial"/>
                <w:sz w:val="22"/>
                <w:szCs w:val="22"/>
              </w:rPr>
              <w:t xml:space="preserve">, razón única por la que califica de esta </w:t>
            </w:r>
            <w:r w:rsidR="007231EC">
              <w:rPr>
                <w:rFonts w:ascii="Century Gothic" w:hAnsi="Century Gothic" w:cs="Arial"/>
                <w:sz w:val="22"/>
                <w:szCs w:val="22"/>
              </w:rPr>
              <w:t>manera; toda</w:t>
            </w:r>
            <w:r w:rsidR="007F2F93">
              <w:rPr>
                <w:rFonts w:ascii="Century Gothic" w:hAnsi="Century Gothic" w:cs="Arial"/>
                <w:sz w:val="22"/>
                <w:szCs w:val="22"/>
              </w:rPr>
              <w:t xml:space="preserve"> vez </w:t>
            </w:r>
            <w:r w:rsidR="007231EC">
              <w:rPr>
                <w:rFonts w:ascii="Century Gothic" w:hAnsi="Century Gothic" w:cs="Arial"/>
                <w:sz w:val="22"/>
                <w:szCs w:val="22"/>
              </w:rPr>
              <w:t>que,</w:t>
            </w:r>
            <w:r w:rsidR="00BF4BE8">
              <w:rPr>
                <w:rFonts w:ascii="Century Gothic" w:hAnsi="Century Gothic" w:cs="Arial"/>
                <w:sz w:val="22"/>
                <w:szCs w:val="22"/>
              </w:rPr>
              <w:t xml:space="preserve"> </w:t>
            </w:r>
            <w:r w:rsidR="007F2F93">
              <w:rPr>
                <w:rFonts w:ascii="Century Gothic" w:hAnsi="Century Gothic" w:cs="Arial"/>
                <w:sz w:val="22"/>
                <w:szCs w:val="22"/>
              </w:rPr>
              <w:t xml:space="preserve">respecto a la excepción de nulidad relativa, para el presente caso no se </w:t>
            </w:r>
            <w:r w:rsidR="00BF4BE8">
              <w:rPr>
                <w:rFonts w:ascii="Century Gothic" w:hAnsi="Century Gothic" w:cs="Arial"/>
                <w:sz w:val="22"/>
                <w:szCs w:val="22"/>
              </w:rPr>
              <w:t>realizó</w:t>
            </w:r>
            <w:r w:rsidR="007F2F93">
              <w:rPr>
                <w:rFonts w:ascii="Century Gothic" w:hAnsi="Century Gothic" w:cs="Arial"/>
                <w:sz w:val="22"/>
                <w:szCs w:val="22"/>
              </w:rPr>
              <w:t xml:space="preserve"> declaración de asegurabilidad al asegurado, por </w:t>
            </w:r>
            <w:r w:rsidR="00BF4BE8">
              <w:rPr>
                <w:rFonts w:ascii="Century Gothic" w:hAnsi="Century Gothic" w:cs="Arial"/>
                <w:sz w:val="22"/>
                <w:szCs w:val="22"/>
              </w:rPr>
              <w:t>ende,</w:t>
            </w:r>
            <w:r w:rsidR="007F2F93">
              <w:rPr>
                <w:rFonts w:ascii="Century Gothic" w:hAnsi="Century Gothic" w:cs="Arial"/>
                <w:sz w:val="22"/>
                <w:szCs w:val="22"/>
              </w:rPr>
              <w:t xml:space="preserve"> </w:t>
            </w:r>
            <w:r w:rsidR="00BF4BE8">
              <w:rPr>
                <w:rFonts w:ascii="Century Gothic" w:hAnsi="Century Gothic" w:cs="Arial"/>
                <w:sz w:val="22"/>
                <w:szCs w:val="22"/>
              </w:rPr>
              <w:t>la procedencia de la misma estará sujeta al debate probatorio</w:t>
            </w:r>
            <w:r w:rsidRPr="006D3B3C">
              <w:rPr>
                <w:rFonts w:ascii="Century Gothic" w:hAnsi="Century Gothic" w:cs="Arial"/>
                <w:sz w:val="22"/>
                <w:szCs w:val="22"/>
              </w:rPr>
              <w:t xml:space="preserve">. </w:t>
            </w:r>
          </w:p>
          <w:p w14:paraId="58FFF2C7" w14:textId="77777777" w:rsidR="00861C24" w:rsidRPr="006D3B3C" w:rsidRDefault="00861C24" w:rsidP="007231EC">
            <w:pPr>
              <w:spacing w:line="276" w:lineRule="auto"/>
              <w:jc w:val="both"/>
              <w:rPr>
                <w:rFonts w:ascii="Century Gothic" w:hAnsi="Century Gothic" w:cs="Arial"/>
                <w:sz w:val="22"/>
                <w:szCs w:val="22"/>
              </w:rPr>
            </w:pPr>
          </w:p>
          <w:p w14:paraId="34422A98" w14:textId="51A70E0B" w:rsidR="004F7A44" w:rsidRPr="006D3B3C" w:rsidRDefault="00861C24" w:rsidP="007231EC">
            <w:pPr>
              <w:spacing w:line="276" w:lineRule="auto"/>
              <w:jc w:val="both"/>
              <w:rPr>
                <w:rFonts w:ascii="Century Gothic" w:hAnsi="Century Gothic" w:cs="Arial"/>
                <w:sz w:val="22"/>
                <w:szCs w:val="22"/>
              </w:rPr>
            </w:pPr>
            <w:r w:rsidRPr="006D3B3C">
              <w:rPr>
                <w:rFonts w:ascii="Century Gothic" w:hAnsi="Century Gothic" w:cs="Arial"/>
                <w:sz w:val="22"/>
                <w:szCs w:val="22"/>
              </w:rPr>
              <w:t xml:space="preserve">Frente a la póliza de Vida Grupo </w:t>
            </w:r>
            <w:r w:rsidR="00245DF0" w:rsidRPr="006D3B3C">
              <w:rPr>
                <w:rFonts w:ascii="Century Gothic" w:hAnsi="Century Gothic" w:cs="Arial"/>
                <w:sz w:val="22"/>
                <w:szCs w:val="22"/>
              </w:rPr>
              <w:t>Deudor No</w:t>
            </w:r>
            <w:r w:rsidRPr="006D3B3C">
              <w:rPr>
                <w:rFonts w:ascii="Century Gothic" w:hAnsi="Century Gothic" w:cs="Arial"/>
                <w:sz w:val="22"/>
                <w:szCs w:val="22"/>
              </w:rPr>
              <w:t>. AA70543</w:t>
            </w:r>
            <w:r w:rsidR="00374E3C">
              <w:rPr>
                <w:rFonts w:ascii="Century Gothic" w:hAnsi="Century Gothic" w:cs="Arial"/>
                <w:sz w:val="22"/>
                <w:szCs w:val="22"/>
              </w:rPr>
              <w:t>, c</w:t>
            </w:r>
            <w:r w:rsidRPr="006D3B3C">
              <w:rPr>
                <w:rFonts w:ascii="Century Gothic" w:hAnsi="Century Gothic" w:cs="Arial"/>
                <w:sz w:val="22"/>
                <w:szCs w:val="22"/>
              </w:rPr>
              <w:t xml:space="preserve">uyo asegurado </w:t>
            </w:r>
            <w:r w:rsidR="00374E3C">
              <w:rPr>
                <w:rFonts w:ascii="Century Gothic" w:hAnsi="Century Gothic" w:cs="Arial"/>
                <w:sz w:val="22"/>
                <w:szCs w:val="22"/>
              </w:rPr>
              <w:t>era el Sr.</w:t>
            </w:r>
            <w:r w:rsidR="00844AB4">
              <w:rPr>
                <w:rFonts w:ascii="Century Gothic" w:hAnsi="Century Gothic" w:cs="Arial"/>
                <w:sz w:val="22"/>
                <w:szCs w:val="22"/>
              </w:rPr>
              <w:t xml:space="preserve"> </w:t>
            </w:r>
            <w:r w:rsidRPr="006D3B3C">
              <w:rPr>
                <w:rFonts w:ascii="Century Gothic" w:hAnsi="Century Gothic" w:cs="Arial"/>
                <w:sz w:val="22"/>
                <w:szCs w:val="22"/>
              </w:rPr>
              <w:t xml:space="preserve">CARLOS ENRIQUE CORTES NIMISACA (Q.E.P.D), y beneficiario el </w:t>
            </w:r>
            <w:r w:rsidRPr="006D3B3C">
              <w:rPr>
                <w:rFonts w:ascii="Century Gothic" w:hAnsi="Century Gothic" w:cs="Arial"/>
                <w:sz w:val="22"/>
                <w:szCs w:val="22"/>
                <w:lang w:eastAsia="es-CO"/>
              </w:rPr>
              <w:t>FONDO DE EMPLEADOS DE HILANDERIAS BOGOTÁ</w:t>
            </w:r>
            <w:r w:rsidR="00374E3C">
              <w:rPr>
                <w:rFonts w:ascii="Century Gothic" w:hAnsi="Century Gothic" w:cs="Arial"/>
                <w:sz w:val="22"/>
                <w:szCs w:val="22"/>
                <w:lang w:eastAsia="es-CO"/>
              </w:rPr>
              <w:t xml:space="preserve">, </w:t>
            </w:r>
            <w:r w:rsidRPr="006D3B3C">
              <w:rPr>
                <w:rFonts w:ascii="Century Gothic" w:hAnsi="Century Gothic" w:cs="Arial"/>
                <w:sz w:val="22"/>
                <w:szCs w:val="22"/>
              </w:rPr>
              <w:t xml:space="preserve">debe decirse que presta cobertura temporal, </w:t>
            </w:r>
            <w:r w:rsidR="00BF4BE8">
              <w:rPr>
                <w:rFonts w:ascii="Century Gothic" w:hAnsi="Century Gothic" w:cs="Arial"/>
                <w:sz w:val="22"/>
                <w:szCs w:val="22"/>
              </w:rPr>
              <w:t xml:space="preserve">y </w:t>
            </w:r>
            <w:r w:rsidRPr="006D3B3C">
              <w:rPr>
                <w:rFonts w:ascii="Century Gothic" w:hAnsi="Century Gothic" w:cs="Arial"/>
                <w:sz w:val="22"/>
                <w:szCs w:val="22"/>
              </w:rPr>
              <w:t>presta cobertura material, de conformidad con los hechos y pretensiones de la demanda</w:t>
            </w:r>
            <w:r w:rsidR="00245DF0" w:rsidRPr="006D3B3C">
              <w:rPr>
                <w:rFonts w:ascii="Century Gothic" w:hAnsi="Century Gothic" w:cs="Arial"/>
                <w:sz w:val="22"/>
                <w:szCs w:val="22"/>
              </w:rPr>
              <w:t xml:space="preserve">. Respecto a la cobertura temporal, el evento de la muerte del asegurado se presentó el día 11 de enero del 2021 y la </w:t>
            </w:r>
            <w:r w:rsidR="00EA7AA5" w:rsidRPr="006D3B3C">
              <w:rPr>
                <w:rFonts w:ascii="Century Gothic" w:hAnsi="Century Gothic" w:cs="Arial"/>
                <w:sz w:val="22"/>
                <w:szCs w:val="22"/>
              </w:rPr>
              <w:t>póliza</w:t>
            </w:r>
            <w:r w:rsidR="00245DF0" w:rsidRPr="006D3B3C">
              <w:rPr>
                <w:rFonts w:ascii="Century Gothic" w:hAnsi="Century Gothic" w:cs="Arial"/>
                <w:sz w:val="22"/>
                <w:szCs w:val="22"/>
              </w:rPr>
              <w:t xml:space="preserve"> tiene como vigencia desde el 01 de diciembre del 2020, </w:t>
            </w:r>
            <w:r w:rsidR="00EA7AA5" w:rsidRPr="006D3B3C">
              <w:rPr>
                <w:rFonts w:ascii="Century Gothic" w:hAnsi="Century Gothic" w:cs="Arial"/>
                <w:sz w:val="22"/>
                <w:szCs w:val="22"/>
              </w:rPr>
              <w:t>hasta</w:t>
            </w:r>
            <w:r w:rsidR="00245DF0" w:rsidRPr="006D3B3C">
              <w:rPr>
                <w:rFonts w:ascii="Century Gothic" w:hAnsi="Century Gothic" w:cs="Arial"/>
                <w:sz w:val="22"/>
                <w:szCs w:val="22"/>
              </w:rPr>
              <w:t xml:space="preserve"> el 1 de diciembre del 2021, por lo que claramente el evento cuenta con cobertura temporal. Ahora </w:t>
            </w:r>
            <w:r w:rsidR="00EA7AA5" w:rsidRPr="006D3B3C">
              <w:rPr>
                <w:rFonts w:ascii="Century Gothic" w:hAnsi="Century Gothic" w:cs="Arial"/>
                <w:sz w:val="22"/>
                <w:szCs w:val="22"/>
              </w:rPr>
              <w:t>res</w:t>
            </w:r>
            <w:r w:rsidR="00166679" w:rsidRPr="006D3B3C">
              <w:rPr>
                <w:rFonts w:ascii="Century Gothic" w:hAnsi="Century Gothic" w:cs="Arial"/>
                <w:sz w:val="22"/>
                <w:szCs w:val="22"/>
              </w:rPr>
              <w:t>pecto a</w:t>
            </w:r>
            <w:r w:rsidR="001C4C5A" w:rsidRPr="006D3B3C">
              <w:rPr>
                <w:rFonts w:ascii="Century Gothic" w:hAnsi="Century Gothic" w:cs="Arial"/>
                <w:sz w:val="22"/>
                <w:szCs w:val="22"/>
              </w:rPr>
              <w:t xml:space="preserve"> la cobertura material</w:t>
            </w:r>
            <w:r w:rsidR="00166679" w:rsidRPr="006D3B3C">
              <w:rPr>
                <w:rFonts w:ascii="Century Gothic" w:hAnsi="Century Gothic" w:cs="Arial"/>
                <w:sz w:val="22"/>
                <w:szCs w:val="22"/>
              </w:rPr>
              <w:t xml:space="preserve">, </w:t>
            </w:r>
            <w:r w:rsidR="00BF4BE8">
              <w:rPr>
                <w:rFonts w:ascii="Century Gothic" w:hAnsi="Century Gothic" w:cs="Arial"/>
                <w:sz w:val="22"/>
                <w:szCs w:val="22"/>
              </w:rPr>
              <w:t xml:space="preserve">efectivamente existe al estar contratado el riesgo de muerte que en efecto se </w:t>
            </w:r>
            <w:proofErr w:type="spellStart"/>
            <w:proofErr w:type="gramStart"/>
            <w:r w:rsidR="00BF4BE8">
              <w:rPr>
                <w:rFonts w:ascii="Century Gothic" w:hAnsi="Century Gothic" w:cs="Arial"/>
                <w:sz w:val="22"/>
                <w:szCs w:val="22"/>
              </w:rPr>
              <w:t>concretó</w:t>
            </w:r>
            <w:r w:rsidR="00316481">
              <w:rPr>
                <w:rFonts w:ascii="Century Gothic" w:hAnsi="Century Gothic" w:cs="Arial"/>
                <w:sz w:val="22"/>
                <w:szCs w:val="22"/>
              </w:rPr>
              <w:t>.</w:t>
            </w:r>
            <w:r w:rsidR="00316481" w:rsidRPr="00316481">
              <w:rPr>
                <w:rFonts w:ascii="Century Gothic" w:hAnsi="Century Gothic" w:cs="Arial"/>
                <w:sz w:val="22"/>
                <w:szCs w:val="22"/>
              </w:rPr>
              <w:t>No</w:t>
            </w:r>
            <w:proofErr w:type="spellEnd"/>
            <w:proofErr w:type="gramEnd"/>
            <w:r w:rsidR="00316481" w:rsidRPr="00316481">
              <w:rPr>
                <w:rFonts w:ascii="Century Gothic" w:hAnsi="Century Gothic" w:cs="Arial"/>
                <w:sz w:val="22"/>
                <w:szCs w:val="22"/>
              </w:rPr>
              <w:t xml:space="preserve"> obstante, en caso de que dentro del debate probatorio se logre acreditar que al asegurado le fueron entregados los condicionados generales y particulares, deberá excluirse la responsabilidad de la compañía en virtud de las exclusiones previstas para </w:t>
            </w:r>
            <w:r w:rsidR="00316481" w:rsidRPr="00316481">
              <w:rPr>
                <w:rFonts w:ascii="Century Gothic" w:hAnsi="Century Gothic" w:cs="Arial"/>
                <w:sz w:val="22"/>
                <w:szCs w:val="22"/>
              </w:rPr>
              <w:lastRenderedPageBreak/>
              <w:t>todos los amparos en los literales A, B y D, siempre y cuando quede probada dicha entrega.</w:t>
            </w:r>
            <w:r w:rsidR="00316481">
              <w:rPr>
                <w:rFonts w:ascii="Century Gothic" w:hAnsi="Century Gothic" w:cs="Arial"/>
                <w:sz w:val="22"/>
                <w:szCs w:val="22"/>
              </w:rPr>
              <w:t xml:space="preserve"> </w:t>
            </w:r>
            <w:r w:rsidR="00166679" w:rsidRPr="006D3B3C">
              <w:rPr>
                <w:rFonts w:ascii="Century Gothic" w:hAnsi="Century Gothic" w:cs="Arial"/>
                <w:sz w:val="22"/>
                <w:szCs w:val="22"/>
              </w:rPr>
              <w:t>Ahora respecto</w:t>
            </w:r>
            <w:r w:rsidR="001C4C5A" w:rsidRPr="006D3B3C">
              <w:rPr>
                <w:rFonts w:ascii="Century Gothic" w:hAnsi="Century Gothic" w:cs="Arial"/>
                <w:sz w:val="22"/>
                <w:szCs w:val="22"/>
              </w:rPr>
              <w:t xml:space="preserve"> a la excepción de nulidad por reticencia, debemos señalar, que su procedencia dependerá de las historias clínicas que se aporten por medio de la solicitud de oficio que realizamos</w:t>
            </w:r>
            <w:r w:rsidR="004F7A44" w:rsidRPr="006D3B3C">
              <w:rPr>
                <w:rFonts w:ascii="Century Gothic" w:hAnsi="Century Gothic" w:cs="Arial"/>
                <w:sz w:val="22"/>
                <w:szCs w:val="22"/>
              </w:rPr>
              <w:t xml:space="preserve"> </w:t>
            </w:r>
            <w:r w:rsidR="001C4C5A" w:rsidRPr="006D3B3C">
              <w:rPr>
                <w:rFonts w:ascii="Century Gothic" w:hAnsi="Century Gothic" w:cs="Arial"/>
                <w:sz w:val="22"/>
                <w:szCs w:val="22"/>
              </w:rPr>
              <w:t>en la contestación, toda vez que la misma se sustenta la hipótesis, que para el asegurado le eran conocidos los diagnósticos de cáncer de próstata, junto con los diagnósticos de insuficiencia venosa, discopatía lumbar crónica, e insuficiencia renal AKI III</w:t>
            </w:r>
            <w:r w:rsidR="006D3B3C" w:rsidRPr="006D3B3C">
              <w:rPr>
                <w:rFonts w:ascii="Century Gothic" w:hAnsi="Century Gothic" w:cs="Arial"/>
                <w:sz w:val="22"/>
                <w:szCs w:val="22"/>
              </w:rPr>
              <w:t xml:space="preserve">, lo cual reforzara dicho argumento la prueba a recaudar, dado a que las historias clínicas aportadas con la contestación es corta </w:t>
            </w:r>
            <w:r w:rsidR="00374E3C">
              <w:rPr>
                <w:rFonts w:ascii="Century Gothic" w:hAnsi="Century Gothic" w:cs="Arial"/>
                <w:sz w:val="22"/>
                <w:szCs w:val="22"/>
              </w:rPr>
              <w:t>con</w:t>
            </w:r>
            <w:r w:rsidR="006D3B3C" w:rsidRPr="006D3B3C">
              <w:rPr>
                <w:rFonts w:ascii="Century Gothic" w:hAnsi="Century Gothic" w:cs="Arial"/>
                <w:sz w:val="22"/>
                <w:szCs w:val="22"/>
              </w:rPr>
              <w:t xml:space="preserve"> la descripción de estas enfermedades, como sus fechas de diagnóstico. </w:t>
            </w:r>
          </w:p>
          <w:p w14:paraId="3E51E4F0" w14:textId="4342E06F" w:rsidR="001A2818" w:rsidRDefault="006D3B3C" w:rsidP="007231EC">
            <w:pPr>
              <w:pStyle w:val="NormalWeb"/>
              <w:spacing w:line="276" w:lineRule="auto"/>
              <w:jc w:val="both"/>
              <w:rPr>
                <w:rFonts w:ascii="Century Gothic" w:hAnsi="Century Gothic" w:cs="Arial"/>
                <w:color w:val="000000"/>
                <w:sz w:val="22"/>
                <w:szCs w:val="22"/>
              </w:rPr>
            </w:pPr>
            <w:r w:rsidRPr="006D3B3C">
              <w:rPr>
                <w:rFonts w:ascii="Century Gothic" w:hAnsi="Century Gothic" w:cs="Arial"/>
                <w:color w:val="000000"/>
                <w:sz w:val="22"/>
                <w:szCs w:val="22"/>
              </w:rPr>
              <w:t>Frente a la obligación de pago de la compañía, debe decirse que en este caso se encuentra</w:t>
            </w:r>
            <w:r>
              <w:rPr>
                <w:rFonts w:ascii="Century Gothic" w:hAnsi="Century Gothic" w:cs="Arial"/>
                <w:color w:val="000000"/>
                <w:sz w:val="22"/>
                <w:szCs w:val="22"/>
              </w:rPr>
              <w:t xml:space="preserve"> </w:t>
            </w:r>
            <w:r w:rsidRPr="006D3B3C">
              <w:rPr>
                <w:rFonts w:ascii="Century Gothic" w:hAnsi="Century Gothic" w:cs="Arial"/>
                <w:color w:val="000000"/>
                <w:sz w:val="22"/>
                <w:szCs w:val="22"/>
              </w:rPr>
              <w:t xml:space="preserve">acreditada la prescripción </w:t>
            </w:r>
            <w:r w:rsidR="00844AB4">
              <w:rPr>
                <w:rFonts w:ascii="Century Gothic" w:hAnsi="Century Gothic" w:cs="Arial"/>
                <w:color w:val="000000"/>
                <w:sz w:val="22"/>
                <w:szCs w:val="22"/>
              </w:rPr>
              <w:t xml:space="preserve">ordinaria </w:t>
            </w:r>
            <w:r w:rsidRPr="006D3B3C">
              <w:rPr>
                <w:rFonts w:ascii="Century Gothic" w:hAnsi="Century Gothic" w:cs="Arial"/>
                <w:color w:val="000000"/>
                <w:sz w:val="22"/>
                <w:szCs w:val="22"/>
              </w:rPr>
              <w:t>de la acción derivada del contrato de seguro</w:t>
            </w:r>
            <w:r w:rsidR="00844AB4">
              <w:rPr>
                <w:rFonts w:ascii="Century Gothic" w:hAnsi="Century Gothic" w:cs="Arial"/>
                <w:color w:val="000000"/>
                <w:sz w:val="22"/>
                <w:szCs w:val="22"/>
              </w:rPr>
              <w:t xml:space="preserve"> establecida en el artículo 1081 del Código de Comercio, comoquiera que </w:t>
            </w:r>
            <w:r w:rsidRPr="006D3B3C">
              <w:rPr>
                <w:rFonts w:ascii="Century Gothic" w:hAnsi="Century Gothic" w:cs="Arial"/>
                <w:color w:val="000000"/>
                <w:sz w:val="22"/>
                <w:szCs w:val="22"/>
              </w:rPr>
              <w:t>la parte demandante contaba con el término de dos años para presentar</w:t>
            </w:r>
            <w:r>
              <w:rPr>
                <w:rFonts w:ascii="Century Gothic" w:hAnsi="Century Gothic" w:cs="Arial"/>
                <w:color w:val="000000"/>
                <w:sz w:val="22"/>
                <w:szCs w:val="22"/>
              </w:rPr>
              <w:t xml:space="preserve"> </w:t>
            </w:r>
            <w:r w:rsidR="00374E3C">
              <w:rPr>
                <w:rFonts w:ascii="Century Gothic" w:hAnsi="Century Gothic" w:cs="Arial"/>
                <w:color w:val="000000"/>
                <w:sz w:val="22"/>
                <w:szCs w:val="22"/>
              </w:rPr>
              <w:t>l</w:t>
            </w:r>
            <w:r w:rsidRPr="006D3B3C">
              <w:rPr>
                <w:rFonts w:ascii="Century Gothic" w:hAnsi="Century Gothic" w:cs="Arial"/>
                <w:color w:val="000000"/>
                <w:sz w:val="22"/>
                <w:szCs w:val="22"/>
              </w:rPr>
              <w:t>a demanda</w:t>
            </w:r>
            <w:r w:rsidR="00844AB4">
              <w:rPr>
                <w:rFonts w:ascii="Century Gothic" w:hAnsi="Century Gothic" w:cs="Arial"/>
                <w:color w:val="000000"/>
                <w:sz w:val="22"/>
                <w:szCs w:val="22"/>
              </w:rPr>
              <w:t xml:space="preserve"> a partir </w:t>
            </w:r>
            <w:r w:rsidRPr="006D3B3C">
              <w:rPr>
                <w:rFonts w:ascii="Century Gothic" w:hAnsi="Century Gothic" w:cs="Arial"/>
                <w:color w:val="000000"/>
                <w:sz w:val="22"/>
                <w:szCs w:val="22"/>
              </w:rPr>
              <w:t xml:space="preserve">el </w:t>
            </w:r>
            <w:r w:rsidR="00374E3C">
              <w:rPr>
                <w:rFonts w:ascii="Century Gothic" w:hAnsi="Century Gothic" w:cs="Arial"/>
                <w:color w:val="000000"/>
                <w:sz w:val="22"/>
                <w:szCs w:val="22"/>
              </w:rPr>
              <w:t xml:space="preserve">11 de enero del </w:t>
            </w:r>
            <w:r w:rsidRPr="006D3B3C">
              <w:rPr>
                <w:rFonts w:ascii="Century Gothic" w:hAnsi="Century Gothic" w:cs="Arial"/>
                <w:color w:val="000000"/>
                <w:sz w:val="22"/>
                <w:szCs w:val="22"/>
              </w:rPr>
              <w:t>2021</w:t>
            </w:r>
            <w:r w:rsidR="00844AB4">
              <w:rPr>
                <w:rFonts w:ascii="Century Gothic" w:hAnsi="Century Gothic" w:cs="Arial"/>
                <w:color w:val="000000"/>
                <w:sz w:val="22"/>
                <w:szCs w:val="22"/>
              </w:rPr>
              <w:t>,</w:t>
            </w:r>
            <w:r w:rsidRPr="006D3B3C">
              <w:rPr>
                <w:rFonts w:ascii="Century Gothic" w:hAnsi="Century Gothic" w:cs="Arial"/>
                <w:color w:val="000000"/>
                <w:sz w:val="22"/>
                <w:szCs w:val="22"/>
              </w:rPr>
              <w:t xml:space="preserve"> fecha del fallecimiento del asegurado</w:t>
            </w:r>
            <w:r w:rsidR="00844AB4">
              <w:rPr>
                <w:rFonts w:ascii="Century Gothic" w:hAnsi="Century Gothic" w:cs="Arial"/>
                <w:color w:val="000000"/>
                <w:sz w:val="22"/>
                <w:szCs w:val="22"/>
              </w:rPr>
              <w:t xml:space="preserve">. Ahora bien, dicho término fue </w:t>
            </w:r>
            <w:r w:rsidRPr="006D3B3C">
              <w:rPr>
                <w:rFonts w:ascii="Century Gothic" w:hAnsi="Century Gothic" w:cs="Arial"/>
                <w:color w:val="000000"/>
                <w:sz w:val="22"/>
                <w:szCs w:val="22"/>
              </w:rPr>
              <w:t xml:space="preserve">interrumpido con la reclamación del </w:t>
            </w:r>
            <w:r w:rsidR="00374E3C">
              <w:rPr>
                <w:rFonts w:ascii="Century Gothic" w:hAnsi="Century Gothic" w:cs="Arial"/>
                <w:color w:val="000000"/>
                <w:sz w:val="22"/>
                <w:szCs w:val="22"/>
              </w:rPr>
              <w:t>4 de febrero del 2021</w:t>
            </w:r>
            <w:r w:rsidRPr="006D3B3C">
              <w:rPr>
                <w:rFonts w:ascii="Century Gothic" w:hAnsi="Century Gothic" w:cs="Arial"/>
                <w:color w:val="000000"/>
                <w:sz w:val="22"/>
                <w:szCs w:val="22"/>
              </w:rPr>
              <w:t xml:space="preserve">, </w:t>
            </w:r>
            <w:r w:rsidR="00844AB4">
              <w:rPr>
                <w:rFonts w:ascii="Century Gothic" w:hAnsi="Century Gothic" w:cs="Arial"/>
                <w:color w:val="000000"/>
                <w:sz w:val="22"/>
                <w:szCs w:val="22"/>
              </w:rPr>
              <w:t xml:space="preserve">reiniciando </w:t>
            </w:r>
            <w:r w:rsidRPr="006D3B3C">
              <w:rPr>
                <w:rFonts w:ascii="Century Gothic" w:hAnsi="Century Gothic" w:cs="Arial"/>
                <w:color w:val="000000"/>
                <w:sz w:val="22"/>
                <w:szCs w:val="22"/>
              </w:rPr>
              <w:t xml:space="preserve">el conteo del término bienal en los términos del </w:t>
            </w:r>
            <w:r w:rsidR="00844AB4">
              <w:rPr>
                <w:rFonts w:ascii="Century Gothic" w:hAnsi="Century Gothic" w:cs="Arial"/>
                <w:color w:val="000000"/>
                <w:sz w:val="22"/>
                <w:szCs w:val="22"/>
              </w:rPr>
              <w:t>A</w:t>
            </w:r>
            <w:r w:rsidRPr="006D3B3C">
              <w:rPr>
                <w:rFonts w:ascii="Century Gothic" w:hAnsi="Century Gothic" w:cs="Arial"/>
                <w:color w:val="000000"/>
                <w:sz w:val="22"/>
                <w:szCs w:val="22"/>
              </w:rPr>
              <w:t xml:space="preserve">rt. 94 del CGP; </w:t>
            </w:r>
            <w:r w:rsidR="00844AB4">
              <w:rPr>
                <w:rFonts w:ascii="Century Gothic" w:hAnsi="Century Gothic" w:cs="Arial"/>
                <w:color w:val="000000"/>
                <w:sz w:val="22"/>
                <w:szCs w:val="22"/>
              </w:rPr>
              <w:t xml:space="preserve">asimismo, fue suspendido en virtud de la </w:t>
            </w:r>
            <w:r w:rsidRPr="006D3B3C">
              <w:rPr>
                <w:rFonts w:ascii="Century Gothic" w:hAnsi="Century Gothic" w:cs="Arial"/>
                <w:color w:val="000000"/>
                <w:sz w:val="22"/>
                <w:szCs w:val="22"/>
              </w:rPr>
              <w:t xml:space="preserve">solicitud de conciliación extrajudicial el día </w:t>
            </w:r>
            <w:r w:rsidR="00374E3C">
              <w:rPr>
                <w:rFonts w:ascii="Century Gothic" w:hAnsi="Century Gothic" w:cs="Arial"/>
                <w:color w:val="000000"/>
                <w:sz w:val="22"/>
                <w:szCs w:val="22"/>
              </w:rPr>
              <w:t>2 de noviembre del 2022</w:t>
            </w:r>
            <w:r w:rsidRPr="006D3B3C">
              <w:rPr>
                <w:rFonts w:ascii="Century Gothic" w:hAnsi="Century Gothic" w:cs="Arial"/>
                <w:color w:val="000000"/>
                <w:sz w:val="22"/>
                <w:szCs w:val="22"/>
              </w:rPr>
              <w:t xml:space="preserve"> la cual suspendió los términos hasta la emisión de la constancia de no acuerdo, lo cual ocurrió el día </w:t>
            </w:r>
            <w:r w:rsidR="00374E3C">
              <w:rPr>
                <w:rFonts w:ascii="Century Gothic" w:hAnsi="Century Gothic" w:cs="Arial"/>
                <w:color w:val="000000"/>
                <w:sz w:val="22"/>
                <w:szCs w:val="22"/>
              </w:rPr>
              <w:t>25 de noviembre del 2022</w:t>
            </w:r>
            <w:r w:rsidRPr="006D3B3C">
              <w:rPr>
                <w:rFonts w:ascii="Century Gothic" w:hAnsi="Century Gothic" w:cs="Arial"/>
                <w:color w:val="000000"/>
                <w:sz w:val="22"/>
                <w:szCs w:val="22"/>
              </w:rPr>
              <w:t xml:space="preserve">, por lo que la suspensión tuvo una duración de </w:t>
            </w:r>
            <w:r w:rsidR="00374E3C">
              <w:rPr>
                <w:rFonts w:ascii="Century Gothic" w:hAnsi="Century Gothic" w:cs="Arial"/>
                <w:color w:val="000000"/>
                <w:sz w:val="22"/>
                <w:szCs w:val="22"/>
              </w:rPr>
              <w:t xml:space="preserve">23 </w:t>
            </w:r>
            <w:r w:rsidRPr="006D3B3C">
              <w:rPr>
                <w:rFonts w:ascii="Century Gothic" w:hAnsi="Century Gothic" w:cs="Arial"/>
                <w:color w:val="000000"/>
                <w:sz w:val="22"/>
                <w:szCs w:val="22"/>
              </w:rPr>
              <w:t xml:space="preserve">días, </w:t>
            </w:r>
            <w:r w:rsidR="00844AB4">
              <w:rPr>
                <w:rFonts w:ascii="Century Gothic" w:hAnsi="Century Gothic" w:cs="Arial"/>
                <w:color w:val="000000"/>
                <w:sz w:val="22"/>
                <w:szCs w:val="22"/>
              </w:rPr>
              <w:t xml:space="preserve">ampliando el plazo para interponer la acción </w:t>
            </w:r>
            <w:r w:rsidRPr="006D3B3C">
              <w:rPr>
                <w:rFonts w:ascii="Century Gothic" w:hAnsi="Century Gothic" w:cs="Arial"/>
                <w:color w:val="000000"/>
                <w:sz w:val="22"/>
                <w:szCs w:val="22"/>
              </w:rPr>
              <w:t xml:space="preserve"> </w:t>
            </w:r>
            <w:r w:rsidR="00844AB4">
              <w:rPr>
                <w:rFonts w:ascii="Century Gothic" w:hAnsi="Century Gothic" w:cs="Arial"/>
                <w:color w:val="000000"/>
                <w:sz w:val="22"/>
                <w:szCs w:val="22"/>
              </w:rPr>
              <w:t xml:space="preserve">hasta el </w:t>
            </w:r>
            <w:r w:rsidR="00374E3C">
              <w:rPr>
                <w:rFonts w:ascii="Century Gothic" w:hAnsi="Century Gothic" w:cs="Arial"/>
                <w:color w:val="000000"/>
                <w:sz w:val="22"/>
                <w:szCs w:val="22"/>
              </w:rPr>
              <w:t xml:space="preserve">27 de febrero </w:t>
            </w:r>
            <w:r w:rsidRPr="006D3B3C">
              <w:rPr>
                <w:rFonts w:ascii="Century Gothic" w:hAnsi="Century Gothic" w:cs="Arial"/>
                <w:color w:val="000000"/>
                <w:sz w:val="22"/>
                <w:szCs w:val="22"/>
              </w:rPr>
              <w:t xml:space="preserve">de 2023. No obstante, la demanda fue radicada hasta el día </w:t>
            </w:r>
            <w:r w:rsidR="00374E3C">
              <w:rPr>
                <w:rFonts w:ascii="Century Gothic" w:hAnsi="Century Gothic" w:cs="Arial"/>
                <w:color w:val="000000"/>
                <w:sz w:val="22"/>
                <w:szCs w:val="22"/>
              </w:rPr>
              <w:t xml:space="preserve">12 de </w:t>
            </w:r>
            <w:r w:rsidR="001C0D95">
              <w:rPr>
                <w:rFonts w:ascii="Century Gothic" w:hAnsi="Century Gothic" w:cs="Arial"/>
                <w:color w:val="000000"/>
                <w:sz w:val="22"/>
                <w:szCs w:val="22"/>
              </w:rPr>
              <w:t>diciembre</w:t>
            </w:r>
            <w:r w:rsidR="00374E3C">
              <w:rPr>
                <w:rFonts w:ascii="Century Gothic" w:hAnsi="Century Gothic" w:cs="Arial"/>
                <w:color w:val="000000"/>
                <w:sz w:val="22"/>
                <w:szCs w:val="22"/>
              </w:rPr>
              <w:t xml:space="preserve"> del 2024</w:t>
            </w:r>
            <w:r w:rsidRPr="006D3B3C">
              <w:rPr>
                <w:rFonts w:ascii="Century Gothic" w:hAnsi="Century Gothic" w:cs="Arial"/>
                <w:color w:val="000000"/>
                <w:sz w:val="22"/>
                <w:szCs w:val="22"/>
              </w:rPr>
              <w:t xml:space="preserve">, es decir, después de finalizado el término </w:t>
            </w:r>
            <w:r w:rsidR="00844AB4">
              <w:rPr>
                <w:rFonts w:ascii="Century Gothic" w:hAnsi="Century Gothic" w:cs="Arial"/>
                <w:color w:val="000000"/>
                <w:sz w:val="22"/>
                <w:szCs w:val="22"/>
              </w:rPr>
              <w:t>biena</w:t>
            </w:r>
            <w:r w:rsidR="001A2818">
              <w:rPr>
                <w:rFonts w:ascii="Century Gothic" w:hAnsi="Century Gothic" w:cs="Arial"/>
                <w:color w:val="000000"/>
                <w:sz w:val="22"/>
                <w:szCs w:val="22"/>
              </w:rPr>
              <w:t>l</w:t>
            </w:r>
            <w:r w:rsidRPr="006D3B3C">
              <w:rPr>
                <w:rFonts w:ascii="Century Gothic" w:hAnsi="Century Gothic" w:cs="Arial"/>
                <w:color w:val="000000"/>
                <w:sz w:val="22"/>
                <w:szCs w:val="22"/>
              </w:rPr>
              <w:t>, por ende, la prescripción ya se había consolidado.</w:t>
            </w:r>
          </w:p>
          <w:p w14:paraId="47A2EA01" w14:textId="77777777" w:rsidR="00861C24" w:rsidRDefault="006D3B3C" w:rsidP="007231EC">
            <w:pPr>
              <w:pStyle w:val="NormalWeb"/>
              <w:spacing w:line="276" w:lineRule="auto"/>
              <w:rPr>
                <w:rFonts w:ascii="Century Gothic" w:hAnsi="Century Gothic" w:cs="Arial"/>
                <w:color w:val="000000"/>
                <w:sz w:val="22"/>
                <w:szCs w:val="22"/>
              </w:rPr>
            </w:pPr>
            <w:r w:rsidRPr="006D3B3C">
              <w:rPr>
                <w:rFonts w:ascii="Century Gothic" w:hAnsi="Century Gothic" w:cs="Arial"/>
                <w:color w:val="000000"/>
                <w:sz w:val="22"/>
                <w:szCs w:val="22"/>
              </w:rPr>
              <w:t xml:space="preserve"> Lo anterior, sin perjuicio del carácter contingente del proceso.</w:t>
            </w:r>
          </w:p>
          <w:p w14:paraId="693D5BFE" w14:textId="309424BB" w:rsidR="007231EC" w:rsidRPr="00374E3C" w:rsidRDefault="007231EC" w:rsidP="007231EC">
            <w:pPr>
              <w:pStyle w:val="NormalWeb"/>
              <w:spacing w:line="276" w:lineRule="auto"/>
              <w:rPr>
                <w:rFonts w:ascii="Century Gothic" w:hAnsi="Century Gothic" w:cs="Arial"/>
                <w:color w:val="000000"/>
                <w:sz w:val="22"/>
                <w:szCs w:val="22"/>
              </w:rPr>
            </w:pPr>
          </w:p>
        </w:tc>
      </w:tr>
      <w:tr w:rsidR="00853C25" w:rsidRPr="006D3B3C" w14:paraId="3B11A3BF" w14:textId="77777777" w:rsidTr="006E7304">
        <w:trPr>
          <w:trHeight w:val="1361"/>
        </w:trPr>
        <w:tc>
          <w:tcPr>
            <w:tcW w:w="10207" w:type="dxa"/>
            <w:gridSpan w:val="2"/>
            <w:vAlign w:val="center"/>
          </w:tcPr>
          <w:p w14:paraId="51C2D406" w14:textId="77777777" w:rsidR="006D3B3C" w:rsidRPr="006D3B3C" w:rsidRDefault="006D3B3C" w:rsidP="007231EC">
            <w:pPr>
              <w:pStyle w:val="NormalWeb"/>
              <w:spacing w:before="0" w:beforeAutospacing="0" w:after="0" w:afterAutospacing="0"/>
              <w:jc w:val="center"/>
              <w:rPr>
                <w:rFonts w:ascii="Century Gothic" w:hAnsi="Century Gothic" w:cs="Arial"/>
                <w:b/>
                <w:bCs/>
                <w:color w:val="000000"/>
                <w:sz w:val="22"/>
                <w:szCs w:val="22"/>
              </w:rPr>
            </w:pPr>
            <w:r w:rsidRPr="006D3B3C">
              <w:rPr>
                <w:rFonts w:ascii="Century Gothic" w:hAnsi="Century Gothic" w:cs="Arial"/>
                <w:b/>
                <w:bCs/>
                <w:color w:val="000000"/>
                <w:sz w:val="22"/>
                <w:szCs w:val="22"/>
              </w:rPr>
              <w:lastRenderedPageBreak/>
              <w:t>GUSTAVO ALBERTO HERRERA ÁVILA</w:t>
            </w:r>
          </w:p>
          <w:p w14:paraId="3A4CD122" w14:textId="77777777" w:rsidR="006D3B3C" w:rsidRPr="006D3B3C" w:rsidRDefault="006D3B3C" w:rsidP="007231EC">
            <w:pPr>
              <w:pStyle w:val="NormalWeb"/>
              <w:spacing w:before="0" w:beforeAutospacing="0" w:after="0" w:afterAutospacing="0"/>
              <w:jc w:val="center"/>
              <w:rPr>
                <w:rFonts w:ascii="Century Gothic" w:hAnsi="Century Gothic" w:cs="Arial"/>
                <w:b/>
                <w:bCs/>
                <w:color w:val="000000"/>
                <w:sz w:val="22"/>
                <w:szCs w:val="22"/>
              </w:rPr>
            </w:pPr>
            <w:r w:rsidRPr="006D3B3C">
              <w:rPr>
                <w:rFonts w:ascii="Century Gothic" w:hAnsi="Century Gothic" w:cs="Arial"/>
                <w:b/>
                <w:bCs/>
                <w:color w:val="000000"/>
                <w:sz w:val="22"/>
                <w:szCs w:val="22"/>
              </w:rPr>
              <w:t xml:space="preserve">C.C. </w:t>
            </w:r>
            <w:proofErr w:type="spellStart"/>
            <w:r w:rsidRPr="006D3B3C">
              <w:rPr>
                <w:rFonts w:ascii="Century Gothic" w:hAnsi="Century Gothic" w:cs="Arial"/>
                <w:b/>
                <w:bCs/>
                <w:color w:val="000000"/>
                <w:sz w:val="22"/>
                <w:szCs w:val="22"/>
              </w:rPr>
              <w:t>Nº</w:t>
            </w:r>
            <w:proofErr w:type="spellEnd"/>
            <w:r w:rsidRPr="006D3B3C">
              <w:rPr>
                <w:rFonts w:ascii="Century Gothic" w:hAnsi="Century Gothic" w:cs="Arial"/>
                <w:b/>
                <w:bCs/>
                <w:color w:val="000000"/>
                <w:sz w:val="22"/>
                <w:szCs w:val="22"/>
              </w:rPr>
              <w:t xml:space="preserve"> 19.395.114 de Bogotá</w:t>
            </w:r>
          </w:p>
          <w:p w14:paraId="2FFFCEDC" w14:textId="77777777" w:rsidR="006D3B3C" w:rsidRPr="006D3B3C" w:rsidRDefault="006D3B3C" w:rsidP="007231EC">
            <w:pPr>
              <w:pStyle w:val="NormalWeb"/>
              <w:spacing w:before="0" w:beforeAutospacing="0" w:after="0" w:afterAutospacing="0"/>
              <w:jc w:val="center"/>
              <w:rPr>
                <w:rFonts w:ascii="Century Gothic" w:hAnsi="Century Gothic" w:cs="Arial"/>
                <w:b/>
                <w:bCs/>
                <w:color w:val="000000"/>
                <w:sz w:val="22"/>
                <w:szCs w:val="22"/>
              </w:rPr>
            </w:pPr>
            <w:r w:rsidRPr="006D3B3C">
              <w:rPr>
                <w:rFonts w:ascii="Century Gothic" w:hAnsi="Century Gothic" w:cs="Arial"/>
                <w:b/>
                <w:bCs/>
                <w:color w:val="000000"/>
                <w:sz w:val="22"/>
                <w:szCs w:val="22"/>
              </w:rPr>
              <w:t xml:space="preserve">T.P. </w:t>
            </w:r>
            <w:proofErr w:type="spellStart"/>
            <w:r w:rsidRPr="006D3B3C">
              <w:rPr>
                <w:rFonts w:ascii="Century Gothic" w:hAnsi="Century Gothic" w:cs="Arial"/>
                <w:b/>
                <w:bCs/>
                <w:color w:val="000000"/>
                <w:sz w:val="22"/>
                <w:szCs w:val="22"/>
              </w:rPr>
              <w:t>N°</w:t>
            </w:r>
            <w:proofErr w:type="spellEnd"/>
            <w:r w:rsidRPr="006D3B3C">
              <w:rPr>
                <w:rFonts w:ascii="Century Gothic" w:hAnsi="Century Gothic" w:cs="Arial"/>
                <w:b/>
                <w:bCs/>
                <w:color w:val="000000"/>
                <w:sz w:val="22"/>
                <w:szCs w:val="22"/>
              </w:rPr>
              <w:t xml:space="preserve"> 39.116 del C. S. de la J.</w:t>
            </w:r>
          </w:p>
          <w:p w14:paraId="03AF88AB" w14:textId="77777777" w:rsidR="006D3B3C" w:rsidRPr="006D3B3C" w:rsidRDefault="006D3B3C" w:rsidP="007231EC">
            <w:pPr>
              <w:pStyle w:val="NormalWeb"/>
              <w:spacing w:before="0" w:beforeAutospacing="0" w:after="0" w:afterAutospacing="0"/>
              <w:jc w:val="center"/>
              <w:rPr>
                <w:rFonts w:ascii="Century Gothic" w:hAnsi="Century Gothic" w:cs="Arial"/>
                <w:b/>
                <w:bCs/>
                <w:color w:val="000000"/>
                <w:sz w:val="22"/>
                <w:szCs w:val="22"/>
              </w:rPr>
            </w:pPr>
            <w:r w:rsidRPr="006D3B3C">
              <w:rPr>
                <w:rFonts w:ascii="Century Gothic" w:hAnsi="Century Gothic" w:cs="Arial"/>
                <w:b/>
                <w:bCs/>
                <w:color w:val="000000"/>
                <w:sz w:val="22"/>
                <w:szCs w:val="22"/>
              </w:rPr>
              <w:t>DZM</w:t>
            </w:r>
          </w:p>
          <w:p w14:paraId="615954A8" w14:textId="17F94B1A" w:rsidR="00853C25" w:rsidRPr="006D3B3C" w:rsidRDefault="00853C25" w:rsidP="006E7304">
            <w:pPr>
              <w:spacing w:line="360" w:lineRule="auto"/>
              <w:jc w:val="center"/>
              <w:rPr>
                <w:rFonts w:ascii="Century Gothic" w:hAnsi="Century Gothic" w:cs="Arial"/>
                <w:b/>
                <w:bCs/>
                <w:sz w:val="22"/>
                <w:szCs w:val="22"/>
              </w:rPr>
            </w:pPr>
          </w:p>
        </w:tc>
      </w:tr>
    </w:tbl>
    <w:p w14:paraId="2EC3B3C0" w14:textId="77777777" w:rsidR="00853C25" w:rsidRPr="006D3B3C" w:rsidRDefault="00853C25" w:rsidP="00853C25">
      <w:pPr>
        <w:spacing w:line="360" w:lineRule="auto"/>
        <w:rPr>
          <w:rFonts w:ascii="Century Gothic" w:hAnsi="Century Gothic" w:cs="Arial"/>
          <w:sz w:val="22"/>
          <w:szCs w:val="22"/>
        </w:rPr>
      </w:pPr>
    </w:p>
    <w:p w14:paraId="62F7272F" w14:textId="77777777" w:rsidR="009D16C4" w:rsidRPr="006D3B3C" w:rsidRDefault="009D16C4">
      <w:pPr>
        <w:rPr>
          <w:rFonts w:ascii="Century Gothic" w:hAnsi="Century Gothic" w:cs="Arial"/>
          <w:sz w:val="22"/>
          <w:szCs w:val="22"/>
        </w:rPr>
      </w:pPr>
    </w:p>
    <w:sectPr w:rsidR="009D16C4" w:rsidRPr="006D3B3C" w:rsidSect="0016215D">
      <w:headerReference w:type="even" r:id="rId8"/>
      <w:headerReference w:type="default" r:id="rId9"/>
      <w:headerReference w:type="first" r:id="rId10"/>
      <w:pgSz w:w="12240" w:h="15840"/>
      <w:pgMar w:top="1291" w:right="1701" w:bottom="28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287F3" w14:textId="77777777" w:rsidR="00022C28" w:rsidRDefault="00022C28">
      <w:r>
        <w:separator/>
      </w:r>
    </w:p>
  </w:endnote>
  <w:endnote w:type="continuationSeparator" w:id="0">
    <w:p w14:paraId="322E26CE" w14:textId="77777777" w:rsidR="00022C28" w:rsidRDefault="0002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haroni">
    <w:panose1 w:val="02010803020104030203"/>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A4148" w14:textId="77777777" w:rsidR="00022C28" w:rsidRDefault="00022C28">
      <w:r>
        <w:separator/>
      </w:r>
    </w:p>
  </w:footnote>
  <w:footnote w:type="continuationSeparator" w:id="0">
    <w:p w14:paraId="1C6D0606" w14:textId="77777777" w:rsidR="00022C28" w:rsidRDefault="00022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DB644" w14:textId="77777777" w:rsidR="00853C25" w:rsidRDefault="00022C28">
    <w:pPr>
      <w:pStyle w:val="Encabezado"/>
    </w:pPr>
    <w:r>
      <w:rPr>
        <w:noProof/>
      </w:rPr>
      <w:pict w14:anchorId="0569D3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00pt;height:776.4pt;z-index:-25165977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v:imagedata r:id="rId1" o:title=""/>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0478D" w14:textId="77777777" w:rsidR="00853C25" w:rsidRDefault="00022C28">
    <w:pPr>
      <w:pStyle w:val="Encabezado"/>
    </w:pPr>
    <w:r>
      <w:rPr>
        <w:noProof/>
      </w:rPr>
      <w:pict w14:anchorId="65C02C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00pt;height:776.4pt;z-index:-25165875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v:imagedata r:id="rId1" o:title=""/>
          <o:lock v:ext="edit" rotation="t" cropping="t" verticies="t" grouping="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5A7A5" w14:textId="77777777" w:rsidR="00853C25" w:rsidRDefault="00022C28">
    <w:pPr>
      <w:pStyle w:val="Encabezado"/>
    </w:pPr>
    <w:r>
      <w:rPr>
        <w:noProof/>
      </w:rPr>
      <w:pict w14:anchorId="44BF0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0pt;height:776.4pt;z-index:-25165772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v:imagedata r:id="rId1" o:title=""/>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053BB"/>
    <w:multiLevelType w:val="multilevel"/>
    <w:tmpl w:val="E850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4C6190"/>
    <w:multiLevelType w:val="hybridMultilevel"/>
    <w:tmpl w:val="78607886"/>
    <w:lvl w:ilvl="0" w:tplc="080A0001">
      <w:start w:val="1"/>
      <w:numFmt w:val="bullet"/>
      <w:lvlText w:val=""/>
      <w:lvlJc w:val="left"/>
      <w:pPr>
        <w:ind w:left="751" w:hanging="360"/>
      </w:pPr>
      <w:rPr>
        <w:rFonts w:ascii="Symbol" w:hAnsi="Symbol" w:hint="default"/>
      </w:rPr>
    </w:lvl>
    <w:lvl w:ilvl="1" w:tplc="080A0003" w:tentative="1">
      <w:start w:val="1"/>
      <w:numFmt w:val="bullet"/>
      <w:lvlText w:val="o"/>
      <w:lvlJc w:val="left"/>
      <w:pPr>
        <w:ind w:left="1471" w:hanging="360"/>
      </w:pPr>
      <w:rPr>
        <w:rFonts w:ascii="Courier New" w:hAnsi="Courier New" w:cs="Courier New" w:hint="default"/>
      </w:rPr>
    </w:lvl>
    <w:lvl w:ilvl="2" w:tplc="080A0005" w:tentative="1">
      <w:start w:val="1"/>
      <w:numFmt w:val="bullet"/>
      <w:lvlText w:val=""/>
      <w:lvlJc w:val="left"/>
      <w:pPr>
        <w:ind w:left="2191" w:hanging="360"/>
      </w:pPr>
      <w:rPr>
        <w:rFonts w:ascii="Wingdings" w:hAnsi="Wingdings" w:hint="default"/>
      </w:rPr>
    </w:lvl>
    <w:lvl w:ilvl="3" w:tplc="080A0001" w:tentative="1">
      <w:start w:val="1"/>
      <w:numFmt w:val="bullet"/>
      <w:lvlText w:val=""/>
      <w:lvlJc w:val="left"/>
      <w:pPr>
        <w:ind w:left="2911" w:hanging="360"/>
      </w:pPr>
      <w:rPr>
        <w:rFonts w:ascii="Symbol" w:hAnsi="Symbol" w:hint="default"/>
      </w:rPr>
    </w:lvl>
    <w:lvl w:ilvl="4" w:tplc="080A0003" w:tentative="1">
      <w:start w:val="1"/>
      <w:numFmt w:val="bullet"/>
      <w:lvlText w:val="o"/>
      <w:lvlJc w:val="left"/>
      <w:pPr>
        <w:ind w:left="3631" w:hanging="360"/>
      </w:pPr>
      <w:rPr>
        <w:rFonts w:ascii="Courier New" w:hAnsi="Courier New" w:cs="Courier New" w:hint="default"/>
      </w:rPr>
    </w:lvl>
    <w:lvl w:ilvl="5" w:tplc="080A0005" w:tentative="1">
      <w:start w:val="1"/>
      <w:numFmt w:val="bullet"/>
      <w:lvlText w:val=""/>
      <w:lvlJc w:val="left"/>
      <w:pPr>
        <w:ind w:left="4351" w:hanging="360"/>
      </w:pPr>
      <w:rPr>
        <w:rFonts w:ascii="Wingdings" w:hAnsi="Wingdings" w:hint="default"/>
      </w:rPr>
    </w:lvl>
    <w:lvl w:ilvl="6" w:tplc="080A0001" w:tentative="1">
      <w:start w:val="1"/>
      <w:numFmt w:val="bullet"/>
      <w:lvlText w:val=""/>
      <w:lvlJc w:val="left"/>
      <w:pPr>
        <w:ind w:left="5071" w:hanging="360"/>
      </w:pPr>
      <w:rPr>
        <w:rFonts w:ascii="Symbol" w:hAnsi="Symbol" w:hint="default"/>
      </w:rPr>
    </w:lvl>
    <w:lvl w:ilvl="7" w:tplc="080A0003" w:tentative="1">
      <w:start w:val="1"/>
      <w:numFmt w:val="bullet"/>
      <w:lvlText w:val="o"/>
      <w:lvlJc w:val="left"/>
      <w:pPr>
        <w:ind w:left="5791" w:hanging="360"/>
      </w:pPr>
      <w:rPr>
        <w:rFonts w:ascii="Courier New" w:hAnsi="Courier New" w:cs="Courier New" w:hint="default"/>
      </w:rPr>
    </w:lvl>
    <w:lvl w:ilvl="8" w:tplc="080A0005" w:tentative="1">
      <w:start w:val="1"/>
      <w:numFmt w:val="bullet"/>
      <w:lvlText w:val=""/>
      <w:lvlJc w:val="left"/>
      <w:pPr>
        <w:ind w:left="6511" w:hanging="360"/>
      </w:pPr>
      <w:rPr>
        <w:rFonts w:ascii="Wingdings" w:hAnsi="Wingdings" w:hint="default"/>
      </w:rPr>
    </w:lvl>
  </w:abstractNum>
  <w:abstractNum w:abstractNumId="2" w15:restartNumberingAfterBreak="0">
    <w:nsid w:val="44D027B5"/>
    <w:multiLevelType w:val="hybridMultilevel"/>
    <w:tmpl w:val="20AE01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5104589"/>
    <w:multiLevelType w:val="hybridMultilevel"/>
    <w:tmpl w:val="F4DA09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4A32ADF"/>
    <w:multiLevelType w:val="multilevel"/>
    <w:tmpl w:val="F4341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004C71"/>
    <w:multiLevelType w:val="hybridMultilevel"/>
    <w:tmpl w:val="62527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90A2D2D"/>
    <w:multiLevelType w:val="multilevel"/>
    <w:tmpl w:val="A7CAA49E"/>
    <w:lvl w:ilvl="0">
      <w:start w:val="1"/>
      <w:numFmt w:val="bullet"/>
      <w:lvlText w:val=""/>
      <w:lvlJc w:val="left"/>
      <w:pPr>
        <w:tabs>
          <w:tab w:val="num" w:pos="1778"/>
        </w:tabs>
        <w:ind w:left="1778" w:hanging="360"/>
      </w:pPr>
      <w:rPr>
        <w:rFonts w:ascii="Symbol" w:hAnsi="Symbol" w:hint="default"/>
        <w:sz w:val="20"/>
      </w:rPr>
    </w:lvl>
    <w:lvl w:ilvl="1">
      <w:start w:val="1"/>
      <w:numFmt w:val="bullet"/>
      <w:lvlText w:val="-"/>
      <w:lvlJc w:val="left"/>
      <w:pPr>
        <w:ind w:left="2498" w:hanging="360"/>
      </w:pPr>
      <w:rPr>
        <w:rFonts w:ascii="Century Gothic" w:eastAsia="Times New Roman" w:hAnsi="Century Gothic" w:cs="Arial" w:hint="default"/>
      </w:rPr>
    </w:lvl>
    <w:lvl w:ilvl="2" w:tentative="1">
      <w:start w:val="1"/>
      <w:numFmt w:val="bullet"/>
      <w:lvlText w:val=""/>
      <w:lvlJc w:val="left"/>
      <w:pPr>
        <w:tabs>
          <w:tab w:val="num" w:pos="3218"/>
        </w:tabs>
        <w:ind w:left="3218" w:hanging="360"/>
      </w:pPr>
      <w:rPr>
        <w:rFonts w:ascii="Symbol" w:hAnsi="Symbol" w:hint="default"/>
        <w:sz w:val="20"/>
      </w:rPr>
    </w:lvl>
    <w:lvl w:ilvl="3" w:tentative="1">
      <w:start w:val="1"/>
      <w:numFmt w:val="bullet"/>
      <w:lvlText w:val=""/>
      <w:lvlJc w:val="left"/>
      <w:pPr>
        <w:tabs>
          <w:tab w:val="num" w:pos="3938"/>
        </w:tabs>
        <w:ind w:left="3938" w:hanging="360"/>
      </w:pPr>
      <w:rPr>
        <w:rFonts w:ascii="Symbol" w:hAnsi="Symbol" w:hint="default"/>
        <w:sz w:val="20"/>
      </w:rPr>
    </w:lvl>
    <w:lvl w:ilvl="4" w:tentative="1">
      <w:start w:val="1"/>
      <w:numFmt w:val="bullet"/>
      <w:lvlText w:val=""/>
      <w:lvlJc w:val="left"/>
      <w:pPr>
        <w:tabs>
          <w:tab w:val="num" w:pos="4658"/>
        </w:tabs>
        <w:ind w:left="4658" w:hanging="360"/>
      </w:pPr>
      <w:rPr>
        <w:rFonts w:ascii="Symbol" w:hAnsi="Symbol" w:hint="default"/>
        <w:sz w:val="20"/>
      </w:rPr>
    </w:lvl>
    <w:lvl w:ilvl="5" w:tentative="1">
      <w:start w:val="1"/>
      <w:numFmt w:val="bullet"/>
      <w:lvlText w:val=""/>
      <w:lvlJc w:val="left"/>
      <w:pPr>
        <w:tabs>
          <w:tab w:val="num" w:pos="5378"/>
        </w:tabs>
        <w:ind w:left="5378" w:hanging="360"/>
      </w:pPr>
      <w:rPr>
        <w:rFonts w:ascii="Symbol" w:hAnsi="Symbol" w:hint="default"/>
        <w:sz w:val="20"/>
      </w:rPr>
    </w:lvl>
    <w:lvl w:ilvl="6" w:tentative="1">
      <w:start w:val="1"/>
      <w:numFmt w:val="bullet"/>
      <w:lvlText w:val=""/>
      <w:lvlJc w:val="left"/>
      <w:pPr>
        <w:tabs>
          <w:tab w:val="num" w:pos="6098"/>
        </w:tabs>
        <w:ind w:left="6098" w:hanging="360"/>
      </w:pPr>
      <w:rPr>
        <w:rFonts w:ascii="Symbol" w:hAnsi="Symbol" w:hint="default"/>
        <w:sz w:val="20"/>
      </w:rPr>
    </w:lvl>
    <w:lvl w:ilvl="7" w:tentative="1">
      <w:start w:val="1"/>
      <w:numFmt w:val="bullet"/>
      <w:lvlText w:val=""/>
      <w:lvlJc w:val="left"/>
      <w:pPr>
        <w:tabs>
          <w:tab w:val="num" w:pos="6818"/>
        </w:tabs>
        <w:ind w:left="6818" w:hanging="360"/>
      </w:pPr>
      <w:rPr>
        <w:rFonts w:ascii="Symbol" w:hAnsi="Symbol" w:hint="default"/>
        <w:sz w:val="20"/>
      </w:rPr>
    </w:lvl>
    <w:lvl w:ilvl="8" w:tentative="1">
      <w:start w:val="1"/>
      <w:numFmt w:val="bullet"/>
      <w:lvlText w:val=""/>
      <w:lvlJc w:val="left"/>
      <w:pPr>
        <w:tabs>
          <w:tab w:val="num" w:pos="7538"/>
        </w:tabs>
        <w:ind w:left="7538" w:hanging="360"/>
      </w:pPr>
      <w:rPr>
        <w:rFonts w:ascii="Symbol" w:hAnsi="Symbol" w:hint="default"/>
        <w:sz w:val="20"/>
      </w:rPr>
    </w:lvl>
  </w:abstractNum>
  <w:abstractNum w:abstractNumId="7" w15:restartNumberingAfterBreak="0">
    <w:nsid w:val="64320DAF"/>
    <w:multiLevelType w:val="hybridMultilevel"/>
    <w:tmpl w:val="68585E9E"/>
    <w:lvl w:ilvl="0" w:tplc="3A46F9C0">
      <w:start w:val="1"/>
      <w:numFmt w:val="decimal"/>
      <w:lvlText w:val="%1."/>
      <w:lvlJc w:val="left"/>
      <w:pPr>
        <w:ind w:left="1080" w:hanging="360"/>
      </w:pPr>
      <w:rPr>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68961741"/>
    <w:multiLevelType w:val="multilevel"/>
    <w:tmpl w:val="842887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176BBF"/>
    <w:multiLevelType w:val="hybridMultilevel"/>
    <w:tmpl w:val="D57473C6"/>
    <w:lvl w:ilvl="0" w:tplc="CF3819A4">
      <w:start w:val="1"/>
      <w:numFmt w:val="decimal"/>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133566926">
    <w:abstractNumId w:val="2"/>
  </w:num>
  <w:num w:numId="2" w16cid:durableId="190844563">
    <w:abstractNumId w:val="0"/>
  </w:num>
  <w:num w:numId="3" w16cid:durableId="1510411826">
    <w:abstractNumId w:val="4"/>
  </w:num>
  <w:num w:numId="4" w16cid:durableId="1616792896">
    <w:abstractNumId w:val="6"/>
  </w:num>
  <w:num w:numId="5" w16cid:durableId="825972108">
    <w:abstractNumId w:val="8"/>
  </w:num>
  <w:num w:numId="6" w16cid:durableId="1908148116">
    <w:abstractNumId w:val="5"/>
  </w:num>
  <w:num w:numId="7" w16cid:durableId="1014305838">
    <w:abstractNumId w:val="7"/>
  </w:num>
  <w:num w:numId="8" w16cid:durableId="1540897794">
    <w:abstractNumId w:val="9"/>
  </w:num>
  <w:num w:numId="9" w16cid:durableId="883832166">
    <w:abstractNumId w:val="3"/>
  </w:num>
  <w:num w:numId="10" w16cid:durableId="1743216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C25"/>
    <w:rsid w:val="00022C28"/>
    <w:rsid w:val="000A5BB0"/>
    <w:rsid w:val="000D29A3"/>
    <w:rsid w:val="00140922"/>
    <w:rsid w:val="0016215D"/>
    <w:rsid w:val="00166679"/>
    <w:rsid w:val="00190982"/>
    <w:rsid w:val="001A2818"/>
    <w:rsid w:val="001C0D95"/>
    <w:rsid w:val="001C4C5A"/>
    <w:rsid w:val="00245DF0"/>
    <w:rsid w:val="00316481"/>
    <w:rsid w:val="0036516D"/>
    <w:rsid w:val="00374E3C"/>
    <w:rsid w:val="004F7A44"/>
    <w:rsid w:val="0053122E"/>
    <w:rsid w:val="005C59E8"/>
    <w:rsid w:val="006067C1"/>
    <w:rsid w:val="00607625"/>
    <w:rsid w:val="00641CDB"/>
    <w:rsid w:val="006D3B3C"/>
    <w:rsid w:val="006F66F9"/>
    <w:rsid w:val="007231EC"/>
    <w:rsid w:val="00730C80"/>
    <w:rsid w:val="007F2F93"/>
    <w:rsid w:val="00844AB4"/>
    <w:rsid w:val="00853C25"/>
    <w:rsid w:val="00861C24"/>
    <w:rsid w:val="009070AD"/>
    <w:rsid w:val="00925826"/>
    <w:rsid w:val="00997394"/>
    <w:rsid w:val="009D16C4"/>
    <w:rsid w:val="00A9666E"/>
    <w:rsid w:val="00B137F5"/>
    <w:rsid w:val="00BE506E"/>
    <w:rsid w:val="00BF4BE8"/>
    <w:rsid w:val="00C40404"/>
    <w:rsid w:val="00C9341C"/>
    <w:rsid w:val="00CC52ED"/>
    <w:rsid w:val="00DF377B"/>
    <w:rsid w:val="00E6343F"/>
    <w:rsid w:val="00EA7AA5"/>
    <w:rsid w:val="00EC1945"/>
    <w:rsid w:val="00F57264"/>
    <w:rsid w:val="00F837F4"/>
    <w:rsid w:val="00F84B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AD18D"/>
  <w15:chartTrackingRefBased/>
  <w15:docId w15:val="{321680DD-E704-EC4F-9C41-D4B3E60F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C25"/>
    <w:rPr>
      <w:lang w:val="es-ES_tradnl"/>
    </w:rPr>
  </w:style>
  <w:style w:type="paragraph" w:styleId="Ttulo1">
    <w:name w:val="heading 1"/>
    <w:basedOn w:val="Normal"/>
    <w:next w:val="Normal"/>
    <w:link w:val="Ttulo1Car"/>
    <w:uiPriority w:val="9"/>
    <w:qFormat/>
    <w:rsid w:val="00853C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53C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53C2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53C2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53C2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53C2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53C2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53C2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53C2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3C25"/>
    <w:rPr>
      <w:rFonts w:asciiTheme="majorHAnsi" w:eastAsiaTheme="majorEastAsia" w:hAnsiTheme="majorHAnsi" w:cstheme="majorBidi"/>
      <w:color w:val="0F4761" w:themeColor="accent1" w:themeShade="BF"/>
      <w:sz w:val="40"/>
      <w:szCs w:val="40"/>
      <w:lang w:val="es-ES"/>
    </w:rPr>
  </w:style>
  <w:style w:type="character" w:customStyle="1" w:styleId="Ttulo2Car">
    <w:name w:val="Título 2 Car"/>
    <w:basedOn w:val="Fuentedeprrafopredeter"/>
    <w:link w:val="Ttulo2"/>
    <w:uiPriority w:val="9"/>
    <w:semiHidden/>
    <w:rsid w:val="00853C25"/>
    <w:rPr>
      <w:rFonts w:asciiTheme="majorHAnsi" w:eastAsiaTheme="majorEastAsia" w:hAnsiTheme="majorHAnsi" w:cstheme="majorBidi"/>
      <w:color w:val="0F4761" w:themeColor="accent1" w:themeShade="BF"/>
      <w:sz w:val="32"/>
      <w:szCs w:val="32"/>
      <w:lang w:val="es-ES"/>
    </w:rPr>
  </w:style>
  <w:style w:type="character" w:customStyle="1" w:styleId="Ttulo3Car">
    <w:name w:val="Título 3 Car"/>
    <w:basedOn w:val="Fuentedeprrafopredeter"/>
    <w:link w:val="Ttulo3"/>
    <w:uiPriority w:val="9"/>
    <w:semiHidden/>
    <w:rsid w:val="00853C25"/>
    <w:rPr>
      <w:rFonts w:eastAsiaTheme="majorEastAsia" w:cstheme="majorBidi"/>
      <w:color w:val="0F4761" w:themeColor="accent1" w:themeShade="BF"/>
      <w:sz w:val="28"/>
      <w:szCs w:val="28"/>
      <w:lang w:val="es-ES"/>
    </w:rPr>
  </w:style>
  <w:style w:type="character" w:customStyle="1" w:styleId="Ttulo4Car">
    <w:name w:val="Título 4 Car"/>
    <w:basedOn w:val="Fuentedeprrafopredeter"/>
    <w:link w:val="Ttulo4"/>
    <w:uiPriority w:val="9"/>
    <w:semiHidden/>
    <w:rsid w:val="00853C25"/>
    <w:rPr>
      <w:rFonts w:eastAsiaTheme="majorEastAsia" w:cstheme="majorBidi"/>
      <w:i/>
      <w:iCs/>
      <w:color w:val="0F4761" w:themeColor="accent1" w:themeShade="BF"/>
      <w:lang w:val="es-ES"/>
    </w:rPr>
  </w:style>
  <w:style w:type="character" w:customStyle="1" w:styleId="Ttulo5Car">
    <w:name w:val="Título 5 Car"/>
    <w:basedOn w:val="Fuentedeprrafopredeter"/>
    <w:link w:val="Ttulo5"/>
    <w:uiPriority w:val="9"/>
    <w:semiHidden/>
    <w:rsid w:val="00853C25"/>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853C25"/>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853C25"/>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853C25"/>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853C25"/>
    <w:rPr>
      <w:rFonts w:eastAsiaTheme="majorEastAsia" w:cstheme="majorBidi"/>
      <w:color w:val="272727" w:themeColor="text1" w:themeTint="D8"/>
      <w:lang w:val="es-ES"/>
    </w:rPr>
  </w:style>
  <w:style w:type="paragraph" w:styleId="Ttulo">
    <w:name w:val="Title"/>
    <w:basedOn w:val="Normal"/>
    <w:next w:val="Normal"/>
    <w:link w:val="TtuloCar"/>
    <w:uiPriority w:val="10"/>
    <w:qFormat/>
    <w:rsid w:val="00853C25"/>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53C25"/>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uiPriority w:val="11"/>
    <w:qFormat/>
    <w:rsid w:val="00853C25"/>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53C25"/>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853C25"/>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853C25"/>
    <w:rPr>
      <w:i/>
      <w:iCs/>
      <w:color w:val="404040" w:themeColor="text1" w:themeTint="BF"/>
      <w:lang w:val="es-ES"/>
    </w:rPr>
  </w:style>
  <w:style w:type="paragraph" w:styleId="Prrafodelista">
    <w:name w:val="List Paragraph"/>
    <w:basedOn w:val="Normal"/>
    <w:uiPriority w:val="34"/>
    <w:qFormat/>
    <w:rsid w:val="00853C25"/>
    <w:pPr>
      <w:ind w:left="720"/>
      <w:contextualSpacing/>
    </w:pPr>
  </w:style>
  <w:style w:type="character" w:styleId="nfasisintenso">
    <w:name w:val="Intense Emphasis"/>
    <w:basedOn w:val="Fuentedeprrafopredeter"/>
    <w:uiPriority w:val="21"/>
    <w:qFormat/>
    <w:rsid w:val="00853C25"/>
    <w:rPr>
      <w:i/>
      <w:iCs/>
      <w:color w:val="0F4761" w:themeColor="accent1" w:themeShade="BF"/>
    </w:rPr>
  </w:style>
  <w:style w:type="paragraph" w:styleId="Citadestacada">
    <w:name w:val="Intense Quote"/>
    <w:basedOn w:val="Normal"/>
    <w:next w:val="Normal"/>
    <w:link w:val="CitadestacadaCar"/>
    <w:uiPriority w:val="30"/>
    <w:qFormat/>
    <w:rsid w:val="00853C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53C25"/>
    <w:rPr>
      <w:i/>
      <w:iCs/>
      <w:color w:val="0F4761" w:themeColor="accent1" w:themeShade="BF"/>
      <w:lang w:val="es-ES"/>
    </w:rPr>
  </w:style>
  <w:style w:type="character" w:styleId="Referenciaintensa">
    <w:name w:val="Intense Reference"/>
    <w:basedOn w:val="Fuentedeprrafopredeter"/>
    <w:uiPriority w:val="32"/>
    <w:qFormat/>
    <w:rsid w:val="00853C25"/>
    <w:rPr>
      <w:b/>
      <w:bCs/>
      <w:smallCaps/>
      <w:color w:val="0F4761" w:themeColor="accent1" w:themeShade="BF"/>
      <w:spacing w:val="5"/>
    </w:rPr>
  </w:style>
  <w:style w:type="paragraph" w:styleId="Encabezado">
    <w:name w:val="header"/>
    <w:basedOn w:val="Normal"/>
    <w:link w:val="EncabezadoCar"/>
    <w:uiPriority w:val="99"/>
    <w:unhideWhenUsed/>
    <w:rsid w:val="00853C25"/>
    <w:pPr>
      <w:tabs>
        <w:tab w:val="center" w:pos="4252"/>
        <w:tab w:val="right" w:pos="8504"/>
      </w:tabs>
    </w:pPr>
  </w:style>
  <w:style w:type="character" w:customStyle="1" w:styleId="EncabezadoCar">
    <w:name w:val="Encabezado Car"/>
    <w:basedOn w:val="Fuentedeprrafopredeter"/>
    <w:link w:val="Encabezado"/>
    <w:uiPriority w:val="99"/>
    <w:rsid w:val="00853C25"/>
    <w:rPr>
      <w:lang w:val="es-ES_tradnl"/>
    </w:rPr>
  </w:style>
  <w:style w:type="table" w:styleId="Tablaconcuadrcula">
    <w:name w:val="Table Grid"/>
    <w:basedOn w:val="Tablanormal"/>
    <w:uiPriority w:val="39"/>
    <w:rsid w:val="00853C25"/>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730C80"/>
    <w:rPr>
      <w:rFonts w:ascii="Arial" w:eastAsia="Times New Roman" w:hAnsi="Arial" w:cs="Arial"/>
      <w:color w:val="000000"/>
      <w:sz w:val="17"/>
      <w:szCs w:val="17"/>
      <w:lang w:val="es-CO" w:eastAsia="es-MX"/>
    </w:rPr>
  </w:style>
  <w:style w:type="character" w:customStyle="1" w:styleId="markl7vkglvlx">
    <w:name w:val="markl7vkglvlx"/>
    <w:basedOn w:val="Fuentedeprrafopredeter"/>
    <w:rsid w:val="00E6343F"/>
  </w:style>
  <w:style w:type="character" w:customStyle="1" w:styleId="marksyh0m76e8">
    <w:name w:val="marksyh0m76e8"/>
    <w:basedOn w:val="Fuentedeprrafopredeter"/>
    <w:rsid w:val="00E6343F"/>
  </w:style>
  <w:style w:type="character" w:customStyle="1" w:styleId="s1">
    <w:name w:val="s1"/>
    <w:basedOn w:val="Fuentedeprrafopredeter"/>
    <w:rsid w:val="00190982"/>
    <w:rPr>
      <w:rFonts w:ascii="Helvetica" w:hAnsi="Helvetica" w:hint="default"/>
      <w:sz w:val="17"/>
      <w:szCs w:val="17"/>
    </w:rPr>
  </w:style>
  <w:style w:type="character" w:customStyle="1" w:styleId="s2">
    <w:name w:val="s2"/>
    <w:basedOn w:val="Fuentedeprrafopredeter"/>
    <w:rsid w:val="00190982"/>
    <w:rPr>
      <w:rFonts w:ascii="Arial" w:hAnsi="Arial" w:cs="Arial" w:hint="default"/>
      <w:sz w:val="17"/>
      <w:szCs w:val="17"/>
    </w:rPr>
  </w:style>
  <w:style w:type="paragraph" w:styleId="NormalWeb">
    <w:name w:val="Normal (Web)"/>
    <w:basedOn w:val="Normal"/>
    <w:uiPriority w:val="99"/>
    <w:unhideWhenUsed/>
    <w:rsid w:val="006D3B3C"/>
    <w:pPr>
      <w:spacing w:before="100" w:beforeAutospacing="1" w:after="100" w:afterAutospacing="1"/>
    </w:pPr>
    <w:rPr>
      <w:rFonts w:ascii="Times New Roman" w:eastAsia="Times New Roman" w:hAnsi="Times New Roman" w:cs="Times New Roman"/>
      <w:lang w:val="es-CO" w:eastAsia="es-MX"/>
    </w:rPr>
  </w:style>
  <w:style w:type="character" w:styleId="Refdecomentario">
    <w:name w:val="annotation reference"/>
    <w:basedOn w:val="Fuentedeprrafopredeter"/>
    <w:uiPriority w:val="99"/>
    <w:semiHidden/>
    <w:unhideWhenUsed/>
    <w:rsid w:val="00F57264"/>
    <w:rPr>
      <w:sz w:val="16"/>
      <w:szCs w:val="16"/>
    </w:rPr>
  </w:style>
  <w:style w:type="paragraph" w:styleId="Textocomentario">
    <w:name w:val="annotation text"/>
    <w:basedOn w:val="Normal"/>
    <w:link w:val="TextocomentarioCar"/>
    <w:uiPriority w:val="99"/>
    <w:unhideWhenUsed/>
    <w:rsid w:val="00F57264"/>
    <w:rPr>
      <w:sz w:val="20"/>
      <w:szCs w:val="20"/>
    </w:rPr>
  </w:style>
  <w:style w:type="character" w:customStyle="1" w:styleId="TextocomentarioCar">
    <w:name w:val="Texto comentario Car"/>
    <w:basedOn w:val="Fuentedeprrafopredeter"/>
    <w:link w:val="Textocomentario"/>
    <w:uiPriority w:val="99"/>
    <w:rsid w:val="00F57264"/>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57264"/>
    <w:rPr>
      <w:b/>
      <w:bCs/>
    </w:rPr>
  </w:style>
  <w:style w:type="character" w:customStyle="1" w:styleId="AsuntodelcomentarioCar">
    <w:name w:val="Asunto del comentario Car"/>
    <w:basedOn w:val="TextocomentarioCar"/>
    <w:link w:val="Asuntodelcomentario"/>
    <w:uiPriority w:val="99"/>
    <w:semiHidden/>
    <w:rsid w:val="00F57264"/>
    <w:rPr>
      <w:b/>
      <w:bCs/>
      <w:sz w:val="20"/>
      <w:szCs w:val="20"/>
      <w:lang w:val="es-ES_tradnl"/>
    </w:rPr>
  </w:style>
  <w:style w:type="paragraph" w:styleId="Revisin">
    <w:name w:val="Revision"/>
    <w:hidden/>
    <w:uiPriority w:val="99"/>
    <w:semiHidden/>
    <w:rsid w:val="00C40404"/>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AE29F-EF93-6A46-896F-1F5BDEC29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1337</Words>
  <Characters>7354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Zuluaga Montaño</dc:creator>
  <cp:keywords/>
  <dc:description/>
  <cp:lastModifiedBy>Daniela Zuluaga Montaño</cp:lastModifiedBy>
  <cp:revision>2</cp:revision>
  <dcterms:created xsi:type="dcterms:W3CDTF">2025-08-19T22:38:00Z</dcterms:created>
  <dcterms:modified xsi:type="dcterms:W3CDTF">2025-08-19T22:38:00Z</dcterms:modified>
</cp:coreProperties>
</file>