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1D76" w14:textId="77777777" w:rsidR="00A51730" w:rsidRPr="00A51730" w:rsidRDefault="00A51730" w:rsidP="00A5173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INFORME PROCESO JUDICIAL</w:t>
      </w:r>
    </w:p>
    <w:p w14:paraId="4248FB27" w14:textId="13304BA3" w:rsidR="00A51730" w:rsidRPr="00A51730" w:rsidRDefault="00A51730" w:rsidP="00A5173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 xml:space="preserve">AUDIENCIA </w:t>
      </w:r>
      <w:r w:rsidRPr="00A51730">
        <w:rPr>
          <w:rFonts w:ascii="Century Gothic" w:hAnsi="Century Gothic"/>
          <w:b/>
          <w:bCs/>
          <w:sz w:val="24"/>
          <w:szCs w:val="24"/>
        </w:rPr>
        <w:t>DEL ART 77 C.P.L</w:t>
      </w:r>
      <w:r w:rsidR="008B295A">
        <w:rPr>
          <w:rFonts w:ascii="Century Gothic" w:hAnsi="Century Gothic"/>
          <w:b/>
          <w:bCs/>
          <w:sz w:val="24"/>
          <w:szCs w:val="24"/>
        </w:rPr>
        <w:t>.</w:t>
      </w:r>
    </w:p>
    <w:p w14:paraId="04D7E55B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98693E5" w14:textId="643966C8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 xml:space="preserve">Despacho Judicial: </w:t>
      </w:r>
      <w:r w:rsidRPr="00A51730">
        <w:rPr>
          <w:rFonts w:ascii="Century Gothic" w:hAnsi="Century Gothic"/>
          <w:sz w:val="24"/>
          <w:szCs w:val="24"/>
        </w:rPr>
        <w:tab/>
        <w:t>JUZGADO OCTAVO LABORAL DEL CIRCUITO DE MEDELLIN</w:t>
      </w:r>
      <w:r>
        <w:rPr>
          <w:rFonts w:ascii="Century Gothic" w:hAnsi="Century Gothic"/>
          <w:sz w:val="24"/>
          <w:szCs w:val="24"/>
        </w:rPr>
        <w:t>.</w:t>
      </w:r>
    </w:p>
    <w:p w14:paraId="6AE4AF1A" w14:textId="2DA224EE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Referencia:</w:t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>ORDINARIO LABORAL.</w:t>
      </w:r>
      <w:r w:rsidRPr="00A51730">
        <w:rPr>
          <w:rFonts w:ascii="Century Gothic" w:hAnsi="Century Gothic"/>
          <w:sz w:val="24"/>
          <w:szCs w:val="24"/>
        </w:rPr>
        <w:t xml:space="preserve"> </w:t>
      </w:r>
    </w:p>
    <w:p w14:paraId="621E5C66" w14:textId="3BF2AE16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Demandante:</w:t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  <w:t>FRANCISCO JAVIER BURITICA ORTIZ</w:t>
      </w:r>
    </w:p>
    <w:p w14:paraId="6872548E" w14:textId="1AC7D91B" w:rsidR="00A51730" w:rsidRPr="00A51730" w:rsidRDefault="00A51730" w:rsidP="00A51730">
      <w:pPr>
        <w:spacing w:after="0" w:line="240" w:lineRule="auto"/>
        <w:ind w:left="2832" w:hanging="2832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Demandado:</w:t>
      </w:r>
      <w:r w:rsidRPr="00A51730">
        <w:rPr>
          <w:rFonts w:ascii="Century Gothic" w:hAnsi="Century Gothic"/>
          <w:sz w:val="24"/>
          <w:szCs w:val="24"/>
        </w:rPr>
        <w:tab/>
        <w:t xml:space="preserve">EL CONSORCIO SAN VICENTE HIDOR </w:t>
      </w:r>
      <w:r w:rsidRPr="00A51730">
        <w:rPr>
          <w:rFonts w:ascii="Century Gothic" w:hAnsi="Century Gothic"/>
          <w:sz w:val="24"/>
          <w:szCs w:val="24"/>
        </w:rPr>
        <w:t>Y OTROS</w:t>
      </w:r>
    </w:p>
    <w:p w14:paraId="3B01A42C" w14:textId="62516A92" w:rsidR="00A51730" w:rsidRPr="00A51730" w:rsidRDefault="00A51730" w:rsidP="00A51730">
      <w:pPr>
        <w:spacing w:after="0" w:line="240" w:lineRule="auto"/>
        <w:ind w:left="2832" w:hanging="2832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Llamado en garantía:</w:t>
      </w:r>
      <w:r w:rsidRPr="00A51730">
        <w:rPr>
          <w:rFonts w:ascii="Century Gothic" w:hAnsi="Century Gothic"/>
          <w:sz w:val="24"/>
          <w:szCs w:val="24"/>
        </w:rPr>
        <w:tab/>
        <w:t>LA EQUIDAD SEGUROS GENERALES O.C</w:t>
      </w:r>
    </w:p>
    <w:p w14:paraId="4903FE2E" w14:textId="3D083FB4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Radicado:</w:t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  <w:t>05001310502020230006200*</w:t>
      </w:r>
    </w:p>
    <w:p w14:paraId="393B0E84" w14:textId="631B1A76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Siniestro:</w:t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  <w:t>10226080</w:t>
      </w:r>
    </w:p>
    <w:p w14:paraId="29A8B5B2" w14:textId="399A472F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Póliza:</w:t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  <w:t>AA055735</w:t>
      </w:r>
    </w:p>
    <w:p w14:paraId="484F3C0A" w14:textId="5AB4C2F8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Valor Asegurado:</w:t>
      </w:r>
      <w:r w:rsidRPr="00A51730">
        <w:rPr>
          <w:rFonts w:ascii="Century Gothic" w:hAnsi="Century Gothic"/>
          <w:sz w:val="24"/>
          <w:szCs w:val="24"/>
        </w:rPr>
        <w:tab/>
      </w:r>
      <w:r w:rsidRPr="00A51730">
        <w:rPr>
          <w:rFonts w:ascii="Century Gothic" w:hAnsi="Century Gothic"/>
          <w:sz w:val="24"/>
          <w:szCs w:val="24"/>
        </w:rPr>
        <w:tab/>
        <w:t>$5,567,197,532. 80</w:t>
      </w:r>
    </w:p>
    <w:p w14:paraId="22BF2553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Tiene póliza en exceso:</w:t>
      </w:r>
      <w:r w:rsidRPr="00A51730">
        <w:rPr>
          <w:rFonts w:ascii="Century Gothic" w:hAnsi="Century Gothic"/>
          <w:sz w:val="24"/>
          <w:szCs w:val="24"/>
        </w:rPr>
        <w:tab/>
        <w:t>N/A</w:t>
      </w:r>
    </w:p>
    <w:p w14:paraId="1A07A4E4" w14:textId="6488A08A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Último ofrecimiento:</w:t>
      </w:r>
      <w:r w:rsidRPr="00A51730">
        <w:rPr>
          <w:rFonts w:ascii="Century Gothic" w:hAnsi="Century Gothic"/>
          <w:sz w:val="24"/>
          <w:szCs w:val="24"/>
        </w:rPr>
        <w:tab/>
        <w:t>N/A</w:t>
      </w:r>
    </w:p>
    <w:p w14:paraId="324D7A19" w14:textId="00F4EDE9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 xml:space="preserve">SGC:                                 </w:t>
      </w:r>
      <w:r w:rsidRPr="00A51730">
        <w:rPr>
          <w:rFonts w:ascii="Century Gothic" w:hAnsi="Century Gothic"/>
          <w:sz w:val="24"/>
          <w:szCs w:val="24"/>
        </w:rPr>
        <w:t>10777</w:t>
      </w:r>
    </w:p>
    <w:p w14:paraId="6151DE8E" w14:textId="3ED269A8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 xml:space="preserve">Fecha Audiencia:    </w:t>
      </w:r>
      <w:r>
        <w:rPr>
          <w:rFonts w:ascii="Century Gothic" w:hAnsi="Century Gothic"/>
          <w:sz w:val="24"/>
          <w:szCs w:val="24"/>
        </w:rPr>
        <w:t xml:space="preserve">       </w:t>
      </w:r>
      <w:r w:rsidRPr="00A51730">
        <w:rPr>
          <w:rFonts w:ascii="Century Gothic" w:hAnsi="Century Gothic"/>
          <w:sz w:val="24"/>
          <w:szCs w:val="24"/>
        </w:rPr>
        <w:t>2</w:t>
      </w:r>
      <w:r w:rsidRPr="00A51730">
        <w:rPr>
          <w:rFonts w:ascii="Century Gothic" w:hAnsi="Century Gothic"/>
          <w:sz w:val="24"/>
          <w:szCs w:val="24"/>
        </w:rPr>
        <w:t>1</w:t>
      </w:r>
      <w:r w:rsidRPr="00A51730">
        <w:rPr>
          <w:rFonts w:ascii="Century Gothic" w:hAnsi="Century Gothic"/>
          <w:sz w:val="24"/>
          <w:szCs w:val="24"/>
        </w:rPr>
        <w:t xml:space="preserve"> DE JULIO DE 202</w:t>
      </w:r>
      <w:r w:rsidRPr="00A51730">
        <w:rPr>
          <w:rFonts w:ascii="Century Gothic" w:hAnsi="Century Gothic"/>
          <w:sz w:val="24"/>
          <w:szCs w:val="24"/>
        </w:rPr>
        <w:t>5</w:t>
      </w:r>
      <w:r w:rsidRPr="00A51730">
        <w:rPr>
          <w:rFonts w:ascii="Century Gothic" w:hAnsi="Century Gothic"/>
          <w:sz w:val="24"/>
          <w:szCs w:val="24"/>
        </w:rPr>
        <w:t xml:space="preserve"> A LAS </w:t>
      </w:r>
      <w:r w:rsidRPr="00A51730">
        <w:rPr>
          <w:rFonts w:ascii="Century Gothic" w:hAnsi="Century Gothic"/>
          <w:sz w:val="24"/>
          <w:szCs w:val="24"/>
        </w:rPr>
        <w:t>2:00</w:t>
      </w:r>
      <w:r w:rsidRPr="00A51730">
        <w:rPr>
          <w:rFonts w:ascii="Century Gothic" w:hAnsi="Century Gothic"/>
          <w:sz w:val="24"/>
          <w:szCs w:val="24"/>
        </w:rPr>
        <w:t xml:space="preserve"> </w:t>
      </w:r>
      <w:r w:rsidRPr="00A51730">
        <w:rPr>
          <w:rFonts w:ascii="Century Gothic" w:hAnsi="Century Gothic"/>
          <w:sz w:val="24"/>
          <w:szCs w:val="24"/>
        </w:rPr>
        <w:t>P</w:t>
      </w:r>
      <w:r w:rsidRPr="00A51730">
        <w:rPr>
          <w:rFonts w:ascii="Century Gothic" w:hAnsi="Century Gothic"/>
          <w:sz w:val="24"/>
          <w:szCs w:val="24"/>
        </w:rPr>
        <w:t>M</w:t>
      </w:r>
    </w:p>
    <w:p w14:paraId="1CD3E6BF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847FC37" w14:textId="1E4B5F4F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Hechos:</w:t>
      </w:r>
      <w:r w:rsidRPr="00A51730">
        <w:rPr>
          <w:rFonts w:ascii="Century Gothic" w:hAnsi="Century Gothic"/>
          <w:sz w:val="24"/>
          <w:szCs w:val="24"/>
        </w:rPr>
        <w:t xml:space="preserve"> EL DÍA 25 DE FEBRERO DEL AÑO 2019, MEDIANTE CONTRATO NÚMERO 4600009284 EL DEPARTAMENTO DE ANTIOQUIA Y EL CONSORCIO SAN VICENTE HIDOR, SUSCRIBIERON UN CONTRATO DE MEJORAMIENTO Y CONSTRUCCIÓN VIAL DE OBRAS COMPLEMENTARIAS DEL CORREDOR VIAL ENTRE EL MUNICIPIO DE GRANADA Y SAN CARLOS. ACTUANDO EL PRIMERO COMO CONTRATANTE Y DUEÑO DE LA OBRA Y LA SEGUNDA COMO EL CONTRATISTA; DICHO CONTRATO SE RESPALDÓ CON PÓLIZA NO.</w:t>
      </w:r>
      <w:r w:rsidR="008B295A">
        <w:rPr>
          <w:rFonts w:ascii="Century Gothic" w:hAnsi="Century Gothic"/>
          <w:sz w:val="24"/>
          <w:szCs w:val="24"/>
        </w:rPr>
        <w:t xml:space="preserve"> </w:t>
      </w:r>
      <w:r w:rsidRPr="00A51730">
        <w:rPr>
          <w:rFonts w:ascii="Century Gothic" w:hAnsi="Century Gothic"/>
          <w:sz w:val="24"/>
          <w:szCs w:val="24"/>
        </w:rPr>
        <w:t xml:space="preserve">AA055735 DE LA ASEGURADORA EQUIDAD SEGUROS. PARA LA EJECUCIÓN DE DICHA OBRA </w:t>
      </w:r>
      <w:bookmarkStart w:id="0" w:name="_Hlk203377850"/>
      <w:r w:rsidRPr="00A51730">
        <w:rPr>
          <w:rFonts w:ascii="Century Gothic" w:hAnsi="Century Gothic"/>
          <w:sz w:val="24"/>
          <w:szCs w:val="24"/>
        </w:rPr>
        <w:t xml:space="preserve">EL CONSORCIO SAN VICENTE HIDOR </w:t>
      </w:r>
      <w:bookmarkEnd w:id="0"/>
      <w:r w:rsidRPr="00A51730">
        <w:rPr>
          <w:rFonts w:ascii="Century Gothic" w:hAnsi="Century Gothic"/>
          <w:sz w:val="24"/>
          <w:szCs w:val="24"/>
        </w:rPr>
        <w:t xml:space="preserve">CONTRATO AL SEÑOR </w:t>
      </w:r>
      <w:bookmarkStart w:id="1" w:name="_Hlk203377818"/>
      <w:r w:rsidRPr="00A51730">
        <w:rPr>
          <w:rFonts w:ascii="Century Gothic" w:hAnsi="Century Gothic"/>
          <w:sz w:val="24"/>
          <w:szCs w:val="24"/>
        </w:rPr>
        <w:t>FRANCISCO JAVIER BURITICA ORTIZ</w:t>
      </w:r>
      <w:bookmarkEnd w:id="1"/>
      <w:r w:rsidRPr="00A51730">
        <w:rPr>
          <w:rFonts w:ascii="Century Gothic" w:hAnsi="Century Gothic"/>
          <w:sz w:val="24"/>
          <w:szCs w:val="24"/>
        </w:rPr>
        <w:t>, MEDIANTE CONTRATO OBRA LABOR, Y TUVO COMO EXTREMOS LABORALES, DEL 29 DE OCTUBRE DEL AÑO 2020 Y HASTA EL DÍA 20 DE FEBRERO DEL AÑO 2021, DEVENGANDO COMO ÚLTIMO SALARIO $961.216 MENSUALES. FUE NOTIFICADO MEDIANTE CARTA LA TERMINACIÓN UNILATERAL DE CONTRATO JUSTIFICANDO ESTE DESPIDO POR LA TERMINACIÓN DE LA OBRA O LABOR CONTRATADA SITUACIÓN CONTRARIA A LA REALIDAD, PUESTO QUE, AL AÑO 2022 AÚN NO SE HA TERMINADO LA OBRA. SE LE ADEUDA NOMINA DEL 16 AL 30 ENERO 2021 MÁS 18 HORAS EXTRAS, NOMINA DEL 1 AL 15 FEBRERO 2021, NOMINA DEL 16 AL 20 FEBRERO 2021 Y NO PAGO LA SEGURIDAD SOCIAL Y OMITIÓ EL RETIRO DE MI REPRESENTADO DE LA SEGURIDAD SOCIAL, CAUSÁNDOLE VARIOS PROBLEMAS PARA QUE EL MISMA FUERA ATENDIDO EN LA EPS.</w:t>
      </w:r>
    </w:p>
    <w:p w14:paraId="4CA380C1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CAA230B" w14:textId="5C7C8A55" w:rsidR="00A51730" w:rsidRPr="008B295A" w:rsidRDefault="00A51730" w:rsidP="008B295A">
      <w:pPr>
        <w:spacing w:line="240" w:lineRule="auto"/>
        <w:jc w:val="both"/>
        <w:rPr>
          <w:rFonts w:ascii="Century Gothic" w:hAnsi="Century Gothic"/>
          <w:sz w:val="24"/>
          <w:szCs w:val="24"/>
          <w:lang w:val="es-419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Pretensiones de la demanda</w:t>
      </w:r>
      <w:r w:rsidRPr="00A51730">
        <w:rPr>
          <w:rFonts w:ascii="Century Gothic" w:hAnsi="Century Gothic"/>
          <w:sz w:val="24"/>
          <w:szCs w:val="24"/>
        </w:rPr>
        <w:t xml:space="preserve">: 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PRIMERA: </w:t>
      </w:r>
      <w:r w:rsidRPr="00A51730">
        <w:rPr>
          <w:rFonts w:ascii="Century Gothic" w:hAnsi="Century Gothic"/>
          <w:sz w:val="24"/>
          <w:szCs w:val="24"/>
          <w:lang w:val="es-419"/>
        </w:rPr>
        <w:t>SE DECLARE QUE EXISTIÓ CONTRATO DE TRABAJO</w:t>
      </w:r>
      <w:r w:rsidR="008B295A">
        <w:rPr>
          <w:rFonts w:ascii="Century Gothic" w:hAnsi="Century Gothic"/>
          <w:sz w:val="24"/>
          <w:szCs w:val="24"/>
          <w:lang w:val="es-419"/>
        </w:rPr>
        <w:t>.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SEGUNDA: </w:t>
      </w:r>
      <w:r w:rsidRPr="00A51730">
        <w:rPr>
          <w:rFonts w:ascii="Century Gothic" w:hAnsi="Century Gothic"/>
          <w:sz w:val="24"/>
          <w:szCs w:val="24"/>
          <w:lang w:val="es-419"/>
        </w:rPr>
        <w:t>SE DECLARE QUE EL EMPLEADOR TERMINO EL CONTRATO DE TRABAJO DE MANERA UNILATERAL Y SIN MEDIAR JUSTA CAUSA.</w:t>
      </w:r>
      <w:r w:rsidR="008B295A">
        <w:rPr>
          <w:rFonts w:ascii="Century Gothic" w:hAnsi="Century Gothic"/>
          <w:sz w:val="24"/>
          <w:szCs w:val="24"/>
          <w:lang w:val="es-419"/>
        </w:rPr>
        <w:t xml:space="preserve"> 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TERCERO: </w:t>
      </w:r>
      <w:r w:rsidRPr="00A51730">
        <w:rPr>
          <w:rFonts w:ascii="Century Gothic" w:hAnsi="Century Gothic"/>
          <w:sz w:val="24"/>
          <w:szCs w:val="24"/>
          <w:lang w:val="es-419"/>
        </w:rPr>
        <w:t xml:space="preserve">SE DECLARE QUE 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CONSORCIO SAN VICENTE HIDOR </w:t>
      </w:r>
      <w:r w:rsidRPr="00A51730">
        <w:rPr>
          <w:rFonts w:ascii="Century Gothic" w:hAnsi="Century Gothic"/>
          <w:sz w:val="24"/>
          <w:szCs w:val="24"/>
          <w:lang w:val="es-419"/>
        </w:rPr>
        <w:t xml:space="preserve">NO PAGO LA LIQUIDACIÓN DE LAS PRESTACIONES SOCIALES, TALES COMO PRIMAS DE SERVICIOS, CESANTÍAS, INTERESES A LAS CESANTÍAS, VACACIONES COMPENSADAS, CAJA DE COMPENSACIÓN FAMILIAR DURANTE TODO EL TIEMPO QUE ESTUVE LABORANDO EN DICHO </w:t>
      </w:r>
      <w:r w:rsidRPr="00A51730">
        <w:rPr>
          <w:rFonts w:ascii="Century Gothic" w:hAnsi="Century Gothic"/>
          <w:sz w:val="24"/>
          <w:szCs w:val="24"/>
          <w:lang w:val="es-419"/>
        </w:rPr>
        <w:lastRenderedPageBreak/>
        <w:t>CONSORCIO.</w:t>
      </w:r>
      <w:r w:rsidR="008B295A">
        <w:rPr>
          <w:rFonts w:ascii="Century Gothic" w:hAnsi="Century Gothic"/>
          <w:sz w:val="24"/>
          <w:szCs w:val="24"/>
          <w:lang w:val="es-419"/>
        </w:rPr>
        <w:t xml:space="preserve"> 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CUARTA: </w:t>
      </w:r>
      <w:r w:rsidRPr="00A51730">
        <w:rPr>
          <w:rFonts w:ascii="Century Gothic" w:hAnsi="Century Gothic"/>
          <w:sz w:val="24"/>
          <w:szCs w:val="24"/>
          <w:lang w:val="es-419"/>
        </w:rPr>
        <w:t xml:space="preserve">SE DECLARE QUE EL 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CONSORCIO SAN VICENTE HIDOR </w:t>
      </w:r>
      <w:r w:rsidRPr="00A51730">
        <w:rPr>
          <w:rFonts w:ascii="Century Gothic" w:hAnsi="Century Gothic"/>
          <w:sz w:val="24"/>
          <w:szCs w:val="24"/>
          <w:lang w:val="es-419"/>
        </w:rPr>
        <w:t>ADEUDA LOS SALARIOS Y AUXILIOS DE TRANSPORTE CORRESPONDIENTES ENTRE EL PERIODO DEL 29 DE OCTUBRE DE 202O AL 20 DE FEBRERO DE 2021.</w:t>
      </w:r>
      <w:r w:rsidR="008B295A">
        <w:rPr>
          <w:rFonts w:ascii="Century Gothic" w:hAnsi="Century Gothic"/>
          <w:sz w:val="24"/>
          <w:szCs w:val="24"/>
          <w:lang w:val="es-419"/>
        </w:rPr>
        <w:t xml:space="preserve"> 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QUINTO: </w:t>
      </w:r>
      <w:r w:rsidRPr="00A51730">
        <w:rPr>
          <w:rFonts w:ascii="Century Gothic" w:hAnsi="Century Gothic"/>
          <w:sz w:val="24"/>
          <w:szCs w:val="24"/>
          <w:lang w:val="es-419"/>
        </w:rPr>
        <w:t xml:space="preserve">SE DECLARE QUE </w:t>
      </w:r>
      <w:r w:rsidRPr="00A51730">
        <w:rPr>
          <w:rFonts w:ascii="Century Gothic" w:hAnsi="Century Gothic"/>
          <w:b/>
          <w:bCs/>
          <w:sz w:val="24"/>
          <w:szCs w:val="24"/>
          <w:lang w:val="es-419"/>
        </w:rPr>
        <w:t xml:space="preserve">CONSORCIO SAN VICENTE HIDOR </w:t>
      </w:r>
      <w:r w:rsidRPr="00A51730">
        <w:rPr>
          <w:rFonts w:ascii="Century Gothic" w:hAnsi="Century Gothic"/>
          <w:sz w:val="24"/>
          <w:szCs w:val="24"/>
          <w:lang w:val="es-419"/>
        </w:rPr>
        <w:t>NO PAGO LA SEGURIDAD SOCIAL EN SALUD, NI TAMPOCO HIZO EFECTIVO EL RETIRO DEL SISTEMA DE SALUD, INCURRIENDO EN MORA, AFECTANDO DE ESTE MODO SU ACCESO A LA SALUD.</w:t>
      </w:r>
    </w:p>
    <w:p w14:paraId="75480B5C" w14:textId="369AFB69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VALOR DE LAS PRETENSIONES</w:t>
      </w:r>
      <w:r w:rsidRPr="00A51730">
        <w:rPr>
          <w:rFonts w:ascii="Century Gothic" w:hAnsi="Century Gothic"/>
          <w:sz w:val="24"/>
          <w:szCs w:val="24"/>
        </w:rPr>
        <w:t xml:space="preserve">: </w:t>
      </w:r>
      <w:r w:rsidRPr="00A51730">
        <w:rPr>
          <w:rFonts w:ascii="Century Gothic" w:hAnsi="Century Gothic"/>
          <w:sz w:val="24"/>
          <w:szCs w:val="24"/>
        </w:rPr>
        <w:t>$57.148.341</w:t>
      </w:r>
    </w:p>
    <w:p w14:paraId="64053B10" w14:textId="6B7660A1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VALOR DE LAS PRETENSIONES</w:t>
      </w:r>
      <w:r w:rsidRPr="00A51730">
        <w:rPr>
          <w:rFonts w:ascii="Century Gothic" w:hAnsi="Century Gothic"/>
          <w:b/>
          <w:bCs/>
          <w:sz w:val="24"/>
          <w:szCs w:val="24"/>
        </w:rPr>
        <w:t xml:space="preserve"> OBJETIVADAS</w:t>
      </w:r>
      <w:r w:rsidRPr="00A51730">
        <w:rPr>
          <w:rFonts w:ascii="Century Gothic" w:hAnsi="Century Gothic"/>
          <w:sz w:val="24"/>
          <w:szCs w:val="24"/>
        </w:rPr>
        <w:t>: $57.148.341</w:t>
      </w:r>
    </w:p>
    <w:p w14:paraId="1B373210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94B0267" w14:textId="1D32132A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eastAsia="Times New Roman" w:hAnsi="Century Gothic" w:cs="Tahoma"/>
          <w:bCs/>
          <w:sz w:val="24"/>
          <w:szCs w:val="24"/>
          <w:lang w:val="es-MX" w:eastAsia="es-ES"/>
        </w:rPr>
        <w:t>TENIENDO EN CUENTA QUE SE TRATA DE ACREENCIAS LABORALES SE CALCULA EN EL SALARIO SEÑALADO Y CON LAS PRESTACIONES ADEUDADAS ASI COMO LAS SANACIONES A QUE HAYA LUGAR, SIN EMBARGO, SOLO HASTA EL DEBATE PROBATORIO PODEMOS VERIFICAR SI ES CIERTO O NO LO QUE SE LE ADEUDA O SI POR EL CONTRARIO EL EMPLEADOR CUENTA CON SOPORTES DE PAGOS</w:t>
      </w:r>
    </w:p>
    <w:p w14:paraId="6C7E81BE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37C4310" w14:textId="77777777" w:rsidR="00A51730" w:rsidRPr="00A51730" w:rsidRDefault="00A51730" w:rsidP="00A5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Excepciones:</w:t>
      </w:r>
      <w:r w:rsidRPr="00A51730">
        <w:rPr>
          <w:rFonts w:ascii="Century Gothic" w:hAnsi="Century Gothic"/>
          <w:sz w:val="24"/>
          <w:szCs w:val="24"/>
        </w:rPr>
        <w:t xml:space="preserve"> </w:t>
      </w:r>
    </w:p>
    <w:p w14:paraId="36C508FC" w14:textId="1DCAADDA" w:rsidR="00A51730" w:rsidRPr="00A51730" w:rsidRDefault="00A51730" w:rsidP="00A5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</w:pPr>
      <w:r w:rsidRPr="00A51730"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EXCEPCIONES DE MERITO FRENTE A LA DEMANDA</w:t>
      </w:r>
    </w:p>
    <w:p w14:paraId="3FF67700" w14:textId="77777777" w:rsidR="00A51730" w:rsidRPr="00A51730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1730">
        <w:rPr>
          <w:rFonts w:ascii="Century Gothic" w:hAnsi="Century Gothic" w:cs="Arial"/>
          <w:sz w:val="24"/>
          <w:szCs w:val="24"/>
        </w:rPr>
        <w:t>COBERTURA EXCLUSIVA DE LOS RIESGOS PACTADOS EN LA PÓLIZA DE SEGURO DE CUMPLIMIENTO ESTATAL</w:t>
      </w:r>
    </w:p>
    <w:p w14:paraId="6D401177" w14:textId="77777777" w:rsidR="00A51730" w:rsidRPr="00A51730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1730">
        <w:rPr>
          <w:rFonts w:ascii="Century Gothic" w:hAnsi="Century Gothic" w:cs="Arial"/>
          <w:sz w:val="24"/>
          <w:szCs w:val="24"/>
        </w:rPr>
        <w:t>IMPOSIBILIDAD DE CONDENAR AL DEPARTAMENTO DE ANTIOQUIA, COMO EVENTUAL RESPONSABLE SOLIDARIO Y AL PAGO DE LAS SANCIONES LABORALES:</w:t>
      </w:r>
    </w:p>
    <w:p w14:paraId="4DEAF399" w14:textId="77777777" w:rsidR="00A51730" w:rsidRPr="00A51730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1730">
        <w:rPr>
          <w:rFonts w:ascii="Century Gothic" w:hAnsi="Century Gothic" w:cs="Arial"/>
          <w:sz w:val="24"/>
          <w:szCs w:val="24"/>
        </w:rPr>
        <w:t xml:space="preserve">IMPOSIBILIDAD DE AFECTAR LAS PÓLIZAS DE CUMPLIMIENTO POR SANCIONES MORATORIAS </w:t>
      </w:r>
    </w:p>
    <w:p w14:paraId="499007AD" w14:textId="77777777" w:rsidR="00A51730" w:rsidRPr="00A51730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1730">
        <w:rPr>
          <w:rFonts w:ascii="Century Gothic" w:hAnsi="Century Gothic" w:cs="Arial"/>
          <w:sz w:val="24"/>
          <w:szCs w:val="24"/>
        </w:rPr>
        <w:t>IMPOSIBILIDAD DE EXTENDER EL CARÁCTER SUBJETIVO DE LA MALA FE A LOS PRESUNTOS RESPONSABLES SOLIDARIOS</w:t>
      </w:r>
    </w:p>
    <w:p w14:paraId="3583628C" w14:textId="77777777" w:rsidR="00A51730" w:rsidRPr="00A51730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1730">
        <w:rPr>
          <w:rFonts w:ascii="Century Gothic" w:hAnsi="Century Gothic" w:cs="Arial"/>
          <w:sz w:val="24"/>
          <w:szCs w:val="24"/>
        </w:rPr>
        <w:t xml:space="preserve">INEXIGIBILIDAD DEL SEGURO POR CONCEPTOS TALES COMO INTERESES E INDEXACIONES. </w:t>
      </w:r>
    </w:p>
    <w:p w14:paraId="0C686184" w14:textId="77777777" w:rsidR="00A51730" w:rsidRPr="00A51730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eastAsia="Century Gothic" w:hAnsi="Century Gothic" w:cs="Century Gothic"/>
          <w:sz w:val="24"/>
          <w:szCs w:val="24"/>
          <w:lang w:eastAsia="es-CO"/>
        </w:rPr>
      </w:pPr>
      <w:r w:rsidRPr="00A51730">
        <w:rPr>
          <w:rFonts w:ascii="Century Gothic" w:eastAsia="Century Gothic" w:hAnsi="Century Gothic" w:cs="Century Gothic"/>
          <w:sz w:val="24"/>
          <w:szCs w:val="24"/>
          <w:lang w:eastAsia="es-CO"/>
        </w:rPr>
        <w:t>COMPENSACIÓN</w:t>
      </w:r>
    </w:p>
    <w:p w14:paraId="1B71B177" w14:textId="77777777" w:rsidR="00A51730" w:rsidRPr="00A51730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eastAsia="Century Gothic" w:hAnsi="Century Gothic" w:cs="Century Gothic"/>
          <w:sz w:val="24"/>
          <w:szCs w:val="24"/>
          <w:lang w:eastAsia="es-CO"/>
        </w:rPr>
      </w:pPr>
      <w:r w:rsidRPr="00A51730">
        <w:rPr>
          <w:rFonts w:ascii="Century Gothic" w:eastAsia="Century Gothic" w:hAnsi="Century Gothic" w:cs="Century Gothic"/>
          <w:color w:val="000000" w:themeColor="text1"/>
          <w:sz w:val="24"/>
          <w:szCs w:val="24"/>
          <w:lang w:val="es-ES"/>
        </w:rPr>
        <w:t>PRESCRIPCIÓN DE LAS ACREENCIAS LABORALES</w:t>
      </w:r>
    </w:p>
    <w:p w14:paraId="0844FEB5" w14:textId="20F99B66" w:rsidR="00A51730" w:rsidRPr="008B295A" w:rsidRDefault="00A51730" w:rsidP="00A51730">
      <w:pPr>
        <w:pStyle w:val="Prrafodelista"/>
        <w:numPr>
          <w:ilvl w:val="1"/>
          <w:numId w:val="2"/>
        </w:numPr>
        <w:spacing w:after="160" w:line="240" w:lineRule="auto"/>
        <w:jc w:val="both"/>
        <w:rPr>
          <w:rFonts w:ascii="Century Gothic" w:eastAsia="Century Gothic" w:hAnsi="Century Gothic" w:cs="Century Gothic"/>
          <w:sz w:val="24"/>
          <w:szCs w:val="24"/>
          <w:lang w:eastAsia="es-CO"/>
        </w:rPr>
      </w:pPr>
      <w:r w:rsidRPr="00A51730">
        <w:rPr>
          <w:rFonts w:ascii="Century Gothic" w:hAnsi="Century Gothic"/>
          <w:color w:val="000000" w:themeColor="text1"/>
          <w:sz w:val="24"/>
          <w:szCs w:val="24"/>
        </w:rPr>
        <w:t>EXCEPCION GENÉRICA O INNOMINADA.</w:t>
      </w:r>
    </w:p>
    <w:p w14:paraId="07C5196A" w14:textId="77777777" w:rsidR="00A51730" w:rsidRPr="00A51730" w:rsidRDefault="00A51730" w:rsidP="00A51730">
      <w:pPr>
        <w:numPr>
          <w:ilvl w:val="0"/>
          <w:numId w:val="2"/>
        </w:num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  <w:lang w:val="es-ES"/>
        </w:rPr>
      </w:pPr>
      <w:r w:rsidRPr="00A51730">
        <w:rPr>
          <w:rFonts w:ascii="Century Gothic" w:hAnsi="Century Gothic"/>
          <w:b/>
          <w:bCs/>
          <w:sz w:val="24"/>
          <w:szCs w:val="24"/>
          <w:u w:val="single"/>
          <w:lang w:val="es-ES"/>
        </w:rPr>
        <w:t>EXCEPCIONES RELACIONADAS CON EL CONTRATO DE SEGUROS -CUMPLIMIENTO ESTATAL No. AA055735</w:t>
      </w:r>
    </w:p>
    <w:p w14:paraId="2F6CA2E5" w14:textId="77777777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t>SUJECION Y APLICACIÓN DE NORMAS QUE RIGEN LOS CONTRATOS DE SEGUROS DE CUMPLIMIENTO ESTATAL</w:t>
      </w:r>
    </w:p>
    <w:p w14:paraId="75B1E52F" w14:textId="77777777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t>IMPOSIBILIDAD DE AFECTAR LAS PÓLIZAS DE CUMPLIMIENTO POR SANCIONES MORATORIAS  </w:t>
      </w:r>
    </w:p>
    <w:p w14:paraId="44B22C8B" w14:textId="77777777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  <w:lang w:val="es-ES"/>
        </w:rPr>
      </w:pPr>
      <w:r w:rsidRPr="00A51730">
        <w:rPr>
          <w:rFonts w:ascii="Century Gothic" w:hAnsi="Century Gothic"/>
          <w:bCs/>
          <w:sz w:val="24"/>
          <w:szCs w:val="24"/>
          <w:lang w:val="es-ES"/>
        </w:rPr>
        <w:t>INDEPENDENCIA DE LOS AMPAROS CONSIGNADOS EN LA CARATULA DE LA POLIZA</w:t>
      </w:r>
    </w:p>
    <w:p w14:paraId="02639CB4" w14:textId="77777777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t>LÍMITE DEL VALOR ASEGURADO</w:t>
      </w:r>
    </w:p>
    <w:p w14:paraId="427F4E74" w14:textId="77777777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lastRenderedPageBreak/>
        <w:t>INEXISTENCIA DE OBLIGACION DE PAGO EQUIDAD SEGUROS GENERALES O.C., PORQUE EL CONTRATO DE SEGURO NO PUEDE SER UNA FUENTE DE ENRIQUECIMIENTO.</w:t>
      </w:r>
    </w:p>
    <w:p w14:paraId="28F1804D" w14:textId="77777777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t>DISPONIBILIDAD DEL VALOR ASEGURADO.</w:t>
      </w:r>
    </w:p>
    <w:p w14:paraId="53D3D161" w14:textId="77777777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t>AUSENCIA DE SOLIDARIDAD DEL CONTRATO DE SEGURO CELEBRADO CON LA EQUIDAD</w:t>
      </w:r>
    </w:p>
    <w:p w14:paraId="0014540D" w14:textId="058BEE16" w:rsidR="00A51730" w:rsidRPr="00A51730" w:rsidRDefault="00A51730" w:rsidP="00A51730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t xml:space="preserve">PRESCRIPCIÓN DE LAS ACCIONES DERIVADAS DEL CONTRATO DE SEGUROS </w:t>
      </w:r>
      <w:r w:rsidRPr="00A51730">
        <w:rPr>
          <w:rFonts w:ascii="Century Gothic" w:hAnsi="Century Gothic"/>
          <w:bCs/>
          <w:sz w:val="24"/>
          <w:szCs w:val="24"/>
          <w:u w:val="single"/>
        </w:rPr>
        <w:t>-ARTÍCULO 1081 C.</w:t>
      </w:r>
      <w:r>
        <w:rPr>
          <w:rFonts w:ascii="Century Gothic" w:hAnsi="Century Gothic"/>
          <w:bCs/>
          <w:sz w:val="24"/>
          <w:szCs w:val="24"/>
          <w:u w:val="single"/>
        </w:rPr>
        <w:t xml:space="preserve"> </w:t>
      </w:r>
      <w:r w:rsidRPr="00A51730">
        <w:rPr>
          <w:rFonts w:ascii="Century Gothic" w:hAnsi="Century Gothic"/>
          <w:bCs/>
          <w:sz w:val="24"/>
          <w:szCs w:val="24"/>
          <w:u w:val="single"/>
        </w:rPr>
        <w:t>Co-</w:t>
      </w:r>
    </w:p>
    <w:p w14:paraId="4C445567" w14:textId="26E93A16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Cs/>
          <w:sz w:val="24"/>
          <w:szCs w:val="24"/>
        </w:rPr>
        <w:t>EXCEPCION GENÉRICA O INNOMINADA</w:t>
      </w:r>
      <w:r w:rsidRPr="00A51730">
        <w:rPr>
          <w:rFonts w:ascii="Century Gothic" w:hAnsi="Century Gothic"/>
          <w:b/>
          <w:bCs/>
          <w:sz w:val="24"/>
          <w:szCs w:val="24"/>
        </w:rPr>
        <w:t>.</w:t>
      </w:r>
    </w:p>
    <w:p w14:paraId="748D2229" w14:textId="77777777" w:rsidR="00A51730" w:rsidRPr="00A51730" w:rsidRDefault="00A51730" w:rsidP="00A51730">
      <w:pPr>
        <w:pStyle w:val="Textoindependiente"/>
        <w:ind w:left="1440"/>
        <w:jc w:val="both"/>
        <w:rPr>
          <w:rFonts w:ascii="Century Gothic" w:eastAsia="Century Gothic" w:hAnsi="Century Gothic"/>
          <w:szCs w:val="24"/>
        </w:rPr>
      </w:pPr>
    </w:p>
    <w:p w14:paraId="6564859D" w14:textId="4E23D635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Concepto Jurídico:</w:t>
      </w:r>
      <w:r w:rsidRPr="00A51730">
        <w:rPr>
          <w:rFonts w:ascii="Century Gothic" w:hAnsi="Century Gothic"/>
          <w:sz w:val="24"/>
          <w:szCs w:val="24"/>
        </w:rPr>
        <w:t xml:space="preserve"> SE CALIFICA LA CONTIGENCIA COMO PROBABLE, PUES EXISTE RIESGO QUE SE DECLARE LA SOLIDARIDAD DE QUE TRATA EL ARTICULO 34 DEL C.S.T. A SU VEZ LOS INCUMPLIMIENTOS AL PAGO DE LAS PRESTACIONES SOCIALES DEL AFINAZADO A SUS TRABAJADORES, SE DERIVADA POR EL NO PAGO DEL VALOR DE CONTRATO DE OBRA No. 4600009284 POR PARTE DE LA ENTIDAD ESTATAL-DEPARTAMENTO DE ANTIOQUIA -ASEGURADA, QUIEN NEGO LA PETICION DEL CONSORCIO DE DESCONTAR DE LAS FACTUIRAS ADEUDAS EL VALOR DE LAS PRESTACIONES SOCIALES DE SUS TRABAJADORES Y REALIZAR EL PAGO DIRECTO. DE OTRA PARTE, NO SE CONFIGURA ALGUNA EXCLUSION DEL CONTRATO DE SEGURO SE CALIFICA COMO PROBABLE, NI HA OPERADO LA PRESCRIPCION SE CALIFICA COMO PROBABLE</w:t>
      </w:r>
    </w:p>
    <w:p w14:paraId="5C66C8A7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E2C88BB" w14:textId="40244375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 xml:space="preserve">Contingencia: </w:t>
      </w:r>
      <w:r w:rsidRPr="00A51730">
        <w:rPr>
          <w:rFonts w:ascii="Century Gothic" w:hAnsi="Century Gothic"/>
          <w:sz w:val="24"/>
          <w:szCs w:val="24"/>
        </w:rPr>
        <w:t>PROBABLE</w:t>
      </w:r>
    </w:p>
    <w:p w14:paraId="3D865483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CBF469E" w14:textId="2538E830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Ofrecimiento:</w:t>
      </w:r>
      <w:r w:rsidRPr="00A5173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SE ESPERA QUE SEA EL CONTRATISTA GARANTIZADO </w:t>
      </w:r>
      <w:r w:rsidR="008B295A">
        <w:rPr>
          <w:rFonts w:ascii="Century Gothic" w:hAnsi="Century Gothic"/>
          <w:sz w:val="24"/>
          <w:szCs w:val="24"/>
        </w:rPr>
        <w:t xml:space="preserve">SEA </w:t>
      </w:r>
      <w:r>
        <w:rPr>
          <w:rFonts w:ascii="Century Gothic" w:hAnsi="Century Gothic"/>
          <w:sz w:val="24"/>
          <w:szCs w:val="24"/>
        </w:rPr>
        <w:t>QUIEN REALICE LOS OFRECIMIENTOS</w:t>
      </w:r>
      <w:r w:rsidR="008B295A">
        <w:rPr>
          <w:rFonts w:ascii="Century Gothic" w:hAnsi="Century Gothic"/>
          <w:sz w:val="24"/>
          <w:szCs w:val="24"/>
        </w:rPr>
        <w:t xml:space="preserve"> EN LA AUDIENCIA DE CONCILIACION, YA QUE DEPENDEMOS DEL DEBATE PROBATORIO PARA QUE SE ESTRUCTUREN LOS ELEMENTOS DEL ART 34 C.S.T.</w:t>
      </w:r>
    </w:p>
    <w:p w14:paraId="0104FED5" w14:textId="77777777" w:rsidR="00A51730" w:rsidRPr="00A51730" w:rsidRDefault="00A51730" w:rsidP="00A51730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A51730" w:rsidRPr="00A51730" w14:paraId="4C933D1A" w14:textId="77777777" w:rsidTr="00784E3B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0E65B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1F4A6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>Oportunidades</w:t>
            </w:r>
          </w:p>
        </w:tc>
      </w:tr>
      <w:tr w:rsidR="00A51730" w:rsidRPr="00A51730" w14:paraId="1CA3D0E8" w14:textId="77777777" w:rsidTr="00784E3B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BDC25" w14:textId="4A3CB60C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 xml:space="preserve">*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95F24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>*Posibilidad de transar antes de sentencia, excluyendo pago de costas y agencias en derecho, sin tener en cuenta intereses moratorios</w:t>
            </w:r>
          </w:p>
        </w:tc>
      </w:tr>
      <w:tr w:rsidR="00A51730" w:rsidRPr="00A51730" w14:paraId="412F45BE" w14:textId="77777777" w:rsidTr="00784E3B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20C2D" w14:textId="1620BC55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 xml:space="preserve">*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A0785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730" w:rsidRPr="00A51730" w14:paraId="30AD0716" w14:textId="77777777" w:rsidTr="00784E3B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36E5A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D54DA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730" w:rsidRPr="00A51730" w14:paraId="01484B95" w14:textId="77777777" w:rsidTr="00784E3B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5B34D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C88C9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 xml:space="preserve">Amenazas </w:t>
            </w:r>
          </w:p>
        </w:tc>
      </w:tr>
      <w:tr w:rsidR="00A51730" w:rsidRPr="00A51730" w14:paraId="64EE11C6" w14:textId="77777777" w:rsidTr="00784E3B">
        <w:trPr>
          <w:trHeight w:val="5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84E52" w14:textId="00E5D7C8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318CAA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>*Riesgo legal con efectos reputacionales para la aseguradora</w:t>
            </w:r>
          </w:p>
        </w:tc>
      </w:tr>
      <w:tr w:rsidR="00A51730" w:rsidRPr="00A51730" w14:paraId="2C31CD1A" w14:textId="77777777" w:rsidTr="00784E3B">
        <w:trPr>
          <w:trHeight w:val="115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CC5BB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1730">
              <w:rPr>
                <w:rFonts w:ascii="Century Gothic" w:hAnsi="Century Gothic"/>
                <w:sz w:val="24"/>
                <w:szCs w:val="24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A4BFB" w14:textId="77777777" w:rsidR="00A51730" w:rsidRPr="00A51730" w:rsidRDefault="00A51730" w:rsidP="00A5173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D962E19" w14:textId="77777777" w:rsidR="00A51730" w:rsidRPr="00A51730" w:rsidRDefault="00A51730" w:rsidP="00A51730">
      <w:pPr>
        <w:pStyle w:val="Textoindependiente"/>
        <w:ind w:right="51"/>
        <w:jc w:val="both"/>
        <w:rPr>
          <w:rFonts w:ascii="Century Gothic" w:eastAsia="Century Gothic" w:hAnsi="Century Gothic"/>
          <w:szCs w:val="24"/>
        </w:rPr>
      </w:pPr>
    </w:p>
    <w:p w14:paraId="170E2150" w14:textId="77777777" w:rsidR="00A51730" w:rsidRPr="00A51730" w:rsidRDefault="00A51730" w:rsidP="00A51730">
      <w:pPr>
        <w:pStyle w:val="Prrafodelista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420C25F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 xml:space="preserve">Solicitud de RL: Los apoderados generales concurren en doble calidad. </w:t>
      </w:r>
    </w:p>
    <w:p w14:paraId="47CD74DA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008ADD5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Solicitud documentos:  Ninguno.</w:t>
      </w:r>
    </w:p>
    <w:p w14:paraId="580187AA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DBE62F1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Cordialmente,</w:t>
      </w:r>
    </w:p>
    <w:p w14:paraId="1BE69DC1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93EC5A8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831C859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A51730">
        <w:rPr>
          <w:rFonts w:ascii="Century Gothic" w:hAnsi="Century Gothic"/>
          <w:b/>
          <w:bCs/>
          <w:sz w:val="24"/>
          <w:szCs w:val="24"/>
        </w:rPr>
        <w:t>NATHALYA LASPRILLA HERRERA</w:t>
      </w:r>
    </w:p>
    <w:p w14:paraId="28DFE429" w14:textId="526F40C9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51730">
        <w:rPr>
          <w:rFonts w:ascii="Century Gothic" w:hAnsi="Century Gothic"/>
          <w:sz w:val="24"/>
          <w:szCs w:val="24"/>
        </w:rPr>
        <w:t>Abogad</w:t>
      </w:r>
      <w:r w:rsidR="008B295A">
        <w:rPr>
          <w:rFonts w:ascii="Century Gothic" w:hAnsi="Century Gothic"/>
          <w:sz w:val="24"/>
          <w:szCs w:val="24"/>
        </w:rPr>
        <w:t>a Legal Judicial.</w:t>
      </w:r>
    </w:p>
    <w:p w14:paraId="3040CD0A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106D1CC" w14:textId="77777777" w:rsidR="00A51730" w:rsidRPr="00A51730" w:rsidRDefault="00A51730" w:rsidP="00A5173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930C099" w14:textId="77777777" w:rsidR="00507A0E" w:rsidRPr="00A51730" w:rsidRDefault="00507A0E" w:rsidP="00A51730">
      <w:pPr>
        <w:spacing w:line="240" w:lineRule="auto"/>
        <w:rPr>
          <w:rFonts w:ascii="Century Gothic" w:hAnsi="Century Gothic"/>
          <w:sz w:val="24"/>
          <w:szCs w:val="24"/>
        </w:rPr>
      </w:pPr>
    </w:p>
    <w:sectPr w:rsidR="00507A0E" w:rsidRPr="00A51730" w:rsidSect="00A51730">
      <w:headerReference w:type="even" r:id="rId5"/>
      <w:headerReference w:type="default" r:id="rId6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5ECB" w14:textId="77777777" w:rsidR="00000000" w:rsidRDefault="00000000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6069DC" w14:textId="77777777" w:rsidR="00000000" w:rsidRDefault="00000000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30D0" w14:textId="77777777" w:rsidR="00000000" w:rsidRDefault="00000000" w:rsidP="00DE2408">
    <w:pPr>
      <w:pStyle w:val="Encabezado"/>
      <w:ind w:right="360"/>
    </w:pPr>
    <w:r>
      <w:rPr>
        <w:noProof/>
        <w:lang w:val="es-ES"/>
      </w:rPr>
      <w:pict w14:anchorId="1D8D4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7216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Pr="00CF61BE">
      <w:rPr>
        <w:b/>
        <w:noProof/>
        <w:lang w:val="es-ES"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Pr="00CF61BE">
      <w:rPr>
        <w:b/>
        <w:noProof/>
        <w:lang w:val="es-ES"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722B"/>
    <w:multiLevelType w:val="multilevel"/>
    <w:tmpl w:val="CDA48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 w16cid:durableId="837964880">
    <w:abstractNumId w:val="0"/>
  </w:num>
  <w:num w:numId="2" w16cid:durableId="32986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30"/>
    <w:rsid w:val="00507A0E"/>
    <w:rsid w:val="00556094"/>
    <w:rsid w:val="007D2E74"/>
    <w:rsid w:val="008B295A"/>
    <w:rsid w:val="00A51730"/>
    <w:rsid w:val="00E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39C79"/>
  <w15:chartTrackingRefBased/>
  <w15:docId w15:val="{03693A6C-E8AB-4E41-9B65-A739EC14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3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1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1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1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1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1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1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1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1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1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17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1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17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1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1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1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1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17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17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17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1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17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17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5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730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A51730"/>
  </w:style>
  <w:style w:type="paragraph" w:styleId="Textoindependiente">
    <w:name w:val="Body Text"/>
    <w:basedOn w:val="Normal"/>
    <w:link w:val="TextoindependienteCar"/>
    <w:rsid w:val="00A5173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51730"/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Lasprilla</dc:creator>
  <cp:keywords/>
  <dc:description/>
  <cp:lastModifiedBy>Nathalya Lasprilla</cp:lastModifiedBy>
  <cp:revision>2</cp:revision>
  <dcterms:created xsi:type="dcterms:W3CDTF">2025-07-14T14:27:00Z</dcterms:created>
  <dcterms:modified xsi:type="dcterms:W3CDTF">2025-07-14T14:48:00Z</dcterms:modified>
</cp:coreProperties>
</file>