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AB792" w14:textId="77777777" w:rsidR="00A24066" w:rsidRPr="00BA1E5F" w:rsidRDefault="00A24066" w:rsidP="00A24066">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58559892" wp14:editId="66CAEE9B">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67919774" w14:textId="77777777" w:rsidR="00A24066" w:rsidRPr="000D23FC" w:rsidRDefault="00A24066" w:rsidP="00A24066">
                            <w:pPr>
                              <w:jc w:val="center"/>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58559892"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67919774" w14:textId="77777777" w:rsidR="00A24066" w:rsidRPr="000D23FC" w:rsidRDefault="00A24066" w:rsidP="00A24066">
                      <w:pPr>
                        <w:jc w:val="center"/>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4C4151E7" w14:textId="305D0EAA" w:rsidR="00A24066" w:rsidRPr="00BA1E5F" w:rsidRDefault="00A24066" w:rsidP="00A24066">
      <w:pPr>
        <w:spacing w:line="276" w:lineRule="auto"/>
        <w:jc w:val="both"/>
        <w:rPr>
          <w:rFonts w:ascii="Century Gothic" w:hAnsi="Century Gothic"/>
          <w:sz w:val="22"/>
          <w:szCs w:val="22"/>
        </w:rPr>
      </w:pPr>
      <w:r w:rsidRPr="00BA1E5F">
        <w:rPr>
          <w:rFonts w:ascii="Century Gothic" w:hAnsi="Century Gothic"/>
          <w:sz w:val="22"/>
          <w:szCs w:val="22"/>
        </w:rPr>
        <w:t xml:space="preserve">Conforme lo estipula el procedimiento </w:t>
      </w:r>
      <w:r w:rsidRPr="00BA1E5F">
        <w:rPr>
          <w:rFonts w:ascii="Century Gothic" w:hAnsi="Century Gothic"/>
          <w:b/>
          <w:bCs/>
          <w:sz w:val="22"/>
          <w:szCs w:val="22"/>
        </w:rPr>
        <w:t>GEJ-PD-0012</w:t>
      </w:r>
      <w:r w:rsidRPr="00BA1E5F">
        <w:rPr>
          <w:rFonts w:ascii="Century Gothic" w:hAnsi="Century Gothic"/>
          <w:sz w:val="22"/>
          <w:szCs w:val="22"/>
        </w:rPr>
        <w:t xml:space="preserve"> recuerde que, una vez radicada la respectiva </w:t>
      </w:r>
      <w:r w:rsidRPr="00BA1E5F">
        <w:rPr>
          <w:rFonts w:ascii="Century Gothic" w:hAnsi="Century Gothic"/>
          <w:sz w:val="22"/>
          <w:szCs w:val="22"/>
        </w:rPr>
        <w:t>contestaci</w:t>
      </w:r>
      <w:r>
        <w:rPr>
          <w:rFonts w:ascii="Century Gothic" w:hAnsi="Century Gothic"/>
          <w:sz w:val="22"/>
          <w:szCs w:val="22"/>
        </w:rPr>
        <w:t>ó</w:t>
      </w:r>
      <w:r w:rsidRPr="00BA1E5F">
        <w:rPr>
          <w:rFonts w:ascii="Century Gothic" w:hAnsi="Century Gothic"/>
          <w:sz w:val="22"/>
          <w:szCs w:val="22"/>
        </w:rPr>
        <w:t>n</w:t>
      </w:r>
      <w:r w:rsidRPr="00BA1E5F">
        <w:rPr>
          <w:rFonts w:ascii="Century Gothic" w:hAnsi="Century Gothic"/>
          <w:sz w:val="22"/>
          <w:szCs w:val="22"/>
        </w:rPr>
        <w:t xml:space="preserve"> de la demanda/llamamiento en </w:t>
      </w:r>
      <w:r w:rsidRPr="00BA1E5F">
        <w:rPr>
          <w:rFonts w:ascii="Century Gothic" w:hAnsi="Century Gothic"/>
          <w:sz w:val="22"/>
          <w:szCs w:val="22"/>
        </w:rPr>
        <w:t>garant</w:t>
      </w:r>
      <w:r>
        <w:rPr>
          <w:rFonts w:ascii="Century Gothic" w:hAnsi="Century Gothic"/>
          <w:sz w:val="22"/>
          <w:szCs w:val="22"/>
        </w:rPr>
        <w:t>í</w:t>
      </w:r>
      <w:r w:rsidRPr="00BA1E5F">
        <w:rPr>
          <w:rFonts w:ascii="Century Gothic" w:hAnsi="Century Gothic"/>
          <w:sz w:val="22"/>
          <w:szCs w:val="22"/>
        </w:rPr>
        <w:t>a</w:t>
      </w:r>
      <w:r w:rsidRPr="00BA1E5F">
        <w:rPr>
          <w:rFonts w:ascii="Century Gothic" w:hAnsi="Century Gothic"/>
          <w:sz w:val="22"/>
          <w:szCs w:val="22"/>
        </w:rPr>
        <w:t xml:space="preserve"> de acuerdo con lo verificado en la </w:t>
      </w:r>
      <w:r w:rsidRPr="00BA1E5F">
        <w:rPr>
          <w:rFonts w:ascii="Century Gothic" w:hAnsi="Century Gothic"/>
          <w:sz w:val="22"/>
          <w:szCs w:val="22"/>
        </w:rPr>
        <w:t>p</w:t>
      </w:r>
      <w:r>
        <w:rPr>
          <w:rFonts w:ascii="Century Gothic" w:hAnsi="Century Gothic"/>
          <w:sz w:val="22"/>
          <w:szCs w:val="22"/>
        </w:rPr>
        <w:t>ó</w:t>
      </w:r>
      <w:r w:rsidRPr="00BA1E5F">
        <w:rPr>
          <w:rFonts w:ascii="Century Gothic" w:hAnsi="Century Gothic"/>
          <w:sz w:val="22"/>
          <w:szCs w:val="22"/>
        </w:rPr>
        <w:t>liza</w:t>
      </w:r>
      <w:r w:rsidRPr="00BA1E5F">
        <w:rPr>
          <w:rFonts w:ascii="Century Gothic" w:hAnsi="Century Gothic"/>
          <w:sz w:val="22"/>
          <w:szCs w:val="22"/>
        </w:rPr>
        <w:t xml:space="preserve"> y lo consignado en los antecedentes, </w:t>
      </w:r>
      <w:r w:rsidRPr="00BA1E5F">
        <w:rPr>
          <w:rFonts w:ascii="Century Gothic" w:hAnsi="Century Gothic"/>
          <w:b/>
          <w:bCs/>
          <w:sz w:val="22"/>
          <w:szCs w:val="22"/>
        </w:rPr>
        <w:t xml:space="preserve">debe enviar dentro de los cinco (05) </w:t>
      </w:r>
      <w:r w:rsidRPr="00BA1E5F">
        <w:rPr>
          <w:rFonts w:ascii="Century Gothic" w:hAnsi="Century Gothic"/>
          <w:b/>
          <w:bCs/>
          <w:sz w:val="22"/>
          <w:szCs w:val="22"/>
        </w:rPr>
        <w:t>d</w:t>
      </w:r>
      <w:r>
        <w:rPr>
          <w:rFonts w:ascii="Century Gothic" w:hAnsi="Century Gothic"/>
          <w:b/>
          <w:bCs/>
          <w:sz w:val="22"/>
          <w:szCs w:val="22"/>
        </w:rPr>
        <w:t>í</w:t>
      </w:r>
      <w:r w:rsidRPr="00BA1E5F">
        <w:rPr>
          <w:rFonts w:ascii="Century Gothic" w:hAnsi="Century Gothic"/>
          <w:b/>
          <w:bCs/>
          <w:sz w:val="22"/>
          <w:szCs w:val="22"/>
        </w:rPr>
        <w:t>as</w:t>
      </w:r>
      <w:r w:rsidRPr="00BA1E5F">
        <w:rPr>
          <w:rFonts w:ascii="Century Gothic" w:hAnsi="Century Gothic"/>
          <w:b/>
          <w:bCs/>
          <w:sz w:val="22"/>
          <w:szCs w:val="22"/>
        </w:rPr>
        <w:t xml:space="preserve"> siguientes como </w:t>
      </w:r>
      <w:r w:rsidRPr="00BA1E5F">
        <w:rPr>
          <w:rFonts w:ascii="Century Gothic" w:hAnsi="Century Gothic"/>
          <w:b/>
          <w:bCs/>
          <w:sz w:val="22"/>
          <w:szCs w:val="22"/>
        </w:rPr>
        <w:t>m</w:t>
      </w:r>
      <w:r>
        <w:rPr>
          <w:rFonts w:ascii="Century Gothic" w:hAnsi="Century Gothic"/>
          <w:b/>
          <w:bCs/>
          <w:sz w:val="22"/>
          <w:szCs w:val="22"/>
        </w:rPr>
        <w:t>á</w:t>
      </w:r>
      <w:r w:rsidRPr="00BA1E5F">
        <w:rPr>
          <w:rFonts w:ascii="Century Gothic" w:hAnsi="Century Gothic"/>
          <w:b/>
          <w:bCs/>
          <w:sz w:val="22"/>
          <w:szCs w:val="22"/>
        </w:rPr>
        <w:t>ximo</w:t>
      </w:r>
      <w:r w:rsidRPr="00BA1E5F">
        <w:rPr>
          <w:rFonts w:ascii="Century Gothic" w:hAnsi="Century Gothic"/>
          <w:sz w:val="22"/>
          <w:szCs w:val="22"/>
        </w:rPr>
        <w:t xml:space="preserve"> a la </w:t>
      </w:r>
      <w:r w:rsidRPr="00BA1E5F">
        <w:rPr>
          <w:rFonts w:ascii="Century Gothic" w:hAnsi="Century Gothic"/>
          <w:sz w:val="22"/>
          <w:szCs w:val="22"/>
        </w:rPr>
        <w:t>coordinaci</w:t>
      </w:r>
      <w:r>
        <w:rPr>
          <w:rFonts w:ascii="Century Gothic" w:hAnsi="Century Gothic"/>
          <w:sz w:val="22"/>
          <w:szCs w:val="22"/>
        </w:rPr>
        <w:t>ó</w:t>
      </w:r>
      <w:r w:rsidRPr="00BA1E5F">
        <w:rPr>
          <w:rFonts w:ascii="Century Gothic" w:hAnsi="Century Gothic"/>
          <w:sz w:val="22"/>
          <w:szCs w:val="22"/>
        </w:rPr>
        <w:t>n</w:t>
      </w:r>
      <w:r w:rsidRPr="00BA1E5F">
        <w:rPr>
          <w:rFonts w:ascii="Century Gothic" w:hAnsi="Century Gothic"/>
          <w:sz w:val="22"/>
          <w:szCs w:val="22"/>
        </w:rPr>
        <w:t xml:space="preserve"> Judicial de la Gerencia de Indemnizaciones, correo </w:t>
      </w:r>
      <w:r w:rsidRPr="00BA1E5F">
        <w:rPr>
          <w:rFonts w:ascii="Century Gothic" w:hAnsi="Century Gothic"/>
          <w:sz w:val="22"/>
          <w:szCs w:val="22"/>
        </w:rPr>
        <w:t>electr</w:t>
      </w:r>
      <w:r>
        <w:rPr>
          <w:rFonts w:ascii="Century Gothic" w:hAnsi="Century Gothic"/>
          <w:sz w:val="22"/>
          <w:szCs w:val="22"/>
        </w:rPr>
        <w:t>ó</w:t>
      </w:r>
      <w:r w:rsidRPr="00BA1E5F">
        <w:rPr>
          <w:rFonts w:ascii="Century Gothic" w:hAnsi="Century Gothic"/>
          <w:sz w:val="22"/>
          <w:szCs w:val="22"/>
        </w:rPr>
        <w:t>nico</w:t>
      </w:r>
      <w:r w:rsidRPr="00BA1E5F">
        <w:rPr>
          <w:rFonts w:ascii="Century Gothic" w:hAnsi="Century Gothic"/>
          <w:sz w:val="22"/>
          <w:szCs w:val="22"/>
        </w:rPr>
        <w:t xml:space="preserve"> donde adjunte el informe inicial del proceso judicial junto con los documentos y soportes de la </w:t>
      </w:r>
      <w:r w:rsidRPr="00BA1E5F">
        <w:rPr>
          <w:rFonts w:ascii="Century Gothic" w:hAnsi="Century Gothic"/>
          <w:sz w:val="22"/>
          <w:szCs w:val="22"/>
        </w:rPr>
        <w:t>contestaci</w:t>
      </w:r>
      <w:r>
        <w:rPr>
          <w:rFonts w:ascii="Century Gothic" w:hAnsi="Century Gothic"/>
          <w:sz w:val="22"/>
          <w:szCs w:val="22"/>
        </w:rPr>
        <w:t>ó</w:t>
      </w:r>
      <w:r w:rsidRPr="00BA1E5F">
        <w:rPr>
          <w:rFonts w:ascii="Century Gothic" w:hAnsi="Century Gothic"/>
          <w:sz w:val="22"/>
          <w:szCs w:val="22"/>
        </w:rPr>
        <w:t>n</w:t>
      </w:r>
      <w:r w:rsidRPr="00BA1E5F">
        <w:rPr>
          <w:rFonts w:ascii="Century Gothic" w:hAnsi="Century Gothic"/>
          <w:sz w:val="22"/>
          <w:szCs w:val="22"/>
        </w:rPr>
        <w:t xml:space="preserve"> y/o </w:t>
      </w:r>
      <w:r w:rsidRPr="00BA1E5F">
        <w:rPr>
          <w:rFonts w:ascii="Century Gothic" w:hAnsi="Century Gothic"/>
          <w:sz w:val="22"/>
          <w:szCs w:val="22"/>
        </w:rPr>
        <w:t>atenci</w:t>
      </w:r>
      <w:r>
        <w:rPr>
          <w:rFonts w:ascii="Century Gothic" w:hAnsi="Century Gothic"/>
          <w:sz w:val="22"/>
          <w:szCs w:val="22"/>
        </w:rPr>
        <w:t>ó</w:t>
      </w:r>
      <w:r w:rsidRPr="00BA1E5F">
        <w:rPr>
          <w:rFonts w:ascii="Century Gothic" w:hAnsi="Century Gothic"/>
          <w:sz w:val="22"/>
          <w:szCs w:val="22"/>
        </w:rPr>
        <w:t>n</w:t>
      </w:r>
      <w:r w:rsidRPr="00BA1E5F">
        <w:rPr>
          <w:rFonts w:ascii="Century Gothic" w:hAnsi="Century Gothic"/>
          <w:sz w:val="22"/>
          <w:szCs w:val="22"/>
        </w:rPr>
        <w:t xml:space="preserve"> del PJ, </w:t>
      </w:r>
      <w:r w:rsidRPr="00BA1E5F">
        <w:rPr>
          <w:rFonts w:ascii="Century Gothic" w:hAnsi="Century Gothic"/>
          <w:sz w:val="22"/>
          <w:szCs w:val="22"/>
        </w:rPr>
        <w:t>as</w:t>
      </w:r>
      <w:r>
        <w:rPr>
          <w:rFonts w:ascii="Century Gothic" w:hAnsi="Century Gothic"/>
          <w:sz w:val="22"/>
          <w:szCs w:val="22"/>
        </w:rPr>
        <w:t>í</w:t>
      </w:r>
      <w:r w:rsidRPr="00BA1E5F">
        <w:rPr>
          <w:rFonts w:ascii="Century Gothic" w:hAnsi="Century Gothic"/>
          <w:sz w:val="22"/>
          <w:szCs w:val="22"/>
        </w:rPr>
        <w:t xml:space="preserve"> como el diligenciamiento del formulario en </w:t>
      </w:r>
      <w:r w:rsidRPr="00BA1E5F">
        <w:rPr>
          <w:rFonts w:ascii="Century Gothic" w:hAnsi="Century Gothic"/>
          <w:sz w:val="22"/>
          <w:szCs w:val="22"/>
        </w:rPr>
        <w:t>l</w:t>
      </w:r>
      <w:r>
        <w:rPr>
          <w:rFonts w:ascii="Century Gothic" w:hAnsi="Century Gothic"/>
          <w:sz w:val="22"/>
          <w:szCs w:val="22"/>
        </w:rPr>
        <w:t>í</w:t>
      </w:r>
      <w:r w:rsidRPr="00BA1E5F">
        <w:rPr>
          <w:rFonts w:ascii="Century Gothic" w:hAnsi="Century Gothic"/>
          <w:sz w:val="22"/>
          <w:szCs w:val="22"/>
        </w:rPr>
        <w:t>nea</w:t>
      </w:r>
      <w:r w:rsidRPr="00BA1E5F">
        <w:rPr>
          <w:rFonts w:ascii="Century Gothic" w:hAnsi="Century Gothic"/>
          <w:sz w:val="22"/>
          <w:szCs w:val="22"/>
        </w:rPr>
        <w:t xml:space="preserve">. </w:t>
      </w:r>
    </w:p>
    <w:p w14:paraId="00EFDA1F" w14:textId="77777777" w:rsidR="00A24066" w:rsidRPr="00BA1E5F" w:rsidRDefault="00A24066" w:rsidP="00A24066">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A24066" w:rsidRPr="00BA1E5F" w14:paraId="1525D21A" w14:textId="77777777" w:rsidTr="00FB1CDE">
        <w:trPr>
          <w:trHeight w:val="454"/>
        </w:trPr>
        <w:tc>
          <w:tcPr>
            <w:tcW w:w="4537" w:type="dxa"/>
            <w:vAlign w:val="center"/>
          </w:tcPr>
          <w:p w14:paraId="0C8F8A84" w14:textId="60A6B428" w:rsidR="00A24066" w:rsidRPr="00BA1E5F" w:rsidRDefault="00A24066" w:rsidP="00FB1CDE">
            <w:pPr>
              <w:spacing w:line="360" w:lineRule="auto"/>
              <w:rPr>
                <w:rFonts w:ascii="Century Gothic" w:hAnsi="Century Gothic"/>
                <w:b/>
                <w:bCs/>
                <w:sz w:val="22"/>
                <w:szCs w:val="22"/>
              </w:rPr>
            </w:pPr>
            <w:r w:rsidRPr="00BA1E5F">
              <w:rPr>
                <w:rFonts w:ascii="Century Gothic" w:hAnsi="Century Gothic"/>
                <w:b/>
                <w:bCs/>
                <w:sz w:val="22"/>
                <w:szCs w:val="22"/>
              </w:rPr>
              <w:t xml:space="preserve">Fecha de </w:t>
            </w:r>
            <w:r w:rsidRPr="00BA1E5F">
              <w:rPr>
                <w:rFonts w:ascii="Century Gothic" w:hAnsi="Century Gothic"/>
                <w:b/>
                <w:bCs/>
                <w:sz w:val="22"/>
                <w:szCs w:val="22"/>
              </w:rPr>
              <w:t>presentaci</w:t>
            </w:r>
            <w:r>
              <w:rPr>
                <w:rFonts w:ascii="Century Gothic" w:hAnsi="Century Gothic"/>
                <w:b/>
                <w:bCs/>
                <w:sz w:val="22"/>
                <w:szCs w:val="22"/>
              </w:rPr>
              <w:t>ó</w:t>
            </w:r>
            <w:r w:rsidRPr="00BA1E5F">
              <w:rPr>
                <w:rFonts w:ascii="Century Gothic" w:hAnsi="Century Gothic"/>
                <w:b/>
                <w:bCs/>
                <w:sz w:val="22"/>
                <w:szCs w:val="22"/>
              </w:rPr>
              <w:t>n</w:t>
            </w:r>
          </w:p>
        </w:tc>
        <w:tc>
          <w:tcPr>
            <w:tcW w:w="5670" w:type="dxa"/>
          </w:tcPr>
          <w:p w14:paraId="79C1A6B8" w14:textId="77777777" w:rsidR="00A24066" w:rsidRPr="00BA1E5F" w:rsidRDefault="00A24066" w:rsidP="00FB1CDE">
            <w:pPr>
              <w:spacing w:line="276" w:lineRule="auto"/>
              <w:jc w:val="both"/>
              <w:rPr>
                <w:rFonts w:ascii="Century Gothic" w:hAnsi="Century Gothic"/>
                <w:sz w:val="22"/>
                <w:szCs w:val="22"/>
              </w:rPr>
            </w:pPr>
            <w:r>
              <w:rPr>
                <w:rFonts w:ascii="Century Gothic" w:hAnsi="Century Gothic"/>
                <w:sz w:val="22"/>
                <w:szCs w:val="22"/>
              </w:rPr>
              <w:t>19/02/2025</w:t>
            </w:r>
          </w:p>
        </w:tc>
      </w:tr>
      <w:tr w:rsidR="00A24066" w:rsidRPr="00BA1E5F" w14:paraId="49CAB554" w14:textId="77777777" w:rsidTr="00FB1CDE">
        <w:trPr>
          <w:trHeight w:val="454"/>
        </w:trPr>
        <w:tc>
          <w:tcPr>
            <w:tcW w:w="4537" w:type="dxa"/>
            <w:vAlign w:val="center"/>
          </w:tcPr>
          <w:p w14:paraId="66F9E4DE" w14:textId="77777777" w:rsidR="00A24066" w:rsidRPr="00BA1E5F" w:rsidRDefault="00A24066" w:rsidP="00FB1CDE">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1BCE060C" w14:textId="77777777" w:rsidR="00A24066" w:rsidRPr="00BA1E5F" w:rsidRDefault="00A24066" w:rsidP="00FB1CDE">
            <w:pPr>
              <w:spacing w:line="276" w:lineRule="auto"/>
              <w:jc w:val="both"/>
              <w:rPr>
                <w:rFonts w:ascii="Century Gothic" w:hAnsi="Century Gothic"/>
                <w:sz w:val="22"/>
                <w:szCs w:val="22"/>
              </w:rPr>
            </w:pPr>
            <w:r>
              <w:rPr>
                <w:rFonts w:ascii="Century Gothic" w:hAnsi="Century Gothic"/>
                <w:sz w:val="22"/>
                <w:szCs w:val="22"/>
              </w:rPr>
              <w:t>INTERNO</w:t>
            </w:r>
          </w:p>
        </w:tc>
      </w:tr>
      <w:tr w:rsidR="00A24066" w:rsidRPr="00BA1E5F" w14:paraId="3823250F" w14:textId="77777777" w:rsidTr="00FB1CDE">
        <w:trPr>
          <w:trHeight w:val="454"/>
        </w:trPr>
        <w:tc>
          <w:tcPr>
            <w:tcW w:w="4537" w:type="dxa"/>
            <w:vAlign w:val="center"/>
          </w:tcPr>
          <w:p w14:paraId="009B2F7C" w14:textId="77777777" w:rsidR="00A24066" w:rsidRPr="00BA1E5F" w:rsidRDefault="00A24066" w:rsidP="00FB1CDE">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5C7964F6" w14:textId="77777777" w:rsidR="00A24066" w:rsidRPr="00BA1E5F" w:rsidRDefault="00A24066" w:rsidP="00FB1CDE">
            <w:pPr>
              <w:spacing w:line="276" w:lineRule="auto"/>
              <w:jc w:val="both"/>
              <w:rPr>
                <w:rFonts w:ascii="Century Gothic" w:hAnsi="Century Gothic"/>
                <w:sz w:val="22"/>
                <w:szCs w:val="22"/>
              </w:rPr>
            </w:pPr>
            <w:r>
              <w:rPr>
                <w:rFonts w:ascii="Century Gothic" w:hAnsi="Century Gothic"/>
                <w:sz w:val="22"/>
                <w:szCs w:val="22"/>
              </w:rPr>
              <w:t>GENERALES</w:t>
            </w:r>
          </w:p>
        </w:tc>
      </w:tr>
      <w:tr w:rsidR="00A24066" w:rsidRPr="00BA1E5F" w14:paraId="623A3ADC" w14:textId="77777777" w:rsidTr="00FB1CDE">
        <w:trPr>
          <w:trHeight w:val="454"/>
        </w:trPr>
        <w:tc>
          <w:tcPr>
            <w:tcW w:w="4537" w:type="dxa"/>
            <w:vAlign w:val="center"/>
          </w:tcPr>
          <w:p w14:paraId="375180C6" w14:textId="77777777" w:rsidR="00A24066" w:rsidRPr="00BA1E5F" w:rsidRDefault="00A24066" w:rsidP="00FB1CDE">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4CC5FAFB" w14:textId="1C27C96B" w:rsidR="00A24066" w:rsidRPr="00BA1E5F" w:rsidRDefault="00A24066" w:rsidP="00FB1CDE">
            <w:pPr>
              <w:spacing w:line="276" w:lineRule="auto"/>
              <w:jc w:val="both"/>
              <w:rPr>
                <w:rFonts w:ascii="Century Gothic" w:hAnsi="Century Gothic"/>
                <w:sz w:val="22"/>
                <w:szCs w:val="22"/>
              </w:rPr>
            </w:pPr>
            <w:r>
              <w:rPr>
                <w:rFonts w:ascii="Century Gothic" w:hAnsi="Century Gothic"/>
                <w:sz w:val="22"/>
                <w:szCs w:val="22"/>
              </w:rPr>
              <w:t>10777</w:t>
            </w:r>
          </w:p>
        </w:tc>
      </w:tr>
      <w:tr w:rsidR="00A24066" w:rsidRPr="00BA1E5F" w14:paraId="52F82265" w14:textId="77777777" w:rsidTr="00FB1CDE">
        <w:trPr>
          <w:trHeight w:val="454"/>
        </w:trPr>
        <w:tc>
          <w:tcPr>
            <w:tcW w:w="4537" w:type="dxa"/>
            <w:vAlign w:val="center"/>
          </w:tcPr>
          <w:p w14:paraId="6EF0F54B" w14:textId="77777777" w:rsidR="00A24066" w:rsidRPr="00BA1E5F" w:rsidRDefault="00A24066" w:rsidP="00FB1CDE">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2CFF2340" w14:textId="2F7708FA" w:rsidR="00A24066" w:rsidRPr="00BA1E5F" w:rsidRDefault="00A24066" w:rsidP="00FB1CDE">
            <w:pPr>
              <w:spacing w:line="276" w:lineRule="auto"/>
              <w:jc w:val="both"/>
              <w:rPr>
                <w:rFonts w:ascii="Century Gothic" w:hAnsi="Century Gothic"/>
                <w:sz w:val="22"/>
                <w:szCs w:val="22"/>
              </w:rPr>
            </w:pPr>
            <w:r w:rsidRPr="00A24066">
              <w:rPr>
                <w:rFonts w:ascii="Century Gothic" w:hAnsi="Century Gothic"/>
                <w:sz w:val="22"/>
                <w:szCs w:val="22"/>
              </w:rPr>
              <w:t>JUZGADO OCTAVO LABORAL DEL CIRCUITO DE MEDELLIN</w:t>
            </w:r>
          </w:p>
        </w:tc>
      </w:tr>
      <w:tr w:rsidR="00A24066" w:rsidRPr="00BA1E5F" w14:paraId="78A52CA3" w14:textId="77777777" w:rsidTr="00FB1CDE">
        <w:trPr>
          <w:trHeight w:val="454"/>
        </w:trPr>
        <w:tc>
          <w:tcPr>
            <w:tcW w:w="4537" w:type="dxa"/>
            <w:vAlign w:val="center"/>
          </w:tcPr>
          <w:p w14:paraId="144C55DC" w14:textId="77777777" w:rsidR="00A24066" w:rsidRPr="00BA1E5F" w:rsidRDefault="00A24066" w:rsidP="00FB1CDE">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4F86923E" w14:textId="29173889" w:rsidR="00A24066" w:rsidRPr="00BA1E5F" w:rsidRDefault="00A24066" w:rsidP="00FB1CDE">
            <w:pPr>
              <w:spacing w:line="276" w:lineRule="auto"/>
              <w:jc w:val="both"/>
              <w:rPr>
                <w:rFonts w:ascii="Century Gothic" w:hAnsi="Century Gothic"/>
                <w:sz w:val="22"/>
                <w:szCs w:val="22"/>
              </w:rPr>
            </w:pPr>
            <w:r>
              <w:rPr>
                <w:rFonts w:ascii="Century Gothic" w:hAnsi="Century Gothic"/>
                <w:sz w:val="22"/>
                <w:szCs w:val="22"/>
              </w:rPr>
              <w:t>MEDELLIN</w:t>
            </w:r>
          </w:p>
        </w:tc>
      </w:tr>
      <w:tr w:rsidR="00A24066" w:rsidRPr="00BA1E5F" w14:paraId="046E76B4" w14:textId="77777777" w:rsidTr="00FB1CDE">
        <w:trPr>
          <w:trHeight w:val="454"/>
        </w:trPr>
        <w:tc>
          <w:tcPr>
            <w:tcW w:w="4537" w:type="dxa"/>
            <w:vAlign w:val="center"/>
          </w:tcPr>
          <w:p w14:paraId="73AE5A6E" w14:textId="435AC6CE" w:rsidR="00A24066" w:rsidRPr="00BA1E5F" w:rsidRDefault="00A24066" w:rsidP="00FB1CDE">
            <w:pPr>
              <w:spacing w:line="276" w:lineRule="auto"/>
              <w:rPr>
                <w:rFonts w:ascii="Century Gothic" w:hAnsi="Century Gothic"/>
                <w:b/>
                <w:bCs/>
                <w:sz w:val="22"/>
                <w:szCs w:val="22"/>
              </w:rPr>
            </w:pPr>
            <w:r w:rsidRPr="00BA1E5F">
              <w:rPr>
                <w:rFonts w:ascii="Century Gothic" w:hAnsi="Century Gothic"/>
                <w:b/>
                <w:bCs/>
                <w:sz w:val="22"/>
                <w:szCs w:val="22"/>
              </w:rPr>
              <w:t xml:space="preserve">Radicado completo 23 </w:t>
            </w:r>
            <w:r w:rsidRPr="00BA1E5F">
              <w:rPr>
                <w:rFonts w:ascii="Century Gothic" w:hAnsi="Century Gothic"/>
                <w:b/>
                <w:bCs/>
                <w:sz w:val="22"/>
                <w:szCs w:val="22"/>
              </w:rPr>
              <w:t>d</w:t>
            </w:r>
            <w:r>
              <w:rPr>
                <w:rFonts w:ascii="Century Gothic" w:hAnsi="Century Gothic"/>
                <w:b/>
                <w:bCs/>
                <w:sz w:val="22"/>
                <w:szCs w:val="22"/>
              </w:rPr>
              <w:t>í</w:t>
            </w:r>
            <w:r w:rsidRPr="00BA1E5F">
              <w:rPr>
                <w:rFonts w:ascii="Century Gothic" w:hAnsi="Century Gothic"/>
                <w:b/>
                <w:bCs/>
                <w:sz w:val="22"/>
                <w:szCs w:val="22"/>
              </w:rPr>
              <w:t>gitos</w:t>
            </w:r>
          </w:p>
        </w:tc>
        <w:tc>
          <w:tcPr>
            <w:tcW w:w="5670" w:type="dxa"/>
          </w:tcPr>
          <w:p w14:paraId="02D0197D" w14:textId="588F7DF9" w:rsidR="00A24066" w:rsidRPr="00BA1E5F" w:rsidRDefault="00A24066" w:rsidP="00FB1CDE">
            <w:pPr>
              <w:spacing w:line="276" w:lineRule="auto"/>
              <w:jc w:val="both"/>
              <w:rPr>
                <w:rFonts w:ascii="Century Gothic" w:hAnsi="Century Gothic"/>
                <w:sz w:val="22"/>
                <w:szCs w:val="22"/>
              </w:rPr>
            </w:pPr>
            <w:r w:rsidRPr="00A24066">
              <w:rPr>
                <w:rFonts w:ascii="Century Gothic" w:hAnsi="Century Gothic"/>
                <w:bCs/>
                <w:sz w:val="22"/>
                <w:szCs w:val="22"/>
              </w:rPr>
              <w:t>05001310502020230006200</w:t>
            </w:r>
            <w:r>
              <w:rPr>
                <w:rFonts w:ascii="Century Gothic" w:hAnsi="Century Gothic"/>
                <w:bCs/>
                <w:sz w:val="22"/>
                <w:szCs w:val="22"/>
              </w:rPr>
              <w:t>*</w:t>
            </w:r>
          </w:p>
        </w:tc>
      </w:tr>
      <w:tr w:rsidR="00A24066" w:rsidRPr="00BA1E5F" w14:paraId="5A731FAB" w14:textId="77777777" w:rsidTr="00FB1CDE">
        <w:trPr>
          <w:trHeight w:val="454"/>
        </w:trPr>
        <w:tc>
          <w:tcPr>
            <w:tcW w:w="4537" w:type="dxa"/>
            <w:vAlign w:val="center"/>
          </w:tcPr>
          <w:p w14:paraId="1CCC83E7" w14:textId="09EDA427" w:rsidR="00A24066" w:rsidRPr="00BA1E5F" w:rsidRDefault="00A24066" w:rsidP="00FB1CDE">
            <w:pPr>
              <w:spacing w:line="276" w:lineRule="auto"/>
              <w:rPr>
                <w:rFonts w:ascii="Century Gothic" w:hAnsi="Century Gothic"/>
                <w:b/>
                <w:bCs/>
                <w:sz w:val="22"/>
                <w:szCs w:val="22"/>
              </w:rPr>
            </w:pPr>
            <w:r w:rsidRPr="00BA1E5F">
              <w:rPr>
                <w:rFonts w:ascii="Century Gothic" w:hAnsi="Century Gothic"/>
                <w:b/>
                <w:bCs/>
                <w:sz w:val="22"/>
                <w:szCs w:val="22"/>
              </w:rPr>
              <w:t xml:space="preserve">Fecha de </w:t>
            </w:r>
            <w:r w:rsidRPr="00BA1E5F">
              <w:rPr>
                <w:rFonts w:ascii="Century Gothic" w:hAnsi="Century Gothic"/>
                <w:b/>
                <w:bCs/>
                <w:sz w:val="22"/>
                <w:szCs w:val="22"/>
              </w:rPr>
              <w:t>notificaci</w:t>
            </w:r>
            <w:r>
              <w:rPr>
                <w:rFonts w:ascii="Century Gothic" w:hAnsi="Century Gothic"/>
                <w:b/>
                <w:bCs/>
                <w:sz w:val="22"/>
                <w:szCs w:val="22"/>
              </w:rPr>
              <w:t>ó</w:t>
            </w:r>
            <w:r w:rsidRPr="00BA1E5F">
              <w:rPr>
                <w:rFonts w:ascii="Century Gothic" w:hAnsi="Century Gothic"/>
                <w:b/>
                <w:bCs/>
                <w:sz w:val="22"/>
                <w:szCs w:val="22"/>
              </w:rPr>
              <w:t>n</w:t>
            </w:r>
          </w:p>
        </w:tc>
        <w:tc>
          <w:tcPr>
            <w:tcW w:w="5670" w:type="dxa"/>
          </w:tcPr>
          <w:p w14:paraId="6CECFB57" w14:textId="4884EDBE" w:rsidR="00A24066" w:rsidRPr="00BA1E5F" w:rsidRDefault="00A24066" w:rsidP="00FB1CDE">
            <w:pPr>
              <w:spacing w:line="276" w:lineRule="auto"/>
              <w:jc w:val="both"/>
              <w:rPr>
                <w:rFonts w:ascii="Century Gothic" w:hAnsi="Century Gothic"/>
                <w:sz w:val="22"/>
                <w:szCs w:val="22"/>
              </w:rPr>
            </w:pPr>
            <w:r>
              <w:rPr>
                <w:rFonts w:ascii="Century Gothic" w:hAnsi="Century Gothic"/>
                <w:sz w:val="22"/>
                <w:szCs w:val="22"/>
              </w:rPr>
              <w:t>12</w:t>
            </w:r>
            <w:r>
              <w:rPr>
                <w:rFonts w:ascii="Century Gothic" w:hAnsi="Century Gothic"/>
                <w:sz w:val="22"/>
                <w:szCs w:val="22"/>
              </w:rPr>
              <w:t>/12/2024</w:t>
            </w:r>
          </w:p>
        </w:tc>
      </w:tr>
      <w:tr w:rsidR="00A24066" w:rsidRPr="00BA1E5F" w14:paraId="4A0C288F" w14:textId="77777777" w:rsidTr="00FB1CDE">
        <w:trPr>
          <w:trHeight w:val="454"/>
        </w:trPr>
        <w:tc>
          <w:tcPr>
            <w:tcW w:w="4537" w:type="dxa"/>
            <w:vAlign w:val="center"/>
          </w:tcPr>
          <w:p w14:paraId="0D92CA4D" w14:textId="4D11D7CE" w:rsidR="00A24066" w:rsidRPr="00BA1E5F" w:rsidRDefault="00A24066" w:rsidP="00FB1CDE">
            <w:pPr>
              <w:spacing w:line="276" w:lineRule="auto"/>
              <w:rPr>
                <w:rFonts w:ascii="Century Gothic" w:hAnsi="Century Gothic"/>
                <w:b/>
                <w:bCs/>
                <w:sz w:val="22"/>
                <w:szCs w:val="22"/>
              </w:rPr>
            </w:pPr>
            <w:r w:rsidRPr="00BA1E5F">
              <w:rPr>
                <w:rFonts w:ascii="Century Gothic" w:hAnsi="Century Gothic"/>
                <w:b/>
                <w:bCs/>
                <w:sz w:val="22"/>
                <w:szCs w:val="22"/>
              </w:rPr>
              <w:t xml:space="preserve">Fecha vencimiento del </w:t>
            </w:r>
            <w:r w:rsidRPr="00BA1E5F">
              <w:rPr>
                <w:rFonts w:ascii="Century Gothic" w:hAnsi="Century Gothic"/>
                <w:b/>
                <w:bCs/>
                <w:sz w:val="22"/>
                <w:szCs w:val="22"/>
              </w:rPr>
              <w:t>t</w:t>
            </w:r>
            <w:r>
              <w:rPr>
                <w:rFonts w:ascii="Century Gothic" w:hAnsi="Century Gothic"/>
                <w:b/>
                <w:bCs/>
                <w:sz w:val="22"/>
                <w:szCs w:val="22"/>
              </w:rPr>
              <w:t>e</w:t>
            </w:r>
            <w:r w:rsidRPr="00BA1E5F">
              <w:rPr>
                <w:rFonts w:ascii="Century Gothic" w:hAnsi="Century Gothic"/>
                <w:b/>
                <w:bCs/>
                <w:sz w:val="22"/>
                <w:szCs w:val="22"/>
              </w:rPr>
              <w:t>rmino</w:t>
            </w:r>
          </w:p>
        </w:tc>
        <w:tc>
          <w:tcPr>
            <w:tcW w:w="5670" w:type="dxa"/>
          </w:tcPr>
          <w:p w14:paraId="5367A405" w14:textId="01B6AED5" w:rsidR="00A24066" w:rsidRPr="00BA1E5F" w:rsidRDefault="00A24066" w:rsidP="00FB1CDE">
            <w:pPr>
              <w:spacing w:line="276" w:lineRule="auto"/>
              <w:jc w:val="both"/>
              <w:rPr>
                <w:rFonts w:ascii="Century Gothic" w:hAnsi="Century Gothic"/>
                <w:sz w:val="22"/>
                <w:szCs w:val="22"/>
              </w:rPr>
            </w:pPr>
            <w:r>
              <w:rPr>
                <w:rFonts w:ascii="Century Gothic" w:hAnsi="Century Gothic"/>
                <w:sz w:val="22"/>
                <w:szCs w:val="22"/>
              </w:rPr>
              <w:t>2</w:t>
            </w:r>
            <w:r>
              <w:rPr>
                <w:rFonts w:ascii="Century Gothic" w:hAnsi="Century Gothic"/>
                <w:sz w:val="22"/>
                <w:szCs w:val="22"/>
              </w:rPr>
              <w:t>1</w:t>
            </w:r>
            <w:r>
              <w:rPr>
                <w:rFonts w:ascii="Century Gothic" w:hAnsi="Century Gothic"/>
                <w:sz w:val="22"/>
                <w:szCs w:val="22"/>
              </w:rPr>
              <w:t>/01/2025</w:t>
            </w:r>
          </w:p>
        </w:tc>
      </w:tr>
    </w:tbl>
    <w:p w14:paraId="4F7CE07F" w14:textId="77777777" w:rsidR="00A24066" w:rsidRDefault="00A24066" w:rsidP="00A24066"/>
    <w:p w14:paraId="04BD4D38" w14:textId="77777777" w:rsidR="00A24066" w:rsidRDefault="00A24066" w:rsidP="00A24066"/>
    <w:tbl>
      <w:tblPr>
        <w:tblStyle w:val="Tablaconcuadrcula"/>
        <w:tblW w:w="10207" w:type="dxa"/>
        <w:tblInd w:w="-431" w:type="dxa"/>
        <w:tblLook w:val="04A0" w:firstRow="1" w:lastRow="0" w:firstColumn="1" w:lastColumn="0" w:noHBand="0" w:noVBand="1"/>
      </w:tblPr>
      <w:tblGrid>
        <w:gridCol w:w="10207"/>
      </w:tblGrid>
      <w:tr w:rsidR="00A24066" w:rsidRPr="00BA1E5F" w14:paraId="00EAF7C4" w14:textId="77777777" w:rsidTr="00FB1CDE">
        <w:tc>
          <w:tcPr>
            <w:tcW w:w="10207" w:type="dxa"/>
            <w:shd w:val="clear" w:color="auto" w:fill="B3E5A1" w:themeFill="accent6" w:themeFillTint="66"/>
            <w:vAlign w:val="center"/>
          </w:tcPr>
          <w:p w14:paraId="6D481217" w14:textId="77777777" w:rsidR="00A24066" w:rsidRPr="00BA1E5F" w:rsidRDefault="00A24066" w:rsidP="00FB1CDE">
            <w:pPr>
              <w:spacing w:line="276" w:lineRule="auto"/>
              <w:jc w:val="center"/>
              <w:rPr>
                <w:rFonts w:ascii="Century Gothic" w:hAnsi="Century Gothic"/>
                <w:sz w:val="22"/>
                <w:szCs w:val="22"/>
              </w:rPr>
            </w:pPr>
            <w:r w:rsidRPr="00BA1E5F">
              <w:rPr>
                <w:rFonts w:ascii="Century Gothic" w:hAnsi="Century Gothic"/>
                <w:b/>
                <w:bCs/>
                <w:sz w:val="22"/>
                <w:szCs w:val="22"/>
              </w:rPr>
              <w:t xml:space="preserve">Hechos </w:t>
            </w:r>
            <w:r w:rsidRPr="00BA1E5F">
              <w:rPr>
                <w:rFonts w:ascii="Century Gothic" w:hAnsi="Century Gothic"/>
                <w:sz w:val="22"/>
                <w:szCs w:val="22"/>
              </w:rPr>
              <w:t>(haga un relato conciso y preciso de las circunstancias que rodearon el siniestro, tales como fecha, lugar de los hechos, partes involucrados, p</w:t>
            </w:r>
            <w:r>
              <w:rPr>
                <w:rFonts w:ascii="Century Gothic" w:hAnsi="Century Gothic"/>
                <w:sz w:val="22"/>
                <w:szCs w:val="22"/>
              </w:rPr>
              <w:t>O</w:t>
            </w:r>
            <w:r w:rsidRPr="00BA1E5F">
              <w:rPr>
                <w:rFonts w:ascii="Century Gothic" w:hAnsi="Century Gothic"/>
                <w:sz w:val="22"/>
                <w:szCs w:val="22"/>
              </w:rPr>
              <w:t>liza, lesiones y/o secuelas)</w:t>
            </w:r>
          </w:p>
        </w:tc>
      </w:tr>
      <w:tr w:rsidR="00A24066" w:rsidRPr="00BA1E5F" w14:paraId="2C0C83CF" w14:textId="77777777" w:rsidTr="00FB1CDE">
        <w:tc>
          <w:tcPr>
            <w:tcW w:w="10207" w:type="dxa"/>
            <w:vAlign w:val="center"/>
          </w:tcPr>
          <w:p w14:paraId="512FD3F9" w14:textId="77777777" w:rsidR="00A24066" w:rsidRPr="00A24066" w:rsidRDefault="00A24066" w:rsidP="00FB1CDE">
            <w:pPr>
              <w:spacing w:line="276" w:lineRule="auto"/>
              <w:jc w:val="center"/>
              <w:rPr>
                <w:rFonts w:ascii="Century Gothic" w:hAnsi="Century Gothic"/>
                <w:sz w:val="22"/>
                <w:szCs w:val="22"/>
              </w:rPr>
            </w:pPr>
          </w:p>
          <w:p w14:paraId="32E3D306" w14:textId="77777777" w:rsidR="00A24066" w:rsidRPr="00A24066" w:rsidRDefault="00A24066" w:rsidP="00FB1CDE">
            <w:pPr>
              <w:spacing w:line="276" w:lineRule="auto"/>
              <w:jc w:val="center"/>
              <w:rPr>
                <w:rFonts w:ascii="Century Gothic" w:hAnsi="Century Gothic"/>
                <w:sz w:val="22"/>
                <w:szCs w:val="22"/>
              </w:rPr>
            </w:pPr>
          </w:p>
          <w:p w14:paraId="7D73AA8C" w14:textId="08EACAF7" w:rsidR="00A24066" w:rsidRPr="00A24066" w:rsidRDefault="00302304" w:rsidP="00302304">
            <w:pPr>
              <w:jc w:val="both"/>
              <w:rPr>
                <w:rFonts w:ascii="Century Gothic" w:hAnsi="Century Gothic"/>
              </w:rPr>
            </w:pPr>
            <w:r w:rsidRPr="00A24066">
              <w:rPr>
                <w:rFonts w:ascii="Century Gothic" w:hAnsi="Century Gothic"/>
              </w:rPr>
              <w:t>EL DÍA 25 DE FEBRERO DEL AÑO 2019, MEDIANTE CONTRATO NÚMERO</w:t>
            </w:r>
            <w:r>
              <w:rPr>
                <w:rFonts w:ascii="Century Gothic" w:hAnsi="Century Gothic"/>
              </w:rPr>
              <w:t xml:space="preserve"> </w:t>
            </w:r>
            <w:r w:rsidRPr="00A24066">
              <w:rPr>
                <w:rFonts w:ascii="Century Gothic" w:hAnsi="Century Gothic"/>
              </w:rPr>
              <w:t>4600009284 EL DEPARTAMENTO DE ANTIOQUIA Y EL CONSORCIO SAN VICENTE</w:t>
            </w:r>
            <w:r>
              <w:rPr>
                <w:rFonts w:ascii="Century Gothic" w:hAnsi="Century Gothic"/>
              </w:rPr>
              <w:t xml:space="preserve"> </w:t>
            </w:r>
            <w:r w:rsidRPr="00A24066">
              <w:rPr>
                <w:rFonts w:ascii="Century Gothic" w:hAnsi="Century Gothic"/>
              </w:rPr>
              <w:t>HIDOR, SUSCRIBIERON UN CONTRATO DE MEJORAMIENTO Y CONSTRUCCIÓN VIAL DE</w:t>
            </w:r>
            <w:r>
              <w:rPr>
                <w:rFonts w:ascii="Century Gothic" w:hAnsi="Century Gothic"/>
              </w:rPr>
              <w:t xml:space="preserve"> </w:t>
            </w:r>
            <w:r w:rsidRPr="00A24066">
              <w:rPr>
                <w:rFonts w:ascii="Century Gothic" w:hAnsi="Century Gothic"/>
              </w:rPr>
              <w:t>OBRAS COMPLEMENTARIAS DEL CORREDOR VIAL ENTRE EL MUNICIPIO DE GRANADA Y</w:t>
            </w:r>
            <w:r>
              <w:rPr>
                <w:rFonts w:ascii="Century Gothic" w:hAnsi="Century Gothic"/>
              </w:rPr>
              <w:t xml:space="preserve"> </w:t>
            </w:r>
            <w:r w:rsidRPr="00A24066">
              <w:rPr>
                <w:rFonts w:ascii="Century Gothic" w:hAnsi="Century Gothic"/>
              </w:rPr>
              <w:t>SAN CARLOS. ACTUANDO EL PRIMERO COMO CONTRATANTE Y DUEÑO DE LA OBRA Y LA</w:t>
            </w:r>
            <w:r>
              <w:rPr>
                <w:rFonts w:ascii="Century Gothic" w:hAnsi="Century Gothic"/>
              </w:rPr>
              <w:t xml:space="preserve"> </w:t>
            </w:r>
            <w:r w:rsidRPr="00A24066">
              <w:rPr>
                <w:rFonts w:ascii="Century Gothic" w:hAnsi="Century Gothic"/>
              </w:rPr>
              <w:t>SEGUNDA COMO EL CONTRATISTA; DICHO CONTRATO SE RESPALDÓ CON PÓLIZA NO.AA055735 DE LA ASEGURADORA EQUIDAD SEGUROS.</w:t>
            </w:r>
            <w:r>
              <w:rPr>
                <w:rFonts w:ascii="Century Gothic" w:hAnsi="Century Gothic"/>
              </w:rPr>
              <w:t xml:space="preserve"> </w:t>
            </w:r>
            <w:r w:rsidRPr="00A24066">
              <w:rPr>
                <w:rFonts w:ascii="Century Gothic" w:hAnsi="Century Gothic"/>
              </w:rPr>
              <w:t>PARA LA EJECUCIÓN DE DICHA OBRA EL CONSORCIO SAN VICENTE</w:t>
            </w:r>
            <w:r>
              <w:rPr>
                <w:rFonts w:ascii="Century Gothic" w:hAnsi="Century Gothic"/>
              </w:rPr>
              <w:t xml:space="preserve"> </w:t>
            </w:r>
            <w:r w:rsidRPr="00A24066">
              <w:rPr>
                <w:rFonts w:ascii="Century Gothic" w:hAnsi="Century Gothic"/>
              </w:rPr>
              <w:t xml:space="preserve">HIDOR CONTRATO </w:t>
            </w:r>
            <w:r>
              <w:rPr>
                <w:rFonts w:ascii="Century Gothic" w:hAnsi="Century Gothic"/>
              </w:rPr>
              <w:t>A</w:t>
            </w:r>
            <w:r w:rsidRPr="00A24066">
              <w:rPr>
                <w:rFonts w:ascii="Century Gothic" w:hAnsi="Century Gothic"/>
              </w:rPr>
              <w:t>L SEÑOR FRANCISCO JAVIER BURITICA ORTIZ,</w:t>
            </w:r>
            <w:r>
              <w:rPr>
                <w:rFonts w:ascii="Century Gothic" w:hAnsi="Century Gothic"/>
              </w:rPr>
              <w:t xml:space="preserve"> </w:t>
            </w:r>
            <w:r w:rsidRPr="00A24066">
              <w:rPr>
                <w:rFonts w:ascii="Century Gothic" w:hAnsi="Century Gothic"/>
              </w:rPr>
              <w:t>MEDIANTE CONTRATO OBRA LABOR, Y TUVO COMO</w:t>
            </w:r>
            <w:r w:rsidR="00674950">
              <w:rPr>
                <w:rFonts w:ascii="Century Gothic" w:hAnsi="Century Gothic"/>
              </w:rPr>
              <w:t xml:space="preserve"> </w:t>
            </w:r>
            <w:r w:rsidRPr="00A24066">
              <w:rPr>
                <w:rFonts w:ascii="Century Gothic" w:hAnsi="Century Gothic"/>
              </w:rPr>
              <w:t xml:space="preserve">EXTREMOS LABORALES, </w:t>
            </w:r>
            <w:r>
              <w:rPr>
                <w:rFonts w:ascii="Century Gothic" w:hAnsi="Century Gothic"/>
              </w:rPr>
              <w:t>DEL</w:t>
            </w:r>
            <w:r w:rsidRPr="00A24066">
              <w:rPr>
                <w:rFonts w:ascii="Century Gothic" w:hAnsi="Century Gothic"/>
              </w:rPr>
              <w:t xml:space="preserve"> 29 DE OCTUBRE DEL AÑO 2020 Y</w:t>
            </w:r>
            <w:r>
              <w:rPr>
                <w:rFonts w:ascii="Century Gothic" w:hAnsi="Century Gothic"/>
              </w:rPr>
              <w:t xml:space="preserve"> HASTA</w:t>
            </w:r>
            <w:r w:rsidRPr="00A24066">
              <w:rPr>
                <w:rFonts w:ascii="Century Gothic" w:hAnsi="Century Gothic"/>
              </w:rPr>
              <w:t xml:space="preserve"> EL DÍA 20 DE FEBRERO DEL AÑO 2021, DEVENGANDO COMO ÚLTIMO</w:t>
            </w:r>
            <w:r>
              <w:rPr>
                <w:rFonts w:ascii="Century Gothic" w:hAnsi="Century Gothic"/>
              </w:rPr>
              <w:t xml:space="preserve"> S</w:t>
            </w:r>
            <w:r w:rsidRPr="00A24066">
              <w:rPr>
                <w:rFonts w:ascii="Century Gothic" w:hAnsi="Century Gothic"/>
              </w:rPr>
              <w:t xml:space="preserve">ALARIO </w:t>
            </w:r>
            <w:r>
              <w:rPr>
                <w:rFonts w:ascii="Century Gothic" w:hAnsi="Century Gothic"/>
              </w:rPr>
              <w:t>$</w:t>
            </w:r>
            <w:r w:rsidRPr="00A24066">
              <w:rPr>
                <w:rFonts w:ascii="Century Gothic" w:hAnsi="Century Gothic"/>
              </w:rPr>
              <w:t>961.216 MENSUALES.</w:t>
            </w:r>
            <w:r>
              <w:t xml:space="preserve"> </w:t>
            </w:r>
            <w:r w:rsidRPr="00302304">
              <w:rPr>
                <w:rFonts w:ascii="Century Gothic" w:hAnsi="Century Gothic"/>
              </w:rPr>
              <w:t>FUE NOTIFICADO MEDIANTE CARTA LA TERMINACIÓN UNILATERAL DE</w:t>
            </w:r>
            <w:r>
              <w:rPr>
                <w:rFonts w:ascii="Century Gothic" w:hAnsi="Century Gothic"/>
              </w:rPr>
              <w:t xml:space="preserve"> </w:t>
            </w:r>
            <w:r w:rsidRPr="00302304">
              <w:rPr>
                <w:rFonts w:ascii="Century Gothic" w:hAnsi="Century Gothic"/>
              </w:rPr>
              <w:t>CONTRATO</w:t>
            </w:r>
            <w:r>
              <w:rPr>
                <w:rFonts w:ascii="Century Gothic" w:hAnsi="Century Gothic"/>
              </w:rPr>
              <w:t xml:space="preserve"> </w:t>
            </w:r>
            <w:r w:rsidRPr="00302304">
              <w:rPr>
                <w:rFonts w:ascii="Century Gothic" w:hAnsi="Century Gothic"/>
              </w:rPr>
              <w:t xml:space="preserve">JUSTIFICANDO ESTE </w:t>
            </w:r>
            <w:r w:rsidRPr="00302304">
              <w:rPr>
                <w:rFonts w:ascii="Century Gothic" w:hAnsi="Century Gothic"/>
              </w:rPr>
              <w:lastRenderedPageBreak/>
              <w:t>DESPIDO POR LA TERMINACIÓN DE LA OBRA O LABOR CONTRATADA</w:t>
            </w:r>
            <w:r>
              <w:t xml:space="preserve"> </w:t>
            </w:r>
            <w:r w:rsidRPr="00302304">
              <w:rPr>
                <w:rFonts w:ascii="Century Gothic" w:hAnsi="Century Gothic"/>
              </w:rPr>
              <w:t>SITUACIÓN CONTRARIA A LA REALIDAD, PUESTO QUE, AL AÑO 2022 AÚN NO SE HA</w:t>
            </w:r>
            <w:r>
              <w:rPr>
                <w:rFonts w:ascii="Century Gothic" w:hAnsi="Century Gothic"/>
              </w:rPr>
              <w:t xml:space="preserve"> </w:t>
            </w:r>
            <w:r w:rsidRPr="00302304">
              <w:rPr>
                <w:rFonts w:ascii="Century Gothic" w:hAnsi="Century Gothic"/>
              </w:rPr>
              <w:t>TERMINADO LA OBRA.</w:t>
            </w:r>
            <w:r>
              <w:t xml:space="preserve"> </w:t>
            </w:r>
            <w:r w:rsidRPr="00302304">
              <w:rPr>
                <w:rFonts w:ascii="Century Gothic" w:hAnsi="Century Gothic"/>
              </w:rPr>
              <w:t>SE LE ADEUDA NOMINA DEL</w:t>
            </w:r>
            <w:r>
              <w:rPr>
                <w:rFonts w:ascii="Century Gothic" w:hAnsi="Century Gothic"/>
              </w:rPr>
              <w:t xml:space="preserve"> </w:t>
            </w:r>
            <w:r w:rsidRPr="00302304">
              <w:rPr>
                <w:rFonts w:ascii="Century Gothic" w:hAnsi="Century Gothic"/>
              </w:rPr>
              <w:t>16 AL 30 ENERO 2021 MÁS 18 HORAS EXTRAS, NOMINA DEL 1 AL 15 FEBRERO 2021,</w:t>
            </w:r>
            <w:r>
              <w:rPr>
                <w:rFonts w:ascii="Century Gothic" w:hAnsi="Century Gothic"/>
              </w:rPr>
              <w:t xml:space="preserve"> </w:t>
            </w:r>
            <w:r w:rsidRPr="00302304">
              <w:rPr>
                <w:rFonts w:ascii="Century Gothic" w:hAnsi="Century Gothic"/>
              </w:rPr>
              <w:t>NOMINA DEL 16 AL 20 FEBRERO 2021 Y NO PAGO LA SEGURIDAD SOCIAL Y OMITIÓ EL</w:t>
            </w:r>
            <w:r>
              <w:rPr>
                <w:rFonts w:ascii="Century Gothic" w:hAnsi="Century Gothic"/>
              </w:rPr>
              <w:t xml:space="preserve"> </w:t>
            </w:r>
            <w:r w:rsidRPr="00302304">
              <w:rPr>
                <w:rFonts w:ascii="Century Gothic" w:hAnsi="Century Gothic"/>
              </w:rPr>
              <w:t>RETIRO DE MI REPRESENTADO DE LA SEGURIDAD SOCIAL, CAUSÁNDOLE VARIOS</w:t>
            </w:r>
            <w:r>
              <w:rPr>
                <w:rFonts w:ascii="Century Gothic" w:hAnsi="Century Gothic"/>
              </w:rPr>
              <w:t xml:space="preserve"> </w:t>
            </w:r>
            <w:r w:rsidRPr="00302304">
              <w:rPr>
                <w:rFonts w:ascii="Century Gothic" w:hAnsi="Century Gothic"/>
              </w:rPr>
              <w:t>PROBLEMAS PARA QUE EL MISMA FUERA ATENDIDO EN LA EPS.</w:t>
            </w:r>
          </w:p>
          <w:p w14:paraId="5E9778E7" w14:textId="77777777" w:rsidR="00A24066" w:rsidRPr="00A24066" w:rsidRDefault="00A24066" w:rsidP="00FB1CDE">
            <w:pPr>
              <w:spacing w:line="276" w:lineRule="auto"/>
              <w:rPr>
                <w:rFonts w:ascii="Century Gothic" w:hAnsi="Century Gothic"/>
                <w:sz w:val="22"/>
                <w:szCs w:val="22"/>
              </w:rPr>
            </w:pPr>
          </w:p>
          <w:p w14:paraId="74062D80" w14:textId="77777777" w:rsidR="00A24066" w:rsidRPr="00A24066" w:rsidRDefault="00A24066" w:rsidP="00FB1CDE">
            <w:pPr>
              <w:spacing w:line="276" w:lineRule="auto"/>
              <w:jc w:val="center"/>
              <w:rPr>
                <w:rFonts w:ascii="Century Gothic" w:hAnsi="Century Gothic"/>
                <w:sz w:val="22"/>
                <w:szCs w:val="22"/>
              </w:rPr>
            </w:pPr>
          </w:p>
        </w:tc>
      </w:tr>
    </w:tbl>
    <w:p w14:paraId="77295CDC" w14:textId="77777777" w:rsidR="00A24066" w:rsidRDefault="00A24066" w:rsidP="00A24066"/>
    <w:tbl>
      <w:tblPr>
        <w:tblStyle w:val="Tablaconcuadrcula"/>
        <w:tblW w:w="10207" w:type="dxa"/>
        <w:tblInd w:w="-431" w:type="dxa"/>
        <w:tblLook w:val="04A0" w:firstRow="1" w:lastRow="0" w:firstColumn="1" w:lastColumn="0" w:noHBand="0" w:noVBand="1"/>
      </w:tblPr>
      <w:tblGrid>
        <w:gridCol w:w="4537"/>
        <w:gridCol w:w="5670"/>
      </w:tblGrid>
      <w:tr w:rsidR="00A24066" w:rsidRPr="00BA1E5F" w14:paraId="0892A19E" w14:textId="77777777" w:rsidTr="00FB1CDE">
        <w:tc>
          <w:tcPr>
            <w:tcW w:w="10207" w:type="dxa"/>
            <w:gridSpan w:val="2"/>
            <w:shd w:val="clear" w:color="auto" w:fill="B3E5A1" w:themeFill="accent6" w:themeFillTint="66"/>
            <w:vAlign w:val="center"/>
          </w:tcPr>
          <w:p w14:paraId="08DC5AC3" w14:textId="52FAA22E" w:rsidR="00A24066" w:rsidRPr="00BA1E5F" w:rsidRDefault="00A24066" w:rsidP="00FB1CDE">
            <w:pPr>
              <w:spacing w:line="276" w:lineRule="auto"/>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 xml:space="preserve">(haga un relato o enliste las pretensiones de la demanda/llamamiento en </w:t>
            </w:r>
            <w:r w:rsidR="00BD5F79" w:rsidRPr="00BA1E5F">
              <w:rPr>
                <w:rFonts w:ascii="Century Gothic" w:hAnsi="Century Gothic"/>
                <w:sz w:val="22"/>
                <w:szCs w:val="22"/>
              </w:rPr>
              <w:t>garant</w:t>
            </w:r>
            <w:r w:rsidR="00BD5F79">
              <w:rPr>
                <w:rFonts w:ascii="Century Gothic" w:hAnsi="Century Gothic"/>
                <w:sz w:val="22"/>
                <w:szCs w:val="22"/>
              </w:rPr>
              <w:t>í</w:t>
            </w:r>
            <w:r w:rsidR="00BD5F79" w:rsidRPr="00BA1E5F">
              <w:rPr>
                <w:rFonts w:ascii="Century Gothic" w:hAnsi="Century Gothic"/>
                <w:sz w:val="22"/>
                <w:szCs w:val="22"/>
              </w:rPr>
              <w:t>a</w:t>
            </w:r>
            <w:r w:rsidRPr="00BA1E5F">
              <w:rPr>
                <w:rFonts w:ascii="Century Gothic" w:hAnsi="Century Gothic"/>
                <w:sz w:val="22"/>
                <w:szCs w:val="22"/>
              </w:rPr>
              <w:t>)</w:t>
            </w:r>
          </w:p>
        </w:tc>
      </w:tr>
      <w:tr w:rsidR="00A24066" w:rsidRPr="00BA1E5F" w14:paraId="771CD667" w14:textId="77777777" w:rsidTr="00FB1CDE">
        <w:tc>
          <w:tcPr>
            <w:tcW w:w="10207" w:type="dxa"/>
            <w:gridSpan w:val="2"/>
            <w:vAlign w:val="center"/>
          </w:tcPr>
          <w:p w14:paraId="6C042809" w14:textId="671EF473" w:rsidR="00302304" w:rsidRPr="00302304" w:rsidRDefault="00BD5F79" w:rsidP="00302304">
            <w:pPr>
              <w:spacing w:line="276" w:lineRule="auto"/>
              <w:jc w:val="both"/>
              <w:rPr>
                <w:rFonts w:ascii="Century Gothic" w:hAnsi="Century Gothic"/>
                <w:sz w:val="22"/>
                <w:szCs w:val="22"/>
                <w:lang w:val="es-419"/>
              </w:rPr>
            </w:pPr>
            <w:r w:rsidRPr="00302304">
              <w:rPr>
                <w:rFonts w:ascii="Century Gothic" w:hAnsi="Century Gothic"/>
                <w:b/>
                <w:bCs/>
                <w:sz w:val="22"/>
                <w:szCs w:val="22"/>
                <w:lang w:val="es-419"/>
              </w:rPr>
              <w:t xml:space="preserve">PRIMERA: </w:t>
            </w:r>
            <w:r w:rsidRPr="00302304">
              <w:rPr>
                <w:rFonts w:ascii="Century Gothic" w:hAnsi="Century Gothic"/>
                <w:sz w:val="22"/>
                <w:szCs w:val="22"/>
                <w:lang w:val="es-419"/>
              </w:rPr>
              <w:t xml:space="preserve">SE DECLARE QUE </w:t>
            </w:r>
            <w:r>
              <w:rPr>
                <w:rFonts w:ascii="Century Gothic" w:hAnsi="Century Gothic"/>
                <w:sz w:val="22"/>
                <w:szCs w:val="22"/>
                <w:lang w:val="es-419"/>
              </w:rPr>
              <w:t>EXISTIÓ CONTRATO DE TRABAJO</w:t>
            </w:r>
          </w:p>
          <w:p w14:paraId="460996BA" w14:textId="55676D8B" w:rsidR="00302304" w:rsidRPr="00302304" w:rsidRDefault="00BD5F79" w:rsidP="00302304">
            <w:pPr>
              <w:spacing w:line="276" w:lineRule="auto"/>
              <w:jc w:val="both"/>
              <w:rPr>
                <w:rFonts w:ascii="Century Gothic" w:hAnsi="Century Gothic"/>
                <w:sz w:val="22"/>
                <w:szCs w:val="22"/>
                <w:lang w:val="es-419"/>
              </w:rPr>
            </w:pPr>
            <w:r w:rsidRPr="00302304">
              <w:rPr>
                <w:rFonts w:ascii="Century Gothic" w:hAnsi="Century Gothic"/>
                <w:b/>
                <w:bCs/>
                <w:sz w:val="22"/>
                <w:szCs w:val="22"/>
                <w:lang w:val="es-419"/>
              </w:rPr>
              <w:t xml:space="preserve">SEGUNDA: </w:t>
            </w:r>
            <w:r w:rsidRPr="00302304">
              <w:rPr>
                <w:rFonts w:ascii="Century Gothic" w:hAnsi="Century Gothic"/>
                <w:sz w:val="22"/>
                <w:szCs w:val="22"/>
                <w:lang w:val="es-419"/>
              </w:rPr>
              <w:t>SE DECLARE QUE EL EMPLEADOR TERMINO EL CONTRATO DE TRABAJO DE</w:t>
            </w:r>
            <w:r>
              <w:rPr>
                <w:rFonts w:ascii="Century Gothic" w:hAnsi="Century Gothic"/>
                <w:sz w:val="22"/>
                <w:szCs w:val="22"/>
                <w:lang w:val="es-419"/>
              </w:rPr>
              <w:t xml:space="preserve"> </w:t>
            </w:r>
            <w:r w:rsidRPr="00302304">
              <w:rPr>
                <w:rFonts w:ascii="Century Gothic" w:hAnsi="Century Gothic"/>
                <w:sz w:val="22"/>
                <w:szCs w:val="22"/>
                <w:lang w:val="es-419"/>
              </w:rPr>
              <w:t>MANERA UNILATERAL Y SIN MEDIAR JUSTA CAUSA.</w:t>
            </w:r>
          </w:p>
          <w:p w14:paraId="7AADA9CB" w14:textId="5246E94A" w:rsidR="00302304" w:rsidRPr="00302304" w:rsidRDefault="00BD5F79" w:rsidP="00302304">
            <w:pPr>
              <w:spacing w:line="276" w:lineRule="auto"/>
              <w:jc w:val="both"/>
              <w:rPr>
                <w:rFonts w:ascii="Century Gothic" w:hAnsi="Century Gothic"/>
                <w:sz w:val="22"/>
                <w:szCs w:val="22"/>
                <w:lang w:val="es-419"/>
              </w:rPr>
            </w:pPr>
            <w:r w:rsidRPr="00302304">
              <w:rPr>
                <w:rFonts w:ascii="Century Gothic" w:hAnsi="Century Gothic"/>
                <w:b/>
                <w:bCs/>
                <w:sz w:val="22"/>
                <w:szCs w:val="22"/>
                <w:lang w:val="es-419"/>
              </w:rPr>
              <w:t xml:space="preserve">TERCERO: </w:t>
            </w:r>
            <w:r w:rsidRPr="00302304">
              <w:rPr>
                <w:rFonts w:ascii="Century Gothic" w:hAnsi="Century Gothic"/>
                <w:sz w:val="22"/>
                <w:szCs w:val="22"/>
                <w:lang w:val="es-419"/>
              </w:rPr>
              <w:t xml:space="preserve">SE DECLARE QUE </w:t>
            </w:r>
            <w:r w:rsidRPr="00302304">
              <w:rPr>
                <w:rFonts w:ascii="Century Gothic" w:hAnsi="Century Gothic"/>
                <w:b/>
                <w:bCs/>
                <w:sz w:val="22"/>
                <w:szCs w:val="22"/>
                <w:lang w:val="es-419"/>
              </w:rPr>
              <w:t xml:space="preserve">CONSORCIO SAN VICENTE HIDOR </w:t>
            </w:r>
            <w:r w:rsidRPr="00302304">
              <w:rPr>
                <w:rFonts w:ascii="Century Gothic" w:hAnsi="Century Gothic"/>
                <w:sz w:val="22"/>
                <w:szCs w:val="22"/>
                <w:lang w:val="es-419"/>
              </w:rPr>
              <w:t>NO PAGO LA</w:t>
            </w:r>
            <w:r>
              <w:rPr>
                <w:rFonts w:ascii="Century Gothic" w:hAnsi="Century Gothic"/>
                <w:sz w:val="22"/>
                <w:szCs w:val="22"/>
                <w:lang w:val="es-419"/>
              </w:rPr>
              <w:t xml:space="preserve"> </w:t>
            </w:r>
            <w:r w:rsidRPr="00302304">
              <w:rPr>
                <w:rFonts w:ascii="Century Gothic" w:hAnsi="Century Gothic"/>
                <w:sz w:val="22"/>
                <w:szCs w:val="22"/>
                <w:lang w:val="es-419"/>
              </w:rPr>
              <w:t>LIQUIDACIÓN DE LAS PRESTACIONES SOCIALES, TALES COMO PRIMAS DE SERVICIOS,</w:t>
            </w:r>
            <w:r>
              <w:rPr>
                <w:rFonts w:ascii="Century Gothic" w:hAnsi="Century Gothic"/>
                <w:sz w:val="22"/>
                <w:szCs w:val="22"/>
                <w:lang w:val="es-419"/>
              </w:rPr>
              <w:t xml:space="preserve"> </w:t>
            </w:r>
            <w:r w:rsidRPr="00302304">
              <w:rPr>
                <w:rFonts w:ascii="Century Gothic" w:hAnsi="Century Gothic"/>
                <w:sz w:val="22"/>
                <w:szCs w:val="22"/>
                <w:lang w:val="es-419"/>
              </w:rPr>
              <w:t>CESANTÍAS, INTERESES A LAS CESANTÍAS, VACACIONES COMPENSADAS, CAJA DE</w:t>
            </w:r>
            <w:r>
              <w:rPr>
                <w:rFonts w:ascii="Century Gothic" w:hAnsi="Century Gothic"/>
                <w:sz w:val="22"/>
                <w:szCs w:val="22"/>
                <w:lang w:val="es-419"/>
              </w:rPr>
              <w:t xml:space="preserve"> </w:t>
            </w:r>
            <w:r w:rsidRPr="00302304">
              <w:rPr>
                <w:rFonts w:ascii="Century Gothic" w:hAnsi="Century Gothic"/>
                <w:sz w:val="22"/>
                <w:szCs w:val="22"/>
                <w:lang w:val="es-419"/>
              </w:rPr>
              <w:t>COMPENSACIÓN FAMILIAR DURANTE TODO EL TIEMPO QUE ESTUVE LABORANDO EN</w:t>
            </w:r>
            <w:r>
              <w:rPr>
                <w:rFonts w:ascii="Century Gothic" w:hAnsi="Century Gothic"/>
                <w:sz w:val="22"/>
                <w:szCs w:val="22"/>
                <w:lang w:val="es-419"/>
              </w:rPr>
              <w:t xml:space="preserve"> </w:t>
            </w:r>
            <w:r w:rsidRPr="00302304">
              <w:rPr>
                <w:rFonts w:ascii="Century Gothic" w:hAnsi="Century Gothic"/>
                <w:sz w:val="22"/>
                <w:szCs w:val="22"/>
                <w:lang w:val="es-419"/>
              </w:rPr>
              <w:t>DICHO CONSORCIO.</w:t>
            </w:r>
          </w:p>
          <w:p w14:paraId="0882BB07" w14:textId="40A441CD" w:rsidR="00302304" w:rsidRPr="00302304" w:rsidRDefault="00BD5F79" w:rsidP="00302304">
            <w:pPr>
              <w:spacing w:line="276" w:lineRule="auto"/>
              <w:jc w:val="both"/>
              <w:rPr>
                <w:rFonts w:ascii="Century Gothic" w:hAnsi="Century Gothic"/>
                <w:sz w:val="22"/>
                <w:szCs w:val="22"/>
                <w:lang w:val="es-419"/>
              </w:rPr>
            </w:pPr>
            <w:r w:rsidRPr="00302304">
              <w:rPr>
                <w:rFonts w:ascii="Century Gothic" w:hAnsi="Century Gothic"/>
                <w:b/>
                <w:bCs/>
                <w:sz w:val="22"/>
                <w:szCs w:val="22"/>
                <w:lang w:val="es-419"/>
              </w:rPr>
              <w:t xml:space="preserve">CUARTA: </w:t>
            </w:r>
            <w:r w:rsidRPr="00302304">
              <w:rPr>
                <w:rFonts w:ascii="Century Gothic" w:hAnsi="Century Gothic"/>
                <w:sz w:val="22"/>
                <w:szCs w:val="22"/>
                <w:lang w:val="es-419"/>
              </w:rPr>
              <w:t xml:space="preserve">SE DECLARE QUE EL </w:t>
            </w:r>
            <w:r w:rsidRPr="00302304">
              <w:rPr>
                <w:rFonts w:ascii="Century Gothic" w:hAnsi="Century Gothic"/>
                <w:b/>
                <w:bCs/>
                <w:sz w:val="22"/>
                <w:szCs w:val="22"/>
                <w:lang w:val="es-419"/>
              </w:rPr>
              <w:t xml:space="preserve">CONSORCIO SAN VICENTE HIDOR </w:t>
            </w:r>
            <w:r w:rsidRPr="00302304">
              <w:rPr>
                <w:rFonts w:ascii="Century Gothic" w:hAnsi="Century Gothic"/>
                <w:sz w:val="22"/>
                <w:szCs w:val="22"/>
                <w:lang w:val="es-419"/>
              </w:rPr>
              <w:t>ADEUDA LOS</w:t>
            </w:r>
            <w:r>
              <w:rPr>
                <w:rFonts w:ascii="Century Gothic" w:hAnsi="Century Gothic"/>
                <w:sz w:val="22"/>
                <w:szCs w:val="22"/>
                <w:lang w:val="es-419"/>
              </w:rPr>
              <w:t xml:space="preserve"> </w:t>
            </w:r>
            <w:r w:rsidRPr="00302304">
              <w:rPr>
                <w:rFonts w:ascii="Century Gothic" w:hAnsi="Century Gothic"/>
                <w:sz w:val="22"/>
                <w:szCs w:val="22"/>
                <w:lang w:val="es-419"/>
              </w:rPr>
              <w:t>SALARIOS Y AUXILIOS DE TRANSPORTE CORRESPONDIENTES ENTRE EL PERIODO DEL 29 DE</w:t>
            </w:r>
            <w:r>
              <w:rPr>
                <w:rFonts w:ascii="Century Gothic" w:hAnsi="Century Gothic"/>
                <w:sz w:val="22"/>
                <w:szCs w:val="22"/>
                <w:lang w:val="es-419"/>
              </w:rPr>
              <w:t xml:space="preserve"> </w:t>
            </w:r>
            <w:r w:rsidRPr="00302304">
              <w:rPr>
                <w:rFonts w:ascii="Century Gothic" w:hAnsi="Century Gothic"/>
                <w:sz w:val="22"/>
                <w:szCs w:val="22"/>
                <w:lang w:val="es-419"/>
              </w:rPr>
              <w:t>OCTUBRE DE 202O AL 20 DE FEBRERO DE 2021.</w:t>
            </w:r>
          </w:p>
          <w:p w14:paraId="6C32E234" w14:textId="03D8FC86" w:rsidR="0077382A" w:rsidRPr="00302304" w:rsidRDefault="00BD5F79" w:rsidP="006E753B">
            <w:pPr>
              <w:spacing w:line="276" w:lineRule="auto"/>
              <w:jc w:val="both"/>
              <w:rPr>
                <w:rFonts w:ascii="Century Gothic" w:hAnsi="Century Gothic"/>
                <w:sz w:val="22"/>
                <w:szCs w:val="22"/>
                <w:lang w:val="es-419"/>
              </w:rPr>
            </w:pPr>
            <w:r w:rsidRPr="00302304">
              <w:rPr>
                <w:rFonts w:ascii="Century Gothic" w:hAnsi="Century Gothic"/>
                <w:b/>
                <w:bCs/>
                <w:sz w:val="22"/>
                <w:szCs w:val="22"/>
                <w:lang w:val="es-419"/>
              </w:rPr>
              <w:t xml:space="preserve">QUINTO: </w:t>
            </w:r>
            <w:r w:rsidRPr="00302304">
              <w:rPr>
                <w:rFonts w:ascii="Century Gothic" w:hAnsi="Century Gothic"/>
                <w:sz w:val="22"/>
                <w:szCs w:val="22"/>
                <w:lang w:val="es-419"/>
              </w:rPr>
              <w:t xml:space="preserve">SE DECLARE QUE </w:t>
            </w:r>
            <w:r w:rsidRPr="00302304">
              <w:rPr>
                <w:rFonts w:ascii="Century Gothic" w:hAnsi="Century Gothic"/>
                <w:b/>
                <w:bCs/>
                <w:sz w:val="22"/>
                <w:szCs w:val="22"/>
                <w:lang w:val="es-419"/>
              </w:rPr>
              <w:t xml:space="preserve">CONSORCIO SAN VICENTE HIDOR </w:t>
            </w:r>
            <w:r w:rsidRPr="00302304">
              <w:rPr>
                <w:rFonts w:ascii="Century Gothic" w:hAnsi="Century Gothic"/>
                <w:sz w:val="22"/>
                <w:szCs w:val="22"/>
                <w:lang w:val="es-419"/>
              </w:rPr>
              <w:t>NO PAGO LA</w:t>
            </w:r>
            <w:r>
              <w:rPr>
                <w:rFonts w:ascii="Century Gothic" w:hAnsi="Century Gothic"/>
                <w:sz w:val="22"/>
                <w:szCs w:val="22"/>
                <w:lang w:val="es-419"/>
              </w:rPr>
              <w:t xml:space="preserve"> </w:t>
            </w:r>
            <w:r w:rsidRPr="00302304">
              <w:rPr>
                <w:rFonts w:ascii="Century Gothic" w:hAnsi="Century Gothic"/>
                <w:sz w:val="22"/>
                <w:szCs w:val="22"/>
                <w:lang w:val="es-419"/>
              </w:rPr>
              <w:t>SEGURIDAD SOCIAL EN SALUD, NI TAMPOCO HIZO EFECTIVO EL RETIRO DEL SISTEMA DE</w:t>
            </w:r>
            <w:r>
              <w:rPr>
                <w:rFonts w:ascii="Century Gothic" w:hAnsi="Century Gothic"/>
                <w:sz w:val="22"/>
                <w:szCs w:val="22"/>
                <w:lang w:val="es-419"/>
              </w:rPr>
              <w:t xml:space="preserve"> </w:t>
            </w:r>
            <w:r w:rsidRPr="00302304">
              <w:rPr>
                <w:rFonts w:ascii="Century Gothic" w:hAnsi="Century Gothic"/>
                <w:sz w:val="22"/>
                <w:szCs w:val="22"/>
                <w:lang w:val="es-419"/>
              </w:rPr>
              <w:t>SALUD, INCURRIENDO EN MORA, AFECTANDO DE ESTE MODO SU ACCESO A LA SALUD.</w:t>
            </w:r>
          </w:p>
        </w:tc>
      </w:tr>
      <w:tr w:rsidR="00A24066" w:rsidRPr="00BA1E5F" w14:paraId="175C5717" w14:textId="77777777" w:rsidTr="00FB1CDE">
        <w:trPr>
          <w:trHeight w:val="510"/>
        </w:trPr>
        <w:tc>
          <w:tcPr>
            <w:tcW w:w="4537" w:type="dxa"/>
            <w:vAlign w:val="center"/>
          </w:tcPr>
          <w:p w14:paraId="285A34D1" w14:textId="77777777" w:rsidR="00A24066" w:rsidRPr="00BA1E5F" w:rsidRDefault="00A24066" w:rsidP="00FB1CDE">
            <w:pPr>
              <w:spacing w:line="276" w:lineRule="auto"/>
              <w:rPr>
                <w:rFonts w:ascii="Century Gothic" w:hAnsi="Century Gothic"/>
                <w:b/>
                <w:bCs/>
                <w:sz w:val="22"/>
                <w:szCs w:val="22"/>
              </w:rPr>
            </w:pPr>
            <w:r w:rsidRPr="00BA1E5F">
              <w:rPr>
                <w:rFonts w:ascii="Century Gothic" w:hAnsi="Century Gothic"/>
                <w:b/>
                <w:bCs/>
                <w:sz w:val="22"/>
                <w:szCs w:val="22"/>
              </w:rPr>
              <w:t xml:space="preserve">Valor total de las pretensiones </w:t>
            </w:r>
          </w:p>
        </w:tc>
        <w:tc>
          <w:tcPr>
            <w:tcW w:w="5670" w:type="dxa"/>
            <w:vAlign w:val="center"/>
          </w:tcPr>
          <w:p w14:paraId="27A8F218" w14:textId="3A5F5BC1" w:rsidR="00A24066" w:rsidRPr="00BA1E5F" w:rsidRDefault="00BD5F79" w:rsidP="00FB1CDE">
            <w:pPr>
              <w:spacing w:line="276" w:lineRule="auto"/>
              <w:rPr>
                <w:rFonts w:ascii="Century Gothic" w:hAnsi="Century Gothic"/>
                <w:sz w:val="22"/>
                <w:szCs w:val="22"/>
              </w:rPr>
            </w:pPr>
            <w:r w:rsidRPr="00BD5F79">
              <w:rPr>
                <w:rFonts w:ascii="Century Gothic" w:hAnsi="Century Gothic"/>
                <w:sz w:val="22"/>
                <w:szCs w:val="22"/>
              </w:rPr>
              <w:t>$57.148.341</w:t>
            </w:r>
          </w:p>
        </w:tc>
      </w:tr>
      <w:tr w:rsidR="00A24066" w:rsidRPr="00BA1E5F" w14:paraId="0064E398" w14:textId="77777777" w:rsidTr="00FB1CDE">
        <w:trPr>
          <w:trHeight w:val="510"/>
        </w:trPr>
        <w:tc>
          <w:tcPr>
            <w:tcW w:w="4537" w:type="dxa"/>
            <w:vAlign w:val="center"/>
          </w:tcPr>
          <w:p w14:paraId="4C85D510" w14:textId="77777777" w:rsidR="00A24066" w:rsidRPr="00BA1E5F" w:rsidRDefault="00A24066" w:rsidP="00FB1CDE">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54B9A22" w14:textId="0A89DAA3" w:rsidR="00A24066" w:rsidRPr="00BA1E5F" w:rsidRDefault="00BD5F79" w:rsidP="00FB1CDE">
            <w:pPr>
              <w:spacing w:line="276" w:lineRule="auto"/>
              <w:rPr>
                <w:rFonts w:ascii="Century Gothic" w:hAnsi="Century Gothic"/>
                <w:sz w:val="22"/>
                <w:szCs w:val="22"/>
              </w:rPr>
            </w:pPr>
            <w:r w:rsidRPr="00BD5F79">
              <w:rPr>
                <w:rFonts w:ascii="Century Gothic" w:hAnsi="Century Gothic"/>
                <w:sz w:val="22"/>
                <w:szCs w:val="22"/>
              </w:rPr>
              <w:t>$57.148.341</w:t>
            </w:r>
          </w:p>
        </w:tc>
      </w:tr>
    </w:tbl>
    <w:p w14:paraId="397BFE82" w14:textId="77777777" w:rsidR="00A24066" w:rsidRDefault="00A24066" w:rsidP="00A24066"/>
    <w:tbl>
      <w:tblPr>
        <w:tblStyle w:val="Tablaconcuadrcula"/>
        <w:tblW w:w="10191" w:type="dxa"/>
        <w:tblInd w:w="-431" w:type="dxa"/>
        <w:tblLook w:val="04A0" w:firstRow="1" w:lastRow="0" w:firstColumn="1" w:lastColumn="0" w:noHBand="0" w:noVBand="1"/>
      </w:tblPr>
      <w:tblGrid>
        <w:gridCol w:w="10191"/>
      </w:tblGrid>
      <w:tr w:rsidR="00A24066" w:rsidRPr="00BA1E5F" w14:paraId="706C8552" w14:textId="77777777" w:rsidTr="00FB1CDE">
        <w:trPr>
          <w:trHeight w:val="285"/>
        </w:trPr>
        <w:tc>
          <w:tcPr>
            <w:tcW w:w="10191" w:type="dxa"/>
            <w:shd w:val="clear" w:color="auto" w:fill="B3E5A1" w:themeFill="accent6" w:themeFillTint="66"/>
            <w:vAlign w:val="center"/>
          </w:tcPr>
          <w:p w14:paraId="64DF9539" w14:textId="77777777" w:rsidR="00A24066" w:rsidRPr="00BA1E5F" w:rsidRDefault="00A24066" w:rsidP="00FB1CDE">
            <w:pPr>
              <w:spacing w:line="276" w:lineRule="auto"/>
              <w:jc w:val="center"/>
              <w:rPr>
                <w:rFonts w:ascii="Century Gothic" w:hAnsi="Century Gothic"/>
                <w:sz w:val="22"/>
                <w:szCs w:val="22"/>
              </w:rPr>
            </w:pPr>
            <w:r w:rsidRPr="00BA1E5F">
              <w:rPr>
                <w:rFonts w:ascii="Century Gothic" w:hAnsi="Century Gothic"/>
                <w:b/>
                <w:bCs/>
                <w:sz w:val="22"/>
                <w:szCs w:val="22"/>
              </w:rPr>
              <w:t>Liquidaci</w:t>
            </w:r>
            <w:r>
              <w:rPr>
                <w:rFonts w:ascii="Century Gothic" w:hAnsi="Century Gothic"/>
                <w:b/>
                <w:bCs/>
                <w:sz w:val="22"/>
                <w:szCs w:val="22"/>
              </w:rPr>
              <w:t>ó</w:t>
            </w:r>
            <w:r w:rsidRPr="00BA1E5F">
              <w:rPr>
                <w:rFonts w:ascii="Century Gothic" w:hAnsi="Century Gothic"/>
                <w:b/>
                <w:bCs/>
                <w:sz w:val="22"/>
                <w:szCs w:val="22"/>
              </w:rPr>
              <w:t>n de las pretensiones objetivadas</w:t>
            </w:r>
          </w:p>
        </w:tc>
      </w:tr>
      <w:tr w:rsidR="00A24066" w:rsidRPr="00BA1E5F" w14:paraId="4B765AFA" w14:textId="77777777" w:rsidTr="00FB1CDE">
        <w:trPr>
          <w:trHeight w:val="6406"/>
        </w:trPr>
        <w:tc>
          <w:tcPr>
            <w:tcW w:w="10191" w:type="dxa"/>
            <w:vAlign w:val="center"/>
          </w:tcPr>
          <w:p w14:paraId="044AFA70" w14:textId="612810BB" w:rsidR="00A24066" w:rsidRPr="0091038F" w:rsidRDefault="0091038F" w:rsidP="0091038F">
            <w:pPr>
              <w:spacing w:line="300" w:lineRule="auto"/>
              <w:jc w:val="both"/>
              <w:rPr>
                <w:rFonts w:ascii="Century Gothic" w:hAnsi="Century Gothic"/>
                <w:bCs/>
                <w:color w:val="000000" w:themeColor="text1"/>
                <w:u w:val="single"/>
              </w:rPr>
            </w:pPr>
            <w:r w:rsidRPr="00BD5F79">
              <w:rPr>
                <w:rFonts w:ascii="Century Gothic" w:hAnsi="Century Gothic"/>
                <w:sz w:val="22"/>
                <w:szCs w:val="22"/>
              </w:rPr>
              <w:lastRenderedPageBreak/>
              <w:t>$57.148.341</w:t>
            </w:r>
            <w:r>
              <w:rPr>
                <w:rFonts w:ascii="Century Gothic" w:hAnsi="Century Gothic"/>
                <w:sz w:val="22"/>
                <w:szCs w:val="22"/>
              </w:rPr>
              <w:t xml:space="preserve">. </w:t>
            </w:r>
            <w:r w:rsidR="00BD5F79" w:rsidRPr="0091038F">
              <w:rPr>
                <w:rFonts w:ascii="Century Gothic" w:eastAsia="Times New Roman" w:hAnsi="Century Gothic" w:cs="Tahoma"/>
                <w:bCs/>
                <w:lang w:val="es-MX" w:eastAsia="es-ES"/>
              </w:rPr>
              <w:t xml:space="preserve">TENIENDO EN CUENTA QUE SE TRATA DE ACREENCIAS LABORALES </w:t>
            </w:r>
            <w:r w:rsidRPr="0091038F">
              <w:rPr>
                <w:rFonts w:ascii="Century Gothic" w:eastAsia="Times New Roman" w:hAnsi="Century Gothic" w:cs="Tahoma"/>
                <w:bCs/>
                <w:lang w:val="es-MX" w:eastAsia="es-ES"/>
              </w:rPr>
              <w:t>SE CALCULA EN EL SALARIO SEÑALADO Y CON LAS PRESTACIONES ADEUDADAS</w:t>
            </w:r>
            <w:r>
              <w:rPr>
                <w:rFonts w:ascii="Century Gothic" w:eastAsia="Times New Roman" w:hAnsi="Century Gothic" w:cs="Tahoma"/>
                <w:bCs/>
                <w:lang w:val="es-MX" w:eastAsia="es-ES"/>
              </w:rPr>
              <w:t xml:space="preserve"> ASI COMO LAS SANACIONES A QUE HAYA LUGAR</w:t>
            </w:r>
            <w:r w:rsidRPr="0091038F">
              <w:rPr>
                <w:rFonts w:ascii="Century Gothic" w:eastAsia="Times New Roman" w:hAnsi="Century Gothic" w:cs="Tahoma"/>
                <w:bCs/>
                <w:lang w:val="es-MX" w:eastAsia="es-ES"/>
              </w:rPr>
              <w:t>, SIN EMBARGO, SOLO HASTA EL DEBATE PROBATORIO PODEMOS VERIFICAR SI ES CIERTO O NO LO QUE SE LE ADEUDA O SI POR EL CONTRARIO EL EMPLEADOR CUENTA CON SOPORTES DE PAGOS</w:t>
            </w:r>
          </w:p>
        </w:tc>
      </w:tr>
    </w:tbl>
    <w:p w14:paraId="168CFCD1" w14:textId="77777777" w:rsidR="00A24066" w:rsidRDefault="00A24066" w:rsidP="00A24066"/>
    <w:tbl>
      <w:tblPr>
        <w:tblStyle w:val="Tablaconcuadrcula"/>
        <w:tblW w:w="10207" w:type="dxa"/>
        <w:tblInd w:w="-431" w:type="dxa"/>
        <w:tblLook w:val="04A0" w:firstRow="1" w:lastRow="0" w:firstColumn="1" w:lastColumn="0" w:noHBand="0" w:noVBand="1"/>
      </w:tblPr>
      <w:tblGrid>
        <w:gridCol w:w="10207"/>
      </w:tblGrid>
      <w:tr w:rsidR="00A24066" w:rsidRPr="00BA1E5F" w14:paraId="55252518" w14:textId="77777777" w:rsidTr="00FB1CDE">
        <w:trPr>
          <w:trHeight w:val="401"/>
        </w:trPr>
        <w:tc>
          <w:tcPr>
            <w:tcW w:w="10207" w:type="dxa"/>
            <w:shd w:val="clear" w:color="auto" w:fill="B3E5A1" w:themeFill="accent6" w:themeFillTint="66"/>
            <w:vAlign w:val="center"/>
          </w:tcPr>
          <w:p w14:paraId="39CBA928" w14:textId="77777777" w:rsidR="00A24066" w:rsidRPr="00BA1E5F" w:rsidRDefault="00A24066" w:rsidP="00FB1CDE">
            <w:pPr>
              <w:spacing w:line="276" w:lineRule="auto"/>
              <w:jc w:val="center"/>
              <w:rPr>
                <w:rFonts w:ascii="Century Gothic" w:hAnsi="Century Gothic"/>
                <w:sz w:val="22"/>
                <w:szCs w:val="22"/>
              </w:rPr>
            </w:pPr>
            <w:r w:rsidRPr="00BA1E5F">
              <w:rPr>
                <w:rFonts w:ascii="Century Gothic" w:hAnsi="Century Gothic"/>
                <w:b/>
                <w:bCs/>
                <w:sz w:val="22"/>
                <w:szCs w:val="22"/>
              </w:rPr>
              <w:t>Excepciones</w:t>
            </w:r>
          </w:p>
        </w:tc>
      </w:tr>
      <w:tr w:rsidR="00A24066" w:rsidRPr="00BA1E5F" w14:paraId="10BC4EE8" w14:textId="77777777" w:rsidTr="00FB1CDE">
        <w:trPr>
          <w:trHeight w:val="3906"/>
        </w:trPr>
        <w:tc>
          <w:tcPr>
            <w:tcW w:w="10207" w:type="dxa"/>
            <w:vAlign w:val="center"/>
          </w:tcPr>
          <w:p w14:paraId="75788B58" w14:textId="77777777" w:rsidR="0091038F" w:rsidRPr="00512FB6" w:rsidRDefault="0091038F" w:rsidP="00BA3BF9">
            <w:pPr>
              <w:pStyle w:val="Prrafodelista"/>
              <w:numPr>
                <w:ilvl w:val="0"/>
                <w:numId w:val="8"/>
              </w:numPr>
              <w:pBdr>
                <w:top w:val="nil"/>
                <w:left w:val="nil"/>
                <w:bottom w:val="nil"/>
                <w:right w:val="nil"/>
                <w:between w:val="nil"/>
              </w:pBdr>
              <w:spacing w:after="200"/>
              <w:jc w:val="center"/>
              <w:rPr>
                <w:rFonts w:ascii="Century Gothic" w:eastAsia="Century Gothic" w:hAnsi="Century Gothic" w:cs="Century Gothic"/>
                <w:b/>
                <w:color w:val="000000"/>
                <w:u w:val="single"/>
              </w:rPr>
            </w:pPr>
            <w:r w:rsidRPr="00512FB6">
              <w:rPr>
                <w:rFonts w:ascii="Century Gothic" w:eastAsia="Century Gothic" w:hAnsi="Century Gothic" w:cs="Century Gothic"/>
                <w:b/>
                <w:color w:val="000000"/>
                <w:u w:val="single"/>
              </w:rPr>
              <w:t>EXCEPCIONES DE MERITO FRENTE A LA DEMANDA</w:t>
            </w:r>
          </w:p>
          <w:p w14:paraId="6F336814" w14:textId="77777777" w:rsidR="0091038F" w:rsidRPr="00512FB6" w:rsidRDefault="0091038F" w:rsidP="00BA3BF9">
            <w:pPr>
              <w:pStyle w:val="Prrafodelista"/>
              <w:numPr>
                <w:ilvl w:val="1"/>
                <w:numId w:val="8"/>
              </w:numPr>
              <w:spacing w:after="160"/>
              <w:jc w:val="both"/>
              <w:rPr>
                <w:rFonts w:ascii="Century Gothic" w:hAnsi="Century Gothic" w:cs="Arial"/>
                <w:b/>
                <w:bCs/>
              </w:rPr>
            </w:pPr>
            <w:r w:rsidRPr="00512FB6">
              <w:rPr>
                <w:rFonts w:ascii="Century Gothic" w:hAnsi="Century Gothic" w:cs="Arial"/>
                <w:b/>
                <w:bCs/>
              </w:rPr>
              <w:t>COBERTURA EXCLUSIVA DE LOS RIESGOS PACTADOS EN LA PÓLIZA DE SEGURO DE CUMPLIMIENTO ESTATAL</w:t>
            </w:r>
          </w:p>
          <w:p w14:paraId="0392A690" w14:textId="77777777" w:rsidR="0091038F" w:rsidRPr="00512FB6" w:rsidRDefault="0091038F" w:rsidP="00BA3BF9">
            <w:pPr>
              <w:pStyle w:val="Prrafodelista"/>
              <w:numPr>
                <w:ilvl w:val="1"/>
                <w:numId w:val="8"/>
              </w:numPr>
              <w:spacing w:after="160"/>
              <w:jc w:val="both"/>
              <w:rPr>
                <w:rFonts w:ascii="Century Gothic" w:hAnsi="Century Gothic" w:cs="Arial"/>
                <w:b/>
                <w:bCs/>
              </w:rPr>
            </w:pPr>
            <w:r w:rsidRPr="00512FB6">
              <w:rPr>
                <w:rFonts w:ascii="Century Gothic" w:hAnsi="Century Gothic" w:cs="Arial"/>
                <w:b/>
                <w:bCs/>
              </w:rPr>
              <w:t>IMPOSIBILIDAD DE CONDENAR AL DEPARTAMENTO DE ANTIOQUIA, COMO EVENTUAL RESPONSABLE SOLIDARIO Y AL PAGO DE LAS SANCIONES LABORALES:</w:t>
            </w:r>
          </w:p>
          <w:p w14:paraId="3F788E93" w14:textId="77777777" w:rsidR="0091038F" w:rsidRPr="00512FB6" w:rsidRDefault="0091038F" w:rsidP="00BA3BF9">
            <w:pPr>
              <w:pStyle w:val="Prrafodelista"/>
              <w:numPr>
                <w:ilvl w:val="1"/>
                <w:numId w:val="8"/>
              </w:numPr>
              <w:spacing w:after="160"/>
              <w:jc w:val="both"/>
              <w:rPr>
                <w:rFonts w:ascii="Century Gothic" w:hAnsi="Century Gothic" w:cs="Arial"/>
                <w:b/>
                <w:bCs/>
              </w:rPr>
            </w:pPr>
            <w:r w:rsidRPr="00512FB6">
              <w:rPr>
                <w:rFonts w:ascii="Century Gothic" w:hAnsi="Century Gothic" w:cs="Arial"/>
                <w:b/>
                <w:bCs/>
              </w:rPr>
              <w:t xml:space="preserve">IMPOSIBILIDAD DE AFECTAR LAS PÓLIZAS DE CUMPLIMIENTO POR SANCIONES MORATORIAS </w:t>
            </w:r>
          </w:p>
          <w:p w14:paraId="272904E3" w14:textId="77777777" w:rsidR="0091038F" w:rsidRPr="00512FB6" w:rsidRDefault="0091038F" w:rsidP="00BA3BF9">
            <w:pPr>
              <w:pStyle w:val="Prrafodelista"/>
              <w:numPr>
                <w:ilvl w:val="1"/>
                <w:numId w:val="8"/>
              </w:numPr>
              <w:spacing w:after="160"/>
              <w:jc w:val="both"/>
              <w:rPr>
                <w:rFonts w:ascii="Century Gothic" w:hAnsi="Century Gothic" w:cs="Arial"/>
              </w:rPr>
            </w:pPr>
            <w:r w:rsidRPr="00512FB6">
              <w:rPr>
                <w:rFonts w:ascii="Century Gothic" w:hAnsi="Century Gothic" w:cs="Arial"/>
                <w:b/>
                <w:bCs/>
              </w:rPr>
              <w:t>IMPOSIBILIDAD DE EXTENDER EL CARÁCTER SUBJETIVO DE LA MALA FE A LOS PRESUNTOS RESPONSABLES SOLIDARIOS</w:t>
            </w:r>
          </w:p>
          <w:p w14:paraId="6AF4E465" w14:textId="77777777" w:rsidR="0091038F" w:rsidRPr="00512FB6" w:rsidRDefault="0091038F" w:rsidP="00BA3BF9">
            <w:pPr>
              <w:pStyle w:val="Prrafodelista"/>
              <w:numPr>
                <w:ilvl w:val="1"/>
                <w:numId w:val="8"/>
              </w:numPr>
              <w:spacing w:after="160"/>
              <w:jc w:val="both"/>
              <w:rPr>
                <w:rFonts w:ascii="Century Gothic" w:hAnsi="Century Gothic" w:cs="Arial"/>
                <w:b/>
              </w:rPr>
            </w:pPr>
            <w:r w:rsidRPr="00512FB6">
              <w:rPr>
                <w:rFonts w:ascii="Century Gothic" w:hAnsi="Century Gothic" w:cs="Arial"/>
                <w:b/>
              </w:rPr>
              <w:t xml:space="preserve">INEXIGIBILIDAD DEL SEGURO POR CONCEPTOS TALES COMO INTERESES E INDEXACIONES. </w:t>
            </w:r>
          </w:p>
          <w:p w14:paraId="4B22B3E8" w14:textId="77777777" w:rsidR="0091038F" w:rsidRDefault="0091038F" w:rsidP="00BA3BF9">
            <w:pPr>
              <w:pStyle w:val="Prrafodelista"/>
              <w:numPr>
                <w:ilvl w:val="1"/>
                <w:numId w:val="8"/>
              </w:numPr>
              <w:spacing w:after="160"/>
              <w:jc w:val="both"/>
              <w:rPr>
                <w:rFonts w:ascii="Century Gothic" w:eastAsia="Century Gothic" w:hAnsi="Century Gothic" w:cs="Century Gothic"/>
                <w:b/>
                <w:lang w:eastAsia="es-CO"/>
              </w:rPr>
            </w:pPr>
            <w:r w:rsidRPr="00512FB6">
              <w:rPr>
                <w:rFonts w:ascii="Century Gothic" w:eastAsia="Century Gothic" w:hAnsi="Century Gothic" w:cs="Century Gothic"/>
                <w:b/>
                <w:lang w:eastAsia="es-CO"/>
              </w:rPr>
              <w:t>COMPENSACIÓN</w:t>
            </w:r>
          </w:p>
          <w:p w14:paraId="7669457A" w14:textId="47220BB4" w:rsidR="00BA3BF9" w:rsidRPr="00BA3BF9" w:rsidRDefault="00BA3BF9" w:rsidP="00BA3BF9">
            <w:pPr>
              <w:pStyle w:val="Prrafodelista"/>
              <w:numPr>
                <w:ilvl w:val="1"/>
                <w:numId w:val="8"/>
              </w:numPr>
              <w:spacing w:after="160"/>
              <w:jc w:val="both"/>
              <w:rPr>
                <w:rFonts w:ascii="Century Gothic" w:eastAsia="Century Gothic" w:hAnsi="Century Gothic" w:cs="Century Gothic"/>
                <w:b/>
                <w:lang w:eastAsia="es-CO"/>
              </w:rPr>
            </w:pPr>
            <w:r w:rsidRPr="00512FB6">
              <w:rPr>
                <w:rFonts w:ascii="Century Gothic" w:eastAsia="Century Gothic" w:hAnsi="Century Gothic" w:cs="Century Gothic"/>
                <w:b/>
                <w:bCs/>
                <w:color w:val="000000" w:themeColor="text1"/>
                <w:sz w:val="22"/>
                <w:szCs w:val="22"/>
                <w:lang w:val="es-ES"/>
              </w:rPr>
              <w:t>PRESCRIPCIÓN DE LAS ACREENCIAS LABORALES</w:t>
            </w:r>
          </w:p>
          <w:p w14:paraId="6D9DCB19" w14:textId="7546F867" w:rsidR="00BA3BF9" w:rsidRPr="00BA3BF9" w:rsidRDefault="00BA3BF9" w:rsidP="00BA3BF9">
            <w:pPr>
              <w:pStyle w:val="Prrafodelista"/>
              <w:numPr>
                <w:ilvl w:val="1"/>
                <w:numId w:val="8"/>
              </w:numPr>
              <w:spacing w:after="160"/>
              <w:jc w:val="both"/>
              <w:rPr>
                <w:rFonts w:ascii="Century Gothic" w:eastAsia="Century Gothic" w:hAnsi="Century Gothic" w:cs="Century Gothic"/>
                <w:b/>
                <w:lang w:eastAsia="es-CO"/>
              </w:rPr>
            </w:pPr>
            <w:r w:rsidRPr="00512FB6">
              <w:rPr>
                <w:rFonts w:ascii="Century Gothic" w:hAnsi="Century Gothic"/>
                <w:b/>
                <w:color w:val="000000" w:themeColor="text1"/>
                <w:sz w:val="22"/>
                <w:szCs w:val="22"/>
              </w:rPr>
              <w:t>EXCEPCION GENÉRICA O INNOMINADA.</w:t>
            </w:r>
          </w:p>
          <w:p w14:paraId="24EF80B7" w14:textId="77777777" w:rsidR="00BA3BF9" w:rsidRPr="00E52B18" w:rsidRDefault="00BA3BF9" w:rsidP="00BA3BF9">
            <w:pPr>
              <w:numPr>
                <w:ilvl w:val="0"/>
                <w:numId w:val="8"/>
              </w:numPr>
              <w:jc w:val="center"/>
              <w:rPr>
                <w:rFonts w:ascii="Century Gothic" w:hAnsi="Century Gothic"/>
                <w:b/>
                <w:bCs/>
                <w:u w:val="single"/>
                <w:lang w:val="es-ES"/>
              </w:rPr>
            </w:pPr>
            <w:r w:rsidRPr="00E52B18">
              <w:rPr>
                <w:rFonts w:ascii="Century Gothic" w:hAnsi="Century Gothic"/>
                <w:b/>
                <w:bCs/>
                <w:u w:val="single"/>
                <w:lang w:val="es-ES"/>
              </w:rPr>
              <w:t>EXCEPCIONES RELACIONADAS CON EL CONTRATO DE SEGUROS -CUMPLIMIENTO ESTATAL No. AA055735</w:t>
            </w:r>
          </w:p>
          <w:p w14:paraId="5C248592" w14:textId="77777777" w:rsidR="00BA3BF9" w:rsidRDefault="00BA3BF9" w:rsidP="00BA3BF9">
            <w:pPr>
              <w:numPr>
                <w:ilvl w:val="1"/>
                <w:numId w:val="8"/>
              </w:numPr>
              <w:jc w:val="both"/>
              <w:rPr>
                <w:rFonts w:ascii="Century Gothic" w:hAnsi="Century Gothic"/>
                <w:b/>
              </w:rPr>
            </w:pPr>
            <w:r w:rsidRPr="00E52B18">
              <w:rPr>
                <w:rFonts w:ascii="Century Gothic" w:hAnsi="Century Gothic"/>
                <w:b/>
              </w:rPr>
              <w:t>SUJECION Y APLICACIÓN DE NORMAS QUE RIGEN LOS CONTRATOS DE SEGUROS DE CUMPLIMIENTO ESTATAL</w:t>
            </w:r>
          </w:p>
          <w:p w14:paraId="14DCF77B" w14:textId="62C86E3C" w:rsidR="00BA3BF9" w:rsidRPr="00BA3BF9" w:rsidRDefault="00BA3BF9" w:rsidP="00BA3BF9">
            <w:pPr>
              <w:numPr>
                <w:ilvl w:val="1"/>
                <w:numId w:val="8"/>
              </w:numPr>
              <w:jc w:val="both"/>
              <w:rPr>
                <w:rFonts w:ascii="Century Gothic" w:hAnsi="Century Gothic"/>
                <w:b/>
              </w:rPr>
            </w:pPr>
            <w:r w:rsidRPr="00E52B18">
              <w:rPr>
                <w:rFonts w:ascii="Century Gothic" w:hAnsi="Century Gothic"/>
                <w:b/>
                <w:bCs/>
              </w:rPr>
              <w:lastRenderedPageBreak/>
              <w:t>IMPOSIBILIDAD DE AFECTAR LAS PÓLIZAS DE CUMPLIMIENTO POR SANCIONES MORATORIAS </w:t>
            </w:r>
            <w:r w:rsidRPr="00E52B18">
              <w:rPr>
                <w:rFonts w:ascii="Century Gothic" w:hAnsi="Century Gothic"/>
              </w:rPr>
              <w:t> </w:t>
            </w:r>
          </w:p>
          <w:p w14:paraId="6ABBB43B" w14:textId="77777777" w:rsidR="00BA3BF9" w:rsidRPr="00BA3BF9" w:rsidRDefault="00BA3BF9" w:rsidP="00BA3BF9">
            <w:pPr>
              <w:numPr>
                <w:ilvl w:val="1"/>
                <w:numId w:val="8"/>
              </w:numPr>
              <w:jc w:val="both"/>
              <w:rPr>
                <w:rFonts w:ascii="Century Gothic" w:hAnsi="Century Gothic"/>
                <w:b/>
                <w:bCs/>
                <w:lang w:val="es-ES"/>
              </w:rPr>
            </w:pPr>
            <w:r w:rsidRPr="00BA3BF9">
              <w:rPr>
                <w:rFonts w:ascii="Century Gothic" w:hAnsi="Century Gothic"/>
                <w:b/>
                <w:bCs/>
                <w:lang w:val="es-ES"/>
              </w:rPr>
              <w:t>INDEPENDENCIA DE LOS AMPAROS CONSIGNADOS EN LA CARATULA DE LA POLIZA</w:t>
            </w:r>
          </w:p>
          <w:p w14:paraId="503855C5" w14:textId="77777777" w:rsidR="00BA3BF9" w:rsidRPr="00BA3BF9" w:rsidRDefault="00BA3BF9" w:rsidP="00BA3BF9">
            <w:pPr>
              <w:numPr>
                <w:ilvl w:val="1"/>
                <w:numId w:val="8"/>
              </w:numPr>
              <w:jc w:val="both"/>
              <w:rPr>
                <w:rFonts w:ascii="Century Gothic" w:hAnsi="Century Gothic"/>
                <w:b/>
              </w:rPr>
            </w:pPr>
            <w:r w:rsidRPr="00BA3BF9">
              <w:rPr>
                <w:rFonts w:ascii="Century Gothic" w:hAnsi="Century Gothic"/>
                <w:b/>
              </w:rPr>
              <w:t>LÍMITE DEL VALOR ASEGURADO</w:t>
            </w:r>
          </w:p>
          <w:p w14:paraId="1A3C46A8" w14:textId="77777777" w:rsidR="00BA3BF9" w:rsidRPr="00E52B18" w:rsidRDefault="00BA3BF9" w:rsidP="00BA3BF9">
            <w:pPr>
              <w:numPr>
                <w:ilvl w:val="1"/>
                <w:numId w:val="8"/>
              </w:numPr>
              <w:jc w:val="both"/>
              <w:rPr>
                <w:rFonts w:ascii="Century Gothic" w:hAnsi="Century Gothic"/>
                <w:b/>
                <w:bCs/>
              </w:rPr>
            </w:pPr>
            <w:r w:rsidRPr="00E52B18">
              <w:rPr>
                <w:rFonts w:ascii="Century Gothic" w:hAnsi="Century Gothic"/>
                <w:b/>
              </w:rPr>
              <w:t>INEXISTENCIA DE OBLIGACION DE PAGO EQUIDAD SEGUROS GENERALES O.C., PORQUE EL CONTRATO DE SEGURO NO PUEDE SER UNA FUENTE DE ENRIQUECIMIENTO.</w:t>
            </w:r>
          </w:p>
          <w:p w14:paraId="72197F9F" w14:textId="77777777" w:rsidR="00BA3BF9" w:rsidRPr="00E52B18" w:rsidRDefault="00BA3BF9" w:rsidP="00BA3BF9">
            <w:pPr>
              <w:numPr>
                <w:ilvl w:val="1"/>
                <w:numId w:val="8"/>
              </w:numPr>
              <w:jc w:val="both"/>
              <w:rPr>
                <w:rFonts w:ascii="Century Gothic" w:hAnsi="Century Gothic"/>
                <w:b/>
                <w:bCs/>
              </w:rPr>
            </w:pPr>
            <w:r w:rsidRPr="00E52B18">
              <w:rPr>
                <w:rFonts w:ascii="Century Gothic" w:hAnsi="Century Gothic"/>
                <w:b/>
                <w:bCs/>
              </w:rPr>
              <w:t>DISPONIBILIDAD DEL VALOR ASEGURADO.</w:t>
            </w:r>
          </w:p>
          <w:p w14:paraId="3D0803A0" w14:textId="5A9B98CD" w:rsidR="00BA3BF9" w:rsidRPr="00BA3BF9" w:rsidRDefault="00BA3BF9" w:rsidP="00BA3BF9">
            <w:pPr>
              <w:numPr>
                <w:ilvl w:val="1"/>
                <w:numId w:val="8"/>
              </w:numPr>
              <w:jc w:val="both"/>
              <w:rPr>
                <w:rFonts w:ascii="Century Gothic" w:hAnsi="Century Gothic"/>
                <w:b/>
              </w:rPr>
            </w:pPr>
            <w:r w:rsidRPr="00E52B18">
              <w:rPr>
                <w:rFonts w:ascii="Century Gothic" w:hAnsi="Century Gothic"/>
                <w:b/>
                <w:bCs/>
              </w:rPr>
              <w:t>AUSENCIA DE SOLIDARIDAD DEL CONTRATO DE SEGURO CELEBRADO CON LA EQUIDAD</w:t>
            </w:r>
          </w:p>
          <w:p w14:paraId="1FC71845" w14:textId="33FAD127" w:rsidR="00BA3BF9" w:rsidRPr="00BA3BF9" w:rsidRDefault="00BA3BF9" w:rsidP="00BA3BF9">
            <w:pPr>
              <w:numPr>
                <w:ilvl w:val="1"/>
                <w:numId w:val="8"/>
              </w:numPr>
              <w:jc w:val="both"/>
              <w:rPr>
                <w:rFonts w:ascii="Century Gothic" w:hAnsi="Century Gothic"/>
                <w:b/>
              </w:rPr>
            </w:pPr>
            <w:r w:rsidRPr="00E52B18">
              <w:rPr>
                <w:rFonts w:ascii="Century Gothic" w:hAnsi="Century Gothic"/>
                <w:b/>
                <w:bCs/>
              </w:rPr>
              <w:t xml:space="preserve">PRESCRIPCIÓN DE LAS ACCIONES DERIVADAS DEL CONTRATO DE SEGUROS </w:t>
            </w:r>
            <w:r w:rsidRPr="00E52B18">
              <w:rPr>
                <w:rFonts w:ascii="Century Gothic" w:hAnsi="Century Gothic"/>
                <w:b/>
                <w:u w:val="single"/>
              </w:rPr>
              <w:t>-ARTÍCULO 1081 C.Co-</w:t>
            </w:r>
          </w:p>
          <w:p w14:paraId="52D4764A" w14:textId="3BCAD970" w:rsidR="00BA3BF9" w:rsidRPr="00E52B18" w:rsidRDefault="00BA3BF9" w:rsidP="00BA3BF9">
            <w:pPr>
              <w:numPr>
                <w:ilvl w:val="1"/>
                <w:numId w:val="8"/>
              </w:numPr>
              <w:jc w:val="both"/>
              <w:rPr>
                <w:rFonts w:ascii="Century Gothic" w:hAnsi="Century Gothic"/>
                <w:b/>
              </w:rPr>
            </w:pPr>
            <w:r w:rsidRPr="00E52B18">
              <w:rPr>
                <w:rFonts w:ascii="Century Gothic" w:hAnsi="Century Gothic"/>
                <w:b/>
                <w:bCs/>
              </w:rPr>
              <w:t>EXCEPCION GENÉRICA O INNOMINADA.</w:t>
            </w:r>
          </w:p>
          <w:p w14:paraId="1F470D45" w14:textId="77777777" w:rsidR="00BA3BF9" w:rsidRPr="00BA3BF9" w:rsidRDefault="00BA3BF9" w:rsidP="00BA3BF9">
            <w:pPr>
              <w:spacing w:after="160"/>
              <w:jc w:val="both"/>
              <w:rPr>
                <w:rFonts w:ascii="Century Gothic" w:eastAsia="Century Gothic" w:hAnsi="Century Gothic" w:cs="Century Gothic"/>
                <w:b/>
                <w:lang w:eastAsia="es-CO"/>
              </w:rPr>
            </w:pPr>
          </w:p>
          <w:p w14:paraId="74FC5E58" w14:textId="4E799686" w:rsidR="00A24066" w:rsidRPr="0091038F" w:rsidRDefault="00A24066" w:rsidP="0091038F">
            <w:pPr>
              <w:spacing w:line="276" w:lineRule="auto"/>
              <w:jc w:val="both"/>
              <w:rPr>
                <w:rFonts w:ascii="Century Gothic" w:hAnsi="Century Gothic"/>
                <w:b/>
                <w:sz w:val="22"/>
                <w:szCs w:val="22"/>
                <w:u w:val="single"/>
              </w:rPr>
            </w:pPr>
          </w:p>
        </w:tc>
      </w:tr>
    </w:tbl>
    <w:p w14:paraId="232BD45A" w14:textId="77777777" w:rsidR="00A24066" w:rsidRPr="00BA1E5F" w:rsidRDefault="00A24066" w:rsidP="00A24066">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A24066" w:rsidRPr="00BA1E5F" w14:paraId="0FE9623C" w14:textId="77777777" w:rsidTr="00FB1CDE">
        <w:trPr>
          <w:trHeight w:val="454"/>
        </w:trPr>
        <w:tc>
          <w:tcPr>
            <w:tcW w:w="3266" w:type="dxa"/>
            <w:vAlign w:val="center"/>
            <w:hideMark/>
          </w:tcPr>
          <w:p w14:paraId="637E51C4" w14:textId="77777777" w:rsidR="00A24066" w:rsidRPr="00BA1E5F" w:rsidRDefault="00A24066" w:rsidP="00FB1CDE">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013BA94" w14:textId="00472B8E" w:rsidR="00A24066" w:rsidRPr="00BA1E5F" w:rsidRDefault="00BA3BF9" w:rsidP="00FB1CDE">
            <w:pPr>
              <w:jc w:val="both"/>
              <w:rPr>
                <w:rFonts w:ascii="Century Gothic" w:hAnsi="Century Gothic" w:cs="Segoe UI"/>
                <w:sz w:val="22"/>
                <w:szCs w:val="22"/>
                <w:lang w:eastAsia="es-CO"/>
              </w:rPr>
            </w:pPr>
            <w:r w:rsidRPr="00BA3BF9">
              <w:rPr>
                <w:rFonts w:ascii="Century Gothic" w:hAnsi="Century Gothic" w:cs="Segoe UI"/>
                <w:sz w:val="22"/>
                <w:szCs w:val="22"/>
                <w:lang w:eastAsia="es-CO"/>
              </w:rPr>
              <w:t>10226080</w:t>
            </w:r>
          </w:p>
        </w:tc>
      </w:tr>
      <w:tr w:rsidR="00A24066" w:rsidRPr="00BA1E5F" w14:paraId="013FAE38" w14:textId="77777777" w:rsidTr="00FB1CDE">
        <w:trPr>
          <w:trHeight w:val="454"/>
        </w:trPr>
        <w:tc>
          <w:tcPr>
            <w:tcW w:w="3266" w:type="dxa"/>
            <w:vAlign w:val="center"/>
          </w:tcPr>
          <w:p w14:paraId="076A608F" w14:textId="77777777" w:rsidR="00A24066" w:rsidRPr="00BA1E5F" w:rsidRDefault="00A24066" w:rsidP="00FB1CDE">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Caso Onbase</w:t>
            </w:r>
          </w:p>
        </w:tc>
        <w:tc>
          <w:tcPr>
            <w:tcW w:w="6941" w:type="dxa"/>
            <w:vAlign w:val="center"/>
          </w:tcPr>
          <w:p w14:paraId="1706F708" w14:textId="77777777" w:rsidR="00A24066" w:rsidRPr="00BA1E5F" w:rsidRDefault="00A24066" w:rsidP="00FB1CDE">
            <w:pPr>
              <w:jc w:val="both"/>
              <w:rPr>
                <w:rFonts w:ascii="Century Gothic" w:hAnsi="Century Gothic" w:cs="Segoe UI"/>
                <w:sz w:val="22"/>
                <w:szCs w:val="22"/>
                <w:lang w:eastAsia="es-CO"/>
              </w:rPr>
            </w:pPr>
            <w:r>
              <w:rPr>
                <w:rFonts w:ascii="Century Gothic" w:hAnsi="Century Gothic" w:cs="Segoe UI"/>
                <w:sz w:val="22"/>
                <w:szCs w:val="22"/>
                <w:lang w:eastAsia="es-CO"/>
              </w:rPr>
              <w:t>NO</w:t>
            </w:r>
          </w:p>
        </w:tc>
      </w:tr>
      <w:tr w:rsidR="00A24066" w:rsidRPr="00BA1E5F" w14:paraId="0312A4BE" w14:textId="77777777" w:rsidTr="00FB1CDE">
        <w:trPr>
          <w:trHeight w:val="454"/>
        </w:trPr>
        <w:tc>
          <w:tcPr>
            <w:tcW w:w="3266" w:type="dxa"/>
            <w:vAlign w:val="center"/>
            <w:hideMark/>
          </w:tcPr>
          <w:p w14:paraId="030B4021" w14:textId="77777777" w:rsidR="00A24066" w:rsidRPr="00BA1E5F" w:rsidRDefault="00A24066" w:rsidP="00FB1CDE">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w:t>
            </w:r>
            <w:r>
              <w:rPr>
                <w:rFonts w:ascii="Century Gothic" w:hAnsi="Century Gothic"/>
                <w:b/>
                <w:bCs/>
                <w:color w:val="000000"/>
                <w:sz w:val="22"/>
                <w:szCs w:val="22"/>
                <w:shd w:val="clear" w:color="auto" w:fill="FFFFFF"/>
                <w:lang w:eastAsia="es-CO"/>
              </w:rPr>
              <w:t>ó</w:t>
            </w:r>
            <w:r w:rsidRPr="00BA1E5F">
              <w:rPr>
                <w:rFonts w:ascii="Century Gothic" w:hAnsi="Century Gothic"/>
                <w:b/>
                <w:bCs/>
                <w:color w:val="000000"/>
                <w:sz w:val="22"/>
                <w:szCs w:val="22"/>
                <w:shd w:val="clear" w:color="auto" w:fill="FFFFFF"/>
                <w:lang w:eastAsia="es-CO"/>
              </w:rPr>
              <w:t>liza</w:t>
            </w:r>
          </w:p>
        </w:tc>
        <w:tc>
          <w:tcPr>
            <w:tcW w:w="6941" w:type="dxa"/>
            <w:vAlign w:val="center"/>
          </w:tcPr>
          <w:p w14:paraId="61A7F298" w14:textId="22C11269" w:rsidR="00A24066" w:rsidRPr="00BA1E5F" w:rsidRDefault="00BA3BF9" w:rsidP="00FB1CDE">
            <w:pPr>
              <w:jc w:val="both"/>
              <w:rPr>
                <w:rFonts w:ascii="Century Gothic" w:hAnsi="Century Gothic" w:cs="Segoe UI"/>
                <w:sz w:val="22"/>
                <w:szCs w:val="22"/>
                <w:lang w:eastAsia="es-CO"/>
              </w:rPr>
            </w:pPr>
            <w:r w:rsidRPr="00BA3BF9">
              <w:rPr>
                <w:rFonts w:ascii="Century Gothic" w:hAnsi="Century Gothic" w:cs="Segoe UI"/>
                <w:sz w:val="22"/>
                <w:szCs w:val="22"/>
                <w:lang w:eastAsia="es-CO"/>
              </w:rPr>
              <w:t>AA055735</w:t>
            </w:r>
          </w:p>
        </w:tc>
      </w:tr>
      <w:tr w:rsidR="00A24066" w:rsidRPr="00BA1E5F" w14:paraId="5B17C182" w14:textId="77777777" w:rsidTr="00FB1CDE">
        <w:trPr>
          <w:trHeight w:val="454"/>
        </w:trPr>
        <w:tc>
          <w:tcPr>
            <w:tcW w:w="3266" w:type="dxa"/>
            <w:vAlign w:val="center"/>
            <w:hideMark/>
          </w:tcPr>
          <w:p w14:paraId="7D46B4CF" w14:textId="77777777" w:rsidR="00A24066" w:rsidRPr="00BA1E5F" w:rsidRDefault="00A24066" w:rsidP="00FB1CDE">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vAlign w:val="center"/>
          </w:tcPr>
          <w:p w14:paraId="1C93545A" w14:textId="5C6E8557" w:rsidR="00A24066" w:rsidRPr="00BA1E5F" w:rsidRDefault="00674950" w:rsidP="00FB1CDE">
            <w:pPr>
              <w:jc w:val="both"/>
              <w:rPr>
                <w:rFonts w:ascii="Century Gothic" w:hAnsi="Century Gothic" w:cs="Segoe UI"/>
                <w:sz w:val="22"/>
                <w:szCs w:val="22"/>
                <w:lang w:eastAsia="es-CO"/>
              </w:rPr>
            </w:pPr>
            <w:r w:rsidRPr="00674950">
              <w:rPr>
                <w:rFonts w:ascii="Century Gothic" w:hAnsi="Century Gothic"/>
                <w:sz w:val="22"/>
                <w:szCs w:val="22"/>
              </w:rPr>
              <w:t>AA120142</w:t>
            </w:r>
          </w:p>
        </w:tc>
      </w:tr>
      <w:tr w:rsidR="00A24066" w:rsidRPr="00BA1E5F" w14:paraId="7DB9E48C" w14:textId="77777777" w:rsidTr="00FB1CDE">
        <w:trPr>
          <w:trHeight w:val="454"/>
        </w:trPr>
        <w:tc>
          <w:tcPr>
            <w:tcW w:w="3266" w:type="dxa"/>
            <w:vAlign w:val="center"/>
            <w:hideMark/>
          </w:tcPr>
          <w:p w14:paraId="396776A3" w14:textId="77777777" w:rsidR="00A24066" w:rsidRPr="00BA1E5F" w:rsidRDefault="00A24066" w:rsidP="00FB1CDE">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14:paraId="513F1FF5" w14:textId="77777777" w:rsidR="00A24066" w:rsidRPr="00BA1E5F" w:rsidRDefault="00A24066" w:rsidP="00FB1CDE">
            <w:pPr>
              <w:jc w:val="both"/>
              <w:rPr>
                <w:rFonts w:ascii="Century Gothic" w:hAnsi="Century Gothic" w:cs="Segoe UI"/>
                <w:sz w:val="22"/>
                <w:szCs w:val="22"/>
                <w:lang w:eastAsia="es-CO"/>
              </w:rPr>
            </w:pPr>
            <w:r>
              <w:rPr>
                <w:rFonts w:ascii="Century Gothic" w:hAnsi="Century Gothic" w:cs="Segoe UI"/>
                <w:sz w:val="22"/>
                <w:szCs w:val="22"/>
                <w:lang w:eastAsia="es-CO"/>
              </w:rPr>
              <w:t>1</w:t>
            </w:r>
          </w:p>
        </w:tc>
      </w:tr>
      <w:tr w:rsidR="00A24066" w:rsidRPr="00BA1E5F" w14:paraId="12D3DBE9" w14:textId="77777777" w:rsidTr="00FB1CDE">
        <w:trPr>
          <w:trHeight w:val="454"/>
        </w:trPr>
        <w:tc>
          <w:tcPr>
            <w:tcW w:w="3266" w:type="dxa"/>
            <w:vAlign w:val="center"/>
          </w:tcPr>
          <w:p w14:paraId="5F81DA4D" w14:textId="77777777" w:rsidR="00A24066" w:rsidRPr="00BA1E5F" w:rsidRDefault="00A24066" w:rsidP="00FB1CDE">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vAlign w:val="center"/>
          </w:tcPr>
          <w:p w14:paraId="13A0972A" w14:textId="37BF04F1" w:rsidR="00A24066" w:rsidRPr="00BA1E5F" w:rsidRDefault="00A24066" w:rsidP="00FB1CDE">
            <w:pPr>
              <w:jc w:val="both"/>
              <w:rPr>
                <w:rFonts w:ascii="Century Gothic" w:hAnsi="Century Gothic" w:cs="Segoe UI"/>
                <w:sz w:val="22"/>
                <w:szCs w:val="22"/>
                <w:lang w:eastAsia="es-CO"/>
              </w:rPr>
            </w:pPr>
            <w:r>
              <w:rPr>
                <w:rFonts w:ascii="Century Gothic" w:hAnsi="Century Gothic" w:cs="Segoe UI"/>
                <w:sz w:val="22"/>
                <w:szCs w:val="22"/>
                <w:lang w:eastAsia="es-CO"/>
              </w:rPr>
              <w:t>1000</w:t>
            </w:r>
            <w:r w:rsidR="00674950">
              <w:rPr>
                <w:rFonts w:ascii="Century Gothic" w:hAnsi="Century Gothic" w:cs="Segoe UI"/>
                <w:sz w:val="22"/>
                <w:szCs w:val="22"/>
                <w:lang w:eastAsia="es-CO"/>
              </w:rPr>
              <w:t>17</w:t>
            </w:r>
          </w:p>
        </w:tc>
      </w:tr>
      <w:tr w:rsidR="00A24066" w:rsidRPr="00BA1E5F" w14:paraId="5C047227" w14:textId="77777777" w:rsidTr="00FB1CDE">
        <w:trPr>
          <w:trHeight w:val="454"/>
        </w:trPr>
        <w:tc>
          <w:tcPr>
            <w:tcW w:w="3266" w:type="dxa"/>
            <w:vAlign w:val="center"/>
            <w:hideMark/>
          </w:tcPr>
          <w:p w14:paraId="64A82F37" w14:textId="77777777" w:rsidR="00A24066" w:rsidRPr="00BA1E5F" w:rsidRDefault="00A24066" w:rsidP="00FB1CDE">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w:t>
            </w:r>
            <w:r>
              <w:rPr>
                <w:rFonts w:ascii="Century Gothic" w:hAnsi="Century Gothic"/>
                <w:b/>
                <w:bCs/>
                <w:color w:val="000000"/>
                <w:sz w:val="22"/>
                <w:szCs w:val="22"/>
                <w:shd w:val="clear" w:color="auto" w:fill="FFFFFF"/>
                <w:lang w:eastAsia="es-CO"/>
              </w:rPr>
              <w:t>í</w:t>
            </w:r>
            <w:r w:rsidRPr="00BA1E5F">
              <w:rPr>
                <w:rFonts w:ascii="Century Gothic" w:hAnsi="Century Gothic"/>
                <w:b/>
                <w:bCs/>
                <w:color w:val="000000"/>
                <w:sz w:val="22"/>
                <w:szCs w:val="22"/>
                <w:shd w:val="clear" w:color="auto" w:fill="FFFFFF"/>
                <w:lang w:eastAsia="es-CO"/>
              </w:rPr>
              <w:t>culo</w:t>
            </w:r>
          </w:p>
        </w:tc>
        <w:tc>
          <w:tcPr>
            <w:tcW w:w="6941" w:type="dxa"/>
            <w:vAlign w:val="center"/>
          </w:tcPr>
          <w:p w14:paraId="23284C51" w14:textId="77777777" w:rsidR="00A24066" w:rsidRPr="00BA1E5F" w:rsidRDefault="00A24066" w:rsidP="00FB1CDE">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A24066" w:rsidRPr="00BA1E5F" w14:paraId="0371D017" w14:textId="77777777" w:rsidTr="00FB1CDE">
        <w:trPr>
          <w:trHeight w:val="454"/>
        </w:trPr>
        <w:tc>
          <w:tcPr>
            <w:tcW w:w="3266" w:type="dxa"/>
            <w:vAlign w:val="center"/>
          </w:tcPr>
          <w:p w14:paraId="319C1AE2" w14:textId="77777777" w:rsidR="00A24066" w:rsidRPr="00BA1E5F" w:rsidRDefault="00A24066" w:rsidP="00FB1CDE">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vAlign w:val="center"/>
          </w:tcPr>
          <w:p w14:paraId="4CC02C56" w14:textId="4E6CDD96" w:rsidR="00A24066" w:rsidRPr="00BA1E5F" w:rsidRDefault="00674950" w:rsidP="00FB1CDE">
            <w:pPr>
              <w:jc w:val="both"/>
              <w:rPr>
                <w:rFonts w:ascii="Century Gothic" w:hAnsi="Century Gothic" w:cs="Segoe UI"/>
                <w:sz w:val="22"/>
                <w:szCs w:val="22"/>
                <w:lang w:eastAsia="es-CO"/>
              </w:rPr>
            </w:pPr>
            <w:r>
              <w:rPr>
                <w:rFonts w:ascii="Century Gothic" w:hAnsi="Century Gothic" w:cs="Segoe UI"/>
                <w:sz w:val="22"/>
                <w:szCs w:val="22"/>
                <w:lang w:eastAsia="es-CO"/>
              </w:rPr>
              <w:t>20</w:t>
            </w:r>
            <w:r w:rsidR="00A24066">
              <w:rPr>
                <w:rFonts w:ascii="Century Gothic" w:hAnsi="Century Gothic" w:cs="Segoe UI"/>
                <w:sz w:val="22"/>
                <w:szCs w:val="22"/>
                <w:lang w:eastAsia="es-CO"/>
              </w:rPr>
              <w:t>/</w:t>
            </w:r>
            <w:r>
              <w:rPr>
                <w:rFonts w:ascii="Century Gothic" w:hAnsi="Century Gothic" w:cs="Segoe UI"/>
                <w:sz w:val="22"/>
                <w:szCs w:val="22"/>
                <w:lang w:eastAsia="es-CO"/>
              </w:rPr>
              <w:t>02</w:t>
            </w:r>
            <w:r w:rsidR="00A24066">
              <w:rPr>
                <w:rFonts w:ascii="Century Gothic" w:hAnsi="Century Gothic" w:cs="Segoe UI"/>
                <w:sz w:val="22"/>
                <w:szCs w:val="22"/>
                <w:lang w:eastAsia="es-CO"/>
              </w:rPr>
              <w:t>/202</w:t>
            </w:r>
            <w:r>
              <w:rPr>
                <w:rFonts w:ascii="Century Gothic" w:hAnsi="Century Gothic" w:cs="Segoe UI"/>
                <w:sz w:val="22"/>
                <w:szCs w:val="22"/>
                <w:lang w:eastAsia="es-CO"/>
              </w:rPr>
              <w:t>1</w:t>
            </w:r>
          </w:p>
        </w:tc>
      </w:tr>
      <w:tr w:rsidR="00A24066" w:rsidRPr="00BA1E5F" w14:paraId="3CD16F43" w14:textId="77777777" w:rsidTr="00FB1CDE">
        <w:trPr>
          <w:trHeight w:val="454"/>
        </w:trPr>
        <w:tc>
          <w:tcPr>
            <w:tcW w:w="3266" w:type="dxa"/>
            <w:vAlign w:val="center"/>
          </w:tcPr>
          <w:p w14:paraId="4048A499" w14:textId="77777777" w:rsidR="00A24066" w:rsidRPr="00BA1E5F" w:rsidRDefault="00A24066" w:rsidP="00FB1CDE">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14:paraId="3DDF5BCC" w14:textId="3A3131A7" w:rsidR="00A24066" w:rsidRPr="00BA1E5F" w:rsidRDefault="00674950" w:rsidP="00FB1CDE">
            <w:pPr>
              <w:jc w:val="both"/>
              <w:rPr>
                <w:rFonts w:ascii="Century Gothic" w:hAnsi="Century Gothic" w:cs="Segoe UI"/>
                <w:sz w:val="22"/>
                <w:szCs w:val="22"/>
                <w:lang w:eastAsia="es-CO"/>
              </w:rPr>
            </w:pPr>
            <w:r>
              <w:rPr>
                <w:rFonts w:ascii="Century Gothic" w:hAnsi="Century Gothic" w:cs="Segoe UI"/>
                <w:sz w:val="22"/>
                <w:szCs w:val="22"/>
                <w:lang w:eastAsia="es-CO"/>
              </w:rPr>
              <w:t>2</w:t>
            </w:r>
            <w:r w:rsidR="00F23E9D">
              <w:rPr>
                <w:rFonts w:ascii="Century Gothic" w:hAnsi="Century Gothic" w:cs="Segoe UI"/>
                <w:sz w:val="22"/>
                <w:szCs w:val="22"/>
                <w:lang w:eastAsia="es-CO"/>
              </w:rPr>
              <w:t>0</w:t>
            </w:r>
            <w:r w:rsidR="00A24066">
              <w:rPr>
                <w:rFonts w:ascii="Century Gothic" w:hAnsi="Century Gothic" w:cs="Segoe UI"/>
                <w:sz w:val="22"/>
                <w:szCs w:val="22"/>
                <w:lang w:eastAsia="es-CO"/>
              </w:rPr>
              <w:t>/</w:t>
            </w:r>
            <w:r>
              <w:rPr>
                <w:rFonts w:ascii="Century Gothic" w:hAnsi="Century Gothic" w:cs="Segoe UI"/>
                <w:sz w:val="22"/>
                <w:szCs w:val="22"/>
                <w:lang w:eastAsia="es-CO"/>
              </w:rPr>
              <w:t>0</w:t>
            </w:r>
            <w:r w:rsidR="00F23E9D">
              <w:rPr>
                <w:rFonts w:ascii="Century Gothic" w:hAnsi="Century Gothic" w:cs="Segoe UI"/>
                <w:sz w:val="22"/>
                <w:szCs w:val="22"/>
                <w:lang w:eastAsia="es-CO"/>
              </w:rPr>
              <w:t>5</w:t>
            </w:r>
            <w:r w:rsidR="00A24066">
              <w:rPr>
                <w:rFonts w:ascii="Century Gothic" w:hAnsi="Century Gothic" w:cs="Segoe UI"/>
                <w:sz w:val="22"/>
                <w:szCs w:val="22"/>
                <w:lang w:eastAsia="es-CO"/>
              </w:rPr>
              <w:t>/202</w:t>
            </w:r>
            <w:r w:rsidR="00F23E9D">
              <w:rPr>
                <w:rFonts w:ascii="Century Gothic" w:hAnsi="Century Gothic" w:cs="Segoe UI"/>
                <w:sz w:val="22"/>
                <w:szCs w:val="22"/>
                <w:lang w:eastAsia="es-CO"/>
              </w:rPr>
              <w:t>1</w:t>
            </w:r>
          </w:p>
        </w:tc>
      </w:tr>
      <w:tr w:rsidR="00A24066" w:rsidRPr="00BA1E5F" w14:paraId="661A9AB6" w14:textId="77777777" w:rsidTr="00FB1CDE">
        <w:trPr>
          <w:trHeight w:val="454"/>
        </w:trPr>
        <w:tc>
          <w:tcPr>
            <w:tcW w:w="3266" w:type="dxa"/>
            <w:vAlign w:val="center"/>
          </w:tcPr>
          <w:p w14:paraId="49A62220" w14:textId="77777777" w:rsidR="00A24066" w:rsidRPr="00BA1E5F" w:rsidRDefault="00A24066" w:rsidP="00FB1CDE">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w:t>
            </w:r>
            <w:r>
              <w:rPr>
                <w:rFonts w:ascii="Century Gothic" w:hAnsi="Century Gothic"/>
                <w:b/>
                <w:bCs/>
                <w:color w:val="000000"/>
                <w:sz w:val="22"/>
                <w:szCs w:val="22"/>
                <w:shd w:val="clear" w:color="auto" w:fill="FFFFFF"/>
                <w:lang w:eastAsia="es-CO"/>
              </w:rPr>
              <w:t>ó</w:t>
            </w:r>
            <w:r w:rsidRPr="00BA1E5F">
              <w:rPr>
                <w:rFonts w:ascii="Century Gothic" w:hAnsi="Century Gothic"/>
                <w:b/>
                <w:bCs/>
                <w:color w:val="000000"/>
                <w:sz w:val="22"/>
                <w:szCs w:val="22"/>
                <w:shd w:val="clear" w:color="auto" w:fill="FFFFFF"/>
                <w:lang w:eastAsia="es-CO"/>
              </w:rPr>
              <w:t>n de reaseguro</w:t>
            </w:r>
          </w:p>
        </w:tc>
        <w:tc>
          <w:tcPr>
            <w:tcW w:w="6941" w:type="dxa"/>
            <w:vAlign w:val="center"/>
          </w:tcPr>
          <w:p w14:paraId="0577F5BA" w14:textId="77777777" w:rsidR="00A24066" w:rsidRPr="00BA1E5F" w:rsidRDefault="00A24066" w:rsidP="00FB1CDE">
            <w:pPr>
              <w:jc w:val="both"/>
              <w:rPr>
                <w:rFonts w:ascii="Century Gothic" w:hAnsi="Century Gothic" w:cs="Segoe UI"/>
                <w:sz w:val="22"/>
                <w:szCs w:val="22"/>
                <w:lang w:eastAsia="es-CO"/>
              </w:rPr>
            </w:pPr>
            <w:r>
              <w:rPr>
                <w:rFonts w:ascii="Century Gothic" w:hAnsi="Century Gothic" w:cs="Segoe UI"/>
                <w:sz w:val="22"/>
                <w:szCs w:val="22"/>
                <w:lang w:eastAsia="es-CO"/>
              </w:rPr>
              <w:t>CUOTA PARTE</w:t>
            </w:r>
          </w:p>
        </w:tc>
      </w:tr>
      <w:tr w:rsidR="00A24066" w:rsidRPr="00BA1E5F" w14:paraId="53C761E1" w14:textId="77777777" w:rsidTr="00FB1CDE">
        <w:trPr>
          <w:trHeight w:val="454"/>
        </w:trPr>
        <w:tc>
          <w:tcPr>
            <w:tcW w:w="3266" w:type="dxa"/>
            <w:vAlign w:val="center"/>
          </w:tcPr>
          <w:p w14:paraId="25AE3686" w14:textId="77777777" w:rsidR="00A24066" w:rsidRPr="00BA1E5F" w:rsidRDefault="00A24066" w:rsidP="00FB1CDE">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14:paraId="276E7691" w14:textId="69FBC6A1" w:rsidR="00A24066" w:rsidRPr="00BA1E5F" w:rsidRDefault="00674950" w:rsidP="00FB1CDE">
            <w:pPr>
              <w:jc w:val="both"/>
              <w:rPr>
                <w:rFonts w:ascii="Century Gothic" w:hAnsi="Century Gothic" w:cs="Segoe UI"/>
                <w:sz w:val="22"/>
                <w:szCs w:val="22"/>
                <w:lang w:eastAsia="es-CO"/>
              </w:rPr>
            </w:pPr>
            <w:r w:rsidRPr="00674950">
              <w:rPr>
                <w:rFonts w:ascii="Century Gothic" w:hAnsi="Century Gothic" w:cs="Segoe UI"/>
                <w:sz w:val="22"/>
                <w:szCs w:val="22"/>
                <w:lang w:eastAsia="es-CO"/>
              </w:rPr>
              <w:t>CONSORCIO SAN VICENTE HIDOR</w:t>
            </w:r>
          </w:p>
        </w:tc>
      </w:tr>
      <w:tr w:rsidR="00A24066" w:rsidRPr="00BA1E5F" w14:paraId="01280B2B" w14:textId="77777777" w:rsidTr="00FB1CDE">
        <w:trPr>
          <w:trHeight w:val="454"/>
        </w:trPr>
        <w:tc>
          <w:tcPr>
            <w:tcW w:w="3266" w:type="dxa"/>
            <w:vAlign w:val="center"/>
          </w:tcPr>
          <w:p w14:paraId="2302E056" w14:textId="77777777" w:rsidR="00A24066" w:rsidRPr="00BA1E5F" w:rsidRDefault="00A24066" w:rsidP="00FB1CDE">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14:paraId="406516CA" w14:textId="33D9FD22" w:rsidR="00A24066" w:rsidRPr="00BA1E5F" w:rsidRDefault="00674950" w:rsidP="00FB1CDE">
            <w:pPr>
              <w:jc w:val="both"/>
              <w:rPr>
                <w:rFonts w:ascii="Century Gothic" w:hAnsi="Century Gothic" w:cs="Segoe UI"/>
                <w:sz w:val="22"/>
                <w:szCs w:val="22"/>
                <w:lang w:eastAsia="es-CO"/>
              </w:rPr>
            </w:pPr>
            <w:r w:rsidRPr="00674950">
              <w:rPr>
                <w:rFonts w:ascii="Century Gothic" w:hAnsi="Century Gothic" w:cs="Segoe UI"/>
                <w:sz w:val="22"/>
                <w:szCs w:val="22"/>
                <w:lang w:eastAsia="es-CO"/>
              </w:rPr>
              <w:t>DEPARTAMENTO DE ANTIOQUIA</w:t>
            </w:r>
          </w:p>
        </w:tc>
      </w:tr>
      <w:tr w:rsidR="00A24066" w:rsidRPr="00BA1E5F" w14:paraId="59EDE062" w14:textId="77777777" w:rsidTr="00FB1CDE">
        <w:trPr>
          <w:trHeight w:val="454"/>
        </w:trPr>
        <w:tc>
          <w:tcPr>
            <w:tcW w:w="3266" w:type="dxa"/>
            <w:vAlign w:val="center"/>
            <w:hideMark/>
          </w:tcPr>
          <w:p w14:paraId="7841248B" w14:textId="77777777" w:rsidR="00A24066" w:rsidRPr="00BA1E5F" w:rsidRDefault="00A24066" w:rsidP="00FB1CDE">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vAlign w:val="center"/>
          </w:tcPr>
          <w:p w14:paraId="7623E3FA" w14:textId="3A6FF0C2" w:rsidR="00A24066" w:rsidRPr="00BA1E5F" w:rsidRDefault="00674950" w:rsidP="00FB1CDE">
            <w:pPr>
              <w:jc w:val="both"/>
              <w:rPr>
                <w:rFonts w:ascii="Century Gothic" w:hAnsi="Century Gothic" w:cs="Segoe UI"/>
                <w:sz w:val="22"/>
                <w:szCs w:val="22"/>
                <w:lang w:eastAsia="es-CO"/>
              </w:rPr>
            </w:pPr>
            <w:r w:rsidRPr="00674950">
              <w:rPr>
                <w:rFonts w:ascii="Century Gothic" w:hAnsi="Century Gothic" w:cs="Segoe UI"/>
                <w:sz w:val="22"/>
                <w:szCs w:val="22"/>
                <w:lang w:eastAsia="es-CO"/>
              </w:rPr>
              <w:t>CUMPLIMIENTO ESTATAL</w:t>
            </w:r>
          </w:p>
        </w:tc>
      </w:tr>
      <w:tr w:rsidR="00A24066" w:rsidRPr="00BA1E5F" w14:paraId="06BEF6B5" w14:textId="77777777" w:rsidTr="00FB1CDE">
        <w:trPr>
          <w:trHeight w:val="454"/>
        </w:trPr>
        <w:tc>
          <w:tcPr>
            <w:tcW w:w="3266" w:type="dxa"/>
            <w:vAlign w:val="center"/>
            <w:hideMark/>
          </w:tcPr>
          <w:p w14:paraId="15C60577" w14:textId="77777777" w:rsidR="00A24066" w:rsidRPr="00BA1E5F" w:rsidRDefault="00A24066" w:rsidP="00FB1CDE">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14:paraId="68CC755A" w14:textId="75CFB98E" w:rsidR="00A24066" w:rsidRPr="00BA1E5F" w:rsidRDefault="003A3EF4" w:rsidP="00FB1CDE">
            <w:pPr>
              <w:jc w:val="both"/>
              <w:rPr>
                <w:rFonts w:ascii="Century Gothic" w:hAnsi="Century Gothic" w:cs="Segoe UI"/>
                <w:sz w:val="22"/>
                <w:szCs w:val="22"/>
                <w:lang w:eastAsia="es-CO"/>
              </w:rPr>
            </w:pPr>
            <w:r w:rsidRPr="003A3EF4">
              <w:rPr>
                <w:rFonts w:ascii="Century Gothic" w:hAnsi="Century Gothic" w:cs="Segoe UI"/>
                <w:sz w:val="22"/>
                <w:szCs w:val="22"/>
                <w:lang w:eastAsia="es-CO"/>
              </w:rPr>
              <w:t>PAGO DE SALARIOS, PRESTACIONES SOCIALES E INDEMNIZACIÓN LABORAL</w:t>
            </w:r>
          </w:p>
        </w:tc>
      </w:tr>
      <w:tr w:rsidR="00A24066" w:rsidRPr="00BA1E5F" w14:paraId="7E37CDA0" w14:textId="77777777" w:rsidTr="00FB1CDE">
        <w:trPr>
          <w:trHeight w:val="454"/>
        </w:trPr>
        <w:tc>
          <w:tcPr>
            <w:tcW w:w="3266" w:type="dxa"/>
            <w:vAlign w:val="center"/>
            <w:hideMark/>
          </w:tcPr>
          <w:p w14:paraId="670B3EA4" w14:textId="77777777" w:rsidR="00A24066" w:rsidRPr="00BA1E5F" w:rsidRDefault="00A24066" w:rsidP="00FB1CDE">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vAlign w:val="center"/>
          </w:tcPr>
          <w:p w14:paraId="356EFEF5" w14:textId="64B7190E" w:rsidR="00A24066" w:rsidRPr="003A3EF4" w:rsidRDefault="003A3EF4" w:rsidP="00FB1CDE">
            <w:pPr>
              <w:jc w:val="both"/>
              <w:rPr>
                <w:rFonts w:ascii="Century Gothic" w:hAnsi="Century Gothic" w:cs="Segoe UI"/>
                <w:sz w:val="22"/>
                <w:szCs w:val="22"/>
                <w:lang w:eastAsia="es-CO"/>
              </w:rPr>
            </w:pPr>
            <w:r w:rsidRPr="003A3EF4">
              <w:rPr>
                <w:rFonts w:ascii="Century Gothic" w:hAnsi="Century Gothic"/>
              </w:rPr>
              <w:t xml:space="preserve"> </w:t>
            </w:r>
            <w:r w:rsidRPr="003A3EF4">
              <w:rPr>
                <w:rFonts w:ascii="Century Gothic" w:hAnsi="Century Gothic"/>
              </w:rPr>
              <w:t>$5,567,197,532. 80</w:t>
            </w:r>
          </w:p>
        </w:tc>
      </w:tr>
      <w:tr w:rsidR="00A24066" w:rsidRPr="00BA1E5F" w14:paraId="0B7D84C1" w14:textId="77777777" w:rsidTr="00FB1CDE">
        <w:trPr>
          <w:trHeight w:val="454"/>
        </w:trPr>
        <w:tc>
          <w:tcPr>
            <w:tcW w:w="3266" w:type="dxa"/>
            <w:vAlign w:val="center"/>
          </w:tcPr>
          <w:p w14:paraId="3DD85E0C" w14:textId="77777777" w:rsidR="00A24066" w:rsidRPr="00BA1E5F" w:rsidRDefault="00A24066" w:rsidP="00FB1CDE">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vAlign w:val="center"/>
          </w:tcPr>
          <w:p w14:paraId="309CD3FE" w14:textId="4B09D030" w:rsidR="00A24066" w:rsidRPr="00BA1E5F" w:rsidRDefault="003A3EF4" w:rsidP="00FB1CDE">
            <w:pPr>
              <w:jc w:val="both"/>
              <w:rPr>
                <w:rFonts w:ascii="Century Gothic" w:hAnsi="Century Gothic" w:cs="Segoe UI"/>
                <w:sz w:val="22"/>
                <w:szCs w:val="22"/>
                <w:lang w:eastAsia="es-CO"/>
              </w:rPr>
            </w:pPr>
            <w:r>
              <w:rPr>
                <w:rFonts w:ascii="Century Gothic" w:hAnsi="Century Gothic" w:cs="Segoe UI"/>
                <w:sz w:val="22"/>
                <w:szCs w:val="22"/>
                <w:lang w:eastAsia="es-CO"/>
              </w:rPr>
              <w:t>SI</w:t>
            </w:r>
          </w:p>
        </w:tc>
      </w:tr>
      <w:tr w:rsidR="00A24066" w:rsidRPr="00BA1E5F" w14:paraId="7FB707B5" w14:textId="77777777" w:rsidTr="00FB1CDE">
        <w:trPr>
          <w:trHeight w:val="454"/>
        </w:trPr>
        <w:tc>
          <w:tcPr>
            <w:tcW w:w="3266" w:type="dxa"/>
            <w:vAlign w:val="center"/>
            <w:hideMark/>
          </w:tcPr>
          <w:p w14:paraId="695A8C8B" w14:textId="77777777" w:rsidR="00A24066" w:rsidRPr="00BA1E5F" w:rsidRDefault="00A24066" w:rsidP="00FB1CDE">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14:paraId="51CEA5AF" w14:textId="77777777" w:rsidR="00A24066" w:rsidRPr="00BA1E5F" w:rsidRDefault="00A24066" w:rsidP="00FB1CDE">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w:t>
            </w:r>
            <w:r>
              <w:rPr>
                <w:rFonts w:ascii="Century Gothic" w:hAnsi="Century Gothic" w:cs="Segoe UI"/>
                <w:sz w:val="22"/>
                <w:szCs w:val="22"/>
                <w:lang w:eastAsia="es-CO"/>
              </w:rPr>
              <w:t>0</w:t>
            </w:r>
          </w:p>
        </w:tc>
      </w:tr>
    </w:tbl>
    <w:p w14:paraId="2BAFA27E" w14:textId="77777777" w:rsidR="00A24066" w:rsidRPr="00BA1E5F" w:rsidRDefault="00A24066" w:rsidP="00A24066">
      <w:pPr>
        <w:spacing w:line="360" w:lineRule="auto"/>
        <w:rPr>
          <w:rFonts w:ascii="Century Gothic" w:hAnsi="Century Gothic"/>
          <w:sz w:val="22"/>
          <w:szCs w:val="22"/>
        </w:rPr>
      </w:pPr>
    </w:p>
    <w:p w14:paraId="0BF97971" w14:textId="77777777" w:rsidR="00A24066" w:rsidRDefault="00A24066" w:rsidP="00A24066"/>
    <w:tbl>
      <w:tblPr>
        <w:tblStyle w:val="Tablaconcuadrcula"/>
        <w:tblW w:w="10207" w:type="dxa"/>
        <w:tblInd w:w="-431" w:type="dxa"/>
        <w:tblLook w:val="04A0" w:firstRow="1" w:lastRow="0" w:firstColumn="1" w:lastColumn="0" w:noHBand="0" w:noVBand="1"/>
      </w:tblPr>
      <w:tblGrid>
        <w:gridCol w:w="3687"/>
        <w:gridCol w:w="6520"/>
      </w:tblGrid>
      <w:tr w:rsidR="00A24066" w:rsidRPr="00BA1E5F" w14:paraId="63410380" w14:textId="77777777" w:rsidTr="00FB1CDE">
        <w:tc>
          <w:tcPr>
            <w:tcW w:w="3687" w:type="dxa"/>
          </w:tcPr>
          <w:p w14:paraId="7CB4AA55" w14:textId="77777777" w:rsidR="00A24066" w:rsidRPr="00BA1E5F" w:rsidRDefault="00A24066" w:rsidP="00FB1CDE">
            <w:pPr>
              <w:spacing w:line="360" w:lineRule="auto"/>
              <w:rPr>
                <w:rFonts w:ascii="Century Gothic" w:hAnsi="Century Gothic"/>
                <w:sz w:val="22"/>
                <w:szCs w:val="22"/>
              </w:rPr>
            </w:pPr>
            <w:r w:rsidRPr="00BA1E5F">
              <w:rPr>
                <w:rFonts w:ascii="Century Gothic" w:hAnsi="Century Gothic"/>
                <w:b/>
                <w:bCs/>
                <w:sz w:val="22"/>
                <w:szCs w:val="22"/>
              </w:rPr>
              <w:t>Calificaci</w:t>
            </w:r>
            <w:r>
              <w:rPr>
                <w:rFonts w:ascii="Century Gothic" w:hAnsi="Century Gothic"/>
                <w:b/>
                <w:bCs/>
                <w:sz w:val="22"/>
                <w:szCs w:val="22"/>
              </w:rPr>
              <w:t>O</w:t>
            </w:r>
            <w:r w:rsidRPr="00BA1E5F">
              <w:rPr>
                <w:rFonts w:ascii="Century Gothic" w:hAnsi="Century Gothic"/>
                <w:b/>
                <w:bCs/>
                <w:sz w:val="22"/>
                <w:szCs w:val="22"/>
              </w:rPr>
              <w:t>n de la contingencia</w:t>
            </w:r>
          </w:p>
        </w:tc>
        <w:tc>
          <w:tcPr>
            <w:tcW w:w="6520" w:type="dxa"/>
          </w:tcPr>
          <w:p w14:paraId="39F76741" w14:textId="7DAD4E1B" w:rsidR="00A24066" w:rsidRPr="00BA1E5F" w:rsidRDefault="003A3EF4" w:rsidP="00FB1CDE">
            <w:pPr>
              <w:spacing w:line="360" w:lineRule="auto"/>
              <w:rPr>
                <w:rFonts w:ascii="Century Gothic" w:hAnsi="Century Gothic"/>
                <w:sz w:val="22"/>
                <w:szCs w:val="22"/>
              </w:rPr>
            </w:pPr>
            <w:r>
              <w:rPr>
                <w:rFonts w:ascii="Century Gothic" w:hAnsi="Century Gothic"/>
                <w:sz w:val="22"/>
                <w:szCs w:val="22"/>
              </w:rPr>
              <w:t>PROBABLE</w:t>
            </w:r>
          </w:p>
        </w:tc>
      </w:tr>
      <w:tr w:rsidR="00A24066" w:rsidRPr="00BA1E5F" w14:paraId="34254AB5" w14:textId="77777777" w:rsidTr="00FB1CDE">
        <w:tc>
          <w:tcPr>
            <w:tcW w:w="3687" w:type="dxa"/>
          </w:tcPr>
          <w:p w14:paraId="50302C00" w14:textId="77777777" w:rsidR="00A24066" w:rsidRPr="00BA1E5F" w:rsidRDefault="00A24066" w:rsidP="00FB1CDE">
            <w:pPr>
              <w:spacing w:line="360" w:lineRule="auto"/>
              <w:rPr>
                <w:rFonts w:ascii="Century Gothic" w:hAnsi="Century Gothic"/>
                <w:b/>
                <w:bCs/>
                <w:sz w:val="22"/>
                <w:szCs w:val="22"/>
              </w:rPr>
            </w:pPr>
            <w:r w:rsidRPr="00BA1E5F">
              <w:rPr>
                <w:rFonts w:ascii="Century Gothic" w:hAnsi="Century Gothic"/>
                <w:b/>
                <w:bCs/>
                <w:sz w:val="22"/>
                <w:szCs w:val="22"/>
              </w:rPr>
              <w:t>Reserva sugerida</w:t>
            </w:r>
            <w:r>
              <w:rPr>
                <w:rFonts w:ascii="Century Gothic" w:hAnsi="Century Gothic"/>
                <w:b/>
                <w:bCs/>
                <w:sz w:val="22"/>
                <w:szCs w:val="22"/>
              </w:rPr>
              <w:t xml:space="preserve"> </w:t>
            </w:r>
          </w:p>
        </w:tc>
        <w:tc>
          <w:tcPr>
            <w:tcW w:w="6520" w:type="dxa"/>
          </w:tcPr>
          <w:p w14:paraId="6314E86B" w14:textId="30C02F17" w:rsidR="00A24066" w:rsidRPr="00BA1E5F" w:rsidRDefault="00A24066" w:rsidP="00FB1CDE">
            <w:pPr>
              <w:spacing w:line="360" w:lineRule="auto"/>
              <w:rPr>
                <w:rFonts w:ascii="Century Gothic" w:hAnsi="Century Gothic"/>
                <w:sz w:val="22"/>
                <w:szCs w:val="22"/>
              </w:rPr>
            </w:pPr>
            <w:r>
              <w:rPr>
                <w:rFonts w:ascii="Century Gothic" w:hAnsi="Century Gothic"/>
                <w:sz w:val="22"/>
                <w:szCs w:val="22"/>
              </w:rPr>
              <w:t>$</w:t>
            </w:r>
            <w:r w:rsidR="003A3EF4" w:rsidRPr="00BD5F79">
              <w:rPr>
                <w:rFonts w:ascii="Century Gothic" w:hAnsi="Century Gothic"/>
                <w:sz w:val="22"/>
                <w:szCs w:val="22"/>
              </w:rPr>
              <w:t>57.148.341</w:t>
            </w:r>
          </w:p>
        </w:tc>
      </w:tr>
      <w:tr w:rsidR="00A24066" w:rsidRPr="00BA1E5F" w14:paraId="12C81317" w14:textId="77777777" w:rsidTr="00FB1CDE">
        <w:tc>
          <w:tcPr>
            <w:tcW w:w="10207" w:type="dxa"/>
            <w:gridSpan w:val="2"/>
            <w:shd w:val="clear" w:color="auto" w:fill="B3E5A1" w:themeFill="accent6" w:themeFillTint="66"/>
            <w:vAlign w:val="center"/>
          </w:tcPr>
          <w:p w14:paraId="15AFC292" w14:textId="77777777" w:rsidR="00A24066" w:rsidRPr="00BA1E5F" w:rsidRDefault="00A24066" w:rsidP="00FB1CDE">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A24066" w:rsidRPr="00BA1E5F" w14:paraId="76E2A1D8" w14:textId="77777777" w:rsidTr="00FB1CDE">
        <w:trPr>
          <w:trHeight w:val="3401"/>
        </w:trPr>
        <w:tc>
          <w:tcPr>
            <w:tcW w:w="10207" w:type="dxa"/>
            <w:gridSpan w:val="2"/>
            <w:vAlign w:val="center"/>
          </w:tcPr>
          <w:p w14:paraId="209107BD" w14:textId="508ED7B5" w:rsidR="00A24066" w:rsidRPr="003A3EF4" w:rsidRDefault="003A3EF4" w:rsidP="003A3EF4">
            <w:pPr>
              <w:jc w:val="both"/>
              <w:rPr>
                <w:rFonts w:ascii="Century Gothic" w:hAnsi="Century Gothic"/>
                <w:sz w:val="22"/>
                <w:szCs w:val="22"/>
              </w:rPr>
            </w:pPr>
            <w:r w:rsidRPr="003A3EF4">
              <w:rPr>
                <w:rFonts w:ascii="Century Gothic" w:hAnsi="Century Gothic"/>
              </w:rPr>
              <w:t xml:space="preserve">SE CALIFICA LA CONTIGENCIA COMO PROBABLE, PUES EXISTE RIESGO QUE SE DECLARE LA SOLIDARIDAD DE QUE TRATA EL ARTICULO 34 DEL C.S.T. A SU VEZ LOS INCUMPLIMIENTOS AL PAGO DE LAS PRESTACIONES SOCIALES DEL AFINAZADO A SUS TRABAJADORES, SE DERIVADA POR EL NO PAGO DEL VALOR DE CONTRATO DE OBRA No. 4600009284 POR PARTE DE LA ENTIDAD ESTATAL-DEPARTAMENTO DE ANTIOQUIA -ASEGURADA, QUIEN NEGO LA PETICION DEL CONSORCIO DE DESCONTAR DE LAS FACTUIRAS ADEUDAS EL VALOR DE LAS PRESTACIONES SOCIALES DE SUS TRABAJADORES Y REALIZAR EL PAGO DIRECTO. DE OTRA </w:t>
            </w:r>
            <w:r w:rsidRPr="003A3EF4">
              <w:rPr>
                <w:rFonts w:ascii="Century Gothic" w:hAnsi="Century Gothic"/>
              </w:rPr>
              <w:t>PARTE,</w:t>
            </w:r>
            <w:r w:rsidRPr="003A3EF4">
              <w:rPr>
                <w:rFonts w:ascii="Century Gothic" w:hAnsi="Century Gothic"/>
              </w:rPr>
              <w:t xml:space="preserve"> NO SE CONFIGURA ALGUNA EXCLUSION DEL CONTRATO DE SEGURO SE CALIFICA COMO PROBABLE, NI HA OPERADO LA PRESCRIPCION SE CALIFICA COMO PROBABLE</w:t>
            </w:r>
          </w:p>
        </w:tc>
      </w:tr>
      <w:tr w:rsidR="00A24066" w:rsidRPr="00BA1E5F" w14:paraId="4D532672" w14:textId="77777777" w:rsidTr="00FB1CDE">
        <w:trPr>
          <w:trHeight w:val="1361"/>
        </w:trPr>
        <w:tc>
          <w:tcPr>
            <w:tcW w:w="10207" w:type="dxa"/>
            <w:gridSpan w:val="2"/>
            <w:vAlign w:val="center"/>
          </w:tcPr>
          <w:p w14:paraId="6F67C08B" w14:textId="77777777" w:rsidR="00A24066" w:rsidRDefault="00A24066" w:rsidP="00FB1CDE">
            <w:pPr>
              <w:spacing w:line="360" w:lineRule="auto"/>
              <w:jc w:val="center"/>
              <w:rPr>
                <w:rFonts w:ascii="Century Gothic" w:hAnsi="Century Gothic"/>
                <w:b/>
                <w:bCs/>
                <w:sz w:val="22"/>
                <w:szCs w:val="22"/>
              </w:rPr>
            </w:pPr>
            <w:r w:rsidRPr="00E436C9">
              <w:rPr>
                <w:rFonts w:ascii="Century Gothic" w:hAnsi="Century Gothic"/>
                <w:noProof/>
              </w:rPr>
              <w:drawing>
                <wp:inline distT="0" distB="0" distL="0" distR="0" wp14:anchorId="6558E66F" wp14:editId="1E8D2B6F">
                  <wp:extent cx="2276475" cy="3810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76475" cy="381000"/>
                          </a:xfrm>
                          <a:prstGeom prst="rect">
                            <a:avLst/>
                          </a:prstGeom>
                        </pic:spPr>
                      </pic:pic>
                    </a:graphicData>
                  </a:graphic>
                </wp:inline>
              </w:drawing>
            </w:r>
          </w:p>
          <w:p w14:paraId="7A52960B" w14:textId="77777777" w:rsidR="00A24066" w:rsidRPr="00BA1E5F" w:rsidRDefault="00A24066" w:rsidP="00FB1CDE">
            <w:pPr>
              <w:spacing w:line="360" w:lineRule="auto"/>
              <w:jc w:val="center"/>
              <w:rPr>
                <w:rFonts w:ascii="Century Gothic" w:hAnsi="Century Gothic"/>
                <w:b/>
                <w:bCs/>
                <w:sz w:val="22"/>
                <w:szCs w:val="22"/>
              </w:rPr>
            </w:pPr>
            <w:r w:rsidRPr="00BA1E5F">
              <w:rPr>
                <w:rFonts w:ascii="Century Gothic" w:hAnsi="Century Gothic"/>
                <w:b/>
                <w:bCs/>
                <w:sz w:val="22"/>
                <w:szCs w:val="22"/>
              </w:rPr>
              <w:t>Firma del abogado</w:t>
            </w:r>
          </w:p>
        </w:tc>
      </w:tr>
    </w:tbl>
    <w:p w14:paraId="09F6C666" w14:textId="77777777" w:rsidR="00A24066" w:rsidRPr="003B44CB" w:rsidRDefault="00A24066" w:rsidP="00A24066">
      <w:pPr>
        <w:spacing w:line="360" w:lineRule="auto"/>
        <w:rPr>
          <w:rFonts w:ascii="Century Gothic" w:hAnsi="Century Gothic"/>
          <w:sz w:val="22"/>
          <w:szCs w:val="22"/>
        </w:rPr>
      </w:pPr>
    </w:p>
    <w:p w14:paraId="5B25E882" w14:textId="77777777" w:rsidR="00A24066" w:rsidRDefault="00A24066" w:rsidP="00A24066"/>
    <w:p w14:paraId="2310E141" w14:textId="77777777" w:rsidR="00A24066" w:rsidRDefault="00A24066"/>
    <w:sectPr w:rsidR="00A24066" w:rsidSect="00A24066">
      <w:headerReference w:type="even" r:id="rId8"/>
      <w:head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7BBDF" w14:textId="77777777" w:rsidR="00C16589" w:rsidRDefault="00C16589" w:rsidP="00A24066">
      <w:r>
        <w:separator/>
      </w:r>
    </w:p>
  </w:endnote>
  <w:endnote w:type="continuationSeparator" w:id="0">
    <w:p w14:paraId="1BB891C8" w14:textId="77777777" w:rsidR="00C16589" w:rsidRDefault="00C16589" w:rsidP="00A2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haroni">
    <w:charset w:val="B1"/>
    <w:family w:val="auto"/>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0B777" w14:textId="77777777" w:rsidR="00C16589" w:rsidRDefault="00C16589" w:rsidP="00A24066">
      <w:r>
        <w:separator/>
      </w:r>
    </w:p>
  </w:footnote>
  <w:footnote w:type="continuationSeparator" w:id="0">
    <w:p w14:paraId="5123C627" w14:textId="77777777" w:rsidR="00C16589" w:rsidRDefault="00C16589" w:rsidP="00A24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A2714" w14:textId="77777777" w:rsidR="00000000" w:rsidRDefault="00000000">
    <w:pPr>
      <w:pStyle w:val="Encabezado"/>
    </w:pPr>
    <w:r>
      <w:rPr>
        <w:noProof/>
        <w:lang w:eastAsia="es-ES_tradnl"/>
      </w:rPr>
      <w:pict w14:anchorId="5D4D4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0B2CA" w14:textId="77777777" w:rsidR="00000000" w:rsidRDefault="00000000">
    <w:pPr>
      <w:pStyle w:val="Encabezado"/>
    </w:pPr>
    <w:r>
      <w:rPr>
        <w:noProof/>
        <w:lang w:eastAsia="es-ES_tradnl"/>
      </w:rPr>
      <w:pict w14:anchorId="77AA6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E119B" w14:textId="77777777" w:rsidR="00000000" w:rsidRDefault="00000000">
    <w:pPr>
      <w:pStyle w:val="Encabezado"/>
    </w:pPr>
    <w:r>
      <w:rPr>
        <w:noProof/>
        <w:lang w:eastAsia="es-ES_tradnl"/>
      </w:rPr>
      <w:pict w14:anchorId="5FD4E2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BB2B79"/>
    <w:multiLevelType w:val="multilevel"/>
    <w:tmpl w:val="FA56567C"/>
    <w:lvl w:ilvl="0">
      <w:start w:val="4"/>
      <w:numFmt w:val="decimal"/>
      <w:lvlText w:val="%1"/>
      <w:lvlJc w:val="left"/>
      <w:pPr>
        <w:ind w:left="360" w:hanging="360"/>
      </w:pPr>
      <w:rPr>
        <w:rFonts w:hint="default"/>
        <w:sz w:val="24"/>
      </w:rPr>
    </w:lvl>
    <w:lvl w:ilvl="1">
      <w:start w:val="6"/>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 w15:restartNumberingAfterBreak="0">
    <w:nsid w:val="4B5A06AB"/>
    <w:multiLevelType w:val="hybridMultilevel"/>
    <w:tmpl w:val="165ABCFC"/>
    <w:lvl w:ilvl="0" w:tplc="485A0E54">
      <w:numFmt w:val="bullet"/>
      <w:lvlText w:val="-"/>
      <w:lvlJc w:val="left"/>
      <w:pPr>
        <w:ind w:left="720" w:hanging="360"/>
      </w:pPr>
      <w:rPr>
        <w:rFonts w:ascii="Century Gothic" w:eastAsiaTheme="minorHAnsi" w:hAnsi="Century Gothic" w:cstheme="minorBid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4D306D27"/>
    <w:multiLevelType w:val="hybridMultilevel"/>
    <w:tmpl w:val="54AA8F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19D386A"/>
    <w:multiLevelType w:val="hybridMultilevel"/>
    <w:tmpl w:val="EDC8ADFE"/>
    <w:lvl w:ilvl="0" w:tplc="240A0019">
      <w:start w:val="1"/>
      <w:numFmt w:val="lowerLetter"/>
      <w:lvlText w:val="%1."/>
      <w:lvlJc w:val="left"/>
      <w:pPr>
        <w:ind w:left="720" w:hanging="72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4" w15:restartNumberingAfterBreak="0">
    <w:nsid w:val="658E4648"/>
    <w:multiLevelType w:val="multilevel"/>
    <w:tmpl w:val="9B86E012"/>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5" w15:restartNumberingAfterBreak="0">
    <w:nsid w:val="6CE12FF2"/>
    <w:multiLevelType w:val="multilevel"/>
    <w:tmpl w:val="6FA46DB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6" w15:restartNumberingAfterBreak="0">
    <w:nsid w:val="6E0F08C3"/>
    <w:multiLevelType w:val="multilevel"/>
    <w:tmpl w:val="6186C9CE"/>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44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880" w:hanging="1800"/>
      </w:pPr>
      <w:rPr>
        <w:rFonts w:hint="default"/>
        <w:b/>
      </w:rPr>
    </w:lvl>
    <w:lvl w:ilvl="7">
      <w:start w:val="1"/>
      <w:numFmt w:val="decimal"/>
      <w:isLgl/>
      <w:lvlText w:val="%1.%2.%3.%4.%5.%6.%7.%8"/>
      <w:lvlJc w:val="left"/>
      <w:pPr>
        <w:ind w:left="3240" w:hanging="2160"/>
      </w:pPr>
      <w:rPr>
        <w:rFonts w:hint="default"/>
        <w:b/>
      </w:rPr>
    </w:lvl>
    <w:lvl w:ilvl="8">
      <w:start w:val="1"/>
      <w:numFmt w:val="decimal"/>
      <w:isLgl/>
      <w:lvlText w:val="%1.%2.%3.%4.%5.%6.%7.%8.%9"/>
      <w:lvlJc w:val="left"/>
      <w:pPr>
        <w:ind w:left="3240" w:hanging="2160"/>
      </w:pPr>
      <w:rPr>
        <w:rFonts w:hint="default"/>
        <w:b/>
      </w:rPr>
    </w:lvl>
  </w:abstractNum>
  <w:abstractNum w:abstractNumId="7" w15:restartNumberingAfterBreak="0">
    <w:nsid w:val="6FC53AB2"/>
    <w:multiLevelType w:val="hybridMultilevel"/>
    <w:tmpl w:val="2B860588"/>
    <w:lvl w:ilvl="0" w:tplc="782824E4">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666722B"/>
    <w:multiLevelType w:val="multilevel"/>
    <w:tmpl w:val="CDA4864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bCs/>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9" w15:restartNumberingAfterBreak="0">
    <w:nsid w:val="7A83564D"/>
    <w:multiLevelType w:val="hybridMultilevel"/>
    <w:tmpl w:val="EC3A02D8"/>
    <w:lvl w:ilvl="0" w:tplc="3C32ABAE">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67353339">
    <w:abstractNumId w:val="1"/>
  </w:num>
  <w:num w:numId="2" w16cid:durableId="1465274306">
    <w:abstractNumId w:val="2"/>
  </w:num>
  <w:num w:numId="3" w16cid:durableId="1613634754">
    <w:abstractNumId w:val="5"/>
  </w:num>
  <w:num w:numId="4" w16cid:durableId="403382943">
    <w:abstractNumId w:val="4"/>
  </w:num>
  <w:num w:numId="5" w16cid:durableId="818615598">
    <w:abstractNumId w:val="3"/>
  </w:num>
  <w:num w:numId="6" w16cid:durableId="1003706300">
    <w:abstractNumId w:val="9"/>
  </w:num>
  <w:num w:numId="7" w16cid:durableId="1354962635">
    <w:abstractNumId w:val="7"/>
  </w:num>
  <w:num w:numId="8" w16cid:durableId="329868450">
    <w:abstractNumId w:val="8"/>
  </w:num>
  <w:num w:numId="9" w16cid:durableId="786847820">
    <w:abstractNumId w:val="0"/>
  </w:num>
  <w:num w:numId="10" w16cid:durableId="17060615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066"/>
    <w:rsid w:val="00264A78"/>
    <w:rsid w:val="002B3D56"/>
    <w:rsid w:val="00302304"/>
    <w:rsid w:val="003A3EF4"/>
    <w:rsid w:val="00674950"/>
    <w:rsid w:val="006E753B"/>
    <w:rsid w:val="0077382A"/>
    <w:rsid w:val="0091038F"/>
    <w:rsid w:val="00A24066"/>
    <w:rsid w:val="00BA3BF9"/>
    <w:rsid w:val="00BD5F79"/>
    <w:rsid w:val="00C16589"/>
    <w:rsid w:val="00F23E9D"/>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F2307"/>
  <w15:chartTrackingRefBased/>
  <w15:docId w15:val="{0D8CFFE3-BC3F-44D5-B3FF-9838BE3E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419"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066"/>
    <w:pPr>
      <w:spacing w:after="0" w:line="240" w:lineRule="auto"/>
    </w:pPr>
    <w:rPr>
      <w:kern w:val="0"/>
      <w:lang w:val="es-ES_tradnl"/>
      <w14:ligatures w14:val="none"/>
    </w:rPr>
  </w:style>
  <w:style w:type="paragraph" w:styleId="Ttulo1">
    <w:name w:val="heading 1"/>
    <w:basedOn w:val="Normal"/>
    <w:next w:val="Normal"/>
    <w:link w:val="Ttulo1Car"/>
    <w:uiPriority w:val="9"/>
    <w:qFormat/>
    <w:rsid w:val="00A240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240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2406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2406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2406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2406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2406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2406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2406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406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2406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2406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2406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2406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2406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2406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2406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24066"/>
    <w:rPr>
      <w:rFonts w:eastAsiaTheme="majorEastAsia" w:cstheme="majorBidi"/>
      <w:color w:val="272727" w:themeColor="text1" w:themeTint="D8"/>
    </w:rPr>
  </w:style>
  <w:style w:type="paragraph" w:styleId="Ttulo">
    <w:name w:val="Title"/>
    <w:basedOn w:val="Normal"/>
    <w:next w:val="Normal"/>
    <w:link w:val="TtuloCar"/>
    <w:uiPriority w:val="10"/>
    <w:qFormat/>
    <w:rsid w:val="00A2406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2406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2406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2406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24066"/>
    <w:pPr>
      <w:spacing w:before="160"/>
      <w:jc w:val="center"/>
    </w:pPr>
    <w:rPr>
      <w:i/>
      <w:iCs/>
      <w:color w:val="404040" w:themeColor="text1" w:themeTint="BF"/>
    </w:rPr>
  </w:style>
  <w:style w:type="character" w:customStyle="1" w:styleId="CitaCar">
    <w:name w:val="Cita Car"/>
    <w:basedOn w:val="Fuentedeprrafopredeter"/>
    <w:link w:val="Cita"/>
    <w:uiPriority w:val="29"/>
    <w:rsid w:val="00A24066"/>
    <w:rPr>
      <w:i/>
      <w:iCs/>
      <w:color w:val="404040" w:themeColor="text1" w:themeTint="BF"/>
    </w:rPr>
  </w:style>
  <w:style w:type="paragraph" w:styleId="Prrafodelista">
    <w:name w:val="List Paragraph"/>
    <w:basedOn w:val="Normal"/>
    <w:uiPriority w:val="34"/>
    <w:qFormat/>
    <w:rsid w:val="00A24066"/>
    <w:pPr>
      <w:ind w:left="720"/>
      <w:contextualSpacing/>
    </w:pPr>
  </w:style>
  <w:style w:type="character" w:styleId="nfasisintenso">
    <w:name w:val="Intense Emphasis"/>
    <w:basedOn w:val="Fuentedeprrafopredeter"/>
    <w:uiPriority w:val="21"/>
    <w:qFormat/>
    <w:rsid w:val="00A24066"/>
    <w:rPr>
      <w:i/>
      <w:iCs/>
      <w:color w:val="0F4761" w:themeColor="accent1" w:themeShade="BF"/>
    </w:rPr>
  </w:style>
  <w:style w:type="paragraph" w:styleId="Citadestacada">
    <w:name w:val="Intense Quote"/>
    <w:basedOn w:val="Normal"/>
    <w:next w:val="Normal"/>
    <w:link w:val="CitadestacadaCar"/>
    <w:uiPriority w:val="30"/>
    <w:qFormat/>
    <w:rsid w:val="00A240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24066"/>
    <w:rPr>
      <w:i/>
      <w:iCs/>
      <w:color w:val="0F4761" w:themeColor="accent1" w:themeShade="BF"/>
    </w:rPr>
  </w:style>
  <w:style w:type="character" w:styleId="Referenciaintensa">
    <w:name w:val="Intense Reference"/>
    <w:basedOn w:val="Fuentedeprrafopredeter"/>
    <w:uiPriority w:val="32"/>
    <w:qFormat/>
    <w:rsid w:val="00A24066"/>
    <w:rPr>
      <w:b/>
      <w:bCs/>
      <w:smallCaps/>
      <w:color w:val="0F4761" w:themeColor="accent1" w:themeShade="BF"/>
      <w:spacing w:val="5"/>
    </w:rPr>
  </w:style>
  <w:style w:type="paragraph" w:styleId="Encabezado">
    <w:name w:val="header"/>
    <w:basedOn w:val="Normal"/>
    <w:link w:val="EncabezadoCar"/>
    <w:uiPriority w:val="99"/>
    <w:unhideWhenUsed/>
    <w:rsid w:val="00A24066"/>
    <w:pPr>
      <w:tabs>
        <w:tab w:val="center" w:pos="4252"/>
        <w:tab w:val="right" w:pos="8504"/>
      </w:tabs>
    </w:pPr>
  </w:style>
  <w:style w:type="character" w:customStyle="1" w:styleId="EncabezadoCar">
    <w:name w:val="Encabezado Car"/>
    <w:basedOn w:val="Fuentedeprrafopredeter"/>
    <w:link w:val="Encabezado"/>
    <w:uiPriority w:val="99"/>
    <w:rsid w:val="00A24066"/>
    <w:rPr>
      <w:kern w:val="0"/>
      <w:lang w:val="es-ES_tradnl"/>
      <w14:ligatures w14:val="none"/>
    </w:rPr>
  </w:style>
  <w:style w:type="table" w:styleId="Tablaconcuadrcula">
    <w:name w:val="Table Grid"/>
    <w:basedOn w:val="Tablanormal"/>
    <w:uiPriority w:val="39"/>
    <w:rsid w:val="00A24066"/>
    <w:pPr>
      <w:spacing w:after="0" w:line="240" w:lineRule="auto"/>
    </w:pPr>
    <w:rPr>
      <w:kern w:val="0"/>
      <w:lang w:val="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Texto nota pie Car Car Car,Texto nota pie Car Car C,Footnote Text Char Char Char Char Char,Footnote Text Char Char Char Char,Ref. de nota al pie1,FA Fu,Footnote Text Char Char Char,Footnote Text Char,Footnote referenc,texto de nota al p"/>
    <w:basedOn w:val="Normal"/>
    <w:link w:val="TextonotapieCar"/>
    <w:unhideWhenUsed/>
    <w:qFormat/>
    <w:rsid w:val="00A24066"/>
    <w:rPr>
      <w:sz w:val="20"/>
      <w:szCs w:val="20"/>
      <w:lang w:val="es-CO"/>
    </w:rPr>
  </w:style>
  <w:style w:type="character" w:customStyle="1" w:styleId="TextonotapieCar">
    <w:name w:val="Texto nota pie Car"/>
    <w:aliases w:val="Texto nota pie Car Car Car Car,Texto nota pie Car Car C Car,Footnote Text Char Char Char Char Char Car,Footnote Text Char Char Char Char Car,Ref. de nota al pie1 Car,FA Fu Car,Footnote Text Char Char Char Car,Footnote Text Char Car"/>
    <w:basedOn w:val="Fuentedeprrafopredeter"/>
    <w:link w:val="Textonotapie"/>
    <w:rsid w:val="00A24066"/>
    <w:rPr>
      <w:kern w:val="0"/>
      <w:sz w:val="20"/>
      <w:szCs w:val="20"/>
      <w:lang w:val="es-CO"/>
      <w14:ligatures w14:val="none"/>
    </w:rPr>
  </w:style>
  <w:style w:type="character" w:styleId="Refdenotaalpie">
    <w:name w:val="footnote reference"/>
    <w:aliases w:val="Texto de nota al pie,referencia nota al pie,Ref,de nota al pie,FC,Ref. de nota al pie 2,Pie de Página,Appel note de bas de page,Footnotes refss,Footnote number,BVI fnr,f,4_G,16 Point,Superscript 6 Point,Texto nota al pie,Pie de Pàgi"/>
    <w:basedOn w:val="Fuentedeprrafopredeter"/>
    <w:unhideWhenUsed/>
    <w:qFormat/>
    <w:rsid w:val="00A24066"/>
    <w:rPr>
      <w:vertAlign w:val="superscript"/>
    </w:rPr>
  </w:style>
  <w:style w:type="paragraph" w:customStyle="1" w:styleId="ecxmsonormal">
    <w:name w:val="ecxmsonormal"/>
    <w:basedOn w:val="Normal"/>
    <w:rsid w:val="00A24066"/>
    <w:pPr>
      <w:spacing w:after="324"/>
    </w:pPr>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1421</TotalTime>
  <Pages>5</Pages>
  <Words>994</Words>
  <Characters>5471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Sanchez</dc:creator>
  <cp:keywords/>
  <dc:description/>
  <cp:lastModifiedBy>Luisa Sanchez</cp:lastModifiedBy>
  <cp:revision>4</cp:revision>
  <dcterms:created xsi:type="dcterms:W3CDTF">2025-02-20T12:47:00Z</dcterms:created>
  <dcterms:modified xsi:type="dcterms:W3CDTF">2025-02-21T16:03:00Z</dcterms:modified>
</cp:coreProperties>
</file>