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DBB76" w14:textId="4C763C96" w:rsidR="009F785C" w:rsidRPr="00A6195E" w:rsidRDefault="009F785C" w:rsidP="009F785C">
      <w:pPr>
        <w:tabs>
          <w:tab w:val="left" w:pos="5626"/>
        </w:tabs>
        <w:spacing w:line="360" w:lineRule="auto"/>
        <w:jc w:val="both"/>
        <w:rPr>
          <w:rFonts w:ascii="Arial" w:hAnsi="Arial" w:cs="Arial"/>
        </w:rPr>
      </w:pPr>
      <w:r w:rsidRPr="00A6195E">
        <w:rPr>
          <w:rFonts w:ascii="Arial" w:hAnsi="Arial" w:cs="Arial"/>
        </w:rPr>
        <w:t xml:space="preserve">Bogotá D.C., </w:t>
      </w:r>
      <w:r w:rsidR="00A71114">
        <w:rPr>
          <w:rFonts w:ascii="Arial" w:hAnsi="Arial" w:cs="Arial"/>
        </w:rPr>
        <w:t>2</w:t>
      </w:r>
      <w:r w:rsidR="00AF7D53">
        <w:rPr>
          <w:rFonts w:ascii="Arial" w:hAnsi="Arial" w:cs="Arial"/>
        </w:rPr>
        <w:t>1</w:t>
      </w:r>
      <w:r w:rsidRPr="00A6195E">
        <w:rPr>
          <w:rFonts w:ascii="Arial" w:hAnsi="Arial" w:cs="Arial"/>
        </w:rPr>
        <w:t xml:space="preserve"> de </w:t>
      </w:r>
      <w:r>
        <w:rPr>
          <w:rFonts w:ascii="Arial" w:hAnsi="Arial" w:cs="Arial"/>
        </w:rPr>
        <w:t>agosto</w:t>
      </w:r>
      <w:r w:rsidRPr="00A6195E">
        <w:rPr>
          <w:rFonts w:ascii="Arial" w:hAnsi="Arial" w:cs="Arial"/>
        </w:rPr>
        <w:t xml:space="preserve"> de 2024.</w:t>
      </w:r>
    </w:p>
    <w:p w14:paraId="5C6D6DD0" w14:textId="77777777" w:rsidR="009F785C" w:rsidRPr="00A6195E" w:rsidRDefault="009F785C" w:rsidP="009F785C">
      <w:pPr>
        <w:tabs>
          <w:tab w:val="left" w:pos="5626"/>
        </w:tabs>
        <w:spacing w:line="360" w:lineRule="auto"/>
        <w:jc w:val="both"/>
        <w:rPr>
          <w:rFonts w:ascii="Arial" w:hAnsi="Arial" w:cs="Arial"/>
        </w:rPr>
      </w:pPr>
    </w:p>
    <w:p w14:paraId="6D1ABD7F" w14:textId="77777777" w:rsidR="009F785C" w:rsidRPr="00A6195E" w:rsidRDefault="009F785C" w:rsidP="009F785C">
      <w:pPr>
        <w:tabs>
          <w:tab w:val="left" w:pos="5626"/>
        </w:tabs>
        <w:spacing w:line="360" w:lineRule="auto"/>
        <w:jc w:val="both"/>
        <w:rPr>
          <w:rFonts w:ascii="Arial" w:hAnsi="Arial" w:cs="Arial"/>
        </w:rPr>
      </w:pPr>
      <w:r w:rsidRPr="00A6195E">
        <w:rPr>
          <w:rFonts w:ascii="Arial" w:hAnsi="Arial" w:cs="Arial"/>
        </w:rPr>
        <w:t>Señores</w:t>
      </w:r>
    </w:p>
    <w:p w14:paraId="35E4916C" w14:textId="77777777" w:rsidR="009F785C" w:rsidRPr="00A6195E" w:rsidRDefault="009F785C" w:rsidP="009F785C">
      <w:pPr>
        <w:tabs>
          <w:tab w:val="left" w:pos="5626"/>
        </w:tabs>
        <w:spacing w:line="276" w:lineRule="auto"/>
        <w:jc w:val="both"/>
        <w:rPr>
          <w:rFonts w:ascii="Arial" w:hAnsi="Arial" w:cs="Arial"/>
          <w:b/>
          <w:bCs/>
        </w:rPr>
      </w:pPr>
      <w:r w:rsidRPr="00A6195E">
        <w:rPr>
          <w:rFonts w:ascii="Arial" w:hAnsi="Arial" w:cs="Arial"/>
          <w:b/>
          <w:bCs/>
        </w:rPr>
        <w:t>DEPARTAMENTO ADMINISTRATIVO PARA LA PROSPERIDAD SOCIAL</w:t>
      </w:r>
    </w:p>
    <w:p w14:paraId="1CAB9F73" w14:textId="77777777" w:rsidR="009F785C" w:rsidRPr="00A6195E" w:rsidRDefault="009F785C" w:rsidP="009F785C">
      <w:pPr>
        <w:tabs>
          <w:tab w:val="left" w:pos="5626"/>
        </w:tabs>
        <w:spacing w:line="276" w:lineRule="auto"/>
        <w:jc w:val="both"/>
        <w:rPr>
          <w:rFonts w:ascii="Arial" w:hAnsi="Arial" w:cs="Arial"/>
        </w:rPr>
      </w:pPr>
      <w:r w:rsidRPr="00A6195E">
        <w:rPr>
          <w:rFonts w:ascii="Arial" w:hAnsi="Arial" w:cs="Arial"/>
        </w:rPr>
        <w:t xml:space="preserve">Dra. </w:t>
      </w:r>
      <w:proofErr w:type="spellStart"/>
      <w:r w:rsidRPr="00A6195E">
        <w:rPr>
          <w:rFonts w:ascii="Arial" w:hAnsi="Arial" w:cs="Arial"/>
          <w:b/>
          <w:bCs/>
        </w:rPr>
        <w:t>Shadia</w:t>
      </w:r>
      <w:proofErr w:type="spellEnd"/>
      <w:r w:rsidRPr="00A6195E">
        <w:rPr>
          <w:rFonts w:ascii="Arial" w:hAnsi="Arial" w:cs="Arial"/>
          <w:b/>
          <w:bCs/>
        </w:rPr>
        <w:t xml:space="preserve"> Sabah </w:t>
      </w:r>
      <w:proofErr w:type="spellStart"/>
      <w:r w:rsidRPr="00A6195E">
        <w:rPr>
          <w:rFonts w:ascii="Arial" w:hAnsi="Arial" w:cs="Arial"/>
          <w:b/>
          <w:bCs/>
        </w:rPr>
        <w:t>Muyir</w:t>
      </w:r>
      <w:proofErr w:type="spellEnd"/>
      <w:r w:rsidRPr="00A6195E">
        <w:rPr>
          <w:rFonts w:ascii="Arial" w:hAnsi="Arial" w:cs="Arial"/>
          <w:b/>
          <w:bCs/>
        </w:rPr>
        <w:t xml:space="preserve"> </w:t>
      </w:r>
      <w:proofErr w:type="spellStart"/>
      <w:r w:rsidRPr="00A6195E">
        <w:rPr>
          <w:rFonts w:ascii="Arial" w:hAnsi="Arial" w:cs="Arial"/>
          <w:b/>
          <w:bCs/>
        </w:rPr>
        <w:t>Darwych</w:t>
      </w:r>
      <w:proofErr w:type="spellEnd"/>
      <w:r w:rsidRPr="00A6195E">
        <w:rPr>
          <w:rFonts w:ascii="Arial" w:hAnsi="Arial" w:cs="Arial"/>
          <w:b/>
          <w:bCs/>
        </w:rPr>
        <w:t>.</w:t>
      </w:r>
    </w:p>
    <w:p w14:paraId="7F10AFA1" w14:textId="77777777" w:rsidR="009F785C" w:rsidRPr="00A6195E" w:rsidRDefault="009F785C" w:rsidP="009F785C">
      <w:pPr>
        <w:tabs>
          <w:tab w:val="left" w:pos="5626"/>
        </w:tabs>
        <w:spacing w:line="276" w:lineRule="auto"/>
        <w:jc w:val="both"/>
        <w:rPr>
          <w:rFonts w:ascii="Arial" w:hAnsi="Arial" w:cs="Arial"/>
        </w:rPr>
      </w:pPr>
      <w:r w:rsidRPr="00A6195E">
        <w:rPr>
          <w:rFonts w:ascii="Arial" w:hAnsi="Arial" w:cs="Arial"/>
        </w:rPr>
        <w:t>Jefe de Oficina de Contratación.</w:t>
      </w:r>
    </w:p>
    <w:p w14:paraId="3E2E9DD0" w14:textId="77777777" w:rsidR="009F785C" w:rsidRPr="00A6195E" w:rsidRDefault="009F785C" w:rsidP="009F785C">
      <w:pPr>
        <w:tabs>
          <w:tab w:val="left" w:pos="5626"/>
        </w:tabs>
        <w:spacing w:line="360" w:lineRule="auto"/>
        <w:jc w:val="both"/>
        <w:rPr>
          <w:rFonts w:ascii="Arial" w:hAnsi="Arial" w:cs="Arial"/>
        </w:rPr>
      </w:pPr>
      <w:hyperlink r:id="rId7" w:history="1">
        <w:r w:rsidRPr="00A6195E">
          <w:rPr>
            <w:rStyle w:val="Hipervnculo"/>
            <w:rFonts w:ascii="Arial" w:hAnsi="Arial" w:cs="Arial"/>
          </w:rPr>
          <w:t>contratos@prosperidadsocial.gov.co</w:t>
        </w:r>
      </w:hyperlink>
      <w:r w:rsidRPr="00A6195E">
        <w:rPr>
          <w:rFonts w:ascii="Arial" w:hAnsi="Arial" w:cs="Arial"/>
        </w:rPr>
        <w:t xml:space="preserve"> </w:t>
      </w:r>
    </w:p>
    <w:p w14:paraId="1D6904D0" w14:textId="77777777" w:rsidR="009F785C" w:rsidRPr="00A6195E" w:rsidRDefault="009F785C" w:rsidP="009F785C">
      <w:pPr>
        <w:tabs>
          <w:tab w:val="left" w:pos="5626"/>
        </w:tabs>
        <w:spacing w:line="360" w:lineRule="auto"/>
        <w:jc w:val="both"/>
        <w:rPr>
          <w:rFonts w:ascii="Arial" w:hAnsi="Arial" w:cs="Arial"/>
          <w:b/>
          <w:bCs/>
        </w:rPr>
      </w:pPr>
    </w:p>
    <w:p w14:paraId="60EA67A4" w14:textId="77777777" w:rsidR="009F785C" w:rsidRPr="00A6195E" w:rsidRDefault="009F785C" w:rsidP="009F785C">
      <w:pPr>
        <w:tabs>
          <w:tab w:val="left" w:pos="5626"/>
        </w:tabs>
        <w:spacing w:line="360" w:lineRule="auto"/>
        <w:jc w:val="both"/>
        <w:rPr>
          <w:rFonts w:ascii="Arial" w:hAnsi="Arial" w:cs="Arial"/>
          <w:b/>
          <w:bCs/>
        </w:rPr>
      </w:pPr>
      <w:r>
        <w:rPr>
          <w:rFonts w:ascii="Arial" w:hAnsi="Arial" w:cs="Arial"/>
          <w:b/>
          <w:bCs/>
        </w:rPr>
        <w:t>Asunto</w:t>
      </w:r>
      <w:r w:rsidRPr="00060A25">
        <w:rPr>
          <w:rFonts w:ascii="Arial" w:hAnsi="Arial" w:cs="Arial"/>
        </w:rPr>
        <w:t>:  Respuesta a reclamación</w:t>
      </w:r>
      <w:r>
        <w:rPr>
          <w:rFonts w:ascii="Arial" w:hAnsi="Arial" w:cs="Arial"/>
        </w:rPr>
        <w:t>.</w:t>
      </w:r>
    </w:p>
    <w:p w14:paraId="1B96F4BE" w14:textId="77777777" w:rsidR="009F785C" w:rsidRPr="00A6195E" w:rsidRDefault="009F785C" w:rsidP="009F785C">
      <w:pPr>
        <w:tabs>
          <w:tab w:val="left" w:pos="5626"/>
        </w:tabs>
        <w:spacing w:line="360" w:lineRule="auto"/>
        <w:jc w:val="both"/>
        <w:rPr>
          <w:rFonts w:ascii="Arial" w:hAnsi="Arial" w:cs="Arial"/>
          <w:b/>
          <w:bCs/>
        </w:rPr>
      </w:pPr>
    </w:p>
    <w:tbl>
      <w:tblPr>
        <w:tblStyle w:val="Tablaconcuadrcula"/>
        <w:tblW w:w="0" w:type="auto"/>
        <w:tblInd w:w="846" w:type="dxa"/>
        <w:tblLook w:val="04A0" w:firstRow="1" w:lastRow="0" w:firstColumn="1" w:lastColumn="0" w:noHBand="0" w:noVBand="1"/>
      </w:tblPr>
      <w:tblGrid>
        <w:gridCol w:w="3114"/>
        <w:gridCol w:w="4811"/>
      </w:tblGrid>
      <w:tr w:rsidR="009F785C" w:rsidRPr="00A6195E" w14:paraId="7C127A55" w14:textId="77777777" w:rsidTr="004620A4">
        <w:tc>
          <w:tcPr>
            <w:tcW w:w="3114" w:type="dxa"/>
          </w:tcPr>
          <w:p w14:paraId="0937E1A9"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 xml:space="preserve">Póliza:                   </w:t>
            </w:r>
          </w:p>
        </w:tc>
        <w:tc>
          <w:tcPr>
            <w:tcW w:w="4811" w:type="dxa"/>
          </w:tcPr>
          <w:p w14:paraId="3FD8D28E" w14:textId="77777777" w:rsidR="009F785C" w:rsidRPr="00A6195E" w:rsidRDefault="009F785C" w:rsidP="004620A4">
            <w:pPr>
              <w:tabs>
                <w:tab w:val="left" w:pos="5626"/>
              </w:tabs>
              <w:spacing w:line="360" w:lineRule="auto"/>
              <w:jc w:val="both"/>
              <w:rPr>
                <w:rFonts w:ascii="Arial" w:hAnsi="Arial" w:cs="Arial"/>
              </w:rPr>
            </w:pPr>
            <w:r>
              <w:t>480-47-994000042170.</w:t>
            </w:r>
          </w:p>
        </w:tc>
      </w:tr>
      <w:tr w:rsidR="009F785C" w:rsidRPr="00A6195E" w14:paraId="5DA2B506" w14:textId="77777777" w:rsidTr="004620A4">
        <w:tc>
          <w:tcPr>
            <w:tcW w:w="3114" w:type="dxa"/>
          </w:tcPr>
          <w:p w14:paraId="6BEC0C88" w14:textId="77777777" w:rsidR="009F785C" w:rsidRPr="00A6195E" w:rsidRDefault="009F785C" w:rsidP="004620A4">
            <w:pPr>
              <w:tabs>
                <w:tab w:val="left" w:pos="3544"/>
              </w:tabs>
              <w:spacing w:line="360" w:lineRule="auto"/>
              <w:jc w:val="both"/>
              <w:rPr>
                <w:rFonts w:ascii="Arial" w:hAnsi="Arial" w:cs="Arial"/>
              </w:rPr>
            </w:pPr>
            <w:r w:rsidRPr="00A6195E">
              <w:rPr>
                <w:rFonts w:ascii="Arial" w:hAnsi="Arial" w:cs="Arial"/>
              </w:rPr>
              <w:t>Tomador</w:t>
            </w:r>
          </w:p>
        </w:tc>
        <w:tc>
          <w:tcPr>
            <w:tcW w:w="4811" w:type="dxa"/>
          </w:tcPr>
          <w:p w14:paraId="59A9AEC6"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 xml:space="preserve">Municipio de </w:t>
            </w:r>
            <w:r>
              <w:rPr>
                <w:rFonts w:ascii="Arial" w:hAnsi="Arial" w:cs="Arial"/>
              </w:rPr>
              <w:t>Coyaima, Tolima.</w:t>
            </w:r>
          </w:p>
        </w:tc>
      </w:tr>
      <w:tr w:rsidR="009F785C" w:rsidRPr="00A6195E" w14:paraId="23979C33" w14:textId="77777777" w:rsidTr="004620A4">
        <w:tc>
          <w:tcPr>
            <w:tcW w:w="3114" w:type="dxa"/>
          </w:tcPr>
          <w:p w14:paraId="460791E1"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 xml:space="preserve">Asegurado:                       </w:t>
            </w:r>
          </w:p>
        </w:tc>
        <w:tc>
          <w:tcPr>
            <w:tcW w:w="4811" w:type="dxa"/>
          </w:tcPr>
          <w:p w14:paraId="2B743164"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Departamento Administrativo Para La Prosperidad Social - Fondo de Inversión Para La Paz.</w:t>
            </w:r>
          </w:p>
        </w:tc>
      </w:tr>
      <w:tr w:rsidR="009F785C" w:rsidRPr="00A6195E" w14:paraId="4D54E095" w14:textId="77777777" w:rsidTr="004620A4">
        <w:tc>
          <w:tcPr>
            <w:tcW w:w="3114" w:type="dxa"/>
          </w:tcPr>
          <w:p w14:paraId="0A502653"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Amparo</w:t>
            </w:r>
          </w:p>
        </w:tc>
        <w:tc>
          <w:tcPr>
            <w:tcW w:w="4811" w:type="dxa"/>
          </w:tcPr>
          <w:p w14:paraId="3FDAF0CE"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Cumplimiento del contrato.</w:t>
            </w:r>
          </w:p>
        </w:tc>
      </w:tr>
      <w:tr w:rsidR="009F785C" w:rsidRPr="00A6195E" w14:paraId="2D021915" w14:textId="77777777" w:rsidTr="004620A4">
        <w:tc>
          <w:tcPr>
            <w:tcW w:w="3114" w:type="dxa"/>
          </w:tcPr>
          <w:p w14:paraId="4C38947C" w14:textId="77777777" w:rsidR="009F785C" w:rsidRPr="00A6195E" w:rsidRDefault="009F785C" w:rsidP="004620A4">
            <w:pPr>
              <w:tabs>
                <w:tab w:val="left" w:pos="5626"/>
              </w:tabs>
              <w:spacing w:line="360" w:lineRule="auto"/>
              <w:jc w:val="both"/>
              <w:rPr>
                <w:rFonts w:ascii="Arial" w:hAnsi="Arial" w:cs="Arial"/>
              </w:rPr>
            </w:pPr>
            <w:r w:rsidRPr="00A6195E">
              <w:rPr>
                <w:rFonts w:ascii="Arial" w:hAnsi="Arial" w:cs="Arial"/>
              </w:rPr>
              <w:t xml:space="preserve">Contrato:              </w:t>
            </w:r>
          </w:p>
        </w:tc>
        <w:tc>
          <w:tcPr>
            <w:tcW w:w="4811" w:type="dxa"/>
          </w:tcPr>
          <w:p w14:paraId="31A54984" w14:textId="77777777" w:rsidR="009F785C" w:rsidRPr="00A6195E" w:rsidRDefault="009F785C" w:rsidP="004620A4">
            <w:pPr>
              <w:tabs>
                <w:tab w:val="left" w:pos="5626"/>
              </w:tabs>
              <w:spacing w:line="360" w:lineRule="auto"/>
              <w:jc w:val="both"/>
              <w:rPr>
                <w:rFonts w:ascii="Arial" w:hAnsi="Arial" w:cs="Arial"/>
              </w:rPr>
            </w:pPr>
            <w:r>
              <w:rPr>
                <w:rFonts w:ascii="Arial" w:hAnsi="Arial" w:cs="Arial"/>
              </w:rPr>
              <w:t>454</w:t>
            </w:r>
            <w:r w:rsidRPr="00A6195E">
              <w:rPr>
                <w:rFonts w:ascii="Arial" w:hAnsi="Arial" w:cs="Arial"/>
              </w:rPr>
              <w:t xml:space="preserve"> FIP 2021.</w:t>
            </w:r>
          </w:p>
        </w:tc>
      </w:tr>
    </w:tbl>
    <w:p w14:paraId="44890316" w14:textId="77777777" w:rsidR="009F785C" w:rsidRPr="00A6195E" w:rsidRDefault="009F785C" w:rsidP="009F785C">
      <w:pPr>
        <w:tabs>
          <w:tab w:val="left" w:pos="5626"/>
        </w:tabs>
        <w:spacing w:line="360" w:lineRule="auto"/>
        <w:jc w:val="both"/>
        <w:rPr>
          <w:rFonts w:ascii="Arial" w:hAnsi="Arial" w:cs="Arial"/>
        </w:rPr>
      </w:pPr>
    </w:p>
    <w:p w14:paraId="57482F45" w14:textId="77777777" w:rsidR="009F785C" w:rsidRPr="00A6195E" w:rsidRDefault="009F785C" w:rsidP="009F785C">
      <w:pPr>
        <w:tabs>
          <w:tab w:val="left" w:pos="5626"/>
        </w:tabs>
        <w:spacing w:line="360" w:lineRule="auto"/>
        <w:jc w:val="both"/>
        <w:rPr>
          <w:rFonts w:ascii="Arial" w:hAnsi="Arial" w:cs="Arial"/>
        </w:rPr>
      </w:pPr>
      <w:r w:rsidRPr="00A6195E">
        <w:rPr>
          <w:rFonts w:ascii="Arial" w:hAnsi="Arial" w:cs="Arial"/>
        </w:rPr>
        <w:t>Respetados señores:</w:t>
      </w:r>
    </w:p>
    <w:p w14:paraId="074A4076" w14:textId="77777777" w:rsidR="009F785C" w:rsidRPr="00A6195E" w:rsidRDefault="009F785C" w:rsidP="009F785C">
      <w:pPr>
        <w:tabs>
          <w:tab w:val="left" w:pos="5626"/>
        </w:tabs>
        <w:spacing w:line="360" w:lineRule="auto"/>
        <w:jc w:val="both"/>
        <w:rPr>
          <w:rFonts w:ascii="Arial" w:hAnsi="Arial" w:cs="Arial"/>
        </w:rPr>
      </w:pPr>
    </w:p>
    <w:p w14:paraId="4697B2E7" w14:textId="77777777" w:rsidR="009F785C" w:rsidRDefault="009F785C" w:rsidP="009F785C">
      <w:pPr>
        <w:tabs>
          <w:tab w:val="left" w:pos="5626"/>
        </w:tabs>
        <w:spacing w:line="360" w:lineRule="auto"/>
        <w:jc w:val="both"/>
        <w:rPr>
          <w:rFonts w:ascii="Arial" w:hAnsi="Arial" w:cs="Arial"/>
        </w:rPr>
      </w:pPr>
      <w:r w:rsidRPr="00A6195E">
        <w:rPr>
          <w:rFonts w:ascii="Arial" w:hAnsi="Arial" w:cs="Arial"/>
        </w:rPr>
        <w:t>Hemos estudiado con atención su oficio denominado “</w:t>
      </w:r>
      <w:r w:rsidRPr="00A6195E">
        <w:rPr>
          <w:rFonts w:ascii="Arial" w:hAnsi="Arial" w:cs="Arial"/>
          <w:i/>
          <w:iCs/>
        </w:rPr>
        <w:t>RECLAMACIÓN OCURRENCIA DEL SINIESTRO – PÓLIZA CUMPLIMIENTO CONTRACTUAL”</w:t>
      </w:r>
      <w:r w:rsidRPr="00A6195E">
        <w:rPr>
          <w:rFonts w:ascii="Arial" w:hAnsi="Arial" w:cs="Arial"/>
        </w:rPr>
        <w:t xml:space="preserve"> </w:t>
      </w:r>
      <w:r>
        <w:rPr>
          <w:rFonts w:ascii="Arial" w:hAnsi="Arial" w:cs="Arial"/>
        </w:rPr>
        <w:t xml:space="preserve">radicada el 22 de julio de 2025; </w:t>
      </w:r>
      <w:r w:rsidRPr="00A6195E">
        <w:rPr>
          <w:rFonts w:ascii="Arial" w:hAnsi="Arial" w:cs="Arial"/>
        </w:rPr>
        <w:t xml:space="preserve">en la cual ustedes </w:t>
      </w:r>
      <w:r>
        <w:rPr>
          <w:rFonts w:ascii="Arial" w:hAnsi="Arial" w:cs="Arial"/>
        </w:rPr>
        <w:t>solicitan</w:t>
      </w:r>
      <w:r w:rsidRPr="00A6195E">
        <w:rPr>
          <w:rFonts w:ascii="Arial" w:hAnsi="Arial" w:cs="Arial"/>
        </w:rPr>
        <w:t xml:space="preserve"> “</w:t>
      </w:r>
      <w:r w:rsidRPr="00A6195E">
        <w:rPr>
          <w:rFonts w:ascii="Arial" w:hAnsi="Arial" w:cs="Arial"/>
          <w:i/>
          <w:iCs/>
        </w:rPr>
        <w:t>afectar el amparo de cumplimiento</w:t>
      </w:r>
      <w:r>
        <w:rPr>
          <w:rFonts w:ascii="Arial" w:hAnsi="Arial" w:cs="Arial"/>
          <w:i/>
          <w:iCs/>
        </w:rPr>
        <w:t xml:space="preserve"> y efectuar el pago correspondiente de la cláusula penal </w:t>
      </w:r>
      <w:r w:rsidR="000C0703">
        <w:rPr>
          <w:rFonts w:ascii="Arial" w:hAnsi="Arial" w:cs="Arial"/>
          <w:i/>
          <w:iCs/>
        </w:rPr>
        <w:t>pecuniaria”</w:t>
      </w:r>
      <w:r w:rsidRPr="00A6195E">
        <w:rPr>
          <w:rFonts w:ascii="Arial" w:hAnsi="Arial" w:cs="Arial"/>
        </w:rPr>
        <w:t xml:space="preserve"> de la póliza previamente identificada. Sin embargo, manifestamos de manera comedida que no es posible aceptar ni acceder positivamente a su petición, </w:t>
      </w:r>
      <w:r w:rsidR="006557C7" w:rsidRPr="00A6195E">
        <w:rPr>
          <w:rFonts w:ascii="Arial" w:hAnsi="Arial" w:cs="Arial"/>
        </w:rPr>
        <w:t xml:space="preserve">por cuanto ha prescrito la acción </w:t>
      </w:r>
      <w:r w:rsidR="006557C7">
        <w:rPr>
          <w:rFonts w:ascii="Arial" w:hAnsi="Arial" w:cs="Arial"/>
        </w:rPr>
        <w:t xml:space="preserve">ordinaria </w:t>
      </w:r>
      <w:r w:rsidR="006557C7" w:rsidRPr="00A6195E">
        <w:rPr>
          <w:rFonts w:ascii="Arial" w:hAnsi="Arial" w:cs="Arial"/>
        </w:rPr>
        <w:t>derivada del contrato de seguro</w:t>
      </w:r>
      <w:r w:rsidR="004A392C">
        <w:rPr>
          <w:rFonts w:ascii="Arial" w:hAnsi="Arial" w:cs="Arial"/>
        </w:rPr>
        <w:t xml:space="preserve">, </w:t>
      </w:r>
      <w:r w:rsidR="0006296F">
        <w:rPr>
          <w:rFonts w:ascii="Arial" w:hAnsi="Arial" w:cs="Arial"/>
        </w:rPr>
        <w:t>se incumplió con la obligación de aviso de siniestro dentro de los 10 días hábiles siguientes a la fecha en la que la entidad contratante conoció del mismo y se incumplió el</w:t>
      </w:r>
      <w:r w:rsidR="0006296F" w:rsidRPr="00A6195E">
        <w:rPr>
          <w:rFonts w:ascii="Arial" w:hAnsi="Arial" w:cs="Arial"/>
          <w:lang w:val="es-ES_tradnl"/>
        </w:rPr>
        <w:t xml:space="preserve"> deber de informar sobre el riesgo asegurado, conforme al </w:t>
      </w:r>
      <w:r w:rsidR="0006296F">
        <w:rPr>
          <w:rFonts w:ascii="Arial" w:hAnsi="Arial" w:cs="Arial"/>
          <w:lang w:val="es-ES_tradnl"/>
        </w:rPr>
        <w:t>a</w:t>
      </w:r>
      <w:r w:rsidR="0006296F" w:rsidRPr="00A6195E">
        <w:rPr>
          <w:rFonts w:ascii="Arial" w:hAnsi="Arial" w:cs="Arial"/>
          <w:lang w:val="es-ES_tradnl"/>
        </w:rPr>
        <w:t>rtículo 1060 del Código de Comercio</w:t>
      </w:r>
      <w:r w:rsidR="0006296F">
        <w:rPr>
          <w:rFonts w:ascii="Arial" w:hAnsi="Arial" w:cs="Arial"/>
          <w:lang w:val="es-ES_tradnl"/>
        </w:rPr>
        <w:t>;</w:t>
      </w:r>
      <w:r w:rsidRPr="00A6195E">
        <w:rPr>
          <w:rFonts w:ascii="Arial" w:hAnsi="Arial" w:cs="Arial"/>
        </w:rPr>
        <w:t xml:space="preserve"> por ello no ha nacido la obligación que ustedes estarían atribuyendo a esta compañía. En tal virtud, a continuación, se exponen los principales fundamentos que no permiten una respuesta en sentido diferente y de manera previa efectuamos el recuento de algunos de los antecedentes que deben primar y se asocian con su comunicación.</w:t>
      </w:r>
    </w:p>
    <w:p w14:paraId="44B71F0F" w14:textId="77777777" w:rsidR="009F785C" w:rsidRPr="00A6195E" w:rsidRDefault="009F785C" w:rsidP="009F785C">
      <w:pPr>
        <w:tabs>
          <w:tab w:val="left" w:pos="5626"/>
        </w:tabs>
        <w:spacing w:line="360" w:lineRule="auto"/>
        <w:jc w:val="both"/>
        <w:rPr>
          <w:rFonts w:ascii="Arial" w:hAnsi="Arial" w:cs="Arial"/>
        </w:rPr>
      </w:pPr>
    </w:p>
    <w:p w14:paraId="402F65CE" w14:textId="77777777" w:rsidR="009F785C" w:rsidRPr="00A6195E" w:rsidRDefault="009F785C" w:rsidP="009F785C">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ANTECEDENTES.</w:t>
      </w:r>
    </w:p>
    <w:p w14:paraId="75616421" w14:textId="77777777" w:rsidR="009F785C" w:rsidRPr="00A6195E" w:rsidRDefault="009F785C" w:rsidP="009F785C">
      <w:pPr>
        <w:pStyle w:val="Prrafodelista"/>
        <w:tabs>
          <w:tab w:val="left" w:pos="5626"/>
        </w:tabs>
        <w:spacing w:line="360" w:lineRule="auto"/>
        <w:rPr>
          <w:rFonts w:ascii="Arial" w:hAnsi="Arial" w:cs="Arial"/>
          <w:b/>
          <w:bCs/>
        </w:rPr>
      </w:pPr>
    </w:p>
    <w:p w14:paraId="344B2D17" w14:textId="77777777" w:rsidR="009F785C" w:rsidRPr="00A6195E" w:rsidRDefault="009F785C" w:rsidP="009F785C">
      <w:pPr>
        <w:pStyle w:val="Prrafodelista"/>
        <w:numPr>
          <w:ilvl w:val="0"/>
          <w:numId w:val="3"/>
        </w:numPr>
        <w:tabs>
          <w:tab w:val="left" w:pos="5626"/>
        </w:tabs>
        <w:spacing w:line="360" w:lineRule="auto"/>
        <w:jc w:val="both"/>
        <w:rPr>
          <w:rFonts w:ascii="Arial" w:hAnsi="Arial" w:cs="Arial"/>
          <w:i/>
          <w:iCs/>
        </w:rPr>
      </w:pPr>
      <w:r w:rsidRPr="00A6195E">
        <w:rPr>
          <w:rFonts w:ascii="Arial" w:hAnsi="Arial" w:cs="Arial"/>
          <w:lang w:val="es-CO"/>
        </w:rPr>
        <w:t xml:space="preserve">El </w:t>
      </w:r>
      <w:r>
        <w:rPr>
          <w:rFonts w:ascii="Arial" w:hAnsi="Arial" w:cs="Arial"/>
        </w:rPr>
        <w:t>0</w:t>
      </w:r>
      <w:r w:rsidR="00954A7C">
        <w:rPr>
          <w:rFonts w:ascii="Arial" w:hAnsi="Arial" w:cs="Arial"/>
        </w:rPr>
        <w:t>3</w:t>
      </w:r>
      <w:r w:rsidRPr="00A6195E">
        <w:rPr>
          <w:rFonts w:ascii="Arial" w:hAnsi="Arial" w:cs="Arial"/>
        </w:rPr>
        <w:t xml:space="preserve"> de </w:t>
      </w:r>
      <w:r w:rsidR="00954A7C">
        <w:rPr>
          <w:rFonts w:ascii="Arial" w:hAnsi="Arial" w:cs="Arial"/>
        </w:rPr>
        <w:t>agosto</w:t>
      </w:r>
      <w:r w:rsidRPr="00A6195E">
        <w:rPr>
          <w:rFonts w:ascii="Arial" w:hAnsi="Arial" w:cs="Arial"/>
        </w:rPr>
        <w:t xml:space="preserve"> de 2021</w:t>
      </w:r>
      <w:r w:rsidRPr="00A6195E">
        <w:rPr>
          <w:rFonts w:ascii="Arial" w:hAnsi="Arial" w:cs="Arial"/>
          <w:lang w:val="es-CO"/>
        </w:rPr>
        <w:t xml:space="preserve">, se suscribió el </w:t>
      </w:r>
      <w:r>
        <w:rPr>
          <w:rFonts w:ascii="Arial" w:hAnsi="Arial" w:cs="Arial"/>
          <w:lang w:val="es-CO"/>
        </w:rPr>
        <w:t>C</w:t>
      </w:r>
      <w:r w:rsidRPr="00A6195E">
        <w:rPr>
          <w:rFonts w:ascii="Arial" w:hAnsi="Arial" w:cs="Arial"/>
          <w:lang w:val="es-CO"/>
        </w:rPr>
        <w:t xml:space="preserve">onvenio </w:t>
      </w:r>
      <w:r>
        <w:rPr>
          <w:rFonts w:ascii="Arial" w:hAnsi="Arial" w:cs="Arial"/>
          <w:lang w:val="es-CO"/>
        </w:rPr>
        <w:t>I</w:t>
      </w:r>
      <w:r w:rsidRPr="00A6195E">
        <w:rPr>
          <w:rFonts w:ascii="Arial" w:hAnsi="Arial" w:cs="Arial"/>
          <w:lang w:val="es-CO"/>
        </w:rPr>
        <w:t xml:space="preserve">nteradministrativo </w:t>
      </w:r>
      <w:r w:rsidRPr="00A6195E">
        <w:rPr>
          <w:rFonts w:ascii="Arial" w:hAnsi="Arial" w:cs="Arial"/>
        </w:rPr>
        <w:t xml:space="preserve">No. </w:t>
      </w:r>
      <w:r w:rsidR="00954A7C">
        <w:rPr>
          <w:rFonts w:ascii="Arial" w:hAnsi="Arial" w:cs="Arial"/>
        </w:rPr>
        <w:t>4</w:t>
      </w:r>
      <w:r>
        <w:rPr>
          <w:rFonts w:ascii="Arial" w:hAnsi="Arial" w:cs="Arial"/>
        </w:rPr>
        <w:t>54</w:t>
      </w:r>
      <w:r w:rsidRPr="00A6195E">
        <w:rPr>
          <w:rFonts w:ascii="Arial" w:hAnsi="Arial" w:cs="Arial"/>
        </w:rPr>
        <w:t xml:space="preserve"> FIP 2021 </w:t>
      </w:r>
      <w:r w:rsidRPr="00A6195E">
        <w:rPr>
          <w:rFonts w:ascii="Arial" w:hAnsi="Arial" w:cs="Arial"/>
          <w:lang w:val="es-CO"/>
        </w:rPr>
        <w:t>cuyo objeto era “</w:t>
      </w:r>
      <w:r w:rsidRPr="00A6195E">
        <w:rPr>
          <w:rFonts w:ascii="Arial" w:hAnsi="Arial" w:cs="Arial"/>
          <w:i/>
          <w:iCs/>
        </w:rPr>
        <w:t xml:space="preserve">Aunar esfuerzos técnicos, administrativos y financieros, entre el Departamento Administrativo para la Prosperidad Social- Fondo de inversión para la Paz - PROSPERIDAD SOCIAL-FIP y la ENTIDAD TERRITORIAL, para la ejecución de obras de infraestructura social </w:t>
      </w:r>
      <w:r w:rsidR="00954A7C">
        <w:rPr>
          <w:rFonts w:ascii="Arial" w:hAnsi="Arial" w:cs="Arial"/>
          <w:i/>
          <w:iCs/>
        </w:rPr>
        <w:t>productiva</w:t>
      </w:r>
      <w:r w:rsidRPr="00A6195E">
        <w:rPr>
          <w:rFonts w:ascii="Arial" w:hAnsi="Arial" w:cs="Arial"/>
          <w:i/>
          <w:iCs/>
        </w:rPr>
        <w:t xml:space="preserve">, con el propósito de aportar a la inclusión socioeconómica, la superación de la pobreza, la consolidación de territorios y la generación de espacios comunitarios para la reintegración, estabilización y reconciliación social, de conformidad con la ficha </w:t>
      </w:r>
      <w:r w:rsidR="00954A7C">
        <w:rPr>
          <w:rFonts w:ascii="Arial" w:hAnsi="Arial" w:cs="Arial"/>
          <w:i/>
          <w:iCs/>
        </w:rPr>
        <w:t>de estructuración</w:t>
      </w:r>
      <w:r w:rsidRPr="00A6195E">
        <w:rPr>
          <w:rFonts w:ascii="Arial" w:hAnsi="Arial" w:cs="Arial"/>
          <w:i/>
          <w:iCs/>
        </w:rPr>
        <w:t>”</w:t>
      </w:r>
      <w:r w:rsidRPr="00A6195E">
        <w:rPr>
          <w:rFonts w:ascii="Arial" w:hAnsi="Arial" w:cs="Arial"/>
          <w:lang w:val="es-CO"/>
        </w:rPr>
        <w:t xml:space="preserve">. El contrato contó con un plazo inicial hasta el </w:t>
      </w:r>
      <w:r w:rsidR="00954A7C">
        <w:rPr>
          <w:rFonts w:ascii="Arial" w:hAnsi="Arial" w:cs="Arial"/>
          <w:lang w:val="es-CO"/>
        </w:rPr>
        <w:t>31</w:t>
      </w:r>
      <w:r w:rsidRPr="00A6195E">
        <w:rPr>
          <w:rFonts w:ascii="Arial" w:hAnsi="Arial" w:cs="Arial"/>
          <w:lang w:val="es-CO"/>
        </w:rPr>
        <w:t xml:space="preserve"> de </w:t>
      </w:r>
      <w:r w:rsidR="00954A7C">
        <w:rPr>
          <w:rFonts w:ascii="Arial" w:hAnsi="Arial" w:cs="Arial"/>
          <w:lang w:val="es-CO"/>
        </w:rPr>
        <w:t>julio</w:t>
      </w:r>
      <w:r w:rsidRPr="00A6195E">
        <w:rPr>
          <w:rFonts w:ascii="Arial" w:hAnsi="Arial" w:cs="Arial"/>
          <w:lang w:val="es-CO"/>
        </w:rPr>
        <w:t xml:space="preserve"> de 202</w:t>
      </w:r>
      <w:r w:rsidR="00954A7C">
        <w:rPr>
          <w:rFonts w:ascii="Arial" w:hAnsi="Arial" w:cs="Arial"/>
          <w:lang w:val="es-CO"/>
        </w:rPr>
        <w:t>2</w:t>
      </w:r>
      <w:r w:rsidRPr="00A6195E">
        <w:rPr>
          <w:rFonts w:ascii="Arial" w:hAnsi="Arial" w:cs="Arial"/>
          <w:lang w:val="es-CO"/>
        </w:rPr>
        <w:t xml:space="preserve"> y, de acuerdo </w:t>
      </w:r>
      <w:r w:rsidRPr="00A6195E">
        <w:rPr>
          <w:rFonts w:ascii="Arial" w:hAnsi="Arial" w:cs="Arial"/>
        </w:rPr>
        <w:t>con la suscripción de</w:t>
      </w:r>
      <w:r>
        <w:rPr>
          <w:rFonts w:ascii="Arial" w:hAnsi="Arial" w:cs="Arial"/>
        </w:rPr>
        <w:t xml:space="preserve"> los </w:t>
      </w:r>
      <w:r w:rsidR="00954A7C">
        <w:rPr>
          <w:rFonts w:ascii="Arial" w:hAnsi="Arial" w:cs="Arial"/>
        </w:rPr>
        <w:t xml:space="preserve">4 </w:t>
      </w:r>
      <w:r w:rsidRPr="00A6195E">
        <w:rPr>
          <w:rFonts w:ascii="Arial" w:hAnsi="Arial" w:cs="Arial"/>
        </w:rPr>
        <w:t>otrosí modificatorio</w:t>
      </w:r>
      <w:r>
        <w:rPr>
          <w:rFonts w:ascii="Arial" w:hAnsi="Arial" w:cs="Arial"/>
        </w:rPr>
        <w:t>s</w:t>
      </w:r>
      <w:r w:rsidRPr="00A6195E">
        <w:rPr>
          <w:rFonts w:ascii="Arial" w:hAnsi="Arial" w:cs="Arial"/>
        </w:rPr>
        <w:t xml:space="preserve"> tuvo un plazo final hasta el 31 de diciembre de 202</w:t>
      </w:r>
      <w:r w:rsidR="00954A7C">
        <w:rPr>
          <w:rFonts w:ascii="Arial" w:hAnsi="Arial" w:cs="Arial"/>
        </w:rPr>
        <w:t>4</w:t>
      </w:r>
      <w:r w:rsidRPr="00A6195E">
        <w:rPr>
          <w:rFonts w:ascii="Arial" w:hAnsi="Arial" w:cs="Arial"/>
        </w:rPr>
        <w:t xml:space="preserve"> y un valor de</w:t>
      </w:r>
      <w:r w:rsidR="00954A7C">
        <w:rPr>
          <w:rFonts w:ascii="Arial" w:hAnsi="Arial" w:cs="Arial"/>
        </w:rPr>
        <w:t xml:space="preserve"> CINCO MIL DOSCIENTOS DIECIOCHO MILLONES TRESCIENTOS CINCUENTA Y TRES MIL SESENTA Y DOS</w:t>
      </w:r>
      <w:r>
        <w:rPr>
          <w:rFonts w:ascii="Arial" w:hAnsi="Arial" w:cs="Arial"/>
        </w:rPr>
        <w:t xml:space="preserve"> PESOS MTE ($</w:t>
      </w:r>
      <w:r w:rsidR="00954A7C">
        <w:rPr>
          <w:rFonts w:ascii="Arial" w:hAnsi="Arial" w:cs="Arial"/>
        </w:rPr>
        <w:t>5.218.353.062</w:t>
      </w:r>
      <w:r>
        <w:rPr>
          <w:rFonts w:ascii="Arial" w:hAnsi="Arial" w:cs="Arial"/>
        </w:rPr>
        <w:t>).</w:t>
      </w:r>
    </w:p>
    <w:p w14:paraId="430DA2CC" w14:textId="77777777" w:rsidR="009F785C" w:rsidRPr="00A6195E" w:rsidRDefault="009F785C" w:rsidP="009F785C">
      <w:pPr>
        <w:rPr>
          <w:rFonts w:ascii="Arial" w:hAnsi="Arial" w:cs="Arial"/>
          <w:lang w:val="es-CO"/>
        </w:rPr>
      </w:pPr>
    </w:p>
    <w:p w14:paraId="7D2B44F9" w14:textId="77777777" w:rsidR="009F785C" w:rsidRPr="00A6195E" w:rsidRDefault="009F785C" w:rsidP="009F785C">
      <w:pPr>
        <w:pStyle w:val="Prrafodelista"/>
        <w:rPr>
          <w:rFonts w:ascii="Arial" w:hAnsi="Arial" w:cs="Arial"/>
          <w:lang w:val="es-CO"/>
        </w:rPr>
      </w:pPr>
    </w:p>
    <w:p w14:paraId="0001EEA2" w14:textId="15CD1F44" w:rsidR="00954A7C" w:rsidRPr="00954A7C" w:rsidRDefault="009F785C" w:rsidP="00954A7C">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 xml:space="preserve">A través de este convenio se determinó ejecutar el </w:t>
      </w:r>
      <w:r w:rsidR="00AF7D53">
        <w:rPr>
          <w:rFonts w:ascii="Arial" w:hAnsi="Arial" w:cs="Arial"/>
        </w:rPr>
        <w:t>C</w:t>
      </w:r>
      <w:r w:rsidR="00954A7C">
        <w:rPr>
          <w:rFonts w:ascii="Arial" w:hAnsi="Arial" w:cs="Arial"/>
        </w:rPr>
        <w:t xml:space="preserve">ontrato de </w:t>
      </w:r>
      <w:r w:rsidR="00AF7D53">
        <w:rPr>
          <w:rFonts w:ascii="Arial" w:hAnsi="Arial" w:cs="Arial"/>
        </w:rPr>
        <w:t>O</w:t>
      </w:r>
      <w:r w:rsidR="00954A7C">
        <w:rPr>
          <w:rFonts w:ascii="Arial" w:hAnsi="Arial" w:cs="Arial"/>
        </w:rPr>
        <w:t>bra N. 284 del 12 de julio de 2022</w:t>
      </w:r>
      <w:r w:rsidRPr="00A6195E">
        <w:rPr>
          <w:rFonts w:ascii="Arial" w:hAnsi="Arial" w:cs="Arial"/>
        </w:rPr>
        <w:t xml:space="preserve"> denominado “</w:t>
      </w:r>
      <w:r w:rsidR="00954A7C" w:rsidRPr="00954A7C">
        <w:rPr>
          <w:rFonts w:ascii="Arial" w:hAnsi="Arial" w:cs="Arial"/>
          <w:i/>
          <w:iCs/>
        </w:rPr>
        <w:t>CONSTRUCCION DE LA PLAZA DE MERCADO EN EL CASCO URBANO DEL MUNICIPIO DE COYAIMA, DENTRO DEL MARCO DEL CONVENIO No. 454 DEL 03 DE AGOSTO DE 2022 CELEBRADO ENTRE EL DEPARTAMENTO ADMINISTRATIVO PARA LA PROSPERIDAD SOCIAL – FONDO DE INVERSIONES PARA LA PAZ Y EL MUNICIPIO DE COYAIMA</w:t>
      </w:r>
      <w:r w:rsidRPr="004F5E99">
        <w:rPr>
          <w:rFonts w:ascii="Arial" w:hAnsi="Arial" w:cs="Arial"/>
        </w:rPr>
        <w:t xml:space="preserve">”, </w:t>
      </w:r>
      <w:r w:rsidR="00954A7C">
        <w:rPr>
          <w:rFonts w:ascii="Arial" w:hAnsi="Arial" w:cs="Arial"/>
        </w:rPr>
        <w:t xml:space="preserve">suscrito </w:t>
      </w:r>
      <w:r w:rsidRPr="004F5E99">
        <w:rPr>
          <w:rFonts w:ascii="Arial" w:hAnsi="Arial" w:cs="Arial"/>
        </w:rPr>
        <w:t xml:space="preserve">entre el </w:t>
      </w:r>
      <w:r w:rsidR="00AF7D53">
        <w:rPr>
          <w:rFonts w:ascii="Arial" w:hAnsi="Arial" w:cs="Arial"/>
        </w:rPr>
        <w:t>M</w:t>
      </w:r>
      <w:r w:rsidRPr="004F5E99">
        <w:rPr>
          <w:rFonts w:ascii="Arial" w:hAnsi="Arial" w:cs="Arial"/>
        </w:rPr>
        <w:t xml:space="preserve">unicipio de </w:t>
      </w:r>
      <w:r w:rsidR="00954A7C">
        <w:rPr>
          <w:rFonts w:ascii="Arial" w:hAnsi="Arial" w:cs="Arial"/>
        </w:rPr>
        <w:t>Coyaima</w:t>
      </w:r>
      <w:r w:rsidRPr="004F5E99">
        <w:rPr>
          <w:rFonts w:ascii="Arial" w:hAnsi="Arial" w:cs="Arial"/>
        </w:rPr>
        <w:t xml:space="preserve"> y el contratista </w:t>
      </w:r>
      <w:r w:rsidR="00954A7C">
        <w:rPr>
          <w:rFonts w:ascii="Arial" w:hAnsi="Arial" w:cs="Arial"/>
        </w:rPr>
        <w:t xml:space="preserve">CONSORCIO PLAZA DE MERCADO COYAIMA 2022 </w:t>
      </w:r>
      <w:r w:rsidRPr="004F5E99">
        <w:rPr>
          <w:rFonts w:ascii="Arial" w:hAnsi="Arial" w:cs="Arial"/>
        </w:rPr>
        <w:t xml:space="preserve">con plazo </w:t>
      </w:r>
      <w:r w:rsidR="00954A7C">
        <w:rPr>
          <w:rFonts w:ascii="Arial" w:hAnsi="Arial" w:cs="Arial"/>
        </w:rPr>
        <w:t xml:space="preserve">inicial </w:t>
      </w:r>
      <w:r>
        <w:rPr>
          <w:rFonts w:ascii="Arial" w:hAnsi="Arial" w:cs="Arial"/>
        </w:rPr>
        <w:t xml:space="preserve">hasta el </w:t>
      </w:r>
      <w:r w:rsidR="00954A7C">
        <w:rPr>
          <w:rFonts w:ascii="Arial" w:hAnsi="Arial" w:cs="Arial"/>
        </w:rPr>
        <w:t>31</w:t>
      </w:r>
      <w:r>
        <w:rPr>
          <w:rFonts w:ascii="Arial" w:hAnsi="Arial" w:cs="Arial"/>
        </w:rPr>
        <w:t xml:space="preserve"> de diciembre de 2022</w:t>
      </w:r>
      <w:r w:rsidR="00954A7C">
        <w:rPr>
          <w:rFonts w:ascii="Arial" w:hAnsi="Arial" w:cs="Arial"/>
        </w:rPr>
        <w:t xml:space="preserve"> (prorrogado hasta 31 de diciembre de 2024)</w:t>
      </w:r>
      <w:r w:rsidRPr="004F5E99">
        <w:rPr>
          <w:rFonts w:ascii="Arial" w:hAnsi="Arial" w:cs="Arial"/>
        </w:rPr>
        <w:t xml:space="preserve"> y por valor de </w:t>
      </w:r>
      <w:r w:rsidR="00954A7C">
        <w:t>$5.401.154.692,92.</w:t>
      </w:r>
    </w:p>
    <w:p w14:paraId="652C7F29" w14:textId="77777777" w:rsidR="00954A7C" w:rsidRPr="00954A7C" w:rsidRDefault="00954A7C" w:rsidP="00954A7C">
      <w:pPr>
        <w:pStyle w:val="Prrafodelista"/>
        <w:tabs>
          <w:tab w:val="left" w:pos="5626"/>
        </w:tabs>
        <w:spacing w:line="360" w:lineRule="auto"/>
        <w:jc w:val="both"/>
        <w:rPr>
          <w:rFonts w:ascii="Arial" w:hAnsi="Arial" w:cs="Arial"/>
        </w:rPr>
      </w:pPr>
    </w:p>
    <w:p w14:paraId="77173E94" w14:textId="77777777" w:rsidR="00954A7C" w:rsidRDefault="00954A7C" w:rsidP="00954A7C">
      <w:pPr>
        <w:pStyle w:val="Prrafodelista"/>
        <w:numPr>
          <w:ilvl w:val="0"/>
          <w:numId w:val="3"/>
        </w:numPr>
        <w:tabs>
          <w:tab w:val="left" w:pos="5626"/>
        </w:tabs>
        <w:spacing w:line="360" w:lineRule="auto"/>
        <w:jc w:val="both"/>
        <w:rPr>
          <w:rFonts w:ascii="Arial" w:hAnsi="Arial" w:cs="Arial"/>
        </w:rPr>
      </w:pPr>
      <w:r w:rsidRPr="00954A7C">
        <w:rPr>
          <w:rFonts w:ascii="Arial" w:hAnsi="Arial" w:cs="Arial"/>
        </w:rPr>
        <w:t>El día 18 de diciembre de 2024, se remite oficio desde la supervisión del convenio dirigido a la Alcaldía Municipal, bajo el radicado N. S-2024-4301-597151, asunto: Alerta posible obra inconclusa - Convenio Interadministrativo No. 454 FIP 2021. Respuesta oficio DA100-1629 del 11-</w:t>
      </w:r>
      <w:r w:rsidR="00A844DA" w:rsidRPr="00954A7C">
        <w:rPr>
          <w:rFonts w:ascii="Arial" w:hAnsi="Arial" w:cs="Arial"/>
        </w:rPr>
        <w:t>diciembre</w:t>
      </w:r>
      <w:r w:rsidRPr="00954A7C">
        <w:rPr>
          <w:rFonts w:ascii="Arial" w:hAnsi="Arial" w:cs="Arial"/>
        </w:rPr>
        <w:t>-2024. Terminación del plazo del convenio al 31 de diciembre de 2024.</w:t>
      </w:r>
    </w:p>
    <w:p w14:paraId="51C8B70A" w14:textId="77777777" w:rsidR="00954A7C" w:rsidRDefault="00954A7C" w:rsidP="00954A7C">
      <w:pPr>
        <w:pStyle w:val="Prrafodelista"/>
        <w:tabs>
          <w:tab w:val="left" w:pos="5626"/>
        </w:tabs>
        <w:spacing w:line="360" w:lineRule="auto"/>
        <w:jc w:val="both"/>
        <w:rPr>
          <w:rFonts w:ascii="Arial" w:hAnsi="Arial" w:cs="Arial"/>
        </w:rPr>
      </w:pPr>
    </w:p>
    <w:p w14:paraId="1C22DD77" w14:textId="77777777" w:rsidR="00954A7C" w:rsidRDefault="00954A7C" w:rsidP="00954A7C">
      <w:pPr>
        <w:pStyle w:val="Prrafodelista"/>
        <w:numPr>
          <w:ilvl w:val="0"/>
          <w:numId w:val="3"/>
        </w:numPr>
        <w:tabs>
          <w:tab w:val="left" w:pos="5626"/>
        </w:tabs>
        <w:spacing w:line="360" w:lineRule="auto"/>
        <w:jc w:val="both"/>
        <w:rPr>
          <w:rFonts w:ascii="Arial" w:hAnsi="Arial" w:cs="Arial"/>
        </w:rPr>
      </w:pPr>
      <w:r w:rsidRPr="00954A7C">
        <w:rPr>
          <w:rFonts w:ascii="Arial" w:hAnsi="Arial" w:cs="Arial"/>
        </w:rPr>
        <w:lastRenderedPageBreak/>
        <w:t>El día 26 de diciembre de 2024 Medina y Rivera, interventoría, remite oficio dirigido a la alcaldía municipal, no radicado M&amp;R-446- 3-E-025-2024, asunto: Recomendación prorroga Convenio- contrato de obra No. 184 del 12 de Julio de 2022- Convenio No. 454-2021.</w:t>
      </w:r>
    </w:p>
    <w:p w14:paraId="0096E81D" w14:textId="77777777" w:rsidR="00954A7C" w:rsidRDefault="00954A7C" w:rsidP="00954A7C">
      <w:pPr>
        <w:pStyle w:val="Prrafodelista"/>
        <w:tabs>
          <w:tab w:val="left" w:pos="5626"/>
        </w:tabs>
        <w:spacing w:line="360" w:lineRule="auto"/>
        <w:jc w:val="both"/>
        <w:rPr>
          <w:rFonts w:ascii="Arial" w:hAnsi="Arial" w:cs="Arial"/>
        </w:rPr>
      </w:pPr>
    </w:p>
    <w:p w14:paraId="385357C2" w14:textId="77777777" w:rsidR="00954A7C" w:rsidRDefault="00954A7C" w:rsidP="00954A7C">
      <w:pPr>
        <w:pStyle w:val="Prrafodelista"/>
        <w:numPr>
          <w:ilvl w:val="0"/>
          <w:numId w:val="3"/>
        </w:numPr>
        <w:tabs>
          <w:tab w:val="left" w:pos="5626"/>
        </w:tabs>
        <w:spacing w:line="360" w:lineRule="auto"/>
        <w:jc w:val="both"/>
        <w:rPr>
          <w:rFonts w:ascii="Arial" w:hAnsi="Arial" w:cs="Arial"/>
        </w:rPr>
      </w:pPr>
      <w:r w:rsidRPr="00954A7C">
        <w:rPr>
          <w:rFonts w:ascii="Arial" w:hAnsi="Arial" w:cs="Arial"/>
        </w:rPr>
        <w:t>El día 30 de diciembre de 2024 se remite oficio desde la supervisión del convenio dirigido a la alcaldía municipal, no radicado S-2024-4301-603543, asunto: Alerta posible obra inconclusa - Convenio No. 454 FIP 2021. Terminación del plazo del convenio al 31 de diciembre de 2024 – reiteración Oficio S-2024-4301-597151, del 18 de diciembre de 2024.</w:t>
      </w:r>
    </w:p>
    <w:p w14:paraId="705A824B" w14:textId="77777777" w:rsidR="00954A7C" w:rsidRDefault="00954A7C" w:rsidP="00954A7C">
      <w:pPr>
        <w:pStyle w:val="Prrafodelista"/>
        <w:tabs>
          <w:tab w:val="left" w:pos="5626"/>
        </w:tabs>
        <w:spacing w:line="360" w:lineRule="auto"/>
        <w:jc w:val="both"/>
        <w:rPr>
          <w:rFonts w:ascii="Arial" w:hAnsi="Arial" w:cs="Arial"/>
        </w:rPr>
      </w:pPr>
    </w:p>
    <w:p w14:paraId="5B45743A" w14:textId="77777777" w:rsidR="00954A7C" w:rsidRPr="00954A7C" w:rsidRDefault="00954A7C" w:rsidP="00954A7C">
      <w:pPr>
        <w:pStyle w:val="Prrafodelista"/>
        <w:numPr>
          <w:ilvl w:val="0"/>
          <w:numId w:val="3"/>
        </w:numPr>
        <w:tabs>
          <w:tab w:val="left" w:pos="5626"/>
        </w:tabs>
        <w:spacing w:line="360" w:lineRule="auto"/>
        <w:jc w:val="both"/>
        <w:rPr>
          <w:rFonts w:ascii="Arial" w:hAnsi="Arial" w:cs="Arial"/>
        </w:rPr>
      </w:pPr>
      <w:r w:rsidRPr="00954A7C">
        <w:rPr>
          <w:rFonts w:ascii="Arial" w:hAnsi="Arial" w:cs="Arial"/>
        </w:rPr>
        <w:t xml:space="preserve">El 31 de diciembre de 2024 se remiten las observaciones por parte del Grupo de Validación Técnica de la reformulación del proyecto en donde se da concepto de OBJECIÓN a la solicitud de reformulación y subsanación. </w:t>
      </w:r>
    </w:p>
    <w:p w14:paraId="1288AE03" w14:textId="77777777" w:rsidR="009F785C" w:rsidRPr="00954A7C" w:rsidRDefault="009F785C" w:rsidP="00954A7C">
      <w:pPr>
        <w:tabs>
          <w:tab w:val="left" w:pos="5626"/>
        </w:tabs>
        <w:spacing w:line="360" w:lineRule="auto"/>
        <w:jc w:val="both"/>
        <w:rPr>
          <w:rFonts w:ascii="Arial" w:hAnsi="Arial" w:cs="Arial"/>
        </w:rPr>
      </w:pPr>
    </w:p>
    <w:p w14:paraId="208873DF" w14:textId="77777777" w:rsidR="009F785C" w:rsidRPr="00A6195E" w:rsidRDefault="009F785C" w:rsidP="009F785C">
      <w:pPr>
        <w:pStyle w:val="Prrafodelista"/>
        <w:numPr>
          <w:ilvl w:val="0"/>
          <w:numId w:val="3"/>
        </w:numPr>
        <w:tabs>
          <w:tab w:val="left" w:pos="5626"/>
        </w:tabs>
        <w:spacing w:line="360" w:lineRule="auto"/>
        <w:jc w:val="both"/>
        <w:rPr>
          <w:rFonts w:ascii="Arial" w:hAnsi="Arial" w:cs="Arial"/>
          <w:b/>
          <w:bCs/>
        </w:rPr>
      </w:pPr>
      <w:r w:rsidRPr="00A6195E">
        <w:rPr>
          <w:rFonts w:ascii="Arial" w:hAnsi="Arial" w:cs="Arial"/>
        </w:rPr>
        <w:t xml:space="preserve">Mediante comunicación </w:t>
      </w:r>
      <w:r>
        <w:rPr>
          <w:rFonts w:ascii="Arial" w:hAnsi="Arial" w:cs="Arial"/>
        </w:rPr>
        <w:t xml:space="preserve">de fecha </w:t>
      </w:r>
      <w:r w:rsidR="00954A7C">
        <w:rPr>
          <w:rFonts w:ascii="Arial" w:hAnsi="Arial" w:cs="Arial"/>
        </w:rPr>
        <w:t>22</w:t>
      </w:r>
      <w:r w:rsidRPr="00A6195E">
        <w:rPr>
          <w:rFonts w:ascii="Arial" w:hAnsi="Arial" w:cs="Arial"/>
        </w:rPr>
        <w:t xml:space="preserve"> de ju</w:t>
      </w:r>
      <w:r w:rsidR="00954A7C">
        <w:rPr>
          <w:rFonts w:ascii="Arial" w:hAnsi="Arial" w:cs="Arial"/>
        </w:rPr>
        <w:t>l</w:t>
      </w:r>
      <w:r w:rsidRPr="00A6195E">
        <w:rPr>
          <w:rFonts w:ascii="Arial" w:hAnsi="Arial" w:cs="Arial"/>
        </w:rPr>
        <w:t xml:space="preserve">io de 2025, </w:t>
      </w:r>
      <w:r w:rsidRPr="00A6195E">
        <w:rPr>
          <w:rFonts w:ascii="Arial" w:hAnsi="Arial" w:cs="Arial"/>
          <w:lang w:val="es-CO"/>
        </w:rPr>
        <w:t xml:space="preserve">la Oficina de Contratación de Prosperidad Social, elevó ante la Aseguradora Solidaria de Colombia E.C la presente </w:t>
      </w:r>
      <w:r>
        <w:rPr>
          <w:rFonts w:ascii="Arial" w:hAnsi="Arial" w:cs="Arial"/>
          <w:lang w:val="es-CO"/>
        </w:rPr>
        <w:t xml:space="preserve">primera </w:t>
      </w:r>
      <w:r w:rsidRPr="00A6195E">
        <w:rPr>
          <w:rFonts w:ascii="Arial" w:hAnsi="Arial" w:cs="Arial"/>
          <w:lang w:val="es-CO"/>
        </w:rPr>
        <w:t xml:space="preserve">reclamación respecto del seguro de cumplimiento </w:t>
      </w:r>
      <w:r w:rsidRPr="00A6195E">
        <w:rPr>
          <w:rFonts w:ascii="Arial" w:hAnsi="Arial" w:cs="Arial"/>
        </w:rPr>
        <w:t xml:space="preserve">No </w:t>
      </w:r>
      <w:r w:rsidR="00954A7C" w:rsidRPr="00954A7C">
        <w:rPr>
          <w:rFonts w:ascii="Arial" w:hAnsi="Arial" w:cs="Arial"/>
        </w:rPr>
        <w:t>480-47- 994000042170</w:t>
      </w:r>
      <w:r w:rsidRPr="00A6195E">
        <w:rPr>
          <w:rFonts w:ascii="Arial" w:hAnsi="Arial" w:cs="Arial"/>
        </w:rPr>
        <w:t>, en el marco del cual estimó que la cuantía del siniestro corresponde a</w:t>
      </w:r>
      <w:r w:rsidRPr="00A3687E">
        <w:rPr>
          <w:rFonts w:ascii="Arial" w:hAnsi="Arial" w:cs="Arial"/>
        </w:rPr>
        <w:t xml:space="preserve"> </w:t>
      </w:r>
      <w:r w:rsidR="00954A7C">
        <w:rPr>
          <w:rFonts w:ascii="Arial" w:hAnsi="Arial" w:cs="Arial"/>
        </w:rPr>
        <w:t>MIL CUARENTA Y TRES MILLONES SEISCIENTOS SETENTA MIL SEISCIENTOS DOCE PESOS CON CUARENTA</w:t>
      </w:r>
      <w:r w:rsidRPr="007C5E00">
        <w:rPr>
          <w:rFonts w:ascii="Arial" w:hAnsi="Arial" w:cs="Arial"/>
        </w:rPr>
        <w:t xml:space="preserve"> ($</w:t>
      </w:r>
      <w:r w:rsidR="00954A7C">
        <w:rPr>
          <w:rFonts w:ascii="Arial" w:hAnsi="Arial" w:cs="Arial"/>
        </w:rPr>
        <w:t>1.043.670.612,40</w:t>
      </w:r>
      <w:r w:rsidRPr="007C5E00">
        <w:rPr>
          <w:rFonts w:ascii="Arial" w:hAnsi="Arial" w:cs="Arial"/>
        </w:rPr>
        <w:t>) M/CTE</w:t>
      </w:r>
      <w:r>
        <w:rPr>
          <w:rFonts w:ascii="Arial" w:hAnsi="Arial" w:cs="Arial"/>
        </w:rPr>
        <w:t xml:space="preserve">, </w:t>
      </w:r>
      <w:r w:rsidRPr="00A6195E">
        <w:rPr>
          <w:rFonts w:ascii="Arial" w:hAnsi="Arial" w:cs="Arial"/>
        </w:rPr>
        <w:t>correspondientes a</w:t>
      </w:r>
      <w:r w:rsidR="00954A7C">
        <w:rPr>
          <w:rFonts w:ascii="Arial" w:hAnsi="Arial" w:cs="Arial"/>
        </w:rPr>
        <w:t xml:space="preserve"> la diferencia de ejecución contractual mencionada en el informe de interventoría N. 58 del 31 de octubre de 2023 (Avance físico del 51,62% versus un avance programado del 85,05%, lo que representa un atraso del 33,42%).</w:t>
      </w:r>
    </w:p>
    <w:p w14:paraId="2DD1F021" w14:textId="77777777" w:rsidR="009F785C" w:rsidRPr="00A6195E" w:rsidRDefault="009F785C" w:rsidP="009F785C">
      <w:pPr>
        <w:pStyle w:val="Prrafodelista"/>
        <w:tabs>
          <w:tab w:val="left" w:pos="5626"/>
        </w:tabs>
        <w:spacing w:line="360" w:lineRule="auto"/>
        <w:jc w:val="both"/>
        <w:rPr>
          <w:rFonts w:ascii="Arial" w:hAnsi="Arial" w:cs="Arial"/>
        </w:rPr>
      </w:pPr>
    </w:p>
    <w:p w14:paraId="69F5EBB7" w14:textId="77777777" w:rsidR="009F785C" w:rsidRPr="00A6195E" w:rsidRDefault="009F785C" w:rsidP="009F785C">
      <w:pPr>
        <w:pStyle w:val="Prrafodelista"/>
        <w:tabs>
          <w:tab w:val="left" w:pos="5626"/>
        </w:tabs>
        <w:spacing w:line="360" w:lineRule="auto"/>
        <w:jc w:val="both"/>
        <w:rPr>
          <w:rFonts w:ascii="Arial" w:hAnsi="Arial" w:cs="Arial"/>
          <w:b/>
          <w:bCs/>
        </w:rPr>
      </w:pPr>
      <w:r w:rsidRPr="00A6195E">
        <w:rPr>
          <w:rFonts w:ascii="Arial" w:hAnsi="Arial" w:cs="Arial"/>
        </w:rPr>
        <w:t xml:space="preserve">Lo anterior tras atribuir un supuesto incumplimiento </w:t>
      </w:r>
      <w:r w:rsidRPr="00A6195E">
        <w:rPr>
          <w:rFonts w:ascii="Arial" w:hAnsi="Arial" w:cs="Arial"/>
          <w:lang w:val="es-CO"/>
        </w:rPr>
        <w:t>a las obligaciones y responsabilidades derivadas del contrato</w:t>
      </w:r>
      <w:r>
        <w:rPr>
          <w:rFonts w:ascii="Arial" w:hAnsi="Arial" w:cs="Arial"/>
          <w:lang w:val="es-CO"/>
        </w:rPr>
        <w:t xml:space="preserve"> por el contratista</w:t>
      </w:r>
      <w:r w:rsidRPr="00A6195E">
        <w:rPr>
          <w:rFonts w:ascii="Arial" w:hAnsi="Arial" w:cs="Arial"/>
          <w:lang w:val="es-CO"/>
        </w:rPr>
        <w:t xml:space="preserve">, en particular a lo establecido en la cláusula tercera relacionadas con las condiciones técnicas exigidas por el convenio, pero sin realizar el respectivo análisis de la </w:t>
      </w:r>
      <w:r>
        <w:rPr>
          <w:rFonts w:ascii="Arial" w:hAnsi="Arial" w:cs="Arial"/>
          <w:lang w:val="es-CO"/>
        </w:rPr>
        <w:t>P</w:t>
      </w:r>
      <w:r w:rsidRPr="00A6195E">
        <w:rPr>
          <w:rFonts w:ascii="Arial" w:hAnsi="Arial" w:cs="Arial"/>
          <w:lang w:val="es-CO"/>
        </w:rPr>
        <w:t xml:space="preserve">óliza de </w:t>
      </w:r>
      <w:r>
        <w:rPr>
          <w:rFonts w:ascii="Arial" w:hAnsi="Arial" w:cs="Arial"/>
          <w:lang w:val="es-CO"/>
        </w:rPr>
        <w:t>C</w:t>
      </w:r>
      <w:r w:rsidRPr="00A6195E">
        <w:rPr>
          <w:rFonts w:ascii="Arial" w:hAnsi="Arial" w:cs="Arial"/>
          <w:lang w:val="es-CO"/>
        </w:rPr>
        <w:t xml:space="preserve">umplimiento N. </w:t>
      </w:r>
      <w:r w:rsidR="00954A7C" w:rsidRPr="00954A7C">
        <w:rPr>
          <w:rFonts w:ascii="Arial" w:hAnsi="Arial" w:cs="Arial"/>
        </w:rPr>
        <w:t>480-47- 994000042170</w:t>
      </w:r>
      <w:r w:rsidR="00954A7C">
        <w:rPr>
          <w:rFonts w:ascii="Arial" w:hAnsi="Arial" w:cs="Arial"/>
        </w:rPr>
        <w:t xml:space="preserve"> </w:t>
      </w:r>
      <w:r w:rsidRPr="00A6195E">
        <w:rPr>
          <w:rFonts w:ascii="Arial" w:hAnsi="Arial" w:cs="Arial"/>
        </w:rPr>
        <w:t xml:space="preserve">expedida por la Aseguradora Solidaria de Colombia, como se procede a analizar. </w:t>
      </w:r>
    </w:p>
    <w:p w14:paraId="1A60C17F" w14:textId="77777777" w:rsidR="009F785C" w:rsidRDefault="009F785C" w:rsidP="009F785C">
      <w:pPr>
        <w:pStyle w:val="Prrafodelista"/>
        <w:tabs>
          <w:tab w:val="left" w:pos="5626"/>
        </w:tabs>
        <w:spacing w:line="360" w:lineRule="auto"/>
        <w:jc w:val="both"/>
        <w:rPr>
          <w:rFonts w:ascii="Arial" w:hAnsi="Arial" w:cs="Arial"/>
          <w:b/>
          <w:bCs/>
        </w:rPr>
      </w:pPr>
    </w:p>
    <w:p w14:paraId="0CEBDBD6" w14:textId="77777777" w:rsidR="00954A7C" w:rsidRDefault="00954A7C" w:rsidP="009F785C">
      <w:pPr>
        <w:pStyle w:val="Prrafodelista"/>
        <w:tabs>
          <w:tab w:val="left" w:pos="5626"/>
        </w:tabs>
        <w:spacing w:line="360" w:lineRule="auto"/>
        <w:jc w:val="both"/>
        <w:rPr>
          <w:rFonts w:ascii="Arial" w:hAnsi="Arial" w:cs="Arial"/>
          <w:b/>
          <w:bCs/>
        </w:rPr>
      </w:pPr>
    </w:p>
    <w:p w14:paraId="4F5D6B25" w14:textId="77777777" w:rsidR="00954A7C" w:rsidRDefault="00954A7C" w:rsidP="009F785C">
      <w:pPr>
        <w:pStyle w:val="Prrafodelista"/>
        <w:tabs>
          <w:tab w:val="left" w:pos="5626"/>
        </w:tabs>
        <w:spacing w:line="360" w:lineRule="auto"/>
        <w:jc w:val="both"/>
        <w:rPr>
          <w:rFonts w:ascii="Arial" w:hAnsi="Arial" w:cs="Arial"/>
          <w:b/>
          <w:bCs/>
        </w:rPr>
      </w:pPr>
    </w:p>
    <w:p w14:paraId="4DE45271" w14:textId="77777777" w:rsidR="00954A7C" w:rsidRPr="00A6195E" w:rsidRDefault="00954A7C" w:rsidP="009F785C">
      <w:pPr>
        <w:pStyle w:val="Prrafodelista"/>
        <w:tabs>
          <w:tab w:val="left" w:pos="5626"/>
        </w:tabs>
        <w:spacing w:line="360" w:lineRule="auto"/>
        <w:jc w:val="both"/>
        <w:rPr>
          <w:rFonts w:ascii="Arial" w:hAnsi="Arial" w:cs="Arial"/>
          <w:b/>
          <w:bCs/>
        </w:rPr>
      </w:pPr>
    </w:p>
    <w:p w14:paraId="4B3B9763" w14:textId="77777777" w:rsidR="009F785C" w:rsidRPr="00A6195E" w:rsidRDefault="009F785C" w:rsidP="009F785C">
      <w:pPr>
        <w:rPr>
          <w:rFonts w:ascii="Arial" w:hAnsi="Arial" w:cs="Arial"/>
          <w:b/>
          <w:bCs/>
          <w:lang w:val="es-CO"/>
        </w:rPr>
      </w:pPr>
    </w:p>
    <w:p w14:paraId="482B7EBE" w14:textId="77777777" w:rsidR="009F785C" w:rsidRPr="00A6195E" w:rsidRDefault="009F785C" w:rsidP="009F785C">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CONSIDERACIONES FRENTE A LA COMUNICACIÓN.</w:t>
      </w:r>
    </w:p>
    <w:p w14:paraId="47AA0754" w14:textId="77777777" w:rsidR="009F785C" w:rsidRPr="00A6195E" w:rsidRDefault="009F785C" w:rsidP="009F785C">
      <w:pPr>
        <w:tabs>
          <w:tab w:val="left" w:pos="5626"/>
        </w:tabs>
        <w:spacing w:line="360" w:lineRule="auto"/>
        <w:jc w:val="both"/>
        <w:rPr>
          <w:rFonts w:ascii="Arial" w:hAnsi="Arial" w:cs="Arial"/>
        </w:rPr>
      </w:pPr>
    </w:p>
    <w:p w14:paraId="60E80638" w14:textId="77777777" w:rsidR="009F785C" w:rsidRPr="00A6195E" w:rsidRDefault="009F785C" w:rsidP="009F785C">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los antecedentes expuestos y demás circunstancias eventualmente suscitadas en la ejecución del </w:t>
      </w:r>
      <w:r>
        <w:rPr>
          <w:rFonts w:ascii="Arial" w:hAnsi="Arial" w:cs="Arial"/>
          <w:lang w:val="es-CO"/>
        </w:rPr>
        <w:t>C</w:t>
      </w:r>
      <w:r w:rsidRPr="00A6195E">
        <w:rPr>
          <w:rFonts w:ascii="Arial" w:hAnsi="Arial" w:cs="Arial"/>
          <w:lang w:val="es-CO"/>
        </w:rPr>
        <w:t xml:space="preserve">onvenio </w:t>
      </w:r>
      <w:r>
        <w:rPr>
          <w:rFonts w:ascii="Arial" w:hAnsi="Arial" w:cs="Arial"/>
          <w:lang w:val="es-CO"/>
        </w:rPr>
        <w:t>I</w:t>
      </w:r>
      <w:r w:rsidRPr="00A6195E">
        <w:rPr>
          <w:rFonts w:ascii="Arial" w:hAnsi="Arial" w:cs="Arial"/>
          <w:lang w:val="es-CO"/>
        </w:rPr>
        <w:t xml:space="preserve">nteradministrativo </w:t>
      </w:r>
      <w:r w:rsidRPr="00A6195E">
        <w:rPr>
          <w:rFonts w:ascii="Arial" w:hAnsi="Arial" w:cs="Arial"/>
        </w:rPr>
        <w:t xml:space="preserve">No. </w:t>
      </w:r>
      <w:r w:rsidR="00167D6C">
        <w:rPr>
          <w:rFonts w:ascii="Arial" w:hAnsi="Arial" w:cs="Arial"/>
        </w:rPr>
        <w:t>4</w:t>
      </w:r>
      <w:r>
        <w:rPr>
          <w:rFonts w:ascii="Arial" w:hAnsi="Arial" w:cs="Arial"/>
        </w:rPr>
        <w:t>54</w:t>
      </w:r>
      <w:r w:rsidRPr="00A6195E">
        <w:rPr>
          <w:rFonts w:ascii="Arial" w:hAnsi="Arial" w:cs="Arial"/>
        </w:rPr>
        <w:t xml:space="preserve"> FIP 2021, no permiten de ninguna manera tener por acreditado un supuesto incumplimiento de</w:t>
      </w:r>
      <w:r w:rsidR="00167D6C">
        <w:rPr>
          <w:rFonts w:ascii="Arial" w:hAnsi="Arial" w:cs="Arial"/>
        </w:rPr>
        <w:t xml:space="preserve"> la entidad territorial</w:t>
      </w:r>
      <w:r w:rsidRPr="00A6195E">
        <w:rPr>
          <w:rFonts w:ascii="Arial" w:hAnsi="Arial" w:cs="Arial"/>
        </w:rPr>
        <w:t xml:space="preserve">, Municipio de </w:t>
      </w:r>
      <w:r w:rsidR="00167D6C">
        <w:rPr>
          <w:rFonts w:ascii="Arial" w:hAnsi="Arial" w:cs="Arial"/>
        </w:rPr>
        <w:t>Coyaima</w:t>
      </w:r>
      <w:r w:rsidRPr="00A6195E">
        <w:rPr>
          <w:rFonts w:ascii="Arial" w:hAnsi="Arial" w:cs="Arial"/>
        </w:rPr>
        <w:t xml:space="preserve">, ni de perjuicio alguno atribuible a este último. Adicionalmente, las garantías solo pueden hacerse efectivas en los términos pactados en la cláusula quinta del condicionado general de la </w:t>
      </w:r>
      <w:r>
        <w:rPr>
          <w:rFonts w:ascii="Arial" w:hAnsi="Arial" w:cs="Arial"/>
        </w:rPr>
        <w:t>P</w:t>
      </w:r>
      <w:r w:rsidRPr="00A6195E">
        <w:rPr>
          <w:rFonts w:ascii="Arial" w:hAnsi="Arial" w:cs="Arial"/>
        </w:rPr>
        <w:t xml:space="preserve">óliza N. </w:t>
      </w:r>
      <w:r w:rsidR="00167D6C" w:rsidRPr="00167D6C">
        <w:rPr>
          <w:rFonts w:ascii="Arial" w:hAnsi="Arial" w:cs="Arial"/>
        </w:rPr>
        <w:t>480-47- 994000042170</w:t>
      </w:r>
      <w:r w:rsidRPr="00A6195E">
        <w:rPr>
          <w:rFonts w:ascii="Arial" w:hAnsi="Arial" w:cs="Arial"/>
        </w:rPr>
        <w:t>, es decir, mediante aviso de siniestro dentro de los 10 días hábiles siguientes a la fecha en la que lo hayan conocido o debido conocer. Si se observa, en el caso concreto</w:t>
      </w:r>
      <w:r>
        <w:rPr>
          <w:rFonts w:ascii="Arial" w:hAnsi="Arial" w:cs="Arial"/>
        </w:rPr>
        <w:t xml:space="preserve">, </w:t>
      </w:r>
      <w:r w:rsidR="006557C7">
        <w:rPr>
          <w:rFonts w:ascii="Arial" w:hAnsi="Arial" w:cs="Arial"/>
        </w:rPr>
        <w:t xml:space="preserve">el Departamento Administrativo para la Prosperidad Social conoció del siniestro en fechas previas (octubre 2021, marzo 2023 y junio 2023) conforme a los informes de supervisión e interventoría relacionados en el expediente contractual y del cual se </w:t>
      </w:r>
      <w:r>
        <w:rPr>
          <w:rFonts w:ascii="Arial" w:hAnsi="Arial" w:cs="Arial"/>
        </w:rPr>
        <w:t xml:space="preserve">feneció </w:t>
      </w:r>
      <w:r w:rsidR="006557C7">
        <w:rPr>
          <w:rFonts w:ascii="Arial" w:hAnsi="Arial" w:cs="Arial"/>
        </w:rPr>
        <w:t xml:space="preserve">el término (10 días) </w:t>
      </w:r>
      <w:r>
        <w:rPr>
          <w:rFonts w:ascii="Arial" w:hAnsi="Arial" w:cs="Arial"/>
        </w:rPr>
        <w:t xml:space="preserve">sin aviso alguno de siniestro. </w:t>
      </w:r>
    </w:p>
    <w:p w14:paraId="404370FA" w14:textId="77777777" w:rsidR="009F785C" w:rsidRPr="00A6195E" w:rsidRDefault="009F785C" w:rsidP="009F785C">
      <w:pPr>
        <w:tabs>
          <w:tab w:val="left" w:pos="5626"/>
        </w:tabs>
        <w:spacing w:line="360" w:lineRule="auto"/>
        <w:jc w:val="both"/>
        <w:rPr>
          <w:rFonts w:ascii="Arial" w:hAnsi="Arial" w:cs="Arial"/>
        </w:rPr>
      </w:pPr>
    </w:p>
    <w:p w14:paraId="76521077" w14:textId="79351DCF" w:rsidR="009F785C" w:rsidRPr="00A6195E" w:rsidRDefault="009F785C" w:rsidP="009F785C">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La </w:t>
      </w:r>
      <w:r>
        <w:rPr>
          <w:rFonts w:ascii="Arial" w:hAnsi="Arial" w:cs="Arial"/>
        </w:rPr>
        <w:t>P</w:t>
      </w:r>
      <w:r w:rsidRPr="00A6195E">
        <w:rPr>
          <w:rFonts w:ascii="Arial" w:hAnsi="Arial" w:cs="Arial"/>
        </w:rPr>
        <w:t xml:space="preserve">óliza de </w:t>
      </w:r>
      <w:r>
        <w:rPr>
          <w:rFonts w:ascii="Arial" w:hAnsi="Arial" w:cs="Arial"/>
        </w:rPr>
        <w:t>C</w:t>
      </w:r>
      <w:r w:rsidRPr="00A6195E">
        <w:rPr>
          <w:rFonts w:ascii="Arial" w:hAnsi="Arial" w:cs="Arial"/>
        </w:rPr>
        <w:t>umplimiento No.</w:t>
      </w:r>
      <w:r w:rsidRPr="005A11A0">
        <w:rPr>
          <w:rFonts w:ascii="Arial" w:hAnsi="Arial" w:cs="Arial"/>
        </w:rPr>
        <w:t xml:space="preserve"> </w:t>
      </w:r>
      <w:r w:rsidR="00167D6C" w:rsidRPr="00167D6C">
        <w:rPr>
          <w:rFonts w:ascii="Arial" w:hAnsi="Arial" w:cs="Arial"/>
        </w:rPr>
        <w:t>480-47- 994000042170</w:t>
      </w:r>
      <w:r w:rsidR="00167D6C">
        <w:rPr>
          <w:rFonts w:ascii="Arial" w:hAnsi="Arial" w:cs="Arial"/>
        </w:rPr>
        <w:t xml:space="preserve"> </w:t>
      </w:r>
      <w:r w:rsidRPr="00A6195E">
        <w:rPr>
          <w:rFonts w:ascii="Arial" w:hAnsi="Arial" w:cs="Arial"/>
        </w:rPr>
        <w:t xml:space="preserve">no puede ser afectada debido a la prescripción </w:t>
      </w:r>
      <w:r>
        <w:rPr>
          <w:rFonts w:ascii="Arial" w:hAnsi="Arial" w:cs="Arial"/>
        </w:rPr>
        <w:t xml:space="preserve">ordinaria </w:t>
      </w:r>
      <w:r w:rsidRPr="00A6195E">
        <w:rPr>
          <w:rFonts w:ascii="Arial" w:hAnsi="Arial" w:cs="Arial"/>
        </w:rPr>
        <w:t>de la acción</w:t>
      </w:r>
      <w:r>
        <w:rPr>
          <w:rFonts w:ascii="Arial" w:hAnsi="Arial" w:cs="Arial"/>
        </w:rPr>
        <w:t xml:space="preserve"> derivada del contrato de seguro</w:t>
      </w:r>
      <w:r w:rsidRPr="00A6195E">
        <w:rPr>
          <w:rFonts w:ascii="Arial" w:hAnsi="Arial" w:cs="Arial"/>
        </w:rPr>
        <w:t xml:space="preserve">, conforme al </w:t>
      </w:r>
      <w:r w:rsidR="00AF7D53">
        <w:rPr>
          <w:rFonts w:ascii="Arial" w:hAnsi="Arial" w:cs="Arial"/>
        </w:rPr>
        <w:t>a</w:t>
      </w:r>
      <w:r w:rsidRPr="00A6195E">
        <w:rPr>
          <w:rFonts w:ascii="Arial" w:hAnsi="Arial" w:cs="Arial"/>
        </w:rPr>
        <w:t>rtículo 1081 del Código de Comercio. El término de la prescripción se contabiliza desde que la administración t</w:t>
      </w:r>
      <w:r>
        <w:rPr>
          <w:rFonts w:ascii="Arial" w:hAnsi="Arial" w:cs="Arial"/>
        </w:rPr>
        <w:t>uvo</w:t>
      </w:r>
      <w:r w:rsidRPr="00A6195E">
        <w:rPr>
          <w:rFonts w:ascii="Arial" w:hAnsi="Arial" w:cs="Arial"/>
        </w:rPr>
        <w:t xml:space="preserve"> conocimiento del hecho o desde el momento en el que razonablemente debió tenerlo, pues a esto se refiere la mencionada norma cuando indica que transcurre desde cuando el interesado “Haya tenido o debido tener conocimiento del hecho”, o está probado claramente cuando lo conoció, como ocurre en este caso, como el examen del plazo dentro del cual debía cumplirse la obligación y la advertencia que la entidad debió deducir luego de que el mismo venció.</w:t>
      </w:r>
      <w:r w:rsidRPr="00A6195E">
        <w:rPr>
          <w:rStyle w:val="Refdenotaalpie"/>
          <w:rFonts w:ascii="Arial" w:hAnsi="Arial" w:cs="Arial"/>
        </w:rPr>
        <w:footnoteReference w:id="1"/>
      </w:r>
    </w:p>
    <w:p w14:paraId="454EA9C7" w14:textId="77777777" w:rsidR="009F785C" w:rsidRPr="00A6195E" w:rsidRDefault="009F785C" w:rsidP="009F785C">
      <w:pPr>
        <w:pStyle w:val="Prrafodelista"/>
        <w:tabs>
          <w:tab w:val="left" w:pos="5626"/>
        </w:tabs>
        <w:spacing w:line="360" w:lineRule="auto"/>
        <w:ind w:left="360"/>
        <w:jc w:val="both"/>
        <w:rPr>
          <w:rFonts w:ascii="Arial" w:hAnsi="Arial" w:cs="Arial"/>
        </w:rPr>
      </w:pPr>
    </w:p>
    <w:p w14:paraId="75D41D91" w14:textId="77777777" w:rsidR="00A844DA" w:rsidRPr="00A844DA" w:rsidRDefault="009F785C" w:rsidP="00A844DA">
      <w:pPr>
        <w:pStyle w:val="Prrafodelista"/>
        <w:tabs>
          <w:tab w:val="left" w:pos="5626"/>
        </w:tabs>
        <w:spacing w:line="360" w:lineRule="auto"/>
        <w:ind w:left="360"/>
        <w:jc w:val="both"/>
        <w:rPr>
          <w:rFonts w:ascii="Arial" w:hAnsi="Arial" w:cs="Arial"/>
        </w:rPr>
      </w:pPr>
      <w:r w:rsidRPr="00A6195E">
        <w:rPr>
          <w:rFonts w:ascii="Arial" w:hAnsi="Arial" w:cs="Arial"/>
        </w:rPr>
        <w:t>Para el caso concreto,</w:t>
      </w:r>
      <w:r w:rsidR="00167D6C">
        <w:rPr>
          <w:rFonts w:ascii="Arial" w:hAnsi="Arial" w:cs="Arial"/>
        </w:rPr>
        <w:t xml:space="preserve"> </w:t>
      </w:r>
      <w:r w:rsidRPr="00167D6C">
        <w:rPr>
          <w:rFonts w:ascii="Arial" w:hAnsi="Arial" w:cs="Arial"/>
        </w:rPr>
        <w:t xml:space="preserve">existe prueba de que el Departamento Administrativo para la Prosperidad Social - Fondo de Inversión para la Paz conoció del hecho que daba base a su acción como asegurado del seguro de cumplimiento (en los términos del artículo 1081 del </w:t>
      </w:r>
      <w:proofErr w:type="spellStart"/>
      <w:r w:rsidRPr="00167D6C">
        <w:rPr>
          <w:rFonts w:ascii="Arial" w:hAnsi="Arial" w:cs="Arial"/>
        </w:rPr>
        <w:t>C.Co</w:t>
      </w:r>
      <w:proofErr w:type="spellEnd"/>
      <w:r w:rsidRPr="00167D6C">
        <w:rPr>
          <w:rFonts w:ascii="Arial" w:hAnsi="Arial" w:cs="Arial"/>
        </w:rPr>
        <w:t xml:space="preserve">.) </w:t>
      </w:r>
      <w:r w:rsidR="00A844DA">
        <w:rPr>
          <w:rFonts w:ascii="Arial" w:hAnsi="Arial" w:cs="Arial"/>
        </w:rPr>
        <w:t xml:space="preserve">desde el 14 y 20 de octubre de 2021 ya se tenía conocimiento del presunto incumplimiento, pues bien el </w:t>
      </w:r>
      <w:r w:rsidR="00A844DA">
        <w:rPr>
          <w:rFonts w:ascii="Arial" w:hAnsi="Arial" w:cs="Arial"/>
        </w:rPr>
        <w:lastRenderedPageBreak/>
        <w:t>informe de supervisión realizado del</w:t>
      </w:r>
      <w:r w:rsidR="00A844DA" w:rsidRPr="00A844DA">
        <w:rPr>
          <w:rFonts w:ascii="Arial" w:hAnsi="Arial" w:cs="Arial"/>
        </w:rPr>
        <w:t xml:space="preserve"> 3 de agosto de 2021 al 8 de noviembre de 2021</w:t>
      </w:r>
      <w:r w:rsidR="00A844DA">
        <w:rPr>
          <w:rFonts w:ascii="Arial" w:hAnsi="Arial" w:cs="Arial"/>
        </w:rPr>
        <w:t xml:space="preserve"> identifica que el 14 de octubre </w:t>
      </w:r>
      <w:r w:rsidR="00A71114">
        <w:rPr>
          <w:rFonts w:ascii="Arial" w:hAnsi="Arial" w:cs="Arial"/>
        </w:rPr>
        <w:t xml:space="preserve">de dicha anualidad </w:t>
      </w:r>
      <w:r w:rsidR="00A844DA">
        <w:rPr>
          <w:rFonts w:ascii="Arial" w:hAnsi="Arial" w:cs="Arial"/>
        </w:rPr>
        <w:t xml:space="preserve">se remitió el comunicado </w:t>
      </w:r>
      <w:r w:rsidR="00A844DA" w:rsidRPr="00A844DA">
        <w:rPr>
          <w:rFonts w:ascii="Arial" w:hAnsi="Arial" w:cs="Arial"/>
        </w:rPr>
        <w:t xml:space="preserve">S-2021-4301-299860 </w:t>
      </w:r>
      <w:r w:rsidR="00A844DA">
        <w:rPr>
          <w:rFonts w:ascii="Arial" w:hAnsi="Arial" w:cs="Arial"/>
        </w:rPr>
        <w:t>de</w:t>
      </w:r>
      <w:r w:rsidR="00A844DA" w:rsidRPr="00A844DA">
        <w:rPr>
          <w:rFonts w:ascii="Arial" w:hAnsi="Arial" w:cs="Arial"/>
        </w:rPr>
        <w:t xml:space="preserve"> </w:t>
      </w:r>
      <w:r w:rsidR="00A844DA" w:rsidRPr="00A844DA">
        <w:rPr>
          <w:rFonts w:ascii="Arial" w:hAnsi="Arial" w:cs="Arial"/>
          <w:i/>
          <w:iCs/>
        </w:rPr>
        <w:t>“Posible Incumplimiento Dentro del Convenio No. 454 FIP - 2021 Coyaima – Tolima”</w:t>
      </w:r>
      <w:r w:rsidR="00A844DA">
        <w:rPr>
          <w:rFonts w:ascii="Arial" w:hAnsi="Arial" w:cs="Arial"/>
          <w:i/>
          <w:iCs/>
        </w:rPr>
        <w:t xml:space="preserve"> </w:t>
      </w:r>
      <w:r w:rsidR="00A844DA">
        <w:rPr>
          <w:rFonts w:ascii="Arial" w:hAnsi="Arial" w:cs="Arial"/>
        </w:rPr>
        <w:t xml:space="preserve">y el 20 de octubre se reiteró dicho comunicado. Seguidamente, el informe de supervisión del 30 de junio de 2023, menciona que: 1) </w:t>
      </w:r>
      <w:r w:rsidR="00A844DA" w:rsidRPr="00A844DA">
        <w:rPr>
          <w:rFonts w:ascii="Arial" w:hAnsi="Arial" w:cs="Arial"/>
        </w:rPr>
        <w:t>El 4 de marzo de 2023, la interventoría Medina &amp; Rivera, reportó con su informe semanal No. 24, un avance</w:t>
      </w:r>
      <w:r w:rsidR="00A844DA">
        <w:rPr>
          <w:rFonts w:ascii="Arial" w:hAnsi="Arial" w:cs="Arial"/>
        </w:rPr>
        <w:t xml:space="preserve"> </w:t>
      </w:r>
      <w:r w:rsidR="00A844DA" w:rsidRPr="00A844DA">
        <w:rPr>
          <w:rFonts w:ascii="Arial" w:hAnsi="Arial" w:cs="Arial"/>
        </w:rPr>
        <w:t>del 24,66%, con un retraso del 2,95%, de acuerdo con el último cronograma aprobado</w:t>
      </w:r>
      <w:r w:rsidR="00A844DA">
        <w:rPr>
          <w:rFonts w:ascii="Arial" w:hAnsi="Arial" w:cs="Arial"/>
        </w:rPr>
        <w:t xml:space="preserve">. 2) </w:t>
      </w:r>
      <w:r w:rsidR="00A844DA" w:rsidRPr="00A844DA">
        <w:rPr>
          <w:rFonts w:ascii="Arial" w:hAnsi="Arial" w:cs="Arial"/>
        </w:rPr>
        <w:t>El 25 de marzo de 2023, la interventoría Medina &amp; Rivera, reportó con su informe semanal No. 27, un avance</w:t>
      </w:r>
      <w:r w:rsidR="00A844DA">
        <w:rPr>
          <w:rFonts w:ascii="Arial" w:hAnsi="Arial" w:cs="Arial"/>
        </w:rPr>
        <w:t xml:space="preserve"> </w:t>
      </w:r>
      <w:r w:rsidR="00A844DA" w:rsidRPr="00A844DA">
        <w:rPr>
          <w:rFonts w:ascii="Arial" w:hAnsi="Arial" w:cs="Arial"/>
        </w:rPr>
        <w:t>del 26,80%, con un retraso del 2,92%, de acuerdo con el último cronograma aprobado</w:t>
      </w:r>
      <w:r w:rsidR="00A844DA">
        <w:rPr>
          <w:rFonts w:ascii="Arial" w:hAnsi="Arial" w:cs="Arial"/>
        </w:rPr>
        <w:t xml:space="preserve"> y 3) </w:t>
      </w:r>
      <w:r w:rsidR="00A844DA" w:rsidRPr="00A844DA">
        <w:rPr>
          <w:rFonts w:ascii="Arial" w:hAnsi="Arial" w:cs="Arial"/>
        </w:rPr>
        <w:t>El 24 de junio de 2023, la interventoría Medina &amp; Rivera, reportó con su informe semanal No. 40, un avance del</w:t>
      </w:r>
      <w:r w:rsidR="00A844DA">
        <w:rPr>
          <w:rFonts w:ascii="Arial" w:hAnsi="Arial" w:cs="Arial"/>
        </w:rPr>
        <w:t xml:space="preserve"> </w:t>
      </w:r>
      <w:r w:rsidR="00A844DA" w:rsidRPr="00A844DA">
        <w:rPr>
          <w:rFonts w:ascii="Arial" w:hAnsi="Arial" w:cs="Arial"/>
        </w:rPr>
        <w:t>36,26%, con un retraso del 14,03%, de acuerdo con el último cronograma aprobado</w:t>
      </w:r>
      <w:r w:rsidR="00A844DA">
        <w:rPr>
          <w:rFonts w:ascii="Arial" w:hAnsi="Arial" w:cs="Arial"/>
        </w:rPr>
        <w:t xml:space="preserve">; conociendo del incumplimiento del cronograma de obras por parte del contratista. </w:t>
      </w:r>
    </w:p>
    <w:p w14:paraId="657F418E" w14:textId="77777777" w:rsidR="00A844DA" w:rsidRDefault="00A844DA" w:rsidP="00A844DA">
      <w:pPr>
        <w:pStyle w:val="Prrafodelista"/>
        <w:tabs>
          <w:tab w:val="left" w:pos="5626"/>
        </w:tabs>
        <w:spacing w:line="360" w:lineRule="auto"/>
        <w:ind w:left="360"/>
        <w:jc w:val="both"/>
        <w:rPr>
          <w:rFonts w:ascii="Arial" w:hAnsi="Arial" w:cs="Arial"/>
        </w:rPr>
      </w:pPr>
    </w:p>
    <w:p w14:paraId="5E02C46B" w14:textId="7AADD4BD" w:rsidR="009F785C" w:rsidRPr="00A844DA" w:rsidRDefault="00A844DA" w:rsidP="00A844DA">
      <w:pPr>
        <w:pStyle w:val="Prrafodelista"/>
        <w:tabs>
          <w:tab w:val="left" w:pos="5626"/>
        </w:tabs>
        <w:spacing w:line="360" w:lineRule="auto"/>
        <w:ind w:left="360"/>
        <w:jc w:val="both"/>
        <w:rPr>
          <w:rFonts w:ascii="Arial" w:hAnsi="Arial" w:cs="Arial"/>
        </w:rPr>
      </w:pPr>
      <w:r>
        <w:rPr>
          <w:rFonts w:ascii="Arial" w:hAnsi="Arial" w:cs="Arial"/>
        </w:rPr>
        <w:t xml:space="preserve">Pese lo anterior, luego de la </w:t>
      </w:r>
      <w:r w:rsidR="00A71114">
        <w:rPr>
          <w:rFonts w:ascii="Arial" w:hAnsi="Arial" w:cs="Arial"/>
        </w:rPr>
        <w:t xml:space="preserve">última </w:t>
      </w:r>
      <w:r>
        <w:rPr>
          <w:rFonts w:ascii="Arial" w:hAnsi="Arial" w:cs="Arial"/>
        </w:rPr>
        <w:t xml:space="preserve">prórroga contractual, el DAPS volvió a conocer </w:t>
      </w:r>
      <w:r w:rsidR="00A71114">
        <w:rPr>
          <w:rFonts w:ascii="Arial" w:hAnsi="Arial" w:cs="Arial"/>
        </w:rPr>
        <w:t xml:space="preserve">del presunto incumplimiento </w:t>
      </w:r>
      <w:r w:rsidR="00167D6C" w:rsidRPr="00A844DA">
        <w:rPr>
          <w:rFonts w:ascii="Arial" w:hAnsi="Arial" w:cs="Arial"/>
        </w:rPr>
        <w:t>desde</w:t>
      </w:r>
      <w:r w:rsidR="009F785C" w:rsidRPr="00A844DA">
        <w:rPr>
          <w:rFonts w:ascii="Arial" w:hAnsi="Arial" w:cs="Arial"/>
        </w:rPr>
        <w:t xml:space="preserve"> el </w:t>
      </w:r>
      <w:r w:rsidR="00167D6C" w:rsidRPr="00A844DA">
        <w:rPr>
          <w:rFonts w:ascii="Arial" w:hAnsi="Arial" w:cs="Arial"/>
        </w:rPr>
        <w:t>29</w:t>
      </w:r>
      <w:r w:rsidR="009F785C" w:rsidRPr="00A844DA">
        <w:rPr>
          <w:rFonts w:ascii="Arial" w:hAnsi="Arial" w:cs="Arial"/>
        </w:rPr>
        <w:t xml:space="preserve"> de </w:t>
      </w:r>
      <w:r w:rsidR="00167D6C" w:rsidRPr="00A844DA">
        <w:rPr>
          <w:rFonts w:ascii="Arial" w:hAnsi="Arial" w:cs="Arial"/>
        </w:rPr>
        <w:t>junio</w:t>
      </w:r>
      <w:r w:rsidR="009F785C" w:rsidRPr="00A844DA">
        <w:rPr>
          <w:rFonts w:ascii="Arial" w:hAnsi="Arial" w:cs="Arial"/>
        </w:rPr>
        <w:t xml:space="preserve"> de 202</w:t>
      </w:r>
      <w:r w:rsidR="00167D6C" w:rsidRPr="00A844DA">
        <w:rPr>
          <w:rFonts w:ascii="Arial" w:hAnsi="Arial" w:cs="Arial"/>
        </w:rPr>
        <w:t>3</w:t>
      </w:r>
      <w:r w:rsidR="009F785C" w:rsidRPr="00A844DA">
        <w:rPr>
          <w:rFonts w:ascii="Arial" w:hAnsi="Arial" w:cs="Arial"/>
        </w:rPr>
        <w:t xml:space="preserve"> cuando</w:t>
      </w:r>
      <w:r w:rsidR="00167D6C" w:rsidRPr="00A844DA">
        <w:rPr>
          <w:rFonts w:ascii="Arial" w:hAnsi="Arial" w:cs="Arial"/>
        </w:rPr>
        <w:t xml:space="preserve">, mediante </w:t>
      </w:r>
      <w:r w:rsidR="00AF7D53">
        <w:rPr>
          <w:rFonts w:ascii="Arial" w:hAnsi="Arial" w:cs="Arial"/>
        </w:rPr>
        <w:t>O</w:t>
      </w:r>
      <w:r w:rsidR="00167D6C" w:rsidRPr="00A844DA">
        <w:rPr>
          <w:rFonts w:ascii="Arial" w:hAnsi="Arial" w:cs="Arial"/>
        </w:rPr>
        <w:t xml:space="preserve">ficio M&amp;R-446-03-E-084-2023, la interventoría emite </w:t>
      </w:r>
      <w:r w:rsidR="00167D6C" w:rsidRPr="00A844DA">
        <w:rPr>
          <w:rFonts w:ascii="Arial" w:hAnsi="Arial" w:cs="Arial"/>
          <w:i/>
          <w:iCs/>
        </w:rPr>
        <w:t>Análisis al incumplimiento en la Programación de ejecución de obra, Recomendación Prórroga del Contrato de obra No. 184-2022 - Convenio No. 454FIP-2021</w:t>
      </w:r>
      <w:r w:rsidR="00167D6C" w:rsidRPr="00A844DA">
        <w:rPr>
          <w:rFonts w:ascii="Arial" w:hAnsi="Arial" w:cs="Arial"/>
        </w:rPr>
        <w:t xml:space="preserve"> (También reseñado en la página 5 de la reclamación). </w:t>
      </w:r>
      <w:r w:rsidR="009F785C" w:rsidRPr="00A844DA">
        <w:rPr>
          <w:rFonts w:ascii="Arial" w:hAnsi="Arial" w:cs="Arial"/>
        </w:rPr>
        <w:t>En ese sentido, la prescripción bienal transcurriría</w:t>
      </w:r>
      <w:r>
        <w:rPr>
          <w:rFonts w:ascii="Arial" w:hAnsi="Arial" w:cs="Arial"/>
        </w:rPr>
        <w:t xml:space="preserve">, a más tardar, </w:t>
      </w:r>
      <w:r w:rsidR="009F785C" w:rsidRPr="00A844DA">
        <w:rPr>
          <w:rFonts w:ascii="Arial" w:hAnsi="Arial" w:cs="Arial"/>
        </w:rPr>
        <w:t>hasta el día 2</w:t>
      </w:r>
      <w:r w:rsidR="00167D6C" w:rsidRPr="00A844DA">
        <w:rPr>
          <w:rFonts w:ascii="Arial" w:hAnsi="Arial" w:cs="Arial"/>
        </w:rPr>
        <w:t>9</w:t>
      </w:r>
      <w:r w:rsidR="009F785C" w:rsidRPr="00A844DA">
        <w:rPr>
          <w:rFonts w:ascii="Arial" w:hAnsi="Arial" w:cs="Arial"/>
        </w:rPr>
        <w:t xml:space="preserve"> de </w:t>
      </w:r>
      <w:r w:rsidR="00167D6C" w:rsidRPr="00A844DA">
        <w:rPr>
          <w:rFonts w:ascii="Arial" w:hAnsi="Arial" w:cs="Arial"/>
        </w:rPr>
        <w:t>junio</w:t>
      </w:r>
      <w:r w:rsidR="009F785C" w:rsidRPr="00A844DA">
        <w:rPr>
          <w:rFonts w:ascii="Arial" w:hAnsi="Arial" w:cs="Arial"/>
        </w:rPr>
        <w:t xml:space="preserve"> de 202</w:t>
      </w:r>
      <w:r w:rsidR="00167D6C" w:rsidRPr="00A844DA">
        <w:rPr>
          <w:rFonts w:ascii="Arial" w:hAnsi="Arial" w:cs="Arial"/>
        </w:rPr>
        <w:t>5</w:t>
      </w:r>
      <w:r w:rsidR="009F785C" w:rsidRPr="00A844DA">
        <w:rPr>
          <w:rFonts w:ascii="Arial" w:hAnsi="Arial" w:cs="Arial"/>
        </w:rPr>
        <w:t xml:space="preserve"> y </w:t>
      </w:r>
      <w:r w:rsidR="00167D6C" w:rsidRPr="00A844DA">
        <w:rPr>
          <w:rFonts w:ascii="Arial" w:hAnsi="Arial" w:cs="Arial"/>
        </w:rPr>
        <w:t>habiendo</w:t>
      </w:r>
      <w:r w:rsidR="009F785C" w:rsidRPr="00A844DA">
        <w:rPr>
          <w:rFonts w:ascii="Arial" w:hAnsi="Arial" w:cs="Arial"/>
        </w:rPr>
        <w:t xml:space="preserve"> operado el fenómeno extintivo, de conformidad con la normativa y las reglas jurisprudenciales del Consejo de Estado, en donde se ha establecido que es imposible dilatar el fenómeno prescriptivo indefinidamente.</w:t>
      </w:r>
      <w:r w:rsidR="009F785C">
        <w:rPr>
          <w:rStyle w:val="Refdenotaalpie"/>
          <w:rFonts w:ascii="Arial" w:hAnsi="Arial" w:cs="Arial"/>
        </w:rPr>
        <w:footnoteReference w:id="2"/>
      </w:r>
    </w:p>
    <w:p w14:paraId="2B3622ED" w14:textId="77777777" w:rsidR="009F785C" w:rsidRPr="00A6195E" w:rsidRDefault="009F785C" w:rsidP="009F785C">
      <w:pPr>
        <w:tabs>
          <w:tab w:val="left" w:pos="5626"/>
        </w:tabs>
        <w:spacing w:line="360" w:lineRule="auto"/>
        <w:jc w:val="both"/>
        <w:rPr>
          <w:rFonts w:ascii="Arial" w:hAnsi="Arial" w:cs="Arial"/>
        </w:rPr>
      </w:pPr>
    </w:p>
    <w:p w14:paraId="56E6A0B5" w14:textId="77777777" w:rsidR="009F785C" w:rsidRPr="00A6195E" w:rsidRDefault="009F785C" w:rsidP="009F785C">
      <w:pPr>
        <w:pStyle w:val="Prrafodelista"/>
        <w:rPr>
          <w:rFonts w:ascii="Arial" w:hAnsi="Arial" w:cs="Arial"/>
        </w:rPr>
      </w:pPr>
    </w:p>
    <w:p w14:paraId="68B02BF3" w14:textId="77777777" w:rsidR="009F785C" w:rsidRPr="00A6195E" w:rsidRDefault="009F785C" w:rsidP="009F785C">
      <w:pPr>
        <w:pStyle w:val="Prrafodelista"/>
        <w:numPr>
          <w:ilvl w:val="0"/>
          <w:numId w:val="2"/>
        </w:numPr>
        <w:tabs>
          <w:tab w:val="left" w:pos="5626"/>
        </w:tabs>
        <w:spacing w:line="360" w:lineRule="auto"/>
        <w:jc w:val="both"/>
        <w:rPr>
          <w:rFonts w:ascii="Arial" w:hAnsi="Arial" w:cs="Arial"/>
          <w:lang w:val="es-ES_tradnl"/>
        </w:rPr>
      </w:pPr>
      <w:r w:rsidRPr="00A6195E">
        <w:rPr>
          <w:rFonts w:ascii="Arial" w:hAnsi="Arial" w:cs="Arial"/>
          <w:lang w:val="es-ES_tradnl"/>
        </w:rPr>
        <w:t xml:space="preserve">El Municipio de </w:t>
      </w:r>
      <w:r w:rsidR="004A392C">
        <w:rPr>
          <w:rFonts w:ascii="Arial" w:hAnsi="Arial" w:cs="Arial"/>
          <w:lang w:val="es-ES_tradnl"/>
        </w:rPr>
        <w:t>Coyaima</w:t>
      </w:r>
      <w:r w:rsidRPr="00A6195E">
        <w:rPr>
          <w:rFonts w:ascii="Arial" w:hAnsi="Arial" w:cs="Arial"/>
          <w:lang w:val="es-ES_tradnl"/>
        </w:rPr>
        <w:t xml:space="preserve"> y el Departamento Administrativo para la Prosperidad Social incumplieron su deber de informar sobre el riesgo asegurado, conforme al </w:t>
      </w:r>
      <w:r>
        <w:rPr>
          <w:rFonts w:ascii="Arial" w:hAnsi="Arial" w:cs="Arial"/>
          <w:lang w:val="es-ES_tradnl"/>
        </w:rPr>
        <w:t>a</w:t>
      </w:r>
      <w:r w:rsidRPr="00A6195E">
        <w:rPr>
          <w:rFonts w:ascii="Arial" w:hAnsi="Arial" w:cs="Arial"/>
          <w:lang w:val="es-ES_tradnl"/>
        </w:rPr>
        <w:t xml:space="preserve">rtículo 1060 del Código de Comercio, toda vez que el Municipio de </w:t>
      </w:r>
      <w:r w:rsidR="000C0703">
        <w:rPr>
          <w:rFonts w:ascii="Arial" w:hAnsi="Arial" w:cs="Arial"/>
          <w:lang w:val="es-ES_tradnl"/>
        </w:rPr>
        <w:t>Coyaima</w:t>
      </w:r>
      <w:r w:rsidRPr="00A6195E">
        <w:rPr>
          <w:rFonts w:ascii="Arial" w:hAnsi="Arial" w:cs="Arial"/>
          <w:lang w:val="es-ES_tradnl"/>
        </w:rPr>
        <w:t xml:space="preserve">, en su calidad de tomador, y el Departamento Administrativo para la Prosperidad Social, como asegurado, incumplieron su deber de mantener el estado del riesgo en el contrato de seguro documentado en la Póliza de Cumplimiento No. </w:t>
      </w:r>
      <w:r w:rsidR="000C0703" w:rsidRPr="00167D6C">
        <w:rPr>
          <w:rFonts w:ascii="Arial" w:hAnsi="Arial" w:cs="Arial"/>
        </w:rPr>
        <w:t>480-47- 994000042170</w:t>
      </w:r>
      <w:r>
        <w:rPr>
          <w:rFonts w:ascii="Arial" w:hAnsi="Arial" w:cs="Arial"/>
          <w:lang w:val="es-ES_tradnl"/>
        </w:rPr>
        <w:t>.</w:t>
      </w:r>
      <w:r w:rsidRPr="00A6195E">
        <w:rPr>
          <w:rFonts w:ascii="Arial" w:hAnsi="Arial" w:cs="Arial"/>
          <w:lang w:val="es-ES_tradnl"/>
        </w:rPr>
        <w:t xml:space="preserve"> A pesar de los reiterados requerimientos dirigidos al </w:t>
      </w:r>
      <w:r w:rsidR="000C0703">
        <w:rPr>
          <w:rFonts w:ascii="Arial" w:hAnsi="Arial" w:cs="Arial"/>
          <w:lang w:val="es-ES_tradnl"/>
        </w:rPr>
        <w:t>a la entidad territorial</w:t>
      </w:r>
      <w:r w:rsidRPr="00A6195E">
        <w:rPr>
          <w:rFonts w:ascii="Arial" w:hAnsi="Arial" w:cs="Arial"/>
          <w:lang w:val="es-ES_tradnl"/>
        </w:rPr>
        <w:t xml:space="preserve"> por presuntos incumplimientos en la ejecución del Contrato de Obra No. </w:t>
      </w:r>
      <w:r w:rsidR="000C0703">
        <w:rPr>
          <w:rFonts w:ascii="Arial" w:hAnsi="Arial" w:cs="Arial"/>
          <w:lang w:val="es-ES_tradnl"/>
        </w:rPr>
        <w:lastRenderedPageBreak/>
        <w:t>184</w:t>
      </w:r>
      <w:r>
        <w:rPr>
          <w:rFonts w:ascii="Arial" w:hAnsi="Arial" w:cs="Arial"/>
          <w:lang w:val="es-ES_tradnl"/>
        </w:rPr>
        <w:t>-202</w:t>
      </w:r>
      <w:r w:rsidR="000C0703">
        <w:rPr>
          <w:rFonts w:ascii="Arial" w:hAnsi="Arial" w:cs="Arial"/>
          <w:lang w:val="es-ES_tradnl"/>
        </w:rPr>
        <w:t>2</w:t>
      </w:r>
      <w:r w:rsidRPr="00A6195E">
        <w:rPr>
          <w:rFonts w:ascii="Arial" w:hAnsi="Arial" w:cs="Arial"/>
          <w:lang w:val="es-ES_tradnl"/>
        </w:rPr>
        <w:t>, las entidades no informaron a la aseguradora sobre la evolución del riesgo asegurado dentro del Convenio No.</w:t>
      </w:r>
      <w:r w:rsidR="000C0703">
        <w:rPr>
          <w:rFonts w:ascii="Arial" w:hAnsi="Arial" w:cs="Arial"/>
          <w:lang w:val="es-ES_tradnl"/>
        </w:rPr>
        <w:t xml:space="preserve"> 4</w:t>
      </w:r>
      <w:r>
        <w:rPr>
          <w:rFonts w:ascii="Arial" w:hAnsi="Arial" w:cs="Arial"/>
          <w:lang w:val="es-ES_tradnl"/>
        </w:rPr>
        <w:t>54</w:t>
      </w:r>
      <w:r w:rsidRPr="00A6195E">
        <w:rPr>
          <w:rFonts w:ascii="Arial" w:hAnsi="Arial" w:cs="Arial"/>
          <w:lang w:val="es-ES_tradnl"/>
        </w:rPr>
        <w:t xml:space="preserve"> de 2021, vulnerando así lo dispuesto en el artículo 1060 del Código de Comercio.</w:t>
      </w:r>
    </w:p>
    <w:p w14:paraId="4992EE35" w14:textId="77777777" w:rsidR="009F785C" w:rsidRPr="00A6195E" w:rsidRDefault="009F785C" w:rsidP="009F785C">
      <w:pPr>
        <w:pStyle w:val="Prrafodelista"/>
        <w:tabs>
          <w:tab w:val="left" w:pos="5626"/>
        </w:tabs>
        <w:spacing w:line="360" w:lineRule="auto"/>
        <w:ind w:left="360"/>
        <w:jc w:val="both"/>
        <w:rPr>
          <w:rFonts w:ascii="Arial" w:hAnsi="Arial" w:cs="Arial"/>
          <w:lang w:val="es-ES_tradnl"/>
        </w:rPr>
      </w:pPr>
    </w:p>
    <w:p w14:paraId="24C9346F" w14:textId="77777777" w:rsidR="009F785C" w:rsidRPr="00A6195E" w:rsidRDefault="009F785C" w:rsidP="009F785C">
      <w:pPr>
        <w:pStyle w:val="Prrafodelista"/>
        <w:tabs>
          <w:tab w:val="left" w:pos="5626"/>
        </w:tabs>
        <w:spacing w:line="360" w:lineRule="auto"/>
        <w:ind w:left="360"/>
        <w:jc w:val="both"/>
        <w:rPr>
          <w:rFonts w:ascii="Arial" w:hAnsi="Arial" w:cs="Arial"/>
          <w:lang w:val="es-ES_tradnl"/>
        </w:rPr>
      </w:pPr>
      <w:r w:rsidRPr="00A6195E">
        <w:rPr>
          <w:rFonts w:ascii="Arial" w:hAnsi="Arial" w:cs="Arial"/>
          <w:lang w:val="es-ES_tradnl"/>
        </w:rPr>
        <w:t xml:space="preserve">En este caso, el Municipio de </w:t>
      </w:r>
      <w:r w:rsidR="000C0703">
        <w:rPr>
          <w:rFonts w:ascii="Arial" w:hAnsi="Arial" w:cs="Arial"/>
          <w:lang w:val="es-ES_tradnl"/>
        </w:rPr>
        <w:t>Coyaima</w:t>
      </w:r>
      <w:r w:rsidRPr="00A6195E">
        <w:rPr>
          <w:rFonts w:ascii="Arial" w:hAnsi="Arial" w:cs="Arial"/>
          <w:lang w:val="es-ES_tradnl"/>
        </w:rPr>
        <w:t xml:space="preserve"> y el Departamento Administrativo para la Prosperidad Social tenían conocimiento de los incumplimientos del contratista</w:t>
      </w:r>
      <w:r w:rsidR="00A71114">
        <w:rPr>
          <w:rFonts w:ascii="Arial" w:hAnsi="Arial" w:cs="Arial"/>
          <w:lang w:val="es-ES_tradnl"/>
        </w:rPr>
        <w:t xml:space="preserve"> de obra</w:t>
      </w:r>
      <w:r w:rsidRPr="00A6195E">
        <w:rPr>
          <w:rFonts w:ascii="Arial" w:hAnsi="Arial" w:cs="Arial"/>
          <w:lang w:val="es-ES_tradnl"/>
        </w:rPr>
        <w:t>, tal como lo demuestra el informe de supervisión</w:t>
      </w:r>
      <w:r w:rsidR="000C0703">
        <w:rPr>
          <w:rFonts w:ascii="Arial" w:hAnsi="Arial" w:cs="Arial"/>
          <w:lang w:val="es-ES_tradnl"/>
        </w:rPr>
        <w:t>, los informes semanales de interventoría</w:t>
      </w:r>
      <w:r w:rsidRPr="00A6195E">
        <w:rPr>
          <w:rFonts w:ascii="Arial" w:hAnsi="Arial" w:cs="Arial"/>
          <w:lang w:val="es-ES_tradnl"/>
        </w:rPr>
        <w:t xml:space="preserve"> y los reiterados requerimientos previos. No obstante, no comunicaron oportunamente estos hechos a la aseguradora, impidiéndole evaluar la situación y ejercer su derecho a revocar el contrato o exigir el reajuste de la prima.</w:t>
      </w:r>
    </w:p>
    <w:p w14:paraId="55ED3D3F" w14:textId="77777777" w:rsidR="009F785C" w:rsidRPr="00A6195E" w:rsidRDefault="009F785C" w:rsidP="009F785C">
      <w:pPr>
        <w:pStyle w:val="Prrafodelista"/>
        <w:tabs>
          <w:tab w:val="left" w:pos="5626"/>
        </w:tabs>
        <w:spacing w:line="360" w:lineRule="auto"/>
        <w:ind w:left="360"/>
        <w:jc w:val="both"/>
        <w:rPr>
          <w:rFonts w:ascii="Arial" w:hAnsi="Arial" w:cs="Arial"/>
          <w:lang w:val="es-ES_tradnl"/>
        </w:rPr>
      </w:pPr>
    </w:p>
    <w:p w14:paraId="09537933" w14:textId="77777777" w:rsidR="009F785C" w:rsidRPr="00A6195E" w:rsidRDefault="009F785C" w:rsidP="009F785C">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del análisis de los antecedentes expuestos y la documentación estudiada a la luz de la normatividad aplicable, manifestamos de manera comedida que no es posible aceptar ni atender positivamente su petición, en razón a que la comunicación denominada </w:t>
      </w:r>
      <w:r w:rsidRPr="00A6195E">
        <w:rPr>
          <w:rFonts w:ascii="Arial" w:hAnsi="Arial" w:cs="Arial"/>
          <w:i/>
          <w:iCs/>
        </w:rPr>
        <w:t>“Reclamación Ocurrencia del Siniestro</w:t>
      </w:r>
      <w:r w:rsidRPr="00A6195E">
        <w:rPr>
          <w:rFonts w:ascii="Arial" w:hAnsi="Arial" w:cs="Arial"/>
        </w:rPr>
        <w:t>” no se acompasa con lo estatuido en los artículos 1056, 1072 y 1077 del Código de Comercio. Es decir, se está pretendiendo la efectividad del seguro cuando en éste se encuentran prescritas las acciones que de él se derivan</w:t>
      </w:r>
      <w:r w:rsidR="004A392C">
        <w:rPr>
          <w:rFonts w:ascii="Arial" w:hAnsi="Arial" w:cs="Arial"/>
        </w:rPr>
        <w:t xml:space="preserve">, </w:t>
      </w:r>
      <w:r w:rsidRPr="00A6195E">
        <w:rPr>
          <w:rFonts w:ascii="Arial" w:hAnsi="Arial" w:cs="Arial"/>
        </w:rPr>
        <w:t xml:space="preserve">sin que </w:t>
      </w:r>
      <w:r>
        <w:rPr>
          <w:rFonts w:ascii="Arial" w:hAnsi="Arial" w:cs="Arial"/>
        </w:rPr>
        <w:t>se cumpliera con la obligación de aviso de siniestro dentro de los 10 días hábiles siguientes a la fecha en la que la entidad contratante conoció del mismo</w:t>
      </w:r>
      <w:r w:rsidR="004A392C">
        <w:rPr>
          <w:rFonts w:ascii="Arial" w:hAnsi="Arial" w:cs="Arial"/>
        </w:rPr>
        <w:t xml:space="preserve"> </w:t>
      </w:r>
      <w:r w:rsidR="0006296F">
        <w:rPr>
          <w:rFonts w:ascii="Arial" w:hAnsi="Arial" w:cs="Arial"/>
        </w:rPr>
        <w:t xml:space="preserve">e </w:t>
      </w:r>
      <w:r w:rsidR="0006296F" w:rsidRPr="00A6195E">
        <w:rPr>
          <w:rFonts w:ascii="Arial" w:hAnsi="Arial" w:cs="Arial"/>
          <w:lang w:val="es-ES_tradnl"/>
        </w:rPr>
        <w:t>incumplie</w:t>
      </w:r>
      <w:r w:rsidR="0006296F">
        <w:rPr>
          <w:rFonts w:ascii="Arial" w:hAnsi="Arial" w:cs="Arial"/>
          <w:lang w:val="es-ES_tradnl"/>
        </w:rPr>
        <w:t>ndo</w:t>
      </w:r>
      <w:r w:rsidR="0006296F" w:rsidRPr="00A6195E">
        <w:rPr>
          <w:rFonts w:ascii="Arial" w:hAnsi="Arial" w:cs="Arial"/>
          <w:lang w:val="es-ES_tradnl"/>
        </w:rPr>
        <w:t xml:space="preserve"> su deber de informar sobre el riesgo asegurado, conforme al </w:t>
      </w:r>
      <w:r w:rsidR="0006296F">
        <w:rPr>
          <w:rFonts w:ascii="Arial" w:hAnsi="Arial" w:cs="Arial"/>
          <w:lang w:val="es-ES_tradnl"/>
        </w:rPr>
        <w:t>a</w:t>
      </w:r>
      <w:r w:rsidR="0006296F" w:rsidRPr="00A6195E">
        <w:rPr>
          <w:rFonts w:ascii="Arial" w:hAnsi="Arial" w:cs="Arial"/>
          <w:lang w:val="es-ES_tradnl"/>
        </w:rPr>
        <w:t>rtículo 1060 del Código de Comercio</w:t>
      </w:r>
      <w:r w:rsidR="0006296F">
        <w:rPr>
          <w:rFonts w:ascii="Arial" w:hAnsi="Arial" w:cs="Arial"/>
          <w:lang w:val="es-ES_tradnl"/>
        </w:rPr>
        <w:t xml:space="preserve">. </w:t>
      </w:r>
    </w:p>
    <w:p w14:paraId="625D4ECD" w14:textId="77777777" w:rsidR="009F785C" w:rsidRPr="00A6195E" w:rsidRDefault="009F785C" w:rsidP="009F785C">
      <w:pPr>
        <w:pStyle w:val="Prrafodelista"/>
        <w:rPr>
          <w:rFonts w:ascii="Arial" w:hAnsi="Arial" w:cs="Arial"/>
        </w:rPr>
      </w:pPr>
    </w:p>
    <w:p w14:paraId="30A4EDEF" w14:textId="77777777" w:rsidR="009F785C" w:rsidRPr="00A6195E" w:rsidRDefault="009F785C" w:rsidP="009F785C">
      <w:pPr>
        <w:pStyle w:val="Prrafodelista"/>
        <w:tabs>
          <w:tab w:val="left" w:pos="5626"/>
        </w:tabs>
        <w:spacing w:line="360" w:lineRule="auto"/>
        <w:ind w:left="360"/>
        <w:jc w:val="both"/>
        <w:rPr>
          <w:rFonts w:ascii="Arial" w:hAnsi="Arial" w:cs="Arial"/>
        </w:rPr>
      </w:pPr>
    </w:p>
    <w:p w14:paraId="4248AD09" w14:textId="77777777" w:rsidR="009F785C" w:rsidRPr="00A6195E" w:rsidRDefault="009F785C" w:rsidP="009F785C">
      <w:pPr>
        <w:tabs>
          <w:tab w:val="left" w:pos="5626"/>
        </w:tabs>
        <w:spacing w:line="360" w:lineRule="auto"/>
        <w:jc w:val="both"/>
        <w:rPr>
          <w:rFonts w:ascii="Arial" w:hAnsi="Arial" w:cs="Arial"/>
        </w:rPr>
      </w:pPr>
      <w:r w:rsidRPr="00A6195E">
        <w:rPr>
          <w:rFonts w:ascii="Arial" w:hAnsi="Arial" w:cs="Arial"/>
        </w:rPr>
        <w:t xml:space="preserve">Por las razones expuestas </w:t>
      </w:r>
      <w:r w:rsidRPr="00A6195E">
        <w:rPr>
          <w:rFonts w:ascii="Arial" w:hAnsi="Arial" w:cs="Arial"/>
          <w:b/>
          <w:bCs/>
        </w:rPr>
        <w:t>ASEGURADORA SOLIDARIA DE COLOMBIA E.C.</w:t>
      </w:r>
      <w:r w:rsidRPr="00A6195E">
        <w:rPr>
          <w:rFonts w:ascii="Arial" w:hAnsi="Arial" w:cs="Arial"/>
        </w:rPr>
        <w:t xml:space="preserve">, objeta formalmente su reclamación de hacer exigible el amparo contenido en la Póliza Cumplimiento No. </w:t>
      </w:r>
      <w:r w:rsidR="000C0703" w:rsidRPr="00167D6C">
        <w:rPr>
          <w:rFonts w:ascii="Arial" w:hAnsi="Arial" w:cs="Arial"/>
        </w:rPr>
        <w:t>480-47- 994000042170</w:t>
      </w:r>
      <w:r w:rsidR="000C0703">
        <w:rPr>
          <w:rFonts w:ascii="Arial" w:hAnsi="Arial" w:cs="Arial"/>
        </w:rPr>
        <w:t>.</w:t>
      </w:r>
    </w:p>
    <w:p w14:paraId="7923097C" w14:textId="77777777" w:rsidR="009F785C" w:rsidRPr="00A6195E" w:rsidRDefault="009F785C" w:rsidP="009F785C">
      <w:pPr>
        <w:tabs>
          <w:tab w:val="left" w:pos="5626"/>
        </w:tabs>
        <w:spacing w:line="360" w:lineRule="auto"/>
        <w:jc w:val="both"/>
        <w:rPr>
          <w:rFonts w:ascii="Arial" w:hAnsi="Arial" w:cs="Arial"/>
        </w:rPr>
      </w:pPr>
    </w:p>
    <w:p w14:paraId="502FC45F" w14:textId="77777777" w:rsidR="009F785C" w:rsidRPr="00A6195E" w:rsidRDefault="009F785C" w:rsidP="009F785C">
      <w:pPr>
        <w:tabs>
          <w:tab w:val="left" w:pos="5626"/>
        </w:tabs>
        <w:spacing w:line="360" w:lineRule="auto"/>
        <w:jc w:val="both"/>
        <w:rPr>
          <w:rFonts w:ascii="Arial" w:hAnsi="Arial" w:cs="Arial"/>
        </w:rPr>
      </w:pPr>
      <w:r w:rsidRPr="00A6195E">
        <w:rPr>
          <w:rFonts w:ascii="Arial" w:hAnsi="Arial" w:cs="Arial"/>
        </w:rPr>
        <w:t>Atentamente,</w:t>
      </w:r>
    </w:p>
    <w:p w14:paraId="538D40C2" w14:textId="77777777" w:rsidR="009F785C" w:rsidRPr="00A6195E" w:rsidRDefault="009F785C" w:rsidP="009F785C">
      <w:pPr>
        <w:tabs>
          <w:tab w:val="left" w:pos="5626"/>
        </w:tabs>
        <w:jc w:val="both"/>
        <w:rPr>
          <w:rFonts w:ascii="Arial" w:hAnsi="Arial" w:cs="Arial"/>
        </w:rPr>
      </w:pPr>
    </w:p>
    <w:p w14:paraId="6CFA40EB" w14:textId="77777777" w:rsidR="009F785C" w:rsidRPr="00A6195E" w:rsidRDefault="009F785C" w:rsidP="009F785C">
      <w:pPr>
        <w:tabs>
          <w:tab w:val="left" w:pos="5626"/>
        </w:tabs>
        <w:jc w:val="both"/>
        <w:rPr>
          <w:rFonts w:ascii="Arial" w:hAnsi="Arial" w:cs="Arial"/>
        </w:rPr>
      </w:pPr>
      <w:r w:rsidRPr="00A6195E">
        <w:rPr>
          <w:rFonts w:ascii="Arial" w:hAnsi="Arial" w:cs="Arial"/>
        </w:rPr>
        <w:t xml:space="preserve">Representante Legal </w:t>
      </w:r>
    </w:p>
    <w:p w14:paraId="57996D88" w14:textId="77777777" w:rsidR="009F785C" w:rsidRPr="00A6195E" w:rsidRDefault="009F785C" w:rsidP="009F785C">
      <w:pPr>
        <w:tabs>
          <w:tab w:val="left" w:pos="5626"/>
        </w:tabs>
        <w:jc w:val="both"/>
        <w:rPr>
          <w:rFonts w:ascii="Arial" w:hAnsi="Arial" w:cs="Arial"/>
          <w:b/>
          <w:bCs/>
        </w:rPr>
      </w:pPr>
      <w:r w:rsidRPr="00A6195E">
        <w:rPr>
          <w:rFonts w:ascii="Arial" w:hAnsi="Arial" w:cs="Arial"/>
          <w:b/>
          <w:bCs/>
        </w:rPr>
        <w:t>ASEGURADORA SOLIDARIA DE COLOMBIA</w:t>
      </w:r>
    </w:p>
    <w:p w14:paraId="340BE57B" w14:textId="77777777" w:rsidR="009F785C" w:rsidRDefault="009F785C" w:rsidP="009F785C"/>
    <w:p w14:paraId="476F68D0" w14:textId="77777777" w:rsidR="00A53064" w:rsidRDefault="00A53064"/>
    <w:sectPr w:rsidR="00A53064" w:rsidSect="003232C5">
      <w:headerReference w:type="default" r:id="rId8"/>
      <w:footerReference w:type="default" r:id="rId9"/>
      <w:pgSz w:w="12240" w:h="15840"/>
      <w:pgMar w:top="1985" w:right="1304" w:bottom="1892" w:left="1304" w:header="567"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52DF" w14:textId="77777777" w:rsidR="00891F8B" w:rsidRDefault="00891F8B" w:rsidP="009F785C">
      <w:r>
        <w:separator/>
      </w:r>
    </w:p>
  </w:endnote>
  <w:endnote w:type="continuationSeparator" w:id="0">
    <w:p w14:paraId="6590369E" w14:textId="77777777" w:rsidR="00891F8B" w:rsidRDefault="00891F8B" w:rsidP="009F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FEC7" w14:textId="77777777" w:rsidR="00B1274E" w:rsidRDefault="00B1274E" w:rsidP="004A356B">
    <w:pPr>
      <w:rPr>
        <w:color w:val="222A35" w:themeColor="text2" w:themeShade="80"/>
      </w:rPr>
    </w:pPr>
  </w:p>
  <w:p w14:paraId="078BDD02" w14:textId="77777777" w:rsidR="00B1274E" w:rsidRDefault="00B1274E" w:rsidP="00416F84">
    <w:pPr>
      <w:ind w:left="7080" w:firstLine="708"/>
      <w:rPr>
        <w:color w:val="222A35" w:themeColor="text2" w:themeShade="80"/>
      </w:rPr>
    </w:pPr>
  </w:p>
  <w:p w14:paraId="1BAA387F" w14:textId="77777777" w:rsidR="00B1274E" w:rsidRDefault="00000000" w:rsidP="00416F84">
    <w:pPr>
      <w:ind w:left="7080" w:firstLine="708"/>
      <w:rPr>
        <w:color w:val="222A35" w:themeColor="text2" w:themeShade="80"/>
      </w:rPr>
    </w:pPr>
    <w:r>
      <w:rPr>
        <w:noProof/>
      </w:rPr>
      <mc:AlternateContent>
        <mc:Choice Requires="wps">
          <w:drawing>
            <wp:anchor distT="0" distB="0" distL="114300" distR="114300" simplePos="0" relativeHeight="251659264" behindDoc="1" locked="0" layoutInCell="1" allowOverlap="1" wp14:anchorId="1438229C" wp14:editId="489475C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96C5D" w14:textId="77777777" w:rsidR="00B1274E"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6EFED" id="Rectángulo 5" o:spid="_x0000_s1026" style="position:absolute;left:0;text-align:left;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" filled="f" stroked="f" strokeweight="1pt">
              <v:textbox>
                <w:txbxContent>
                  <w:p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6C461E66" w14:textId="77777777" w:rsidR="00B1274E" w:rsidRPr="00795BCC" w:rsidRDefault="00000000"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7964" w14:textId="77777777" w:rsidR="00891F8B" w:rsidRDefault="00891F8B" w:rsidP="009F785C">
      <w:r>
        <w:separator/>
      </w:r>
    </w:p>
  </w:footnote>
  <w:footnote w:type="continuationSeparator" w:id="0">
    <w:p w14:paraId="70BE67DA" w14:textId="77777777" w:rsidR="00891F8B" w:rsidRDefault="00891F8B" w:rsidP="009F785C">
      <w:r>
        <w:continuationSeparator/>
      </w:r>
    </w:p>
  </w:footnote>
  <w:footnote w:id="1">
    <w:p w14:paraId="0277AC4A" w14:textId="77777777" w:rsidR="009F785C" w:rsidRPr="00AB0A3B" w:rsidRDefault="009F785C" w:rsidP="009F785C">
      <w:pPr>
        <w:pStyle w:val="Textonotapie"/>
        <w:jc w:val="both"/>
        <w:rPr>
          <w:rFonts w:ascii="Arial" w:hAnsi="Arial" w:cs="Arial"/>
          <w:lang w:val="es-ES_tradnl"/>
        </w:rPr>
      </w:pPr>
      <w:r w:rsidRPr="00AB0A3B">
        <w:rPr>
          <w:rStyle w:val="Refdenotaalpie"/>
          <w:rFonts w:ascii="Arial" w:hAnsi="Arial" w:cs="Arial"/>
          <w:sz w:val="16"/>
          <w:szCs w:val="16"/>
        </w:rPr>
        <w:footnoteRef/>
      </w:r>
      <w:r w:rsidRPr="00AB0A3B">
        <w:rPr>
          <w:rFonts w:ascii="Arial" w:hAnsi="Arial" w:cs="Arial"/>
          <w:sz w:val="16"/>
          <w:szCs w:val="16"/>
        </w:rPr>
        <w:t xml:space="preserve"> CONSEJO DE ESTADO SALA DE LO CONTENCIOSO ADMINISTRATIVO SECCIÓN TERCERA - SUBSECCIÓN B Bogotá DC, primero (1°) de marzo de dos mil veintitrés (2023) Magistrado Ponente: FREDY IBARRA MARTÍNEZ Expediente: 25000- 23-36-000-2013-00945-01 (57.276) Medio de control: CONTROVERSIAS CONTRACTUALES Asunto: INCUMPLIMIENTO DEL CONTRATO, EFECTIVIDAD DE LAS GARANTÍAS, CLÁUSULA PENAL PECUNIARIA Y LIQUIDACIÓN JUDICIAL DEL CONTRATO</w:t>
      </w:r>
      <w:r>
        <w:rPr>
          <w:rFonts w:ascii="Arial" w:hAnsi="Arial" w:cs="Arial"/>
          <w:sz w:val="16"/>
          <w:szCs w:val="16"/>
        </w:rPr>
        <w:t>.</w:t>
      </w:r>
    </w:p>
  </w:footnote>
  <w:footnote w:id="2">
    <w:p w14:paraId="4419478F" w14:textId="77777777" w:rsidR="009F785C" w:rsidRPr="00361079" w:rsidRDefault="009F785C" w:rsidP="009F785C">
      <w:pPr>
        <w:pStyle w:val="Textonotapie"/>
        <w:jc w:val="both"/>
        <w:rPr>
          <w:rFonts w:ascii="Arial" w:hAnsi="Arial" w:cs="Arial"/>
          <w:sz w:val="18"/>
          <w:szCs w:val="18"/>
          <w:lang w:val="es-ES_tradnl"/>
        </w:rPr>
      </w:pPr>
      <w:r w:rsidRPr="00361079">
        <w:rPr>
          <w:rStyle w:val="Refdenotaalpie"/>
          <w:rFonts w:ascii="Arial" w:hAnsi="Arial" w:cs="Arial"/>
          <w:sz w:val="18"/>
          <w:szCs w:val="18"/>
        </w:rPr>
        <w:footnoteRef/>
      </w:r>
      <w:r w:rsidRPr="00361079">
        <w:rPr>
          <w:rFonts w:ascii="Arial" w:hAnsi="Arial" w:cs="Arial"/>
          <w:sz w:val="18"/>
          <w:szCs w:val="18"/>
        </w:rPr>
        <w:t xml:space="preserve"> </w:t>
      </w:r>
      <w:r w:rsidRPr="00361079">
        <w:rPr>
          <w:rFonts w:ascii="Arial" w:hAnsi="Arial" w:cs="Arial"/>
          <w:sz w:val="18"/>
          <w:szCs w:val="18"/>
          <w:lang w:val="es-ES_tradnl"/>
        </w:rPr>
        <w:t>Consejo de Estado, Sala de lo Contencioso Administrativo, Sección Tercera. Radicación número: 25000-23-36-000-2014-00533-01 (59.839)</w:t>
      </w:r>
      <w:r w:rsidRPr="00361079">
        <w:rPr>
          <w:rFonts w:ascii="Arial" w:hAnsi="Arial" w:cs="Arial"/>
          <w:sz w:val="18"/>
          <w:szCs w:val="18"/>
        </w:rPr>
        <w:t xml:space="preserve"> M.P. MARÍA ADRIANA MARÍN</w:t>
      </w:r>
      <w:r>
        <w:rPr>
          <w:rFonts w:ascii="Arial" w:hAnsi="Arial" w:cs="Arial"/>
          <w:sz w:val="18"/>
          <w:szCs w:val="18"/>
        </w:rPr>
        <w:t xml:space="preserve">. Sentencia del 07 de marzo de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9C87" w14:textId="77777777" w:rsidR="00B1274E"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7005018">
    <w:abstractNumId w:val="1"/>
  </w:num>
  <w:num w:numId="2" w16cid:durableId="287778721">
    <w:abstractNumId w:val="2"/>
  </w:num>
  <w:num w:numId="3" w16cid:durableId="60391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5C"/>
    <w:rsid w:val="0006296F"/>
    <w:rsid w:val="000C0703"/>
    <w:rsid w:val="00167D6C"/>
    <w:rsid w:val="004A392C"/>
    <w:rsid w:val="004D4788"/>
    <w:rsid w:val="006557C7"/>
    <w:rsid w:val="0069112D"/>
    <w:rsid w:val="00891F8B"/>
    <w:rsid w:val="008B6EF7"/>
    <w:rsid w:val="00936A85"/>
    <w:rsid w:val="00954A7C"/>
    <w:rsid w:val="009F785C"/>
    <w:rsid w:val="00A35999"/>
    <w:rsid w:val="00A53064"/>
    <w:rsid w:val="00A71114"/>
    <w:rsid w:val="00A844DA"/>
    <w:rsid w:val="00AF7D53"/>
    <w:rsid w:val="00B1274E"/>
    <w:rsid w:val="00BF1A6F"/>
    <w:rsid w:val="00C670BC"/>
    <w:rsid w:val="00E61BBC"/>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AFB9"/>
  <w15:chartTrackingRefBased/>
  <w15:docId w15:val="{53FDBBB9-7D23-A94A-8C74-57BE107F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5C"/>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85C"/>
    <w:pPr>
      <w:tabs>
        <w:tab w:val="center" w:pos="4419"/>
        <w:tab w:val="right" w:pos="8838"/>
      </w:tabs>
    </w:pPr>
  </w:style>
  <w:style w:type="character" w:customStyle="1" w:styleId="EncabezadoCar">
    <w:name w:val="Encabezado Car"/>
    <w:basedOn w:val="Fuentedeprrafopredeter"/>
    <w:link w:val="Encabezado"/>
    <w:uiPriority w:val="99"/>
    <w:rsid w:val="009F785C"/>
    <w:rPr>
      <w:rFonts w:ascii="Arial MT" w:eastAsia="Arial MT" w:hAnsi="Arial MT" w:cs="Arial MT"/>
      <w:kern w:val="0"/>
      <w:sz w:val="22"/>
      <w:szCs w:val="22"/>
      <w:lang w:val="es-ES"/>
      <w14:ligatures w14:val="none"/>
    </w:rPr>
  </w:style>
  <w:style w:type="character" w:styleId="Hipervnculo">
    <w:name w:val="Hyperlink"/>
    <w:basedOn w:val="Fuentedeprrafopredeter"/>
    <w:uiPriority w:val="99"/>
    <w:unhideWhenUsed/>
    <w:rsid w:val="009F785C"/>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F785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F785C"/>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F785C"/>
    <w:rPr>
      <w:vertAlign w:val="superscript"/>
    </w:rPr>
  </w:style>
  <w:style w:type="paragraph" w:styleId="Prrafodelista">
    <w:name w:val="List Paragraph"/>
    <w:basedOn w:val="Normal"/>
    <w:uiPriority w:val="34"/>
    <w:qFormat/>
    <w:rsid w:val="009F785C"/>
    <w:pPr>
      <w:ind w:left="720"/>
      <w:contextualSpacing/>
    </w:pPr>
  </w:style>
  <w:style w:type="paragraph" w:customStyle="1" w:styleId="Refdenotaalpie2">
    <w:name w:val="Ref. de nota al pie2"/>
    <w:aliases w:val="Nota de pie,Pie de pagina"/>
    <w:basedOn w:val="Normal"/>
    <w:link w:val="Refdenotaalpie"/>
    <w:uiPriority w:val="99"/>
    <w:qFormat/>
    <w:rsid w:val="009F785C"/>
    <w:pPr>
      <w:widowControl/>
      <w:autoSpaceDE/>
      <w:autoSpaceDN/>
      <w:spacing w:after="160" w:line="240" w:lineRule="exact"/>
    </w:pPr>
    <w:rPr>
      <w:rFonts w:asciiTheme="minorHAnsi" w:eastAsiaTheme="minorHAnsi" w:hAnsiTheme="minorHAnsi" w:cstheme="minorBidi"/>
      <w:kern w:val="2"/>
      <w:sz w:val="24"/>
      <w:szCs w:val="24"/>
      <w:vertAlign w:val="superscript"/>
      <w:lang w:val="es-CO"/>
      <w14:ligatures w14:val="standardContextual"/>
    </w:rPr>
  </w:style>
  <w:style w:type="table" w:styleId="Tablaconcuadrcula">
    <w:name w:val="Table Grid"/>
    <w:basedOn w:val="Tablanormal"/>
    <w:uiPriority w:val="39"/>
    <w:rsid w:val="009F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F7D53"/>
    <w:rPr>
      <w:rFonts w:ascii="Arial MT" w:eastAsia="Arial MT" w:hAnsi="Arial MT" w:cs="Arial MT"/>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853685">
      <w:bodyDiv w:val="1"/>
      <w:marLeft w:val="0"/>
      <w:marRight w:val="0"/>
      <w:marTop w:val="0"/>
      <w:marBottom w:val="0"/>
      <w:divBdr>
        <w:top w:val="none" w:sz="0" w:space="0" w:color="auto"/>
        <w:left w:val="none" w:sz="0" w:space="0" w:color="auto"/>
        <w:bottom w:val="none" w:sz="0" w:space="0" w:color="auto"/>
        <w:right w:val="none" w:sz="0" w:space="0" w:color="auto"/>
      </w:divBdr>
    </w:div>
    <w:div w:id="753473084">
      <w:bodyDiv w:val="1"/>
      <w:marLeft w:val="0"/>
      <w:marRight w:val="0"/>
      <w:marTop w:val="0"/>
      <w:marBottom w:val="0"/>
      <w:divBdr>
        <w:top w:val="none" w:sz="0" w:space="0" w:color="auto"/>
        <w:left w:val="none" w:sz="0" w:space="0" w:color="auto"/>
        <w:bottom w:val="none" w:sz="0" w:space="0" w:color="auto"/>
        <w:right w:val="none" w:sz="0" w:space="0" w:color="auto"/>
      </w:divBdr>
    </w:div>
    <w:div w:id="808977232">
      <w:bodyDiv w:val="1"/>
      <w:marLeft w:val="0"/>
      <w:marRight w:val="0"/>
      <w:marTop w:val="0"/>
      <w:marBottom w:val="0"/>
      <w:divBdr>
        <w:top w:val="none" w:sz="0" w:space="0" w:color="auto"/>
        <w:left w:val="none" w:sz="0" w:space="0" w:color="auto"/>
        <w:bottom w:val="none" w:sz="0" w:space="0" w:color="auto"/>
        <w:right w:val="none" w:sz="0" w:space="0" w:color="auto"/>
      </w:divBdr>
    </w:div>
    <w:div w:id="1160463739">
      <w:bodyDiv w:val="1"/>
      <w:marLeft w:val="0"/>
      <w:marRight w:val="0"/>
      <w:marTop w:val="0"/>
      <w:marBottom w:val="0"/>
      <w:divBdr>
        <w:top w:val="none" w:sz="0" w:space="0" w:color="auto"/>
        <w:left w:val="none" w:sz="0" w:space="0" w:color="auto"/>
        <w:bottom w:val="none" w:sz="0" w:space="0" w:color="auto"/>
        <w:right w:val="none" w:sz="0" w:space="0" w:color="auto"/>
      </w:divBdr>
    </w:div>
    <w:div w:id="1180121271">
      <w:bodyDiv w:val="1"/>
      <w:marLeft w:val="0"/>
      <w:marRight w:val="0"/>
      <w:marTop w:val="0"/>
      <w:marBottom w:val="0"/>
      <w:divBdr>
        <w:top w:val="none" w:sz="0" w:space="0" w:color="auto"/>
        <w:left w:val="none" w:sz="0" w:space="0" w:color="auto"/>
        <w:bottom w:val="none" w:sz="0" w:space="0" w:color="auto"/>
        <w:right w:val="none" w:sz="0" w:space="0" w:color="auto"/>
      </w:divBdr>
    </w:div>
    <w:div w:id="1373119589">
      <w:bodyDiv w:val="1"/>
      <w:marLeft w:val="0"/>
      <w:marRight w:val="0"/>
      <w:marTop w:val="0"/>
      <w:marBottom w:val="0"/>
      <w:divBdr>
        <w:top w:val="none" w:sz="0" w:space="0" w:color="auto"/>
        <w:left w:val="none" w:sz="0" w:space="0" w:color="auto"/>
        <w:bottom w:val="none" w:sz="0" w:space="0" w:color="auto"/>
        <w:right w:val="none" w:sz="0" w:space="0" w:color="auto"/>
      </w:divBdr>
    </w:div>
    <w:div w:id="1395078913">
      <w:bodyDiv w:val="1"/>
      <w:marLeft w:val="0"/>
      <w:marRight w:val="0"/>
      <w:marTop w:val="0"/>
      <w:marBottom w:val="0"/>
      <w:divBdr>
        <w:top w:val="none" w:sz="0" w:space="0" w:color="auto"/>
        <w:left w:val="none" w:sz="0" w:space="0" w:color="auto"/>
        <w:bottom w:val="none" w:sz="0" w:space="0" w:color="auto"/>
        <w:right w:val="none" w:sz="0" w:space="0" w:color="auto"/>
      </w:divBdr>
    </w:div>
    <w:div w:id="1570379203">
      <w:bodyDiv w:val="1"/>
      <w:marLeft w:val="0"/>
      <w:marRight w:val="0"/>
      <w:marTop w:val="0"/>
      <w:marBottom w:val="0"/>
      <w:divBdr>
        <w:top w:val="none" w:sz="0" w:space="0" w:color="auto"/>
        <w:left w:val="none" w:sz="0" w:space="0" w:color="auto"/>
        <w:bottom w:val="none" w:sz="0" w:space="0" w:color="auto"/>
        <w:right w:val="none" w:sz="0" w:space="0" w:color="auto"/>
      </w:divBdr>
    </w:div>
    <w:div w:id="16998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tos@prosperidadsocial.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1831</Words>
  <Characters>10074</Characters>
  <Application>Microsoft Office Word</Application>
  <DocSecurity>0</DocSecurity>
  <Lines>83</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Nicolas Loaiza Segura</cp:lastModifiedBy>
  <cp:revision>11</cp:revision>
  <dcterms:created xsi:type="dcterms:W3CDTF">2025-08-19T01:25:00Z</dcterms:created>
  <dcterms:modified xsi:type="dcterms:W3CDTF">2025-08-21T22:23:00Z</dcterms:modified>
</cp:coreProperties>
</file>