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E145" w14:textId="77777777" w:rsidR="00AB283E" w:rsidRPr="00B8798E" w:rsidRDefault="00AB283E" w:rsidP="00AB283E">
      <w:pPr>
        <w:spacing w:line="276" w:lineRule="auto"/>
        <w:jc w:val="both"/>
        <w:rPr>
          <w:rFonts w:ascii="Arial" w:eastAsia="Times New Roman" w:hAnsi="Arial" w:cs="Arial"/>
          <w:bCs/>
          <w:color w:val="000000" w:themeColor="text1"/>
          <w:lang w:val="es-ES_tradnl" w:eastAsia="es-ES"/>
        </w:rPr>
      </w:pPr>
      <w:r w:rsidRPr="00B8798E">
        <w:rPr>
          <w:rFonts w:ascii="Arial" w:eastAsia="Times New Roman" w:hAnsi="Arial" w:cs="Arial"/>
          <w:bCs/>
          <w:color w:val="000000" w:themeColor="text1"/>
          <w:lang w:val="es-ES_tradnl" w:eastAsia="es-ES"/>
        </w:rPr>
        <w:t xml:space="preserve">Señores: </w:t>
      </w:r>
    </w:p>
    <w:p w14:paraId="71C090C5" w14:textId="27617AB7" w:rsidR="00CA2717" w:rsidRPr="004F7BBE" w:rsidRDefault="004F7BBE" w:rsidP="00CA2717">
      <w:pPr>
        <w:jc w:val="both"/>
        <w:rPr>
          <w:rFonts w:ascii="Arial" w:eastAsia="Arial" w:hAnsi="Arial" w:cs="Arial"/>
          <w:b/>
        </w:rPr>
      </w:pPr>
      <w:r>
        <w:rPr>
          <w:rFonts w:ascii="Arial" w:eastAsia="Arial" w:hAnsi="Arial" w:cs="Arial"/>
          <w:b/>
        </w:rPr>
        <w:t xml:space="preserve">JUZGADO </w:t>
      </w:r>
      <w:r w:rsidR="00B84139">
        <w:rPr>
          <w:rFonts w:ascii="Arial" w:eastAsia="Arial" w:hAnsi="Arial" w:cs="Arial"/>
          <w:b/>
        </w:rPr>
        <w:t xml:space="preserve">SEGUNDO (2) ADMINSITRATIVO DE IBAGUÉ – TÓLIMA </w:t>
      </w:r>
    </w:p>
    <w:p w14:paraId="037ED540" w14:textId="34A7AC99" w:rsidR="00CA2717" w:rsidRPr="00B8798E" w:rsidRDefault="00CA2717" w:rsidP="00CA2717">
      <w:pPr>
        <w:jc w:val="both"/>
        <w:rPr>
          <w:rFonts w:ascii="Arial" w:eastAsia="Arial" w:hAnsi="Arial" w:cs="Arial"/>
        </w:rPr>
      </w:pPr>
      <w:r w:rsidRPr="00B8798E">
        <w:rPr>
          <w:rFonts w:ascii="Arial" w:eastAsia="Arial" w:hAnsi="Arial" w:cs="Arial"/>
        </w:rPr>
        <w:t>E.</w:t>
      </w:r>
      <w:r w:rsidRPr="00B8798E">
        <w:rPr>
          <w:rFonts w:ascii="Arial" w:eastAsia="Arial" w:hAnsi="Arial" w:cs="Arial"/>
        </w:rPr>
        <w:tab/>
        <w:t>S.</w:t>
      </w:r>
      <w:r w:rsidRPr="00B8798E">
        <w:rPr>
          <w:rFonts w:ascii="Arial" w:eastAsia="Arial" w:hAnsi="Arial" w:cs="Arial"/>
        </w:rPr>
        <w:tab/>
        <w:t>D</w:t>
      </w:r>
    </w:p>
    <w:p w14:paraId="798CD484" w14:textId="77777777" w:rsidR="00AB283E" w:rsidRPr="00B8798E" w:rsidRDefault="00AB283E" w:rsidP="00AB283E">
      <w:pPr>
        <w:spacing w:line="360" w:lineRule="auto"/>
        <w:jc w:val="both"/>
        <w:rPr>
          <w:rFonts w:ascii="Arial" w:eastAsia="Times New Roman" w:hAnsi="Arial" w:cs="Arial"/>
          <w:color w:val="000000" w:themeColor="text1"/>
          <w:lang w:val="es-ES_tradnl" w:eastAsia="es-ES"/>
        </w:rPr>
      </w:pPr>
    </w:p>
    <w:p w14:paraId="670FB44B" w14:textId="77777777" w:rsidR="00AB283E" w:rsidRPr="00B8798E" w:rsidRDefault="00AB283E" w:rsidP="00AB283E">
      <w:pPr>
        <w:spacing w:line="276" w:lineRule="auto"/>
        <w:ind w:right="48"/>
        <w:jc w:val="both"/>
        <w:rPr>
          <w:rFonts w:ascii="Arial" w:eastAsia="PMingLiU" w:hAnsi="Arial" w:cs="Arial"/>
          <w:bCs/>
          <w:color w:val="000000" w:themeColor="text1"/>
          <w:lang w:val="es-ES_tradnl" w:eastAsia="es-ES"/>
        </w:rPr>
      </w:pPr>
      <w:r w:rsidRPr="00B8798E">
        <w:rPr>
          <w:rFonts w:ascii="Arial" w:eastAsia="PMingLiU" w:hAnsi="Arial" w:cs="Arial"/>
          <w:b/>
          <w:color w:val="000000" w:themeColor="text1"/>
          <w:lang w:val="es-ES_tradnl" w:eastAsia="es-ES"/>
        </w:rPr>
        <w:t>MEDIO DE CONTROL:</w:t>
      </w:r>
      <w:r w:rsidRPr="00B8798E">
        <w:rPr>
          <w:rFonts w:ascii="Arial" w:eastAsia="PMingLiU" w:hAnsi="Arial" w:cs="Arial"/>
          <w:bCs/>
          <w:color w:val="000000" w:themeColor="text1"/>
          <w:lang w:val="es-ES_tradnl" w:eastAsia="es-ES"/>
        </w:rPr>
        <w:tab/>
        <w:t>REPARACIÓN DIRECTA</w:t>
      </w:r>
    </w:p>
    <w:p w14:paraId="60849AEE" w14:textId="63E708D9" w:rsidR="00AB283E" w:rsidRPr="00B8798E" w:rsidRDefault="00AB283E" w:rsidP="00AB283E">
      <w:pPr>
        <w:spacing w:line="276" w:lineRule="auto"/>
        <w:ind w:left="2124" w:right="48" w:hanging="2124"/>
        <w:jc w:val="both"/>
        <w:rPr>
          <w:rFonts w:ascii="Arial" w:eastAsia="PMingLiU" w:hAnsi="Arial" w:cs="Arial"/>
          <w:bCs/>
          <w:color w:val="000000" w:themeColor="text1"/>
          <w:lang w:val="es-CO" w:eastAsia="es-ES"/>
        </w:rPr>
      </w:pPr>
      <w:r w:rsidRPr="00B8798E">
        <w:rPr>
          <w:rFonts w:ascii="Arial" w:eastAsia="PMingLiU" w:hAnsi="Arial" w:cs="Arial"/>
          <w:b/>
          <w:color w:val="000000" w:themeColor="text1"/>
          <w:lang w:eastAsia="es-ES"/>
        </w:rPr>
        <w:t>DEMANDANTES:</w:t>
      </w:r>
      <w:r w:rsidRPr="00B8798E">
        <w:rPr>
          <w:rFonts w:ascii="Arial" w:eastAsia="PMingLiU" w:hAnsi="Arial" w:cs="Arial"/>
          <w:bCs/>
          <w:color w:val="000000" w:themeColor="text1"/>
          <w:lang w:eastAsia="es-ES"/>
        </w:rPr>
        <w:tab/>
      </w:r>
      <w:r w:rsidR="00B56F80">
        <w:rPr>
          <w:rFonts w:ascii="Arial" w:eastAsia="PMingLiU" w:hAnsi="Arial" w:cs="Arial"/>
          <w:bCs/>
          <w:color w:val="000000" w:themeColor="text1"/>
          <w:lang w:eastAsia="es-ES"/>
        </w:rPr>
        <w:tab/>
      </w:r>
      <w:r w:rsidR="00B84139">
        <w:rPr>
          <w:rFonts w:ascii="Arial" w:eastAsia="PMingLiU" w:hAnsi="Arial" w:cs="Arial"/>
          <w:bCs/>
          <w:color w:val="000000" w:themeColor="text1"/>
          <w:lang w:eastAsia="es-ES"/>
        </w:rPr>
        <w:t>CEVERO VÁSQUEZ GONZALEZ</w:t>
      </w:r>
    </w:p>
    <w:p w14:paraId="5A3875B3" w14:textId="778B54E0" w:rsidR="00AB283E" w:rsidRPr="00B8798E" w:rsidRDefault="00AB283E" w:rsidP="00B56F80">
      <w:pPr>
        <w:spacing w:line="276" w:lineRule="auto"/>
        <w:ind w:left="2832" w:right="48" w:hanging="2832"/>
        <w:jc w:val="both"/>
        <w:rPr>
          <w:rFonts w:ascii="Arial" w:eastAsia="PMingLiU" w:hAnsi="Arial" w:cs="Arial"/>
          <w:bCs/>
          <w:color w:val="000000" w:themeColor="text1"/>
          <w:lang w:val="es-ES_tradnl" w:eastAsia="es-ES"/>
        </w:rPr>
      </w:pPr>
      <w:r w:rsidRPr="00B8798E">
        <w:rPr>
          <w:rFonts w:ascii="Arial" w:eastAsia="PMingLiU" w:hAnsi="Arial" w:cs="Arial"/>
          <w:b/>
          <w:color w:val="000000" w:themeColor="text1"/>
          <w:lang w:val="es-ES_tradnl" w:eastAsia="es-ES"/>
        </w:rPr>
        <w:t>DEMANDADOS:</w:t>
      </w:r>
      <w:r w:rsidRPr="00B8798E">
        <w:rPr>
          <w:rFonts w:ascii="Arial" w:eastAsia="PMingLiU" w:hAnsi="Arial" w:cs="Arial"/>
          <w:bCs/>
          <w:color w:val="000000" w:themeColor="text1"/>
          <w:lang w:val="es-ES_tradnl" w:eastAsia="es-ES"/>
        </w:rPr>
        <w:tab/>
      </w:r>
      <w:r w:rsidR="00B84139">
        <w:rPr>
          <w:rFonts w:ascii="Arial" w:eastAsia="PMingLiU" w:hAnsi="Arial" w:cs="Arial"/>
          <w:bCs/>
          <w:color w:val="000000" w:themeColor="text1"/>
          <w:lang w:val="es-ES_tradnl" w:eastAsia="es-ES"/>
        </w:rPr>
        <w:t xml:space="preserve">MUNICIPIO DE PURIFICACIÓN Y OTROS </w:t>
      </w:r>
    </w:p>
    <w:p w14:paraId="43083AAE" w14:textId="4208170E" w:rsidR="00AB283E" w:rsidRPr="00B8798E" w:rsidRDefault="00AB283E" w:rsidP="00AB283E">
      <w:pPr>
        <w:spacing w:line="276" w:lineRule="auto"/>
        <w:ind w:left="2832" w:right="48" w:hanging="2832"/>
        <w:jc w:val="both"/>
        <w:rPr>
          <w:rFonts w:ascii="Arial" w:eastAsia="PMingLiU" w:hAnsi="Arial" w:cs="Arial"/>
          <w:bCs/>
          <w:color w:val="000000" w:themeColor="text1"/>
          <w:lang w:val="es-ES_tradnl" w:eastAsia="es-ES"/>
        </w:rPr>
      </w:pPr>
      <w:r w:rsidRPr="00B8798E">
        <w:rPr>
          <w:rFonts w:ascii="Arial" w:eastAsia="PMingLiU" w:hAnsi="Arial" w:cs="Arial"/>
          <w:b/>
          <w:color w:val="000000" w:themeColor="text1"/>
          <w:lang w:val="es-ES_tradnl" w:eastAsia="es-ES"/>
        </w:rPr>
        <w:t>LLAMADOS EN GTIA:</w:t>
      </w:r>
      <w:r w:rsidRPr="00B8798E">
        <w:rPr>
          <w:rFonts w:ascii="Arial" w:eastAsia="PMingLiU" w:hAnsi="Arial" w:cs="Arial"/>
          <w:bCs/>
          <w:color w:val="000000" w:themeColor="text1"/>
          <w:lang w:val="es-ES_tradnl" w:eastAsia="es-ES"/>
        </w:rPr>
        <w:tab/>
      </w:r>
      <w:r w:rsidR="00174ADB">
        <w:rPr>
          <w:rFonts w:ascii="Arial" w:eastAsia="PMingLiU" w:hAnsi="Arial" w:cs="Arial"/>
          <w:bCs/>
          <w:color w:val="000000" w:themeColor="text1"/>
          <w:lang w:val="es-ES_tradnl" w:eastAsia="es-ES"/>
        </w:rPr>
        <w:t>COMPAÑÍA ASEGRUADORA DE FIANZAS S.A. - CONFIANZA</w:t>
      </w:r>
    </w:p>
    <w:p w14:paraId="38C8317C" w14:textId="63113412" w:rsidR="00AB283E" w:rsidRPr="00B8798E" w:rsidRDefault="00AB283E" w:rsidP="00995B3F">
      <w:pPr>
        <w:tabs>
          <w:tab w:val="left" w:pos="708"/>
          <w:tab w:val="left" w:pos="1416"/>
          <w:tab w:val="left" w:pos="2124"/>
          <w:tab w:val="left" w:pos="2832"/>
          <w:tab w:val="left" w:pos="5244"/>
        </w:tabs>
        <w:spacing w:line="276" w:lineRule="auto"/>
        <w:jc w:val="both"/>
        <w:rPr>
          <w:rFonts w:ascii="Arial" w:eastAsia="Times New Roman" w:hAnsi="Arial" w:cs="Arial"/>
          <w:color w:val="000000" w:themeColor="text1"/>
          <w:lang w:eastAsia="es-ES"/>
        </w:rPr>
      </w:pPr>
      <w:r w:rsidRPr="00B8798E">
        <w:rPr>
          <w:rFonts w:ascii="Arial" w:eastAsia="Times New Roman" w:hAnsi="Arial" w:cs="Arial"/>
          <w:b/>
          <w:color w:val="000000" w:themeColor="text1"/>
          <w:lang w:val="es-ES_tradnl" w:eastAsia="es-ES"/>
        </w:rPr>
        <w:t>RADICACIÓN</w:t>
      </w:r>
      <w:r w:rsidRPr="00B8798E">
        <w:rPr>
          <w:rFonts w:ascii="Arial" w:eastAsia="Times New Roman" w:hAnsi="Arial" w:cs="Arial"/>
          <w:b/>
          <w:color w:val="000000" w:themeColor="text1"/>
          <w:lang w:val="es-ES_tradnl" w:eastAsia="es-ES"/>
        </w:rPr>
        <w:tab/>
        <w:t>:</w:t>
      </w:r>
      <w:r w:rsidRPr="00B8798E">
        <w:rPr>
          <w:rFonts w:ascii="Arial" w:eastAsia="Times New Roman" w:hAnsi="Arial" w:cs="Arial"/>
          <w:bCs/>
          <w:color w:val="000000" w:themeColor="text1"/>
          <w:lang w:val="es-ES_tradnl" w:eastAsia="es-ES"/>
        </w:rPr>
        <w:tab/>
      </w:r>
      <w:r w:rsidR="00380D6C">
        <w:rPr>
          <w:rFonts w:ascii="Arial" w:eastAsia="Times New Roman" w:hAnsi="Arial" w:cs="Arial"/>
          <w:bCs/>
          <w:color w:val="000000" w:themeColor="text1"/>
          <w:lang w:val="es-ES_tradnl" w:eastAsia="es-ES"/>
        </w:rPr>
        <w:t xml:space="preserve"> </w:t>
      </w:r>
      <w:r w:rsidR="008102D1">
        <w:rPr>
          <w:rFonts w:ascii="Arial" w:eastAsia="Times New Roman" w:hAnsi="Arial" w:cs="Arial"/>
          <w:bCs/>
          <w:color w:val="000000" w:themeColor="text1"/>
          <w:lang w:val="es-ES_tradnl" w:eastAsia="es-ES"/>
        </w:rPr>
        <w:t xml:space="preserve">  </w:t>
      </w:r>
      <w:r w:rsidR="008102D1">
        <w:rPr>
          <w:rFonts w:ascii="Arial" w:eastAsia="Times New Roman" w:hAnsi="Arial" w:cs="Arial"/>
          <w:bCs/>
          <w:color w:val="000000" w:themeColor="text1"/>
          <w:lang w:val="es-ES_tradnl" w:eastAsia="es-ES"/>
        </w:rPr>
        <w:tab/>
      </w:r>
      <w:r w:rsidR="007217F3" w:rsidRPr="007217F3">
        <w:rPr>
          <w:rFonts w:ascii="Arial" w:eastAsia="Times New Roman" w:hAnsi="Arial" w:cs="Arial"/>
          <w:color w:val="000000" w:themeColor="text1"/>
          <w:lang w:eastAsia="es-ES"/>
        </w:rPr>
        <w:t>73001333300220180005500</w:t>
      </w:r>
    </w:p>
    <w:p w14:paraId="780857DF" w14:textId="77777777" w:rsidR="00115EE6" w:rsidRPr="00B8798E" w:rsidRDefault="00115EE6" w:rsidP="00995B3F">
      <w:pPr>
        <w:tabs>
          <w:tab w:val="left" w:pos="708"/>
          <w:tab w:val="left" w:pos="1416"/>
          <w:tab w:val="left" w:pos="2124"/>
          <w:tab w:val="left" w:pos="2832"/>
          <w:tab w:val="left" w:pos="5244"/>
        </w:tabs>
        <w:spacing w:line="276" w:lineRule="auto"/>
        <w:jc w:val="both"/>
        <w:rPr>
          <w:rFonts w:ascii="Arial" w:eastAsia="Times New Roman" w:hAnsi="Arial" w:cs="Arial"/>
          <w:color w:val="000000" w:themeColor="text1"/>
          <w:lang w:eastAsia="es-ES"/>
        </w:rPr>
      </w:pPr>
    </w:p>
    <w:p w14:paraId="0C320D55" w14:textId="77777777" w:rsidR="00115EE6" w:rsidRPr="00B8798E" w:rsidRDefault="00115EE6" w:rsidP="00115EE6">
      <w:pPr>
        <w:spacing w:line="276" w:lineRule="auto"/>
        <w:ind w:right="48"/>
        <w:jc w:val="both"/>
        <w:rPr>
          <w:rFonts w:ascii="Arial" w:eastAsia="PMingLiU" w:hAnsi="Arial" w:cs="Arial"/>
          <w:b/>
          <w:color w:val="000000" w:themeColor="text1"/>
          <w:lang w:val="es-ES_tradnl" w:eastAsia="es-ES"/>
        </w:rPr>
      </w:pPr>
    </w:p>
    <w:p w14:paraId="7D4CC3CE" w14:textId="37F73170" w:rsidR="00115EE6" w:rsidRPr="00B8798E" w:rsidRDefault="00115EE6" w:rsidP="00063D66">
      <w:pPr>
        <w:spacing w:line="276" w:lineRule="auto"/>
        <w:ind w:right="48"/>
        <w:jc w:val="both"/>
        <w:rPr>
          <w:rFonts w:ascii="Arial" w:eastAsia="PMingLiU" w:hAnsi="Arial" w:cs="Arial"/>
          <w:bCs/>
          <w:color w:val="000000" w:themeColor="text1"/>
          <w:lang w:val="es-ES_tradnl" w:eastAsia="es-ES"/>
        </w:rPr>
      </w:pPr>
      <w:r w:rsidRPr="00B8798E">
        <w:rPr>
          <w:rFonts w:ascii="Arial" w:eastAsia="PMingLiU" w:hAnsi="Arial" w:cs="Arial"/>
          <w:b/>
          <w:color w:val="000000" w:themeColor="text1"/>
          <w:lang w:val="es-ES_tradnl" w:eastAsia="es-ES"/>
        </w:rPr>
        <w:t>ASUNTO:</w:t>
      </w:r>
      <w:r w:rsidRPr="00B8798E">
        <w:rPr>
          <w:rFonts w:ascii="Arial" w:eastAsia="PMingLiU" w:hAnsi="Arial" w:cs="Arial"/>
          <w:bCs/>
          <w:color w:val="000000" w:themeColor="text1"/>
          <w:lang w:val="es-ES_tradnl" w:eastAsia="es-ES"/>
        </w:rPr>
        <w:tab/>
      </w:r>
      <w:r w:rsidRPr="00B8798E">
        <w:rPr>
          <w:rFonts w:ascii="Arial" w:eastAsia="PMingLiU" w:hAnsi="Arial" w:cs="Arial"/>
          <w:bCs/>
          <w:color w:val="000000" w:themeColor="text1"/>
          <w:lang w:val="es-ES_tradnl" w:eastAsia="es-ES"/>
        </w:rPr>
        <w:tab/>
      </w:r>
      <w:r w:rsidR="00063D66">
        <w:rPr>
          <w:rFonts w:ascii="Arial" w:eastAsia="PMingLiU" w:hAnsi="Arial" w:cs="Arial"/>
          <w:bCs/>
          <w:color w:val="000000" w:themeColor="text1"/>
          <w:lang w:val="es-ES_tradnl" w:eastAsia="es-ES"/>
        </w:rPr>
        <w:t xml:space="preserve">RECURSO DE APELACIÓN CONTRA FALLO DEL </w:t>
      </w:r>
      <w:r w:rsidR="00C317AA">
        <w:rPr>
          <w:rFonts w:ascii="Arial" w:eastAsia="PMingLiU" w:hAnsi="Arial" w:cs="Arial"/>
          <w:bCs/>
          <w:color w:val="000000" w:themeColor="text1"/>
          <w:lang w:val="es-ES_tradnl" w:eastAsia="es-ES"/>
        </w:rPr>
        <w:t>14 DE AGOSTO DEL 2025</w:t>
      </w:r>
    </w:p>
    <w:p w14:paraId="2CACD3F9" w14:textId="77777777" w:rsidR="00115EE6" w:rsidRPr="00B8798E" w:rsidRDefault="00115EE6" w:rsidP="00995B3F">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p>
    <w:p w14:paraId="719ABC5E" w14:textId="77777777" w:rsidR="00115EE6" w:rsidRPr="00B8798E" w:rsidRDefault="00115EE6" w:rsidP="00115EE6">
      <w:pPr>
        <w:spacing w:line="360" w:lineRule="auto"/>
        <w:jc w:val="both"/>
        <w:rPr>
          <w:rFonts w:ascii="Arial" w:eastAsia="Times New Roman" w:hAnsi="Arial" w:cs="Arial"/>
          <w:b/>
          <w:color w:val="000000" w:themeColor="text1"/>
          <w:lang w:val="es-ES_tradnl" w:eastAsia="es-ES"/>
        </w:rPr>
      </w:pPr>
    </w:p>
    <w:p w14:paraId="516E09CF" w14:textId="0C9CD8BF" w:rsidR="00D44697" w:rsidRDefault="007139A0" w:rsidP="00AB283E">
      <w:pPr>
        <w:spacing w:line="360" w:lineRule="auto"/>
        <w:jc w:val="both"/>
        <w:rPr>
          <w:rFonts w:ascii="Arial" w:eastAsia="Times New Roman" w:hAnsi="Arial" w:cs="Arial"/>
          <w:bCs/>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 xml:space="preserve">mayor de edad, vecino de Cali, identificado con la cédula de ciudadanía No. 19.395.114 expedida en Bogotá D.C., abogado en ejercicio, portador de la Tarjeta Profesional No. 39.116 del Consejo Superior de la Judicatura, actuando en mi calidad de apoderado </w:t>
      </w:r>
      <w:r w:rsidR="007217F3">
        <w:rPr>
          <w:rFonts w:ascii="Arial" w:eastAsia="Times New Roman" w:hAnsi="Arial" w:cs="Arial"/>
          <w:color w:val="000000" w:themeColor="text1"/>
          <w:lang w:val="es-ES_tradnl" w:eastAsia="es-ES"/>
        </w:rPr>
        <w:t xml:space="preserve">especial </w:t>
      </w:r>
      <w:r w:rsidRPr="00BE5CCF">
        <w:rPr>
          <w:rFonts w:ascii="Arial" w:eastAsia="Times New Roman" w:hAnsi="Arial" w:cs="Arial"/>
          <w:color w:val="000000" w:themeColor="text1"/>
          <w:lang w:val="es-ES_tradnl" w:eastAsia="es-ES"/>
        </w:rPr>
        <w:t xml:space="preserve">de la </w:t>
      </w:r>
      <w:r w:rsidR="002328B4" w:rsidRPr="002328B4">
        <w:rPr>
          <w:rFonts w:ascii="Arial" w:eastAsia="PMingLiU" w:hAnsi="Arial" w:cs="Arial"/>
          <w:b/>
          <w:color w:val="000000" w:themeColor="text1"/>
          <w:lang w:val="es-ES_tradnl" w:eastAsia="es-ES"/>
        </w:rPr>
        <w:t>COMPAÑÍA ASEG</w:t>
      </w:r>
      <w:r w:rsidR="000E3AE3">
        <w:rPr>
          <w:rFonts w:ascii="Arial" w:eastAsia="PMingLiU" w:hAnsi="Arial" w:cs="Arial"/>
          <w:b/>
          <w:color w:val="000000" w:themeColor="text1"/>
          <w:lang w:val="es-ES_tradnl" w:eastAsia="es-ES"/>
        </w:rPr>
        <w:t>UR</w:t>
      </w:r>
      <w:r w:rsidR="002328B4" w:rsidRPr="002328B4">
        <w:rPr>
          <w:rFonts w:ascii="Arial" w:eastAsia="PMingLiU" w:hAnsi="Arial" w:cs="Arial"/>
          <w:b/>
          <w:color w:val="000000" w:themeColor="text1"/>
          <w:lang w:val="es-ES_tradnl" w:eastAsia="es-ES"/>
        </w:rPr>
        <w:t>ADORA DE FIANZAS S.A. - CONFIANZA</w:t>
      </w:r>
      <w:r w:rsidR="002328B4" w:rsidRPr="00C930DD">
        <w:rPr>
          <w:rFonts w:ascii="Arial" w:eastAsia="Times New Roman" w:hAnsi="Arial" w:cs="Arial"/>
          <w:bCs/>
          <w:color w:val="000000" w:themeColor="text1"/>
          <w:lang w:val="es-ES_tradnl" w:eastAsia="es-ES"/>
        </w:rPr>
        <w:t xml:space="preserve"> </w:t>
      </w:r>
      <w:r w:rsidRPr="00C930DD">
        <w:rPr>
          <w:rFonts w:ascii="Arial" w:eastAsia="Times New Roman" w:hAnsi="Arial" w:cs="Arial"/>
          <w:bCs/>
          <w:color w:val="000000" w:themeColor="text1"/>
          <w:lang w:val="es-ES_tradnl" w:eastAsia="es-ES"/>
        </w:rPr>
        <w:t xml:space="preserve">encontrándome dentro del término procesal correspondiente, </w:t>
      </w:r>
      <w:r>
        <w:rPr>
          <w:rFonts w:ascii="Arial" w:eastAsia="Times New Roman" w:hAnsi="Arial" w:cs="Arial"/>
          <w:bCs/>
          <w:color w:val="000000" w:themeColor="text1"/>
          <w:lang w:val="es-ES_tradnl" w:eastAsia="es-ES"/>
        </w:rPr>
        <w:t xml:space="preserve">presento respetuosamente </w:t>
      </w:r>
      <w:r w:rsidRPr="00D15615">
        <w:rPr>
          <w:rFonts w:ascii="Arial" w:eastAsia="Times New Roman" w:hAnsi="Arial" w:cs="Arial"/>
          <w:b/>
          <w:color w:val="000000" w:themeColor="text1"/>
          <w:u w:val="single"/>
          <w:lang w:val="es-ES_tradnl" w:eastAsia="es-ES"/>
        </w:rPr>
        <w:t xml:space="preserve">RECURSO DE APELACIÓN, </w:t>
      </w:r>
      <w:r>
        <w:rPr>
          <w:rFonts w:ascii="Arial" w:eastAsia="Times New Roman" w:hAnsi="Arial" w:cs="Arial"/>
          <w:bCs/>
          <w:color w:val="000000" w:themeColor="text1"/>
          <w:lang w:val="es-ES_tradnl" w:eastAsia="es-ES"/>
        </w:rPr>
        <w:t xml:space="preserve">contra sentencia proferida el 30 de julio del 2025. En dicha providencia, se accedió parcialmente a las pretensiones de la demanda. El presente recurso se interpone con la finalidad de que la sentencia sea revocada en su totalidad, atendiendo a los argumentos de hecho y de derecho que se exponen en esta oportunidad. </w:t>
      </w:r>
    </w:p>
    <w:p w14:paraId="6C27B434" w14:textId="77777777" w:rsidR="007139A0" w:rsidRDefault="007139A0" w:rsidP="00AB283E">
      <w:pPr>
        <w:spacing w:line="360" w:lineRule="auto"/>
        <w:jc w:val="both"/>
        <w:rPr>
          <w:rFonts w:ascii="Arial" w:eastAsia="Times New Roman" w:hAnsi="Arial" w:cs="Arial"/>
          <w:bCs/>
          <w:color w:val="000000" w:themeColor="text1"/>
          <w:lang w:val="es-ES_tradnl" w:eastAsia="es-ES"/>
        </w:rPr>
      </w:pPr>
    </w:p>
    <w:p w14:paraId="0B7AC3F4" w14:textId="77777777" w:rsidR="007139A0" w:rsidRPr="00E06571" w:rsidRDefault="007139A0" w:rsidP="00AB283E">
      <w:pPr>
        <w:spacing w:line="360" w:lineRule="auto"/>
        <w:jc w:val="both"/>
        <w:rPr>
          <w:rFonts w:ascii="Arial" w:eastAsia="Times New Roman" w:hAnsi="Arial" w:cs="Arial"/>
          <w:color w:val="000000" w:themeColor="text1"/>
          <w:lang w:eastAsia="es-ES"/>
        </w:rPr>
      </w:pPr>
    </w:p>
    <w:p w14:paraId="1538D810" w14:textId="3DD8FFA4" w:rsidR="00D44697" w:rsidRPr="00E06571" w:rsidRDefault="00AB283E" w:rsidP="00974356">
      <w:pPr>
        <w:pStyle w:val="Prrafodelista"/>
        <w:numPr>
          <w:ilvl w:val="0"/>
          <w:numId w:val="2"/>
        </w:numPr>
        <w:spacing w:after="0" w:line="360" w:lineRule="auto"/>
        <w:jc w:val="center"/>
        <w:rPr>
          <w:rFonts w:ascii="Arial" w:eastAsia="Times New Roman" w:hAnsi="Arial" w:cs="Arial"/>
          <w:b/>
          <w:color w:val="000000" w:themeColor="text1"/>
          <w:lang w:val="es-ES_tradnl" w:eastAsia="es-ES"/>
        </w:rPr>
      </w:pPr>
      <w:r w:rsidRPr="00E06571">
        <w:rPr>
          <w:rFonts w:ascii="Arial" w:eastAsia="Times New Roman" w:hAnsi="Arial" w:cs="Arial"/>
          <w:b/>
          <w:color w:val="000000" w:themeColor="text1"/>
          <w:lang w:val="es-ES_tradnl" w:eastAsia="es-ES"/>
        </w:rPr>
        <w:t>OPORTUNIDAD</w:t>
      </w:r>
    </w:p>
    <w:p w14:paraId="1A7763C6" w14:textId="77777777" w:rsidR="00814C2C" w:rsidRPr="007A7205" w:rsidRDefault="00814C2C" w:rsidP="00814C2C">
      <w:pPr>
        <w:pStyle w:val="Prrafodelista"/>
        <w:spacing w:after="0" w:line="360" w:lineRule="auto"/>
        <w:ind w:left="1080"/>
        <w:rPr>
          <w:rFonts w:ascii="Arial" w:eastAsia="Times New Roman" w:hAnsi="Arial" w:cs="Arial"/>
          <w:b/>
          <w:color w:val="000000" w:themeColor="text1"/>
          <w:u w:val="single"/>
          <w:lang w:val="es-ES_tradnl" w:eastAsia="es-ES"/>
        </w:rPr>
      </w:pPr>
    </w:p>
    <w:p w14:paraId="59931390" w14:textId="31FC413A" w:rsidR="00620839" w:rsidRDefault="00F67AF6" w:rsidP="007217F3">
      <w:pPr>
        <w:spacing w:line="360" w:lineRule="auto"/>
        <w:jc w:val="both"/>
        <w:rPr>
          <w:rFonts w:ascii="Arial" w:eastAsia="Times New Roman" w:hAnsi="Arial" w:cs="Arial"/>
          <w:bCs/>
          <w:color w:val="000000" w:themeColor="text1"/>
          <w:lang w:val="es-CO" w:eastAsia="es-ES"/>
        </w:rPr>
      </w:pPr>
      <w:r w:rsidRPr="00F67AF6">
        <w:rPr>
          <w:rFonts w:ascii="Arial" w:eastAsia="Times New Roman" w:hAnsi="Arial" w:cs="Arial"/>
          <w:bCs/>
          <w:color w:val="000000" w:themeColor="text1"/>
          <w:lang w:val="es-CO" w:eastAsia="es-ES"/>
        </w:rPr>
        <w:t xml:space="preserve">La sentencia recurrida fue notificada personalmente por correo electrónico el </w:t>
      </w:r>
      <w:r w:rsidR="007217F3">
        <w:rPr>
          <w:rFonts w:ascii="Arial" w:eastAsia="Times New Roman" w:hAnsi="Arial" w:cs="Arial"/>
          <w:bCs/>
          <w:color w:val="000000" w:themeColor="text1"/>
          <w:lang w:val="es-CO" w:eastAsia="es-ES"/>
        </w:rPr>
        <w:t>15 de agosto</w:t>
      </w:r>
      <w:r w:rsidRPr="00F67AF6">
        <w:rPr>
          <w:rFonts w:ascii="Arial" w:eastAsia="Times New Roman" w:hAnsi="Arial" w:cs="Arial"/>
          <w:bCs/>
          <w:color w:val="000000" w:themeColor="text1"/>
          <w:lang w:val="es-CO" w:eastAsia="es-ES"/>
        </w:rPr>
        <w:t xml:space="preserve"> de 2025. Conforme a lo dispuesto en el artículo 8 de la Ley 2213 de 2022, la notificación de la providencia se entiende surtida una vez transcurridos dos (2) días hábiles siguientes al envío del mensaje. Por lo tanto, los términos para la interposición del recurso comenzaron a correr el </w:t>
      </w:r>
      <w:r w:rsidR="007217F3">
        <w:rPr>
          <w:rFonts w:ascii="Arial" w:eastAsia="Times New Roman" w:hAnsi="Arial" w:cs="Arial"/>
          <w:bCs/>
          <w:color w:val="000000" w:themeColor="text1"/>
          <w:lang w:val="es-CO" w:eastAsia="es-ES"/>
        </w:rPr>
        <w:t xml:space="preserve">21 </w:t>
      </w:r>
      <w:r w:rsidRPr="00F67AF6">
        <w:rPr>
          <w:rFonts w:ascii="Arial" w:eastAsia="Times New Roman" w:hAnsi="Arial" w:cs="Arial"/>
          <w:bCs/>
          <w:color w:val="000000" w:themeColor="text1"/>
          <w:lang w:val="es-CO" w:eastAsia="es-ES"/>
        </w:rPr>
        <w:t>de agosto de 2025.</w:t>
      </w:r>
      <w:r>
        <w:rPr>
          <w:rFonts w:ascii="Arial" w:eastAsia="Times New Roman" w:hAnsi="Arial" w:cs="Arial"/>
          <w:bCs/>
          <w:color w:val="000000" w:themeColor="text1"/>
          <w:lang w:val="es-CO" w:eastAsia="es-ES"/>
        </w:rPr>
        <w:t xml:space="preserve"> </w:t>
      </w:r>
      <w:r w:rsidRPr="00F67AF6">
        <w:rPr>
          <w:rFonts w:ascii="Arial" w:eastAsia="Times New Roman" w:hAnsi="Arial" w:cs="Arial"/>
          <w:bCs/>
          <w:color w:val="000000" w:themeColor="text1"/>
          <w:lang w:val="es-CO" w:eastAsia="es-ES"/>
        </w:rPr>
        <w:t xml:space="preserve">De acuerdo con lo establecido en el artículo 243 del C.P.A.C.A., modificado por el artículo 62 de la Ley 2080 de 2021, y en el artículo 247 del C.P.A.C.A., modificado por el artículo 67 de la Ley 2080 de 2021, el plazo para la presentación del recurso vence el </w:t>
      </w:r>
      <w:r w:rsidR="007217F3" w:rsidRPr="00776048">
        <w:rPr>
          <w:rFonts w:ascii="Arial" w:eastAsia="Times New Roman" w:hAnsi="Arial" w:cs="Arial"/>
          <w:b/>
          <w:color w:val="000000" w:themeColor="text1"/>
          <w:u w:val="single"/>
          <w:lang w:val="es-CO" w:eastAsia="es-ES"/>
        </w:rPr>
        <w:t xml:space="preserve">03 </w:t>
      </w:r>
      <w:r w:rsidRPr="00776048">
        <w:rPr>
          <w:rFonts w:ascii="Arial" w:eastAsia="Times New Roman" w:hAnsi="Arial" w:cs="Arial"/>
          <w:b/>
          <w:color w:val="000000" w:themeColor="text1"/>
          <w:u w:val="single"/>
          <w:lang w:val="es-CO" w:eastAsia="es-ES"/>
        </w:rPr>
        <w:t xml:space="preserve">de </w:t>
      </w:r>
      <w:r w:rsidR="007217F3" w:rsidRPr="00776048">
        <w:rPr>
          <w:rFonts w:ascii="Arial" w:eastAsia="Times New Roman" w:hAnsi="Arial" w:cs="Arial"/>
          <w:b/>
          <w:color w:val="000000" w:themeColor="text1"/>
          <w:u w:val="single"/>
          <w:lang w:val="es-CO" w:eastAsia="es-ES"/>
        </w:rPr>
        <w:t>Septiembre</w:t>
      </w:r>
      <w:r w:rsidRPr="00776048">
        <w:rPr>
          <w:rFonts w:ascii="Arial" w:eastAsia="Times New Roman" w:hAnsi="Arial" w:cs="Arial"/>
          <w:b/>
          <w:color w:val="000000" w:themeColor="text1"/>
          <w:u w:val="single"/>
          <w:lang w:val="es-CO" w:eastAsia="es-ES"/>
        </w:rPr>
        <w:t xml:space="preserve"> de 2025.</w:t>
      </w:r>
      <w:r>
        <w:rPr>
          <w:rFonts w:ascii="Arial" w:eastAsia="Times New Roman" w:hAnsi="Arial" w:cs="Arial"/>
          <w:bCs/>
          <w:color w:val="000000" w:themeColor="text1"/>
          <w:lang w:val="es-CO" w:eastAsia="es-ES"/>
        </w:rPr>
        <w:t xml:space="preserve"> </w:t>
      </w:r>
      <w:r w:rsidRPr="00F67AF6">
        <w:rPr>
          <w:rFonts w:ascii="Arial" w:eastAsia="Times New Roman" w:hAnsi="Arial" w:cs="Arial"/>
          <w:bCs/>
          <w:color w:val="000000" w:themeColor="text1"/>
          <w:lang w:val="es-CO" w:eastAsia="es-ES"/>
        </w:rPr>
        <w:t>En consecuencia, el presente recurso se interpone y sustenta dentro del término legalmente previsto para tal efecto.</w:t>
      </w:r>
    </w:p>
    <w:p w14:paraId="7C65E34E" w14:textId="77777777" w:rsidR="00DB1A1C" w:rsidRDefault="00DB1A1C" w:rsidP="00DB1A1C">
      <w:pPr>
        <w:spacing w:line="360" w:lineRule="auto"/>
        <w:rPr>
          <w:rFonts w:ascii="Arial" w:eastAsia="Times New Roman" w:hAnsi="Arial" w:cs="Arial"/>
          <w:bCs/>
          <w:color w:val="000000" w:themeColor="text1"/>
          <w:lang w:val="es-CO" w:eastAsia="es-ES"/>
        </w:rPr>
      </w:pPr>
    </w:p>
    <w:p w14:paraId="26FFECD3" w14:textId="2DEDEC55" w:rsidR="00DB1A1C" w:rsidRPr="00A6146F" w:rsidRDefault="00DB1A1C" w:rsidP="00974356">
      <w:pPr>
        <w:pStyle w:val="Prrafodelista"/>
        <w:numPr>
          <w:ilvl w:val="0"/>
          <w:numId w:val="2"/>
        </w:numPr>
        <w:spacing w:line="360" w:lineRule="auto"/>
        <w:rPr>
          <w:rFonts w:ascii="Arial" w:eastAsia="Times New Roman" w:hAnsi="Arial" w:cs="Arial"/>
          <w:b/>
          <w:color w:val="000000" w:themeColor="text1"/>
          <w:lang w:val="es-ES_tradnl" w:eastAsia="es-ES"/>
        </w:rPr>
      </w:pPr>
      <w:r w:rsidRPr="00A6146F">
        <w:rPr>
          <w:rFonts w:ascii="Arial" w:eastAsia="Times New Roman" w:hAnsi="Arial" w:cs="Arial"/>
          <w:b/>
          <w:color w:val="000000" w:themeColor="text1"/>
          <w:lang w:val="es-ES_tradnl" w:eastAsia="es-ES"/>
        </w:rPr>
        <w:t>ARGUMENTOS DE REPROCHE O CENSURA FRENTE A LA SENTENCIA</w:t>
      </w:r>
    </w:p>
    <w:p w14:paraId="5C026B7E" w14:textId="428F7C3B" w:rsidR="006C1951" w:rsidRDefault="00253194" w:rsidP="00443BE5">
      <w:pPr>
        <w:spacing w:before="100" w:beforeAutospacing="1" w:after="100" w:afterAutospacing="1" w:line="360" w:lineRule="auto"/>
        <w:jc w:val="both"/>
        <w:rPr>
          <w:rFonts w:ascii="Arial" w:eastAsia="Times New Roman" w:hAnsi="Arial" w:cs="Arial"/>
          <w:bCs/>
          <w:color w:val="000000" w:themeColor="text1"/>
          <w:lang w:eastAsia="es-ES"/>
        </w:rPr>
      </w:pPr>
      <w:r w:rsidRPr="00253194">
        <w:rPr>
          <w:rFonts w:ascii="Arial" w:eastAsia="Times New Roman" w:hAnsi="Arial" w:cs="Arial"/>
          <w:bCs/>
          <w:color w:val="000000" w:themeColor="text1"/>
          <w:lang w:eastAsia="es-ES"/>
        </w:rPr>
        <w:t xml:space="preserve">De manera preliminar, los reparos que fundamentan el presente recurso de apelación se desarrollarán en el siguiente orden: </w:t>
      </w:r>
      <w:r w:rsidRPr="00253194">
        <w:rPr>
          <w:rFonts w:ascii="Arial" w:eastAsia="Times New Roman" w:hAnsi="Arial" w:cs="Arial"/>
          <w:b/>
          <w:bCs/>
          <w:color w:val="000000" w:themeColor="text1"/>
          <w:lang w:eastAsia="es-ES"/>
        </w:rPr>
        <w:t>(i)</w:t>
      </w:r>
      <w:r w:rsidRPr="00253194">
        <w:rPr>
          <w:rFonts w:ascii="Arial" w:eastAsia="Times New Roman" w:hAnsi="Arial" w:cs="Arial"/>
          <w:bCs/>
          <w:color w:val="000000" w:themeColor="text1"/>
          <w:lang w:eastAsia="es-ES"/>
        </w:rPr>
        <w:t xml:space="preserve"> análisis integral del contrato de seguro, respecto de la omisión en la consideración de la cobertura de la Póliza No. GU039041; </w:t>
      </w:r>
      <w:r w:rsidRPr="00253194">
        <w:rPr>
          <w:rFonts w:ascii="Arial" w:eastAsia="Times New Roman" w:hAnsi="Arial" w:cs="Arial"/>
          <w:b/>
          <w:bCs/>
          <w:color w:val="000000" w:themeColor="text1"/>
          <w:lang w:eastAsia="es-ES"/>
        </w:rPr>
        <w:t>(ii)</w:t>
      </w:r>
      <w:r w:rsidRPr="00253194">
        <w:rPr>
          <w:rFonts w:ascii="Arial" w:eastAsia="Times New Roman" w:hAnsi="Arial" w:cs="Arial"/>
          <w:bCs/>
          <w:color w:val="000000" w:themeColor="text1"/>
          <w:lang w:eastAsia="es-ES"/>
        </w:rPr>
        <w:t xml:space="preserve"> análisis integral del contrato de seguro, en cuanto se omitió tener en cuenta la cobertura de la Póliza No. RE002486; </w:t>
      </w:r>
      <w:r w:rsidRPr="00253194">
        <w:rPr>
          <w:rFonts w:ascii="Arial" w:eastAsia="Times New Roman" w:hAnsi="Arial" w:cs="Arial"/>
          <w:b/>
          <w:bCs/>
          <w:color w:val="000000" w:themeColor="text1"/>
          <w:lang w:eastAsia="es-ES"/>
        </w:rPr>
        <w:t>(iii)</w:t>
      </w:r>
      <w:r w:rsidRPr="00253194">
        <w:rPr>
          <w:rFonts w:ascii="Arial" w:eastAsia="Times New Roman" w:hAnsi="Arial" w:cs="Arial"/>
          <w:bCs/>
          <w:color w:val="000000" w:themeColor="text1"/>
          <w:lang w:eastAsia="es-ES"/>
        </w:rPr>
        <w:t xml:space="preserve"> análisis integral del contrato de seguro, frente a la omisión en la valoración del incumplimiento de las garantías por parte del asegurado; </w:t>
      </w:r>
      <w:r w:rsidRPr="00253194">
        <w:rPr>
          <w:rFonts w:ascii="Arial" w:eastAsia="Times New Roman" w:hAnsi="Arial" w:cs="Arial"/>
          <w:b/>
          <w:bCs/>
          <w:color w:val="000000" w:themeColor="text1"/>
          <w:lang w:eastAsia="es-ES"/>
        </w:rPr>
        <w:t>(iv)</w:t>
      </w:r>
      <w:r w:rsidRPr="00253194">
        <w:rPr>
          <w:rFonts w:ascii="Arial" w:eastAsia="Times New Roman" w:hAnsi="Arial" w:cs="Arial"/>
          <w:bCs/>
          <w:color w:val="000000" w:themeColor="text1"/>
          <w:lang w:eastAsia="es-ES"/>
        </w:rPr>
        <w:t xml:space="preserve"> análisis integral del contrato de seguro, respecto de la indebida valoración en la aplicación del deducible; y </w:t>
      </w:r>
      <w:r w:rsidRPr="00253194">
        <w:rPr>
          <w:rFonts w:ascii="Arial" w:eastAsia="Times New Roman" w:hAnsi="Arial" w:cs="Arial"/>
          <w:b/>
          <w:bCs/>
          <w:color w:val="000000" w:themeColor="text1"/>
          <w:lang w:eastAsia="es-ES"/>
        </w:rPr>
        <w:t>(v)</w:t>
      </w:r>
      <w:r w:rsidRPr="00253194">
        <w:rPr>
          <w:rFonts w:ascii="Arial" w:eastAsia="Times New Roman" w:hAnsi="Arial" w:cs="Arial"/>
          <w:bCs/>
          <w:color w:val="000000" w:themeColor="text1"/>
          <w:lang w:eastAsia="es-ES"/>
        </w:rPr>
        <w:t xml:space="preserve"> análisis integral de la valoración probatoria en relación con la presunta falla del servicio.</w:t>
      </w:r>
    </w:p>
    <w:p w14:paraId="3BF23848" w14:textId="77777777" w:rsidR="006C1951" w:rsidRPr="006C1951" w:rsidRDefault="006C1951" w:rsidP="006C1951">
      <w:pPr>
        <w:pStyle w:val="Prrafodelista"/>
        <w:numPr>
          <w:ilvl w:val="0"/>
          <w:numId w:val="2"/>
        </w:numPr>
        <w:spacing w:before="100" w:beforeAutospacing="1" w:after="100" w:afterAutospacing="1" w:line="360" w:lineRule="auto"/>
        <w:jc w:val="center"/>
        <w:rPr>
          <w:rFonts w:ascii="Arial" w:eastAsia="Times New Roman" w:hAnsi="Arial" w:cs="Arial"/>
          <w:b/>
          <w:color w:val="000000" w:themeColor="text1"/>
          <w:lang w:eastAsia="es-ES"/>
        </w:rPr>
      </w:pPr>
      <w:r w:rsidRPr="006C1951">
        <w:rPr>
          <w:rFonts w:ascii="Arial" w:eastAsia="Times New Roman" w:hAnsi="Arial" w:cs="Arial"/>
          <w:b/>
          <w:color w:val="000000" w:themeColor="text1"/>
          <w:lang w:eastAsia="es-ES"/>
        </w:rPr>
        <w:lastRenderedPageBreak/>
        <w:t>REPAROS FRENTE A LA INDEBIDA AFECTACIÓN DE LA PÓLIZA DE CUMPLIMIENTO No. 17 GU039041.</w:t>
      </w:r>
    </w:p>
    <w:p w14:paraId="07C265AB" w14:textId="5665FA59" w:rsidR="006C1951" w:rsidRPr="006C1951" w:rsidRDefault="006C1951" w:rsidP="006C1951">
      <w:pPr>
        <w:pStyle w:val="Prrafodelista"/>
        <w:spacing w:before="100" w:beforeAutospacing="1" w:after="100" w:afterAutospacing="1" w:line="360" w:lineRule="auto"/>
        <w:ind w:left="1800"/>
        <w:jc w:val="both"/>
        <w:rPr>
          <w:rFonts w:ascii="Arial" w:eastAsia="Times New Roman" w:hAnsi="Arial" w:cs="Arial"/>
          <w:bCs/>
          <w:color w:val="000000" w:themeColor="text1"/>
          <w:lang w:eastAsia="es-ES"/>
        </w:rPr>
      </w:pPr>
    </w:p>
    <w:p w14:paraId="627F6F8E" w14:textId="77777777" w:rsidR="00F0041D" w:rsidRPr="00C10EFC" w:rsidRDefault="00F0041D" w:rsidP="00F0041D">
      <w:pPr>
        <w:pStyle w:val="Prrafodelista"/>
        <w:numPr>
          <w:ilvl w:val="0"/>
          <w:numId w:val="9"/>
        </w:numPr>
        <w:spacing w:before="100" w:beforeAutospacing="1" w:after="100" w:afterAutospacing="1" w:line="360" w:lineRule="auto"/>
        <w:jc w:val="both"/>
        <w:rPr>
          <w:rFonts w:ascii="Arial" w:eastAsia="Times New Roman" w:hAnsi="Arial" w:cs="Arial"/>
          <w:b/>
          <w:bCs/>
          <w:lang w:eastAsia="es-CO"/>
        </w:rPr>
      </w:pPr>
      <w:bookmarkStart w:id="0" w:name="_Hlk207576187"/>
      <w:bookmarkStart w:id="1" w:name="_Hlk207825228"/>
      <w:r>
        <w:rPr>
          <w:rFonts w:ascii="Arial" w:eastAsia="Times New Roman" w:hAnsi="Arial" w:cs="Arial"/>
          <w:b/>
          <w:bCs/>
          <w:lang w:eastAsia="es-CO"/>
        </w:rPr>
        <w:t xml:space="preserve">EL </w:t>
      </w:r>
      <w:r>
        <w:rPr>
          <w:rFonts w:ascii="Arial" w:eastAsia="Times New Roman" w:hAnsi="Arial" w:cs="Arial"/>
          <w:b/>
          <w:bCs/>
          <w:i/>
          <w:iCs/>
          <w:lang w:eastAsia="es-CO"/>
        </w:rPr>
        <w:t xml:space="preserve">A QUO </w:t>
      </w:r>
      <w:r>
        <w:rPr>
          <w:rFonts w:ascii="Arial" w:eastAsia="Times New Roman" w:hAnsi="Arial" w:cs="Arial"/>
          <w:b/>
          <w:bCs/>
          <w:lang w:eastAsia="es-CO"/>
        </w:rPr>
        <w:t xml:space="preserve">INCURRIO EN UNA </w:t>
      </w:r>
      <w:r w:rsidRPr="004E6E2D">
        <w:rPr>
          <w:rFonts w:ascii="Arial" w:eastAsia="Times New Roman" w:hAnsi="Arial" w:cs="Arial"/>
          <w:b/>
          <w:bCs/>
          <w:lang w:eastAsia="es-CO"/>
        </w:rPr>
        <w:t>OMISIÓN AL NO REALIZAR UN ANÁLISIS INTEGRAL DEL CONTRATO DE SEGURO</w:t>
      </w:r>
      <w:r>
        <w:rPr>
          <w:rFonts w:ascii="Arial" w:eastAsia="Times New Roman" w:hAnsi="Arial" w:cs="Arial"/>
          <w:b/>
          <w:bCs/>
          <w:lang w:eastAsia="es-CO"/>
        </w:rPr>
        <w:t xml:space="preserve"> PUES </w:t>
      </w:r>
      <w:r w:rsidRPr="004E6E2D">
        <w:rPr>
          <w:rFonts w:ascii="Arial" w:eastAsia="Times New Roman" w:hAnsi="Arial" w:cs="Arial"/>
          <w:b/>
          <w:bCs/>
          <w:lang w:eastAsia="es-CO"/>
        </w:rPr>
        <w:t xml:space="preserve">POR ALTO </w:t>
      </w:r>
      <w:r>
        <w:rPr>
          <w:rFonts w:ascii="Arial" w:eastAsia="Times New Roman" w:hAnsi="Arial" w:cs="Arial"/>
          <w:b/>
          <w:bCs/>
          <w:lang w:eastAsia="es-CO"/>
        </w:rPr>
        <w:t xml:space="preserve">LA FALTA DE COBERTURA DE LA </w:t>
      </w:r>
      <w:r w:rsidRPr="00C10EFC">
        <w:rPr>
          <w:rFonts w:ascii="Arial" w:eastAsia="Times New Roman" w:hAnsi="Arial" w:cs="Arial"/>
          <w:b/>
          <w:bCs/>
          <w:lang w:val="es-ES" w:eastAsia="es-CO"/>
        </w:rPr>
        <w:t>PÓLIZA DE CUMPLIMIENTO N</w:t>
      </w:r>
      <w:r>
        <w:rPr>
          <w:rFonts w:ascii="Arial" w:eastAsia="Times New Roman" w:hAnsi="Arial" w:cs="Arial"/>
          <w:b/>
          <w:bCs/>
          <w:lang w:val="es-ES" w:eastAsia="es-CO"/>
        </w:rPr>
        <w:t>o.</w:t>
      </w:r>
      <w:r w:rsidRPr="00C10EFC">
        <w:rPr>
          <w:rFonts w:ascii="Arial" w:eastAsia="Times New Roman" w:hAnsi="Arial" w:cs="Arial"/>
          <w:b/>
          <w:bCs/>
          <w:lang w:val="es-ES" w:eastAsia="es-CO"/>
        </w:rPr>
        <w:t xml:space="preserve"> </w:t>
      </w:r>
      <w:bookmarkStart w:id="2" w:name="_Hlk207581892"/>
      <w:r w:rsidRPr="00C10EFC">
        <w:rPr>
          <w:rFonts w:ascii="Arial" w:eastAsia="Times New Roman" w:hAnsi="Arial" w:cs="Arial"/>
          <w:b/>
          <w:bCs/>
          <w:lang w:val="es-ES" w:eastAsia="es-CO"/>
        </w:rPr>
        <w:t xml:space="preserve">17 </w:t>
      </w:r>
      <w:bookmarkStart w:id="3" w:name="_Hlk207792207"/>
      <w:r w:rsidRPr="00C10EFC">
        <w:rPr>
          <w:rFonts w:ascii="Arial" w:eastAsia="Times New Roman" w:hAnsi="Arial" w:cs="Arial"/>
          <w:b/>
          <w:bCs/>
          <w:lang w:val="es-ES" w:eastAsia="es-CO"/>
        </w:rPr>
        <w:t>GU039041</w:t>
      </w:r>
      <w:bookmarkEnd w:id="2"/>
      <w:bookmarkEnd w:id="3"/>
    </w:p>
    <w:bookmarkEnd w:id="0"/>
    <w:p w14:paraId="4DE79338" w14:textId="77777777" w:rsidR="00F0041D" w:rsidRPr="0087339B" w:rsidRDefault="00F0041D" w:rsidP="00F0041D">
      <w:pPr>
        <w:spacing w:before="100" w:beforeAutospacing="1" w:after="100" w:afterAutospacing="1" w:line="360" w:lineRule="auto"/>
        <w:jc w:val="both"/>
        <w:rPr>
          <w:rFonts w:ascii="Arial" w:eastAsia="Times New Roman" w:hAnsi="Arial" w:cs="Arial"/>
          <w:lang w:eastAsia="es-CO"/>
        </w:rPr>
      </w:pPr>
      <w:r w:rsidRPr="0087339B">
        <w:rPr>
          <w:rFonts w:ascii="Arial" w:eastAsia="Times New Roman" w:hAnsi="Arial" w:cs="Arial"/>
          <w:lang w:eastAsia="es-CO"/>
        </w:rPr>
        <w:t>En este caso, debe revocarse el fallo en su integridad respecto de la afectación de la Póliza de Cumplimiento No. 17 GU039041, toda vez que la misma no ampara los hechos objeto de las pretensiones formuladas en el presente asunto. El a quo incurrió en un yerro al ordenar la afectación de la póliza, pues omitió realizar un examen integral de las condiciones contractuales y de cobertura.</w:t>
      </w:r>
      <w:r>
        <w:rPr>
          <w:rFonts w:ascii="Arial" w:eastAsia="Times New Roman" w:hAnsi="Arial" w:cs="Arial"/>
          <w:lang w:eastAsia="es-CO"/>
        </w:rPr>
        <w:t xml:space="preserve"> </w:t>
      </w:r>
      <w:r w:rsidRPr="0087339B">
        <w:rPr>
          <w:rFonts w:ascii="Arial" w:eastAsia="Times New Roman" w:hAnsi="Arial" w:cs="Arial"/>
          <w:lang w:eastAsia="es-CO"/>
        </w:rPr>
        <w:t xml:space="preserve">Conviene precisar que la póliza en mención es de </w:t>
      </w:r>
      <w:r w:rsidRPr="0087339B">
        <w:rPr>
          <w:rFonts w:ascii="Arial" w:eastAsia="Times New Roman" w:hAnsi="Arial" w:cs="Arial"/>
          <w:b/>
          <w:bCs/>
          <w:lang w:eastAsia="es-CO"/>
        </w:rPr>
        <w:t>cumplimiento</w:t>
      </w:r>
      <w:r w:rsidRPr="0087339B">
        <w:rPr>
          <w:rFonts w:ascii="Arial" w:eastAsia="Times New Roman" w:hAnsi="Arial" w:cs="Arial"/>
          <w:lang w:eastAsia="es-CO"/>
        </w:rPr>
        <w:t xml:space="preserve">, cuyo objeto exclusivo consiste en amparar los perjuicios que se deriven del incumplimiento de las obligaciones contractuales expresamente pactadas. </w:t>
      </w:r>
      <w:bookmarkEnd w:id="1"/>
      <w:r w:rsidRPr="0087339B">
        <w:rPr>
          <w:rFonts w:ascii="Arial" w:eastAsia="Times New Roman" w:hAnsi="Arial" w:cs="Arial"/>
          <w:lang w:eastAsia="es-CO"/>
        </w:rPr>
        <w:t>En ese sentido, su cobertura no se extiende a situaciones distintas ni puede interpretarse de manera extensiva para respaldar hechos o contingencias no contempladas en el contrato de segur</w:t>
      </w:r>
      <w:r>
        <w:rPr>
          <w:rFonts w:ascii="Arial" w:eastAsia="Times New Roman" w:hAnsi="Arial" w:cs="Arial"/>
          <w:lang w:eastAsia="es-CO"/>
        </w:rPr>
        <w:t xml:space="preserve">o, como se observa: </w:t>
      </w:r>
    </w:p>
    <w:p w14:paraId="4807B61E" w14:textId="77777777" w:rsidR="00F0041D" w:rsidRPr="0087339B" w:rsidRDefault="00F0041D" w:rsidP="00F0041D">
      <w:pPr>
        <w:spacing w:before="100" w:beforeAutospacing="1" w:after="100" w:afterAutospacing="1" w:line="360" w:lineRule="auto"/>
        <w:jc w:val="both"/>
        <w:rPr>
          <w:rFonts w:ascii="Arial" w:eastAsia="Times New Roman" w:hAnsi="Arial" w:cs="Arial"/>
          <w:lang w:val="es-CO" w:eastAsia="es-CO"/>
        </w:rPr>
      </w:pPr>
      <w:r w:rsidRPr="0087339B">
        <w:rPr>
          <w:rFonts w:ascii="Arial" w:eastAsia="Times New Roman" w:hAnsi="Arial" w:cs="Arial"/>
          <w:noProof/>
          <w:lang w:eastAsia="es-CO"/>
        </w:rPr>
        <w:drawing>
          <wp:inline distT="0" distB="0" distL="0" distR="0" wp14:anchorId="373DE06A" wp14:editId="5BD70CB0">
            <wp:extent cx="6409055" cy="378460"/>
            <wp:effectExtent l="19050" t="19050" r="10795" b="21590"/>
            <wp:docPr id="20694534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53437" name=""/>
                    <pic:cNvPicPr/>
                  </pic:nvPicPr>
                  <pic:blipFill>
                    <a:blip r:embed="rId8"/>
                    <a:stretch>
                      <a:fillRect/>
                    </a:stretch>
                  </pic:blipFill>
                  <pic:spPr>
                    <a:xfrm>
                      <a:off x="0" y="0"/>
                      <a:ext cx="6409055" cy="378460"/>
                    </a:xfrm>
                    <a:prstGeom prst="rect">
                      <a:avLst/>
                    </a:prstGeom>
                    <a:ln>
                      <a:solidFill>
                        <a:schemeClr val="tx1"/>
                      </a:solidFill>
                    </a:ln>
                  </pic:spPr>
                </pic:pic>
              </a:graphicData>
            </a:graphic>
          </wp:inline>
        </w:drawing>
      </w:r>
    </w:p>
    <w:p w14:paraId="6AE27084" w14:textId="77777777" w:rsidR="00F0041D" w:rsidRPr="0087339B" w:rsidRDefault="00F0041D" w:rsidP="00F0041D">
      <w:pPr>
        <w:spacing w:before="100" w:beforeAutospacing="1" w:after="100" w:afterAutospacing="1" w:line="360" w:lineRule="auto"/>
        <w:jc w:val="both"/>
        <w:rPr>
          <w:rFonts w:ascii="Arial" w:eastAsia="Times New Roman" w:hAnsi="Arial" w:cs="Arial"/>
          <w:lang w:val="es-CO" w:eastAsia="es-CO"/>
        </w:rPr>
      </w:pPr>
      <w:r w:rsidRPr="0087339B">
        <w:rPr>
          <w:rFonts w:ascii="Arial" w:eastAsia="Times New Roman" w:hAnsi="Arial" w:cs="Arial"/>
          <w:lang w:val="es-CO" w:eastAsia="es-CO"/>
        </w:rPr>
        <w:t xml:space="preserve">En este caso, no resulta procedente la afectación de la Póliza de Cumplimiento No. 17 GU039041, toda vez que, de conformidad con lo expresado en su objeto, dicha garantía tiene como finalidad exclusiva amparar el pago de perjuicios derivados del </w:t>
      </w:r>
      <w:r w:rsidRPr="0087339B">
        <w:rPr>
          <w:rFonts w:ascii="Arial" w:eastAsia="Times New Roman" w:hAnsi="Arial" w:cs="Arial"/>
          <w:b/>
          <w:bCs/>
          <w:lang w:val="es-CO" w:eastAsia="es-CO"/>
        </w:rPr>
        <w:t>incumplimiento de las obligaciones contenidas en el contrato de prestación de servicios de transporte escolar terrestre No. 073 de 2016</w:t>
      </w:r>
      <w:r w:rsidRPr="0087339B">
        <w:rPr>
          <w:rFonts w:ascii="Arial" w:eastAsia="Times New Roman" w:hAnsi="Arial" w:cs="Arial"/>
          <w:lang w:val="es-CO" w:eastAsia="es-CO"/>
        </w:rPr>
        <w:t>, celebrado entre el Municipio de Purificación y la empresa transportadora.</w:t>
      </w:r>
    </w:p>
    <w:p w14:paraId="0C036D12" w14:textId="41E0A72E" w:rsidR="00F0041D" w:rsidRDefault="00F0041D" w:rsidP="00F0041D">
      <w:pPr>
        <w:spacing w:before="100" w:beforeAutospacing="1" w:after="100" w:afterAutospacing="1" w:line="360" w:lineRule="auto"/>
        <w:jc w:val="both"/>
        <w:rPr>
          <w:rFonts w:ascii="Arial" w:eastAsia="Times New Roman" w:hAnsi="Arial" w:cs="Arial"/>
          <w:lang w:val="es-CO" w:eastAsia="es-CO"/>
        </w:rPr>
      </w:pPr>
      <w:r w:rsidRPr="0087339B">
        <w:rPr>
          <w:rFonts w:ascii="Arial" w:eastAsia="Times New Roman" w:hAnsi="Arial" w:cs="Arial"/>
          <w:lang w:val="es-CO" w:eastAsia="es-CO"/>
        </w:rPr>
        <w:t>Por lo tanto, la cobertura de la póliza se circunscribe al ámbito estrictamente contractual, y no puede extenderse a supuestos de hecho distintos, como lo es la responsabilidad extracontractual del Estado que se debate en este proceso. Aquí no se está juzgando el cumplimiento o incumplimiento de las obligaciones contractuales asumidas por la empresa, sino la eventual imputación de responsabilidad patrimonial derivada de un daño antijurídico.</w:t>
      </w:r>
      <w:r w:rsidR="006C1951">
        <w:rPr>
          <w:rFonts w:ascii="Arial" w:eastAsia="Times New Roman" w:hAnsi="Arial" w:cs="Arial"/>
          <w:lang w:val="es-CO" w:eastAsia="es-CO"/>
        </w:rPr>
        <w:t xml:space="preserve"> En este sentido, el artículo 203 del Estatuto Orgánico del Sistema Financiero indica: </w:t>
      </w:r>
    </w:p>
    <w:p w14:paraId="38B287A0" w14:textId="77777777" w:rsidR="006C1951" w:rsidRPr="006C1951" w:rsidRDefault="006C1951" w:rsidP="006C1951">
      <w:pPr>
        <w:spacing w:before="100" w:beforeAutospacing="1" w:after="100" w:afterAutospacing="1" w:line="276" w:lineRule="auto"/>
        <w:ind w:left="708"/>
        <w:jc w:val="both"/>
        <w:rPr>
          <w:rFonts w:ascii="Arial" w:eastAsia="Times New Roman" w:hAnsi="Arial" w:cs="Arial"/>
          <w:sz w:val="20"/>
          <w:szCs w:val="20"/>
          <w:lang w:val="es-CO" w:eastAsia="es-CO"/>
        </w:rPr>
      </w:pPr>
      <w:r w:rsidRPr="006C1951">
        <w:rPr>
          <w:rFonts w:ascii="Arial" w:eastAsia="Times New Roman" w:hAnsi="Arial" w:cs="Arial"/>
          <w:sz w:val="20"/>
          <w:szCs w:val="20"/>
          <w:lang w:val="es-CO" w:eastAsia="es-CO"/>
        </w:rPr>
        <w:t xml:space="preserve">Artículo 203: </w:t>
      </w:r>
      <w:r w:rsidRPr="006C1951">
        <w:rPr>
          <w:rFonts w:ascii="Arial" w:eastAsia="Times New Roman" w:hAnsi="Arial" w:cs="Arial"/>
          <w:b/>
          <w:bCs/>
          <w:sz w:val="20"/>
          <w:szCs w:val="20"/>
          <w:lang w:val="es-CO" w:eastAsia="es-CO"/>
        </w:rPr>
        <w:t>SEGURO DE MANEJO O DE CUMPLIMIENTO</w:t>
      </w:r>
      <w:r w:rsidRPr="006C1951">
        <w:rPr>
          <w:rFonts w:ascii="Arial" w:eastAsia="Times New Roman" w:hAnsi="Arial" w:cs="Arial"/>
          <w:sz w:val="20"/>
          <w:szCs w:val="20"/>
          <w:lang w:val="es-CO" w:eastAsia="es-CO"/>
        </w:rPr>
        <w:t xml:space="preserve">. </w:t>
      </w:r>
    </w:p>
    <w:p w14:paraId="3DA439C3" w14:textId="295EE637" w:rsidR="006C1951" w:rsidRPr="006C1951" w:rsidRDefault="006C1951" w:rsidP="006C1951">
      <w:pPr>
        <w:spacing w:before="100" w:beforeAutospacing="1" w:after="100" w:afterAutospacing="1" w:line="276" w:lineRule="auto"/>
        <w:ind w:left="708"/>
        <w:jc w:val="both"/>
        <w:rPr>
          <w:rFonts w:ascii="Arial" w:eastAsia="Times New Roman" w:hAnsi="Arial" w:cs="Arial"/>
          <w:sz w:val="20"/>
          <w:szCs w:val="20"/>
          <w:lang w:val="es-CO" w:eastAsia="es-CO"/>
        </w:rPr>
      </w:pPr>
      <w:r w:rsidRPr="006C1951">
        <w:rPr>
          <w:rFonts w:ascii="Arial" w:eastAsia="Times New Roman" w:hAnsi="Arial" w:cs="Arial"/>
          <w:sz w:val="20"/>
          <w:szCs w:val="20"/>
          <w:lang w:val="es-CO" w:eastAsia="es-CO"/>
        </w:rPr>
        <w:t xml:space="preserve">1. Objeto del seguro. Dentro de los seguros de manejo o de cumplimiento habrá uno que tendrá por objeto garantizar el correcto manejo de fondos o valores de cualquier clase que se confíen a los empleados públicos o a los particulares, en favor de las entidades o personas ante las cuales sean responsables; y podrá extenderse también al pago de impuestos, tasas y derechos y al cumplimiento de obligaciones que emanen de leyes o de contratos.” (Subraya y negrita son propias) </w:t>
      </w:r>
    </w:p>
    <w:p w14:paraId="7A7BFB6A" w14:textId="77777777" w:rsidR="00F0041D" w:rsidRDefault="00F0041D" w:rsidP="00F0041D">
      <w:pPr>
        <w:spacing w:before="100" w:beforeAutospacing="1" w:after="100" w:afterAutospacing="1" w:line="360" w:lineRule="auto"/>
        <w:jc w:val="both"/>
        <w:rPr>
          <w:rFonts w:ascii="Arial" w:eastAsia="Times New Roman" w:hAnsi="Arial" w:cs="Arial"/>
          <w:lang w:val="es-CO" w:eastAsia="es-CO"/>
        </w:rPr>
      </w:pPr>
      <w:r w:rsidRPr="0087339B">
        <w:rPr>
          <w:rFonts w:ascii="Arial" w:eastAsia="Times New Roman" w:hAnsi="Arial" w:cs="Arial"/>
          <w:lang w:val="es-CO" w:eastAsia="es-CO"/>
        </w:rPr>
        <w:t>En consecuencia, el a quo incurrió en un error al ordenar la afectación de la póliza, desconociendo los límites de su cobertura y la finalidad específica para la cual fue contratada. De allí que resulte indispensable revocar la decisión en este punto, por cuanto la garantía no resulta llamada a responder en procesos de naturaleza extracontractual.</w:t>
      </w:r>
      <w:r>
        <w:rPr>
          <w:rFonts w:ascii="Arial" w:eastAsia="Times New Roman" w:hAnsi="Arial" w:cs="Arial"/>
          <w:lang w:val="es-CO" w:eastAsia="es-CO"/>
        </w:rPr>
        <w:t xml:space="preserve">  </w:t>
      </w:r>
      <w:r w:rsidRPr="0087339B">
        <w:rPr>
          <w:rFonts w:ascii="Arial" w:eastAsia="Times New Roman" w:hAnsi="Arial" w:cs="Arial"/>
          <w:lang w:val="es-CO" w:eastAsia="es-CO"/>
        </w:rPr>
        <w:t>Adicionalmente, no es posible ordenar la afectación de dicha póliza, en tanto ello implicaría desconocer la naturaleza misma del contrato de seguro, el cual está diseñado para cubrir riesgos previamente delimitados por las partes y no para extender su alcance a supuestos ajenos a su objeto y cobertura. Permitir lo contrario desbordaría el marco contractual pactado, afectando la seguridad jurídica y los principios que rigen este tipo de relaciones jurídicas.</w:t>
      </w:r>
    </w:p>
    <w:p w14:paraId="43B6EDB2" w14:textId="77777777" w:rsidR="006C1951" w:rsidRPr="006C1951" w:rsidRDefault="006C1951" w:rsidP="006C1951">
      <w:pPr>
        <w:spacing w:before="100" w:beforeAutospacing="1" w:after="100" w:afterAutospacing="1" w:line="360" w:lineRule="auto"/>
        <w:jc w:val="both"/>
        <w:rPr>
          <w:rFonts w:ascii="Arial" w:eastAsia="Times New Roman" w:hAnsi="Arial" w:cs="Arial"/>
          <w:lang w:val="es-CO" w:eastAsia="es-CO"/>
        </w:rPr>
      </w:pPr>
      <w:r w:rsidRPr="006C1951">
        <w:rPr>
          <w:rFonts w:ascii="Arial" w:eastAsia="Times New Roman" w:hAnsi="Arial" w:cs="Arial"/>
          <w:lang w:val="es-CO" w:eastAsia="es-CO"/>
        </w:rPr>
        <w:t>Este aspecto debe ser objeto de un análisis detallado por parte del juez de segunda instancia, quien no puede pasar por alto que el fallo de primera instancia no solo desconoce los principios esenciales que gobiernan los contratos de seguro, sino que además excede lo solicitado en la demanda. El juez, en virtud del principio de congruencia, no puede fallar más allá de lo pedido ni imponer cargas que no fueron materia de debate, razón por la cual se solicita la revocatoria de la decisión adoptada.</w:t>
      </w:r>
    </w:p>
    <w:p w14:paraId="5BC991F1" w14:textId="77777777" w:rsidR="006C1951" w:rsidRPr="006C1951" w:rsidRDefault="006C1951" w:rsidP="006C1951">
      <w:pPr>
        <w:spacing w:before="100" w:beforeAutospacing="1" w:after="100" w:afterAutospacing="1" w:line="360" w:lineRule="auto"/>
        <w:jc w:val="both"/>
        <w:rPr>
          <w:rFonts w:ascii="Arial" w:eastAsia="Times New Roman" w:hAnsi="Arial" w:cs="Arial"/>
          <w:lang w:val="es-CO" w:eastAsia="es-CO"/>
        </w:rPr>
      </w:pPr>
      <w:r w:rsidRPr="006C1951">
        <w:rPr>
          <w:rFonts w:ascii="Arial" w:eastAsia="Times New Roman" w:hAnsi="Arial" w:cs="Arial"/>
          <w:lang w:val="es-CO" w:eastAsia="es-CO"/>
        </w:rPr>
        <w:t>En particular, el fallo de primera instancia desdibuja la naturaleza contractual del Seguro de Cumplimiento, tratándose de un contrato mediante el cual una persona natural o jurídica, pública o privada, denominada Tomador, que bien puede ser en contratación privada tanto el Contratante como su Contratista, suscribe con una compañía de seguros, a cambio del pago de una prima, la cobertura de algunos o todos los riesgos emanados, según se pacte, de la suscripción, ejecución y/o liquidación de un contrato con otra persona natural o jurídica, pública o privada. En virtud de este contrato, en caso de incumplimiento del Contratista Garantizado, la aseguradora se obliga a indemnizar al contratante asegurado y beneficiario por los perjuicios directos que este demuestre haber sufrido en su patrimonio, siempre que dichos perjuicios se deriven de riesgos expresamente asumidos por el asegurador.</w:t>
      </w:r>
    </w:p>
    <w:p w14:paraId="65129027" w14:textId="7A6CBED4" w:rsidR="006C1951" w:rsidRDefault="006C1951" w:rsidP="00F0041D">
      <w:pPr>
        <w:spacing w:before="100" w:beforeAutospacing="1" w:after="100" w:afterAutospacing="1" w:line="360" w:lineRule="auto"/>
        <w:jc w:val="both"/>
        <w:rPr>
          <w:rFonts w:ascii="Arial" w:eastAsia="Times New Roman" w:hAnsi="Arial" w:cs="Arial"/>
          <w:lang w:val="es-CO" w:eastAsia="es-CO"/>
        </w:rPr>
      </w:pPr>
      <w:r w:rsidRPr="006C1951">
        <w:rPr>
          <w:rFonts w:ascii="Arial" w:eastAsia="Times New Roman" w:hAnsi="Arial" w:cs="Arial"/>
          <w:lang w:val="es-CO" w:eastAsia="es-CO"/>
        </w:rPr>
        <w:t>Al desconocer esta estructura contractual y asumir responsabilidades no pactadas, el fallo de primera instancia no solo vulnera los principios de autonomía de la voluntad y cobertura limitada propios de los contratos de seguro, sino que también genera una afectación indebida al equilibrio patrimonial del asegurador, imponiéndole obligaciones que exceden las condiciones expresamente acordadas en la póliza. Por tanto, resulta procedente la revocatoria de dicha decisión, a fin de que se respete la naturaleza del contrato y los límites de la cobertura asumida por la aseguradora.</w:t>
      </w:r>
    </w:p>
    <w:p w14:paraId="7701774D" w14:textId="248A920A" w:rsidR="006C1951" w:rsidRDefault="00A97517" w:rsidP="00A97517">
      <w:pPr>
        <w:spacing w:line="360" w:lineRule="auto"/>
        <w:jc w:val="center"/>
        <w:rPr>
          <w:rFonts w:ascii="Arial" w:eastAsia="Times New Roman" w:hAnsi="Arial" w:cs="Arial"/>
          <w:b/>
          <w:bCs/>
          <w:color w:val="000000" w:themeColor="text1"/>
          <w:lang w:eastAsia="es-ES"/>
        </w:rPr>
      </w:pPr>
      <w:r>
        <w:rPr>
          <w:rFonts w:ascii="Arial" w:eastAsia="Times New Roman" w:hAnsi="Arial" w:cs="Arial"/>
          <w:b/>
          <w:color w:val="000000" w:themeColor="text1"/>
          <w:lang w:eastAsia="es-ES"/>
        </w:rPr>
        <w:t xml:space="preserve">IV. </w:t>
      </w:r>
      <w:r w:rsidR="006C1951" w:rsidRPr="00A97517">
        <w:rPr>
          <w:rFonts w:ascii="Arial" w:eastAsia="Times New Roman" w:hAnsi="Arial" w:cs="Arial"/>
          <w:b/>
          <w:color w:val="000000" w:themeColor="text1"/>
          <w:lang w:eastAsia="es-ES"/>
        </w:rPr>
        <w:t xml:space="preserve">REPAROS FRENTE A LA INDEBIDA AFECTACIÓN DE LA PÓLIZA DE </w:t>
      </w:r>
      <w:r w:rsidR="00776048" w:rsidRPr="00A97517">
        <w:rPr>
          <w:rFonts w:ascii="Arial" w:eastAsia="Times New Roman" w:hAnsi="Arial" w:cs="Arial"/>
          <w:b/>
          <w:bCs/>
          <w:color w:val="000000" w:themeColor="text1"/>
          <w:lang w:eastAsia="es-ES"/>
        </w:rPr>
        <w:t>RESPONSABILIDAD CIVIL EXTRACONTRACTUAL No. RE002486</w:t>
      </w:r>
    </w:p>
    <w:p w14:paraId="7B62EEBC" w14:textId="77777777" w:rsidR="00A97517" w:rsidRPr="00A97517" w:rsidRDefault="00A97517" w:rsidP="00A97517">
      <w:pPr>
        <w:spacing w:line="360" w:lineRule="auto"/>
        <w:rPr>
          <w:rFonts w:ascii="Arial" w:eastAsia="Times New Roman" w:hAnsi="Arial" w:cs="Arial"/>
          <w:b/>
          <w:bCs/>
          <w:color w:val="000000" w:themeColor="text1"/>
          <w:lang w:eastAsia="es-ES"/>
        </w:rPr>
      </w:pPr>
    </w:p>
    <w:p w14:paraId="0EC80C1F" w14:textId="3D15744D" w:rsidR="00F0041D" w:rsidRPr="006C1951" w:rsidRDefault="00F0041D" w:rsidP="006C1951">
      <w:pPr>
        <w:pStyle w:val="Prrafodelista"/>
        <w:numPr>
          <w:ilvl w:val="0"/>
          <w:numId w:val="14"/>
        </w:numPr>
        <w:spacing w:line="360" w:lineRule="auto"/>
        <w:rPr>
          <w:rFonts w:ascii="Arial" w:eastAsia="Times New Roman" w:hAnsi="Arial" w:cs="Arial"/>
          <w:b/>
          <w:bCs/>
          <w:color w:val="000000" w:themeColor="text1"/>
          <w:lang w:eastAsia="es-ES"/>
        </w:rPr>
      </w:pPr>
      <w:r w:rsidRPr="006C1951">
        <w:rPr>
          <w:rFonts w:ascii="Arial" w:eastAsia="Times New Roman" w:hAnsi="Arial" w:cs="Arial"/>
          <w:b/>
          <w:bCs/>
          <w:color w:val="000000" w:themeColor="text1"/>
          <w:lang w:eastAsia="es-ES"/>
        </w:rPr>
        <w:t xml:space="preserve">EL A QUO INCURRIO EN UNA OMISIÓN AL NO REALIZAR UN ANÁLISIS INTEGRAL DEL CONTRATO DE SEGURO PUES POR ALTO LA FALTA DE COBERTURA DE LA PÓLIZA </w:t>
      </w:r>
      <w:r w:rsidRPr="006C1951">
        <w:rPr>
          <w:rFonts w:ascii="Arial" w:eastAsia="Times New Roman" w:hAnsi="Arial" w:cs="Arial"/>
          <w:b/>
          <w:bCs/>
          <w:color w:val="000000" w:themeColor="text1"/>
          <w:lang w:val="es-ES" w:eastAsia="es-ES"/>
        </w:rPr>
        <w:t>DE RESPONSABILIDAD CIVIL EXTRACONTRACTUAL No.</w:t>
      </w:r>
      <w:r w:rsidR="004916B6" w:rsidRPr="006C1951">
        <w:rPr>
          <w:rFonts w:ascii="Arial" w:eastAsia="Times New Roman" w:hAnsi="Arial" w:cs="Arial"/>
          <w:b/>
          <w:bCs/>
          <w:color w:val="000000" w:themeColor="text1"/>
          <w:lang w:val="es-ES" w:eastAsia="es-ES"/>
        </w:rPr>
        <w:t xml:space="preserve"> </w:t>
      </w:r>
      <w:bookmarkStart w:id="4" w:name="_Hlk207581929"/>
      <w:r w:rsidRPr="006C1951">
        <w:rPr>
          <w:rFonts w:ascii="Arial" w:eastAsia="Times New Roman" w:hAnsi="Arial" w:cs="Arial"/>
          <w:b/>
          <w:bCs/>
          <w:color w:val="000000" w:themeColor="text1"/>
          <w:lang w:val="es-ES" w:eastAsia="es-ES"/>
        </w:rPr>
        <w:t>RE002486</w:t>
      </w:r>
      <w:bookmarkEnd w:id="4"/>
    </w:p>
    <w:p w14:paraId="2A854654" w14:textId="4F38DF53" w:rsidR="006C1951" w:rsidRPr="006C1951" w:rsidRDefault="00074E71" w:rsidP="00074E71">
      <w:pPr>
        <w:spacing w:line="360" w:lineRule="auto"/>
        <w:jc w:val="both"/>
        <w:rPr>
          <w:rFonts w:ascii="Arial" w:eastAsia="Times New Roman" w:hAnsi="Arial" w:cs="Arial"/>
          <w:color w:val="000000" w:themeColor="text1"/>
          <w:lang w:val="es-CO" w:eastAsia="es-ES"/>
        </w:rPr>
      </w:pPr>
      <w:r w:rsidRPr="00074E71">
        <w:rPr>
          <w:rFonts w:ascii="Arial" w:eastAsia="Times New Roman" w:hAnsi="Arial" w:cs="Arial"/>
          <w:color w:val="000000" w:themeColor="text1"/>
          <w:lang w:val="es-CO" w:eastAsia="es-ES"/>
        </w:rPr>
        <w:t xml:space="preserve">En este caso, </w:t>
      </w:r>
      <w:bookmarkStart w:id="5" w:name="_Hlk207825592"/>
      <w:r w:rsidRPr="00074E71">
        <w:rPr>
          <w:rFonts w:ascii="Arial" w:eastAsia="Times New Roman" w:hAnsi="Arial" w:cs="Arial"/>
          <w:color w:val="000000" w:themeColor="text1"/>
          <w:lang w:val="es-CO" w:eastAsia="es-ES"/>
        </w:rPr>
        <w:t xml:space="preserve">el despacho desconoció que la póliza expedida por Confianza opera únicamente en exceso del seguro contratado para el vehículo involucrado en el siniestro. Respecto de la afectación realizada por el despacho sobre la </w:t>
      </w:r>
      <w:bookmarkStart w:id="6" w:name="_Hlk207791983"/>
      <w:r w:rsidRPr="00074E71">
        <w:rPr>
          <w:rFonts w:ascii="Arial" w:eastAsia="Times New Roman" w:hAnsi="Arial" w:cs="Arial"/>
          <w:color w:val="000000" w:themeColor="text1"/>
          <w:lang w:val="es-CO" w:eastAsia="es-ES"/>
        </w:rPr>
        <w:t>Póliza de Responsabilidad Civil Extracontractual No. RE002486</w:t>
      </w:r>
      <w:bookmarkEnd w:id="6"/>
      <w:r w:rsidRPr="00074E71">
        <w:rPr>
          <w:rFonts w:ascii="Arial" w:eastAsia="Times New Roman" w:hAnsi="Arial" w:cs="Arial"/>
          <w:color w:val="000000" w:themeColor="text1"/>
          <w:lang w:val="es-CO" w:eastAsia="es-ES"/>
        </w:rPr>
        <w:t>, es necesario precisar que dicha póliza no cuenta con cobertura aplicable al presente proceso. Esto se debe a que el amparo de vehículos propios y no propios procede únicamente en los eventos expresamente previstos en las condiciones generales de la póliza, lo que limita su alcance y excluye situaciones distintas a las contempladas.</w:t>
      </w:r>
      <w:r>
        <w:rPr>
          <w:rFonts w:ascii="Arial" w:eastAsia="Times New Roman" w:hAnsi="Arial" w:cs="Arial"/>
          <w:color w:val="000000" w:themeColor="text1"/>
          <w:lang w:val="es-CO" w:eastAsia="es-ES"/>
        </w:rPr>
        <w:t xml:space="preserve"> </w:t>
      </w:r>
      <w:r w:rsidRPr="00074E71">
        <w:rPr>
          <w:rFonts w:ascii="Arial" w:eastAsia="Times New Roman" w:hAnsi="Arial" w:cs="Arial"/>
          <w:color w:val="000000" w:themeColor="text1"/>
          <w:lang w:val="es-CO" w:eastAsia="es-ES"/>
        </w:rPr>
        <w:t xml:space="preserve">De acuerdo con las Condiciones Generales de la Póliza de Seguro de Responsabilidad Civil Extracontractual expedida por mi representada, en la página 12, cláusula 4, </w:t>
      </w:r>
      <w:bookmarkEnd w:id="5"/>
      <w:r w:rsidRPr="00074E71">
        <w:rPr>
          <w:rFonts w:ascii="Arial" w:eastAsia="Times New Roman" w:hAnsi="Arial" w:cs="Arial"/>
          <w:color w:val="000000" w:themeColor="text1"/>
          <w:lang w:val="es-CO" w:eastAsia="es-ES"/>
        </w:rPr>
        <w:t>se define el alcance de la cobertura del amparo de vehículos propios y no propios de la siguiente manera:</w:t>
      </w:r>
    </w:p>
    <w:p w14:paraId="6A772B58" w14:textId="77777777" w:rsidR="004916B6" w:rsidRDefault="004916B6" w:rsidP="004916B6">
      <w:pPr>
        <w:spacing w:line="360" w:lineRule="auto"/>
        <w:rPr>
          <w:rFonts w:ascii="Arial" w:eastAsia="Times New Roman" w:hAnsi="Arial" w:cs="Arial"/>
          <w:color w:val="000000" w:themeColor="text1"/>
          <w:lang w:eastAsia="es-ES"/>
        </w:rPr>
      </w:pPr>
    </w:p>
    <w:p w14:paraId="7CB16CCF" w14:textId="77777777" w:rsidR="004916B6" w:rsidRDefault="004916B6" w:rsidP="004916B6">
      <w:pPr>
        <w:spacing w:line="276" w:lineRule="auto"/>
        <w:ind w:left="708"/>
        <w:jc w:val="both"/>
        <w:rPr>
          <w:rFonts w:ascii="Arial" w:eastAsia="Times New Roman" w:hAnsi="Arial" w:cs="Arial"/>
          <w:b/>
          <w:bCs/>
          <w:color w:val="000000" w:themeColor="text1"/>
          <w:lang w:eastAsia="es-ES"/>
        </w:rPr>
      </w:pPr>
      <w:r w:rsidRPr="004916B6">
        <w:rPr>
          <w:rFonts w:ascii="Arial" w:eastAsia="Times New Roman" w:hAnsi="Arial" w:cs="Arial"/>
          <w:b/>
          <w:bCs/>
          <w:color w:val="000000" w:themeColor="text1"/>
          <w:lang w:eastAsia="es-ES"/>
        </w:rPr>
        <w:t xml:space="preserve">4. Anexo Responsabilidad Civil por el uso de vehículos terrestres propios y no propios </w:t>
      </w:r>
    </w:p>
    <w:p w14:paraId="7943F0C9" w14:textId="77777777" w:rsidR="004916B6" w:rsidRPr="004916B6" w:rsidRDefault="004916B6" w:rsidP="004916B6">
      <w:pPr>
        <w:spacing w:line="276" w:lineRule="auto"/>
        <w:ind w:left="708"/>
        <w:jc w:val="both"/>
        <w:rPr>
          <w:rFonts w:ascii="Arial" w:eastAsia="Times New Roman" w:hAnsi="Arial" w:cs="Arial"/>
          <w:b/>
          <w:bCs/>
          <w:color w:val="000000" w:themeColor="text1"/>
          <w:lang w:eastAsia="es-ES"/>
        </w:rPr>
      </w:pPr>
    </w:p>
    <w:p w14:paraId="4CCD4774" w14:textId="77777777" w:rsidR="004916B6" w:rsidRPr="004916B6" w:rsidRDefault="004916B6" w:rsidP="004916B6">
      <w:pPr>
        <w:spacing w:line="276" w:lineRule="auto"/>
        <w:ind w:left="708"/>
        <w:jc w:val="both"/>
        <w:rPr>
          <w:rFonts w:ascii="Arial" w:eastAsia="Times New Roman" w:hAnsi="Arial" w:cs="Arial"/>
          <w:b/>
          <w:bCs/>
          <w:color w:val="000000" w:themeColor="text1"/>
          <w:lang w:eastAsia="es-ES"/>
        </w:rPr>
      </w:pPr>
      <w:r w:rsidRPr="004916B6">
        <w:rPr>
          <w:rFonts w:ascii="Arial" w:eastAsia="Times New Roman" w:hAnsi="Arial" w:cs="Arial"/>
          <w:b/>
          <w:bCs/>
          <w:color w:val="000000" w:themeColor="text1"/>
          <w:lang w:eastAsia="es-ES"/>
        </w:rPr>
        <w:t xml:space="preserve">4.1 Cobertura </w:t>
      </w:r>
    </w:p>
    <w:p w14:paraId="46D22DFC" w14:textId="77777777" w:rsidR="004916B6" w:rsidRDefault="004916B6" w:rsidP="004916B6">
      <w:pPr>
        <w:spacing w:line="276" w:lineRule="auto"/>
        <w:ind w:left="708"/>
        <w:jc w:val="both"/>
        <w:rPr>
          <w:rFonts w:ascii="Arial" w:eastAsia="Times New Roman" w:hAnsi="Arial" w:cs="Arial"/>
          <w:color w:val="000000" w:themeColor="text1"/>
          <w:lang w:eastAsia="es-ES"/>
        </w:rPr>
      </w:pPr>
    </w:p>
    <w:p w14:paraId="6AF302B7" w14:textId="77777777" w:rsidR="0045095B" w:rsidRDefault="004916B6" w:rsidP="004916B6">
      <w:pPr>
        <w:spacing w:line="276" w:lineRule="auto"/>
        <w:ind w:left="708"/>
        <w:jc w:val="both"/>
        <w:rPr>
          <w:rFonts w:ascii="Arial" w:eastAsia="Times New Roman" w:hAnsi="Arial" w:cs="Arial"/>
          <w:color w:val="000000" w:themeColor="text1"/>
          <w:lang w:eastAsia="es-ES"/>
        </w:rPr>
      </w:pPr>
      <w:r w:rsidRPr="004916B6">
        <w:rPr>
          <w:rFonts w:ascii="Arial" w:eastAsia="Times New Roman" w:hAnsi="Arial" w:cs="Arial"/>
          <w:color w:val="000000" w:themeColor="text1"/>
          <w:lang w:eastAsia="es-ES"/>
        </w:rPr>
        <w:t xml:space="preserve">Por medio del presente anexo y con sujeción al sublímite y deducible establecidos en la carátula de la póliza o documentos anexos a la misma, se cubre la responsabilidad civil extracontractual del Asegurado, por perjuicios patrimoniales y extrapatrimoniales causados a terceros, con ocasión de la utilización de vehículos automotores terrestres propios y no propios, pero siempre conducidos por éste o por sus empleados o dependientes, para el desarrollo de las actividades objeto de la cobertura de la póliza. </w:t>
      </w:r>
    </w:p>
    <w:p w14:paraId="57D45CF1" w14:textId="77777777" w:rsidR="0045095B" w:rsidRDefault="0045095B" w:rsidP="004916B6">
      <w:pPr>
        <w:spacing w:line="276" w:lineRule="auto"/>
        <w:ind w:left="708"/>
        <w:jc w:val="both"/>
        <w:rPr>
          <w:rFonts w:ascii="Arial" w:eastAsia="Times New Roman" w:hAnsi="Arial" w:cs="Arial"/>
          <w:color w:val="000000" w:themeColor="text1"/>
          <w:lang w:eastAsia="es-ES"/>
        </w:rPr>
      </w:pPr>
    </w:p>
    <w:p w14:paraId="56F45DB1" w14:textId="233D593C" w:rsidR="004916B6" w:rsidRPr="0045095B" w:rsidRDefault="004916B6" w:rsidP="004916B6">
      <w:pPr>
        <w:spacing w:line="276" w:lineRule="auto"/>
        <w:ind w:left="708"/>
        <w:jc w:val="both"/>
        <w:rPr>
          <w:rFonts w:ascii="Arial" w:eastAsia="Times New Roman" w:hAnsi="Arial" w:cs="Arial"/>
          <w:b/>
          <w:bCs/>
          <w:color w:val="000000" w:themeColor="text1"/>
          <w:u w:val="single"/>
          <w:lang w:eastAsia="es-ES"/>
        </w:rPr>
      </w:pPr>
      <w:bookmarkStart w:id="7" w:name="_Hlk207825613"/>
      <w:r w:rsidRPr="0045095B">
        <w:rPr>
          <w:rFonts w:ascii="Arial" w:eastAsia="Times New Roman" w:hAnsi="Arial" w:cs="Arial"/>
          <w:b/>
          <w:bCs/>
          <w:color w:val="000000" w:themeColor="text1"/>
          <w:u w:val="single"/>
          <w:lang w:eastAsia="es-ES"/>
        </w:rPr>
        <w:t>La presente cobertura opera en exceso del SOAT que debe estar contratado y vigente y en exceso del amparo de responsabilidad civil hacia terceros de una póliza básica de seguro de automóviles cuando ésta haya sido contratada o en exceso de los límites que se indican en la carátula de la póliza o documentos anexos a la mism</w:t>
      </w:r>
      <w:bookmarkEnd w:id="7"/>
      <w:r w:rsidRPr="0045095B">
        <w:rPr>
          <w:rFonts w:ascii="Arial" w:eastAsia="Times New Roman" w:hAnsi="Arial" w:cs="Arial"/>
          <w:b/>
          <w:bCs/>
          <w:color w:val="000000" w:themeColor="text1"/>
          <w:u w:val="single"/>
          <w:lang w:eastAsia="es-ES"/>
        </w:rPr>
        <w:t>a.</w:t>
      </w:r>
    </w:p>
    <w:p w14:paraId="48E5E5CD" w14:textId="77777777" w:rsidR="004916B6" w:rsidRDefault="004916B6" w:rsidP="004916B6">
      <w:pPr>
        <w:spacing w:line="360" w:lineRule="auto"/>
        <w:rPr>
          <w:rFonts w:ascii="Arial" w:eastAsia="Times New Roman" w:hAnsi="Arial" w:cs="Arial"/>
          <w:color w:val="000000" w:themeColor="text1"/>
          <w:lang w:eastAsia="es-ES"/>
        </w:rPr>
      </w:pPr>
    </w:p>
    <w:p w14:paraId="6158CFFB" w14:textId="77777777" w:rsidR="0045095B" w:rsidRPr="0045095B" w:rsidRDefault="004916B6" w:rsidP="0045095B">
      <w:pPr>
        <w:spacing w:line="360" w:lineRule="auto"/>
        <w:jc w:val="both"/>
        <w:rPr>
          <w:rFonts w:ascii="Arial" w:eastAsia="Times New Roman" w:hAnsi="Arial" w:cs="Arial"/>
          <w:color w:val="000000" w:themeColor="text1"/>
          <w:sz w:val="24"/>
          <w:szCs w:val="24"/>
          <w:lang w:eastAsia="es-ES"/>
        </w:rPr>
      </w:pPr>
      <w:r w:rsidRPr="0045095B">
        <w:rPr>
          <w:rFonts w:ascii="Arial" w:eastAsia="Times New Roman" w:hAnsi="Arial" w:cs="Arial"/>
          <w:color w:val="000000" w:themeColor="text1"/>
          <w:sz w:val="24"/>
          <w:szCs w:val="24"/>
          <w:lang w:eastAsia="es-ES"/>
        </w:rPr>
        <w:t xml:space="preserve">Además de lo anterior, </w:t>
      </w:r>
      <w:r w:rsidR="0045095B" w:rsidRPr="0045095B">
        <w:rPr>
          <w:rFonts w:ascii="Arial" w:eastAsia="Times New Roman" w:hAnsi="Arial" w:cs="Arial"/>
          <w:color w:val="000000" w:themeColor="text1"/>
          <w:sz w:val="24"/>
          <w:szCs w:val="24"/>
          <w:lang w:eastAsia="es-ES"/>
        </w:rPr>
        <w:t xml:space="preserve">se reitera que, </w:t>
      </w:r>
      <w:r w:rsidRPr="0045095B">
        <w:rPr>
          <w:rFonts w:ascii="Arial" w:eastAsia="Times New Roman" w:hAnsi="Arial" w:cs="Arial"/>
          <w:color w:val="000000" w:themeColor="text1"/>
          <w:sz w:val="24"/>
          <w:szCs w:val="24"/>
          <w:lang w:eastAsia="es-ES"/>
        </w:rPr>
        <w:t xml:space="preserve">dentro del texto contenido en la carátula de la póliza se estableció lo siguiente: </w:t>
      </w:r>
    </w:p>
    <w:p w14:paraId="6CD0C05F" w14:textId="77777777" w:rsidR="0045095B" w:rsidRDefault="0045095B" w:rsidP="0045095B">
      <w:pPr>
        <w:spacing w:line="276" w:lineRule="auto"/>
        <w:ind w:left="708"/>
        <w:jc w:val="both"/>
        <w:rPr>
          <w:rFonts w:ascii="Arial" w:eastAsia="Times New Roman" w:hAnsi="Arial" w:cs="Arial"/>
          <w:color w:val="000000" w:themeColor="text1"/>
          <w:lang w:eastAsia="es-ES"/>
        </w:rPr>
      </w:pPr>
    </w:p>
    <w:p w14:paraId="4093C75E" w14:textId="7BE9431D" w:rsidR="0045095B" w:rsidRDefault="004916B6" w:rsidP="0045095B">
      <w:pPr>
        <w:spacing w:line="276" w:lineRule="auto"/>
        <w:ind w:left="708"/>
        <w:jc w:val="both"/>
        <w:rPr>
          <w:rFonts w:ascii="Arial" w:eastAsia="Times New Roman" w:hAnsi="Arial" w:cs="Arial"/>
          <w:color w:val="000000" w:themeColor="text1"/>
          <w:lang w:eastAsia="es-ES"/>
        </w:rPr>
      </w:pPr>
      <w:r w:rsidRPr="004916B6">
        <w:rPr>
          <w:rFonts w:ascii="Arial" w:eastAsia="Times New Roman" w:hAnsi="Arial" w:cs="Arial"/>
          <w:color w:val="000000" w:themeColor="text1"/>
          <w:lang w:eastAsia="es-ES"/>
        </w:rPr>
        <w:t xml:space="preserve">NOTA: EL AMPARO OTORGADO MEDIANTE LA PRESENTE POLIZA, OPERA EN EXCESO DE LA R.C.E. BASICA DEL SEGURO DE AUTOMOVILES PARA EL VEHICULO QUE PRESTARA EL SERVICIO, LO TENGA O NO CONTRATADA CON LIMITES ASEGURADOS MINIMOS DE $100'000,000.oo / $100'000,000.oo / $200'000,000.oo Y DEL SEGURO OBLIGATORIO SOAT. </w:t>
      </w:r>
    </w:p>
    <w:p w14:paraId="3398C23D" w14:textId="77777777" w:rsidR="0045095B" w:rsidRDefault="0045095B" w:rsidP="004916B6">
      <w:pPr>
        <w:spacing w:line="360" w:lineRule="auto"/>
        <w:rPr>
          <w:rFonts w:ascii="Arial" w:eastAsia="Times New Roman" w:hAnsi="Arial" w:cs="Arial"/>
          <w:color w:val="000000" w:themeColor="text1"/>
          <w:lang w:eastAsia="es-ES"/>
        </w:rPr>
      </w:pPr>
    </w:p>
    <w:p w14:paraId="3803B7A7" w14:textId="77777777" w:rsidR="0045095B" w:rsidRPr="0045095B" w:rsidRDefault="0045095B" w:rsidP="0045095B">
      <w:pPr>
        <w:spacing w:line="360" w:lineRule="auto"/>
        <w:jc w:val="both"/>
        <w:rPr>
          <w:rFonts w:ascii="Arial" w:eastAsia="Times New Roman" w:hAnsi="Arial" w:cs="Arial"/>
          <w:color w:val="000000" w:themeColor="text1"/>
          <w:sz w:val="24"/>
          <w:szCs w:val="24"/>
          <w:lang w:val="es-CO" w:eastAsia="es-ES"/>
        </w:rPr>
      </w:pPr>
      <w:r w:rsidRPr="0045095B">
        <w:rPr>
          <w:rFonts w:ascii="Arial" w:eastAsia="Times New Roman" w:hAnsi="Arial" w:cs="Arial"/>
          <w:color w:val="000000" w:themeColor="text1"/>
          <w:sz w:val="24"/>
          <w:szCs w:val="24"/>
          <w:lang w:val="es-CO" w:eastAsia="es-ES"/>
        </w:rPr>
        <w:t xml:space="preserve">De esta manera, resulta evidente que la Póliza de Responsabilidad Civil Extracontractual No. RE002486 no tiene una aplicación directa ni principal frente a los hechos que dieron origen al presente proceso. </w:t>
      </w:r>
      <w:bookmarkStart w:id="8" w:name="_Hlk207825561"/>
      <w:r w:rsidRPr="0045095B">
        <w:rPr>
          <w:rFonts w:ascii="Arial" w:eastAsia="Times New Roman" w:hAnsi="Arial" w:cs="Arial"/>
          <w:color w:val="000000" w:themeColor="text1"/>
          <w:sz w:val="24"/>
          <w:szCs w:val="24"/>
          <w:lang w:val="es-CO" w:eastAsia="es-ES"/>
        </w:rPr>
        <w:t>En este contexto, el juez debió realizar un análisis riguroso respecto de la procedencia de las pólizas básicas contratadas sobre el vehículo involucrado en el accidente, emitidas por las aseguradoras correspondientes, pues únicamente de manera subsidiaria y en exceso de dichas coberturas podría entrar a operar la póliza objeto de discusión.</w:t>
      </w:r>
      <w:bookmarkEnd w:id="8"/>
    </w:p>
    <w:p w14:paraId="4365D1E2" w14:textId="77777777" w:rsidR="0045095B" w:rsidRDefault="0045095B" w:rsidP="0045095B">
      <w:pPr>
        <w:spacing w:line="360" w:lineRule="auto"/>
        <w:jc w:val="both"/>
        <w:rPr>
          <w:rFonts w:ascii="Arial" w:eastAsia="Times New Roman" w:hAnsi="Arial" w:cs="Arial"/>
          <w:color w:val="000000" w:themeColor="text1"/>
          <w:sz w:val="24"/>
          <w:szCs w:val="24"/>
          <w:lang w:val="es-CO" w:eastAsia="es-ES"/>
        </w:rPr>
      </w:pPr>
    </w:p>
    <w:p w14:paraId="40E0AD52" w14:textId="34319774" w:rsidR="00F0041D" w:rsidRPr="0045095B" w:rsidRDefault="0045095B" w:rsidP="0045095B">
      <w:pPr>
        <w:spacing w:line="360" w:lineRule="auto"/>
        <w:jc w:val="both"/>
        <w:rPr>
          <w:rFonts w:ascii="Arial" w:eastAsia="Times New Roman" w:hAnsi="Arial" w:cs="Arial"/>
          <w:color w:val="000000" w:themeColor="text1"/>
          <w:sz w:val="24"/>
          <w:szCs w:val="24"/>
          <w:lang w:val="es-CO" w:eastAsia="es-ES"/>
        </w:rPr>
      </w:pPr>
      <w:r w:rsidRPr="0045095B">
        <w:rPr>
          <w:rFonts w:ascii="Arial" w:eastAsia="Times New Roman" w:hAnsi="Arial" w:cs="Arial"/>
          <w:color w:val="000000" w:themeColor="text1"/>
          <w:sz w:val="24"/>
          <w:szCs w:val="24"/>
          <w:lang w:val="es-CO" w:eastAsia="es-ES"/>
        </w:rPr>
        <w:t>En consecuencia, la decisión adoptada por el a quo al ordenar la afectación de esta póliza carece de fundamento, en la medida en que desconoce los límites expresos de la cobertura y la naturaleza accesoria de este amparo. Pretender lo contrario implicaría desvirtuar la esencia del contrato de seguro, imponiendo a la aseguradora cargas no estipuladas contractualmente y extendiendo de forma arbitraria la cobertura a riesgos que no le son propios.</w:t>
      </w:r>
    </w:p>
    <w:p w14:paraId="6929B723" w14:textId="0063B7F9" w:rsidR="00E8615B" w:rsidRPr="00E8615B" w:rsidRDefault="00E8615B" w:rsidP="0045095B">
      <w:pPr>
        <w:pStyle w:val="Prrafodelista"/>
        <w:numPr>
          <w:ilvl w:val="0"/>
          <w:numId w:val="9"/>
        </w:numPr>
        <w:spacing w:before="100" w:beforeAutospacing="1" w:after="100" w:afterAutospacing="1" w:line="360" w:lineRule="auto"/>
        <w:jc w:val="both"/>
        <w:rPr>
          <w:rFonts w:ascii="Arial" w:eastAsia="Times New Roman" w:hAnsi="Arial" w:cs="Arial"/>
          <w:b/>
          <w:bCs/>
          <w:color w:val="000000" w:themeColor="text1"/>
          <w:lang w:eastAsia="es-ES"/>
        </w:rPr>
      </w:pPr>
      <w:r w:rsidRPr="00FB3799">
        <w:rPr>
          <w:rFonts w:ascii="Arial" w:eastAsia="Times New Roman" w:hAnsi="Arial" w:cs="Arial"/>
          <w:b/>
          <w:bCs/>
          <w:lang w:eastAsia="es-CO"/>
        </w:rPr>
        <w:t xml:space="preserve">EL </w:t>
      </w:r>
      <w:r w:rsidRPr="005262F9">
        <w:rPr>
          <w:rFonts w:ascii="Arial" w:eastAsia="Times New Roman" w:hAnsi="Arial" w:cs="Arial"/>
          <w:b/>
          <w:bCs/>
          <w:i/>
          <w:iCs/>
          <w:lang w:eastAsia="es-CO"/>
        </w:rPr>
        <w:t>A QUO</w:t>
      </w:r>
      <w:r w:rsidRPr="00FB3799">
        <w:rPr>
          <w:rFonts w:ascii="Arial" w:eastAsia="Times New Roman" w:hAnsi="Arial" w:cs="Arial"/>
          <w:b/>
          <w:bCs/>
          <w:lang w:eastAsia="es-CO"/>
        </w:rPr>
        <w:t xml:space="preserve"> INCURRIÓ EN OMISIÓN AL NO REALIZAR UN ANÁLISIS INTEGRAL DEL</w:t>
      </w:r>
      <w:r>
        <w:rPr>
          <w:rFonts w:ascii="Arial" w:eastAsia="Times New Roman" w:hAnsi="Arial" w:cs="Arial"/>
          <w:b/>
          <w:bCs/>
          <w:lang w:eastAsia="es-CO"/>
        </w:rPr>
        <w:t xml:space="preserve"> </w:t>
      </w:r>
      <w:r w:rsidRPr="00FB3799">
        <w:rPr>
          <w:rFonts w:ascii="Arial" w:eastAsia="Times New Roman" w:hAnsi="Arial" w:cs="Arial"/>
          <w:b/>
          <w:bCs/>
          <w:lang w:eastAsia="es-CO"/>
        </w:rPr>
        <w:t>CONTRATO DE SEGURO, AL PASAR POR ALTO EL INCUMPLIMIENTO DE LAS GARANTÍAS POR PARTE DEL ASEGURADO.</w:t>
      </w:r>
      <w:r>
        <w:rPr>
          <w:rFonts w:ascii="Arial" w:eastAsia="Times New Roman" w:hAnsi="Arial" w:cs="Arial"/>
          <w:b/>
          <w:bCs/>
          <w:lang w:eastAsia="es-CO"/>
        </w:rPr>
        <w:t xml:space="preserve"> DEFECTO SUSTANTIVO POR LA OMISIÓN DE LA APLICACIÓN DEL ARTÍCULO 1061 DEL CÓDIGO DE COMERCIO.</w:t>
      </w:r>
    </w:p>
    <w:p w14:paraId="4162DFC5" w14:textId="77777777" w:rsidR="00961565" w:rsidRDefault="00961565" w:rsidP="00961565">
      <w:pPr>
        <w:spacing w:before="100" w:beforeAutospacing="1" w:after="100" w:afterAutospacing="1" w:line="360" w:lineRule="auto"/>
        <w:jc w:val="both"/>
        <w:rPr>
          <w:rFonts w:ascii="Arial" w:eastAsia="Times New Roman" w:hAnsi="Arial" w:cs="Arial"/>
          <w:color w:val="000000" w:themeColor="text1"/>
          <w:lang w:eastAsia="es-ES"/>
        </w:rPr>
      </w:pPr>
      <w:r w:rsidRPr="00961565">
        <w:rPr>
          <w:rFonts w:ascii="Arial" w:eastAsia="Times New Roman" w:hAnsi="Arial" w:cs="Arial"/>
          <w:color w:val="000000" w:themeColor="text1"/>
          <w:lang w:eastAsia="es-ES"/>
        </w:rPr>
        <w:t xml:space="preserve">Frente a este punto, </w:t>
      </w:r>
      <w:bookmarkStart w:id="9" w:name="_Hlk207825925"/>
      <w:r w:rsidRPr="00961565">
        <w:rPr>
          <w:rFonts w:ascii="Arial" w:eastAsia="Times New Roman" w:hAnsi="Arial" w:cs="Arial"/>
          <w:color w:val="000000" w:themeColor="text1"/>
          <w:lang w:eastAsia="es-ES"/>
        </w:rPr>
        <w:t>resulta pertinente precisar al despacho que la Póliza de Responsabilidad Civil Extracontractual No. RE002486 no puede hacerse efectiva dentro del presente proceso, toda vez que el asegurado incumplió las garantías pactadas en el contrato de seguro. En este sentido, cabe señalar que, en las condiciones generales del amparo de vehículos propios y no propios previstas en el clausulado de la mencionada póliza, se estableció una condición adicional indispensable para que el amparo pudiera ser afectado. Veamos:</w:t>
      </w:r>
    </w:p>
    <w:p w14:paraId="17376130" w14:textId="07C8E76C" w:rsidR="00961565" w:rsidRPr="00961565" w:rsidRDefault="00961565" w:rsidP="00253194">
      <w:pPr>
        <w:spacing w:before="100" w:beforeAutospacing="1" w:after="100" w:afterAutospacing="1" w:line="276" w:lineRule="auto"/>
        <w:ind w:left="360" w:firstLine="360"/>
        <w:jc w:val="both"/>
        <w:rPr>
          <w:rFonts w:ascii="Arial" w:eastAsia="Times New Roman" w:hAnsi="Arial" w:cs="Arial"/>
          <w:b/>
          <w:bCs/>
          <w:color w:val="000000" w:themeColor="text1"/>
          <w:sz w:val="20"/>
          <w:szCs w:val="20"/>
          <w:lang w:eastAsia="es-ES"/>
        </w:rPr>
      </w:pPr>
      <w:r w:rsidRPr="00961565">
        <w:rPr>
          <w:rFonts w:ascii="Arial" w:eastAsia="Times New Roman" w:hAnsi="Arial" w:cs="Arial"/>
          <w:b/>
          <w:bCs/>
          <w:color w:val="000000" w:themeColor="text1"/>
          <w:sz w:val="20"/>
          <w:szCs w:val="20"/>
          <w:lang w:eastAsia="es-ES"/>
        </w:rPr>
        <w:t xml:space="preserve">4.2 Garantía </w:t>
      </w:r>
    </w:p>
    <w:p w14:paraId="6ACED2BD" w14:textId="23D0AADB" w:rsidR="00E8615B" w:rsidRDefault="00961565" w:rsidP="00253194">
      <w:pPr>
        <w:spacing w:before="100" w:beforeAutospacing="1" w:after="100" w:afterAutospacing="1" w:line="276" w:lineRule="auto"/>
        <w:ind w:left="720"/>
        <w:jc w:val="both"/>
        <w:rPr>
          <w:rFonts w:ascii="Arial" w:eastAsia="Times New Roman" w:hAnsi="Arial" w:cs="Arial"/>
          <w:color w:val="000000" w:themeColor="text1"/>
          <w:sz w:val="20"/>
          <w:szCs w:val="20"/>
          <w:lang w:eastAsia="es-ES"/>
        </w:rPr>
      </w:pPr>
      <w:r w:rsidRPr="00961565">
        <w:rPr>
          <w:rFonts w:ascii="Arial" w:eastAsia="Times New Roman" w:hAnsi="Arial" w:cs="Arial"/>
          <w:color w:val="000000" w:themeColor="text1"/>
          <w:sz w:val="20"/>
          <w:szCs w:val="20"/>
          <w:lang w:eastAsia="es-ES"/>
        </w:rPr>
        <w:t>El Asegurado se compromete a verificar que todos los vehículos incluidos por este amparo sean propios o no propios, se encuentren en condiciones técnicas y mecánicas idóneas para su utilización.</w:t>
      </w:r>
    </w:p>
    <w:p w14:paraId="244006A1" w14:textId="77FE8033" w:rsidR="00961565" w:rsidRDefault="00961565" w:rsidP="00961565">
      <w:pPr>
        <w:spacing w:before="100" w:beforeAutospacing="1" w:after="100" w:afterAutospacing="1" w:line="360" w:lineRule="auto"/>
        <w:jc w:val="both"/>
        <w:rPr>
          <w:rFonts w:ascii="Arial" w:eastAsia="Times New Roman" w:hAnsi="Arial" w:cs="Arial"/>
          <w:lang w:eastAsia="es-CO"/>
        </w:rPr>
      </w:pPr>
      <w:r>
        <w:rPr>
          <w:rFonts w:ascii="Arial" w:eastAsia="Times New Roman" w:hAnsi="Arial" w:cs="Arial"/>
          <w:lang w:eastAsia="es-CO"/>
        </w:rPr>
        <w:t>De esta manera</w:t>
      </w:r>
      <w:r w:rsidRPr="001A4FD6">
        <w:rPr>
          <w:rFonts w:ascii="Arial" w:eastAsia="Times New Roman" w:hAnsi="Arial" w:cs="Arial"/>
          <w:lang w:eastAsia="es-CO"/>
        </w:rPr>
        <w:t xml:space="preserve"> se advierte que el </w:t>
      </w:r>
      <w:r w:rsidRPr="005262F9">
        <w:rPr>
          <w:rFonts w:ascii="Arial" w:eastAsia="Times New Roman" w:hAnsi="Arial" w:cs="Arial"/>
          <w:i/>
          <w:iCs/>
          <w:lang w:eastAsia="es-CO"/>
        </w:rPr>
        <w:t>a quo</w:t>
      </w:r>
      <w:r w:rsidRPr="001A4FD6">
        <w:rPr>
          <w:rFonts w:ascii="Arial" w:eastAsia="Times New Roman" w:hAnsi="Arial" w:cs="Arial"/>
          <w:lang w:eastAsia="es-CO"/>
        </w:rPr>
        <w:t xml:space="preserve"> </w:t>
      </w:r>
      <w:r w:rsidR="00782BC3">
        <w:rPr>
          <w:rFonts w:ascii="Arial" w:eastAsia="Times New Roman" w:hAnsi="Arial" w:cs="Arial"/>
          <w:lang w:eastAsia="es-CO"/>
        </w:rPr>
        <w:t>o</w:t>
      </w:r>
      <w:r w:rsidRPr="001A4FD6">
        <w:rPr>
          <w:rFonts w:ascii="Arial" w:eastAsia="Times New Roman" w:hAnsi="Arial" w:cs="Arial"/>
          <w:lang w:eastAsia="es-CO"/>
        </w:rPr>
        <w:t>mitió efectuar un análisis específico de la infracción y de sus consecuencias jurídicas, a la luz de lo dispuesto en el artículo 1061 del Código de Comercio, que establece:</w:t>
      </w:r>
    </w:p>
    <w:p w14:paraId="474B227C" w14:textId="77777777" w:rsidR="00961565" w:rsidRPr="000C36A0" w:rsidRDefault="00961565" w:rsidP="00961565">
      <w:pPr>
        <w:spacing w:before="100" w:beforeAutospacing="1" w:after="100" w:afterAutospacing="1" w:line="276" w:lineRule="auto"/>
        <w:ind w:left="708"/>
        <w:jc w:val="both"/>
        <w:rPr>
          <w:rFonts w:ascii="Arial" w:eastAsia="Times New Roman" w:hAnsi="Arial" w:cs="Arial"/>
          <w:b/>
          <w:bCs/>
          <w:sz w:val="20"/>
          <w:szCs w:val="20"/>
          <w:lang w:val="es-CO" w:eastAsia="es-CO"/>
        </w:rPr>
      </w:pPr>
      <w:r w:rsidRPr="006B7BA9">
        <w:rPr>
          <w:rFonts w:ascii="Arial" w:eastAsia="Times New Roman" w:hAnsi="Arial" w:cs="Arial"/>
          <w:b/>
          <w:bCs/>
          <w:sz w:val="20"/>
          <w:szCs w:val="20"/>
          <w:lang w:val="es-CO" w:eastAsia="es-CO"/>
        </w:rPr>
        <w:t>Artículo 1061. Definición de garantía</w:t>
      </w:r>
      <w:r>
        <w:rPr>
          <w:rFonts w:ascii="Arial" w:eastAsia="Times New Roman" w:hAnsi="Arial" w:cs="Arial"/>
          <w:b/>
          <w:bCs/>
          <w:sz w:val="20"/>
          <w:szCs w:val="20"/>
          <w:lang w:val="es-CO" w:eastAsia="es-CO"/>
        </w:rPr>
        <w:t xml:space="preserve"> - </w:t>
      </w:r>
      <w:r w:rsidRPr="000C36A0">
        <w:rPr>
          <w:rFonts w:ascii="Arial" w:eastAsia="Times New Roman" w:hAnsi="Arial" w:cs="Arial"/>
          <w:b/>
          <w:bCs/>
          <w:sz w:val="20"/>
          <w:szCs w:val="20"/>
          <w:lang w:val="es-CO" w:eastAsia="es-CO"/>
        </w:rPr>
        <w:t xml:space="preserve">Se entenderá por garantía la promesa en virtud de la cual el asegurado se obliga a hacer o no determinada cosa, o a cumplir determinada exigencia, o mediante la cual afirma o niega la existencia de determinada situación de hecho. </w:t>
      </w:r>
    </w:p>
    <w:p w14:paraId="2876BA47" w14:textId="77777777" w:rsidR="00961565" w:rsidRDefault="00961565" w:rsidP="00961565">
      <w:pPr>
        <w:spacing w:before="100" w:beforeAutospacing="1" w:after="100" w:afterAutospacing="1" w:line="276" w:lineRule="auto"/>
        <w:ind w:left="708"/>
        <w:jc w:val="both"/>
        <w:rPr>
          <w:rFonts w:ascii="Arial" w:eastAsia="Times New Roman" w:hAnsi="Arial" w:cs="Arial"/>
          <w:sz w:val="20"/>
          <w:szCs w:val="20"/>
          <w:lang w:val="es-CO" w:eastAsia="es-CO"/>
        </w:rPr>
      </w:pPr>
      <w:r w:rsidRPr="006B7BA9">
        <w:rPr>
          <w:rFonts w:ascii="Arial" w:eastAsia="Times New Roman" w:hAnsi="Arial" w:cs="Arial"/>
          <w:sz w:val="20"/>
          <w:szCs w:val="20"/>
          <w:lang w:val="es-CO" w:eastAsia="es-CO"/>
        </w:rPr>
        <w:t>La garantía deberá constar en la póliza o en los documentos accesorios a ella. Podrá expresarse en cualquier forma que indique la intención inequívoca de otorgarla.</w:t>
      </w:r>
    </w:p>
    <w:p w14:paraId="6DD4F75A" w14:textId="77777777" w:rsidR="00961565" w:rsidRDefault="00961565" w:rsidP="00961565">
      <w:pPr>
        <w:spacing w:before="100" w:beforeAutospacing="1" w:after="100" w:afterAutospacing="1" w:line="276" w:lineRule="auto"/>
        <w:ind w:left="708"/>
        <w:jc w:val="both"/>
        <w:rPr>
          <w:rFonts w:ascii="Arial" w:eastAsia="Times New Roman" w:hAnsi="Arial" w:cs="Arial"/>
          <w:sz w:val="20"/>
          <w:szCs w:val="20"/>
          <w:lang w:val="es-CO" w:eastAsia="es-CO"/>
        </w:rPr>
      </w:pPr>
      <w:r w:rsidRPr="00873E6C">
        <w:rPr>
          <w:rFonts w:ascii="Arial" w:eastAsia="Times New Roman" w:hAnsi="Arial" w:cs="Arial"/>
          <w:b/>
          <w:bCs/>
          <w:sz w:val="20"/>
          <w:szCs w:val="20"/>
          <w:lang w:val="es-CO" w:eastAsia="es-CO"/>
        </w:rPr>
        <w:t>La garantía, sea o no sustancial respecto del riesgo, deberá cumplirse estrictamente.</w:t>
      </w:r>
      <w:r w:rsidRPr="006B7BA9">
        <w:rPr>
          <w:rFonts w:ascii="Arial" w:eastAsia="Times New Roman" w:hAnsi="Arial" w:cs="Arial"/>
          <w:sz w:val="20"/>
          <w:szCs w:val="20"/>
          <w:lang w:val="es-CO" w:eastAsia="es-CO"/>
        </w:rPr>
        <w:t xml:space="preserve"> En caso contrario, el contrato será anulable. Cuando la garantía se refiere a un hecho posterior a la celebración del contrato, el asegurador podrá darlo por terminado desde el momento de la infracción.</w:t>
      </w:r>
      <w:r>
        <w:rPr>
          <w:rFonts w:ascii="Arial" w:eastAsia="Times New Roman" w:hAnsi="Arial" w:cs="Arial"/>
          <w:sz w:val="20"/>
          <w:szCs w:val="20"/>
          <w:lang w:val="es-CO" w:eastAsia="es-CO"/>
        </w:rPr>
        <w:t xml:space="preserve"> </w:t>
      </w:r>
    </w:p>
    <w:p w14:paraId="323AC959" w14:textId="3EE7D552" w:rsidR="00961565" w:rsidRDefault="00782BC3" w:rsidP="00782BC3">
      <w:pPr>
        <w:spacing w:before="100" w:beforeAutospacing="1" w:after="100" w:afterAutospacing="1" w:line="360" w:lineRule="auto"/>
        <w:jc w:val="both"/>
        <w:rPr>
          <w:rFonts w:ascii="Arial" w:eastAsia="Times New Roman" w:hAnsi="Arial" w:cs="Arial"/>
          <w:lang w:val="es-CO" w:eastAsia="es-CO"/>
        </w:rPr>
      </w:pPr>
      <w:r w:rsidRPr="00782BC3">
        <w:rPr>
          <w:rFonts w:ascii="Arial" w:eastAsia="Times New Roman" w:hAnsi="Arial" w:cs="Arial"/>
          <w:lang w:val="es-CO" w:eastAsia="es-CO"/>
        </w:rPr>
        <w:t>De cara al caso, la norma citada establece que, antes de que los aseguradores estuvieran obligados a efectuar cualquier pago, el asegurado debía cumplir estrictamente con todas las disposiciones relativas a la movilización del vehículo. En ese sentido, le correspondía revisar de manera periódica las condiciones mecánicas y de seguridad en que se encontraba el automotor, llevar un registro de cada revisión realizada y, adicionalmente, respetar de forma rigurosa el número máximo de pasajeros que podía transportar. Todo ello con el fin de garantizar que el vehículo operara en condiciones óptimas y seguras.</w:t>
      </w:r>
      <w:r>
        <w:rPr>
          <w:rFonts w:ascii="Arial" w:eastAsia="Times New Roman" w:hAnsi="Arial" w:cs="Arial"/>
          <w:lang w:val="es-CO" w:eastAsia="es-CO"/>
        </w:rPr>
        <w:t xml:space="preserve"> </w:t>
      </w:r>
      <w:r w:rsidR="00961565" w:rsidRPr="00CB3A67">
        <w:rPr>
          <w:rFonts w:ascii="Arial" w:eastAsia="Times New Roman" w:hAnsi="Arial" w:cs="Arial"/>
          <w:b/>
          <w:bCs/>
          <w:lang w:eastAsia="es-CO"/>
        </w:rPr>
        <w:t>La inobservancia de estas obligaciones constituye una condición resolutoria que, conforme a la ley y la jurisprudencia, faculta al asegurador para abstenerse de efectuar el pago, sin que sea necesario demostrar un nexo causal entre la infracción y el siniestro; siendo suficiente la verificación objetiva del incumplimiento para negar la cobertura</w:t>
      </w:r>
      <w:r w:rsidR="00961565" w:rsidRPr="00612ABA">
        <w:rPr>
          <w:rFonts w:ascii="Arial" w:eastAsia="Times New Roman" w:hAnsi="Arial" w:cs="Arial"/>
          <w:lang w:eastAsia="es-CO"/>
        </w:rPr>
        <w:t>.</w:t>
      </w:r>
      <w:r>
        <w:rPr>
          <w:rFonts w:ascii="Arial" w:eastAsia="Times New Roman" w:hAnsi="Arial" w:cs="Arial"/>
          <w:lang w:eastAsia="es-CO"/>
        </w:rPr>
        <w:t xml:space="preserve"> </w:t>
      </w:r>
      <w:r w:rsidR="00961565" w:rsidRPr="00261999">
        <w:rPr>
          <w:rFonts w:ascii="Arial" w:eastAsia="Times New Roman" w:hAnsi="Arial" w:cs="Arial"/>
          <w:lang w:val="es-CO" w:eastAsia="es-CO"/>
        </w:rPr>
        <w:t>En este sentido, el s</w:t>
      </w:r>
      <w:r w:rsidR="00961565">
        <w:rPr>
          <w:rFonts w:ascii="Arial" w:eastAsia="Times New Roman" w:hAnsi="Arial" w:cs="Arial"/>
          <w:lang w:val="es-CO" w:eastAsia="es-CO"/>
        </w:rPr>
        <w:t xml:space="preserve">obrecupo </w:t>
      </w:r>
      <w:r>
        <w:rPr>
          <w:rFonts w:ascii="Arial" w:eastAsia="Times New Roman" w:hAnsi="Arial" w:cs="Arial"/>
          <w:lang w:val="es-CO" w:eastAsia="es-CO"/>
        </w:rPr>
        <w:t>p</w:t>
      </w:r>
      <w:r w:rsidRPr="00261999">
        <w:rPr>
          <w:rFonts w:ascii="Arial" w:eastAsia="Times New Roman" w:hAnsi="Arial" w:cs="Arial"/>
          <w:lang w:val="es-CO" w:eastAsia="es-CO"/>
        </w:rPr>
        <w:t xml:space="preserve">uede afectar la estabilidad, maniobrabilidad y rendimiento </w:t>
      </w:r>
      <w:r>
        <w:rPr>
          <w:rFonts w:ascii="Arial" w:eastAsia="Times New Roman" w:hAnsi="Arial" w:cs="Arial"/>
          <w:lang w:val="es-CO" w:eastAsia="es-CO"/>
        </w:rPr>
        <w:t xml:space="preserve">del vehículo </w:t>
      </w:r>
      <w:r w:rsidRPr="00261999">
        <w:rPr>
          <w:rFonts w:ascii="Arial" w:eastAsia="Times New Roman" w:hAnsi="Arial" w:cs="Arial"/>
          <w:lang w:val="es-CO" w:eastAsia="es-CO"/>
        </w:rPr>
        <w:t>incrementando el riesgo de accidentes graves, como el ocurrido en este caso.</w:t>
      </w:r>
    </w:p>
    <w:bookmarkEnd w:id="9"/>
    <w:p w14:paraId="6A4D8E28" w14:textId="77777777" w:rsidR="00782BC3" w:rsidRPr="009C589A" w:rsidRDefault="00782BC3" w:rsidP="00782BC3">
      <w:pPr>
        <w:spacing w:before="100" w:beforeAutospacing="1" w:after="100" w:afterAutospacing="1" w:line="360" w:lineRule="auto"/>
        <w:jc w:val="both"/>
        <w:rPr>
          <w:rFonts w:ascii="Arial" w:eastAsia="Times New Roman" w:hAnsi="Arial" w:cs="Arial"/>
          <w:lang w:val="es-CO" w:eastAsia="es-CO"/>
        </w:rPr>
      </w:pPr>
      <w:r w:rsidRPr="00E454BF">
        <w:rPr>
          <w:rFonts w:ascii="Arial" w:eastAsia="Times New Roman" w:hAnsi="Arial" w:cs="Arial"/>
          <w:lang w:val="es-CO" w:eastAsia="es-CO"/>
        </w:rPr>
        <w:t xml:space="preserve">Frente a lo anterior, la Corte Suprema de Justicia ha manifestado: </w:t>
      </w:r>
    </w:p>
    <w:p w14:paraId="3C53739E" w14:textId="77777777" w:rsidR="00782BC3" w:rsidRPr="009C589A" w:rsidRDefault="00782BC3" w:rsidP="00782BC3">
      <w:pPr>
        <w:spacing w:before="100" w:beforeAutospacing="1" w:after="100" w:afterAutospacing="1" w:line="276" w:lineRule="auto"/>
        <w:ind w:left="708"/>
        <w:jc w:val="both"/>
        <w:rPr>
          <w:rFonts w:ascii="Arial" w:eastAsia="Times New Roman" w:hAnsi="Arial" w:cs="Arial"/>
          <w:sz w:val="20"/>
          <w:szCs w:val="20"/>
          <w:lang w:val="es-CO" w:eastAsia="es-CO"/>
        </w:rPr>
      </w:pPr>
      <w:r w:rsidRPr="009C589A">
        <w:rPr>
          <w:rFonts w:ascii="Arial" w:eastAsia="Times New Roman" w:hAnsi="Arial" w:cs="Arial"/>
          <w:sz w:val="20"/>
          <w:szCs w:val="20"/>
          <w:lang w:val="es-CO" w:eastAsia="es-CO"/>
        </w:rPr>
        <w:t>…el citado canon 1061 del Código de Comercio asignó a la inobservancia de los compromisos asumidos por el tomador-asegurado similares consecuencias a las de otras faltas que atentan contra una equitativa y justa determinación o conservación del riesgo asegurado. En particular, la transgresión de las garantías afirmativas –que se refieren a hechos del pasado– otorga a la aseguradora la potestad de solicitar la anulación del contrato. Y </w:t>
      </w:r>
      <w:r w:rsidRPr="009C589A">
        <w:rPr>
          <w:rFonts w:ascii="Arial" w:eastAsia="Times New Roman" w:hAnsi="Arial" w:cs="Arial"/>
          <w:b/>
          <w:bCs/>
          <w:sz w:val="20"/>
          <w:szCs w:val="20"/>
          <w:u w:val="single"/>
          <w:lang w:val="es-CO" w:eastAsia="es-CO"/>
        </w:rPr>
        <w:t>la transgresión de las garantías de conducta le permite darlo por terminado «desde el momento de la infracción</w:t>
      </w:r>
      <w:r w:rsidRPr="009C589A">
        <w:rPr>
          <w:rFonts w:ascii="Arial" w:eastAsia="Times New Roman" w:hAnsi="Arial" w:cs="Arial"/>
          <w:sz w:val="20"/>
          <w:szCs w:val="20"/>
          <w:lang w:val="es-CO" w:eastAsia="es-CO"/>
        </w:rPr>
        <w:t>».</w:t>
      </w:r>
    </w:p>
    <w:p w14:paraId="68873B21" w14:textId="77777777" w:rsidR="00782BC3" w:rsidRDefault="00782BC3" w:rsidP="00782BC3">
      <w:pPr>
        <w:spacing w:before="100" w:beforeAutospacing="1" w:after="100" w:afterAutospacing="1" w:line="276" w:lineRule="auto"/>
        <w:ind w:left="708"/>
        <w:jc w:val="both"/>
        <w:rPr>
          <w:rFonts w:ascii="Arial" w:eastAsia="Times New Roman" w:hAnsi="Arial" w:cs="Arial"/>
          <w:sz w:val="20"/>
          <w:szCs w:val="20"/>
          <w:lang w:val="es-CO" w:eastAsia="es-CO"/>
        </w:rPr>
      </w:pPr>
      <w:r w:rsidRPr="009C589A">
        <w:rPr>
          <w:rFonts w:ascii="Arial" w:eastAsia="Times New Roman" w:hAnsi="Arial" w:cs="Arial"/>
          <w:sz w:val="20"/>
          <w:szCs w:val="20"/>
          <w:lang w:val="es-CO" w:eastAsia="es-CO"/>
        </w:rPr>
        <w:t>(…)</w:t>
      </w:r>
    </w:p>
    <w:p w14:paraId="26F44CD0" w14:textId="77777777" w:rsidR="00782BC3" w:rsidRDefault="00782BC3" w:rsidP="00782BC3">
      <w:pPr>
        <w:spacing w:before="100" w:beforeAutospacing="1" w:after="100" w:afterAutospacing="1" w:line="276" w:lineRule="auto"/>
        <w:ind w:left="708"/>
        <w:jc w:val="both"/>
        <w:rPr>
          <w:rFonts w:ascii="Arial" w:eastAsia="Times New Roman" w:hAnsi="Arial" w:cs="Arial"/>
          <w:sz w:val="20"/>
          <w:szCs w:val="20"/>
          <w:lang w:val="es-CO" w:eastAsia="es-CO"/>
        </w:rPr>
      </w:pPr>
      <w:r w:rsidRPr="009C589A">
        <w:rPr>
          <w:rFonts w:ascii="Arial" w:eastAsia="Times New Roman" w:hAnsi="Arial" w:cs="Arial"/>
          <w:sz w:val="20"/>
          <w:szCs w:val="20"/>
          <w:lang w:val="es-CO" w:eastAsia="es-CO"/>
        </w:rPr>
        <w:t>las garantías de conducta generalmente incentivan al tomador-asegurado a tomar ciertas medidas de naturaleza preventiva, orientadas a reducir el riesgo de que ocurra un siniestro. Por tanto, contravenir ese compromiso previo afecta necesariamente las variables que fueron consideradas (de buena fe) al hacer el cálculo de la posibilidad de acaecimiento del riesgo asegurado.</w:t>
      </w:r>
    </w:p>
    <w:p w14:paraId="053389A7" w14:textId="77777777" w:rsidR="00782BC3" w:rsidRDefault="00782BC3" w:rsidP="00782BC3">
      <w:pPr>
        <w:spacing w:before="100" w:beforeAutospacing="1" w:after="100" w:afterAutospacing="1" w:line="276" w:lineRule="auto"/>
        <w:ind w:left="708"/>
        <w:jc w:val="both"/>
        <w:rPr>
          <w:rFonts w:ascii="Arial" w:eastAsia="Times New Roman" w:hAnsi="Arial" w:cs="Arial"/>
          <w:sz w:val="20"/>
          <w:szCs w:val="20"/>
          <w:lang w:val="es-CO" w:eastAsia="es-CO"/>
        </w:rPr>
      </w:pPr>
      <w:r w:rsidRPr="009C589A">
        <w:rPr>
          <w:rFonts w:ascii="Arial" w:eastAsia="Times New Roman" w:hAnsi="Arial" w:cs="Arial"/>
          <w:sz w:val="20"/>
          <w:szCs w:val="20"/>
          <w:lang w:val="es-CO" w:eastAsia="es-CO"/>
        </w:rPr>
        <w:t>Expresado en palabras de la doctrina, </w:t>
      </w:r>
      <w:r w:rsidRPr="009C589A">
        <w:rPr>
          <w:rFonts w:ascii="Arial" w:eastAsia="Times New Roman" w:hAnsi="Arial" w:cs="Arial"/>
          <w:b/>
          <w:bCs/>
          <w:sz w:val="20"/>
          <w:szCs w:val="20"/>
          <w:u w:val="single"/>
          <w:lang w:val="es-CO" w:eastAsia="es-CO"/>
        </w:rPr>
        <w:t>la transgresión de las garantías de conducta tiene «su proyección en el equilibrio contractual»; y es en defensa de ese equilibrio que se le otorga a la aseguradora el derecho a terminar el contrato de forma unilateral y retroactiva, a partir del mismo momento en el que su contraparte faltó a su palabra</w:t>
      </w:r>
      <w:r w:rsidRPr="009C589A">
        <w:rPr>
          <w:rFonts w:ascii="Arial" w:eastAsia="Times New Roman" w:hAnsi="Arial" w:cs="Arial"/>
          <w:sz w:val="20"/>
          <w:szCs w:val="20"/>
          <w:lang w:val="es-CO" w:eastAsia="es-CO"/>
        </w:rPr>
        <w:t>.</w:t>
      </w:r>
      <w:r>
        <w:rPr>
          <w:rStyle w:val="Refdenotaalpie"/>
          <w:rFonts w:ascii="Arial" w:eastAsia="Times New Roman" w:hAnsi="Arial" w:cs="Arial"/>
          <w:sz w:val="20"/>
          <w:szCs w:val="20"/>
          <w:lang w:val="es-CO" w:eastAsia="es-CO"/>
        </w:rPr>
        <w:footnoteReference w:id="1"/>
      </w:r>
      <w:r>
        <w:rPr>
          <w:rFonts w:ascii="Arial" w:eastAsia="Times New Roman" w:hAnsi="Arial" w:cs="Arial"/>
          <w:sz w:val="20"/>
          <w:szCs w:val="20"/>
          <w:lang w:val="es-CO" w:eastAsia="es-CO"/>
        </w:rPr>
        <w:t xml:space="preserve"> (Subrayado nuestro)</w:t>
      </w:r>
    </w:p>
    <w:p w14:paraId="25348717" w14:textId="77777777" w:rsidR="00782BC3" w:rsidRPr="009C589A" w:rsidRDefault="00782BC3" w:rsidP="00782BC3">
      <w:pPr>
        <w:spacing w:before="100" w:beforeAutospacing="1" w:after="100" w:afterAutospacing="1" w:line="276" w:lineRule="auto"/>
        <w:jc w:val="both"/>
        <w:rPr>
          <w:rFonts w:ascii="Arial" w:eastAsia="Times New Roman" w:hAnsi="Arial" w:cs="Arial"/>
          <w:sz w:val="20"/>
          <w:szCs w:val="20"/>
          <w:lang w:val="es-CO" w:eastAsia="es-CO"/>
        </w:rPr>
      </w:pPr>
      <w:r w:rsidRPr="009C589A">
        <w:rPr>
          <w:rFonts w:ascii="Arial" w:eastAsia="Times New Roman" w:hAnsi="Arial" w:cs="Arial"/>
          <w:lang w:val="es-CO" w:eastAsia="es-CO"/>
        </w:rPr>
        <w:t>De igual forma la doctrina nacional ha dicho lo siguiente: </w:t>
      </w:r>
    </w:p>
    <w:p w14:paraId="6B2F3267" w14:textId="77777777" w:rsidR="00782BC3" w:rsidRDefault="00782BC3" w:rsidP="00782BC3">
      <w:pPr>
        <w:spacing w:before="100" w:beforeAutospacing="1" w:after="100" w:afterAutospacing="1" w:line="276" w:lineRule="auto"/>
        <w:ind w:left="708"/>
        <w:jc w:val="both"/>
        <w:rPr>
          <w:rFonts w:ascii="Arial" w:eastAsia="Times New Roman" w:hAnsi="Arial" w:cs="Arial"/>
          <w:sz w:val="20"/>
          <w:szCs w:val="20"/>
          <w:lang w:val="es-CO" w:eastAsia="es-CO"/>
        </w:rPr>
      </w:pPr>
      <w:r w:rsidRPr="009C589A">
        <w:rPr>
          <w:rFonts w:ascii="Arial" w:eastAsia="Times New Roman" w:hAnsi="Arial" w:cs="Arial"/>
          <w:sz w:val="20"/>
          <w:szCs w:val="20"/>
          <w:lang w:val="es-CO" w:eastAsia="es-CO"/>
        </w:rPr>
        <w:t>El término que utiliza el artículo 1061 del Código colombiano para referirse al incumplimiento de las garantías posteriores a la celebración del contrato es que "... el asegurador podrá darlo por terminado desde el momento de la infracción", lo cual ha generado confusiones. Pero los términos de la ley no quieren decir en ningún caso que la terminación del contrato en este caso requiere como condición previa de una declaración del asegurador: </w:t>
      </w:r>
      <w:r w:rsidRPr="009C589A">
        <w:rPr>
          <w:rFonts w:ascii="Arial" w:eastAsia="Times New Roman" w:hAnsi="Arial" w:cs="Arial"/>
          <w:b/>
          <w:bCs/>
          <w:sz w:val="20"/>
          <w:szCs w:val="20"/>
          <w:u w:val="single"/>
          <w:lang w:val="es-CO" w:eastAsia="es-CO"/>
        </w:rPr>
        <w:t>la terminación tiene lugar en el mismo momento de la infracción de la garantía</w:t>
      </w:r>
      <w:r w:rsidRPr="009C589A">
        <w:rPr>
          <w:rFonts w:ascii="Arial" w:eastAsia="Times New Roman" w:hAnsi="Arial" w:cs="Arial"/>
          <w:sz w:val="20"/>
          <w:szCs w:val="20"/>
          <w:lang w:val="es-CO" w:eastAsia="es-CO"/>
        </w:rPr>
        <w:t>, y la referencia a "darlo por terminado" solo tiene el sentido de afirmar algo que no era necesario decir, esto es, que el asegurador puede voluntariamente excusar el incumplimiento, cosa que, por lo demás, difícilmente ocurrirá</w:t>
      </w:r>
      <w:r>
        <w:rPr>
          <w:rFonts w:ascii="Arial" w:eastAsia="Times New Roman" w:hAnsi="Arial" w:cs="Arial"/>
          <w:sz w:val="20"/>
          <w:szCs w:val="20"/>
          <w:lang w:val="es-CO" w:eastAsia="es-CO"/>
        </w:rPr>
        <w:t>.</w:t>
      </w:r>
      <w:r>
        <w:rPr>
          <w:rStyle w:val="Refdenotaalpie"/>
          <w:rFonts w:ascii="Arial" w:eastAsia="Times New Roman" w:hAnsi="Arial" w:cs="Arial"/>
          <w:sz w:val="20"/>
          <w:szCs w:val="20"/>
          <w:lang w:val="es-CO" w:eastAsia="es-CO"/>
        </w:rPr>
        <w:footnoteReference w:id="2"/>
      </w:r>
      <w:r>
        <w:rPr>
          <w:rFonts w:ascii="Arial" w:eastAsia="Times New Roman" w:hAnsi="Arial" w:cs="Arial"/>
          <w:sz w:val="20"/>
          <w:szCs w:val="20"/>
          <w:lang w:val="es-CO" w:eastAsia="es-CO"/>
        </w:rPr>
        <w:t xml:space="preserve"> (Subrayado nuestro) </w:t>
      </w:r>
    </w:p>
    <w:p w14:paraId="091AF59F" w14:textId="217B5B72" w:rsidR="00782BC3" w:rsidRPr="00782BC3" w:rsidRDefault="00782BC3" w:rsidP="00782BC3">
      <w:pPr>
        <w:spacing w:before="100" w:beforeAutospacing="1" w:after="100" w:afterAutospacing="1" w:line="360" w:lineRule="auto"/>
        <w:jc w:val="both"/>
        <w:rPr>
          <w:rFonts w:ascii="Arial" w:eastAsia="Times New Roman" w:hAnsi="Arial" w:cs="Arial"/>
          <w:lang w:eastAsia="es-CO"/>
        </w:rPr>
      </w:pPr>
      <w:r w:rsidRPr="000065D5">
        <w:rPr>
          <w:rFonts w:ascii="Arial" w:eastAsia="Times New Roman" w:hAnsi="Arial" w:cs="Arial"/>
          <w:lang w:eastAsia="es-CO"/>
        </w:rPr>
        <w:t>De lo anterior se concluye que el asegurado incumplió la obligación esencial de mantener</w:t>
      </w:r>
      <w:r>
        <w:rPr>
          <w:rFonts w:ascii="Arial" w:eastAsia="Times New Roman" w:hAnsi="Arial" w:cs="Arial"/>
          <w:lang w:eastAsia="es-CO"/>
        </w:rPr>
        <w:t xml:space="preserve"> el vehículo en óptimas condiciones y en cumplir con el número pasajeros que podía transportar</w:t>
      </w:r>
      <w:r w:rsidRPr="000065D5">
        <w:rPr>
          <w:rFonts w:ascii="Arial" w:eastAsia="Times New Roman" w:hAnsi="Arial" w:cs="Arial"/>
          <w:lang w:eastAsia="es-CO"/>
        </w:rPr>
        <w:t>. Esta infracción, objetiva y sustancial, conforme al artículo 1061 del Código de Comercio, produce la terminación automática del contrato desde el momento en que ocurre, sin requerir declaración previa ni prueba de su relación con el siniestro. Por lo tanto, resultaba improcedente el otorgamiento del amparo contenido en la póliza, pues el incumplimiento acreditado vulnera una garantía contractual que constituye condición indispensable para la existencia de la cobertura. En este sentido, se advierte que el respetado juzgador omitió realizar un análisis exhaustivo de las condiciones pactadas en el contrato de seguro y del estricto cumplimiento de las garantías en él contenidas, las cuales no pueden pasarse por alto, dado que su inobservancia compromete directamente la validez de la cobertura asegura</w:t>
      </w:r>
      <w:r>
        <w:rPr>
          <w:rFonts w:ascii="Arial" w:eastAsia="Times New Roman" w:hAnsi="Arial" w:cs="Arial"/>
          <w:lang w:eastAsia="es-CO"/>
        </w:rPr>
        <w:t xml:space="preserve">ticia. </w:t>
      </w:r>
    </w:p>
    <w:p w14:paraId="341A4C17" w14:textId="5C3D2522" w:rsidR="007B26CB" w:rsidRPr="007B26CB" w:rsidRDefault="007B26CB" w:rsidP="007B26CB">
      <w:pPr>
        <w:pStyle w:val="Prrafodelista"/>
        <w:numPr>
          <w:ilvl w:val="0"/>
          <w:numId w:val="9"/>
        </w:numPr>
        <w:spacing w:before="100" w:beforeAutospacing="1" w:after="100" w:afterAutospacing="1" w:line="360" w:lineRule="auto"/>
        <w:jc w:val="both"/>
        <w:rPr>
          <w:rFonts w:ascii="Arial" w:eastAsia="Times New Roman" w:hAnsi="Arial" w:cs="Arial"/>
          <w:b/>
          <w:bCs/>
          <w:color w:val="000000" w:themeColor="text1"/>
          <w:lang w:eastAsia="es-ES"/>
        </w:rPr>
      </w:pPr>
      <w:r w:rsidRPr="007B26CB">
        <w:rPr>
          <w:rFonts w:ascii="Arial" w:eastAsia="Times New Roman" w:hAnsi="Arial" w:cs="Arial"/>
          <w:b/>
          <w:bCs/>
          <w:color w:val="000000" w:themeColor="text1"/>
          <w:lang w:eastAsia="es-ES"/>
        </w:rPr>
        <w:t>EL A QUO INCURRIÓ EN UNA INDEBIDA VALORACIÓN RESPECTO DE LA APLICACIÓN DEL DEDUCIBLE DE LA PÓLIZA DE RESPONSABILIDAD CIVIL EXTRACONTRACTUAL No. RE002486</w:t>
      </w:r>
    </w:p>
    <w:p w14:paraId="3D461329" w14:textId="77777777" w:rsidR="007B26CB" w:rsidRPr="007B26CB" w:rsidRDefault="007B26CB" w:rsidP="007B26CB">
      <w:pPr>
        <w:spacing w:before="100" w:beforeAutospacing="1" w:after="100" w:afterAutospacing="1" w:line="360" w:lineRule="auto"/>
        <w:jc w:val="both"/>
        <w:rPr>
          <w:rFonts w:ascii="Arial" w:eastAsia="Times New Roman" w:hAnsi="Arial" w:cs="Arial"/>
          <w:color w:val="000000" w:themeColor="text1"/>
          <w:lang w:eastAsia="es-ES"/>
        </w:rPr>
      </w:pPr>
      <w:r w:rsidRPr="007B26CB">
        <w:rPr>
          <w:rFonts w:ascii="Arial" w:eastAsia="Times New Roman" w:hAnsi="Arial" w:cs="Arial"/>
          <w:color w:val="000000" w:themeColor="text1"/>
          <w:lang w:eastAsia="es-ES"/>
        </w:rPr>
        <w:t>En el fallo de primera instancia no se consideró adecuadamente el estudio relacionado con la aplicación del deducible, entendido como el valor que debe asumir el asegurado en caso de siniestro. Dicho deducible corresponde al 10% del valor de la condena, con un mínimo de $2.000.000.</w:t>
      </w:r>
    </w:p>
    <w:p w14:paraId="1C9054AE" w14:textId="77777777" w:rsidR="007B26CB" w:rsidRDefault="007B26CB" w:rsidP="007B26CB">
      <w:pPr>
        <w:spacing w:before="100" w:beforeAutospacing="1" w:after="100" w:afterAutospacing="1" w:line="360" w:lineRule="auto"/>
        <w:jc w:val="both"/>
        <w:rPr>
          <w:rFonts w:ascii="Arial" w:eastAsia="Times New Roman" w:hAnsi="Arial" w:cs="Arial"/>
          <w:color w:val="000000" w:themeColor="text1"/>
          <w:lang w:eastAsia="es-ES"/>
        </w:rPr>
      </w:pPr>
      <w:r w:rsidRPr="007B26CB">
        <w:rPr>
          <w:rFonts w:ascii="Arial" w:eastAsia="Times New Roman" w:hAnsi="Arial" w:cs="Arial"/>
          <w:color w:val="000000" w:themeColor="text1"/>
          <w:lang w:eastAsia="es-ES"/>
        </w:rPr>
        <w:t>Lo anterior implica que, si el valor reclamado resulta inferior a $2.000.000, Seguros Confianza S.A. no está obligada a efectuar pago alguno; y, en caso de que la condena sea superior a dicha suma, se debe descontar el 10% correspondiente. Este mecanismo constituye, un límite adicional a la eventual responsabilidad de la aseguradora, máxime cuando las pretensiones de los demandantes exceden el valor asegurado.</w:t>
      </w:r>
      <w:r>
        <w:rPr>
          <w:rFonts w:ascii="Arial" w:eastAsia="Times New Roman" w:hAnsi="Arial" w:cs="Arial"/>
          <w:color w:val="000000" w:themeColor="text1"/>
          <w:lang w:eastAsia="es-ES"/>
        </w:rPr>
        <w:t xml:space="preserve"> </w:t>
      </w:r>
    </w:p>
    <w:p w14:paraId="5C6C2D1A" w14:textId="701CD124" w:rsidR="007B26CB" w:rsidRDefault="007B26CB" w:rsidP="007B26CB">
      <w:pPr>
        <w:spacing w:before="100" w:beforeAutospacing="1" w:after="100" w:afterAutospacing="1" w:line="360" w:lineRule="auto"/>
        <w:jc w:val="both"/>
        <w:rPr>
          <w:rFonts w:ascii="Arial" w:eastAsia="Times New Roman" w:hAnsi="Arial" w:cs="Arial"/>
          <w:color w:val="000000" w:themeColor="text1"/>
          <w:lang w:eastAsia="es-ES"/>
        </w:rPr>
      </w:pPr>
      <w:r w:rsidRPr="007B26CB">
        <w:rPr>
          <w:rFonts w:ascii="Arial" w:eastAsia="Times New Roman" w:hAnsi="Arial" w:cs="Arial"/>
          <w:color w:val="000000" w:themeColor="text1"/>
          <w:lang w:eastAsia="es-ES"/>
        </w:rPr>
        <w:t>En el presente caso, la condena por perjuicios patrimoniales se fijó en $1.689.900, por concepto de servicios de salud, transporte y gastos de alimentación. Dicha suma se encuentra comprendida dentro del deducible estipulado en la póliza de RC No. RE002486, en virtud de la cual fuimos condenados. En consecuencia, no debió imponerse condena a cargo de Seguros Confianza S.A. por estos conceptos, al estar claramente cubiertos por el deducible.</w:t>
      </w:r>
    </w:p>
    <w:p w14:paraId="187D8856" w14:textId="40C91A4F" w:rsidR="00782BC3" w:rsidRPr="00782BC3" w:rsidRDefault="007B26CB" w:rsidP="007B26CB">
      <w:pPr>
        <w:spacing w:before="100" w:beforeAutospacing="1" w:after="100" w:afterAutospacing="1"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E</w:t>
      </w:r>
      <w:r w:rsidR="00782BC3" w:rsidRPr="00782BC3">
        <w:rPr>
          <w:rFonts w:ascii="Arial" w:eastAsia="Times New Roman" w:hAnsi="Arial" w:cs="Arial"/>
          <w:color w:val="000000" w:themeColor="text1"/>
          <w:lang w:eastAsia="es-ES"/>
        </w:rPr>
        <w:t xml:space="preserve">n el caso de </w:t>
      </w:r>
      <w:r>
        <w:rPr>
          <w:rFonts w:ascii="Arial" w:eastAsia="Times New Roman" w:hAnsi="Arial" w:cs="Arial"/>
          <w:color w:val="000000" w:themeColor="text1"/>
          <w:lang w:eastAsia="es-ES"/>
        </w:rPr>
        <w:t>no hallarse procedente lo expuesto,</w:t>
      </w:r>
      <w:r w:rsidR="00782BC3" w:rsidRPr="00782BC3">
        <w:rPr>
          <w:rFonts w:ascii="Arial" w:eastAsia="Times New Roman" w:hAnsi="Arial" w:cs="Arial"/>
          <w:color w:val="000000" w:themeColor="text1"/>
          <w:lang w:eastAsia="es-ES"/>
        </w:rPr>
        <w:t xml:space="preserve"> se debe tener en cuenta la disminución del valor asegurado contenida en el artículo 1111 del Código de Comercio el cual a su letra reza: </w:t>
      </w:r>
      <w:r w:rsidR="00782BC3" w:rsidRPr="007B26CB">
        <w:rPr>
          <w:rFonts w:ascii="Arial" w:eastAsia="Times New Roman" w:hAnsi="Arial" w:cs="Arial"/>
          <w:i/>
          <w:iCs/>
          <w:color w:val="000000" w:themeColor="text1"/>
          <w:lang w:eastAsia="es-ES"/>
        </w:rPr>
        <w:t>“la suma asegurada se entenderá reducida, desde el momento del siniestro, en el importe de la indemnización pagada por el asegurador”</w:t>
      </w:r>
      <w:r w:rsidR="00782BC3" w:rsidRPr="00782BC3">
        <w:rPr>
          <w:rFonts w:ascii="Arial" w:eastAsia="Times New Roman" w:hAnsi="Arial" w:cs="Arial"/>
          <w:color w:val="000000" w:themeColor="text1"/>
          <w:lang w:eastAsia="es-ES"/>
        </w:rPr>
        <w:t xml:space="preserve">. Lo anterior significa que, para la presente indemnización deben tenerse en cuenta las sumas pagadas en anteriores siniestros ocurridos dentro de la </w:t>
      </w:r>
      <w:r>
        <w:rPr>
          <w:rFonts w:ascii="Arial" w:eastAsia="Times New Roman" w:hAnsi="Arial" w:cs="Arial"/>
          <w:color w:val="000000" w:themeColor="text1"/>
          <w:lang w:eastAsia="es-ES"/>
        </w:rPr>
        <w:t>P</w:t>
      </w:r>
      <w:r w:rsidR="00782BC3" w:rsidRPr="00782BC3">
        <w:rPr>
          <w:rFonts w:ascii="Arial" w:eastAsia="Times New Roman" w:hAnsi="Arial" w:cs="Arial"/>
          <w:color w:val="000000" w:themeColor="text1"/>
          <w:lang w:eastAsia="es-ES"/>
        </w:rPr>
        <w:t>óliza</w:t>
      </w:r>
      <w:r>
        <w:rPr>
          <w:rFonts w:ascii="Arial" w:eastAsia="Times New Roman" w:hAnsi="Arial" w:cs="Arial"/>
          <w:color w:val="000000" w:themeColor="text1"/>
          <w:lang w:eastAsia="es-ES"/>
        </w:rPr>
        <w:t xml:space="preserve">, </w:t>
      </w:r>
      <w:r w:rsidR="00782BC3" w:rsidRPr="00782BC3">
        <w:rPr>
          <w:rFonts w:ascii="Arial" w:eastAsia="Times New Roman" w:hAnsi="Arial" w:cs="Arial"/>
          <w:color w:val="000000" w:themeColor="text1"/>
          <w:lang w:eastAsia="es-ES"/>
        </w:rPr>
        <w:t>lo que conlleva si lugar a dudas, a una reducción de la suma asegurada, es decir, la imposibilidad  de acceder de manera positiva a las pretensiones económicas solicitadas por la demandante, de acuerdo con lo establecido en la norma</w:t>
      </w:r>
    </w:p>
    <w:p w14:paraId="2C851F9E" w14:textId="40FCD687" w:rsidR="00187132" w:rsidRPr="00F0041D" w:rsidRDefault="00187132" w:rsidP="0045095B">
      <w:pPr>
        <w:pStyle w:val="Prrafodelista"/>
        <w:numPr>
          <w:ilvl w:val="0"/>
          <w:numId w:val="9"/>
        </w:numPr>
        <w:spacing w:before="100" w:beforeAutospacing="1" w:after="100" w:afterAutospacing="1" w:line="360" w:lineRule="auto"/>
        <w:jc w:val="both"/>
        <w:rPr>
          <w:rFonts w:ascii="Arial" w:eastAsia="Times New Roman" w:hAnsi="Arial" w:cs="Arial"/>
          <w:b/>
          <w:bCs/>
          <w:color w:val="000000" w:themeColor="text1"/>
          <w:lang w:eastAsia="es-ES"/>
        </w:rPr>
      </w:pPr>
      <w:r w:rsidRPr="00F0041D">
        <w:rPr>
          <w:rFonts w:ascii="Arial" w:eastAsia="Times New Roman" w:hAnsi="Arial" w:cs="Arial"/>
          <w:b/>
          <w:bCs/>
          <w:color w:val="000000" w:themeColor="text1"/>
          <w:lang w:eastAsia="es-ES"/>
        </w:rPr>
        <w:t xml:space="preserve">EL </w:t>
      </w:r>
      <w:r w:rsidRPr="0045095B">
        <w:rPr>
          <w:rFonts w:ascii="Arial" w:eastAsia="Times New Roman" w:hAnsi="Arial" w:cs="Arial"/>
          <w:b/>
          <w:bCs/>
          <w:i/>
          <w:iCs/>
          <w:color w:val="000000" w:themeColor="text1"/>
          <w:lang w:eastAsia="es-ES"/>
        </w:rPr>
        <w:t>A QUO</w:t>
      </w:r>
      <w:r w:rsidRPr="00F0041D">
        <w:rPr>
          <w:rFonts w:ascii="Arial" w:eastAsia="Times New Roman" w:hAnsi="Arial" w:cs="Arial"/>
          <w:b/>
          <w:bCs/>
          <w:color w:val="000000" w:themeColor="text1"/>
          <w:lang w:eastAsia="es-ES"/>
        </w:rPr>
        <w:t xml:space="preserve"> INCURRIÓ EN UNA INDEBIDA VALORACIÓN PROBATORIA RESPECTO DE LA FALLA MECÁNICA DE LOS FRENOS</w:t>
      </w:r>
      <w:r w:rsidR="00BD1499" w:rsidRPr="00F0041D">
        <w:rPr>
          <w:rFonts w:ascii="Arial" w:eastAsia="Times New Roman" w:hAnsi="Arial" w:cs="Arial"/>
          <w:b/>
          <w:bCs/>
          <w:color w:val="000000" w:themeColor="text1"/>
          <w:lang w:eastAsia="es-ES"/>
        </w:rPr>
        <w:t xml:space="preserve"> QUE EN ESTE CASO </w:t>
      </w:r>
      <w:r w:rsidRPr="00F0041D">
        <w:rPr>
          <w:rFonts w:ascii="Arial" w:eastAsia="Times New Roman" w:hAnsi="Arial" w:cs="Arial"/>
          <w:b/>
          <w:bCs/>
          <w:color w:val="000000" w:themeColor="text1"/>
          <w:lang w:eastAsia="es-ES"/>
        </w:rPr>
        <w:t>CONFIGURABA UN CASO FORTUITO.</w:t>
      </w:r>
    </w:p>
    <w:p w14:paraId="0DA03885" w14:textId="77777777" w:rsidR="006F5CAC" w:rsidRDefault="006F5CAC" w:rsidP="00187132">
      <w:pPr>
        <w:spacing w:before="100" w:beforeAutospacing="1" w:after="100" w:afterAutospacing="1" w:line="360" w:lineRule="auto"/>
        <w:jc w:val="both"/>
        <w:rPr>
          <w:rFonts w:ascii="Arial" w:eastAsia="Times New Roman" w:hAnsi="Arial" w:cs="Arial"/>
          <w:color w:val="000000" w:themeColor="text1"/>
          <w:lang w:eastAsia="es-ES"/>
        </w:rPr>
      </w:pPr>
      <w:r w:rsidRPr="006F5CAC">
        <w:rPr>
          <w:rFonts w:ascii="Arial" w:eastAsia="Times New Roman" w:hAnsi="Arial" w:cs="Arial"/>
          <w:color w:val="000000" w:themeColor="text1"/>
          <w:lang w:eastAsia="es-ES"/>
        </w:rPr>
        <w:t>Otro de los reparos frente al fallo proferido por el a quo corresponde a la indebida valoración probatoria respecto de la supuesta falla en los frenos del vehículo. En este caso, no obra dentro del expediente prueba alguna que acredite que los frenos no hubieran sido revisados previamente a la salida, ni que el automotor presentara una falla mecánica o que sus frenos estuvieran en mal estado. En consecuencia, no puede afirmarse que el vehículo se encontraba en condiciones inadecuadas, lo que permite concluir que la eventual falla mecánica debe considerarse como un caso fortuito. Adicionalmente, no se aportó prueba que demostrara que el vehículo estuviera deteriorado o en condiciones que impidieran su normal funcionamiento.</w:t>
      </w:r>
    </w:p>
    <w:p w14:paraId="14D5B27A" w14:textId="07C960FE" w:rsidR="006F5CAC" w:rsidRDefault="006F5CAC" w:rsidP="00187132">
      <w:pPr>
        <w:spacing w:before="100" w:beforeAutospacing="1" w:after="100" w:afterAutospacing="1"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En este sentido, es importante indicar el concepto de caso fortuito </w:t>
      </w:r>
      <w:r w:rsidR="00266FA2">
        <w:rPr>
          <w:rFonts w:ascii="Arial" w:eastAsia="Times New Roman" w:hAnsi="Arial" w:cs="Arial"/>
          <w:color w:val="000000" w:themeColor="text1"/>
          <w:lang w:eastAsia="es-ES"/>
        </w:rPr>
        <w:t xml:space="preserve">manejado por el Consejo de Estado corresponde a: </w:t>
      </w:r>
    </w:p>
    <w:p w14:paraId="2C38AA5C" w14:textId="0DC5FF9A" w:rsidR="00266FA2" w:rsidRPr="00266FA2" w:rsidRDefault="00266FA2" w:rsidP="00266FA2">
      <w:pPr>
        <w:spacing w:before="100" w:beforeAutospacing="1" w:after="100" w:afterAutospacing="1" w:line="276" w:lineRule="auto"/>
        <w:ind w:left="708"/>
        <w:jc w:val="both"/>
        <w:rPr>
          <w:rFonts w:ascii="Arial" w:eastAsia="Times New Roman" w:hAnsi="Arial" w:cs="Arial"/>
          <w:color w:val="000000" w:themeColor="text1"/>
          <w:sz w:val="20"/>
          <w:szCs w:val="20"/>
          <w:lang w:eastAsia="es-ES"/>
        </w:rPr>
      </w:pPr>
      <w:r w:rsidRPr="00266FA2">
        <w:rPr>
          <w:rFonts w:ascii="Arial" w:eastAsia="Times New Roman" w:hAnsi="Arial" w:cs="Arial"/>
          <w:color w:val="000000" w:themeColor="text1"/>
          <w:sz w:val="20"/>
          <w:szCs w:val="20"/>
          <w:lang w:eastAsia="es-ES"/>
        </w:rPr>
        <w:t>Se llama fuerza mayor o caso fortuito, el imprevisto a que no es posible resistir, como naufragio, un terremoto, el apresamiento de enemigos, los autos de autoridad ejercidos por un funcionario público, etc.</w:t>
      </w:r>
    </w:p>
    <w:p w14:paraId="4BD02EB1" w14:textId="77777777" w:rsidR="00266FA2" w:rsidRPr="00266FA2" w:rsidRDefault="00266FA2" w:rsidP="00266FA2">
      <w:pPr>
        <w:spacing w:before="100" w:beforeAutospacing="1" w:after="100" w:afterAutospacing="1" w:line="276" w:lineRule="auto"/>
        <w:ind w:left="708"/>
        <w:jc w:val="both"/>
        <w:rPr>
          <w:rFonts w:ascii="Arial" w:eastAsia="Times New Roman" w:hAnsi="Arial" w:cs="Arial"/>
          <w:color w:val="000000" w:themeColor="text1"/>
          <w:sz w:val="20"/>
          <w:szCs w:val="20"/>
          <w:lang w:eastAsia="es-ES"/>
        </w:rPr>
      </w:pPr>
      <w:r w:rsidRPr="00266FA2">
        <w:rPr>
          <w:rFonts w:ascii="Arial" w:eastAsia="Times New Roman" w:hAnsi="Arial" w:cs="Arial"/>
          <w:color w:val="000000" w:themeColor="text1"/>
          <w:sz w:val="20"/>
          <w:szCs w:val="20"/>
          <w:lang w:eastAsia="es-ES"/>
        </w:rPr>
        <w:t xml:space="preserve">Sobre el alcance de esta disposición ha dicho la Corte Suprema de Justicia: </w:t>
      </w:r>
    </w:p>
    <w:p w14:paraId="0A50B732" w14:textId="7C82A642" w:rsidR="00266FA2" w:rsidRPr="00266FA2" w:rsidRDefault="00266FA2" w:rsidP="00266FA2">
      <w:pPr>
        <w:spacing w:before="100" w:beforeAutospacing="1" w:after="100" w:afterAutospacing="1" w:line="276" w:lineRule="auto"/>
        <w:ind w:left="708"/>
        <w:jc w:val="both"/>
        <w:rPr>
          <w:rFonts w:ascii="Arial" w:eastAsia="Times New Roman" w:hAnsi="Arial" w:cs="Arial"/>
          <w:color w:val="000000" w:themeColor="text1"/>
          <w:sz w:val="20"/>
          <w:szCs w:val="20"/>
          <w:lang w:eastAsia="es-ES"/>
        </w:rPr>
      </w:pPr>
      <w:r w:rsidRPr="00266FA2">
        <w:rPr>
          <w:rFonts w:ascii="Arial" w:eastAsia="Times New Roman" w:hAnsi="Arial" w:cs="Arial"/>
          <w:color w:val="000000" w:themeColor="text1"/>
          <w:sz w:val="20"/>
          <w:szCs w:val="20"/>
          <w:lang w:eastAsia="es-ES"/>
        </w:rPr>
        <w:t>En relación con la fuerza mayor y el caso fortuito, se lomaron (sic) como términos sinónimos, significando indiferentemente lo da (sic) causa extraña al deudor que pone un obstáculo a la ejecución de la obligación. Por eso observan Josserand y Colín y Capitant que los redactores del Código Francés acogieron las dos expresiones citadas como indiferentes para expresar una misma idea.</w:t>
      </w:r>
    </w:p>
    <w:p w14:paraId="6FDBFF29" w14:textId="07F9EC51" w:rsidR="00266FA2" w:rsidRDefault="00266FA2" w:rsidP="00266FA2">
      <w:pPr>
        <w:spacing w:before="100" w:beforeAutospacing="1" w:after="100" w:afterAutospacing="1" w:line="276" w:lineRule="auto"/>
        <w:ind w:left="708"/>
        <w:jc w:val="both"/>
        <w:rPr>
          <w:rFonts w:ascii="Arial" w:eastAsia="Times New Roman" w:hAnsi="Arial" w:cs="Arial"/>
          <w:color w:val="000000" w:themeColor="text1"/>
          <w:sz w:val="20"/>
          <w:szCs w:val="20"/>
          <w:lang w:eastAsia="es-ES"/>
        </w:rPr>
      </w:pPr>
      <w:r w:rsidRPr="00266FA2">
        <w:rPr>
          <w:rFonts w:ascii="Arial" w:eastAsia="Times New Roman" w:hAnsi="Arial" w:cs="Arial"/>
          <w:color w:val="000000" w:themeColor="text1"/>
          <w:sz w:val="20"/>
          <w:szCs w:val="20"/>
          <w:lang w:eastAsia="es-ES"/>
        </w:rPr>
        <w:t>Mas (sic) un estudio detenido de este punto, hecho por los autores y la jurisprudencia, en la que puede citarse la colombiana, ha venido a evidenciar que si es verdad que el caso fortuito y la fuerza mayor producen el mismo efecto liberatorio o sea la exoneración del deudor, no obstante eso, esas dos figuras son distintas y responden a formas también muy diversas. La fuerza mayor designa el obstáculo a la ejecución de la obligación, como resultado de una fuerza extraña, y el caso fortuito es el obstáculo interno, es decir, el que proviene de las condiciones mismas (sic) de la conducta del deudor, el accidente material, de la falta de un empleado, etc. Por eso en el caso fortuito se ve la imposibilidad relativa de la ejecución, al paso que la fuerza mayor se considera como la imposibilidad absoluta proveniente de un obstáculo insuperable que no permite el cumplimiento de la prestación, como un terremoto, una tempestad, el abuso de autoridad. El elemento relativo que condiciona el caso fortuito, determina que no siempre que existe o se presenta éste, se llegue indefectiblemente a la exoneración del deudor, la cual no se produce sino cuando militan además ciertas circunstancias especiales, que debe demostrar quien las alega. Por eso el artículo 1604 del Código Civil enseña que incumbe la prueba del caso fortuito al que lo alega, en la forma condicionada que aquí se detalla.</w:t>
      </w:r>
      <w:r>
        <w:rPr>
          <w:rStyle w:val="Refdenotaalpie"/>
          <w:rFonts w:ascii="Arial" w:eastAsia="Times New Roman" w:hAnsi="Arial" w:cs="Arial"/>
          <w:color w:val="000000" w:themeColor="text1"/>
          <w:sz w:val="20"/>
          <w:szCs w:val="20"/>
          <w:lang w:eastAsia="es-ES"/>
        </w:rPr>
        <w:footnoteReference w:id="3"/>
      </w:r>
    </w:p>
    <w:p w14:paraId="3983928A" w14:textId="3D47C6D6" w:rsidR="006C5291" w:rsidRPr="006C5291" w:rsidRDefault="006C5291" w:rsidP="006C5291">
      <w:pPr>
        <w:spacing w:before="100" w:beforeAutospacing="1" w:after="100" w:afterAutospacing="1"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Por otro lado, en el </w:t>
      </w:r>
      <w:r w:rsidRPr="006C5291">
        <w:rPr>
          <w:rFonts w:ascii="Arial" w:eastAsia="Times New Roman" w:hAnsi="Arial" w:cs="Arial"/>
          <w:color w:val="000000" w:themeColor="text1"/>
          <w:lang w:eastAsia="es-ES"/>
        </w:rPr>
        <w:t xml:space="preserve">Concepto 240141 de 2023 </w:t>
      </w:r>
      <w:r>
        <w:rPr>
          <w:rFonts w:ascii="Arial" w:eastAsia="Times New Roman" w:hAnsi="Arial" w:cs="Arial"/>
          <w:color w:val="000000" w:themeColor="text1"/>
          <w:lang w:eastAsia="es-ES"/>
        </w:rPr>
        <w:t xml:space="preserve">del </w:t>
      </w:r>
      <w:r w:rsidRPr="006C5291">
        <w:rPr>
          <w:rFonts w:ascii="Arial" w:eastAsia="Times New Roman" w:hAnsi="Arial" w:cs="Arial"/>
          <w:color w:val="000000" w:themeColor="text1"/>
          <w:lang w:eastAsia="es-ES"/>
        </w:rPr>
        <w:t>Departamento Administrativo de la Función Pública</w:t>
      </w:r>
      <w:r>
        <w:rPr>
          <w:rFonts w:ascii="Arial" w:eastAsia="Times New Roman" w:hAnsi="Arial" w:cs="Arial"/>
          <w:color w:val="000000" w:themeColor="text1"/>
          <w:lang w:eastAsia="es-ES"/>
        </w:rPr>
        <w:t xml:space="preserve"> frente al caso fortuito se indicó: </w:t>
      </w:r>
    </w:p>
    <w:p w14:paraId="0C47A8D2" w14:textId="2F61AB44" w:rsidR="00B73207" w:rsidRPr="006C5291" w:rsidRDefault="00B73207" w:rsidP="006C5291">
      <w:pPr>
        <w:spacing w:before="100" w:beforeAutospacing="1" w:after="100" w:afterAutospacing="1" w:line="276" w:lineRule="auto"/>
        <w:ind w:left="360"/>
        <w:jc w:val="both"/>
        <w:rPr>
          <w:rFonts w:ascii="Arial" w:eastAsia="Times New Roman" w:hAnsi="Arial" w:cs="Arial"/>
          <w:color w:val="000000" w:themeColor="text1"/>
          <w:sz w:val="20"/>
          <w:szCs w:val="20"/>
          <w:lang w:eastAsia="es-ES"/>
        </w:rPr>
      </w:pPr>
      <w:r w:rsidRPr="006C5291">
        <w:rPr>
          <w:rFonts w:ascii="Arial" w:eastAsia="Times New Roman" w:hAnsi="Arial" w:cs="Arial"/>
          <w:color w:val="000000" w:themeColor="text1"/>
          <w:sz w:val="20"/>
          <w:szCs w:val="20"/>
          <w:lang w:eastAsia="es-ES"/>
        </w:rPr>
        <w:t xml:space="preserve">La jurisprudencia del Consejo de Estado ha diferenciado la fuerza mayor del caso fortuito, en tanto la fuerza mayor es causa extraña y externa al hecho demandado; se trata de un hecho conocido, irresistible e imprevisible, que es ajeno y exterior a la actividad o al servicio que causó el daño. </w:t>
      </w:r>
      <w:r w:rsidRPr="006C5291">
        <w:rPr>
          <w:rFonts w:ascii="Arial" w:eastAsia="Times New Roman" w:hAnsi="Arial" w:cs="Arial"/>
          <w:b/>
          <w:bCs/>
          <w:color w:val="000000" w:themeColor="text1"/>
          <w:sz w:val="20"/>
          <w:szCs w:val="20"/>
          <w:u w:val="single"/>
          <w:lang w:eastAsia="es-ES"/>
        </w:rPr>
        <w:t>El caso fortuito, por el contrario, proviene de la estructura de la actividad de aquél, y puede ser desconocido permanecer oculto, y en la forma que ha sido definido, no constituye una verdadera causa extraña, con virtualidad para suprimir la imputabilidad del daño</w:t>
      </w:r>
      <w:r w:rsidR="006C5291">
        <w:rPr>
          <w:rFonts w:ascii="Arial" w:eastAsia="Times New Roman" w:hAnsi="Arial" w:cs="Arial"/>
          <w:b/>
          <w:bCs/>
          <w:color w:val="000000" w:themeColor="text1"/>
          <w:sz w:val="20"/>
          <w:szCs w:val="20"/>
          <w:u w:val="single"/>
          <w:lang w:eastAsia="es-ES"/>
        </w:rPr>
        <w:t>.</w:t>
      </w:r>
      <w:r w:rsidR="006C5291">
        <w:rPr>
          <w:rFonts w:ascii="Arial" w:eastAsia="Times New Roman" w:hAnsi="Arial" w:cs="Arial"/>
          <w:color w:val="000000" w:themeColor="text1"/>
          <w:sz w:val="20"/>
          <w:szCs w:val="20"/>
          <w:lang w:eastAsia="es-ES"/>
        </w:rPr>
        <w:t xml:space="preserve"> (Subrayado y negrita nuestro)</w:t>
      </w:r>
    </w:p>
    <w:p w14:paraId="0568AB3D" w14:textId="77777777" w:rsidR="006C5291" w:rsidRDefault="006C5291" w:rsidP="006C5291">
      <w:pPr>
        <w:spacing w:before="100" w:beforeAutospacing="1" w:after="100" w:afterAutospacing="1" w:line="360" w:lineRule="auto"/>
        <w:jc w:val="both"/>
        <w:rPr>
          <w:rFonts w:ascii="Arial" w:eastAsia="Times New Roman" w:hAnsi="Arial" w:cs="Arial"/>
          <w:color w:val="000000" w:themeColor="text1"/>
          <w:lang w:val="es-CO" w:eastAsia="es-ES"/>
        </w:rPr>
      </w:pPr>
      <w:r w:rsidRPr="006C5291">
        <w:rPr>
          <w:rFonts w:ascii="Arial" w:eastAsia="Times New Roman" w:hAnsi="Arial" w:cs="Arial"/>
          <w:color w:val="000000" w:themeColor="text1"/>
          <w:lang w:val="es-CO" w:eastAsia="es-ES"/>
        </w:rPr>
        <w:t>En este sentido, conforme lo ha precisado el Consejo de Estado, la diferencia entre fuerza mayor y caso fortuito radica en que la primera se configura como un hecho extraño, externo, irresistible e imprevisible, mientras que el caso fortuito corresponde a un hecho interno, propio de la actividad o de la estructura misma del servicio, que puede surgir de manera inesperada y sin posibilidad de control, pese a la diligencia del agente. Así lo ha sostenido la jurisprudencia en múltiples pronunciamientos, destacando que, aunque ambas figuras producen un efecto exonerativo, el caso fortuito no constituye una causa extraña en sentido estricto y, por tanto, su análisis debe atender a las particularidades de cada situación.</w:t>
      </w:r>
    </w:p>
    <w:p w14:paraId="4E1F754D" w14:textId="34DFC1B3" w:rsidR="00143CA1" w:rsidRDefault="00143CA1" w:rsidP="00143CA1">
      <w:pPr>
        <w:spacing w:before="100" w:beforeAutospacing="1" w:after="100" w:afterAutospacing="1" w:line="360" w:lineRule="auto"/>
        <w:jc w:val="both"/>
        <w:rPr>
          <w:rFonts w:ascii="Arial" w:eastAsia="Times New Roman" w:hAnsi="Arial" w:cs="Arial"/>
          <w:color w:val="000000" w:themeColor="text1"/>
          <w:lang w:eastAsia="es-ES"/>
        </w:rPr>
      </w:pPr>
      <w:r w:rsidRPr="00143CA1">
        <w:rPr>
          <w:rFonts w:ascii="Arial" w:eastAsia="Times New Roman" w:hAnsi="Arial" w:cs="Arial"/>
          <w:color w:val="000000" w:themeColor="text1"/>
          <w:lang w:eastAsia="es-ES"/>
        </w:rPr>
        <w:t>Bajo esta perspectiva, la eventual falla repentina de los frenos —sin que exista prueba de descuido en el mantenimiento, ni evidencia de deterioro conocido o previsible— encaja plenamente en la noción de caso fortuito, al tratarse de un evento interno, imprevisible e irresistible, no atribuible a una conducta negligente de</w:t>
      </w:r>
      <w:r>
        <w:rPr>
          <w:rFonts w:ascii="Arial" w:eastAsia="Times New Roman" w:hAnsi="Arial" w:cs="Arial"/>
          <w:color w:val="000000" w:themeColor="text1"/>
          <w:lang w:eastAsia="es-ES"/>
        </w:rPr>
        <w:t xml:space="preserve"> los demandados, especialmente del Municipio de Purificación</w:t>
      </w:r>
      <w:r w:rsidRPr="00143CA1">
        <w:rPr>
          <w:rFonts w:ascii="Arial" w:eastAsia="Times New Roman" w:hAnsi="Arial" w:cs="Arial"/>
          <w:color w:val="000000" w:themeColor="text1"/>
          <w:lang w:eastAsia="es-ES"/>
        </w:rPr>
        <w:t xml:space="preserve">. </w:t>
      </w:r>
      <w:r w:rsidRPr="00143CA1">
        <w:rPr>
          <w:rFonts w:ascii="Arial" w:eastAsia="Times New Roman" w:hAnsi="Arial" w:cs="Arial"/>
          <w:b/>
          <w:bCs/>
          <w:color w:val="000000" w:themeColor="text1"/>
          <w:lang w:eastAsia="es-ES"/>
        </w:rPr>
        <w:t>En efecto, el caso fortuito</w:t>
      </w:r>
      <w:r>
        <w:rPr>
          <w:rFonts w:ascii="Arial" w:eastAsia="Times New Roman" w:hAnsi="Arial" w:cs="Arial"/>
          <w:color w:val="000000" w:themeColor="text1"/>
          <w:lang w:eastAsia="es-ES"/>
        </w:rPr>
        <w:t xml:space="preserve"> </w:t>
      </w:r>
      <w:r w:rsidRPr="00143CA1">
        <w:rPr>
          <w:rFonts w:ascii="Arial" w:eastAsia="Times New Roman" w:hAnsi="Arial" w:cs="Arial"/>
          <w:b/>
          <w:bCs/>
          <w:color w:val="000000" w:themeColor="text1"/>
          <w:lang w:eastAsia="es-ES"/>
        </w:rPr>
        <w:t>como lo ha precisado el Consejo de Estado constituye una causa extraña que rompe el nexo causal en la medida en que no puede imputarse a la voluntad o a la conducta de los involucrados, sino a una circunstancia súbita e inevitable.</w:t>
      </w:r>
      <w:r w:rsidRPr="00143CA1">
        <w:rPr>
          <w:rFonts w:ascii="Arial" w:eastAsia="Times New Roman" w:hAnsi="Arial" w:cs="Arial"/>
          <w:color w:val="000000" w:themeColor="text1"/>
          <w:lang w:eastAsia="es-ES"/>
        </w:rPr>
        <w:t xml:space="preserve"> Por tanto, la falla mecánica imprevista de los frenos, al no derivarse de omisiones en el deber de mantenimiento o de situaciones previsibles que hubieran podido evitarse</w:t>
      </w:r>
      <w:r>
        <w:rPr>
          <w:rFonts w:ascii="Arial" w:eastAsia="Times New Roman" w:hAnsi="Arial" w:cs="Arial"/>
          <w:color w:val="000000" w:themeColor="text1"/>
          <w:lang w:eastAsia="es-ES"/>
        </w:rPr>
        <w:t xml:space="preserve"> </w:t>
      </w:r>
      <w:r w:rsidRPr="00143CA1">
        <w:rPr>
          <w:rFonts w:ascii="Arial" w:eastAsia="Times New Roman" w:hAnsi="Arial" w:cs="Arial"/>
          <w:color w:val="000000" w:themeColor="text1"/>
          <w:lang w:eastAsia="es-ES"/>
        </w:rPr>
        <w:t>debe ser entendida como un hecho eximente de responsabilidad para el Municipio, trasladando la carga exclusiva al transportador en cuanto propietario y responsable del estado técnico del vehículo.</w:t>
      </w:r>
    </w:p>
    <w:p w14:paraId="04FB37CE" w14:textId="4B769C89" w:rsidR="006C5291" w:rsidRDefault="00143CA1" w:rsidP="006C5291">
      <w:pPr>
        <w:spacing w:before="100" w:beforeAutospacing="1" w:after="100" w:afterAutospacing="1" w:line="360" w:lineRule="auto"/>
        <w:jc w:val="both"/>
        <w:rPr>
          <w:rFonts w:ascii="Arial" w:eastAsia="Times New Roman" w:hAnsi="Arial" w:cs="Arial"/>
          <w:color w:val="000000" w:themeColor="text1"/>
          <w:lang w:val="es-CO" w:eastAsia="es-ES"/>
        </w:rPr>
      </w:pPr>
      <w:r w:rsidRPr="00143CA1">
        <w:rPr>
          <w:rFonts w:ascii="Arial" w:eastAsia="Times New Roman" w:hAnsi="Arial" w:cs="Arial"/>
          <w:color w:val="000000" w:themeColor="text1"/>
          <w:lang w:val="es-CO" w:eastAsia="es-ES"/>
        </w:rPr>
        <w:t xml:space="preserve">En consecuencia, el </w:t>
      </w:r>
      <w:r w:rsidRPr="00143CA1">
        <w:rPr>
          <w:rFonts w:ascii="Arial" w:eastAsia="Times New Roman" w:hAnsi="Arial" w:cs="Arial"/>
          <w:i/>
          <w:iCs/>
          <w:color w:val="000000" w:themeColor="text1"/>
          <w:lang w:val="es-CO" w:eastAsia="es-ES"/>
        </w:rPr>
        <w:t>a quo</w:t>
      </w:r>
      <w:r w:rsidRPr="00143CA1">
        <w:rPr>
          <w:rFonts w:ascii="Arial" w:eastAsia="Times New Roman" w:hAnsi="Arial" w:cs="Arial"/>
          <w:color w:val="000000" w:themeColor="text1"/>
          <w:lang w:val="es-CO" w:eastAsia="es-ES"/>
        </w:rPr>
        <w:t xml:space="preserve"> incurrió en una indebida valoración probatoria al derivar de dicha circunstancia un factor de responsabilidad para el Municipio de Purificación, pese a que en el proceso quedó acreditado un caso fortuito. No se demostró incumplimiento de los deberes de supervisión o vigilancia por parte de la entidad, y menos aún puede asumirse que deba responder por fallas mecánicas internas del vehículo, cuya prevención y control corresponden</w:t>
      </w:r>
      <w:r>
        <w:rPr>
          <w:rFonts w:ascii="Arial" w:eastAsia="Times New Roman" w:hAnsi="Arial" w:cs="Arial"/>
          <w:color w:val="000000" w:themeColor="text1"/>
          <w:lang w:val="es-CO" w:eastAsia="es-ES"/>
        </w:rPr>
        <w:t xml:space="preserve"> de manera directa </w:t>
      </w:r>
      <w:r w:rsidRPr="00143CA1">
        <w:rPr>
          <w:rFonts w:ascii="Arial" w:eastAsia="Times New Roman" w:hAnsi="Arial" w:cs="Arial"/>
          <w:color w:val="000000" w:themeColor="text1"/>
          <w:lang w:val="es-CO" w:eastAsia="es-ES"/>
        </w:rPr>
        <w:t>al transportador en su calidad de contratista</w:t>
      </w:r>
      <w:r w:rsidR="004E6E2D">
        <w:rPr>
          <w:rFonts w:ascii="Arial" w:eastAsia="Times New Roman" w:hAnsi="Arial" w:cs="Arial"/>
          <w:color w:val="000000" w:themeColor="text1"/>
          <w:lang w:val="es-CO" w:eastAsia="es-ES"/>
        </w:rPr>
        <w:t xml:space="preserve">. </w:t>
      </w:r>
    </w:p>
    <w:p w14:paraId="2982A608" w14:textId="2F1C9A27" w:rsidR="004E6E2D" w:rsidRPr="00FF4525" w:rsidRDefault="004E6E2D" w:rsidP="00FF4525">
      <w:pPr>
        <w:pStyle w:val="Prrafodelista"/>
        <w:numPr>
          <w:ilvl w:val="0"/>
          <w:numId w:val="9"/>
        </w:numPr>
        <w:spacing w:before="100" w:beforeAutospacing="1" w:after="100" w:afterAutospacing="1" w:line="360" w:lineRule="auto"/>
        <w:jc w:val="both"/>
        <w:rPr>
          <w:rFonts w:ascii="Arial" w:eastAsia="Times New Roman" w:hAnsi="Arial" w:cs="Arial"/>
          <w:b/>
          <w:bCs/>
          <w:color w:val="000000" w:themeColor="text1"/>
          <w:lang w:eastAsia="es-ES"/>
        </w:rPr>
      </w:pPr>
      <w:r w:rsidRPr="00FF4525">
        <w:rPr>
          <w:rFonts w:ascii="Arial" w:eastAsia="Times New Roman" w:hAnsi="Arial" w:cs="Arial"/>
          <w:b/>
          <w:bCs/>
          <w:color w:val="000000" w:themeColor="text1"/>
          <w:lang w:eastAsia="es-ES"/>
        </w:rPr>
        <w:t>EL A QUO INCURRIÓ EN UNA INDEBIDA VALORACIÓN PROBATORIA QUE DERIVÓ EN UNA ERRÓNEA IMPUTACIÓN DE RESPONSABILIDAD AL MUNICIPIO DE PURIFICACIÓN</w:t>
      </w:r>
    </w:p>
    <w:p w14:paraId="14285042" w14:textId="77777777" w:rsidR="004E6E2D" w:rsidRPr="00187132" w:rsidRDefault="004E6E2D" w:rsidP="004E6E2D">
      <w:pPr>
        <w:spacing w:before="100" w:beforeAutospacing="1" w:after="100" w:afterAutospacing="1" w:line="360" w:lineRule="auto"/>
        <w:jc w:val="both"/>
        <w:rPr>
          <w:rFonts w:ascii="Arial" w:eastAsia="Times New Roman" w:hAnsi="Arial" w:cs="Arial"/>
          <w:bCs/>
          <w:color w:val="000000" w:themeColor="text1"/>
          <w:lang w:eastAsia="es-ES"/>
        </w:rPr>
      </w:pPr>
      <w:r w:rsidRPr="00187132">
        <w:rPr>
          <w:rFonts w:ascii="Arial" w:eastAsia="Times New Roman" w:hAnsi="Arial" w:cs="Arial"/>
          <w:bCs/>
          <w:color w:val="000000" w:themeColor="text1"/>
          <w:lang w:eastAsia="es-ES"/>
        </w:rPr>
        <w:t xml:space="preserve">En relación con la decisión adoptada por el a quo sobre la responsabilidad de las entidades demandadas, el juez declaró responsables al Municipio de Purificación y a la empresa Transurtol S.A., señalando que ambas deberán responder solidariamente por el 80% de la condena que se imponga. Por su parte, atribuyó al conductor del vehículo, para la fecha del accidente, el 10% de responsabilidad, al considerar que incumplió el deber objetivo de cuidado frente a los menores transportados y transgredió las normas de tránsito. No obstante, dicho porcentaje de imputación resulta errado, en la medida en que la injerencia tanto del conductor como de la empresa transportadora fue sustancialmente mayor. </w:t>
      </w:r>
    </w:p>
    <w:p w14:paraId="699BB529" w14:textId="77777777" w:rsidR="004E6E2D" w:rsidRPr="007639BB" w:rsidRDefault="004E6E2D" w:rsidP="004E6E2D">
      <w:pPr>
        <w:spacing w:before="100" w:beforeAutospacing="1" w:after="100" w:afterAutospacing="1" w:line="360" w:lineRule="auto"/>
        <w:jc w:val="both"/>
        <w:rPr>
          <w:rFonts w:ascii="Arial" w:eastAsia="Times New Roman" w:hAnsi="Arial" w:cs="Arial"/>
          <w:bCs/>
          <w:color w:val="000000" w:themeColor="text1"/>
          <w:lang w:val="es-CO" w:eastAsia="es-ES"/>
        </w:rPr>
      </w:pPr>
      <w:r w:rsidRPr="007639BB">
        <w:rPr>
          <w:rFonts w:ascii="Arial" w:eastAsia="Times New Roman" w:hAnsi="Arial" w:cs="Arial"/>
          <w:bCs/>
          <w:color w:val="000000" w:themeColor="text1"/>
          <w:lang w:val="es-CO" w:eastAsia="es-ES"/>
        </w:rPr>
        <w:t>En primera medida, debe tenerse en cuenta que el conductor incurrió en una conducta imprudente y en el incumplimiento de las normas de tránsito, lo que agravó el riesgo al que fueron expuestas las víctimas, pues el vehículo en el que se transportaban se encontraba en sobrecupo. Este hecho quedó acreditado, según las consideraciones del a quo, dado que la tarjeta de propiedad del automotor de placas WTC-727 establece que se trataba de un vehículo tipo campero, marca Ford, modelo 1979, de servicio público y con capacidad para diez (10) personas. Sin embargo, el informe del accidente de tránsito con lesionados reportó un único vehículo involucrado y un total de dieciséis (16) personas afectadas.</w:t>
      </w:r>
    </w:p>
    <w:p w14:paraId="1581E726" w14:textId="77777777" w:rsidR="004E6E2D" w:rsidRDefault="004E6E2D" w:rsidP="004E6E2D">
      <w:pPr>
        <w:spacing w:before="100" w:beforeAutospacing="1" w:after="100" w:afterAutospacing="1" w:line="360" w:lineRule="auto"/>
        <w:jc w:val="both"/>
        <w:rPr>
          <w:rFonts w:ascii="Arial" w:eastAsia="Times New Roman" w:hAnsi="Arial" w:cs="Arial"/>
          <w:bCs/>
          <w:color w:val="000000" w:themeColor="text1"/>
          <w:lang w:val="es-CO" w:eastAsia="es-ES"/>
        </w:rPr>
      </w:pPr>
      <w:r w:rsidRPr="007639BB">
        <w:rPr>
          <w:rFonts w:ascii="Arial" w:eastAsia="Times New Roman" w:hAnsi="Arial" w:cs="Arial"/>
          <w:bCs/>
          <w:color w:val="000000" w:themeColor="text1"/>
          <w:lang w:val="es-CO" w:eastAsia="es-ES"/>
        </w:rPr>
        <w:t>En el mismo sentido, el testimonio de Leidy Dayana González Aya señaló que el accidente ocurrió hacia las 6:30 a. m., cuando se dirigían al colegio en un vehículo tipo campero que transportaba aproximadamente entre doce (12) y catorce (14) pasajeros, práctica que era habitual. Lo anterior permite evidenciar que el conductor, de manera reiterada, realizaba esta actividad de forma imprudente, incumpliendo el deber de cuidado que le era exigible.</w:t>
      </w:r>
    </w:p>
    <w:p w14:paraId="338D5CF2" w14:textId="77777777" w:rsidR="004E6E2D" w:rsidRPr="00A0731E" w:rsidRDefault="004E6E2D" w:rsidP="004E6E2D">
      <w:pPr>
        <w:spacing w:before="100" w:beforeAutospacing="1" w:after="100" w:afterAutospacing="1" w:line="360" w:lineRule="auto"/>
        <w:jc w:val="both"/>
        <w:rPr>
          <w:rFonts w:ascii="Arial" w:eastAsia="Times New Roman" w:hAnsi="Arial" w:cs="Arial"/>
          <w:bCs/>
          <w:color w:val="000000" w:themeColor="text1"/>
          <w:lang w:val="es-CO" w:eastAsia="es-ES"/>
        </w:rPr>
      </w:pPr>
      <w:r w:rsidRPr="00A0731E">
        <w:rPr>
          <w:rFonts w:ascii="Arial" w:eastAsia="Times New Roman" w:hAnsi="Arial" w:cs="Arial"/>
          <w:bCs/>
          <w:color w:val="000000" w:themeColor="text1"/>
          <w:lang w:val="es-CO" w:eastAsia="es-ES"/>
        </w:rPr>
        <w:t>En el presente caso, resulta evidente que el sobrecupo del vehículo incidió directamente en la falla mecánica de los frenos que ocasionó el accidente. El exceso de pasajeros generó una sobrecarga que produjo desgaste prematuro y sobre</w:t>
      </w:r>
      <w:r>
        <w:rPr>
          <w:rFonts w:ascii="Arial" w:eastAsia="Times New Roman" w:hAnsi="Arial" w:cs="Arial"/>
          <w:bCs/>
          <w:color w:val="000000" w:themeColor="text1"/>
          <w:lang w:val="es-CO" w:eastAsia="es-ES"/>
        </w:rPr>
        <w:t>-</w:t>
      </w:r>
      <w:r w:rsidRPr="00A0731E">
        <w:rPr>
          <w:rFonts w:ascii="Arial" w:eastAsia="Times New Roman" w:hAnsi="Arial" w:cs="Arial"/>
          <w:bCs/>
          <w:color w:val="000000" w:themeColor="text1"/>
          <w:lang w:val="es-CO" w:eastAsia="es-ES"/>
        </w:rPr>
        <w:t>exigencia del sistema de frenado, reduciendo su capacidad de respuesta en situaciones de emergencia. A su vez, dicha sobrecarga comprometió la suspensión, los neumáticos y la estabilidad del automotor, incrementando su vulnerabilidad frente a siniestros. Estas circunstancias, atribuibles al conductor y a la empresa transportadora por permitir de manera habitual la circulación en condiciones irregulares, constituyen un agravante que debió ser ponderado con mayor rigor, pues la falla en los frenos no puede analizarse de forma aislada sino como consecuencia directa del incumplimiento de los deberes de cuidado y seguridad en la prestación del servicio de transporte.</w:t>
      </w:r>
    </w:p>
    <w:p w14:paraId="513375F9" w14:textId="77777777" w:rsidR="004E6E2D" w:rsidRDefault="004E6E2D" w:rsidP="004E6E2D">
      <w:pPr>
        <w:spacing w:before="100" w:beforeAutospacing="1" w:after="100" w:afterAutospacing="1" w:line="360" w:lineRule="auto"/>
        <w:jc w:val="both"/>
        <w:rPr>
          <w:rFonts w:ascii="Arial" w:eastAsia="Times New Roman" w:hAnsi="Arial" w:cs="Arial"/>
          <w:bCs/>
          <w:color w:val="000000" w:themeColor="text1"/>
          <w:lang w:val="es-CO" w:eastAsia="es-ES"/>
        </w:rPr>
      </w:pPr>
      <w:r w:rsidRPr="00A0731E">
        <w:rPr>
          <w:rFonts w:ascii="Arial" w:eastAsia="Times New Roman" w:hAnsi="Arial" w:cs="Arial"/>
          <w:bCs/>
          <w:color w:val="000000" w:themeColor="text1"/>
          <w:lang w:val="es-CO" w:eastAsia="es-ES"/>
        </w:rPr>
        <w:t>En este contexto, el riesgo generado por el sobrecupo y sus efectos debía reflejarse en una mayor imputación de responsabilidad al conductor y a la empresa transportadora, cuya participación en el daño fue directa y determinante. No era suficiente limitar la condena a un 10% y 80% en conjunto con el Municipio, toda vez que este último no es omnipresente para supervisar de manera permanente la forma en que sus contratistas desarrollan las actividades encomendadas. El deber de cuidado y cumplimiento de las normas de tránsito recaía principalmente en el conductor y en la empresa transportadora, quienes, por acción u omisión, incrementaron de manera sustancial el riesgo que derivó en el siniestro.</w:t>
      </w:r>
    </w:p>
    <w:p w14:paraId="3E41A4ED" w14:textId="77777777" w:rsidR="004E6E2D" w:rsidRDefault="004E6E2D" w:rsidP="004E6E2D">
      <w:pPr>
        <w:spacing w:before="100" w:beforeAutospacing="1" w:after="100" w:afterAutospacing="1" w:line="360" w:lineRule="auto"/>
        <w:jc w:val="both"/>
        <w:rPr>
          <w:rFonts w:ascii="Arial" w:eastAsia="Times New Roman" w:hAnsi="Arial" w:cs="Arial"/>
          <w:bCs/>
          <w:color w:val="000000" w:themeColor="text1"/>
          <w:lang w:eastAsia="es-ES"/>
        </w:rPr>
      </w:pPr>
      <w:r w:rsidRPr="002656B9">
        <w:rPr>
          <w:rFonts w:ascii="Arial" w:eastAsia="Times New Roman" w:hAnsi="Arial" w:cs="Arial"/>
          <w:bCs/>
          <w:color w:val="000000" w:themeColor="text1"/>
          <w:lang w:eastAsia="es-ES"/>
        </w:rPr>
        <w:t>En lo que respecta a la empresa transportadora, ésta debía asumir un porcentaje de responsabilidad incluso mayor al del Municipio, toda vez que de las actuaciones del conductor se infiere no solo la reiterada circulación del vehículo en condiciones de sobrecupo, sino también la omisión de la empresa en el cumplimiento de su deber de supervisión, control y garantía de las condiciones mínimas de seguridad en la prestación del servicio. Al tratarse de una actividad de riesgo y en su calidad de contratista del Municipio, le correspondía ejercer una vigilancia estricta sobre el estado técnico-mecánico del automotor y sobre la conducta del conductor a su cargo, asegurando que el transporte de pasajeros se realizara dentro de los parámetros legales y de seguridad vial, en cumplimiento del objeto contractual.</w:t>
      </w:r>
      <w:r>
        <w:rPr>
          <w:rFonts w:ascii="Arial" w:eastAsia="Times New Roman" w:hAnsi="Arial" w:cs="Arial"/>
          <w:bCs/>
          <w:color w:val="000000" w:themeColor="text1"/>
          <w:lang w:eastAsia="es-ES"/>
        </w:rPr>
        <w:t xml:space="preserve"> La condición </w:t>
      </w:r>
      <w:r w:rsidRPr="002656B9">
        <w:rPr>
          <w:rFonts w:ascii="Arial" w:eastAsia="Times New Roman" w:hAnsi="Arial" w:cs="Arial"/>
          <w:bCs/>
          <w:color w:val="000000" w:themeColor="text1"/>
          <w:lang w:eastAsia="es-ES"/>
        </w:rPr>
        <w:t>de contratista refuerza aún más su deber de garantizar la prestación del servicio en condiciones adecuadas, pues la delegación de la actividad por parte del Municipio no la exonera de su propia responsabilidad frente a los usuarios ni de la obligación de prevenir la materialización de los riesgos inherentes a la operación del transporte.</w:t>
      </w:r>
    </w:p>
    <w:p w14:paraId="1FFF8AF5" w14:textId="32917C9A" w:rsidR="004E6E2D" w:rsidRPr="006C5291" w:rsidRDefault="004E6E2D" w:rsidP="006C5291">
      <w:pPr>
        <w:spacing w:before="100" w:beforeAutospacing="1" w:after="100" w:afterAutospacing="1" w:line="360" w:lineRule="auto"/>
        <w:jc w:val="both"/>
        <w:rPr>
          <w:rFonts w:ascii="Arial" w:eastAsia="Times New Roman" w:hAnsi="Arial" w:cs="Arial"/>
          <w:bCs/>
          <w:color w:val="000000" w:themeColor="text1"/>
          <w:lang w:eastAsia="es-ES"/>
        </w:rPr>
      </w:pPr>
      <w:r w:rsidRPr="00187132">
        <w:rPr>
          <w:rFonts w:ascii="Arial" w:eastAsia="Times New Roman" w:hAnsi="Arial" w:cs="Arial"/>
          <w:bCs/>
          <w:color w:val="000000" w:themeColor="text1"/>
          <w:lang w:eastAsia="es-ES"/>
        </w:rPr>
        <w:t>De tal modo, al atribuirse responsabilidad al conductor, a la empresa transportadora e incluso a los padres de familia, se configura un rompimiento del nexo de causalidad respecto del Municipio de Purificación. En consecuencia, no resulta jurídicamente procedente endilgarle responsabilidad alguna a la entidad territorial, toda vez que el daño no se originó en su conducta, ni se encuentra probado que hubiese intervenido de manera directa o indirecta en la producción del mismo.</w:t>
      </w:r>
    </w:p>
    <w:p w14:paraId="1B0ABEB7" w14:textId="4EE724BB" w:rsidR="00D74291" w:rsidRDefault="00D74291" w:rsidP="00FF4525">
      <w:pPr>
        <w:pStyle w:val="Prrafodelista"/>
        <w:numPr>
          <w:ilvl w:val="0"/>
          <w:numId w:val="9"/>
        </w:numPr>
        <w:spacing w:before="100" w:beforeAutospacing="1" w:after="100" w:afterAutospacing="1" w:line="360" w:lineRule="auto"/>
        <w:jc w:val="both"/>
        <w:rPr>
          <w:rFonts w:ascii="Arial" w:eastAsia="Times New Roman" w:hAnsi="Arial" w:cs="Arial"/>
          <w:b/>
          <w:bCs/>
          <w:lang w:eastAsia="es-CO"/>
        </w:rPr>
      </w:pPr>
      <w:r w:rsidRPr="00D74291">
        <w:rPr>
          <w:rFonts w:ascii="Arial" w:eastAsia="Times New Roman" w:hAnsi="Arial" w:cs="Arial"/>
          <w:b/>
          <w:bCs/>
          <w:lang w:eastAsia="es-CO"/>
        </w:rPr>
        <w:t xml:space="preserve">EL </w:t>
      </w:r>
      <w:r w:rsidRPr="00D74291">
        <w:rPr>
          <w:rFonts w:ascii="Arial" w:eastAsia="Times New Roman" w:hAnsi="Arial" w:cs="Arial"/>
          <w:b/>
          <w:bCs/>
          <w:i/>
          <w:iCs/>
          <w:lang w:eastAsia="es-CO"/>
        </w:rPr>
        <w:t>A QUO</w:t>
      </w:r>
      <w:r w:rsidRPr="00D74291">
        <w:rPr>
          <w:rFonts w:ascii="Arial" w:eastAsia="Times New Roman" w:hAnsi="Arial" w:cs="Arial"/>
          <w:b/>
          <w:bCs/>
          <w:lang w:eastAsia="es-CO"/>
        </w:rPr>
        <w:t xml:space="preserve"> INCURRIÓ EN UN ERROR AL RECONOCER LOS PERJUICIOS POR DAÑO A LA VIDA EN RELACIÓN, TODA VEZ QUE DICHA CATEGORÍA NO CUENTA CON RECONOCIMIENTO DENTRO DE LA JURISPRUDENCIA DEL CONSEJO DE ESTADO.</w:t>
      </w:r>
    </w:p>
    <w:p w14:paraId="5D8C9C85" w14:textId="49133403" w:rsidR="002B5D2F" w:rsidRDefault="002B5D2F" w:rsidP="002B5D2F">
      <w:pPr>
        <w:spacing w:before="100" w:beforeAutospacing="1" w:after="100" w:afterAutospacing="1" w:line="360" w:lineRule="auto"/>
        <w:jc w:val="both"/>
        <w:rPr>
          <w:rFonts w:ascii="Arial" w:eastAsia="Times New Roman" w:hAnsi="Arial" w:cs="Arial"/>
          <w:i/>
          <w:iCs/>
          <w:lang w:eastAsia="es-CO"/>
        </w:rPr>
      </w:pPr>
      <w:r w:rsidRPr="002B5D2F">
        <w:rPr>
          <w:rFonts w:ascii="Arial" w:eastAsia="Times New Roman" w:hAnsi="Arial" w:cs="Arial"/>
          <w:lang w:eastAsia="es-CO"/>
        </w:rPr>
        <w:t>Se debe tener en cuenta que, en este caso, el juez no puede reconocer los perjuicios denominados daño a la vida de relación, toda vez que dicha categoría no ha sido acogida por la jurisprudencia del Consejo de Estado. En efecto, mediante la Sentencia de Unificación del 14 de septiembre de 2011</w:t>
      </w:r>
      <w:r>
        <w:rPr>
          <w:rFonts w:ascii="Arial" w:eastAsia="Times New Roman" w:hAnsi="Arial" w:cs="Arial"/>
          <w:lang w:eastAsia="es-CO"/>
        </w:rPr>
        <w:t xml:space="preserve">, </w:t>
      </w:r>
      <w:r w:rsidRPr="002B5D2F">
        <w:rPr>
          <w:rFonts w:ascii="Arial" w:eastAsia="Times New Roman" w:hAnsi="Arial" w:cs="Arial"/>
          <w:lang w:eastAsia="es-CO"/>
        </w:rPr>
        <w:t xml:space="preserve">reiterada en providencias posteriores, se precisó que esta categoría resultaba redundante frente a otras formas de perjuicio inmaterial, por lo que fue absorbida bajo la denominación de daño a la salud. En consecuencia, los perjuicios por afectaciones físicas, psíquicas o sensoriales solo pueden ser reconocidos a la víctima directa, siempre que se acrediten debidamente la existencia de la lesión y su grado de afectación o porcentaje, descartando la procedencia de un reconocimiento autónomo bajo la noción de </w:t>
      </w:r>
      <w:r w:rsidRPr="002B5D2F">
        <w:rPr>
          <w:rFonts w:ascii="Arial" w:eastAsia="Times New Roman" w:hAnsi="Arial" w:cs="Arial"/>
          <w:i/>
          <w:iCs/>
          <w:lang w:eastAsia="es-CO"/>
        </w:rPr>
        <w:t>“vida de relación”.</w:t>
      </w:r>
    </w:p>
    <w:p w14:paraId="55DFCBB3" w14:textId="55BFB149" w:rsidR="00C75FE6" w:rsidRDefault="00C75FE6" w:rsidP="00C75FE6">
      <w:pPr>
        <w:spacing w:before="100" w:beforeAutospacing="1" w:after="100" w:afterAutospacing="1" w:line="360" w:lineRule="auto"/>
        <w:jc w:val="both"/>
        <w:rPr>
          <w:rFonts w:ascii="Arial" w:eastAsia="Times New Roman" w:hAnsi="Arial" w:cs="Arial"/>
          <w:lang w:val="es-CO" w:eastAsia="es-CO"/>
        </w:rPr>
      </w:pPr>
      <w:r w:rsidRPr="00C75FE6">
        <w:rPr>
          <w:rFonts w:ascii="Arial" w:eastAsia="Times New Roman" w:hAnsi="Arial" w:cs="Arial"/>
          <w:lang w:val="es-CO" w:eastAsia="es-CO"/>
        </w:rPr>
        <w:t>En este sentido, resulta pertinente reprochar que el despacho haya tasado estos perjuicios en un porcentaje elevado, a pesar de que dentro del plenario no se acreditó que las secuelas alegadas por la víctima fueran irreversibles o que no pudieran presentar mejoría a través de terapias y controles médicos especializados. En efecto, las secuelas descritas —perturbación funcional del miembro inferior izquierdo de carácter permanente por compromiso neurológico de origen cerebral y daño psíquico— si bien constituyen una afectación seria, son susceptibles de tratamiento médico y rehabilitación, lo cual permite proyectar una mejoría progresiva en las condiciones de vida de la paciente.</w:t>
      </w:r>
      <w:r>
        <w:rPr>
          <w:rFonts w:ascii="Arial" w:eastAsia="Times New Roman" w:hAnsi="Arial" w:cs="Arial"/>
          <w:lang w:val="es-CO" w:eastAsia="es-CO"/>
        </w:rPr>
        <w:t xml:space="preserve"> </w:t>
      </w:r>
      <w:r w:rsidRPr="00C75FE6">
        <w:rPr>
          <w:rFonts w:ascii="Arial" w:eastAsia="Times New Roman" w:hAnsi="Arial" w:cs="Arial"/>
          <w:lang w:val="es-CO" w:eastAsia="es-CO"/>
        </w:rPr>
        <w:t>Por lo anterior, se concluye que el juez debió fijar el reconocimiento de estos perjuicios en un porcentaje moderado y proporcional, dentro de un rango razonable entre el 0% y el 10%, atendiendo a la ausencia de pruebas que demostraran la imposibilidad de recuperación o la agravación definitiva de las secuelas.</w:t>
      </w:r>
    </w:p>
    <w:p w14:paraId="29947D9E" w14:textId="1265FBA9" w:rsidR="0087339B" w:rsidRDefault="00C75FE6" w:rsidP="008D67E1">
      <w:pPr>
        <w:spacing w:before="100" w:beforeAutospacing="1" w:after="100" w:afterAutospacing="1" w:line="360" w:lineRule="auto"/>
        <w:jc w:val="both"/>
        <w:rPr>
          <w:rFonts w:ascii="Arial" w:eastAsia="Times New Roman" w:hAnsi="Arial" w:cs="Arial"/>
          <w:lang w:val="es-CO" w:eastAsia="es-CO"/>
        </w:rPr>
      </w:pPr>
      <w:r w:rsidRPr="00C75FE6">
        <w:rPr>
          <w:rFonts w:ascii="Arial" w:eastAsia="Times New Roman" w:hAnsi="Arial" w:cs="Arial"/>
          <w:lang w:val="es-CO" w:eastAsia="es-CO"/>
        </w:rPr>
        <w:t>En suma, la decisión adoptada por el despacho carece de sustento probatorio suficiente y desconoce los parámetros jurisprudenciales fijados por el Consejo de Estado en torno al reconocimiento del daño a la salud. Al otorgar un porcentaje elevado sin demostrar la irreversibilidad de las secuelas, se incurrió en una valoración desproporcionada que no corresponde ni con la carga probatoria acreditada en el proceso ni con los criterios de razonabilidad que deben orientar la tasación de perjuicios inmateriales. Por ello, el monto fijado resulta improcedente y debe ser corregido en aras de garantizar una reparación justa, equitativa y ajustada al marco jurisprudencial vigente.</w:t>
      </w:r>
    </w:p>
    <w:p w14:paraId="16D802CB" w14:textId="77777777" w:rsidR="008B1025" w:rsidRDefault="008B1025" w:rsidP="00F4050A">
      <w:pPr>
        <w:spacing w:line="360" w:lineRule="auto"/>
        <w:jc w:val="both"/>
        <w:rPr>
          <w:rFonts w:ascii="Arial" w:eastAsia="Times New Roman" w:hAnsi="Arial" w:cs="Arial"/>
          <w:bCs/>
          <w:lang w:val="es-CO" w:eastAsia="es-CO"/>
        </w:rPr>
      </w:pPr>
    </w:p>
    <w:p w14:paraId="4F73F780" w14:textId="52C6C4DC" w:rsidR="004D5C12" w:rsidRPr="00BE5CCF" w:rsidRDefault="004D5C12" w:rsidP="006C1951">
      <w:pPr>
        <w:pStyle w:val="Textoindependiente2"/>
        <w:numPr>
          <w:ilvl w:val="0"/>
          <w:numId w:val="14"/>
        </w:numPr>
        <w:adjustRightInd w:val="0"/>
        <w:spacing w:after="0" w:line="360" w:lineRule="auto"/>
        <w:jc w:val="center"/>
        <w:rPr>
          <w:rFonts w:ascii="Arial" w:hAnsi="Arial" w:cs="Arial"/>
          <w:b/>
          <w:bCs/>
          <w:iCs/>
          <w:color w:val="0D0D0D"/>
          <w:lang w:val="es-CO"/>
        </w:rPr>
      </w:pPr>
      <w:r w:rsidRPr="00BE5CCF">
        <w:rPr>
          <w:rFonts w:ascii="Arial" w:hAnsi="Arial" w:cs="Arial"/>
          <w:b/>
          <w:bCs/>
          <w:iCs/>
          <w:color w:val="0D0D0D"/>
          <w:lang w:val="es-CO"/>
        </w:rPr>
        <w:t>PETICIONES</w:t>
      </w:r>
    </w:p>
    <w:p w14:paraId="2EEACC42" w14:textId="77777777" w:rsidR="004D5C12" w:rsidRPr="00BE5CCF" w:rsidRDefault="004D5C12" w:rsidP="004D5C12">
      <w:pPr>
        <w:pStyle w:val="Textoindependiente2"/>
        <w:adjustRightInd w:val="0"/>
        <w:spacing w:after="0" w:line="360" w:lineRule="auto"/>
        <w:ind w:left="1080"/>
        <w:rPr>
          <w:rFonts w:ascii="Arial" w:hAnsi="Arial" w:cs="Arial"/>
          <w:b/>
          <w:bCs/>
          <w:iCs/>
          <w:color w:val="0D0D0D"/>
          <w:lang w:val="es-CO"/>
        </w:rPr>
      </w:pPr>
    </w:p>
    <w:p w14:paraId="41838FD5" w14:textId="77777777" w:rsidR="00074E71" w:rsidRDefault="00074E71" w:rsidP="00074E71">
      <w:pPr>
        <w:pStyle w:val="Prrafodelista"/>
        <w:numPr>
          <w:ilvl w:val="0"/>
          <w:numId w:val="15"/>
        </w:numPr>
        <w:spacing w:line="360" w:lineRule="auto"/>
        <w:jc w:val="both"/>
        <w:rPr>
          <w:rFonts w:ascii="Arial" w:eastAsia="Times New Roman" w:hAnsi="Arial" w:cs="Arial"/>
          <w:bCs/>
          <w:iCs/>
          <w:color w:val="0D0D0D"/>
          <w:lang w:eastAsia="es-ES"/>
        </w:rPr>
      </w:pPr>
      <w:r w:rsidRPr="00074E71">
        <w:rPr>
          <w:rFonts w:ascii="Arial" w:eastAsia="Times New Roman" w:hAnsi="Arial" w:cs="Arial"/>
          <w:bCs/>
          <w:iCs/>
          <w:color w:val="0D0D0D"/>
          <w:lang w:eastAsia="es-ES"/>
        </w:rPr>
        <w:t>Solicito respetuosamente al Despacho que se sirva revocar la sentencia impugnada, toda vez que, de acuerdo con el conjunto de pruebas obrantes en el expediente, no resulta procedente hacer efectivos los amparos contenidos en la póliza de seguro. Adicionalmente, el fallo adolece de manifiesta incongruencia, ya que se fundamentó en elementos que no fueron debidamente probados, lo que compromete la validez de la decisión adoptada. Asimismo, el fallo de primera instancia no tuvo en cuenta las excepciones planteadas por Confianza en la etapa procesal correspondiente, es decir, en la contestación de la demanda, lo que configura una falta de motivación en la providencia.</w:t>
      </w:r>
    </w:p>
    <w:p w14:paraId="5FDFC040" w14:textId="77777777" w:rsidR="00074E71" w:rsidRDefault="00074E71" w:rsidP="00074E71">
      <w:pPr>
        <w:pStyle w:val="Prrafodelista"/>
        <w:spacing w:line="360" w:lineRule="auto"/>
        <w:jc w:val="both"/>
        <w:rPr>
          <w:rFonts w:ascii="Arial" w:eastAsia="Times New Roman" w:hAnsi="Arial" w:cs="Arial"/>
          <w:bCs/>
          <w:iCs/>
          <w:color w:val="0D0D0D"/>
          <w:lang w:eastAsia="es-ES"/>
        </w:rPr>
      </w:pPr>
    </w:p>
    <w:p w14:paraId="62E50B35" w14:textId="77777777" w:rsidR="00074E71" w:rsidRDefault="00ED6F24" w:rsidP="00074E71">
      <w:pPr>
        <w:pStyle w:val="Prrafodelista"/>
        <w:numPr>
          <w:ilvl w:val="0"/>
          <w:numId w:val="15"/>
        </w:numPr>
        <w:spacing w:line="360" w:lineRule="auto"/>
        <w:jc w:val="both"/>
        <w:rPr>
          <w:rFonts w:ascii="Arial" w:eastAsia="Times New Roman" w:hAnsi="Arial" w:cs="Arial"/>
          <w:bCs/>
          <w:iCs/>
          <w:color w:val="0D0D0D"/>
          <w:lang w:eastAsia="es-ES"/>
        </w:rPr>
      </w:pPr>
      <w:r w:rsidRPr="00074E71">
        <w:rPr>
          <w:rFonts w:ascii="Arial" w:eastAsia="Times New Roman" w:hAnsi="Arial" w:cs="Arial"/>
          <w:bCs/>
          <w:iCs/>
          <w:color w:val="0D0D0D"/>
          <w:lang w:eastAsia="es-ES"/>
        </w:rPr>
        <w:t xml:space="preserve">Subsidiariamente, en caso de confirmarse la responsabilidad del asegurado, </w:t>
      </w:r>
      <w:r w:rsidRPr="00074E71">
        <w:rPr>
          <w:rFonts w:ascii="Arial" w:eastAsia="Times New Roman" w:hAnsi="Arial" w:cs="Arial"/>
          <w:b/>
          <w:iCs/>
          <w:color w:val="0D0D0D"/>
          <w:lang w:eastAsia="es-ES"/>
        </w:rPr>
        <w:t xml:space="preserve">solicito se revoque el numeral </w:t>
      </w:r>
      <w:r w:rsidR="00FF4525" w:rsidRPr="00074E71">
        <w:rPr>
          <w:rFonts w:ascii="Arial" w:eastAsia="Times New Roman" w:hAnsi="Arial" w:cs="Arial"/>
          <w:b/>
          <w:iCs/>
          <w:color w:val="0D0D0D"/>
          <w:lang w:eastAsia="es-ES"/>
        </w:rPr>
        <w:t xml:space="preserve">quinto </w:t>
      </w:r>
      <w:r w:rsidRPr="00074E71">
        <w:rPr>
          <w:rFonts w:ascii="Arial" w:eastAsia="Times New Roman" w:hAnsi="Arial" w:cs="Arial"/>
          <w:b/>
          <w:iCs/>
          <w:color w:val="0D0D0D"/>
          <w:lang w:eastAsia="es-ES"/>
        </w:rPr>
        <w:t>de la sentencia</w:t>
      </w:r>
      <w:r w:rsidRPr="00074E71">
        <w:rPr>
          <w:rFonts w:ascii="Arial" w:eastAsia="Times New Roman" w:hAnsi="Arial" w:cs="Arial"/>
          <w:bCs/>
          <w:iCs/>
          <w:color w:val="0D0D0D"/>
          <w:lang w:eastAsia="es-ES"/>
        </w:rPr>
        <w:t>, mediante el cual se condena a la aseguradora, teniendo en cuenta que dentro del proceso se acreditó</w:t>
      </w:r>
      <w:r w:rsidR="00FF4525" w:rsidRPr="00074E71">
        <w:rPr>
          <w:rFonts w:ascii="Arial" w:eastAsia="Times New Roman" w:hAnsi="Arial" w:cs="Arial"/>
          <w:bCs/>
          <w:iCs/>
          <w:color w:val="0D0D0D"/>
          <w:lang w:eastAsia="es-ES"/>
        </w:rPr>
        <w:t xml:space="preserve"> la falta de cobertura de las pólizas vinculadas</w:t>
      </w:r>
      <w:r w:rsidRPr="00074E71">
        <w:rPr>
          <w:rFonts w:ascii="Arial" w:eastAsia="Times New Roman" w:hAnsi="Arial" w:cs="Arial"/>
          <w:bCs/>
          <w:iCs/>
          <w:color w:val="0D0D0D"/>
          <w:lang w:eastAsia="es-ES"/>
        </w:rPr>
        <w:t>, así como el incumplimiento de garantías</w:t>
      </w:r>
      <w:r w:rsidR="00FF4525" w:rsidRPr="00074E71">
        <w:rPr>
          <w:rFonts w:ascii="Arial" w:eastAsia="Times New Roman" w:hAnsi="Arial" w:cs="Arial"/>
          <w:bCs/>
          <w:iCs/>
          <w:color w:val="0D0D0D"/>
          <w:lang w:eastAsia="es-ES"/>
        </w:rPr>
        <w:t xml:space="preserve">. </w:t>
      </w:r>
    </w:p>
    <w:p w14:paraId="07EBCA9F" w14:textId="77777777" w:rsidR="00074E71" w:rsidRPr="00074E71" w:rsidRDefault="00074E71" w:rsidP="00074E71">
      <w:pPr>
        <w:pStyle w:val="Prrafodelista"/>
        <w:rPr>
          <w:rFonts w:ascii="Arial" w:hAnsi="Arial" w:cs="Arial"/>
        </w:rPr>
      </w:pPr>
    </w:p>
    <w:p w14:paraId="5A625BCF" w14:textId="31249140" w:rsidR="00FF4525" w:rsidRPr="00074E71" w:rsidRDefault="00FF4525" w:rsidP="00074E71">
      <w:pPr>
        <w:pStyle w:val="Prrafodelista"/>
        <w:numPr>
          <w:ilvl w:val="0"/>
          <w:numId w:val="15"/>
        </w:numPr>
        <w:spacing w:line="360" w:lineRule="auto"/>
        <w:jc w:val="both"/>
        <w:rPr>
          <w:rFonts w:ascii="Arial" w:eastAsia="Times New Roman" w:hAnsi="Arial" w:cs="Arial"/>
          <w:bCs/>
          <w:iCs/>
          <w:color w:val="0D0D0D"/>
          <w:lang w:eastAsia="es-ES"/>
        </w:rPr>
      </w:pPr>
      <w:r w:rsidRPr="00074E71">
        <w:rPr>
          <w:rFonts w:ascii="Arial" w:hAnsi="Arial" w:cs="Arial"/>
        </w:rPr>
        <w:t xml:space="preserve">En el remoto evento en que los argumentos esbozados en el presente escrito no fueran de su convencimiento, </w:t>
      </w:r>
      <w:r w:rsidRPr="00074E71">
        <w:rPr>
          <w:rFonts w:ascii="Arial" w:eastAsia="Arial" w:hAnsi="Arial" w:cs="Arial"/>
          <w:color w:val="000000" w:themeColor="text1"/>
        </w:rPr>
        <w:t xml:space="preserve">solicito respetuosamente que se tengan en cuenta todas y cada una de las condiciones de la póliza, descritas en la contestación a la demanda y en el llamamiento en garantía, y reiteradas en esta oportunidad procesal, </w:t>
      </w:r>
      <w:r w:rsidRPr="00074E71">
        <w:rPr>
          <w:rFonts w:ascii="Arial" w:eastAsia="Arial" w:hAnsi="Arial" w:cs="Arial"/>
          <w:b/>
          <w:bCs/>
          <w:color w:val="000000" w:themeColor="text1"/>
          <w:u w:val="single"/>
        </w:rPr>
        <w:t>como las exclusiones, límite y deducible</w:t>
      </w:r>
      <w:r w:rsidRPr="00074E71">
        <w:rPr>
          <w:rFonts w:ascii="Arial" w:eastAsia="Arial" w:hAnsi="Arial" w:cs="Arial"/>
          <w:color w:val="000000" w:themeColor="text1"/>
        </w:rPr>
        <w:t xml:space="preserve"> pactado. </w:t>
      </w:r>
    </w:p>
    <w:p w14:paraId="468D4C6E" w14:textId="77777777" w:rsidR="004D5C12" w:rsidRDefault="004D5C12" w:rsidP="004D5C12">
      <w:pPr>
        <w:spacing w:line="360" w:lineRule="auto"/>
        <w:jc w:val="both"/>
        <w:rPr>
          <w:rFonts w:ascii="Arial" w:hAnsi="Arial" w:cs="Arial"/>
        </w:rPr>
      </w:pPr>
    </w:p>
    <w:p w14:paraId="35B9F223" w14:textId="77777777" w:rsidR="004D5C12" w:rsidRDefault="004D5C12" w:rsidP="004D5C12">
      <w:pPr>
        <w:spacing w:line="360" w:lineRule="auto"/>
        <w:jc w:val="both"/>
        <w:rPr>
          <w:rFonts w:ascii="Arial" w:hAnsi="Arial" w:cs="Arial"/>
        </w:rPr>
      </w:pPr>
      <w:r w:rsidRPr="00BE5CCF">
        <w:rPr>
          <w:rFonts w:ascii="Arial" w:hAnsi="Arial" w:cs="Arial"/>
        </w:rPr>
        <w:t>Cordialmente,</w:t>
      </w:r>
    </w:p>
    <w:p w14:paraId="398B0687" w14:textId="77777777" w:rsidR="004D5C12" w:rsidRPr="00BE5CCF" w:rsidRDefault="004D5C12" w:rsidP="004D5C12">
      <w:pPr>
        <w:spacing w:line="360" w:lineRule="auto"/>
        <w:jc w:val="both"/>
        <w:rPr>
          <w:rFonts w:ascii="Arial" w:hAnsi="Arial" w:cs="Arial"/>
        </w:rPr>
      </w:pPr>
      <w:r w:rsidRPr="00BE5CCF">
        <w:rPr>
          <w:rFonts w:ascii="Arial" w:hAnsi="Arial" w:cs="Arial"/>
          <w:noProof/>
          <w:lang w:val="es-CO" w:eastAsia="es-CO"/>
        </w:rPr>
        <w:drawing>
          <wp:anchor distT="0" distB="0" distL="114300" distR="114300" simplePos="0" relativeHeight="251661312" behindDoc="1" locked="0" layoutInCell="1" allowOverlap="0" wp14:anchorId="47A9CAF3" wp14:editId="57DBA39B">
            <wp:simplePos x="0" y="0"/>
            <wp:positionH relativeFrom="margin">
              <wp:posOffset>-107315</wp:posOffset>
            </wp:positionH>
            <wp:positionV relativeFrom="paragraph">
              <wp:posOffset>170180</wp:posOffset>
            </wp:positionV>
            <wp:extent cx="2543175" cy="1419225"/>
            <wp:effectExtent l="0" t="0" r="9525" b="9525"/>
            <wp:wrapNone/>
            <wp:docPr id="1681995265" name="Imagen 168199526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25862C68" w14:textId="77777777" w:rsidR="004D5C12" w:rsidRPr="00BE5CCF" w:rsidRDefault="004D5C12" w:rsidP="004D5C12">
      <w:pPr>
        <w:spacing w:line="360" w:lineRule="auto"/>
        <w:jc w:val="both"/>
        <w:rPr>
          <w:rFonts w:ascii="Arial" w:hAnsi="Arial" w:cs="Arial"/>
          <w:b/>
        </w:rPr>
      </w:pPr>
    </w:p>
    <w:p w14:paraId="27625093" w14:textId="77777777" w:rsidR="004D5C12" w:rsidRPr="00BE5CCF" w:rsidRDefault="004D5C12" w:rsidP="004D5C12">
      <w:pPr>
        <w:spacing w:line="360" w:lineRule="auto"/>
        <w:jc w:val="both"/>
        <w:rPr>
          <w:rFonts w:ascii="Arial" w:hAnsi="Arial" w:cs="Arial"/>
          <w:b/>
        </w:rPr>
      </w:pPr>
    </w:p>
    <w:p w14:paraId="01B9D320" w14:textId="77777777" w:rsidR="004D5C12" w:rsidRPr="00BE5CCF" w:rsidRDefault="004D5C12" w:rsidP="004D5C12">
      <w:pPr>
        <w:spacing w:line="360" w:lineRule="auto"/>
        <w:jc w:val="both"/>
        <w:rPr>
          <w:rFonts w:ascii="Arial" w:hAnsi="Arial" w:cs="Arial"/>
          <w:b/>
        </w:rPr>
      </w:pPr>
    </w:p>
    <w:p w14:paraId="50E51D2F" w14:textId="77777777" w:rsidR="004D5C12" w:rsidRPr="00BE5CCF" w:rsidRDefault="004D5C12" w:rsidP="004D5C12">
      <w:pPr>
        <w:spacing w:line="360" w:lineRule="auto"/>
        <w:jc w:val="both"/>
        <w:rPr>
          <w:rFonts w:ascii="Arial" w:hAnsi="Arial" w:cs="Arial"/>
          <w:b/>
        </w:rPr>
      </w:pPr>
    </w:p>
    <w:p w14:paraId="009D7483" w14:textId="77777777" w:rsidR="004D5C12" w:rsidRPr="00BE5CCF" w:rsidRDefault="004D5C12" w:rsidP="004D5C12">
      <w:pPr>
        <w:spacing w:line="360" w:lineRule="auto"/>
        <w:jc w:val="both"/>
        <w:rPr>
          <w:rFonts w:ascii="Arial" w:hAnsi="Arial" w:cs="Arial"/>
        </w:rPr>
      </w:pPr>
      <w:r w:rsidRPr="00BE5CCF">
        <w:rPr>
          <w:rFonts w:ascii="Arial" w:hAnsi="Arial" w:cs="Arial"/>
          <w:b/>
        </w:rPr>
        <w:t xml:space="preserve">GUSTAVO ALBERTO HERRERA ÁVILA </w:t>
      </w:r>
    </w:p>
    <w:p w14:paraId="338B874E" w14:textId="77777777" w:rsidR="004D5C12" w:rsidRPr="00BE5CCF" w:rsidRDefault="004D5C12" w:rsidP="004D5C12">
      <w:pPr>
        <w:spacing w:line="360" w:lineRule="auto"/>
        <w:jc w:val="both"/>
        <w:rPr>
          <w:rFonts w:ascii="Arial" w:hAnsi="Arial" w:cs="Arial"/>
        </w:rPr>
      </w:pPr>
      <w:r w:rsidRPr="00BE5CCF">
        <w:rPr>
          <w:rFonts w:ascii="Arial" w:hAnsi="Arial" w:cs="Arial"/>
        </w:rPr>
        <w:t xml:space="preserve">C.C.  No. 19.395.114 de Bogotá </w:t>
      </w:r>
    </w:p>
    <w:p w14:paraId="0AD27A48" w14:textId="77777777" w:rsidR="004D5C12" w:rsidRPr="00BE5CCF" w:rsidRDefault="004D5C12" w:rsidP="004D5C12">
      <w:pPr>
        <w:spacing w:line="360" w:lineRule="auto"/>
        <w:jc w:val="both"/>
        <w:rPr>
          <w:rFonts w:ascii="Arial" w:hAnsi="Arial" w:cs="Arial"/>
        </w:rPr>
      </w:pPr>
      <w:r w:rsidRPr="00BE5CCF">
        <w:rPr>
          <w:rFonts w:ascii="Arial" w:hAnsi="Arial" w:cs="Arial"/>
        </w:rPr>
        <w:t>T.P. No. 39.116 del C. S. de la J.</w:t>
      </w:r>
    </w:p>
    <w:p w14:paraId="592DDC94" w14:textId="77777777" w:rsidR="004D5C12" w:rsidRPr="00F4050A" w:rsidRDefault="004D5C12" w:rsidP="00F4050A">
      <w:pPr>
        <w:spacing w:line="360" w:lineRule="auto"/>
        <w:jc w:val="both"/>
        <w:rPr>
          <w:rFonts w:ascii="Arial" w:eastAsia="Times New Roman" w:hAnsi="Arial" w:cs="Arial"/>
          <w:bCs/>
          <w:lang w:eastAsia="es-CO"/>
        </w:rPr>
      </w:pPr>
    </w:p>
    <w:p w14:paraId="2DF4D866" w14:textId="77777777" w:rsidR="00F4050A" w:rsidRPr="00AF1209" w:rsidRDefault="00F4050A" w:rsidP="00F4050A">
      <w:pPr>
        <w:spacing w:line="276" w:lineRule="auto"/>
        <w:jc w:val="both"/>
        <w:rPr>
          <w:rFonts w:ascii="Arial" w:eastAsia="Times New Roman" w:hAnsi="Arial" w:cs="Arial"/>
          <w:bCs/>
          <w:lang w:val="es-CO" w:eastAsia="es-CO"/>
        </w:rPr>
      </w:pPr>
    </w:p>
    <w:p w14:paraId="615C542B" w14:textId="677C5F55" w:rsidR="00AB283E" w:rsidRPr="00B8798E" w:rsidRDefault="00AB283E" w:rsidP="00933069">
      <w:pPr>
        <w:spacing w:line="360" w:lineRule="auto"/>
        <w:jc w:val="both"/>
        <w:rPr>
          <w:rFonts w:ascii="Arial" w:hAnsi="Arial" w:cs="Arial"/>
        </w:rPr>
      </w:pPr>
    </w:p>
    <w:sectPr w:rsidR="00AB283E" w:rsidRPr="00B8798E" w:rsidSect="00A10E52">
      <w:headerReference w:type="default" r:id="rId10"/>
      <w:footerReference w:type="default" r:id="rId11"/>
      <w:pgSz w:w="12240" w:h="20160" w:code="5"/>
      <w:pgMar w:top="1701" w:right="1183" w:bottom="1985"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E2E3" w14:textId="77777777" w:rsidR="00155FF4" w:rsidRDefault="00155FF4" w:rsidP="0025591F">
      <w:r>
        <w:separator/>
      </w:r>
    </w:p>
  </w:endnote>
  <w:endnote w:type="continuationSeparator" w:id="0">
    <w:p w14:paraId="3C78CEB7" w14:textId="77777777" w:rsidR="00155FF4" w:rsidRDefault="00155FF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360307229"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p w14:paraId="68CFF618" w14:textId="77777777" w:rsidR="000C68EE" w:rsidRDefault="000C68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81A7" w14:textId="77777777" w:rsidR="00155FF4" w:rsidRDefault="00155FF4" w:rsidP="0025591F">
      <w:r>
        <w:separator/>
      </w:r>
    </w:p>
  </w:footnote>
  <w:footnote w:type="continuationSeparator" w:id="0">
    <w:p w14:paraId="3A42207D" w14:textId="77777777" w:rsidR="00155FF4" w:rsidRDefault="00155FF4" w:rsidP="0025591F">
      <w:r>
        <w:continuationSeparator/>
      </w:r>
    </w:p>
  </w:footnote>
  <w:footnote w:id="1">
    <w:p w14:paraId="0CAD8A57" w14:textId="77777777" w:rsidR="00782BC3" w:rsidRPr="00BC23BF" w:rsidRDefault="00782BC3" w:rsidP="00782BC3">
      <w:pPr>
        <w:spacing w:before="100" w:beforeAutospacing="1"/>
        <w:jc w:val="both"/>
        <w:rPr>
          <w:rFonts w:ascii="Arial" w:eastAsia="Times New Roman" w:hAnsi="Arial" w:cs="Arial"/>
          <w:sz w:val="16"/>
          <w:szCs w:val="16"/>
          <w:lang w:val="es-CO" w:eastAsia="es-CO"/>
        </w:rPr>
      </w:pPr>
      <w:r w:rsidRPr="00BC23BF">
        <w:rPr>
          <w:rStyle w:val="Refdenotaalpie"/>
          <w:rFonts w:ascii="Arial" w:hAnsi="Arial" w:cs="Arial"/>
          <w:sz w:val="16"/>
          <w:szCs w:val="16"/>
        </w:rPr>
        <w:footnoteRef/>
      </w:r>
      <w:r w:rsidRPr="00BC23BF">
        <w:rPr>
          <w:rFonts w:ascii="Arial" w:hAnsi="Arial" w:cs="Arial"/>
          <w:sz w:val="16"/>
          <w:szCs w:val="16"/>
        </w:rPr>
        <w:t xml:space="preserve"> </w:t>
      </w:r>
      <w:r w:rsidRPr="00BC23BF">
        <w:rPr>
          <w:rFonts w:ascii="Arial" w:eastAsia="Times New Roman" w:hAnsi="Arial" w:cs="Arial"/>
          <w:sz w:val="16"/>
          <w:szCs w:val="16"/>
          <w:lang w:val="es-CO" w:eastAsia="es-CO"/>
        </w:rPr>
        <w:t>Corte Suprema de Justicia. Sala de Casación Civil. Sentencia del 1 de septiembre de 2023. Radicado No. 11001-31-03-011-2018-00032-01. Magistrado Ponente: Luis Alonso Rico Puerta.) </w:t>
      </w:r>
    </w:p>
    <w:p w14:paraId="78A0D4E3" w14:textId="77777777" w:rsidR="00782BC3" w:rsidRPr="00BC23BF" w:rsidRDefault="00782BC3" w:rsidP="00782BC3">
      <w:pPr>
        <w:pStyle w:val="Textonotapie"/>
        <w:jc w:val="both"/>
        <w:rPr>
          <w:rFonts w:ascii="Arial" w:hAnsi="Arial" w:cs="Arial"/>
          <w:sz w:val="16"/>
          <w:szCs w:val="16"/>
        </w:rPr>
      </w:pPr>
    </w:p>
  </w:footnote>
  <w:footnote w:id="2">
    <w:p w14:paraId="4D140BE3" w14:textId="77777777" w:rsidR="00782BC3" w:rsidRDefault="00782BC3" w:rsidP="00782BC3">
      <w:pPr>
        <w:pStyle w:val="Textonotapie"/>
        <w:jc w:val="both"/>
      </w:pPr>
      <w:r w:rsidRPr="00BC23BF">
        <w:rPr>
          <w:rStyle w:val="Refdenotaalpie"/>
          <w:rFonts w:ascii="Arial" w:hAnsi="Arial" w:cs="Arial"/>
          <w:sz w:val="16"/>
          <w:szCs w:val="16"/>
        </w:rPr>
        <w:footnoteRef/>
      </w:r>
      <w:r w:rsidRPr="00BC23BF">
        <w:rPr>
          <w:rFonts w:ascii="Arial" w:hAnsi="Arial" w:cs="Arial"/>
          <w:sz w:val="16"/>
          <w:szCs w:val="16"/>
        </w:rPr>
        <w:t xml:space="preserve"> </w:t>
      </w:r>
      <w:r w:rsidRPr="00BC23BF">
        <w:rPr>
          <w:rFonts w:ascii="Arial" w:eastAsia="Times New Roman" w:hAnsi="Arial" w:cs="Arial"/>
          <w:sz w:val="16"/>
          <w:szCs w:val="16"/>
          <w:lang w:eastAsia="es-CO"/>
        </w:rPr>
        <w:t xml:space="preserve">Ordóñez </w:t>
      </w:r>
      <w:r w:rsidRPr="00BC23BF">
        <w:rPr>
          <w:rFonts w:ascii="Arial" w:eastAsia="Times New Roman" w:hAnsi="Arial" w:cs="Arial"/>
          <w:sz w:val="16"/>
          <w:szCs w:val="16"/>
          <w:lang w:eastAsia="es-CO"/>
        </w:rPr>
        <w:t>Ordóñez, A. E. (2008). Las obligaciones y cargas de las partes en el contrato de seguro y la inoperancia del contrato de seguro (Primera ed.). Universidad Externado de Colombia. Pág. 81</w:t>
      </w:r>
    </w:p>
  </w:footnote>
  <w:footnote w:id="3">
    <w:p w14:paraId="19EB9C45" w14:textId="3E6110F2" w:rsidR="00266FA2" w:rsidRPr="006C5291" w:rsidRDefault="00266FA2" w:rsidP="006C5291">
      <w:pPr>
        <w:pStyle w:val="Textonotapie"/>
        <w:jc w:val="both"/>
        <w:rPr>
          <w:rFonts w:ascii="Arial" w:hAnsi="Arial" w:cs="Arial"/>
          <w:sz w:val="16"/>
          <w:szCs w:val="16"/>
        </w:rPr>
      </w:pPr>
      <w:r w:rsidRPr="006C5291">
        <w:rPr>
          <w:rStyle w:val="Refdenotaalpie"/>
          <w:rFonts w:ascii="Arial" w:hAnsi="Arial" w:cs="Arial"/>
          <w:sz w:val="16"/>
          <w:szCs w:val="16"/>
        </w:rPr>
        <w:footnoteRef/>
      </w:r>
      <w:r w:rsidRPr="006C5291">
        <w:rPr>
          <w:rFonts w:ascii="Arial" w:hAnsi="Arial" w:cs="Arial"/>
          <w:sz w:val="16"/>
          <w:szCs w:val="16"/>
        </w:rPr>
        <w:t xml:space="preserve"> </w:t>
      </w:r>
      <w:r w:rsidR="006C5291" w:rsidRPr="006C5291">
        <w:rPr>
          <w:rFonts w:ascii="Arial" w:hAnsi="Arial" w:cs="Arial"/>
          <w:sz w:val="16"/>
          <w:szCs w:val="16"/>
          <w:lang w:val="es-ES"/>
        </w:rPr>
        <w:t>CONSEJO DE ESTADO SALA DE LO CONTENCIOSO ADMINISTRATIVO SECCIÓN TERCERA SUBSECCIÓN C Consejero Ponente: JAIME ORLANDO SANTOFIMIO GAMBOA Bogotá, D.C., doce (12) de agosto de dos mil catorce (2014) Radicación número: 730012331000200002654 01(30026) Actor: GERARDO ERNESTO MEJÍA ALFARO Y OTROS. Demandado: MUNICIPIO DE IBAGUÉ Y OTRO. Asunto: ACCIÓN DE REPARACIÓN DIRECTA (Sentencia)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2105751557"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p w14:paraId="2B157A6A" w14:textId="77777777" w:rsidR="000C68EE" w:rsidRDefault="000C68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30512"/>
    <w:multiLevelType w:val="hybridMultilevel"/>
    <w:tmpl w:val="0594638A"/>
    <w:lvl w:ilvl="0" w:tplc="7CA2D236">
      <w:start w:val="1"/>
      <w:numFmt w:val="upperLetter"/>
      <w:lvlText w:val="%1."/>
      <w:lvlJc w:val="left"/>
      <w:pPr>
        <w:ind w:left="825" w:hanging="46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C5A78"/>
    <w:multiLevelType w:val="hybridMultilevel"/>
    <w:tmpl w:val="4C3C00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370B4D"/>
    <w:multiLevelType w:val="hybridMultilevel"/>
    <w:tmpl w:val="681682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205EF"/>
    <w:multiLevelType w:val="hybridMultilevel"/>
    <w:tmpl w:val="F7ECD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112041"/>
    <w:multiLevelType w:val="hybridMultilevel"/>
    <w:tmpl w:val="EC6ED1D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63A23"/>
    <w:multiLevelType w:val="multilevel"/>
    <w:tmpl w:val="26BC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39777F"/>
    <w:multiLevelType w:val="hybridMultilevel"/>
    <w:tmpl w:val="9F5274DC"/>
    <w:lvl w:ilvl="0" w:tplc="FAE02368">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C8713C"/>
    <w:multiLevelType w:val="hybridMultilevel"/>
    <w:tmpl w:val="4C3C00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CC322D"/>
    <w:multiLevelType w:val="hybridMultilevel"/>
    <w:tmpl w:val="2C60E30A"/>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A48343C"/>
    <w:multiLevelType w:val="hybridMultilevel"/>
    <w:tmpl w:val="2C60E30A"/>
    <w:lvl w:ilvl="0" w:tplc="CACC911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626A4429"/>
    <w:multiLevelType w:val="hybridMultilevel"/>
    <w:tmpl w:val="7228F7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A319FE"/>
    <w:multiLevelType w:val="hybridMultilevel"/>
    <w:tmpl w:val="2202FF3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3B72AA"/>
    <w:multiLevelType w:val="hybridMultilevel"/>
    <w:tmpl w:val="4C3C00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E4F65E7"/>
    <w:multiLevelType w:val="hybridMultilevel"/>
    <w:tmpl w:val="EC6ED1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179789">
    <w:abstractNumId w:val="4"/>
  </w:num>
  <w:num w:numId="2" w16cid:durableId="1129203662">
    <w:abstractNumId w:val="10"/>
  </w:num>
  <w:num w:numId="3" w16cid:durableId="856770785">
    <w:abstractNumId w:val="0"/>
  </w:num>
  <w:num w:numId="4" w16cid:durableId="255134344">
    <w:abstractNumId w:val="11"/>
  </w:num>
  <w:num w:numId="5" w16cid:durableId="2095976890">
    <w:abstractNumId w:val="1"/>
  </w:num>
  <w:num w:numId="6" w16cid:durableId="1387992288">
    <w:abstractNumId w:val="12"/>
  </w:num>
  <w:num w:numId="7" w16cid:durableId="968902560">
    <w:abstractNumId w:val="14"/>
  </w:num>
  <w:num w:numId="8" w16cid:durableId="160857392">
    <w:abstractNumId w:val="5"/>
  </w:num>
  <w:num w:numId="9" w16cid:durableId="1913732097">
    <w:abstractNumId w:val="13"/>
  </w:num>
  <w:num w:numId="10" w16cid:durableId="1411002869">
    <w:abstractNumId w:val="8"/>
  </w:num>
  <w:num w:numId="11" w16cid:durableId="63187408">
    <w:abstractNumId w:val="2"/>
  </w:num>
  <w:num w:numId="12" w16cid:durableId="1265461831">
    <w:abstractNumId w:val="7"/>
  </w:num>
  <w:num w:numId="13" w16cid:durableId="846747806">
    <w:abstractNumId w:val="9"/>
  </w:num>
  <w:num w:numId="14" w16cid:durableId="1348943737">
    <w:abstractNumId w:val="3"/>
  </w:num>
  <w:num w:numId="15" w16cid:durableId="17811395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96D"/>
    <w:rsid w:val="00000B10"/>
    <w:rsid w:val="000022F6"/>
    <w:rsid w:val="00003746"/>
    <w:rsid w:val="0000542B"/>
    <w:rsid w:val="000065D5"/>
    <w:rsid w:val="00006DE0"/>
    <w:rsid w:val="00010CFD"/>
    <w:rsid w:val="00012300"/>
    <w:rsid w:val="00013859"/>
    <w:rsid w:val="00013D85"/>
    <w:rsid w:val="00014551"/>
    <w:rsid w:val="00017416"/>
    <w:rsid w:val="0002062B"/>
    <w:rsid w:val="00023AA6"/>
    <w:rsid w:val="000303D5"/>
    <w:rsid w:val="0003111F"/>
    <w:rsid w:val="0003186F"/>
    <w:rsid w:val="000321BC"/>
    <w:rsid w:val="000324A0"/>
    <w:rsid w:val="00034B57"/>
    <w:rsid w:val="00036CD2"/>
    <w:rsid w:val="00036FCE"/>
    <w:rsid w:val="00037ABF"/>
    <w:rsid w:val="00040B1A"/>
    <w:rsid w:val="00040B92"/>
    <w:rsid w:val="00040C59"/>
    <w:rsid w:val="00045B23"/>
    <w:rsid w:val="000515C6"/>
    <w:rsid w:val="00053652"/>
    <w:rsid w:val="000549DD"/>
    <w:rsid w:val="00055289"/>
    <w:rsid w:val="000557D7"/>
    <w:rsid w:val="000566BE"/>
    <w:rsid w:val="00056E30"/>
    <w:rsid w:val="00063706"/>
    <w:rsid w:val="00063D66"/>
    <w:rsid w:val="00063E38"/>
    <w:rsid w:val="00066167"/>
    <w:rsid w:val="00066A4D"/>
    <w:rsid w:val="00070626"/>
    <w:rsid w:val="000719F3"/>
    <w:rsid w:val="00072147"/>
    <w:rsid w:val="00072FB4"/>
    <w:rsid w:val="00073101"/>
    <w:rsid w:val="00074E71"/>
    <w:rsid w:val="000807D1"/>
    <w:rsid w:val="00092CFE"/>
    <w:rsid w:val="00095352"/>
    <w:rsid w:val="00097C76"/>
    <w:rsid w:val="000A0E9C"/>
    <w:rsid w:val="000A2667"/>
    <w:rsid w:val="000A3D22"/>
    <w:rsid w:val="000A5627"/>
    <w:rsid w:val="000A7366"/>
    <w:rsid w:val="000A7C96"/>
    <w:rsid w:val="000B00A8"/>
    <w:rsid w:val="000B09DE"/>
    <w:rsid w:val="000B2B39"/>
    <w:rsid w:val="000B2B8A"/>
    <w:rsid w:val="000B2C76"/>
    <w:rsid w:val="000B406B"/>
    <w:rsid w:val="000B418D"/>
    <w:rsid w:val="000B47C0"/>
    <w:rsid w:val="000B4DB6"/>
    <w:rsid w:val="000B527F"/>
    <w:rsid w:val="000B6F53"/>
    <w:rsid w:val="000B7BA6"/>
    <w:rsid w:val="000C022C"/>
    <w:rsid w:val="000C0944"/>
    <w:rsid w:val="000C2110"/>
    <w:rsid w:val="000C2815"/>
    <w:rsid w:val="000C36A0"/>
    <w:rsid w:val="000C4B78"/>
    <w:rsid w:val="000C53D1"/>
    <w:rsid w:val="000C6515"/>
    <w:rsid w:val="000C68EE"/>
    <w:rsid w:val="000C7327"/>
    <w:rsid w:val="000D231B"/>
    <w:rsid w:val="000D5939"/>
    <w:rsid w:val="000D62CF"/>
    <w:rsid w:val="000E0807"/>
    <w:rsid w:val="000E2CA2"/>
    <w:rsid w:val="000E3AE3"/>
    <w:rsid w:val="000E45CB"/>
    <w:rsid w:val="000E460C"/>
    <w:rsid w:val="000E7DFD"/>
    <w:rsid w:val="000F1461"/>
    <w:rsid w:val="000F18BB"/>
    <w:rsid w:val="000F3C19"/>
    <w:rsid w:val="000F6683"/>
    <w:rsid w:val="000F71A9"/>
    <w:rsid w:val="0010012D"/>
    <w:rsid w:val="00101909"/>
    <w:rsid w:val="00104043"/>
    <w:rsid w:val="0010557A"/>
    <w:rsid w:val="001064E8"/>
    <w:rsid w:val="0011029A"/>
    <w:rsid w:val="00113F2A"/>
    <w:rsid w:val="00115EE6"/>
    <w:rsid w:val="001178E9"/>
    <w:rsid w:val="001251AC"/>
    <w:rsid w:val="00127A19"/>
    <w:rsid w:val="00131B8E"/>
    <w:rsid w:val="001321E0"/>
    <w:rsid w:val="001331E9"/>
    <w:rsid w:val="0013555F"/>
    <w:rsid w:val="001426DE"/>
    <w:rsid w:val="00142C19"/>
    <w:rsid w:val="00143CA1"/>
    <w:rsid w:val="0014472A"/>
    <w:rsid w:val="0014515A"/>
    <w:rsid w:val="00151399"/>
    <w:rsid w:val="00151E16"/>
    <w:rsid w:val="00152177"/>
    <w:rsid w:val="001524F6"/>
    <w:rsid w:val="00152D98"/>
    <w:rsid w:val="001552BB"/>
    <w:rsid w:val="00155422"/>
    <w:rsid w:val="00155FF4"/>
    <w:rsid w:val="0015649F"/>
    <w:rsid w:val="00157F39"/>
    <w:rsid w:val="0016043B"/>
    <w:rsid w:val="00174ADB"/>
    <w:rsid w:val="00175605"/>
    <w:rsid w:val="00175D4A"/>
    <w:rsid w:val="001810C1"/>
    <w:rsid w:val="00181916"/>
    <w:rsid w:val="00181E0A"/>
    <w:rsid w:val="00182729"/>
    <w:rsid w:val="001844E6"/>
    <w:rsid w:val="001850DF"/>
    <w:rsid w:val="00187132"/>
    <w:rsid w:val="0018743B"/>
    <w:rsid w:val="00187A83"/>
    <w:rsid w:val="00192111"/>
    <w:rsid w:val="00192580"/>
    <w:rsid w:val="001925A0"/>
    <w:rsid w:val="00193C6A"/>
    <w:rsid w:val="00194DAC"/>
    <w:rsid w:val="00197FE2"/>
    <w:rsid w:val="001A2E4F"/>
    <w:rsid w:val="001A448C"/>
    <w:rsid w:val="001A4FD6"/>
    <w:rsid w:val="001B21B9"/>
    <w:rsid w:val="001B6DAC"/>
    <w:rsid w:val="001C1353"/>
    <w:rsid w:val="001C2BA7"/>
    <w:rsid w:val="001C2C6E"/>
    <w:rsid w:val="001C313D"/>
    <w:rsid w:val="001C444D"/>
    <w:rsid w:val="001C595D"/>
    <w:rsid w:val="001C5ABF"/>
    <w:rsid w:val="001C6021"/>
    <w:rsid w:val="001D3118"/>
    <w:rsid w:val="001D5003"/>
    <w:rsid w:val="001D5F36"/>
    <w:rsid w:val="001D68E2"/>
    <w:rsid w:val="001E368A"/>
    <w:rsid w:val="001E58B4"/>
    <w:rsid w:val="001F1558"/>
    <w:rsid w:val="001F17F5"/>
    <w:rsid w:val="001F1C9C"/>
    <w:rsid w:val="001F44AF"/>
    <w:rsid w:val="001F6521"/>
    <w:rsid w:val="0020169D"/>
    <w:rsid w:val="00202485"/>
    <w:rsid w:val="0020643D"/>
    <w:rsid w:val="002125D2"/>
    <w:rsid w:val="00214A87"/>
    <w:rsid w:val="00215EFA"/>
    <w:rsid w:val="0021728B"/>
    <w:rsid w:val="002205F4"/>
    <w:rsid w:val="00220CD3"/>
    <w:rsid w:val="0022218B"/>
    <w:rsid w:val="00222A66"/>
    <w:rsid w:val="00222D75"/>
    <w:rsid w:val="00224D00"/>
    <w:rsid w:val="00226066"/>
    <w:rsid w:val="00230675"/>
    <w:rsid w:val="002314F9"/>
    <w:rsid w:val="00231AB2"/>
    <w:rsid w:val="002328B4"/>
    <w:rsid w:val="00232EF4"/>
    <w:rsid w:val="00233B4F"/>
    <w:rsid w:val="00234D8C"/>
    <w:rsid w:val="00234EF9"/>
    <w:rsid w:val="00234F3F"/>
    <w:rsid w:val="00237DF6"/>
    <w:rsid w:val="0024232E"/>
    <w:rsid w:val="002430F3"/>
    <w:rsid w:val="0024332C"/>
    <w:rsid w:val="002433B3"/>
    <w:rsid w:val="0024653E"/>
    <w:rsid w:val="00253194"/>
    <w:rsid w:val="00254AC3"/>
    <w:rsid w:val="00254E27"/>
    <w:rsid w:val="0025591F"/>
    <w:rsid w:val="002603E6"/>
    <w:rsid w:val="002611D4"/>
    <w:rsid w:val="00261232"/>
    <w:rsid w:val="00261985"/>
    <w:rsid w:val="00261999"/>
    <w:rsid w:val="00264B5F"/>
    <w:rsid w:val="002656B9"/>
    <w:rsid w:val="00266444"/>
    <w:rsid w:val="00266FA2"/>
    <w:rsid w:val="00267DDC"/>
    <w:rsid w:val="00270879"/>
    <w:rsid w:val="00270ACF"/>
    <w:rsid w:val="00270F89"/>
    <w:rsid w:val="00270FD3"/>
    <w:rsid w:val="00273030"/>
    <w:rsid w:val="002741A0"/>
    <w:rsid w:val="00275E56"/>
    <w:rsid w:val="00276EC3"/>
    <w:rsid w:val="00276ED8"/>
    <w:rsid w:val="00280004"/>
    <w:rsid w:val="00280616"/>
    <w:rsid w:val="00281079"/>
    <w:rsid w:val="00281D90"/>
    <w:rsid w:val="00282C2C"/>
    <w:rsid w:val="00284015"/>
    <w:rsid w:val="0028498B"/>
    <w:rsid w:val="0028528C"/>
    <w:rsid w:val="00285C07"/>
    <w:rsid w:val="00287B2E"/>
    <w:rsid w:val="0029092F"/>
    <w:rsid w:val="00290A42"/>
    <w:rsid w:val="002923CC"/>
    <w:rsid w:val="00292C96"/>
    <w:rsid w:val="002945BA"/>
    <w:rsid w:val="002951E5"/>
    <w:rsid w:val="002956D5"/>
    <w:rsid w:val="002971F3"/>
    <w:rsid w:val="002A0C49"/>
    <w:rsid w:val="002A33E4"/>
    <w:rsid w:val="002A6EA7"/>
    <w:rsid w:val="002A71DD"/>
    <w:rsid w:val="002B1479"/>
    <w:rsid w:val="002B5D2F"/>
    <w:rsid w:val="002B5E76"/>
    <w:rsid w:val="002B73D1"/>
    <w:rsid w:val="002C143E"/>
    <w:rsid w:val="002C38D2"/>
    <w:rsid w:val="002C7BAA"/>
    <w:rsid w:val="002D0B3E"/>
    <w:rsid w:val="002D164E"/>
    <w:rsid w:val="002D34E0"/>
    <w:rsid w:val="002D4E49"/>
    <w:rsid w:val="002E08E1"/>
    <w:rsid w:val="002E1794"/>
    <w:rsid w:val="002E1F9B"/>
    <w:rsid w:val="002E206A"/>
    <w:rsid w:val="002E412E"/>
    <w:rsid w:val="002F139F"/>
    <w:rsid w:val="002F427B"/>
    <w:rsid w:val="002F60C6"/>
    <w:rsid w:val="002F7C1E"/>
    <w:rsid w:val="00300C0F"/>
    <w:rsid w:val="00301F5C"/>
    <w:rsid w:val="00302425"/>
    <w:rsid w:val="00303454"/>
    <w:rsid w:val="003040B5"/>
    <w:rsid w:val="003047B6"/>
    <w:rsid w:val="00310668"/>
    <w:rsid w:val="00311CD4"/>
    <w:rsid w:val="003141B0"/>
    <w:rsid w:val="0031798F"/>
    <w:rsid w:val="00320D9E"/>
    <w:rsid w:val="00326711"/>
    <w:rsid w:val="00332B69"/>
    <w:rsid w:val="003331A6"/>
    <w:rsid w:val="003340E3"/>
    <w:rsid w:val="00334E31"/>
    <w:rsid w:val="00343608"/>
    <w:rsid w:val="00344CEA"/>
    <w:rsid w:val="003479BB"/>
    <w:rsid w:val="0035132F"/>
    <w:rsid w:val="00354115"/>
    <w:rsid w:val="00360207"/>
    <w:rsid w:val="00360317"/>
    <w:rsid w:val="00363A65"/>
    <w:rsid w:val="00364533"/>
    <w:rsid w:val="003671B4"/>
    <w:rsid w:val="00367C44"/>
    <w:rsid w:val="003703F4"/>
    <w:rsid w:val="00370E16"/>
    <w:rsid w:val="00372B1D"/>
    <w:rsid w:val="00374EB1"/>
    <w:rsid w:val="00374FB5"/>
    <w:rsid w:val="00375AFE"/>
    <w:rsid w:val="003802C3"/>
    <w:rsid w:val="00380679"/>
    <w:rsid w:val="00380D6C"/>
    <w:rsid w:val="00381050"/>
    <w:rsid w:val="00382E2C"/>
    <w:rsid w:val="00382ED1"/>
    <w:rsid w:val="003843F0"/>
    <w:rsid w:val="00386EB7"/>
    <w:rsid w:val="0039168B"/>
    <w:rsid w:val="00392514"/>
    <w:rsid w:val="00394BC9"/>
    <w:rsid w:val="00395D72"/>
    <w:rsid w:val="003A0C7E"/>
    <w:rsid w:val="003A0EE2"/>
    <w:rsid w:val="003A1667"/>
    <w:rsid w:val="003A29A5"/>
    <w:rsid w:val="003A2FC9"/>
    <w:rsid w:val="003A306A"/>
    <w:rsid w:val="003B0B1B"/>
    <w:rsid w:val="003B357F"/>
    <w:rsid w:val="003B3E5E"/>
    <w:rsid w:val="003C010B"/>
    <w:rsid w:val="003C100A"/>
    <w:rsid w:val="003C2935"/>
    <w:rsid w:val="003C5BCE"/>
    <w:rsid w:val="003C78E9"/>
    <w:rsid w:val="003D007F"/>
    <w:rsid w:val="003D1C88"/>
    <w:rsid w:val="003D2930"/>
    <w:rsid w:val="003D4A68"/>
    <w:rsid w:val="003E15CF"/>
    <w:rsid w:val="003E317F"/>
    <w:rsid w:val="003E32E9"/>
    <w:rsid w:val="003E3907"/>
    <w:rsid w:val="003E3937"/>
    <w:rsid w:val="003E6A13"/>
    <w:rsid w:val="003F26B0"/>
    <w:rsid w:val="003F290D"/>
    <w:rsid w:val="003F2ACE"/>
    <w:rsid w:val="003F64C6"/>
    <w:rsid w:val="003F6F7A"/>
    <w:rsid w:val="004025F9"/>
    <w:rsid w:val="00402631"/>
    <w:rsid w:val="0041057F"/>
    <w:rsid w:val="00416E40"/>
    <w:rsid w:val="00416F84"/>
    <w:rsid w:val="004206AB"/>
    <w:rsid w:val="0042497F"/>
    <w:rsid w:val="00424DB6"/>
    <w:rsid w:val="004300D8"/>
    <w:rsid w:val="00432B8D"/>
    <w:rsid w:val="00434AE2"/>
    <w:rsid w:val="00435572"/>
    <w:rsid w:val="004355A6"/>
    <w:rsid w:val="00435C27"/>
    <w:rsid w:val="00440A4D"/>
    <w:rsid w:val="004417FF"/>
    <w:rsid w:val="00443BE5"/>
    <w:rsid w:val="0044529E"/>
    <w:rsid w:val="00445658"/>
    <w:rsid w:val="00447C8A"/>
    <w:rsid w:val="0045095B"/>
    <w:rsid w:val="00450B4E"/>
    <w:rsid w:val="00451648"/>
    <w:rsid w:val="004519B0"/>
    <w:rsid w:val="004533A3"/>
    <w:rsid w:val="00453552"/>
    <w:rsid w:val="00455F69"/>
    <w:rsid w:val="00456680"/>
    <w:rsid w:val="0045797D"/>
    <w:rsid w:val="004702A2"/>
    <w:rsid w:val="00470810"/>
    <w:rsid w:val="004709D6"/>
    <w:rsid w:val="00471F25"/>
    <w:rsid w:val="004750F0"/>
    <w:rsid w:val="004765BB"/>
    <w:rsid w:val="00476A01"/>
    <w:rsid w:val="0048026F"/>
    <w:rsid w:val="00481348"/>
    <w:rsid w:val="00482C08"/>
    <w:rsid w:val="004837E1"/>
    <w:rsid w:val="0048439D"/>
    <w:rsid w:val="0048616E"/>
    <w:rsid w:val="00487A68"/>
    <w:rsid w:val="004914E8"/>
    <w:rsid w:val="004916B6"/>
    <w:rsid w:val="00491DCC"/>
    <w:rsid w:val="00491F33"/>
    <w:rsid w:val="0049224F"/>
    <w:rsid w:val="00493D14"/>
    <w:rsid w:val="00495B53"/>
    <w:rsid w:val="004A0FF9"/>
    <w:rsid w:val="004A356B"/>
    <w:rsid w:val="004A3854"/>
    <w:rsid w:val="004A46F6"/>
    <w:rsid w:val="004A48E6"/>
    <w:rsid w:val="004A4AAE"/>
    <w:rsid w:val="004A732A"/>
    <w:rsid w:val="004B055E"/>
    <w:rsid w:val="004B09BB"/>
    <w:rsid w:val="004B1EDB"/>
    <w:rsid w:val="004B2A34"/>
    <w:rsid w:val="004B36AE"/>
    <w:rsid w:val="004B5FF3"/>
    <w:rsid w:val="004C01CE"/>
    <w:rsid w:val="004D0163"/>
    <w:rsid w:val="004D0A03"/>
    <w:rsid w:val="004D29B9"/>
    <w:rsid w:val="004D2A65"/>
    <w:rsid w:val="004D5C12"/>
    <w:rsid w:val="004D65A1"/>
    <w:rsid w:val="004E06C5"/>
    <w:rsid w:val="004E28F9"/>
    <w:rsid w:val="004E3266"/>
    <w:rsid w:val="004E6E2D"/>
    <w:rsid w:val="004E71D2"/>
    <w:rsid w:val="004F0CBB"/>
    <w:rsid w:val="004F14C2"/>
    <w:rsid w:val="004F49AC"/>
    <w:rsid w:val="004F52C7"/>
    <w:rsid w:val="004F7BBE"/>
    <w:rsid w:val="00503B84"/>
    <w:rsid w:val="00505F3C"/>
    <w:rsid w:val="00506878"/>
    <w:rsid w:val="005073C4"/>
    <w:rsid w:val="00510183"/>
    <w:rsid w:val="00510A3B"/>
    <w:rsid w:val="00513A71"/>
    <w:rsid w:val="00514654"/>
    <w:rsid w:val="00515C25"/>
    <w:rsid w:val="00515F01"/>
    <w:rsid w:val="00516B41"/>
    <w:rsid w:val="00520A58"/>
    <w:rsid w:val="005227E6"/>
    <w:rsid w:val="005237DB"/>
    <w:rsid w:val="005254BA"/>
    <w:rsid w:val="005262F9"/>
    <w:rsid w:val="0052698D"/>
    <w:rsid w:val="005269CB"/>
    <w:rsid w:val="00530187"/>
    <w:rsid w:val="00531726"/>
    <w:rsid w:val="00535A06"/>
    <w:rsid w:val="00535E0B"/>
    <w:rsid w:val="005433D8"/>
    <w:rsid w:val="005434E5"/>
    <w:rsid w:val="00543761"/>
    <w:rsid w:val="00543F6F"/>
    <w:rsid w:val="00544DE8"/>
    <w:rsid w:val="00550452"/>
    <w:rsid w:val="00554332"/>
    <w:rsid w:val="0055458E"/>
    <w:rsid w:val="00554F9A"/>
    <w:rsid w:val="0055720D"/>
    <w:rsid w:val="005577D8"/>
    <w:rsid w:val="00560CA3"/>
    <w:rsid w:val="00561B72"/>
    <w:rsid w:val="00562B1A"/>
    <w:rsid w:val="00563CD2"/>
    <w:rsid w:val="00570111"/>
    <w:rsid w:val="005744EC"/>
    <w:rsid w:val="005747A9"/>
    <w:rsid w:val="0058146F"/>
    <w:rsid w:val="0058631E"/>
    <w:rsid w:val="0058712F"/>
    <w:rsid w:val="00590D06"/>
    <w:rsid w:val="0059215B"/>
    <w:rsid w:val="0059242E"/>
    <w:rsid w:val="005943E9"/>
    <w:rsid w:val="0059558B"/>
    <w:rsid w:val="00595779"/>
    <w:rsid w:val="00596252"/>
    <w:rsid w:val="005A0A03"/>
    <w:rsid w:val="005A108E"/>
    <w:rsid w:val="005A27BB"/>
    <w:rsid w:val="005A3E5F"/>
    <w:rsid w:val="005A3F2C"/>
    <w:rsid w:val="005A5BB4"/>
    <w:rsid w:val="005A7FE4"/>
    <w:rsid w:val="005B12B1"/>
    <w:rsid w:val="005B12F1"/>
    <w:rsid w:val="005B1EC6"/>
    <w:rsid w:val="005B2793"/>
    <w:rsid w:val="005B4E79"/>
    <w:rsid w:val="005C191F"/>
    <w:rsid w:val="005C2214"/>
    <w:rsid w:val="005C4A8D"/>
    <w:rsid w:val="005C5EE0"/>
    <w:rsid w:val="005C789F"/>
    <w:rsid w:val="005D0726"/>
    <w:rsid w:val="005D07A2"/>
    <w:rsid w:val="005D08D5"/>
    <w:rsid w:val="005D7117"/>
    <w:rsid w:val="005D7F8F"/>
    <w:rsid w:val="005E0359"/>
    <w:rsid w:val="005E2AC4"/>
    <w:rsid w:val="005E2C78"/>
    <w:rsid w:val="005E3ADA"/>
    <w:rsid w:val="005E6CD4"/>
    <w:rsid w:val="005E7A41"/>
    <w:rsid w:val="005F20BE"/>
    <w:rsid w:val="005F51BD"/>
    <w:rsid w:val="005F5749"/>
    <w:rsid w:val="005F622A"/>
    <w:rsid w:val="00600F5B"/>
    <w:rsid w:val="00603613"/>
    <w:rsid w:val="00610622"/>
    <w:rsid w:val="006113F2"/>
    <w:rsid w:val="00612ABA"/>
    <w:rsid w:val="006148FE"/>
    <w:rsid w:val="00620668"/>
    <w:rsid w:val="00620839"/>
    <w:rsid w:val="00621F79"/>
    <w:rsid w:val="00622BEE"/>
    <w:rsid w:val="00624134"/>
    <w:rsid w:val="006325DD"/>
    <w:rsid w:val="00633B1D"/>
    <w:rsid w:val="00635BBB"/>
    <w:rsid w:val="00637020"/>
    <w:rsid w:val="006438E0"/>
    <w:rsid w:val="006459E7"/>
    <w:rsid w:val="00650E8C"/>
    <w:rsid w:val="00651528"/>
    <w:rsid w:val="0065323F"/>
    <w:rsid w:val="006532B4"/>
    <w:rsid w:val="00654798"/>
    <w:rsid w:val="00661340"/>
    <w:rsid w:val="006623B9"/>
    <w:rsid w:val="00664573"/>
    <w:rsid w:val="00665127"/>
    <w:rsid w:val="00667B50"/>
    <w:rsid w:val="00670D77"/>
    <w:rsid w:val="006713E5"/>
    <w:rsid w:val="00672FA0"/>
    <w:rsid w:val="006744A2"/>
    <w:rsid w:val="0067689F"/>
    <w:rsid w:val="0068050B"/>
    <w:rsid w:val="0068452D"/>
    <w:rsid w:val="00684724"/>
    <w:rsid w:val="00686418"/>
    <w:rsid w:val="006923C4"/>
    <w:rsid w:val="006956E6"/>
    <w:rsid w:val="006A0FDA"/>
    <w:rsid w:val="006A3A33"/>
    <w:rsid w:val="006A68EE"/>
    <w:rsid w:val="006A73FA"/>
    <w:rsid w:val="006A78A5"/>
    <w:rsid w:val="006A7C57"/>
    <w:rsid w:val="006B07D4"/>
    <w:rsid w:val="006B79FD"/>
    <w:rsid w:val="006B7BA9"/>
    <w:rsid w:val="006C1951"/>
    <w:rsid w:val="006C3566"/>
    <w:rsid w:val="006C3935"/>
    <w:rsid w:val="006C5291"/>
    <w:rsid w:val="006C58F6"/>
    <w:rsid w:val="006C5DA9"/>
    <w:rsid w:val="006C7035"/>
    <w:rsid w:val="006C76DC"/>
    <w:rsid w:val="006C780B"/>
    <w:rsid w:val="006D0075"/>
    <w:rsid w:val="006D04A1"/>
    <w:rsid w:val="006D0622"/>
    <w:rsid w:val="006D1C1A"/>
    <w:rsid w:val="006D426F"/>
    <w:rsid w:val="006D6642"/>
    <w:rsid w:val="006D7210"/>
    <w:rsid w:val="006E1425"/>
    <w:rsid w:val="006E26CA"/>
    <w:rsid w:val="006E3DAD"/>
    <w:rsid w:val="006E547D"/>
    <w:rsid w:val="006F2468"/>
    <w:rsid w:val="006F2D10"/>
    <w:rsid w:val="006F3F7B"/>
    <w:rsid w:val="006F4490"/>
    <w:rsid w:val="006F5CAC"/>
    <w:rsid w:val="006F5EEB"/>
    <w:rsid w:val="006F7BF5"/>
    <w:rsid w:val="0070035D"/>
    <w:rsid w:val="0070150A"/>
    <w:rsid w:val="00703CCA"/>
    <w:rsid w:val="00704644"/>
    <w:rsid w:val="007062A7"/>
    <w:rsid w:val="007075F4"/>
    <w:rsid w:val="00710840"/>
    <w:rsid w:val="007139A0"/>
    <w:rsid w:val="00713C3F"/>
    <w:rsid w:val="007146B9"/>
    <w:rsid w:val="00717695"/>
    <w:rsid w:val="007177CA"/>
    <w:rsid w:val="007217F3"/>
    <w:rsid w:val="00721B98"/>
    <w:rsid w:val="00723AAC"/>
    <w:rsid w:val="00724D5F"/>
    <w:rsid w:val="007271ED"/>
    <w:rsid w:val="0073568C"/>
    <w:rsid w:val="00736122"/>
    <w:rsid w:val="00736681"/>
    <w:rsid w:val="007376FC"/>
    <w:rsid w:val="00741595"/>
    <w:rsid w:val="00741A42"/>
    <w:rsid w:val="00741E50"/>
    <w:rsid w:val="007424CE"/>
    <w:rsid w:val="00742893"/>
    <w:rsid w:val="007455CB"/>
    <w:rsid w:val="00746FB7"/>
    <w:rsid w:val="007475AF"/>
    <w:rsid w:val="00747BC4"/>
    <w:rsid w:val="0075193C"/>
    <w:rsid w:val="0075323E"/>
    <w:rsid w:val="00755CB1"/>
    <w:rsid w:val="00755D8B"/>
    <w:rsid w:val="00756854"/>
    <w:rsid w:val="00756AB7"/>
    <w:rsid w:val="00756CB6"/>
    <w:rsid w:val="00762B3A"/>
    <w:rsid w:val="007639BB"/>
    <w:rsid w:val="00764FFF"/>
    <w:rsid w:val="007656F5"/>
    <w:rsid w:val="00766A5F"/>
    <w:rsid w:val="00767A71"/>
    <w:rsid w:val="00771953"/>
    <w:rsid w:val="00771B63"/>
    <w:rsid w:val="00774BE7"/>
    <w:rsid w:val="00776048"/>
    <w:rsid w:val="00782A5F"/>
    <w:rsid w:val="00782BC3"/>
    <w:rsid w:val="00782ED2"/>
    <w:rsid w:val="00783103"/>
    <w:rsid w:val="007846AB"/>
    <w:rsid w:val="0078607E"/>
    <w:rsid w:val="00786A16"/>
    <w:rsid w:val="00786C63"/>
    <w:rsid w:val="0078770F"/>
    <w:rsid w:val="00787830"/>
    <w:rsid w:val="00787911"/>
    <w:rsid w:val="007927C4"/>
    <w:rsid w:val="00793037"/>
    <w:rsid w:val="00793C8E"/>
    <w:rsid w:val="00793E1B"/>
    <w:rsid w:val="00797A88"/>
    <w:rsid w:val="007A0A7C"/>
    <w:rsid w:val="007A102B"/>
    <w:rsid w:val="007A1123"/>
    <w:rsid w:val="007A12BE"/>
    <w:rsid w:val="007A1E67"/>
    <w:rsid w:val="007A2D3A"/>
    <w:rsid w:val="007A50DB"/>
    <w:rsid w:val="007A7205"/>
    <w:rsid w:val="007A791A"/>
    <w:rsid w:val="007B26CB"/>
    <w:rsid w:val="007B4897"/>
    <w:rsid w:val="007B7930"/>
    <w:rsid w:val="007C02F6"/>
    <w:rsid w:val="007C1910"/>
    <w:rsid w:val="007C1A65"/>
    <w:rsid w:val="007C241F"/>
    <w:rsid w:val="007C310F"/>
    <w:rsid w:val="007C5883"/>
    <w:rsid w:val="007D18EA"/>
    <w:rsid w:val="007D1BD4"/>
    <w:rsid w:val="007D6DAF"/>
    <w:rsid w:val="007D7FFD"/>
    <w:rsid w:val="007E065D"/>
    <w:rsid w:val="007E36D4"/>
    <w:rsid w:val="007E4B9F"/>
    <w:rsid w:val="007E4D63"/>
    <w:rsid w:val="007E6ACB"/>
    <w:rsid w:val="007F1139"/>
    <w:rsid w:val="007F1835"/>
    <w:rsid w:val="007F1E7A"/>
    <w:rsid w:val="007F2E88"/>
    <w:rsid w:val="007F4014"/>
    <w:rsid w:val="007F526E"/>
    <w:rsid w:val="007F632D"/>
    <w:rsid w:val="007F6A39"/>
    <w:rsid w:val="00801458"/>
    <w:rsid w:val="008019D7"/>
    <w:rsid w:val="00807CD2"/>
    <w:rsid w:val="008102D1"/>
    <w:rsid w:val="00813808"/>
    <w:rsid w:val="00814C2C"/>
    <w:rsid w:val="00815A7A"/>
    <w:rsid w:val="0081774E"/>
    <w:rsid w:val="00820C13"/>
    <w:rsid w:val="00821048"/>
    <w:rsid w:val="00822DBF"/>
    <w:rsid w:val="00827ED9"/>
    <w:rsid w:val="00830663"/>
    <w:rsid w:val="0083127A"/>
    <w:rsid w:val="00831A7D"/>
    <w:rsid w:val="00831C59"/>
    <w:rsid w:val="00831CFB"/>
    <w:rsid w:val="008328E3"/>
    <w:rsid w:val="0083576A"/>
    <w:rsid w:val="0084065D"/>
    <w:rsid w:val="00845A3D"/>
    <w:rsid w:val="00846CD7"/>
    <w:rsid w:val="00852AE4"/>
    <w:rsid w:val="00855C5F"/>
    <w:rsid w:val="00857CE9"/>
    <w:rsid w:val="00860600"/>
    <w:rsid w:val="00860748"/>
    <w:rsid w:val="008635D4"/>
    <w:rsid w:val="00867055"/>
    <w:rsid w:val="00867E0F"/>
    <w:rsid w:val="00870A82"/>
    <w:rsid w:val="0087196A"/>
    <w:rsid w:val="008721D5"/>
    <w:rsid w:val="0087339B"/>
    <w:rsid w:val="00873E6C"/>
    <w:rsid w:val="008773F3"/>
    <w:rsid w:val="00877DA5"/>
    <w:rsid w:val="00882866"/>
    <w:rsid w:val="008830A7"/>
    <w:rsid w:val="00885539"/>
    <w:rsid w:val="00894A10"/>
    <w:rsid w:val="00896C29"/>
    <w:rsid w:val="00896DA9"/>
    <w:rsid w:val="008A1060"/>
    <w:rsid w:val="008A20E5"/>
    <w:rsid w:val="008A2FFB"/>
    <w:rsid w:val="008A3EE5"/>
    <w:rsid w:val="008A7290"/>
    <w:rsid w:val="008B1025"/>
    <w:rsid w:val="008B3A19"/>
    <w:rsid w:val="008B4003"/>
    <w:rsid w:val="008B4602"/>
    <w:rsid w:val="008B4A23"/>
    <w:rsid w:val="008B4DE9"/>
    <w:rsid w:val="008B542D"/>
    <w:rsid w:val="008D0952"/>
    <w:rsid w:val="008D5B3A"/>
    <w:rsid w:val="008D67E1"/>
    <w:rsid w:val="008E00D6"/>
    <w:rsid w:val="008E0EA1"/>
    <w:rsid w:val="008E4E08"/>
    <w:rsid w:val="008F01B3"/>
    <w:rsid w:val="008F1E2F"/>
    <w:rsid w:val="008F24BE"/>
    <w:rsid w:val="008F52C7"/>
    <w:rsid w:val="008F7DD6"/>
    <w:rsid w:val="00901F7F"/>
    <w:rsid w:val="00903719"/>
    <w:rsid w:val="00904483"/>
    <w:rsid w:val="00912548"/>
    <w:rsid w:val="00913A76"/>
    <w:rsid w:val="00913EC8"/>
    <w:rsid w:val="00920B68"/>
    <w:rsid w:val="009228EA"/>
    <w:rsid w:val="0092521C"/>
    <w:rsid w:val="00930EFC"/>
    <w:rsid w:val="00933069"/>
    <w:rsid w:val="00934146"/>
    <w:rsid w:val="0093456A"/>
    <w:rsid w:val="00937616"/>
    <w:rsid w:val="0094059E"/>
    <w:rsid w:val="00940D06"/>
    <w:rsid w:val="00942443"/>
    <w:rsid w:val="0094371C"/>
    <w:rsid w:val="00944A11"/>
    <w:rsid w:val="009461A0"/>
    <w:rsid w:val="00946323"/>
    <w:rsid w:val="009477A8"/>
    <w:rsid w:val="00950C6E"/>
    <w:rsid w:val="00950EDC"/>
    <w:rsid w:val="009523C0"/>
    <w:rsid w:val="00954978"/>
    <w:rsid w:val="00955692"/>
    <w:rsid w:val="00955C90"/>
    <w:rsid w:val="00957133"/>
    <w:rsid w:val="00957215"/>
    <w:rsid w:val="00957ECF"/>
    <w:rsid w:val="00961565"/>
    <w:rsid w:val="00963CA8"/>
    <w:rsid w:val="00965E9E"/>
    <w:rsid w:val="009667E7"/>
    <w:rsid w:val="00971EB7"/>
    <w:rsid w:val="009737D9"/>
    <w:rsid w:val="0097401A"/>
    <w:rsid w:val="00974356"/>
    <w:rsid w:val="00974E31"/>
    <w:rsid w:val="0097684F"/>
    <w:rsid w:val="00976E6C"/>
    <w:rsid w:val="009771B9"/>
    <w:rsid w:val="00977B51"/>
    <w:rsid w:val="009903E6"/>
    <w:rsid w:val="0099224D"/>
    <w:rsid w:val="009935F0"/>
    <w:rsid w:val="00994491"/>
    <w:rsid w:val="00995B3F"/>
    <w:rsid w:val="00996BD3"/>
    <w:rsid w:val="00997C0E"/>
    <w:rsid w:val="009A471F"/>
    <w:rsid w:val="009A63FE"/>
    <w:rsid w:val="009A7310"/>
    <w:rsid w:val="009A771E"/>
    <w:rsid w:val="009A779A"/>
    <w:rsid w:val="009B3C72"/>
    <w:rsid w:val="009B4175"/>
    <w:rsid w:val="009B6C75"/>
    <w:rsid w:val="009C0CCB"/>
    <w:rsid w:val="009C3401"/>
    <w:rsid w:val="009C589A"/>
    <w:rsid w:val="009D20F9"/>
    <w:rsid w:val="009D263F"/>
    <w:rsid w:val="009D2AB7"/>
    <w:rsid w:val="009D2B18"/>
    <w:rsid w:val="009D4C84"/>
    <w:rsid w:val="009D6561"/>
    <w:rsid w:val="009D762B"/>
    <w:rsid w:val="009E0266"/>
    <w:rsid w:val="009E1450"/>
    <w:rsid w:val="009E3C72"/>
    <w:rsid w:val="009F0F3D"/>
    <w:rsid w:val="009F1462"/>
    <w:rsid w:val="009F1E1B"/>
    <w:rsid w:val="009F1EE9"/>
    <w:rsid w:val="009F284A"/>
    <w:rsid w:val="009F49EB"/>
    <w:rsid w:val="00A00E3A"/>
    <w:rsid w:val="00A029FD"/>
    <w:rsid w:val="00A03202"/>
    <w:rsid w:val="00A03E74"/>
    <w:rsid w:val="00A04CF8"/>
    <w:rsid w:val="00A05825"/>
    <w:rsid w:val="00A064CD"/>
    <w:rsid w:val="00A0731E"/>
    <w:rsid w:val="00A07964"/>
    <w:rsid w:val="00A10E52"/>
    <w:rsid w:val="00A13785"/>
    <w:rsid w:val="00A21D6F"/>
    <w:rsid w:val="00A23062"/>
    <w:rsid w:val="00A26ABA"/>
    <w:rsid w:val="00A3072F"/>
    <w:rsid w:val="00A32AFA"/>
    <w:rsid w:val="00A34CAC"/>
    <w:rsid w:val="00A35A7C"/>
    <w:rsid w:val="00A3707B"/>
    <w:rsid w:val="00A40BA0"/>
    <w:rsid w:val="00A43461"/>
    <w:rsid w:val="00A45266"/>
    <w:rsid w:val="00A47925"/>
    <w:rsid w:val="00A511FE"/>
    <w:rsid w:val="00A515C1"/>
    <w:rsid w:val="00A54563"/>
    <w:rsid w:val="00A6146F"/>
    <w:rsid w:val="00A6253A"/>
    <w:rsid w:val="00A625DC"/>
    <w:rsid w:val="00A64EAA"/>
    <w:rsid w:val="00A66A02"/>
    <w:rsid w:val="00A71965"/>
    <w:rsid w:val="00A7220B"/>
    <w:rsid w:val="00A72C57"/>
    <w:rsid w:val="00A742CA"/>
    <w:rsid w:val="00A75831"/>
    <w:rsid w:val="00A80A18"/>
    <w:rsid w:val="00A82E22"/>
    <w:rsid w:val="00A836A9"/>
    <w:rsid w:val="00A85CB3"/>
    <w:rsid w:val="00A877E6"/>
    <w:rsid w:val="00A918C9"/>
    <w:rsid w:val="00A921CE"/>
    <w:rsid w:val="00A9451D"/>
    <w:rsid w:val="00A9531F"/>
    <w:rsid w:val="00A9553C"/>
    <w:rsid w:val="00A96536"/>
    <w:rsid w:val="00A96559"/>
    <w:rsid w:val="00A9700C"/>
    <w:rsid w:val="00A97517"/>
    <w:rsid w:val="00AA012E"/>
    <w:rsid w:val="00AA0C9A"/>
    <w:rsid w:val="00AB283E"/>
    <w:rsid w:val="00AB3A2C"/>
    <w:rsid w:val="00AB4979"/>
    <w:rsid w:val="00AB4C10"/>
    <w:rsid w:val="00AB5AA1"/>
    <w:rsid w:val="00AC049C"/>
    <w:rsid w:val="00AC0602"/>
    <w:rsid w:val="00AC17A8"/>
    <w:rsid w:val="00AC289B"/>
    <w:rsid w:val="00AC4EB1"/>
    <w:rsid w:val="00AC7957"/>
    <w:rsid w:val="00AD03AA"/>
    <w:rsid w:val="00AD0B6F"/>
    <w:rsid w:val="00AD216A"/>
    <w:rsid w:val="00AD48CE"/>
    <w:rsid w:val="00AD6A61"/>
    <w:rsid w:val="00AE1567"/>
    <w:rsid w:val="00AE208A"/>
    <w:rsid w:val="00AE4431"/>
    <w:rsid w:val="00AE6841"/>
    <w:rsid w:val="00AE7AA6"/>
    <w:rsid w:val="00AF043C"/>
    <w:rsid w:val="00AF1209"/>
    <w:rsid w:val="00AF1EC7"/>
    <w:rsid w:val="00AF63F4"/>
    <w:rsid w:val="00AF7716"/>
    <w:rsid w:val="00B125DA"/>
    <w:rsid w:val="00B14F68"/>
    <w:rsid w:val="00B20189"/>
    <w:rsid w:val="00B2023A"/>
    <w:rsid w:val="00B20FA3"/>
    <w:rsid w:val="00B21A65"/>
    <w:rsid w:val="00B2240C"/>
    <w:rsid w:val="00B22C85"/>
    <w:rsid w:val="00B233F8"/>
    <w:rsid w:val="00B24094"/>
    <w:rsid w:val="00B25260"/>
    <w:rsid w:val="00B32895"/>
    <w:rsid w:val="00B32927"/>
    <w:rsid w:val="00B3572B"/>
    <w:rsid w:val="00B36326"/>
    <w:rsid w:val="00B36494"/>
    <w:rsid w:val="00B37C50"/>
    <w:rsid w:val="00B40162"/>
    <w:rsid w:val="00B45977"/>
    <w:rsid w:val="00B459AF"/>
    <w:rsid w:val="00B45D1C"/>
    <w:rsid w:val="00B465B9"/>
    <w:rsid w:val="00B54DCC"/>
    <w:rsid w:val="00B56807"/>
    <w:rsid w:val="00B56A41"/>
    <w:rsid w:val="00B56F80"/>
    <w:rsid w:val="00B5769C"/>
    <w:rsid w:val="00B6042F"/>
    <w:rsid w:val="00B64D87"/>
    <w:rsid w:val="00B67503"/>
    <w:rsid w:val="00B714CF"/>
    <w:rsid w:val="00B72146"/>
    <w:rsid w:val="00B73207"/>
    <w:rsid w:val="00B7408B"/>
    <w:rsid w:val="00B742C1"/>
    <w:rsid w:val="00B7459A"/>
    <w:rsid w:val="00B77C72"/>
    <w:rsid w:val="00B80130"/>
    <w:rsid w:val="00B80CDB"/>
    <w:rsid w:val="00B81681"/>
    <w:rsid w:val="00B84139"/>
    <w:rsid w:val="00B86C31"/>
    <w:rsid w:val="00B87633"/>
    <w:rsid w:val="00B8798E"/>
    <w:rsid w:val="00B90267"/>
    <w:rsid w:val="00B9096B"/>
    <w:rsid w:val="00B90EDF"/>
    <w:rsid w:val="00B91C11"/>
    <w:rsid w:val="00B93ECD"/>
    <w:rsid w:val="00B9422F"/>
    <w:rsid w:val="00B94620"/>
    <w:rsid w:val="00BA33E1"/>
    <w:rsid w:val="00BA4EB4"/>
    <w:rsid w:val="00BA6A58"/>
    <w:rsid w:val="00BA6F8A"/>
    <w:rsid w:val="00BB0F4D"/>
    <w:rsid w:val="00BB14D6"/>
    <w:rsid w:val="00BB1D35"/>
    <w:rsid w:val="00BB2948"/>
    <w:rsid w:val="00BB4D43"/>
    <w:rsid w:val="00BB6F28"/>
    <w:rsid w:val="00BB7105"/>
    <w:rsid w:val="00BC23BF"/>
    <w:rsid w:val="00BC4B4C"/>
    <w:rsid w:val="00BC5982"/>
    <w:rsid w:val="00BC6580"/>
    <w:rsid w:val="00BD05E9"/>
    <w:rsid w:val="00BD1499"/>
    <w:rsid w:val="00BD192A"/>
    <w:rsid w:val="00BD3947"/>
    <w:rsid w:val="00BD6334"/>
    <w:rsid w:val="00BE3C11"/>
    <w:rsid w:val="00BE5B4A"/>
    <w:rsid w:val="00BE5DEF"/>
    <w:rsid w:val="00BE6214"/>
    <w:rsid w:val="00BF1A90"/>
    <w:rsid w:val="00BF35F2"/>
    <w:rsid w:val="00BF49B4"/>
    <w:rsid w:val="00BF5FC0"/>
    <w:rsid w:val="00C03C23"/>
    <w:rsid w:val="00C03D06"/>
    <w:rsid w:val="00C0746E"/>
    <w:rsid w:val="00C074A6"/>
    <w:rsid w:val="00C10EFC"/>
    <w:rsid w:val="00C15071"/>
    <w:rsid w:val="00C1569F"/>
    <w:rsid w:val="00C15C59"/>
    <w:rsid w:val="00C17330"/>
    <w:rsid w:val="00C2161A"/>
    <w:rsid w:val="00C22692"/>
    <w:rsid w:val="00C22A75"/>
    <w:rsid w:val="00C254FB"/>
    <w:rsid w:val="00C317AA"/>
    <w:rsid w:val="00C33387"/>
    <w:rsid w:val="00C33E38"/>
    <w:rsid w:val="00C36F46"/>
    <w:rsid w:val="00C43035"/>
    <w:rsid w:val="00C43420"/>
    <w:rsid w:val="00C47FFB"/>
    <w:rsid w:val="00C501E3"/>
    <w:rsid w:val="00C51D29"/>
    <w:rsid w:val="00C524F8"/>
    <w:rsid w:val="00C5250A"/>
    <w:rsid w:val="00C529D2"/>
    <w:rsid w:val="00C5305A"/>
    <w:rsid w:val="00C53500"/>
    <w:rsid w:val="00C54977"/>
    <w:rsid w:val="00C559C9"/>
    <w:rsid w:val="00C55E8D"/>
    <w:rsid w:val="00C63F8B"/>
    <w:rsid w:val="00C64EA6"/>
    <w:rsid w:val="00C70FF5"/>
    <w:rsid w:val="00C73C0B"/>
    <w:rsid w:val="00C7408E"/>
    <w:rsid w:val="00C75FE6"/>
    <w:rsid w:val="00C76094"/>
    <w:rsid w:val="00C763B6"/>
    <w:rsid w:val="00C76CD6"/>
    <w:rsid w:val="00C80B6A"/>
    <w:rsid w:val="00C80F18"/>
    <w:rsid w:val="00C82A4C"/>
    <w:rsid w:val="00C82D18"/>
    <w:rsid w:val="00C83001"/>
    <w:rsid w:val="00C837AD"/>
    <w:rsid w:val="00C86139"/>
    <w:rsid w:val="00C9234E"/>
    <w:rsid w:val="00C938ED"/>
    <w:rsid w:val="00CA1088"/>
    <w:rsid w:val="00CA2717"/>
    <w:rsid w:val="00CA66E8"/>
    <w:rsid w:val="00CA7935"/>
    <w:rsid w:val="00CB029A"/>
    <w:rsid w:val="00CB2699"/>
    <w:rsid w:val="00CB2902"/>
    <w:rsid w:val="00CB2B74"/>
    <w:rsid w:val="00CB3A09"/>
    <w:rsid w:val="00CB3A67"/>
    <w:rsid w:val="00CB3F35"/>
    <w:rsid w:val="00CB687B"/>
    <w:rsid w:val="00CC1CC1"/>
    <w:rsid w:val="00CC208E"/>
    <w:rsid w:val="00CC42C5"/>
    <w:rsid w:val="00CC48A5"/>
    <w:rsid w:val="00CC4AD0"/>
    <w:rsid w:val="00CC616F"/>
    <w:rsid w:val="00CC7F9B"/>
    <w:rsid w:val="00CD3B19"/>
    <w:rsid w:val="00CD4784"/>
    <w:rsid w:val="00CD4D07"/>
    <w:rsid w:val="00CD6733"/>
    <w:rsid w:val="00CD6FD7"/>
    <w:rsid w:val="00CD7713"/>
    <w:rsid w:val="00CE0137"/>
    <w:rsid w:val="00CE4B0F"/>
    <w:rsid w:val="00CE51E8"/>
    <w:rsid w:val="00CF0575"/>
    <w:rsid w:val="00CF7CCC"/>
    <w:rsid w:val="00D027FA"/>
    <w:rsid w:val="00D059EE"/>
    <w:rsid w:val="00D106B2"/>
    <w:rsid w:val="00D12B8C"/>
    <w:rsid w:val="00D13BC0"/>
    <w:rsid w:val="00D20421"/>
    <w:rsid w:val="00D23195"/>
    <w:rsid w:val="00D23A48"/>
    <w:rsid w:val="00D24CF6"/>
    <w:rsid w:val="00D30B67"/>
    <w:rsid w:val="00D36759"/>
    <w:rsid w:val="00D4043C"/>
    <w:rsid w:val="00D41354"/>
    <w:rsid w:val="00D4164D"/>
    <w:rsid w:val="00D41F0E"/>
    <w:rsid w:val="00D43200"/>
    <w:rsid w:val="00D44697"/>
    <w:rsid w:val="00D523D5"/>
    <w:rsid w:val="00D52573"/>
    <w:rsid w:val="00D540E5"/>
    <w:rsid w:val="00D55E39"/>
    <w:rsid w:val="00D5623E"/>
    <w:rsid w:val="00D56262"/>
    <w:rsid w:val="00D56F0B"/>
    <w:rsid w:val="00D5797D"/>
    <w:rsid w:val="00D6233E"/>
    <w:rsid w:val="00D679A8"/>
    <w:rsid w:val="00D70838"/>
    <w:rsid w:val="00D72EB8"/>
    <w:rsid w:val="00D74065"/>
    <w:rsid w:val="00D74291"/>
    <w:rsid w:val="00D76A73"/>
    <w:rsid w:val="00D85136"/>
    <w:rsid w:val="00D853B4"/>
    <w:rsid w:val="00D86113"/>
    <w:rsid w:val="00D86B2F"/>
    <w:rsid w:val="00D92EA2"/>
    <w:rsid w:val="00D94F26"/>
    <w:rsid w:val="00DA1596"/>
    <w:rsid w:val="00DA2D73"/>
    <w:rsid w:val="00DA5BED"/>
    <w:rsid w:val="00DA6252"/>
    <w:rsid w:val="00DA7A32"/>
    <w:rsid w:val="00DB086A"/>
    <w:rsid w:val="00DB1A1C"/>
    <w:rsid w:val="00DB34C9"/>
    <w:rsid w:val="00DB5617"/>
    <w:rsid w:val="00DC1E66"/>
    <w:rsid w:val="00DC330D"/>
    <w:rsid w:val="00DC4576"/>
    <w:rsid w:val="00DC49B4"/>
    <w:rsid w:val="00DC69EB"/>
    <w:rsid w:val="00DD0A80"/>
    <w:rsid w:val="00DD19A4"/>
    <w:rsid w:val="00DD1D6B"/>
    <w:rsid w:val="00DD28D9"/>
    <w:rsid w:val="00DD37EE"/>
    <w:rsid w:val="00DD5E0B"/>
    <w:rsid w:val="00DD7D68"/>
    <w:rsid w:val="00DE24F9"/>
    <w:rsid w:val="00DE3F34"/>
    <w:rsid w:val="00DF2852"/>
    <w:rsid w:val="00DF533F"/>
    <w:rsid w:val="00DF6E24"/>
    <w:rsid w:val="00DF71AF"/>
    <w:rsid w:val="00E004E9"/>
    <w:rsid w:val="00E034A7"/>
    <w:rsid w:val="00E0484D"/>
    <w:rsid w:val="00E04C47"/>
    <w:rsid w:val="00E06571"/>
    <w:rsid w:val="00E06CDC"/>
    <w:rsid w:val="00E07BD6"/>
    <w:rsid w:val="00E07FFB"/>
    <w:rsid w:val="00E11ECB"/>
    <w:rsid w:val="00E13D36"/>
    <w:rsid w:val="00E21723"/>
    <w:rsid w:val="00E21D39"/>
    <w:rsid w:val="00E23DED"/>
    <w:rsid w:val="00E26127"/>
    <w:rsid w:val="00E266D7"/>
    <w:rsid w:val="00E30C3A"/>
    <w:rsid w:val="00E311F7"/>
    <w:rsid w:val="00E32BE7"/>
    <w:rsid w:val="00E340D8"/>
    <w:rsid w:val="00E350B4"/>
    <w:rsid w:val="00E35375"/>
    <w:rsid w:val="00E36808"/>
    <w:rsid w:val="00E37794"/>
    <w:rsid w:val="00E40CEB"/>
    <w:rsid w:val="00E42113"/>
    <w:rsid w:val="00E42D35"/>
    <w:rsid w:val="00E43BA7"/>
    <w:rsid w:val="00E43F8C"/>
    <w:rsid w:val="00E4430F"/>
    <w:rsid w:val="00E448D8"/>
    <w:rsid w:val="00E454BF"/>
    <w:rsid w:val="00E45F59"/>
    <w:rsid w:val="00E47B7D"/>
    <w:rsid w:val="00E51F64"/>
    <w:rsid w:val="00E538C9"/>
    <w:rsid w:val="00E54192"/>
    <w:rsid w:val="00E5442E"/>
    <w:rsid w:val="00E568E3"/>
    <w:rsid w:val="00E61897"/>
    <w:rsid w:val="00E63CC0"/>
    <w:rsid w:val="00E6430F"/>
    <w:rsid w:val="00E67413"/>
    <w:rsid w:val="00E729A7"/>
    <w:rsid w:val="00E73BA6"/>
    <w:rsid w:val="00E80558"/>
    <w:rsid w:val="00E81AAA"/>
    <w:rsid w:val="00E81F5A"/>
    <w:rsid w:val="00E85EF4"/>
    <w:rsid w:val="00E8615B"/>
    <w:rsid w:val="00E86A01"/>
    <w:rsid w:val="00E86A5F"/>
    <w:rsid w:val="00E94A84"/>
    <w:rsid w:val="00E9643F"/>
    <w:rsid w:val="00EA04F1"/>
    <w:rsid w:val="00EA5865"/>
    <w:rsid w:val="00EA5BC3"/>
    <w:rsid w:val="00EA67A3"/>
    <w:rsid w:val="00EA6B8E"/>
    <w:rsid w:val="00EA7D5B"/>
    <w:rsid w:val="00EB06B6"/>
    <w:rsid w:val="00EB1587"/>
    <w:rsid w:val="00EB15B7"/>
    <w:rsid w:val="00EB17F4"/>
    <w:rsid w:val="00EB1D4F"/>
    <w:rsid w:val="00EB23BB"/>
    <w:rsid w:val="00EB3916"/>
    <w:rsid w:val="00EB502F"/>
    <w:rsid w:val="00EB51FB"/>
    <w:rsid w:val="00EC1387"/>
    <w:rsid w:val="00EC2B3D"/>
    <w:rsid w:val="00EC3A31"/>
    <w:rsid w:val="00EC4333"/>
    <w:rsid w:val="00EC434B"/>
    <w:rsid w:val="00EC5F70"/>
    <w:rsid w:val="00EC6CAC"/>
    <w:rsid w:val="00EC767A"/>
    <w:rsid w:val="00ED11C8"/>
    <w:rsid w:val="00ED35B9"/>
    <w:rsid w:val="00ED6F24"/>
    <w:rsid w:val="00EE2CB2"/>
    <w:rsid w:val="00EE40E3"/>
    <w:rsid w:val="00EE4B0A"/>
    <w:rsid w:val="00EE50D2"/>
    <w:rsid w:val="00EE66E3"/>
    <w:rsid w:val="00EF3D24"/>
    <w:rsid w:val="00EF4A07"/>
    <w:rsid w:val="00EF5E55"/>
    <w:rsid w:val="00EF7F7C"/>
    <w:rsid w:val="00F0037E"/>
    <w:rsid w:val="00F0041D"/>
    <w:rsid w:val="00F037EB"/>
    <w:rsid w:val="00F05512"/>
    <w:rsid w:val="00F1368C"/>
    <w:rsid w:val="00F13983"/>
    <w:rsid w:val="00F23A66"/>
    <w:rsid w:val="00F24D53"/>
    <w:rsid w:val="00F25DF1"/>
    <w:rsid w:val="00F268FC"/>
    <w:rsid w:val="00F3117F"/>
    <w:rsid w:val="00F32CA1"/>
    <w:rsid w:val="00F343CA"/>
    <w:rsid w:val="00F34F63"/>
    <w:rsid w:val="00F37C43"/>
    <w:rsid w:val="00F37F04"/>
    <w:rsid w:val="00F4050A"/>
    <w:rsid w:val="00F440BC"/>
    <w:rsid w:val="00F45CC3"/>
    <w:rsid w:val="00F50DC9"/>
    <w:rsid w:val="00F526C8"/>
    <w:rsid w:val="00F56F2A"/>
    <w:rsid w:val="00F57A94"/>
    <w:rsid w:val="00F615A0"/>
    <w:rsid w:val="00F61FB9"/>
    <w:rsid w:val="00F63B18"/>
    <w:rsid w:val="00F64E26"/>
    <w:rsid w:val="00F66314"/>
    <w:rsid w:val="00F67AF6"/>
    <w:rsid w:val="00F67C5F"/>
    <w:rsid w:val="00F7195F"/>
    <w:rsid w:val="00F74B42"/>
    <w:rsid w:val="00F81E69"/>
    <w:rsid w:val="00F83EA6"/>
    <w:rsid w:val="00F8459F"/>
    <w:rsid w:val="00F85B68"/>
    <w:rsid w:val="00F85C42"/>
    <w:rsid w:val="00F862BC"/>
    <w:rsid w:val="00F87738"/>
    <w:rsid w:val="00F95354"/>
    <w:rsid w:val="00F956CE"/>
    <w:rsid w:val="00F9722C"/>
    <w:rsid w:val="00FA0F40"/>
    <w:rsid w:val="00FA2ABF"/>
    <w:rsid w:val="00FA3298"/>
    <w:rsid w:val="00FA4C1C"/>
    <w:rsid w:val="00FA4E1E"/>
    <w:rsid w:val="00FA4E87"/>
    <w:rsid w:val="00FA4FFB"/>
    <w:rsid w:val="00FA53AA"/>
    <w:rsid w:val="00FA5A7D"/>
    <w:rsid w:val="00FA5BF0"/>
    <w:rsid w:val="00FA5E80"/>
    <w:rsid w:val="00FA7BF0"/>
    <w:rsid w:val="00FA7D0A"/>
    <w:rsid w:val="00FB27B6"/>
    <w:rsid w:val="00FB3799"/>
    <w:rsid w:val="00FB5558"/>
    <w:rsid w:val="00FB6FFE"/>
    <w:rsid w:val="00FC03F9"/>
    <w:rsid w:val="00FC0840"/>
    <w:rsid w:val="00FC1E54"/>
    <w:rsid w:val="00FC23E7"/>
    <w:rsid w:val="00FC41A6"/>
    <w:rsid w:val="00FC5F0D"/>
    <w:rsid w:val="00FD6264"/>
    <w:rsid w:val="00FD7EC5"/>
    <w:rsid w:val="00FE0DD2"/>
    <w:rsid w:val="00FE1029"/>
    <w:rsid w:val="00FE10B5"/>
    <w:rsid w:val="00FE5E2E"/>
    <w:rsid w:val="00FE6728"/>
    <w:rsid w:val="00FF0962"/>
    <w:rsid w:val="00FF1759"/>
    <w:rsid w:val="00FF3050"/>
    <w:rsid w:val="00FF3EDB"/>
    <w:rsid w:val="00FF4525"/>
    <w:rsid w:val="00FF6AEE"/>
    <w:rsid w:val="00FF6BE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5F827FB6-18CC-4E2A-99EE-CE921F12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2A6EA7"/>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34"/>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34"/>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unhideWhenUsed/>
    <w:rsid w:val="00721B98"/>
    <w:rPr>
      <w:sz w:val="20"/>
      <w:szCs w:val="20"/>
    </w:rPr>
  </w:style>
  <w:style w:type="character" w:customStyle="1" w:styleId="TextocomentarioCar">
    <w:name w:val="Texto comentario Car"/>
    <w:basedOn w:val="Fuentedeprrafopredeter"/>
    <w:link w:val="Textocomentario"/>
    <w:uiPriority w:val="99"/>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customStyle="1" w:styleId="Ttulo4Car">
    <w:name w:val="Título 4 Car"/>
    <w:basedOn w:val="Fuentedeprrafopredeter"/>
    <w:link w:val="Ttulo4"/>
    <w:uiPriority w:val="9"/>
    <w:semiHidden/>
    <w:rsid w:val="002A6EA7"/>
    <w:rPr>
      <w:rFonts w:asciiTheme="majorHAnsi" w:eastAsiaTheme="majorEastAsia" w:hAnsiTheme="majorHAnsi" w:cstheme="majorBidi"/>
      <w:i/>
      <w:iCs/>
      <w:color w:val="2F5496" w:themeColor="accent1" w:themeShade="BF"/>
      <w:lang w:val="es-ES"/>
    </w:rPr>
  </w:style>
  <w:style w:type="character" w:customStyle="1" w:styleId="overflow-hidden">
    <w:name w:val="overflow-hidden"/>
    <w:basedOn w:val="Fuentedeprrafopredeter"/>
    <w:rsid w:val="009F49EB"/>
  </w:style>
  <w:style w:type="character" w:styleId="nfasis">
    <w:name w:val="Emphasis"/>
    <w:basedOn w:val="Fuentedeprrafopredeter"/>
    <w:uiPriority w:val="20"/>
    <w:qFormat/>
    <w:rsid w:val="00DA6252"/>
    <w:rPr>
      <w:i/>
      <w:iCs/>
    </w:rPr>
  </w:style>
  <w:style w:type="paragraph" w:customStyle="1" w:styleId="pf0">
    <w:name w:val="pf0"/>
    <w:basedOn w:val="Normal"/>
    <w:rsid w:val="00ED6F2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ED6F24"/>
    <w:rPr>
      <w:rFonts w:ascii="Segoe UI" w:hAnsi="Segoe UI" w:cs="Segoe UI" w:hint="default"/>
      <w:sz w:val="18"/>
      <w:szCs w:val="18"/>
    </w:rPr>
  </w:style>
  <w:style w:type="character" w:styleId="Textoennegrita">
    <w:name w:val="Strong"/>
    <w:basedOn w:val="Fuentedeprrafopredeter"/>
    <w:uiPriority w:val="22"/>
    <w:qFormat/>
    <w:rsid w:val="002B5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824">
      <w:bodyDiv w:val="1"/>
      <w:marLeft w:val="0"/>
      <w:marRight w:val="0"/>
      <w:marTop w:val="0"/>
      <w:marBottom w:val="0"/>
      <w:divBdr>
        <w:top w:val="none" w:sz="0" w:space="0" w:color="auto"/>
        <w:left w:val="none" w:sz="0" w:space="0" w:color="auto"/>
        <w:bottom w:val="none" w:sz="0" w:space="0" w:color="auto"/>
        <w:right w:val="none" w:sz="0" w:space="0" w:color="auto"/>
      </w:divBdr>
    </w:div>
    <w:div w:id="33622673">
      <w:bodyDiv w:val="1"/>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0"/>
          <w:divBdr>
            <w:top w:val="none" w:sz="0" w:space="0" w:color="auto"/>
            <w:left w:val="none" w:sz="0" w:space="0" w:color="auto"/>
            <w:bottom w:val="none" w:sz="0" w:space="0" w:color="auto"/>
            <w:right w:val="none" w:sz="0" w:space="0" w:color="auto"/>
          </w:divBdr>
          <w:divsChild>
            <w:div w:id="1365911405">
              <w:marLeft w:val="0"/>
              <w:marRight w:val="0"/>
              <w:marTop w:val="0"/>
              <w:marBottom w:val="0"/>
              <w:divBdr>
                <w:top w:val="none" w:sz="0" w:space="0" w:color="auto"/>
                <w:left w:val="none" w:sz="0" w:space="0" w:color="auto"/>
                <w:bottom w:val="none" w:sz="0" w:space="0" w:color="auto"/>
                <w:right w:val="none" w:sz="0" w:space="0" w:color="auto"/>
              </w:divBdr>
              <w:divsChild>
                <w:div w:id="2066875274">
                  <w:marLeft w:val="0"/>
                  <w:marRight w:val="0"/>
                  <w:marTop w:val="0"/>
                  <w:marBottom w:val="0"/>
                  <w:divBdr>
                    <w:top w:val="none" w:sz="0" w:space="0" w:color="auto"/>
                    <w:left w:val="none" w:sz="0" w:space="0" w:color="auto"/>
                    <w:bottom w:val="none" w:sz="0" w:space="0" w:color="auto"/>
                    <w:right w:val="none" w:sz="0" w:space="0" w:color="auto"/>
                  </w:divBdr>
                  <w:divsChild>
                    <w:div w:id="2052226961">
                      <w:marLeft w:val="0"/>
                      <w:marRight w:val="0"/>
                      <w:marTop w:val="0"/>
                      <w:marBottom w:val="0"/>
                      <w:divBdr>
                        <w:top w:val="none" w:sz="0" w:space="0" w:color="auto"/>
                        <w:left w:val="none" w:sz="0" w:space="0" w:color="auto"/>
                        <w:bottom w:val="none" w:sz="0" w:space="0" w:color="auto"/>
                        <w:right w:val="none" w:sz="0" w:space="0" w:color="auto"/>
                      </w:divBdr>
                      <w:divsChild>
                        <w:div w:id="925654125">
                          <w:marLeft w:val="0"/>
                          <w:marRight w:val="0"/>
                          <w:marTop w:val="0"/>
                          <w:marBottom w:val="0"/>
                          <w:divBdr>
                            <w:top w:val="none" w:sz="0" w:space="0" w:color="auto"/>
                            <w:left w:val="none" w:sz="0" w:space="0" w:color="auto"/>
                            <w:bottom w:val="none" w:sz="0" w:space="0" w:color="auto"/>
                            <w:right w:val="none" w:sz="0" w:space="0" w:color="auto"/>
                          </w:divBdr>
                          <w:divsChild>
                            <w:div w:id="1490748134">
                              <w:marLeft w:val="0"/>
                              <w:marRight w:val="0"/>
                              <w:marTop w:val="0"/>
                              <w:marBottom w:val="0"/>
                              <w:divBdr>
                                <w:top w:val="none" w:sz="0" w:space="0" w:color="auto"/>
                                <w:left w:val="none" w:sz="0" w:space="0" w:color="auto"/>
                                <w:bottom w:val="none" w:sz="0" w:space="0" w:color="auto"/>
                                <w:right w:val="none" w:sz="0" w:space="0" w:color="auto"/>
                              </w:divBdr>
                              <w:divsChild>
                                <w:div w:id="181096326">
                                  <w:marLeft w:val="0"/>
                                  <w:marRight w:val="0"/>
                                  <w:marTop w:val="0"/>
                                  <w:marBottom w:val="0"/>
                                  <w:divBdr>
                                    <w:top w:val="none" w:sz="0" w:space="0" w:color="auto"/>
                                    <w:left w:val="none" w:sz="0" w:space="0" w:color="auto"/>
                                    <w:bottom w:val="none" w:sz="0" w:space="0" w:color="auto"/>
                                    <w:right w:val="none" w:sz="0" w:space="0" w:color="auto"/>
                                  </w:divBdr>
                                  <w:divsChild>
                                    <w:div w:id="17473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074">
                          <w:marLeft w:val="0"/>
                          <w:marRight w:val="0"/>
                          <w:marTop w:val="0"/>
                          <w:marBottom w:val="0"/>
                          <w:divBdr>
                            <w:top w:val="none" w:sz="0" w:space="0" w:color="auto"/>
                            <w:left w:val="none" w:sz="0" w:space="0" w:color="auto"/>
                            <w:bottom w:val="none" w:sz="0" w:space="0" w:color="auto"/>
                            <w:right w:val="none" w:sz="0" w:space="0" w:color="auto"/>
                          </w:divBdr>
                          <w:divsChild>
                            <w:div w:id="537008372">
                              <w:marLeft w:val="0"/>
                              <w:marRight w:val="0"/>
                              <w:marTop w:val="0"/>
                              <w:marBottom w:val="0"/>
                              <w:divBdr>
                                <w:top w:val="none" w:sz="0" w:space="0" w:color="auto"/>
                                <w:left w:val="none" w:sz="0" w:space="0" w:color="auto"/>
                                <w:bottom w:val="none" w:sz="0" w:space="0" w:color="auto"/>
                                <w:right w:val="none" w:sz="0" w:space="0" w:color="auto"/>
                              </w:divBdr>
                              <w:divsChild>
                                <w:div w:id="19964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170948944">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990660">
      <w:bodyDiv w:val="1"/>
      <w:marLeft w:val="0"/>
      <w:marRight w:val="0"/>
      <w:marTop w:val="0"/>
      <w:marBottom w:val="0"/>
      <w:divBdr>
        <w:top w:val="none" w:sz="0" w:space="0" w:color="auto"/>
        <w:left w:val="none" w:sz="0" w:space="0" w:color="auto"/>
        <w:bottom w:val="none" w:sz="0" w:space="0" w:color="auto"/>
        <w:right w:val="none" w:sz="0" w:space="0" w:color="auto"/>
      </w:divBdr>
    </w:div>
    <w:div w:id="237836430">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0812949">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21783669">
      <w:bodyDiv w:val="1"/>
      <w:marLeft w:val="0"/>
      <w:marRight w:val="0"/>
      <w:marTop w:val="0"/>
      <w:marBottom w:val="0"/>
      <w:divBdr>
        <w:top w:val="none" w:sz="0" w:space="0" w:color="auto"/>
        <w:left w:val="none" w:sz="0" w:space="0" w:color="auto"/>
        <w:bottom w:val="none" w:sz="0" w:space="0" w:color="auto"/>
        <w:right w:val="none" w:sz="0" w:space="0" w:color="auto"/>
      </w:divBdr>
    </w:div>
    <w:div w:id="324743209">
      <w:bodyDiv w:val="1"/>
      <w:marLeft w:val="0"/>
      <w:marRight w:val="0"/>
      <w:marTop w:val="0"/>
      <w:marBottom w:val="0"/>
      <w:divBdr>
        <w:top w:val="none" w:sz="0" w:space="0" w:color="auto"/>
        <w:left w:val="none" w:sz="0" w:space="0" w:color="auto"/>
        <w:bottom w:val="none" w:sz="0" w:space="0" w:color="auto"/>
        <w:right w:val="none" w:sz="0" w:space="0" w:color="auto"/>
      </w:divBdr>
    </w:div>
    <w:div w:id="328605429">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2626366">
      <w:bodyDiv w:val="1"/>
      <w:marLeft w:val="0"/>
      <w:marRight w:val="0"/>
      <w:marTop w:val="0"/>
      <w:marBottom w:val="0"/>
      <w:divBdr>
        <w:top w:val="none" w:sz="0" w:space="0" w:color="auto"/>
        <w:left w:val="none" w:sz="0" w:space="0" w:color="auto"/>
        <w:bottom w:val="none" w:sz="0" w:space="0" w:color="auto"/>
        <w:right w:val="none" w:sz="0" w:space="0" w:color="auto"/>
      </w:divBdr>
    </w:div>
    <w:div w:id="442768599">
      <w:bodyDiv w:val="1"/>
      <w:marLeft w:val="0"/>
      <w:marRight w:val="0"/>
      <w:marTop w:val="0"/>
      <w:marBottom w:val="0"/>
      <w:divBdr>
        <w:top w:val="none" w:sz="0" w:space="0" w:color="auto"/>
        <w:left w:val="none" w:sz="0" w:space="0" w:color="auto"/>
        <w:bottom w:val="none" w:sz="0" w:space="0" w:color="auto"/>
        <w:right w:val="none" w:sz="0" w:space="0" w:color="auto"/>
      </w:divBdr>
    </w:div>
    <w:div w:id="445776339">
      <w:bodyDiv w:val="1"/>
      <w:marLeft w:val="0"/>
      <w:marRight w:val="0"/>
      <w:marTop w:val="0"/>
      <w:marBottom w:val="0"/>
      <w:divBdr>
        <w:top w:val="none" w:sz="0" w:space="0" w:color="auto"/>
        <w:left w:val="none" w:sz="0" w:space="0" w:color="auto"/>
        <w:bottom w:val="none" w:sz="0" w:space="0" w:color="auto"/>
        <w:right w:val="none" w:sz="0" w:space="0" w:color="auto"/>
      </w:divBdr>
    </w:div>
    <w:div w:id="449477812">
      <w:bodyDiv w:val="1"/>
      <w:marLeft w:val="0"/>
      <w:marRight w:val="0"/>
      <w:marTop w:val="0"/>
      <w:marBottom w:val="0"/>
      <w:divBdr>
        <w:top w:val="none" w:sz="0" w:space="0" w:color="auto"/>
        <w:left w:val="none" w:sz="0" w:space="0" w:color="auto"/>
        <w:bottom w:val="none" w:sz="0" w:space="0" w:color="auto"/>
        <w:right w:val="none" w:sz="0" w:space="0" w:color="auto"/>
      </w:divBdr>
      <w:divsChild>
        <w:div w:id="1545629651">
          <w:marLeft w:val="0"/>
          <w:marRight w:val="0"/>
          <w:marTop w:val="0"/>
          <w:marBottom w:val="0"/>
          <w:divBdr>
            <w:top w:val="none" w:sz="0" w:space="0" w:color="auto"/>
            <w:left w:val="none" w:sz="0" w:space="0" w:color="auto"/>
            <w:bottom w:val="none" w:sz="0" w:space="0" w:color="auto"/>
            <w:right w:val="none" w:sz="0" w:space="0" w:color="auto"/>
          </w:divBdr>
          <w:divsChild>
            <w:div w:id="640382119">
              <w:marLeft w:val="0"/>
              <w:marRight w:val="0"/>
              <w:marTop w:val="0"/>
              <w:marBottom w:val="0"/>
              <w:divBdr>
                <w:top w:val="none" w:sz="0" w:space="0" w:color="auto"/>
                <w:left w:val="none" w:sz="0" w:space="0" w:color="auto"/>
                <w:bottom w:val="none" w:sz="0" w:space="0" w:color="auto"/>
                <w:right w:val="none" w:sz="0" w:space="0" w:color="auto"/>
              </w:divBdr>
              <w:divsChild>
                <w:div w:id="1674995170">
                  <w:marLeft w:val="0"/>
                  <w:marRight w:val="0"/>
                  <w:marTop w:val="0"/>
                  <w:marBottom w:val="0"/>
                  <w:divBdr>
                    <w:top w:val="none" w:sz="0" w:space="0" w:color="auto"/>
                    <w:left w:val="none" w:sz="0" w:space="0" w:color="auto"/>
                    <w:bottom w:val="none" w:sz="0" w:space="0" w:color="auto"/>
                    <w:right w:val="none" w:sz="0" w:space="0" w:color="auto"/>
                  </w:divBdr>
                  <w:divsChild>
                    <w:div w:id="1829664192">
                      <w:marLeft w:val="0"/>
                      <w:marRight w:val="0"/>
                      <w:marTop w:val="0"/>
                      <w:marBottom w:val="0"/>
                      <w:divBdr>
                        <w:top w:val="none" w:sz="0" w:space="0" w:color="auto"/>
                        <w:left w:val="none" w:sz="0" w:space="0" w:color="auto"/>
                        <w:bottom w:val="none" w:sz="0" w:space="0" w:color="auto"/>
                        <w:right w:val="none" w:sz="0" w:space="0" w:color="auto"/>
                      </w:divBdr>
                      <w:divsChild>
                        <w:div w:id="1390417353">
                          <w:marLeft w:val="0"/>
                          <w:marRight w:val="0"/>
                          <w:marTop w:val="0"/>
                          <w:marBottom w:val="0"/>
                          <w:divBdr>
                            <w:top w:val="none" w:sz="0" w:space="0" w:color="auto"/>
                            <w:left w:val="none" w:sz="0" w:space="0" w:color="auto"/>
                            <w:bottom w:val="none" w:sz="0" w:space="0" w:color="auto"/>
                            <w:right w:val="none" w:sz="0" w:space="0" w:color="auto"/>
                          </w:divBdr>
                          <w:divsChild>
                            <w:div w:id="1924947793">
                              <w:marLeft w:val="0"/>
                              <w:marRight w:val="0"/>
                              <w:marTop w:val="0"/>
                              <w:marBottom w:val="0"/>
                              <w:divBdr>
                                <w:top w:val="none" w:sz="0" w:space="0" w:color="auto"/>
                                <w:left w:val="none" w:sz="0" w:space="0" w:color="auto"/>
                                <w:bottom w:val="none" w:sz="0" w:space="0" w:color="auto"/>
                                <w:right w:val="none" w:sz="0" w:space="0" w:color="auto"/>
                              </w:divBdr>
                              <w:divsChild>
                                <w:div w:id="888959500">
                                  <w:marLeft w:val="0"/>
                                  <w:marRight w:val="0"/>
                                  <w:marTop w:val="0"/>
                                  <w:marBottom w:val="0"/>
                                  <w:divBdr>
                                    <w:top w:val="none" w:sz="0" w:space="0" w:color="auto"/>
                                    <w:left w:val="none" w:sz="0" w:space="0" w:color="auto"/>
                                    <w:bottom w:val="none" w:sz="0" w:space="0" w:color="auto"/>
                                    <w:right w:val="none" w:sz="0" w:space="0" w:color="auto"/>
                                  </w:divBdr>
                                  <w:divsChild>
                                    <w:div w:id="6436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8944">
                          <w:marLeft w:val="0"/>
                          <w:marRight w:val="0"/>
                          <w:marTop w:val="0"/>
                          <w:marBottom w:val="0"/>
                          <w:divBdr>
                            <w:top w:val="none" w:sz="0" w:space="0" w:color="auto"/>
                            <w:left w:val="none" w:sz="0" w:space="0" w:color="auto"/>
                            <w:bottom w:val="none" w:sz="0" w:space="0" w:color="auto"/>
                            <w:right w:val="none" w:sz="0" w:space="0" w:color="auto"/>
                          </w:divBdr>
                          <w:divsChild>
                            <w:div w:id="2124298967">
                              <w:marLeft w:val="0"/>
                              <w:marRight w:val="0"/>
                              <w:marTop w:val="0"/>
                              <w:marBottom w:val="0"/>
                              <w:divBdr>
                                <w:top w:val="none" w:sz="0" w:space="0" w:color="auto"/>
                                <w:left w:val="none" w:sz="0" w:space="0" w:color="auto"/>
                                <w:bottom w:val="none" w:sz="0" w:space="0" w:color="auto"/>
                                <w:right w:val="none" w:sz="0" w:space="0" w:color="auto"/>
                              </w:divBdr>
                              <w:divsChild>
                                <w:div w:id="12826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036742">
      <w:bodyDiv w:val="1"/>
      <w:marLeft w:val="0"/>
      <w:marRight w:val="0"/>
      <w:marTop w:val="0"/>
      <w:marBottom w:val="0"/>
      <w:divBdr>
        <w:top w:val="none" w:sz="0" w:space="0" w:color="auto"/>
        <w:left w:val="none" w:sz="0" w:space="0" w:color="auto"/>
        <w:bottom w:val="none" w:sz="0" w:space="0" w:color="auto"/>
        <w:right w:val="none" w:sz="0" w:space="0" w:color="auto"/>
      </w:divBdr>
    </w:div>
    <w:div w:id="482241051">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15466456">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47437057">
      <w:bodyDiv w:val="1"/>
      <w:marLeft w:val="0"/>
      <w:marRight w:val="0"/>
      <w:marTop w:val="0"/>
      <w:marBottom w:val="0"/>
      <w:divBdr>
        <w:top w:val="none" w:sz="0" w:space="0" w:color="auto"/>
        <w:left w:val="none" w:sz="0" w:space="0" w:color="auto"/>
        <w:bottom w:val="none" w:sz="0" w:space="0" w:color="auto"/>
        <w:right w:val="none" w:sz="0" w:space="0" w:color="auto"/>
      </w:divBdr>
    </w:div>
    <w:div w:id="665942182">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70524982">
      <w:bodyDiv w:val="1"/>
      <w:marLeft w:val="0"/>
      <w:marRight w:val="0"/>
      <w:marTop w:val="0"/>
      <w:marBottom w:val="0"/>
      <w:divBdr>
        <w:top w:val="none" w:sz="0" w:space="0" w:color="auto"/>
        <w:left w:val="none" w:sz="0" w:space="0" w:color="auto"/>
        <w:bottom w:val="none" w:sz="0" w:space="0" w:color="auto"/>
        <w:right w:val="none" w:sz="0" w:space="0" w:color="auto"/>
      </w:divBdr>
      <w:divsChild>
        <w:div w:id="1507012632">
          <w:marLeft w:val="0"/>
          <w:marRight w:val="0"/>
          <w:marTop w:val="0"/>
          <w:marBottom w:val="0"/>
          <w:divBdr>
            <w:top w:val="none" w:sz="0" w:space="0" w:color="auto"/>
            <w:left w:val="none" w:sz="0" w:space="0" w:color="auto"/>
            <w:bottom w:val="none" w:sz="0" w:space="0" w:color="auto"/>
            <w:right w:val="none" w:sz="0" w:space="0" w:color="auto"/>
          </w:divBdr>
          <w:divsChild>
            <w:div w:id="442001845">
              <w:marLeft w:val="0"/>
              <w:marRight w:val="0"/>
              <w:marTop w:val="0"/>
              <w:marBottom w:val="0"/>
              <w:divBdr>
                <w:top w:val="none" w:sz="0" w:space="0" w:color="auto"/>
                <w:left w:val="none" w:sz="0" w:space="0" w:color="auto"/>
                <w:bottom w:val="none" w:sz="0" w:space="0" w:color="auto"/>
                <w:right w:val="none" w:sz="0" w:space="0" w:color="auto"/>
              </w:divBdr>
              <w:divsChild>
                <w:div w:id="2005282319">
                  <w:marLeft w:val="0"/>
                  <w:marRight w:val="0"/>
                  <w:marTop w:val="0"/>
                  <w:marBottom w:val="0"/>
                  <w:divBdr>
                    <w:top w:val="none" w:sz="0" w:space="0" w:color="auto"/>
                    <w:left w:val="none" w:sz="0" w:space="0" w:color="auto"/>
                    <w:bottom w:val="none" w:sz="0" w:space="0" w:color="auto"/>
                    <w:right w:val="none" w:sz="0" w:space="0" w:color="auto"/>
                  </w:divBdr>
                  <w:divsChild>
                    <w:div w:id="613251557">
                      <w:marLeft w:val="0"/>
                      <w:marRight w:val="0"/>
                      <w:marTop w:val="0"/>
                      <w:marBottom w:val="0"/>
                      <w:divBdr>
                        <w:top w:val="none" w:sz="0" w:space="0" w:color="auto"/>
                        <w:left w:val="none" w:sz="0" w:space="0" w:color="auto"/>
                        <w:bottom w:val="none" w:sz="0" w:space="0" w:color="auto"/>
                        <w:right w:val="none" w:sz="0" w:space="0" w:color="auto"/>
                      </w:divBdr>
                      <w:divsChild>
                        <w:div w:id="127669767">
                          <w:marLeft w:val="0"/>
                          <w:marRight w:val="0"/>
                          <w:marTop w:val="0"/>
                          <w:marBottom w:val="0"/>
                          <w:divBdr>
                            <w:top w:val="none" w:sz="0" w:space="0" w:color="auto"/>
                            <w:left w:val="none" w:sz="0" w:space="0" w:color="auto"/>
                            <w:bottom w:val="none" w:sz="0" w:space="0" w:color="auto"/>
                            <w:right w:val="none" w:sz="0" w:space="0" w:color="auto"/>
                          </w:divBdr>
                          <w:divsChild>
                            <w:div w:id="1506172084">
                              <w:marLeft w:val="0"/>
                              <w:marRight w:val="0"/>
                              <w:marTop w:val="0"/>
                              <w:marBottom w:val="0"/>
                              <w:divBdr>
                                <w:top w:val="none" w:sz="0" w:space="0" w:color="auto"/>
                                <w:left w:val="none" w:sz="0" w:space="0" w:color="auto"/>
                                <w:bottom w:val="none" w:sz="0" w:space="0" w:color="auto"/>
                                <w:right w:val="none" w:sz="0" w:space="0" w:color="auto"/>
                              </w:divBdr>
                              <w:divsChild>
                                <w:div w:id="18570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8505">
                          <w:marLeft w:val="0"/>
                          <w:marRight w:val="0"/>
                          <w:marTop w:val="0"/>
                          <w:marBottom w:val="0"/>
                          <w:divBdr>
                            <w:top w:val="none" w:sz="0" w:space="0" w:color="auto"/>
                            <w:left w:val="none" w:sz="0" w:space="0" w:color="auto"/>
                            <w:bottom w:val="none" w:sz="0" w:space="0" w:color="auto"/>
                            <w:right w:val="none" w:sz="0" w:space="0" w:color="auto"/>
                          </w:divBdr>
                          <w:divsChild>
                            <w:div w:id="628245289">
                              <w:marLeft w:val="0"/>
                              <w:marRight w:val="0"/>
                              <w:marTop w:val="0"/>
                              <w:marBottom w:val="0"/>
                              <w:divBdr>
                                <w:top w:val="none" w:sz="0" w:space="0" w:color="auto"/>
                                <w:left w:val="none" w:sz="0" w:space="0" w:color="auto"/>
                                <w:bottom w:val="none" w:sz="0" w:space="0" w:color="auto"/>
                                <w:right w:val="none" w:sz="0" w:space="0" w:color="auto"/>
                              </w:divBdr>
                              <w:divsChild>
                                <w:div w:id="1610163110">
                                  <w:marLeft w:val="0"/>
                                  <w:marRight w:val="0"/>
                                  <w:marTop w:val="0"/>
                                  <w:marBottom w:val="0"/>
                                  <w:divBdr>
                                    <w:top w:val="none" w:sz="0" w:space="0" w:color="auto"/>
                                    <w:left w:val="none" w:sz="0" w:space="0" w:color="auto"/>
                                    <w:bottom w:val="none" w:sz="0" w:space="0" w:color="auto"/>
                                    <w:right w:val="none" w:sz="0" w:space="0" w:color="auto"/>
                                  </w:divBdr>
                                  <w:divsChild>
                                    <w:div w:id="255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923027">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63837966">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70863532">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14184002">
      <w:bodyDiv w:val="1"/>
      <w:marLeft w:val="0"/>
      <w:marRight w:val="0"/>
      <w:marTop w:val="0"/>
      <w:marBottom w:val="0"/>
      <w:divBdr>
        <w:top w:val="none" w:sz="0" w:space="0" w:color="auto"/>
        <w:left w:val="none" w:sz="0" w:space="0" w:color="auto"/>
        <w:bottom w:val="none" w:sz="0" w:space="0" w:color="auto"/>
        <w:right w:val="none" w:sz="0" w:space="0" w:color="auto"/>
      </w:divBdr>
    </w:div>
    <w:div w:id="1022778299">
      <w:bodyDiv w:val="1"/>
      <w:marLeft w:val="0"/>
      <w:marRight w:val="0"/>
      <w:marTop w:val="0"/>
      <w:marBottom w:val="0"/>
      <w:divBdr>
        <w:top w:val="none" w:sz="0" w:space="0" w:color="auto"/>
        <w:left w:val="none" w:sz="0" w:space="0" w:color="auto"/>
        <w:bottom w:val="none" w:sz="0" w:space="0" w:color="auto"/>
        <w:right w:val="none" w:sz="0" w:space="0" w:color="auto"/>
      </w:divBdr>
    </w:div>
    <w:div w:id="1027485631">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40803692">
      <w:bodyDiv w:val="1"/>
      <w:marLeft w:val="0"/>
      <w:marRight w:val="0"/>
      <w:marTop w:val="0"/>
      <w:marBottom w:val="0"/>
      <w:divBdr>
        <w:top w:val="none" w:sz="0" w:space="0" w:color="auto"/>
        <w:left w:val="none" w:sz="0" w:space="0" w:color="auto"/>
        <w:bottom w:val="none" w:sz="0" w:space="0" w:color="auto"/>
        <w:right w:val="none" w:sz="0" w:space="0" w:color="auto"/>
      </w:divBdr>
    </w:div>
    <w:div w:id="1171683309">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59679356">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37685188">
      <w:bodyDiv w:val="1"/>
      <w:marLeft w:val="0"/>
      <w:marRight w:val="0"/>
      <w:marTop w:val="0"/>
      <w:marBottom w:val="0"/>
      <w:divBdr>
        <w:top w:val="none" w:sz="0" w:space="0" w:color="auto"/>
        <w:left w:val="none" w:sz="0" w:space="0" w:color="auto"/>
        <w:bottom w:val="none" w:sz="0" w:space="0" w:color="auto"/>
        <w:right w:val="none" w:sz="0" w:space="0" w:color="auto"/>
      </w:divBdr>
    </w:div>
    <w:div w:id="1346904756">
      <w:bodyDiv w:val="1"/>
      <w:marLeft w:val="0"/>
      <w:marRight w:val="0"/>
      <w:marTop w:val="0"/>
      <w:marBottom w:val="0"/>
      <w:divBdr>
        <w:top w:val="none" w:sz="0" w:space="0" w:color="auto"/>
        <w:left w:val="none" w:sz="0" w:space="0" w:color="auto"/>
        <w:bottom w:val="none" w:sz="0" w:space="0" w:color="auto"/>
        <w:right w:val="none" w:sz="0" w:space="0" w:color="auto"/>
      </w:divBdr>
    </w:div>
    <w:div w:id="1366638452">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15528">
      <w:bodyDiv w:val="1"/>
      <w:marLeft w:val="0"/>
      <w:marRight w:val="0"/>
      <w:marTop w:val="0"/>
      <w:marBottom w:val="0"/>
      <w:divBdr>
        <w:top w:val="none" w:sz="0" w:space="0" w:color="auto"/>
        <w:left w:val="none" w:sz="0" w:space="0" w:color="auto"/>
        <w:bottom w:val="none" w:sz="0" w:space="0" w:color="auto"/>
        <w:right w:val="none" w:sz="0" w:space="0" w:color="auto"/>
      </w:divBdr>
    </w:div>
    <w:div w:id="1415277747">
      <w:bodyDiv w:val="1"/>
      <w:marLeft w:val="0"/>
      <w:marRight w:val="0"/>
      <w:marTop w:val="0"/>
      <w:marBottom w:val="0"/>
      <w:divBdr>
        <w:top w:val="none" w:sz="0" w:space="0" w:color="auto"/>
        <w:left w:val="none" w:sz="0" w:space="0" w:color="auto"/>
        <w:bottom w:val="none" w:sz="0" w:space="0" w:color="auto"/>
        <w:right w:val="none" w:sz="0" w:space="0" w:color="auto"/>
      </w:divBdr>
      <w:divsChild>
        <w:div w:id="585461266">
          <w:marLeft w:val="0"/>
          <w:marRight w:val="0"/>
          <w:marTop w:val="0"/>
          <w:marBottom w:val="0"/>
          <w:divBdr>
            <w:top w:val="none" w:sz="0" w:space="0" w:color="auto"/>
            <w:left w:val="none" w:sz="0" w:space="0" w:color="auto"/>
            <w:bottom w:val="none" w:sz="0" w:space="0" w:color="auto"/>
            <w:right w:val="none" w:sz="0" w:space="0" w:color="auto"/>
          </w:divBdr>
          <w:divsChild>
            <w:div w:id="1126192445">
              <w:marLeft w:val="0"/>
              <w:marRight w:val="0"/>
              <w:marTop w:val="0"/>
              <w:marBottom w:val="0"/>
              <w:divBdr>
                <w:top w:val="none" w:sz="0" w:space="0" w:color="auto"/>
                <w:left w:val="none" w:sz="0" w:space="0" w:color="auto"/>
                <w:bottom w:val="none" w:sz="0" w:space="0" w:color="auto"/>
                <w:right w:val="none" w:sz="0" w:space="0" w:color="auto"/>
              </w:divBdr>
              <w:divsChild>
                <w:div w:id="1770471430">
                  <w:marLeft w:val="0"/>
                  <w:marRight w:val="0"/>
                  <w:marTop w:val="0"/>
                  <w:marBottom w:val="0"/>
                  <w:divBdr>
                    <w:top w:val="none" w:sz="0" w:space="0" w:color="auto"/>
                    <w:left w:val="none" w:sz="0" w:space="0" w:color="auto"/>
                    <w:bottom w:val="none" w:sz="0" w:space="0" w:color="auto"/>
                    <w:right w:val="none" w:sz="0" w:space="0" w:color="auto"/>
                  </w:divBdr>
                  <w:divsChild>
                    <w:div w:id="230310072">
                      <w:marLeft w:val="0"/>
                      <w:marRight w:val="0"/>
                      <w:marTop w:val="0"/>
                      <w:marBottom w:val="0"/>
                      <w:divBdr>
                        <w:top w:val="none" w:sz="0" w:space="0" w:color="auto"/>
                        <w:left w:val="none" w:sz="0" w:space="0" w:color="auto"/>
                        <w:bottom w:val="none" w:sz="0" w:space="0" w:color="auto"/>
                        <w:right w:val="none" w:sz="0" w:space="0" w:color="auto"/>
                      </w:divBdr>
                      <w:divsChild>
                        <w:div w:id="939084">
                          <w:marLeft w:val="0"/>
                          <w:marRight w:val="0"/>
                          <w:marTop w:val="0"/>
                          <w:marBottom w:val="0"/>
                          <w:divBdr>
                            <w:top w:val="none" w:sz="0" w:space="0" w:color="auto"/>
                            <w:left w:val="none" w:sz="0" w:space="0" w:color="auto"/>
                            <w:bottom w:val="none" w:sz="0" w:space="0" w:color="auto"/>
                            <w:right w:val="none" w:sz="0" w:space="0" w:color="auto"/>
                          </w:divBdr>
                          <w:divsChild>
                            <w:div w:id="1896506762">
                              <w:marLeft w:val="0"/>
                              <w:marRight w:val="0"/>
                              <w:marTop w:val="0"/>
                              <w:marBottom w:val="0"/>
                              <w:divBdr>
                                <w:top w:val="none" w:sz="0" w:space="0" w:color="auto"/>
                                <w:left w:val="none" w:sz="0" w:space="0" w:color="auto"/>
                                <w:bottom w:val="none" w:sz="0" w:space="0" w:color="auto"/>
                                <w:right w:val="none" w:sz="0" w:space="0" w:color="auto"/>
                              </w:divBdr>
                              <w:divsChild>
                                <w:div w:id="319240319">
                                  <w:marLeft w:val="0"/>
                                  <w:marRight w:val="0"/>
                                  <w:marTop w:val="0"/>
                                  <w:marBottom w:val="0"/>
                                  <w:divBdr>
                                    <w:top w:val="none" w:sz="0" w:space="0" w:color="auto"/>
                                    <w:left w:val="none" w:sz="0" w:space="0" w:color="auto"/>
                                    <w:bottom w:val="none" w:sz="0" w:space="0" w:color="auto"/>
                                    <w:right w:val="none" w:sz="0" w:space="0" w:color="auto"/>
                                  </w:divBdr>
                                  <w:divsChild>
                                    <w:div w:id="12425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9293">
                          <w:marLeft w:val="0"/>
                          <w:marRight w:val="0"/>
                          <w:marTop w:val="0"/>
                          <w:marBottom w:val="0"/>
                          <w:divBdr>
                            <w:top w:val="none" w:sz="0" w:space="0" w:color="auto"/>
                            <w:left w:val="none" w:sz="0" w:space="0" w:color="auto"/>
                            <w:bottom w:val="none" w:sz="0" w:space="0" w:color="auto"/>
                            <w:right w:val="none" w:sz="0" w:space="0" w:color="auto"/>
                          </w:divBdr>
                          <w:divsChild>
                            <w:div w:id="1656185481">
                              <w:marLeft w:val="0"/>
                              <w:marRight w:val="0"/>
                              <w:marTop w:val="0"/>
                              <w:marBottom w:val="0"/>
                              <w:divBdr>
                                <w:top w:val="none" w:sz="0" w:space="0" w:color="auto"/>
                                <w:left w:val="none" w:sz="0" w:space="0" w:color="auto"/>
                                <w:bottom w:val="none" w:sz="0" w:space="0" w:color="auto"/>
                                <w:right w:val="none" w:sz="0" w:space="0" w:color="auto"/>
                              </w:divBdr>
                              <w:divsChild>
                                <w:div w:id="3631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5348">
      <w:bodyDiv w:val="1"/>
      <w:marLeft w:val="0"/>
      <w:marRight w:val="0"/>
      <w:marTop w:val="0"/>
      <w:marBottom w:val="0"/>
      <w:divBdr>
        <w:top w:val="none" w:sz="0" w:space="0" w:color="auto"/>
        <w:left w:val="none" w:sz="0" w:space="0" w:color="auto"/>
        <w:bottom w:val="none" w:sz="0" w:space="0" w:color="auto"/>
        <w:right w:val="none" w:sz="0" w:space="0" w:color="auto"/>
      </w:divBdr>
    </w:div>
    <w:div w:id="1424035367">
      <w:bodyDiv w:val="1"/>
      <w:marLeft w:val="0"/>
      <w:marRight w:val="0"/>
      <w:marTop w:val="0"/>
      <w:marBottom w:val="0"/>
      <w:divBdr>
        <w:top w:val="none" w:sz="0" w:space="0" w:color="auto"/>
        <w:left w:val="none" w:sz="0" w:space="0" w:color="auto"/>
        <w:bottom w:val="none" w:sz="0" w:space="0" w:color="auto"/>
        <w:right w:val="none" w:sz="0" w:space="0" w:color="auto"/>
      </w:divBdr>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46847141">
      <w:bodyDiv w:val="1"/>
      <w:marLeft w:val="0"/>
      <w:marRight w:val="0"/>
      <w:marTop w:val="0"/>
      <w:marBottom w:val="0"/>
      <w:divBdr>
        <w:top w:val="none" w:sz="0" w:space="0" w:color="auto"/>
        <w:left w:val="none" w:sz="0" w:space="0" w:color="auto"/>
        <w:bottom w:val="none" w:sz="0" w:space="0" w:color="auto"/>
        <w:right w:val="none" w:sz="0" w:space="0" w:color="auto"/>
      </w:divBdr>
    </w:div>
    <w:div w:id="1447191441">
      <w:bodyDiv w:val="1"/>
      <w:marLeft w:val="0"/>
      <w:marRight w:val="0"/>
      <w:marTop w:val="0"/>
      <w:marBottom w:val="0"/>
      <w:divBdr>
        <w:top w:val="none" w:sz="0" w:space="0" w:color="auto"/>
        <w:left w:val="none" w:sz="0" w:space="0" w:color="auto"/>
        <w:bottom w:val="none" w:sz="0" w:space="0" w:color="auto"/>
        <w:right w:val="none" w:sz="0" w:space="0" w:color="auto"/>
      </w:divBdr>
    </w:div>
    <w:div w:id="1451317265">
      <w:bodyDiv w:val="1"/>
      <w:marLeft w:val="0"/>
      <w:marRight w:val="0"/>
      <w:marTop w:val="0"/>
      <w:marBottom w:val="0"/>
      <w:divBdr>
        <w:top w:val="none" w:sz="0" w:space="0" w:color="auto"/>
        <w:left w:val="none" w:sz="0" w:space="0" w:color="auto"/>
        <w:bottom w:val="none" w:sz="0" w:space="0" w:color="auto"/>
        <w:right w:val="none" w:sz="0" w:space="0" w:color="auto"/>
      </w:divBdr>
    </w:div>
    <w:div w:id="1489319530">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34995516">
      <w:bodyDiv w:val="1"/>
      <w:marLeft w:val="0"/>
      <w:marRight w:val="0"/>
      <w:marTop w:val="0"/>
      <w:marBottom w:val="0"/>
      <w:divBdr>
        <w:top w:val="none" w:sz="0" w:space="0" w:color="auto"/>
        <w:left w:val="none" w:sz="0" w:space="0" w:color="auto"/>
        <w:bottom w:val="none" w:sz="0" w:space="0" w:color="auto"/>
        <w:right w:val="none" w:sz="0" w:space="0" w:color="auto"/>
      </w:divBdr>
      <w:divsChild>
        <w:div w:id="9651667">
          <w:marLeft w:val="0"/>
          <w:marRight w:val="0"/>
          <w:marTop w:val="0"/>
          <w:marBottom w:val="0"/>
          <w:divBdr>
            <w:top w:val="none" w:sz="0" w:space="0" w:color="auto"/>
            <w:left w:val="none" w:sz="0" w:space="0" w:color="auto"/>
            <w:bottom w:val="none" w:sz="0" w:space="0" w:color="auto"/>
            <w:right w:val="none" w:sz="0" w:space="0" w:color="auto"/>
          </w:divBdr>
          <w:divsChild>
            <w:div w:id="1658803900">
              <w:marLeft w:val="0"/>
              <w:marRight w:val="0"/>
              <w:marTop w:val="0"/>
              <w:marBottom w:val="0"/>
              <w:divBdr>
                <w:top w:val="none" w:sz="0" w:space="0" w:color="auto"/>
                <w:left w:val="none" w:sz="0" w:space="0" w:color="auto"/>
                <w:bottom w:val="none" w:sz="0" w:space="0" w:color="auto"/>
                <w:right w:val="none" w:sz="0" w:space="0" w:color="auto"/>
              </w:divBdr>
              <w:divsChild>
                <w:div w:id="1821463610">
                  <w:marLeft w:val="0"/>
                  <w:marRight w:val="0"/>
                  <w:marTop w:val="0"/>
                  <w:marBottom w:val="0"/>
                  <w:divBdr>
                    <w:top w:val="none" w:sz="0" w:space="0" w:color="auto"/>
                    <w:left w:val="none" w:sz="0" w:space="0" w:color="auto"/>
                    <w:bottom w:val="none" w:sz="0" w:space="0" w:color="auto"/>
                    <w:right w:val="none" w:sz="0" w:space="0" w:color="auto"/>
                  </w:divBdr>
                  <w:divsChild>
                    <w:div w:id="273679473">
                      <w:marLeft w:val="0"/>
                      <w:marRight w:val="0"/>
                      <w:marTop w:val="0"/>
                      <w:marBottom w:val="0"/>
                      <w:divBdr>
                        <w:top w:val="none" w:sz="0" w:space="0" w:color="auto"/>
                        <w:left w:val="none" w:sz="0" w:space="0" w:color="auto"/>
                        <w:bottom w:val="none" w:sz="0" w:space="0" w:color="auto"/>
                        <w:right w:val="none" w:sz="0" w:space="0" w:color="auto"/>
                      </w:divBdr>
                      <w:divsChild>
                        <w:div w:id="331682724">
                          <w:marLeft w:val="0"/>
                          <w:marRight w:val="0"/>
                          <w:marTop w:val="0"/>
                          <w:marBottom w:val="0"/>
                          <w:divBdr>
                            <w:top w:val="none" w:sz="0" w:space="0" w:color="auto"/>
                            <w:left w:val="none" w:sz="0" w:space="0" w:color="auto"/>
                            <w:bottom w:val="none" w:sz="0" w:space="0" w:color="auto"/>
                            <w:right w:val="none" w:sz="0" w:space="0" w:color="auto"/>
                          </w:divBdr>
                          <w:divsChild>
                            <w:div w:id="271479500">
                              <w:marLeft w:val="0"/>
                              <w:marRight w:val="0"/>
                              <w:marTop w:val="0"/>
                              <w:marBottom w:val="0"/>
                              <w:divBdr>
                                <w:top w:val="none" w:sz="0" w:space="0" w:color="auto"/>
                                <w:left w:val="none" w:sz="0" w:space="0" w:color="auto"/>
                                <w:bottom w:val="none" w:sz="0" w:space="0" w:color="auto"/>
                                <w:right w:val="none" w:sz="0" w:space="0" w:color="auto"/>
                              </w:divBdr>
                              <w:divsChild>
                                <w:div w:id="10282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301">
                          <w:marLeft w:val="0"/>
                          <w:marRight w:val="0"/>
                          <w:marTop w:val="0"/>
                          <w:marBottom w:val="0"/>
                          <w:divBdr>
                            <w:top w:val="none" w:sz="0" w:space="0" w:color="auto"/>
                            <w:left w:val="none" w:sz="0" w:space="0" w:color="auto"/>
                            <w:bottom w:val="none" w:sz="0" w:space="0" w:color="auto"/>
                            <w:right w:val="none" w:sz="0" w:space="0" w:color="auto"/>
                          </w:divBdr>
                          <w:divsChild>
                            <w:div w:id="993950312">
                              <w:marLeft w:val="0"/>
                              <w:marRight w:val="0"/>
                              <w:marTop w:val="0"/>
                              <w:marBottom w:val="0"/>
                              <w:divBdr>
                                <w:top w:val="none" w:sz="0" w:space="0" w:color="auto"/>
                                <w:left w:val="none" w:sz="0" w:space="0" w:color="auto"/>
                                <w:bottom w:val="none" w:sz="0" w:space="0" w:color="auto"/>
                                <w:right w:val="none" w:sz="0" w:space="0" w:color="auto"/>
                              </w:divBdr>
                              <w:divsChild>
                                <w:div w:id="876040463">
                                  <w:marLeft w:val="0"/>
                                  <w:marRight w:val="0"/>
                                  <w:marTop w:val="0"/>
                                  <w:marBottom w:val="0"/>
                                  <w:divBdr>
                                    <w:top w:val="none" w:sz="0" w:space="0" w:color="auto"/>
                                    <w:left w:val="none" w:sz="0" w:space="0" w:color="auto"/>
                                    <w:bottom w:val="none" w:sz="0" w:space="0" w:color="auto"/>
                                    <w:right w:val="none" w:sz="0" w:space="0" w:color="auto"/>
                                  </w:divBdr>
                                  <w:divsChild>
                                    <w:div w:id="7095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88924888">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57958650">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63791659">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821998106">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3662231">
      <w:bodyDiv w:val="1"/>
      <w:marLeft w:val="0"/>
      <w:marRight w:val="0"/>
      <w:marTop w:val="0"/>
      <w:marBottom w:val="0"/>
      <w:divBdr>
        <w:top w:val="none" w:sz="0" w:space="0" w:color="auto"/>
        <w:left w:val="none" w:sz="0" w:space="0" w:color="auto"/>
        <w:bottom w:val="none" w:sz="0" w:space="0" w:color="auto"/>
        <w:right w:val="none" w:sz="0" w:space="0" w:color="auto"/>
      </w:divBdr>
    </w:div>
    <w:div w:id="1917740791">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83339491">
      <w:bodyDiv w:val="1"/>
      <w:marLeft w:val="0"/>
      <w:marRight w:val="0"/>
      <w:marTop w:val="0"/>
      <w:marBottom w:val="0"/>
      <w:divBdr>
        <w:top w:val="none" w:sz="0" w:space="0" w:color="auto"/>
        <w:left w:val="none" w:sz="0" w:space="0" w:color="auto"/>
        <w:bottom w:val="none" w:sz="0" w:space="0" w:color="auto"/>
        <w:right w:val="none" w:sz="0" w:space="0" w:color="auto"/>
      </w:divBdr>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773131">
      <w:bodyDiv w:val="1"/>
      <w:marLeft w:val="0"/>
      <w:marRight w:val="0"/>
      <w:marTop w:val="0"/>
      <w:marBottom w:val="0"/>
      <w:divBdr>
        <w:top w:val="none" w:sz="0" w:space="0" w:color="auto"/>
        <w:left w:val="none" w:sz="0" w:space="0" w:color="auto"/>
        <w:bottom w:val="none" w:sz="0" w:space="0" w:color="auto"/>
        <w:right w:val="none" w:sz="0" w:space="0" w:color="auto"/>
      </w:divBdr>
    </w:div>
    <w:div w:id="2034723492">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64324435">
      <w:bodyDiv w:val="1"/>
      <w:marLeft w:val="0"/>
      <w:marRight w:val="0"/>
      <w:marTop w:val="0"/>
      <w:marBottom w:val="0"/>
      <w:divBdr>
        <w:top w:val="none" w:sz="0" w:space="0" w:color="auto"/>
        <w:left w:val="none" w:sz="0" w:space="0" w:color="auto"/>
        <w:bottom w:val="none" w:sz="0" w:space="0" w:color="auto"/>
        <w:right w:val="none" w:sz="0" w:space="0" w:color="auto"/>
      </w:divBdr>
    </w:div>
    <w:div w:id="2067410230">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90170">
      <w:bodyDiv w:val="1"/>
      <w:marLeft w:val="0"/>
      <w:marRight w:val="0"/>
      <w:marTop w:val="0"/>
      <w:marBottom w:val="0"/>
      <w:divBdr>
        <w:top w:val="none" w:sz="0" w:space="0" w:color="auto"/>
        <w:left w:val="none" w:sz="0" w:space="0" w:color="auto"/>
        <w:bottom w:val="none" w:sz="0" w:space="0" w:color="auto"/>
        <w:right w:val="none" w:sz="0" w:space="0" w:color="auto"/>
      </w:divBdr>
    </w:div>
    <w:div w:id="2095786154">
      <w:bodyDiv w:val="1"/>
      <w:marLeft w:val="0"/>
      <w:marRight w:val="0"/>
      <w:marTop w:val="0"/>
      <w:marBottom w:val="0"/>
      <w:divBdr>
        <w:top w:val="none" w:sz="0" w:space="0" w:color="auto"/>
        <w:left w:val="none" w:sz="0" w:space="0" w:color="auto"/>
        <w:bottom w:val="none" w:sz="0" w:space="0" w:color="auto"/>
        <w:right w:val="none" w:sz="0" w:space="0" w:color="auto"/>
      </w:divBdr>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15436888">
      <w:bodyDiv w:val="1"/>
      <w:marLeft w:val="0"/>
      <w:marRight w:val="0"/>
      <w:marTop w:val="0"/>
      <w:marBottom w:val="0"/>
      <w:divBdr>
        <w:top w:val="none" w:sz="0" w:space="0" w:color="auto"/>
        <w:left w:val="none" w:sz="0" w:space="0" w:color="auto"/>
        <w:bottom w:val="none" w:sz="0" w:space="0" w:color="auto"/>
        <w:right w:val="none" w:sz="0" w:space="0" w:color="auto"/>
      </w:divBdr>
    </w:div>
    <w:div w:id="2131126120">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TotalTime>
  <Pages>11</Pages>
  <Words>5466</Words>
  <Characters>30067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2</cp:revision>
  <cp:lastPrinted>2025-09-04T20:31:00Z</cp:lastPrinted>
  <dcterms:created xsi:type="dcterms:W3CDTF">2025-09-04T20:32:00Z</dcterms:created>
  <dcterms:modified xsi:type="dcterms:W3CDTF">2025-09-04T20:32:00Z</dcterms:modified>
</cp:coreProperties>
</file>