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1DBC" w14:textId="7E4D6D49" w:rsidR="00701E2B" w:rsidRPr="00701E2B" w:rsidRDefault="00701E2B" w:rsidP="00701E2B">
      <w:pPr>
        <w:pStyle w:val="Ttulo4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1E2B">
        <w:rPr>
          <w:rFonts w:ascii="Arial" w:hAnsi="Arial" w:cs="Arial"/>
          <w:color w:val="000000" w:themeColor="text1"/>
          <w:sz w:val="22"/>
          <w:szCs w:val="22"/>
        </w:rPr>
        <w:t xml:space="preserve">AUDIENCIA 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>372 CGP</w:t>
      </w:r>
    </w:p>
    <w:p w14:paraId="6D15DD1F" w14:textId="0528C10F" w:rsidR="00701E2B" w:rsidRPr="00701E2B" w:rsidRDefault="00701E2B" w:rsidP="00701E2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01E2B">
        <w:rPr>
          <w:rFonts w:ascii="Arial" w:hAnsi="Arial" w:cs="Arial"/>
          <w:color w:val="000000" w:themeColor="text1"/>
          <w:sz w:val="22"/>
          <w:szCs w:val="22"/>
        </w:rPr>
        <w:t>Se asistió a la audiencia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 xml:space="preserve"> inicial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 xml:space="preserve"> consagrada en el artículo 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>372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 xml:space="preserve">GP </w:t>
      </w:r>
      <w:r w:rsidRPr="00701E2B">
        <w:rPr>
          <w:rFonts w:ascii="Arial" w:hAnsi="Arial" w:cs="Arial"/>
          <w:color w:val="000000" w:themeColor="text1"/>
          <w:sz w:val="22"/>
          <w:szCs w:val="22"/>
        </w:rPr>
        <w:t>programada el 8 de abril de 2025 a las 9:00 a.m., en el proceso:</w:t>
      </w:r>
    </w:p>
    <w:p w14:paraId="7AD0EBD7" w14:textId="7777777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BF49882" w14:textId="24C4332D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b/>
          <w:bCs/>
          <w:lang w:eastAsia="es-CO"/>
        </w:rPr>
        <w:t>PROCESO:                </w:t>
      </w:r>
      <w:r w:rsidRPr="00701E2B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701E2B">
        <w:rPr>
          <w:rFonts w:ascii="Arial" w:eastAsia="Times New Roman" w:hAnsi="Arial" w:cs="Arial"/>
          <w:lang w:eastAsia="es-CO"/>
        </w:rPr>
        <w:t>VERBAL</w:t>
      </w:r>
    </w:p>
    <w:p w14:paraId="318B8161" w14:textId="4A01090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b/>
          <w:bCs/>
          <w:lang w:eastAsia="es-CO"/>
        </w:rPr>
        <w:t>JUZGADO:                </w:t>
      </w:r>
      <w:r w:rsidRPr="00701E2B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701E2B">
        <w:rPr>
          <w:rFonts w:ascii="Arial" w:eastAsia="Times New Roman" w:hAnsi="Arial" w:cs="Arial"/>
          <w:lang w:eastAsia="es-CO"/>
        </w:rPr>
        <w:t>JUZGADO PRIMERO CIVIL CIRCUITO DE RIOHACHA</w:t>
      </w:r>
    </w:p>
    <w:p w14:paraId="4FEF2B06" w14:textId="7777777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b/>
          <w:bCs/>
          <w:lang w:eastAsia="es-CO"/>
        </w:rPr>
        <w:t>DEMANDANTE:  </w:t>
      </w:r>
      <w:r w:rsidRPr="00701E2B">
        <w:rPr>
          <w:rFonts w:ascii="Arial" w:eastAsia="Times New Roman" w:hAnsi="Arial" w:cs="Arial"/>
          <w:lang w:eastAsia="es-CO"/>
        </w:rPr>
        <w:t>       FRANKLIN RAFAEL FREILE USECHA Y OTROS</w:t>
      </w:r>
    </w:p>
    <w:p w14:paraId="25525548" w14:textId="7777777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b/>
          <w:bCs/>
          <w:lang w:eastAsia="es-CO"/>
        </w:rPr>
        <w:t>DEMANDADOS:       </w:t>
      </w:r>
      <w:r w:rsidRPr="00701E2B">
        <w:rPr>
          <w:rFonts w:ascii="Arial" w:eastAsia="Times New Roman" w:hAnsi="Arial" w:cs="Arial"/>
          <w:lang w:eastAsia="es-CO"/>
        </w:rPr>
        <w:t> COOMEVA EPS Y CEDES</w:t>
      </w:r>
    </w:p>
    <w:p w14:paraId="629E654C" w14:textId="07830FC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b/>
          <w:bCs/>
          <w:lang w:eastAsia="es-CO"/>
        </w:rPr>
        <w:t>RADICADO:              </w:t>
      </w:r>
      <w:r w:rsidRPr="00701E2B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701E2B">
        <w:rPr>
          <w:rFonts w:ascii="Arial" w:eastAsia="Times New Roman" w:hAnsi="Arial" w:cs="Arial"/>
          <w:lang w:eastAsia="es-CO"/>
        </w:rPr>
        <w:t>440013103001-2021-00120-00</w:t>
      </w:r>
    </w:p>
    <w:p w14:paraId="71A11303" w14:textId="7777777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4B634456" w14:textId="77777777" w:rsidR="00701E2B" w:rsidRPr="00701E2B" w:rsidRDefault="00701E2B" w:rsidP="00701E2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A4186F6" w14:textId="715B8607" w:rsidR="00701E2B" w:rsidRPr="00701E2B" w:rsidRDefault="00701E2B" w:rsidP="00701E2B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es-CO"/>
        </w:rPr>
      </w:pP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>En la diligencia, se acud</w:t>
      </w: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>ió</w:t>
      </w: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 xml:space="preserve"> en calidad de apoderada sustituta de SEGUROS CONFIANZA con la R</w:t>
      </w: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 xml:space="preserve">epresentante </w:t>
      </w: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>L</w:t>
      </w: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>egal</w:t>
      </w:r>
      <w:r w:rsidRPr="00701E2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es-CO"/>
        </w:rPr>
        <w:t xml:space="preserve"> Mónica Osorio. Una vez identificadas las partes, se constata que no asiste el apoderado ni la parte demandante.</w:t>
      </w:r>
    </w:p>
    <w:p w14:paraId="7EE35E89" w14:textId="77777777" w:rsidR="00701E2B" w:rsidRPr="00701E2B" w:rsidRDefault="00701E2B" w:rsidP="00701E2B">
      <w:pPr>
        <w:spacing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73AE9F6F" w14:textId="26B1A83B" w:rsidR="00701E2B" w:rsidRPr="00701E2B" w:rsidRDefault="00701E2B" w:rsidP="00701E2B">
      <w:pPr>
        <w:spacing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lang w:eastAsia="es-CO"/>
        </w:rPr>
        <w:t>En consecuencia, e</w:t>
      </w:r>
      <w:r w:rsidRPr="00701E2B">
        <w:rPr>
          <w:rFonts w:ascii="Arial" w:eastAsia="Times New Roman" w:hAnsi="Arial" w:cs="Arial"/>
          <w:lang w:eastAsia="es-CO"/>
        </w:rPr>
        <w:t xml:space="preserve">l </w:t>
      </w:r>
      <w:r w:rsidRPr="00701E2B">
        <w:rPr>
          <w:rFonts w:ascii="Arial" w:eastAsia="Times New Roman" w:hAnsi="Arial" w:cs="Arial"/>
          <w:lang w:eastAsia="es-CO"/>
        </w:rPr>
        <w:t>D</w:t>
      </w:r>
      <w:r w:rsidRPr="00701E2B">
        <w:rPr>
          <w:rFonts w:ascii="Arial" w:eastAsia="Times New Roman" w:hAnsi="Arial" w:cs="Arial"/>
          <w:lang w:eastAsia="es-CO"/>
        </w:rPr>
        <w:t>espacho informa que, la apoderada de los demandantes presentó renuncia al poder desde el año pasado y se percató el despacho el viernes 4 abril, por lo que el 7 de abril de 2025</w:t>
      </w:r>
      <w:r w:rsidRPr="00701E2B">
        <w:rPr>
          <w:rFonts w:ascii="Arial" w:eastAsia="Times New Roman" w:hAnsi="Arial" w:cs="Arial"/>
          <w:lang w:eastAsia="es-CO"/>
        </w:rPr>
        <w:t xml:space="preserve"> </w:t>
      </w:r>
      <w:r w:rsidRPr="00701E2B">
        <w:rPr>
          <w:rFonts w:ascii="Arial" w:eastAsia="Times New Roman" w:hAnsi="Arial" w:cs="Arial"/>
          <w:lang w:eastAsia="es-CO"/>
        </w:rPr>
        <w:t>emitió auto aceptando la renuncia. Por tal motivo para no conculcar las garantías de la parte demandante suspenderá la audiencia a fin de que pueda designar apoderado y se programa para el </w:t>
      </w:r>
      <w:r w:rsidRPr="00701E2B">
        <w:rPr>
          <w:rFonts w:ascii="Arial" w:eastAsia="Times New Roman" w:hAnsi="Arial" w:cs="Arial"/>
          <w:b/>
          <w:bCs/>
          <w:lang w:eastAsia="es-CO"/>
        </w:rPr>
        <w:t>miércoles, 7 mayo de 2025 a las 9 a.m.</w:t>
      </w:r>
    </w:p>
    <w:p w14:paraId="0D27544C" w14:textId="77777777" w:rsidR="00701E2B" w:rsidRPr="00701E2B" w:rsidRDefault="00701E2B" w:rsidP="00701E2B">
      <w:pPr>
        <w:spacing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</w:p>
    <w:p w14:paraId="38D99B89" w14:textId="7E0E41CF" w:rsidR="00701E2B" w:rsidRPr="00701E2B" w:rsidRDefault="00701E2B" w:rsidP="00701E2B">
      <w:pPr>
        <w:spacing w:line="240" w:lineRule="auto"/>
        <w:jc w:val="both"/>
        <w:textAlignment w:val="baseline"/>
        <w:rPr>
          <w:rFonts w:ascii="Arial" w:eastAsia="Times New Roman" w:hAnsi="Arial" w:cs="Arial"/>
          <w:lang w:eastAsia="es-CO"/>
        </w:rPr>
      </w:pPr>
      <w:r w:rsidRPr="00701E2B">
        <w:rPr>
          <w:rFonts w:ascii="Arial" w:eastAsia="Times New Roman" w:hAnsi="Arial" w:cs="Arial"/>
          <w:lang w:eastAsia="es-CO"/>
        </w:rPr>
        <w:t>Se remite expediente encontrado en TYBA: </w:t>
      </w:r>
      <w:hyperlink r:id="rId5" w:tgtFrame="_blank" w:tooltip="Dirección URL original: https://gha2-my.sharepoint.com/:f:/g/personal/yjacome_gha_com_co/EsLDbAoY0odKj0diEMHsdbwBt6p-HlpHA0bppRUeCcushw?e=hjQSys. Haga clic o pulse si confía en este vínculo." w:history="1">
        <w:r w:rsidRPr="00701E2B">
          <w:rPr>
            <w:rFonts w:ascii="Arial" w:eastAsia="Times New Roman" w:hAnsi="Arial" w:cs="Arial"/>
            <w:noProof/>
            <w:color w:val="0000FF"/>
            <w:bdr w:val="none" w:sz="0" w:space="0" w:color="auto" w:frame="1"/>
            <w:lang w:eastAsia="es-CO"/>
          </w:rPr>
          <w:drawing>
            <wp:inline distT="0" distB="0" distL="0" distR="0" wp14:anchorId="1994AB8C" wp14:editId="3CE6D1E0">
              <wp:extent cx="152400" cy="152400"/>
              <wp:effectExtent l="0" t="0" r="0" b="0"/>
              <wp:docPr id="1" name="Imagen 1">
                <a:hlinkClick xmlns:a="http://schemas.openxmlformats.org/drawingml/2006/main" r:id="rId5" tgtFrame="&quot;_blank&quot;" tooltip="&quot;Dirección URL original: https://gha2-my.sharepoint.com/:f:/g/personal/yjacome_gha_com_co/EsLDbAoY0odKj0diEMHsdbwBt6p-HlpHA0bppRUeCcushw?e=hjQSys. Haga clic o pulse si confía en este vínculo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5" tgtFrame="&quot;_blank&quot;" tooltip="&quot;Dirección URL original: https://gha2-my.sharepoint.com/:f:/g/personal/yjacome_gha_com_co/EsLDbAoY0odKj0diEMHsdbwBt6p-HlpHA0bppRUeCcushw?e=hjQSys. Haga clic o pulse si confía en este vínculo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01E2B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es-CO"/>
          </w:rPr>
          <w:t>FRANKLIN FREILE vs COOMEVA (CONFIANZA)-EXPEDIENTE TYBA</w:t>
        </w:r>
      </w:hyperlink>
    </w:p>
    <w:p w14:paraId="27B10A5E" w14:textId="77777777" w:rsidR="00C730F1" w:rsidRPr="00701E2B" w:rsidRDefault="00C730F1" w:rsidP="00701E2B">
      <w:pPr>
        <w:jc w:val="both"/>
      </w:pPr>
    </w:p>
    <w:sectPr w:rsidR="00C730F1" w:rsidRPr="00701E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C9A"/>
    <w:multiLevelType w:val="hybridMultilevel"/>
    <w:tmpl w:val="015A2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2B"/>
    <w:rsid w:val="00701E2B"/>
    <w:rsid w:val="00C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50AC"/>
  <w15:chartTrackingRefBased/>
  <w15:docId w15:val="{EEE5C4B1-ABA6-4E9C-9B81-9D4C4BB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701E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1E2B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01E2B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70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0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8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ha2-my.sharepoint.com/:f:/g/personal/yjacome_gha_com_co/EsLDbAoY0odKj0diEMHsdbwBt6p-HlpHA0bppRUeCcushw?e=hjQS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1</cp:revision>
  <dcterms:created xsi:type="dcterms:W3CDTF">2025-04-08T15:55:00Z</dcterms:created>
  <dcterms:modified xsi:type="dcterms:W3CDTF">2025-04-08T16:06:00Z</dcterms:modified>
</cp:coreProperties>
</file>