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A6D28" w14:textId="26C051F4" w:rsidR="007A0AEB" w:rsidRPr="007A0AEB" w:rsidRDefault="00C96D98" w:rsidP="00C96D98">
      <w:pPr>
        <w:shd w:val="clear" w:color="auto" w:fill="FFFFFF"/>
        <w:spacing w:after="0" w:line="240" w:lineRule="auto"/>
        <w:jc w:val="center"/>
        <w:textAlignment w:val="baseline"/>
        <w:rPr>
          <w:rFonts w:ascii="Arial" w:eastAsia="Times New Roman" w:hAnsi="Arial" w:cs="Arial"/>
          <w:b/>
          <w:bCs/>
          <w:color w:val="000000"/>
          <w:lang w:eastAsia="es-CO"/>
        </w:rPr>
      </w:pPr>
      <w:r w:rsidRPr="00C96D98">
        <w:rPr>
          <w:rFonts w:ascii="Arial" w:eastAsia="Times New Roman" w:hAnsi="Arial" w:cs="Arial"/>
          <w:b/>
          <w:bCs/>
          <w:color w:val="000000"/>
          <w:lang w:eastAsia="es-CO"/>
        </w:rPr>
        <w:t>INFORME AUDIENCIA – ARTÍCULO 80 CPTSS – Lectura del fallo</w:t>
      </w:r>
    </w:p>
    <w:p w14:paraId="5D1A58DE" w14:textId="77777777" w:rsidR="007A0AEB" w:rsidRPr="007A0AEB" w:rsidRDefault="007A0AEB" w:rsidP="007A0AEB">
      <w:pPr>
        <w:shd w:val="clear" w:color="auto" w:fill="FFFFFF"/>
        <w:spacing w:after="0" w:line="240" w:lineRule="auto"/>
        <w:textAlignment w:val="baseline"/>
        <w:rPr>
          <w:rFonts w:ascii="Arial" w:eastAsia="Times New Roman" w:hAnsi="Arial" w:cs="Arial"/>
          <w:color w:val="000000"/>
          <w:lang w:eastAsia="es-CO"/>
        </w:rPr>
      </w:pPr>
    </w:p>
    <w:p w14:paraId="56D02579" w14:textId="485B7691" w:rsidR="007A0AEB" w:rsidRPr="007A0AEB" w:rsidRDefault="007A0AEB" w:rsidP="007A0AEB">
      <w:pPr>
        <w:shd w:val="clear" w:color="auto" w:fill="FFFFFF"/>
        <w:spacing w:after="0" w:line="240" w:lineRule="auto"/>
        <w:jc w:val="both"/>
        <w:textAlignment w:val="baseline"/>
        <w:rPr>
          <w:rFonts w:ascii="Arial" w:eastAsia="Times New Roman" w:hAnsi="Arial" w:cs="Arial"/>
          <w:color w:val="000000"/>
          <w:lang w:eastAsia="es-CO"/>
        </w:rPr>
      </w:pPr>
      <w:r w:rsidRPr="007A0AEB">
        <w:rPr>
          <w:rFonts w:ascii="Arial" w:eastAsia="Times New Roman" w:hAnsi="Arial" w:cs="Arial"/>
          <w:color w:val="000000"/>
          <w:lang w:eastAsia="es-CO"/>
        </w:rPr>
        <w:t xml:space="preserve">Para el día </w:t>
      </w:r>
      <w:r w:rsidRPr="00C96D98">
        <w:rPr>
          <w:rFonts w:ascii="Arial" w:eastAsia="Times New Roman" w:hAnsi="Arial" w:cs="Arial"/>
          <w:color w:val="000000"/>
          <w:lang w:eastAsia="es-CO"/>
        </w:rPr>
        <w:t>28 de agosto de 2025</w:t>
      </w:r>
      <w:r w:rsidRPr="007A0AEB">
        <w:rPr>
          <w:rFonts w:ascii="Arial" w:eastAsia="Times New Roman" w:hAnsi="Arial" w:cs="Arial"/>
          <w:color w:val="000000"/>
          <w:lang w:eastAsia="es-CO"/>
        </w:rPr>
        <w:t xml:space="preserve"> estaba programada la audiencia prevista en el artículo 80 CPTSS</w:t>
      </w:r>
      <w:r w:rsidRPr="00C96D98">
        <w:rPr>
          <w:rFonts w:ascii="Arial" w:eastAsia="Times New Roman" w:hAnsi="Arial" w:cs="Arial"/>
          <w:color w:val="000000"/>
          <w:lang w:eastAsia="es-CO"/>
        </w:rPr>
        <w:t xml:space="preserve"> (sentido del fallo)</w:t>
      </w:r>
      <w:r w:rsidRPr="007A0AEB">
        <w:rPr>
          <w:rFonts w:ascii="Arial" w:eastAsia="Times New Roman" w:hAnsi="Arial" w:cs="Arial"/>
          <w:color w:val="000000"/>
          <w:lang w:eastAsia="es-CO"/>
        </w:rPr>
        <w:t xml:space="preserve"> en el JUZGADO OCTAVO LABORAL DE MEDELLIN, en la que se actúa como apoderados de SEGUROS CONFIANZA S.A al interior del proceso de la referencia.</w:t>
      </w:r>
    </w:p>
    <w:p w14:paraId="7F163826" w14:textId="77777777" w:rsidR="007A0AEB" w:rsidRPr="007A0AEB" w:rsidRDefault="007A0AEB" w:rsidP="007A0AEB">
      <w:pPr>
        <w:shd w:val="clear" w:color="auto" w:fill="FFFFFF"/>
        <w:spacing w:after="0" w:line="240" w:lineRule="auto"/>
        <w:textAlignment w:val="baseline"/>
        <w:rPr>
          <w:rFonts w:ascii="Arial" w:eastAsia="Times New Roman" w:hAnsi="Arial" w:cs="Arial"/>
          <w:color w:val="000000"/>
          <w:lang w:eastAsia="es-CO"/>
        </w:rPr>
      </w:pPr>
    </w:p>
    <w:p w14:paraId="1274FC99" w14:textId="397381DB" w:rsidR="007A0AEB" w:rsidRPr="007A0AEB" w:rsidRDefault="007A0AEB" w:rsidP="007A0AEB">
      <w:pPr>
        <w:shd w:val="clear" w:color="auto" w:fill="FFFFFF"/>
        <w:spacing w:after="0" w:line="240" w:lineRule="auto"/>
        <w:jc w:val="both"/>
        <w:textAlignment w:val="baseline"/>
        <w:rPr>
          <w:rFonts w:ascii="Arial" w:eastAsia="Times New Roman" w:hAnsi="Arial" w:cs="Arial"/>
          <w:color w:val="000000"/>
          <w:lang w:eastAsia="es-CO"/>
        </w:rPr>
      </w:pPr>
      <w:r w:rsidRPr="007A0AEB">
        <w:rPr>
          <w:rFonts w:ascii="Arial" w:eastAsia="Times New Roman" w:hAnsi="Arial" w:cs="Arial"/>
          <w:b/>
          <w:bCs/>
          <w:color w:val="000000"/>
          <w:lang w:eastAsia="es-CO"/>
        </w:rPr>
        <w:t>Referencia:</w:t>
      </w:r>
      <w:r w:rsidRPr="007A0AEB">
        <w:rPr>
          <w:rFonts w:ascii="Arial" w:eastAsia="Times New Roman" w:hAnsi="Arial" w:cs="Arial"/>
          <w:color w:val="000000"/>
          <w:lang w:eastAsia="es-CO"/>
        </w:rPr>
        <w:t> ORDINARIO LABORAL DE PRIMERA INSTANCIA</w:t>
      </w:r>
    </w:p>
    <w:p w14:paraId="2D0B378D" w14:textId="768EACAD" w:rsidR="007A0AEB" w:rsidRPr="007A0AEB" w:rsidRDefault="007A0AEB" w:rsidP="007A0AEB">
      <w:pPr>
        <w:shd w:val="clear" w:color="auto" w:fill="FFFFFF"/>
        <w:spacing w:after="0" w:line="240" w:lineRule="auto"/>
        <w:jc w:val="both"/>
        <w:textAlignment w:val="baseline"/>
        <w:rPr>
          <w:rFonts w:ascii="Arial" w:eastAsia="Times New Roman" w:hAnsi="Arial" w:cs="Arial"/>
          <w:color w:val="000000"/>
          <w:lang w:eastAsia="es-CO"/>
        </w:rPr>
      </w:pPr>
      <w:r w:rsidRPr="007A0AEB">
        <w:rPr>
          <w:rFonts w:ascii="Arial" w:eastAsia="Times New Roman" w:hAnsi="Arial" w:cs="Arial"/>
          <w:b/>
          <w:bCs/>
          <w:color w:val="000000"/>
          <w:lang w:eastAsia="es-CO"/>
        </w:rPr>
        <w:t>Demandante: </w:t>
      </w:r>
      <w:r w:rsidRPr="007A0AEB">
        <w:rPr>
          <w:rFonts w:ascii="Arial" w:eastAsia="Times New Roman" w:hAnsi="Arial" w:cs="Arial"/>
          <w:color w:val="000000"/>
          <w:lang w:eastAsia="es-CO"/>
        </w:rPr>
        <w:t>JUAN ALBERTO GAMBOA PADILLA Y OTROS</w:t>
      </w:r>
    </w:p>
    <w:p w14:paraId="225ED804" w14:textId="4D411727" w:rsidR="007A0AEB" w:rsidRPr="007A0AEB" w:rsidRDefault="007A0AEB" w:rsidP="007A0AEB">
      <w:pPr>
        <w:shd w:val="clear" w:color="auto" w:fill="FFFFFF"/>
        <w:spacing w:after="0" w:line="240" w:lineRule="auto"/>
        <w:jc w:val="both"/>
        <w:textAlignment w:val="baseline"/>
        <w:rPr>
          <w:rFonts w:ascii="Arial" w:eastAsia="Times New Roman" w:hAnsi="Arial" w:cs="Arial"/>
          <w:color w:val="000000"/>
          <w:lang w:eastAsia="es-CO"/>
        </w:rPr>
      </w:pPr>
      <w:r w:rsidRPr="007A0AEB">
        <w:rPr>
          <w:rFonts w:ascii="Arial" w:eastAsia="Times New Roman" w:hAnsi="Arial" w:cs="Arial"/>
          <w:b/>
          <w:bCs/>
          <w:color w:val="000000"/>
          <w:lang w:eastAsia="es-CO"/>
        </w:rPr>
        <w:t>Demandado</w:t>
      </w:r>
      <w:r w:rsidRPr="007A0AEB">
        <w:rPr>
          <w:rFonts w:ascii="Arial" w:eastAsia="Times New Roman" w:hAnsi="Arial" w:cs="Arial"/>
          <w:color w:val="000000"/>
          <w:lang w:eastAsia="es-CO"/>
        </w:rPr>
        <w:t>: INDEPENDECE DRILLING SA Y OTROS</w:t>
      </w:r>
    </w:p>
    <w:p w14:paraId="2B91E958" w14:textId="013329F3" w:rsidR="007A0AEB" w:rsidRPr="007A0AEB" w:rsidRDefault="007A0AEB" w:rsidP="007A0AEB">
      <w:pPr>
        <w:shd w:val="clear" w:color="auto" w:fill="FFFFFF"/>
        <w:spacing w:after="0" w:line="240" w:lineRule="auto"/>
        <w:jc w:val="both"/>
        <w:textAlignment w:val="baseline"/>
        <w:rPr>
          <w:rFonts w:ascii="Arial" w:eastAsia="Times New Roman" w:hAnsi="Arial" w:cs="Arial"/>
          <w:color w:val="000000"/>
          <w:lang w:eastAsia="es-CO"/>
        </w:rPr>
      </w:pPr>
      <w:r w:rsidRPr="007A0AEB">
        <w:rPr>
          <w:rFonts w:ascii="Arial" w:eastAsia="Times New Roman" w:hAnsi="Arial" w:cs="Arial"/>
          <w:b/>
          <w:bCs/>
          <w:color w:val="000000"/>
          <w:lang w:eastAsia="es-CO"/>
        </w:rPr>
        <w:t>Llamado en G:</w:t>
      </w:r>
      <w:r w:rsidRPr="007A0AEB">
        <w:rPr>
          <w:rFonts w:ascii="Arial" w:eastAsia="Times New Roman" w:hAnsi="Arial" w:cs="Arial"/>
          <w:color w:val="000000"/>
          <w:lang w:eastAsia="es-CO"/>
        </w:rPr>
        <w:t> COMPAÑÍA ASEGURADORA DE FIANZAS S.A</w:t>
      </w:r>
    </w:p>
    <w:p w14:paraId="17B1B148" w14:textId="3219E590" w:rsidR="007A0AEB" w:rsidRPr="00C96D98" w:rsidRDefault="007A0AEB" w:rsidP="007A0AEB">
      <w:pPr>
        <w:shd w:val="clear" w:color="auto" w:fill="FFFFFF"/>
        <w:spacing w:line="240" w:lineRule="auto"/>
        <w:jc w:val="both"/>
        <w:textAlignment w:val="baseline"/>
        <w:rPr>
          <w:rFonts w:ascii="Arial" w:eastAsia="Times New Roman" w:hAnsi="Arial" w:cs="Arial"/>
          <w:color w:val="000000"/>
          <w:lang w:eastAsia="es-CO"/>
        </w:rPr>
      </w:pPr>
      <w:r w:rsidRPr="007A0AEB">
        <w:rPr>
          <w:rFonts w:ascii="Arial" w:eastAsia="Times New Roman" w:hAnsi="Arial" w:cs="Arial"/>
          <w:b/>
          <w:bCs/>
          <w:color w:val="000000"/>
          <w:lang w:eastAsia="es-CO"/>
        </w:rPr>
        <w:t>Radicación</w:t>
      </w:r>
      <w:r w:rsidRPr="00C96D98">
        <w:rPr>
          <w:rFonts w:ascii="Arial" w:eastAsia="Times New Roman" w:hAnsi="Arial" w:cs="Arial"/>
          <w:b/>
          <w:bCs/>
          <w:color w:val="000000"/>
          <w:lang w:eastAsia="es-CO"/>
        </w:rPr>
        <w:t xml:space="preserve">: </w:t>
      </w:r>
      <w:r w:rsidRPr="007A0AEB">
        <w:rPr>
          <w:rFonts w:ascii="Arial" w:eastAsia="Times New Roman" w:hAnsi="Arial" w:cs="Arial"/>
          <w:color w:val="000000"/>
          <w:lang w:eastAsia="es-CO"/>
        </w:rPr>
        <w:t>05001310500820180041400</w:t>
      </w:r>
    </w:p>
    <w:p w14:paraId="26889D48" w14:textId="00E25047" w:rsidR="007A0AEB" w:rsidRPr="00C96D98" w:rsidRDefault="007A0AEB" w:rsidP="007A0AEB">
      <w:pPr>
        <w:shd w:val="clear" w:color="auto" w:fill="FFFFFF"/>
        <w:spacing w:line="240" w:lineRule="auto"/>
        <w:jc w:val="both"/>
        <w:textAlignment w:val="baseline"/>
        <w:rPr>
          <w:rFonts w:ascii="Arial" w:eastAsia="Times New Roman" w:hAnsi="Arial" w:cs="Arial"/>
          <w:color w:val="000000"/>
          <w:lang w:eastAsia="es-CO"/>
        </w:rPr>
      </w:pPr>
    </w:p>
    <w:p w14:paraId="0E3F1CD5" w14:textId="60377321" w:rsidR="007A0AEB" w:rsidRPr="00C96D98" w:rsidRDefault="007A0AEB" w:rsidP="007A0AEB">
      <w:pPr>
        <w:shd w:val="clear" w:color="auto" w:fill="FFFFFF"/>
        <w:spacing w:line="240" w:lineRule="auto"/>
        <w:jc w:val="both"/>
        <w:textAlignment w:val="baseline"/>
        <w:rPr>
          <w:rFonts w:ascii="Arial" w:eastAsia="Times New Roman" w:hAnsi="Arial" w:cs="Arial"/>
          <w:color w:val="000000"/>
          <w:lang w:eastAsia="es-CO"/>
        </w:rPr>
      </w:pPr>
      <w:r w:rsidRPr="007A0AEB">
        <w:rPr>
          <w:rFonts w:ascii="Arial" w:eastAsia="Times New Roman" w:hAnsi="Arial" w:cs="Arial"/>
          <w:color w:val="000000"/>
          <w:lang w:eastAsia="es-CO"/>
        </w:rPr>
        <w:t>En dicha diligencia se desarrollaron las siguientes etapas:</w:t>
      </w:r>
    </w:p>
    <w:p w14:paraId="4A48A795" w14:textId="77777777" w:rsidR="00AD2193" w:rsidRPr="007A0AEB" w:rsidRDefault="00AD2193" w:rsidP="007A0AEB">
      <w:pPr>
        <w:shd w:val="clear" w:color="auto" w:fill="FFFFFF"/>
        <w:spacing w:line="240" w:lineRule="auto"/>
        <w:jc w:val="both"/>
        <w:textAlignment w:val="baseline"/>
        <w:rPr>
          <w:rFonts w:ascii="Arial" w:eastAsia="Times New Roman" w:hAnsi="Arial" w:cs="Arial"/>
          <w:color w:val="000000"/>
          <w:lang w:eastAsia="es-CO"/>
        </w:rPr>
      </w:pPr>
    </w:p>
    <w:p w14:paraId="2641D7BF" w14:textId="231D07F1" w:rsidR="007A0AEB" w:rsidRPr="007A0AEB" w:rsidRDefault="007A0AEB" w:rsidP="007A0AEB">
      <w:pPr>
        <w:shd w:val="clear" w:color="auto" w:fill="FFFFFF"/>
        <w:spacing w:line="240" w:lineRule="auto"/>
        <w:jc w:val="both"/>
        <w:textAlignment w:val="baseline"/>
        <w:rPr>
          <w:rFonts w:ascii="Arial" w:eastAsia="Times New Roman" w:hAnsi="Arial" w:cs="Arial"/>
          <w:color w:val="000000"/>
          <w:lang w:eastAsia="es-CO"/>
        </w:rPr>
      </w:pPr>
      <w:r w:rsidRPr="007A0AEB">
        <w:rPr>
          <w:rFonts w:ascii="Arial" w:eastAsia="Times New Roman" w:hAnsi="Arial" w:cs="Arial"/>
          <w:b/>
          <w:bCs/>
          <w:color w:val="000000"/>
          <w:lang w:eastAsia="es-CO"/>
        </w:rPr>
        <w:t xml:space="preserve">1. </w:t>
      </w:r>
      <w:r w:rsidR="00AD2193" w:rsidRPr="00C96D98">
        <w:rPr>
          <w:rFonts w:ascii="Arial" w:eastAsia="Times New Roman" w:hAnsi="Arial" w:cs="Arial"/>
          <w:b/>
          <w:bCs/>
          <w:color w:val="000000"/>
          <w:lang w:eastAsia="es-CO"/>
        </w:rPr>
        <w:t>Verificación de las partes</w:t>
      </w:r>
      <w:r w:rsidRPr="007A0AEB">
        <w:rPr>
          <w:rFonts w:ascii="Arial" w:eastAsia="Times New Roman" w:hAnsi="Arial" w:cs="Arial"/>
          <w:b/>
          <w:bCs/>
          <w:color w:val="000000"/>
          <w:lang w:eastAsia="es-CO"/>
        </w:rPr>
        <w:t>:</w:t>
      </w:r>
    </w:p>
    <w:p w14:paraId="39CC89A9" w14:textId="54170B2B" w:rsidR="007A0AEB" w:rsidRPr="00C96D98" w:rsidRDefault="007A0AEB" w:rsidP="007A0AEB">
      <w:pPr>
        <w:shd w:val="clear" w:color="auto" w:fill="FFFFFF"/>
        <w:spacing w:line="240" w:lineRule="auto"/>
        <w:jc w:val="both"/>
        <w:textAlignment w:val="baseline"/>
        <w:rPr>
          <w:rFonts w:ascii="Arial" w:eastAsia="Times New Roman" w:hAnsi="Arial" w:cs="Arial"/>
          <w:color w:val="000000"/>
          <w:lang w:eastAsia="es-CO"/>
        </w:rPr>
      </w:pPr>
      <w:r w:rsidRPr="00C96D98">
        <w:rPr>
          <w:rFonts w:ascii="Arial" w:eastAsia="Times New Roman" w:hAnsi="Arial" w:cs="Arial"/>
          <w:color w:val="000000"/>
          <w:lang w:eastAsia="es-CO"/>
        </w:rPr>
        <w:t>Se conectaron todas las partes. Por parte de Seguros Confianza S.A asistió la abogada Laura Bedoya.</w:t>
      </w:r>
    </w:p>
    <w:p w14:paraId="13146177" w14:textId="77777777" w:rsidR="00AD2193" w:rsidRPr="007A0AEB" w:rsidRDefault="00AD2193" w:rsidP="007A0AEB">
      <w:pPr>
        <w:shd w:val="clear" w:color="auto" w:fill="FFFFFF"/>
        <w:spacing w:line="240" w:lineRule="auto"/>
        <w:jc w:val="both"/>
        <w:textAlignment w:val="baseline"/>
        <w:rPr>
          <w:rFonts w:ascii="Arial" w:eastAsia="Times New Roman" w:hAnsi="Arial" w:cs="Arial"/>
          <w:color w:val="000000"/>
          <w:lang w:eastAsia="es-CO"/>
        </w:rPr>
      </w:pPr>
    </w:p>
    <w:p w14:paraId="76C9E232" w14:textId="77777777" w:rsidR="007A0AEB" w:rsidRPr="007A0AEB" w:rsidRDefault="007A0AEB" w:rsidP="007A0AEB">
      <w:pPr>
        <w:shd w:val="clear" w:color="auto" w:fill="FFFFFF"/>
        <w:spacing w:line="240" w:lineRule="auto"/>
        <w:jc w:val="both"/>
        <w:textAlignment w:val="baseline"/>
        <w:rPr>
          <w:rFonts w:ascii="Arial" w:eastAsia="Times New Roman" w:hAnsi="Arial" w:cs="Arial"/>
          <w:color w:val="000000"/>
          <w:lang w:eastAsia="es-CO"/>
        </w:rPr>
      </w:pPr>
      <w:r w:rsidRPr="007A0AEB">
        <w:rPr>
          <w:rFonts w:ascii="Arial" w:eastAsia="Times New Roman" w:hAnsi="Arial" w:cs="Arial"/>
          <w:b/>
          <w:bCs/>
          <w:color w:val="000000"/>
          <w:lang w:eastAsia="es-CO"/>
        </w:rPr>
        <w:t>2. Sentencia:</w:t>
      </w:r>
    </w:p>
    <w:p w14:paraId="52DAA778" w14:textId="0FEBDAD7" w:rsidR="007A0AEB" w:rsidRPr="00C96D98" w:rsidRDefault="007A0AEB" w:rsidP="007A0AEB">
      <w:pPr>
        <w:jc w:val="both"/>
        <w:rPr>
          <w:rFonts w:ascii="Arial" w:hAnsi="Arial" w:cs="Arial"/>
        </w:rPr>
      </w:pPr>
      <w:r w:rsidRPr="00C96D98">
        <w:rPr>
          <w:rFonts w:ascii="Arial" w:hAnsi="Arial" w:cs="Arial"/>
        </w:rPr>
        <w:t xml:space="preserve">Durante el desarrollo de la audiencia, la Jueza expuso de forma sucinta los hechos y las pretensiones que </w:t>
      </w:r>
      <w:r w:rsidRPr="00C96D98">
        <w:rPr>
          <w:rFonts w:ascii="Arial" w:hAnsi="Arial" w:cs="Arial"/>
        </w:rPr>
        <w:t>fundaron</w:t>
      </w:r>
      <w:r w:rsidRPr="00C96D98">
        <w:rPr>
          <w:rFonts w:ascii="Arial" w:hAnsi="Arial" w:cs="Arial"/>
        </w:rPr>
        <w:t xml:space="preserve"> la demanda. Asimismo, realizó un breve resumen del trámite procesal seguido hasta la fecha y, finalmente, presentó una síntesis de los interrogatorios y declaraciones de parte rendidos en la audiencia celebrada el 27 de junio de 2025.</w:t>
      </w:r>
    </w:p>
    <w:p w14:paraId="66371DF4" w14:textId="77777777" w:rsidR="00AD2193" w:rsidRPr="00C96D98" w:rsidRDefault="00AD2193" w:rsidP="007A0AEB">
      <w:pPr>
        <w:jc w:val="both"/>
        <w:rPr>
          <w:rFonts w:ascii="Arial" w:hAnsi="Arial" w:cs="Arial"/>
        </w:rPr>
      </w:pPr>
    </w:p>
    <w:p w14:paraId="15F8B271" w14:textId="6A7CD950" w:rsidR="007A0AEB" w:rsidRPr="00C96D98" w:rsidRDefault="00AD2193" w:rsidP="007A0AEB">
      <w:pPr>
        <w:jc w:val="both"/>
        <w:rPr>
          <w:rFonts w:ascii="Arial" w:hAnsi="Arial" w:cs="Arial"/>
          <w:b/>
          <w:bCs/>
        </w:rPr>
      </w:pPr>
      <w:r w:rsidRPr="00C96D98">
        <w:rPr>
          <w:rFonts w:ascii="Arial" w:hAnsi="Arial" w:cs="Arial"/>
          <w:b/>
          <w:bCs/>
        </w:rPr>
        <w:t xml:space="preserve">PROBLEMA JURIDICO </w:t>
      </w:r>
    </w:p>
    <w:p w14:paraId="37828E57" w14:textId="263972AB" w:rsidR="00AD2193" w:rsidRPr="00C96D98" w:rsidRDefault="00F243D1" w:rsidP="007A0AEB">
      <w:pPr>
        <w:jc w:val="both"/>
        <w:rPr>
          <w:rFonts w:ascii="Arial" w:hAnsi="Arial" w:cs="Arial"/>
        </w:rPr>
      </w:pPr>
      <w:r w:rsidRPr="00C96D98">
        <w:rPr>
          <w:rFonts w:ascii="Arial" w:hAnsi="Arial" w:cs="Arial"/>
        </w:rPr>
        <w:t>Determinar si procede o no, declarar la existencia y la relación laboral entre los demandantes y las codemandadas, los extremos temporales de dichas relaciones laborales y si las mismas finalizaron por despido sin justa causa.</w:t>
      </w:r>
      <w:r w:rsidR="00AD2193" w:rsidRPr="00C96D98">
        <w:rPr>
          <w:rFonts w:ascii="Arial" w:hAnsi="Arial" w:cs="Arial"/>
        </w:rPr>
        <w:t xml:space="preserve"> Si procede dicha pretensión, se </w:t>
      </w:r>
      <w:r w:rsidRPr="00C96D98">
        <w:rPr>
          <w:rFonts w:ascii="Arial" w:hAnsi="Arial" w:cs="Arial"/>
        </w:rPr>
        <w:t>establecerá</w:t>
      </w:r>
      <w:r w:rsidR="00AD2193" w:rsidRPr="00C96D98">
        <w:rPr>
          <w:rFonts w:ascii="Arial" w:hAnsi="Arial" w:cs="Arial"/>
        </w:rPr>
        <w:t xml:space="preserve"> el pago por una indemnización por despido sin justa causa, pago de una indemnización moratoria de acuerdo con el artículo 65 CPTSS, pago de salarios insolutos y prestaciones sociales, las indemnizaciones correspondientes, y </w:t>
      </w:r>
      <w:r w:rsidRPr="00C96D98">
        <w:rPr>
          <w:rFonts w:ascii="Arial" w:hAnsi="Arial" w:cs="Arial"/>
        </w:rPr>
        <w:t>asimismo</w:t>
      </w:r>
      <w:r w:rsidR="00AD2193" w:rsidRPr="00C96D98">
        <w:rPr>
          <w:rFonts w:ascii="Arial" w:hAnsi="Arial" w:cs="Arial"/>
        </w:rPr>
        <w:t xml:space="preserve"> las costas del proceso. Si proceden dichas pretensiones, se deberá determinar la procedencia si las codemandas </w:t>
      </w:r>
      <w:r w:rsidRPr="00C96D98">
        <w:rPr>
          <w:rFonts w:ascii="Arial" w:hAnsi="Arial" w:cs="Arial"/>
        </w:rPr>
        <w:t>Jesús</w:t>
      </w:r>
      <w:r w:rsidR="00AD2193" w:rsidRPr="00C96D98">
        <w:rPr>
          <w:rFonts w:ascii="Arial" w:hAnsi="Arial" w:cs="Arial"/>
        </w:rPr>
        <w:t xml:space="preserve"> </w:t>
      </w:r>
      <w:r w:rsidRPr="00C96D98">
        <w:rPr>
          <w:rFonts w:ascii="Arial" w:hAnsi="Arial" w:cs="Arial"/>
        </w:rPr>
        <w:t>María</w:t>
      </w:r>
      <w:r w:rsidR="00AD2193" w:rsidRPr="00C96D98">
        <w:rPr>
          <w:rFonts w:ascii="Arial" w:hAnsi="Arial" w:cs="Arial"/>
        </w:rPr>
        <w:t xml:space="preserve"> Agudelo y la sociedad Explanan S.A deberán responder de manera solidaria, conjunta o separada por los sal</w:t>
      </w:r>
      <w:r w:rsidRPr="00C96D98">
        <w:rPr>
          <w:rFonts w:ascii="Arial" w:hAnsi="Arial" w:cs="Arial"/>
        </w:rPr>
        <w:t>a</w:t>
      </w:r>
      <w:r w:rsidR="00AD2193" w:rsidRPr="00C96D98">
        <w:rPr>
          <w:rFonts w:ascii="Arial" w:hAnsi="Arial" w:cs="Arial"/>
        </w:rPr>
        <w:t xml:space="preserve">rios, prestaciones e indemnizaciones pretendidas. Finalmente, determinar la responsabilidad de la Compañía </w:t>
      </w:r>
      <w:r w:rsidRPr="00C96D98">
        <w:rPr>
          <w:rFonts w:ascii="Arial" w:hAnsi="Arial" w:cs="Arial"/>
        </w:rPr>
        <w:t xml:space="preserve">Aseguradora de Fianzas - </w:t>
      </w:r>
      <w:r w:rsidR="00AD2193" w:rsidRPr="00C96D98">
        <w:rPr>
          <w:rFonts w:ascii="Arial" w:hAnsi="Arial" w:cs="Arial"/>
        </w:rPr>
        <w:t>Seguros</w:t>
      </w:r>
      <w:r w:rsidRPr="00C96D98">
        <w:rPr>
          <w:rFonts w:ascii="Arial" w:hAnsi="Arial" w:cs="Arial"/>
        </w:rPr>
        <w:t xml:space="preserve"> Confianza, quien fue llamada en garantía al presente proceso. </w:t>
      </w:r>
    </w:p>
    <w:p w14:paraId="04F0DDAC" w14:textId="2774B0E7" w:rsidR="00F243D1" w:rsidRPr="00C96D98" w:rsidRDefault="00F243D1" w:rsidP="007A0AEB">
      <w:pPr>
        <w:jc w:val="both"/>
        <w:rPr>
          <w:rFonts w:ascii="Arial" w:hAnsi="Arial" w:cs="Arial"/>
        </w:rPr>
      </w:pPr>
    </w:p>
    <w:p w14:paraId="38DC3D2D" w14:textId="7B0AAE76" w:rsidR="001F7D27" w:rsidRPr="00C96D98" w:rsidRDefault="001F7D27" w:rsidP="00F243D1">
      <w:pPr>
        <w:jc w:val="both"/>
        <w:rPr>
          <w:rFonts w:ascii="Arial" w:hAnsi="Arial" w:cs="Arial"/>
        </w:rPr>
      </w:pPr>
      <w:r w:rsidRPr="00C96D98">
        <w:rPr>
          <w:rFonts w:ascii="Arial" w:hAnsi="Arial" w:cs="Arial"/>
        </w:rPr>
        <w:t xml:space="preserve">El Despacho declara </w:t>
      </w:r>
      <w:r w:rsidR="00182651" w:rsidRPr="00C96D98">
        <w:rPr>
          <w:rFonts w:ascii="Arial" w:hAnsi="Arial" w:cs="Arial"/>
        </w:rPr>
        <w:t>que,</w:t>
      </w:r>
      <w:r w:rsidRPr="00C96D98">
        <w:rPr>
          <w:rFonts w:ascii="Arial" w:hAnsi="Arial" w:cs="Arial"/>
        </w:rPr>
        <w:t xml:space="preserve"> SI existe una relación laboral</w:t>
      </w:r>
      <w:r w:rsidR="00B30DE9" w:rsidRPr="00C96D98">
        <w:rPr>
          <w:rFonts w:ascii="Arial" w:hAnsi="Arial" w:cs="Arial"/>
        </w:rPr>
        <w:t xml:space="preserve"> y</w:t>
      </w:r>
      <w:r w:rsidRPr="00C96D98">
        <w:rPr>
          <w:rFonts w:ascii="Arial" w:hAnsi="Arial" w:cs="Arial"/>
        </w:rPr>
        <w:t xml:space="preserve"> </w:t>
      </w:r>
      <w:r w:rsidR="00602806" w:rsidRPr="00C96D98">
        <w:rPr>
          <w:rFonts w:ascii="Arial" w:hAnsi="Arial" w:cs="Arial"/>
        </w:rPr>
        <w:t xml:space="preserve">que dicho contrato de trabajo finalizó SIN JUSTA CAUSA, </w:t>
      </w:r>
      <w:r w:rsidRPr="00C96D98">
        <w:rPr>
          <w:rFonts w:ascii="Arial" w:hAnsi="Arial" w:cs="Arial"/>
        </w:rPr>
        <w:t xml:space="preserve">y lo sustento en los siguientes términos: </w:t>
      </w:r>
    </w:p>
    <w:p w14:paraId="70838D7A" w14:textId="102229F1" w:rsidR="001F7D27" w:rsidRPr="00C96D98" w:rsidRDefault="00182651" w:rsidP="00F243D1">
      <w:pPr>
        <w:jc w:val="both"/>
        <w:rPr>
          <w:rFonts w:ascii="Arial" w:hAnsi="Arial" w:cs="Arial"/>
        </w:rPr>
      </w:pPr>
      <w:r w:rsidRPr="00C96D98">
        <w:rPr>
          <w:rFonts w:ascii="Arial" w:hAnsi="Arial" w:cs="Arial"/>
        </w:rPr>
        <w:lastRenderedPageBreak/>
        <w:t>-</w:t>
      </w:r>
      <w:r w:rsidR="001F7D27" w:rsidRPr="00C96D98">
        <w:rPr>
          <w:rFonts w:ascii="Arial" w:hAnsi="Arial" w:cs="Arial"/>
        </w:rPr>
        <w:t xml:space="preserve">En cuanto a la relación laboral, el Despacho hace referencia al artículo 22 CST, </w:t>
      </w:r>
      <w:r w:rsidRPr="00C96D98">
        <w:rPr>
          <w:rFonts w:ascii="Arial" w:hAnsi="Arial" w:cs="Arial"/>
        </w:rPr>
        <w:t xml:space="preserve">mencionando </w:t>
      </w:r>
      <w:r w:rsidR="00B30DE9" w:rsidRPr="00C96D98">
        <w:rPr>
          <w:rFonts w:ascii="Arial" w:hAnsi="Arial" w:cs="Arial"/>
        </w:rPr>
        <w:t>que,</w:t>
      </w:r>
      <w:r w:rsidR="001F7D27" w:rsidRPr="00C96D98">
        <w:rPr>
          <w:rFonts w:ascii="Arial" w:hAnsi="Arial" w:cs="Arial"/>
        </w:rPr>
        <w:t xml:space="preserve"> si se reúne</w:t>
      </w:r>
      <w:r w:rsidR="00B30DE9" w:rsidRPr="00C96D98">
        <w:rPr>
          <w:rFonts w:ascii="Arial" w:hAnsi="Arial" w:cs="Arial"/>
        </w:rPr>
        <w:t>n</w:t>
      </w:r>
      <w:r w:rsidR="001F7D27" w:rsidRPr="00C96D98">
        <w:rPr>
          <w:rFonts w:ascii="Arial" w:hAnsi="Arial" w:cs="Arial"/>
        </w:rPr>
        <w:t xml:space="preserve"> todos los elementos, se entiende que existe </w:t>
      </w:r>
      <w:r w:rsidRPr="00C96D98">
        <w:rPr>
          <w:rFonts w:ascii="Arial" w:hAnsi="Arial" w:cs="Arial"/>
        </w:rPr>
        <w:t>un</w:t>
      </w:r>
      <w:r w:rsidR="001F7D27" w:rsidRPr="00C96D98">
        <w:rPr>
          <w:rFonts w:ascii="Arial" w:hAnsi="Arial" w:cs="Arial"/>
        </w:rPr>
        <w:t xml:space="preserve"> contrato de trabajo</w:t>
      </w:r>
      <w:r w:rsidRPr="00C96D98">
        <w:rPr>
          <w:rFonts w:ascii="Arial" w:hAnsi="Arial" w:cs="Arial"/>
        </w:rPr>
        <w:t xml:space="preserve"> ya</w:t>
      </w:r>
      <w:r w:rsidR="001F7D27" w:rsidRPr="00C96D98">
        <w:rPr>
          <w:rFonts w:ascii="Arial" w:hAnsi="Arial" w:cs="Arial"/>
        </w:rPr>
        <w:t xml:space="preserve"> sea verbal o escrito. Asimismo, advierte que</w:t>
      </w:r>
      <w:r w:rsidRPr="00C96D98">
        <w:rPr>
          <w:rFonts w:ascii="Arial" w:hAnsi="Arial" w:cs="Arial"/>
        </w:rPr>
        <w:t>,</w:t>
      </w:r>
      <w:r w:rsidR="001F7D27" w:rsidRPr="00C96D98">
        <w:rPr>
          <w:rFonts w:ascii="Arial" w:hAnsi="Arial" w:cs="Arial"/>
        </w:rPr>
        <w:t xml:space="preserve"> la Sala de Casación Laboral de la Corte Suprema de Justicia respecto a la presunción del contrato de trabajo en Sentencia 391 del 23 de mayo de 2015 indicó que existía cuando se determina la expresión del poder de dirección de la actividad laboral y la potestad disciplinaria para mantener el orden y los fines de la empresa. </w:t>
      </w:r>
    </w:p>
    <w:p w14:paraId="57802BBD" w14:textId="4777E048" w:rsidR="00182651" w:rsidRPr="00C96D98" w:rsidRDefault="00182651" w:rsidP="00F243D1">
      <w:pPr>
        <w:jc w:val="both"/>
        <w:rPr>
          <w:rFonts w:ascii="Arial" w:hAnsi="Arial" w:cs="Arial"/>
        </w:rPr>
      </w:pPr>
      <w:r w:rsidRPr="00C96D98">
        <w:rPr>
          <w:rFonts w:ascii="Arial" w:hAnsi="Arial" w:cs="Arial"/>
        </w:rPr>
        <w:t>-</w:t>
      </w:r>
      <w:r w:rsidR="001F7D27" w:rsidRPr="00C96D98">
        <w:rPr>
          <w:rFonts w:ascii="Arial" w:hAnsi="Arial" w:cs="Arial"/>
        </w:rPr>
        <w:t>En atención a los hechos probados</w:t>
      </w:r>
      <w:r w:rsidR="00B30DE9" w:rsidRPr="00C96D98">
        <w:rPr>
          <w:rFonts w:ascii="Arial" w:hAnsi="Arial" w:cs="Arial"/>
        </w:rPr>
        <w:t>:</w:t>
      </w:r>
      <w:r w:rsidR="001F7D27" w:rsidRPr="00C96D98">
        <w:rPr>
          <w:rFonts w:ascii="Arial" w:hAnsi="Arial" w:cs="Arial"/>
        </w:rPr>
        <w:t xml:space="preserve"> obran en el plenario</w:t>
      </w:r>
      <w:r w:rsidR="00B30DE9" w:rsidRPr="00C96D98">
        <w:rPr>
          <w:rFonts w:ascii="Arial" w:hAnsi="Arial" w:cs="Arial"/>
        </w:rPr>
        <w:t>,</w:t>
      </w:r>
      <w:r w:rsidR="001F7D27" w:rsidRPr="00C96D98">
        <w:rPr>
          <w:rFonts w:ascii="Arial" w:hAnsi="Arial" w:cs="Arial"/>
        </w:rPr>
        <w:t xml:space="preserve"> liquidaciones definitivas de prestaciones sociales de los demandantes con membrete del empleador </w:t>
      </w:r>
      <w:r w:rsidRPr="00C96D98">
        <w:rPr>
          <w:rFonts w:ascii="Arial" w:hAnsi="Arial" w:cs="Arial"/>
        </w:rPr>
        <w:t>Jesús</w:t>
      </w:r>
      <w:r w:rsidR="001F7D27" w:rsidRPr="00C96D98">
        <w:rPr>
          <w:rFonts w:ascii="Arial" w:hAnsi="Arial" w:cs="Arial"/>
        </w:rPr>
        <w:t xml:space="preserve"> </w:t>
      </w:r>
      <w:r w:rsidRPr="00C96D98">
        <w:rPr>
          <w:rFonts w:ascii="Arial" w:hAnsi="Arial" w:cs="Arial"/>
        </w:rPr>
        <w:t>María</w:t>
      </w:r>
      <w:r w:rsidR="001F7D27" w:rsidRPr="00C96D98">
        <w:rPr>
          <w:rFonts w:ascii="Arial" w:hAnsi="Arial" w:cs="Arial"/>
        </w:rPr>
        <w:t xml:space="preserve"> Agudelo</w:t>
      </w:r>
      <w:r w:rsidR="00B30DE9" w:rsidRPr="00C96D98">
        <w:rPr>
          <w:rFonts w:ascii="Arial" w:hAnsi="Arial" w:cs="Arial"/>
        </w:rPr>
        <w:t>. E</w:t>
      </w:r>
      <w:r w:rsidRPr="00C96D98">
        <w:rPr>
          <w:rFonts w:ascii="Arial" w:hAnsi="Arial" w:cs="Arial"/>
        </w:rPr>
        <w:t xml:space="preserve">n respuesta de </w:t>
      </w:r>
      <w:r w:rsidR="00B30DE9" w:rsidRPr="00C96D98">
        <w:rPr>
          <w:rFonts w:ascii="Arial" w:hAnsi="Arial" w:cs="Arial"/>
        </w:rPr>
        <w:t>la</w:t>
      </w:r>
      <w:r w:rsidRPr="00C96D98">
        <w:rPr>
          <w:rFonts w:ascii="Arial" w:hAnsi="Arial" w:cs="Arial"/>
        </w:rPr>
        <w:t xml:space="preserve"> demanda, </w:t>
      </w:r>
      <w:r w:rsidR="00B30DE9" w:rsidRPr="00C96D98">
        <w:rPr>
          <w:rFonts w:ascii="Arial" w:hAnsi="Arial" w:cs="Arial"/>
        </w:rPr>
        <w:t>el</w:t>
      </w:r>
      <w:r w:rsidRPr="00C96D98">
        <w:rPr>
          <w:rFonts w:ascii="Arial" w:hAnsi="Arial" w:cs="Arial"/>
        </w:rPr>
        <w:t xml:space="preserve"> indic</w:t>
      </w:r>
      <w:r w:rsidR="00B30DE9" w:rsidRPr="00C96D98">
        <w:rPr>
          <w:rFonts w:ascii="Arial" w:hAnsi="Arial" w:cs="Arial"/>
        </w:rPr>
        <w:t>ó</w:t>
      </w:r>
      <w:r w:rsidRPr="00C96D98">
        <w:rPr>
          <w:rFonts w:ascii="Arial" w:hAnsi="Arial" w:cs="Arial"/>
        </w:rPr>
        <w:t xml:space="preserve"> que fueron contratados por Juan Alberto Gamboa</w:t>
      </w:r>
      <w:r w:rsidR="00B30DE9" w:rsidRPr="00C96D98">
        <w:rPr>
          <w:rFonts w:ascii="Arial" w:hAnsi="Arial" w:cs="Arial"/>
        </w:rPr>
        <w:t>, informa sobre</w:t>
      </w:r>
      <w:r w:rsidRPr="00C96D98">
        <w:rPr>
          <w:rFonts w:ascii="Arial" w:hAnsi="Arial" w:cs="Arial"/>
        </w:rPr>
        <w:t xml:space="preserve"> los extremos temporales de la relación laboral y los salarios devengados por cada uno de los demandantes que coinciden con las liquidaciones allegadas.</w:t>
      </w:r>
    </w:p>
    <w:p w14:paraId="1798A00F" w14:textId="62F98A7B" w:rsidR="00182651" w:rsidRPr="00C96D98" w:rsidRDefault="00182651" w:rsidP="00F243D1">
      <w:pPr>
        <w:jc w:val="both"/>
        <w:rPr>
          <w:rFonts w:ascii="Arial" w:hAnsi="Arial" w:cs="Arial"/>
        </w:rPr>
      </w:pPr>
      <w:r w:rsidRPr="00C96D98">
        <w:rPr>
          <w:rFonts w:ascii="Arial" w:hAnsi="Arial" w:cs="Arial"/>
        </w:rPr>
        <w:t>-Es claro para el Despacho que quien afilio a los demandantes fue el señor Jesús María Agudelo, y aunque, el que pagaba los salarios era Juan Alberto Gamboa, lo hacia con el dinero del señor Jesús</w:t>
      </w:r>
      <w:r w:rsidR="00B30DE9" w:rsidRPr="00C96D98">
        <w:rPr>
          <w:rFonts w:ascii="Arial" w:hAnsi="Arial" w:cs="Arial"/>
        </w:rPr>
        <w:t xml:space="preserve"> (que le entregaba Explanan S.A.),</w:t>
      </w:r>
      <w:r w:rsidRPr="00C96D98">
        <w:rPr>
          <w:rFonts w:ascii="Arial" w:hAnsi="Arial" w:cs="Arial"/>
        </w:rPr>
        <w:t xml:space="preserve"> quien era el que ejercía la subordinación de los empleados y para quien prestaba el servicio del contrato.</w:t>
      </w:r>
    </w:p>
    <w:p w14:paraId="1F6A6A93" w14:textId="5CF220B5" w:rsidR="00182651" w:rsidRPr="00C96D98" w:rsidRDefault="00182651" w:rsidP="00F243D1">
      <w:pPr>
        <w:jc w:val="both"/>
        <w:rPr>
          <w:rFonts w:ascii="Arial" w:hAnsi="Arial" w:cs="Arial"/>
        </w:rPr>
      </w:pPr>
      <w:r w:rsidRPr="00C96D98">
        <w:rPr>
          <w:rFonts w:ascii="Arial" w:hAnsi="Arial" w:cs="Arial"/>
        </w:rPr>
        <w:t xml:space="preserve">-Los extremos temporales y los salarios fueron tomados de las liquidaciones allegadas al plenario. </w:t>
      </w:r>
    </w:p>
    <w:p w14:paraId="4FDD9B51" w14:textId="7A00FF72" w:rsidR="00182651" w:rsidRPr="00C96D98" w:rsidRDefault="00182651" w:rsidP="00F243D1">
      <w:pPr>
        <w:jc w:val="both"/>
        <w:rPr>
          <w:rFonts w:ascii="Arial" w:hAnsi="Arial" w:cs="Arial"/>
        </w:rPr>
      </w:pPr>
      <w:r w:rsidRPr="00C96D98">
        <w:rPr>
          <w:rFonts w:ascii="Arial" w:hAnsi="Arial" w:cs="Arial"/>
        </w:rPr>
        <w:t>-Para el Despacho no es clara la razón de la terminación de la relación laboral y si al momento de dicha finalización de la obra o labor para la cual habían sido contratados realmente la obra había terminado, por tal razón el Despacho de</w:t>
      </w:r>
      <w:r w:rsidR="00602806" w:rsidRPr="00C96D98">
        <w:rPr>
          <w:rFonts w:ascii="Arial" w:hAnsi="Arial" w:cs="Arial"/>
        </w:rPr>
        <w:t>claró</w:t>
      </w:r>
      <w:r w:rsidRPr="00C96D98">
        <w:rPr>
          <w:rFonts w:ascii="Arial" w:hAnsi="Arial" w:cs="Arial"/>
        </w:rPr>
        <w:t xml:space="preserve"> que el contrato de trabajo FINALIZO SIN JUSTA CAUSA.</w:t>
      </w:r>
    </w:p>
    <w:p w14:paraId="3194C29D" w14:textId="174DE2D6" w:rsidR="00602806" w:rsidRPr="00C96D98" w:rsidRDefault="00602806" w:rsidP="00F243D1">
      <w:pPr>
        <w:jc w:val="both"/>
        <w:rPr>
          <w:rFonts w:ascii="Arial" w:hAnsi="Arial" w:cs="Arial"/>
        </w:rPr>
      </w:pPr>
      <w:r w:rsidRPr="00C96D98">
        <w:rPr>
          <w:rFonts w:ascii="Arial" w:hAnsi="Arial" w:cs="Arial"/>
        </w:rPr>
        <w:t xml:space="preserve">-En virtud de lo anterior, </w:t>
      </w:r>
      <w:r w:rsidRPr="00C96D98">
        <w:rPr>
          <w:rFonts w:ascii="Arial" w:hAnsi="Arial" w:cs="Arial"/>
        </w:rPr>
        <w:t xml:space="preserve">SI </w:t>
      </w:r>
      <w:r w:rsidRPr="00C96D98">
        <w:rPr>
          <w:rFonts w:ascii="Arial" w:hAnsi="Arial" w:cs="Arial"/>
        </w:rPr>
        <w:t>procede la indemnización de acuerdo a lo dispuesto en el artículo 64 CST.</w:t>
      </w:r>
    </w:p>
    <w:p w14:paraId="344AD211" w14:textId="2203D82D" w:rsidR="00602806" w:rsidRPr="00C96D98" w:rsidRDefault="00602806" w:rsidP="00F243D1">
      <w:pPr>
        <w:jc w:val="both"/>
        <w:rPr>
          <w:rFonts w:ascii="Arial" w:hAnsi="Arial" w:cs="Arial"/>
        </w:rPr>
      </w:pPr>
      <w:r w:rsidRPr="00C96D98">
        <w:rPr>
          <w:rFonts w:ascii="Arial" w:hAnsi="Arial" w:cs="Arial"/>
        </w:rPr>
        <w:t>Asimismo, para el Despacho no existe prueba alguna de que realmente se realizó la liquidación de las prestaciones sociales a cada uno de los demandantes por lo que el Despacho liquidó las mismas.</w:t>
      </w:r>
    </w:p>
    <w:p w14:paraId="0889052D" w14:textId="392800F8" w:rsidR="00602806" w:rsidRPr="00C96D98" w:rsidRDefault="00602806" w:rsidP="00602806">
      <w:pPr>
        <w:jc w:val="both"/>
        <w:rPr>
          <w:rFonts w:ascii="Arial" w:hAnsi="Arial" w:cs="Arial"/>
        </w:rPr>
      </w:pPr>
      <w:r w:rsidRPr="00C96D98">
        <w:rPr>
          <w:rFonts w:ascii="Arial" w:hAnsi="Arial" w:cs="Arial"/>
        </w:rPr>
        <w:t xml:space="preserve">-Teniendo en cuenta lo anterior, el Despacho condenó al señor </w:t>
      </w:r>
      <w:r w:rsidR="00B30DE9" w:rsidRPr="00C96D98">
        <w:rPr>
          <w:rFonts w:ascii="Arial" w:hAnsi="Arial" w:cs="Arial"/>
        </w:rPr>
        <w:t>Jesús</w:t>
      </w:r>
      <w:r w:rsidRPr="00C96D98">
        <w:rPr>
          <w:rFonts w:ascii="Arial" w:hAnsi="Arial" w:cs="Arial"/>
        </w:rPr>
        <w:t xml:space="preserve"> </w:t>
      </w:r>
      <w:r w:rsidR="00B30DE9" w:rsidRPr="00C96D98">
        <w:rPr>
          <w:rFonts w:ascii="Arial" w:hAnsi="Arial" w:cs="Arial"/>
        </w:rPr>
        <w:t>María</w:t>
      </w:r>
      <w:r w:rsidRPr="00C96D98">
        <w:rPr>
          <w:rFonts w:ascii="Arial" w:hAnsi="Arial" w:cs="Arial"/>
        </w:rPr>
        <w:t xml:space="preserve"> Agudelo a pagar a cada uno de los demandantes una indemnización por terminación unilateral del contrato de trabajo sin justa causa, un valor de $750.000 y la liquidación de las prestaciones sociales.</w:t>
      </w:r>
    </w:p>
    <w:p w14:paraId="7786AB85" w14:textId="6D7012A8" w:rsidR="00602806" w:rsidRPr="00C96D98" w:rsidRDefault="00602806" w:rsidP="00602806">
      <w:pPr>
        <w:jc w:val="both"/>
        <w:rPr>
          <w:rFonts w:ascii="Arial" w:hAnsi="Arial" w:cs="Arial"/>
        </w:rPr>
      </w:pPr>
      <w:r w:rsidRPr="00C96D98">
        <w:rPr>
          <w:rFonts w:ascii="Arial" w:hAnsi="Arial" w:cs="Arial"/>
        </w:rPr>
        <w:t>Dichas liquidaciones se discriminan así:</w:t>
      </w:r>
    </w:p>
    <w:p w14:paraId="3B9F6279" w14:textId="77777777" w:rsidR="0066387F" w:rsidRPr="00C96D98" w:rsidRDefault="0066387F" w:rsidP="0066387F">
      <w:pPr>
        <w:jc w:val="both"/>
        <w:rPr>
          <w:rFonts w:ascii="Arial" w:hAnsi="Arial" w:cs="Arial"/>
        </w:rPr>
      </w:pPr>
      <w:r w:rsidRPr="00C96D98">
        <w:rPr>
          <w:rFonts w:ascii="Arial" w:hAnsi="Arial" w:cs="Arial"/>
        </w:rPr>
        <w:t>Salario devengado: $1.500.000</w:t>
      </w:r>
    </w:p>
    <w:tbl>
      <w:tblPr>
        <w:tblStyle w:val="Tablaconcuadrcula"/>
        <w:tblW w:w="0" w:type="auto"/>
        <w:tblLook w:val="04A0" w:firstRow="1" w:lastRow="0" w:firstColumn="1" w:lastColumn="0" w:noHBand="0" w:noVBand="1"/>
      </w:tblPr>
      <w:tblGrid>
        <w:gridCol w:w="4414"/>
        <w:gridCol w:w="4414"/>
      </w:tblGrid>
      <w:tr w:rsidR="0066387F" w:rsidRPr="00C96D98" w14:paraId="5B688B02" w14:textId="77777777" w:rsidTr="0066387F">
        <w:tc>
          <w:tcPr>
            <w:tcW w:w="4414" w:type="dxa"/>
          </w:tcPr>
          <w:p w14:paraId="0BAB1B52" w14:textId="77777777" w:rsidR="0066387F" w:rsidRPr="00C96D98" w:rsidRDefault="0066387F" w:rsidP="00602806">
            <w:pPr>
              <w:jc w:val="both"/>
              <w:rPr>
                <w:rFonts w:ascii="Arial" w:hAnsi="Arial" w:cs="Arial"/>
              </w:rPr>
            </w:pPr>
            <w:r w:rsidRPr="00C96D98">
              <w:rPr>
                <w:rFonts w:ascii="Arial" w:hAnsi="Arial" w:cs="Arial"/>
              </w:rPr>
              <w:t>Luis Fernando Gamboa y Juan Alberto Gamboa</w:t>
            </w:r>
          </w:p>
          <w:p w14:paraId="3CED0D6A" w14:textId="77777777" w:rsidR="0066387F" w:rsidRPr="00C96D98" w:rsidRDefault="0066387F" w:rsidP="00602806">
            <w:pPr>
              <w:jc w:val="both"/>
              <w:rPr>
                <w:rFonts w:ascii="Arial" w:hAnsi="Arial" w:cs="Arial"/>
              </w:rPr>
            </w:pPr>
            <w:r w:rsidRPr="00C96D98">
              <w:rPr>
                <w:rFonts w:ascii="Arial" w:hAnsi="Arial" w:cs="Arial"/>
              </w:rPr>
              <w:t>07-06-2017 al 24-08-2017 (78 días)</w:t>
            </w:r>
          </w:p>
          <w:p w14:paraId="19E54E15" w14:textId="3A5B9A07" w:rsidR="0066387F" w:rsidRPr="00C96D98" w:rsidRDefault="0066387F" w:rsidP="00602806">
            <w:pPr>
              <w:jc w:val="both"/>
              <w:rPr>
                <w:rFonts w:ascii="Arial" w:hAnsi="Arial" w:cs="Arial"/>
              </w:rPr>
            </w:pPr>
            <w:r w:rsidRPr="00C96D98">
              <w:rPr>
                <w:rFonts w:ascii="Arial" w:hAnsi="Arial" w:cs="Arial"/>
              </w:rPr>
              <w:t>06-09-2017 al 23-09-2017 (17 días)</w:t>
            </w:r>
          </w:p>
          <w:p w14:paraId="2110D66E" w14:textId="7417624A" w:rsidR="0066387F" w:rsidRPr="00C96D98" w:rsidRDefault="0066387F" w:rsidP="00602806">
            <w:pPr>
              <w:jc w:val="both"/>
              <w:rPr>
                <w:rFonts w:ascii="Arial" w:hAnsi="Arial" w:cs="Arial"/>
              </w:rPr>
            </w:pPr>
            <w:r w:rsidRPr="00C96D98">
              <w:rPr>
                <w:rFonts w:ascii="Arial" w:hAnsi="Arial" w:cs="Arial"/>
              </w:rPr>
              <w:t>Total, días: 95 días</w:t>
            </w:r>
          </w:p>
        </w:tc>
        <w:tc>
          <w:tcPr>
            <w:tcW w:w="4414" w:type="dxa"/>
          </w:tcPr>
          <w:p w14:paraId="4BA1CA7B" w14:textId="1AB4FDAC" w:rsidR="0066387F" w:rsidRPr="00C96D98" w:rsidRDefault="0066387F" w:rsidP="00602806">
            <w:pPr>
              <w:jc w:val="both"/>
              <w:rPr>
                <w:rFonts w:ascii="Arial" w:hAnsi="Arial" w:cs="Arial"/>
              </w:rPr>
            </w:pPr>
            <w:r w:rsidRPr="00C96D98">
              <w:rPr>
                <w:rFonts w:ascii="Arial" w:hAnsi="Arial" w:cs="Arial"/>
              </w:rPr>
              <w:t>Cesantías: $395.833</w:t>
            </w:r>
          </w:p>
          <w:p w14:paraId="6289980E" w14:textId="77777777" w:rsidR="0066387F" w:rsidRPr="00C96D98" w:rsidRDefault="0066387F" w:rsidP="00602806">
            <w:pPr>
              <w:jc w:val="both"/>
              <w:rPr>
                <w:rFonts w:ascii="Arial" w:hAnsi="Arial" w:cs="Arial"/>
              </w:rPr>
            </w:pPr>
            <w:r w:rsidRPr="00C96D98">
              <w:rPr>
                <w:rFonts w:ascii="Arial" w:hAnsi="Arial" w:cs="Arial"/>
              </w:rPr>
              <w:t>Intereses cesantías: $12.534</w:t>
            </w:r>
          </w:p>
          <w:p w14:paraId="3C2B6A2D" w14:textId="7746000C" w:rsidR="0066387F" w:rsidRPr="00C96D98" w:rsidRDefault="0066387F" w:rsidP="00602806">
            <w:pPr>
              <w:jc w:val="both"/>
              <w:rPr>
                <w:rFonts w:ascii="Arial" w:hAnsi="Arial" w:cs="Arial"/>
              </w:rPr>
            </w:pPr>
            <w:r w:rsidRPr="00C96D98">
              <w:rPr>
                <w:rFonts w:ascii="Arial" w:hAnsi="Arial" w:cs="Arial"/>
              </w:rPr>
              <w:t>Prima de servicios: $395.833</w:t>
            </w:r>
          </w:p>
          <w:p w14:paraId="537CC777" w14:textId="51CEDBB6" w:rsidR="0066387F" w:rsidRPr="00C96D98" w:rsidRDefault="0066387F" w:rsidP="00602806">
            <w:pPr>
              <w:jc w:val="both"/>
              <w:rPr>
                <w:rFonts w:ascii="Arial" w:hAnsi="Arial" w:cs="Arial"/>
              </w:rPr>
            </w:pPr>
            <w:r w:rsidRPr="00C96D98">
              <w:rPr>
                <w:rFonts w:ascii="Arial" w:hAnsi="Arial" w:cs="Arial"/>
              </w:rPr>
              <w:t>Vacaciones: $197.916</w:t>
            </w:r>
          </w:p>
          <w:p w14:paraId="2EB97AD7" w14:textId="77777777" w:rsidR="0066387F" w:rsidRPr="00C96D98" w:rsidRDefault="0066387F" w:rsidP="00602806">
            <w:pPr>
              <w:jc w:val="both"/>
              <w:rPr>
                <w:rFonts w:ascii="Arial" w:hAnsi="Arial" w:cs="Arial"/>
              </w:rPr>
            </w:pPr>
            <w:r w:rsidRPr="00C96D98">
              <w:rPr>
                <w:rFonts w:ascii="Arial" w:hAnsi="Arial" w:cs="Arial"/>
              </w:rPr>
              <w:t xml:space="preserve">Indemnización despido </w:t>
            </w:r>
            <w:proofErr w:type="spellStart"/>
            <w:r w:rsidRPr="00C96D98">
              <w:rPr>
                <w:rFonts w:ascii="Arial" w:hAnsi="Arial" w:cs="Arial"/>
              </w:rPr>
              <w:t>sjc</w:t>
            </w:r>
            <w:proofErr w:type="spellEnd"/>
            <w:r w:rsidRPr="00C96D98">
              <w:rPr>
                <w:rFonts w:ascii="Arial" w:hAnsi="Arial" w:cs="Arial"/>
              </w:rPr>
              <w:t>: $750.000</w:t>
            </w:r>
          </w:p>
          <w:p w14:paraId="1DFF04D1" w14:textId="67708C79" w:rsidR="0066387F" w:rsidRPr="00C96D98" w:rsidRDefault="0066387F" w:rsidP="00602806">
            <w:pPr>
              <w:jc w:val="both"/>
              <w:rPr>
                <w:rFonts w:ascii="Arial" w:hAnsi="Arial" w:cs="Arial"/>
                <w:b/>
                <w:bCs/>
              </w:rPr>
            </w:pPr>
            <w:r w:rsidRPr="00C96D98">
              <w:rPr>
                <w:rFonts w:ascii="Arial" w:hAnsi="Arial" w:cs="Arial"/>
                <w:b/>
                <w:bCs/>
              </w:rPr>
              <w:t>Total: $1.752.116</w:t>
            </w:r>
          </w:p>
        </w:tc>
      </w:tr>
    </w:tbl>
    <w:p w14:paraId="01EFF7C2" w14:textId="56E452A5" w:rsidR="00602806" w:rsidRPr="00C96D98" w:rsidRDefault="00602806" w:rsidP="00602806">
      <w:pPr>
        <w:jc w:val="both"/>
        <w:rPr>
          <w:rFonts w:ascii="Arial" w:hAnsi="Arial" w:cs="Arial"/>
        </w:rPr>
      </w:pPr>
    </w:p>
    <w:p w14:paraId="10435AB6" w14:textId="77777777" w:rsidR="0066387F" w:rsidRPr="00C96D98" w:rsidRDefault="0066387F" w:rsidP="00602806">
      <w:pPr>
        <w:jc w:val="both"/>
        <w:rPr>
          <w:rFonts w:ascii="Arial" w:hAnsi="Arial" w:cs="Arial"/>
        </w:rPr>
      </w:pPr>
    </w:p>
    <w:tbl>
      <w:tblPr>
        <w:tblStyle w:val="Tablaconcuadrcula"/>
        <w:tblW w:w="0" w:type="auto"/>
        <w:tblLook w:val="04A0" w:firstRow="1" w:lastRow="0" w:firstColumn="1" w:lastColumn="0" w:noHBand="0" w:noVBand="1"/>
      </w:tblPr>
      <w:tblGrid>
        <w:gridCol w:w="4414"/>
        <w:gridCol w:w="4414"/>
      </w:tblGrid>
      <w:tr w:rsidR="0066387F" w:rsidRPr="00C96D98" w14:paraId="01082510" w14:textId="77777777" w:rsidTr="0066387F">
        <w:tc>
          <w:tcPr>
            <w:tcW w:w="4414" w:type="dxa"/>
          </w:tcPr>
          <w:p w14:paraId="76164140" w14:textId="0DE6E164" w:rsidR="0066387F" w:rsidRPr="00C96D98" w:rsidRDefault="0066387F" w:rsidP="00602806">
            <w:pPr>
              <w:jc w:val="both"/>
              <w:rPr>
                <w:rFonts w:ascii="Arial" w:hAnsi="Arial" w:cs="Arial"/>
              </w:rPr>
            </w:pPr>
            <w:r w:rsidRPr="00C96D98">
              <w:rPr>
                <w:rFonts w:ascii="Arial" w:hAnsi="Arial" w:cs="Arial"/>
              </w:rPr>
              <w:t>Juan Camilo Gamboa y José Marino Maturana</w:t>
            </w:r>
          </w:p>
          <w:p w14:paraId="79FCF401" w14:textId="77777777" w:rsidR="0066387F" w:rsidRPr="00C96D98" w:rsidRDefault="0066387F" w:rsidP="00602806">
            <w:pPr>
              <w:jc w:val="both"/>
              <w:rPr>
                <w:rFonts w:ascii="Arial" w:hAnsi="Arial" w:cs="Arial"/>
              </w:rPr>
            </w:pPr>
            <w:r w:rsidRPr="00C96D98">
              <w:rPr>
                <w:rFonts w:ascii="Arial" w:hAnsi="Arial" w:cs="Arial"/>
              </w:rPr>
              <w:t>19-06-2017 24-08-2017 (36 días)</w:t>
            </w:r>
          </w:p>
          <w:p w14:paraId="14835424" w14:textId="77777777" w:rsidR="0066387F" w:rsidRPr="00C96D98" w:rsidRDefault="0066387F" w:rsidP="0066387F">
            <w:pPr>
              <w:jc w:val="both"/>
              <w:rPr>
                <w:rFonts w:ascii="Arial" w:hAnsi="Arial" w:cs="Arial"/>
              </w:rPr>
            </w:pPr>
            <w:r w:rsidRPr="00C96D98">
              <w:rPr>
                <w:rFonts w:ascii="Arial" w:hAnsi="Arial" w:cs="Arial"/>
              </w:rPr>
              <w:t>06-09-2017 al 23-09-2017 (17 días)</w:t>
            </w:r>
          </w:p>
          <w:p w14:paraId="47AD8719" w14:textId="0776D730" w:rsidR="0066387F" w:rsidRPr="00C96D98" w:rsidRDefault="0066387F" w:rsidP="0066387F">
            <w:pPr>
              <w:jc w:val="both"/>
              <w:rPr>
                <w:rFonts w:ascii="Arial" w:hAnsi="Arial" w:cs="Arial"/>
              </w:rPr>
            </w:pPr>
            <w:r w:rsidRPr="00C96D98">
              <w:rPr>
                <w:rFonts w:ascii="Arial" w:hAnsi="Arial" w:cs="Arial"/>
              </w:rPr>
              <w:t xml:space="preserve">Total, días: </w:t>
            </w:r>
            <w:r w:rsidRPr="00C96D98">
              <w:rPr>
                <w:rFonts w:ascii="Arial" w:hAnsi="Arial" w:cs="Arial"/>
              </w:rPr>
              <w:t>53</w:t>
            </w:r>
            <w:r w:rsidRPr="00C96D98">
              <w:rPr>
                <w:rFonts w:ascii="Arial" w:hAnsi="Arial" w:cs="Arial"/>
              </w:rPr>
              <w:t xml:space="preserve"> día</w:t>
            </w:r>
            <w:r w:rsidRPr="00C96D98">
              <w:rPr>
                <w:rFonts w:ascii="Arial" w:hAnsi="Arial" w:cs="Arial"/>
              </w:rPr>
              <w:t>s</w:t>
            </w:r>
          </w:p>
        </w:tc>
        <w:tc>
          <w:tcPr>
            <w:tcW w:w="4414" w:type="dxa"/>
          </w:tcPr>
          <w:p w14:paraId="5D82A51E" w14:textId="01A9F20C" w:rsidR="0066387F" w:rsidRPr="00C96D98" w:rsidRDefault="0066387F" w:rsidP="0066387F">
            <w:pPr>
              <w:jc w:val="both"/>
              <w:rPr>
                <w:rFonts w:ascii="Arial" w:hAnsi="Arial" w:cs="Arial"/>
              </w:rPr>
            </w:pPr>
            <w:r w:rsidRPr="00C96D98">
              <w:rPr>
                <w:rFonts w:ascii="Arial" w:hAnsi="Arial" w:cs="Arial"/>
              </w:rPr>
              <w:t>Cesantías: $</w:t>
            </w:r>
            <w:r w:rsidRPr="00C96D98">
              <w:rPr>
                <w:rFonts w:ascii="Arial" w:hAnsi="Arial" w:cs="Arial"/>
              </w:rPr>
              <w:t>220.883</w:t>
            </w:r>
          </w:p>
          <w:p w14:paraId="78055B45" w14:textId="029593FB" w:rsidR="0066387F" w:rsidRPr="00C96D98" w:rsidRDefault="0066387F" w:rsidP="0066387F">
            <w:pPr>
              <w:jc w:val="both"/>
              <w:rPr>
                <w:rFonts w:ascii="Arial" w:hAnsi="Arial" w:cs="Arial"/>
              </w:rPr>
            </w:pPr>
            <w:r w:rsidRPr="00C96D98">
              <w:rPr>
                <w:rFonts w:ascii="Arial" w:hAnsi="Arial" w:cs="Arial"/>
              </w:rPr>
              <w:t>Intereses cesantías: $</w:t>
            </w:r>
            <w:r w:rsidRPr="00C96D98">
              <w:rPr>
                <w:rFonts w:ascii="Arial" w:hAnsi="Arial" w:cs="Arial"/>
              </w:rPr>
              <w:t>3.901</w:t>
            </w:r>
          </w:p>
          <w:p w14:paraId="008B4B13" w14:textId="771886D2" w:rsidR="0066387F" w:rsidRPr="00C96D98" w:rsidRDefault="0066387F" w:rsidP="0066387F">
            <w:pPr>
              <w:jc w:val="both"/>
              <w:rPr>
                <w:rFonts w:ascii="Arial" w:hAnsi="Arial" w:cs="Arial"/>
              </w:rPr>
            </w:pPr>
            <w:r w:rsidRPr="00C96D98">
              <w:rPr>
                <w:rFonts w:ascii="Arial" w:hAnsi="Arial" w:cs="Arial"/>
              </w:rPr>
              <w:t>Prima de servicios: $</w:t>
            </w:r>
            <w:r w:rsidRPr="00C96D98">
              <w:rPr>
                <w:rFonts w:ascii="Arial" w:hAnsi="Arial" w:cs="Arial"/>
              </w:rPr>
              <w:t>220.883</w:t>
            </w:r>
          </w:p>
          <w:p w14:paraId="7ACBC5AE" w14:textId="5A2AB7A5" w:rsidR="0066387F" w:rsidRPr="00C96D98" w:rsidRDefault="0066387F" w:rsidP="0066387F">
            <w:pPr>
              <w:jc w:val="both"/>
              <w:rPr>
                <w:rFonts w:ascii="Arial" w:hAnsi="Arial" w:cs="Arial"/>
              </w:rPr>
            </w:pPr>
            <w:r w:rsidRPr="00C96D98">
              <w:rPr>
                <w:rFonts w:ascii="Arial" w:hAnsi="Arial" w:cs="Arial"/>
              </w:rPr>
              <w:t>Vacaciones: $</w:t>
            </w:r>
            <w:r w:rsidRPr="00C96D98">
              <w:rPr>
                <w:rFonts w:ascii="Arial" w:hAnsi="Arial" w:cs="Arial"/>
              </w:rPr>
              <w:t>110.416</w:t>
            </w:r>
          </w:p>
          <w:p w14:paraId="766BA3BD" w14:textId="77777777" w:rsidR="0066387F" w:rsidRPr="00C96D98" w:rsidRDefault="0066387F" w:rsidP="0066387F">
            <w:pPr>
              <w:jc w:val="both"/>
              <w:rPr>
                <w:rFonts w:ascii="Arial" w:hAnsi="Arial" w:cs="Arial"/>
              </w:rPr>
            </w:pPr>
            <w:r w:rsidRPr="00C96D98">
              <w:rPr>
                <w:rFonts w:ascii="Arial" w:hAnsi="Arial" w:cs="Arial"/>
              </w:rPr>
              <w:t xml:space="preserve">Indemnización despido </w:t>
            </w:r>
            <w:proofErr w:type="spellStart"/>
            <w:r w:rsidRPr="00C96D98">
              <w:rPr>
                <w:rFonts w:ascii="Arial" w:hAnsi="Arial" w:cs="Arial"/>
              </w:rPr>
              <w:t>sjc</w:t>
            </w:r>
            <w:proofErr w:type="spellEnd"/>
            <w:r w:rsidRPr="00C96D98">
              <w:rPr>
                <w:rFonts w:ascii="Arial" w:hAnsi="Arial" w:cs="Arial"/>
              </w:rPr>
              <w:t>: $750.000</w:t>
            </w:r>
          </w:p>
          <w:p w14:paraId="67249229" w14:textId="725CEF5B" w:rsidR="0066387F" w:rsidRPr="00C96D98" w:rsidRDefault="0066387F" w:rsidP="0066387F">
            <w:pPr>
              <w:jc w:val="both"/>
              <w:rPr>
                <w:rFonts w:ascii="Arial" w:hAnsi="Arial" w:cs="Arial"/>
              </w:rPr>
            </w:pPr>
            <w:r w:rsidRPr="00C96D98">
              <w:rPr>
                <w:rFonts w:ascii="Arial" w:hAnsi="Arial" w:cs="Arial"/>
                <w:b/>
                <w:bCs/>
              </w:rPr>
              <w:t>Total: $1.</w:t>
            </w:r>
            <w:r w:rsidRPr="00C96D98">
              <w:rPr>
                <w:rFonts w:ascii="Arial" w:hAnsi="Arial" w:cs="Arial"/>
                <w:b/>
                <w:bCs/>
              </w:rPr>
              <w:t>306.033</w:t>
            </w:r>
          </w:p>
        </w:tc>
      </w:tr>
    </w:tbl>
    <w:p w14:paraId="5226363F" w14:textId="77777777" w:rsidR="0066387F" w:rsidRPr="00C96D98" w:rsidRDefault="0066387F" w:rsidP="00602806">
      <w:pPr>
        <w:jc w:val="both"/>
        <w:rPr>
          <w:rFonts w:ascii="Arial" w:hAnsi="Arial" w:cs="Arial"/>
        </w:rPr>
      </w:pPr>
    </w:p>
    <w:tbl>
      <w:tblPr>
        <w:tblStyle w:val="Tablaconcuadrcula"/>
        <w:tblW w:w="0" w:type="auto"/>
        <w:tblLook w:val="04A0" w:firstRow="1" w:lastRow="0" w:firstColumn="1" w:lastColumn="0" w:noHBand="0" w:noVBand="1"/>
      </w:tblPr>
      <w:tblGrid>
        <w:gridCol w:w="4414"/>
        <w:gridCol w:w="4414"/>
      </w:tblGrid>
      <w:tr w:rsidR="0066387F" w:rsidRPr="00C96D98" w14:paraId="4F2DD68C" w14:textId="77777777" w:rsidTr="0066387F">
        <w:tc>
          <w:tcPr>
            <w:tcW w:w="4414" w:type="dxa"/>
          </w:tcPr>
          <w:p w14:paraId="7095825E" w14:textId="77777777" w:rsidR="0066387F" w:rsidRPr="00C96D98" w:rsidRDefault="0066387F" w:rsidP="00602806">
            <w:pPr>
              <w:jc w:val="both"/>
              <w:rPr>
                <w:rFonts w:ascii="Arial" w:hAnsi="Arial" w:cs="Arial"/>
              </w:rPr>
            </w:pPr>
            <w:r w:rsidRPr="00C96D98">
              <w:rPr>
                <w:rFonts w:ascii="Arial" w:hAnsi="Arial" w:cs="Arial"/>
              </w:rPr>
              <w:t>Guillermo Eliecer Gamboa</w:t>
            </w:r>
          </w:p>
          <w:p w14:paraId="293E7320" w14:textId="77777777" w:rsidR="0066387F" w:rsidRPr="00C96D98" w:rsidRDefault="0066387F" w:rsidP="00602806">
            <w:pPr>
              <w:jc w:val="both"/>
              <w:rPr>
                <w:rFonts w:ascii="Arial" w:hAnsi="Arial" w:cs="Arial"/>
              </w:rPr>
            </w:pPr>
            <w:r w:rsidRPr="00C96D98">
              <w:rPr>
                <w:rFonts w:ascii="Arial" w:hAnsi="Arial" w:cs="Arial"/>
              </w:rPr>
              <w:t>07-06-2017 al 24-08-2025 (78 días)</w:t>
            </w:r>
          </w:p>
          <w:p w14:paraId="5BD369EA" w14:textId="313A9CBE" w:rsidR="0066387F" w:rsidRPr="00C96D98" w:rsidRDefault="0066387F" w:rsidP="0066387F">
            <w:pPr>
              <w:jc w:val="both"/>
              <w:rPr>
                <w:rFonts w:ascii="Arial" w:hAnsi="Arial" w:cs="Arial"/>
              </w:rPr>
            </w:pPr>
            <w:r w:rsidRPr="00C96D98">
              <w:rPr>
                <w:rFonts w:ascii="Arial" w:hAnsi="Arial" w:cs="Arial"/>
              </w:rPr>
              <w:t xml:space="preserve">06-09-2017 al </w:t>
            </w:r>
            <w:r w:rsidR="002C75F0" w:rsidRPr="00C96D98">
              <w:rPr>
                <w:rFonts w:ascii="Arial" w:hAnsi="Arial" w:cs="Arial"/>
              </w:rPr>
              <w:t>19</w:t>
            </w:r>
            <w:r w:rsidRPr="00C96D98">
              <w:rPr>
                <w:rFonts w:ascii="Arial" w:hAnsi="Arial" w:cs="Arial"/>
              </w:rPr>
              <w:t>-09-2017 (1</w:t>
            </w:r>
            <w:r w:rsidR="002C75F0" w:rsidRPr="00C96D98">
              <w:rPr>
                <w:rFonts w:ascii="Arial" w:hAnsi="Arial" w:cs="Arial"/>
              </w:rPr>
              <w:t>3</w:t>
            </w:r>
            <w:r w:rsidRPr="00C96D98">
              <w:rPr>
                <w:rFonts w:ascii="Arial" w:hAnsi="Arial" w:cs="Arial"/>
              </w:rPr>
              <w:t xml:space="preserve"> días)</w:t>
            </w:r>
          </w:p>
          <w:p w14:paraId="6887815D" w14:textId="4AD8C24E" w:rsidR="0066387F" w:rsidRPr="00C96D98" w:rsidRDefault="0066387F" w:rsidP="0066387F">
            <w:pPr>
              <w:jc w:val="both"/>
              <w:rPr>
                <w:rFonts w:ascii="Arial" w:hAnsi="Arial" w:cs="Arial"/>
              </w:rPr>
            </w:pPr>
            <w:r w:rsidRPr="00C96D98">
              <w:rPr>
                <w:rFonts w:ascii="Arial" w:hAnsi="Arial" w:cs="Arial"/>
              </w:rPr>
              <w:t xml:space="preserve">Total, días: </w:t>
            </w:r>
            <w:r w:rsidR="002C75F0" w:rsidRPr="00C96D98">
              <w:rPr>
                <w:rFonts w:ascii="Arial" w:hAnsi="Arial" w:cs="Arial"/>
              </w:rPr>
              <w:t>91</w:t>
            </w:r>
            <w:r w:rsidRPr="00C96D98">
              <w:rPr>
                <w:rFonts w:ascii="Arial" w:hAnsi="Arial" w:cs="Arial"/>
              </w:rPr>
              <w:t xml:space="preserve"> días</w:t>
            </w:r>
          </w:p>
        </w:tc>
        <w:tc>
          <w:tcPr>
            <w:tcW w:w="4414" w:type="dxa"/>
          </w:tcPr>
          <w:p w14:paraId="2922A175" w14:textId="6D8D1473" w:rsidR="0066387F" w:rsidRPr="00C96D98" w:rsidRDefault="0066387F" w:rsidP="0066387F">
            <w:pPr>
              <w:jc w:val="both"/>
              <w:rPr>
                <w:rFonts w:ascii="Arial" w:hAnsi="Arial" w:cs="Arial"/>
              </w:rPr>
            </w:pPr>
            <w:r w:rsidRPr="00C96D98">
              <w:rPr>
                <w:rFonts w:ascii="Arial" w:hAnsi="Arial" w:cs="Arial"/>
              </w:rPr>
              <w:t>Cesantías: $</w:t>
            </w:r>
            <w:r w:rsidR="002C75F0" w:rsidRPr="00C96D98">
              <w:rPr>
                <w:rFonts w:ascii="Arial" w:hAnsi="Arial" w:cs="Arial"/>
              </w:rPr>
              <w:t>379.166</w:t>
            </w:r>
          </w:p>
          <w:p w14:paraId="3098BBAE" w14:textId="5856793C" w:rsidR="0066387F" w:rsidRPr="00C96D98" w:rsidRDefault="0066387F" w:rsidP="0066387F">
            <w:pPr>
              <w:jc w:val="both"/>
              <w:rPr>
                <w:rFonts w:ascii="Arial" w:hAnsi="Arial" w:cs="Arial"/>
              </w:rPr>
            </w:pPr>
            <w:r w:rsidRPr="00C96D98">
              <w:rPr>
                <w:rFonts w:ascii="Arial" w:hAnsi="Arial" w:cs="Arial"/>
              </w:rPr>
              <w:t>Intereses cesantías: $</w:t>
            </w:r>
            <w:r w:rsidR="002C75F0" w:rsidRPr="00C96D98">
              <w:rPr>
                <w:rFonts w:ascii="Arial" w:hAnsi="Arial" w:cs="Arial"/>
              </w:rPr>
              <w:t>12.501</w:t>
            </w:r>
          </w:p>
          <w:p w14:paraId="6E64C232" w14:textId="0875DD93" w:rsidR="0066387F" w:rsidRPr="00C96D98" w:rsidRDefault="0066387F" w:rsidP="0066387F">
            <w:pPr>
              <w:jc w:val="both"/>
              <w:rPr>
                <w:rFonts w:ascii="Arial" w:hAnsi="Arial" w:cs="Arial"/>
              </w:rPr>
            </w:pPr>
            <w:r w:rsidRPr="00C96D98">
              <w:rPr>
                <w:rFonts w:ascii="Arial" w:hAnsi="Arial" w:cs="Arial"/>
              </w:rPr>
              <w:t>Prima de servicios: $</w:t>
            </w:r>
            <w:r w:rsidR="002C75F0" w:rsidRPr="00C96D98">
              <w:rPr>
                <w:rFonts w:ascii="Arial" w:hAnsi="Arial" w:cs="Arial"/>
              </w:rPr>
              <w:t>379.166</w:t>
            </w:r>
          </w:p>
          <w:p w14:paraId="2A7AFD03" w14:textId="0877DD40" w:rsidR="0066387F" w:rsidRPr="00C96D98" w:rsidRDefault="0066387F" w:rsidP="0066387F">
            <w:pPr>
              <w:jc w:val="both"/>
              <w:rPr>
                <w:rFonts w:ascii="Arial" w:hAnsi="Arial" w:cs="Arial"/>
              </w:rPr>
            </w:pPr>
            <w:r w:rsidRPr="00C96D98">
              <w:rPr>
                <w:rFonts w:ascii="Arial" w:hAnsi="Arial" w:cs="Arial"/>
              </w:rPr>
              <w:t>Vacaciones: $</w:t>
            </w:r>
            <w:r w:rsidR="002C75F0" w:rsidRPr="00C96D98">
              <w:rPr>
                <w:rFonts w:ascii="Arial" w:hAnsi="Arial" w:cs="Arial"/>
              </w:rPr>
              <w:t>189.583</w:t>
            </w:r>
          </w:p>
          <w:p w14:paraId="4B4937E0" w14:textId="77777777" w:rsidR="0066387F" w:rsidRPr="00C96D98" w:rsidRDefault="0066387F" w:rsidP="0066387F">
            <w:pPr>
              <w:jc w:val="both"/>
              <w:rPr>
                <w:rFonts w:ascii="Arial" w:hAnsi="Arial" w:cs="Arial"/>
              </w:rPr>
            </w:pPr>
            <w:r w:rsidRPr="00C96D98">
              <w:rPr>
                <w:rFonts w:ascii="Arial" w:hAnsi="Arial" w:cs="Arial"/>
              </w:rPr>
              <w:t xml:space="preserve">Indemnización despido </w:t>
            </w:r>
            <w:proofErr w:type="spellStart"/>
            <w:r w:rsidRPr="00C96D98">
              <w:rPr>
                <w:rFonts w:ascii="Arial" w:hAnsi="Arial" w:cs="Arial"/>
              </w:rPr>
              <w:t>sjc</w:t>
            </w:r>
            <w:proofErr w:type="spellEnd"/>
            <w:r w:rsidRPr="00C96D98">
              <w:rPr>
                <w:rFonts w:ascii="Arial" w:hAnsi="Arial" w:cs="Arial"/>
              </w:rPr>
              <w:t>: $750.000</w:t>
            </w:r>
          </w:p>
          <w:p w14:paraId="317ACD97" w14:textId="1616EC67" w:rsidR="0066387F" w:rsidRPr="00C96D98" w:rsidRDefault="0066387F" w:rsidP="0066387F">
            <w:pPr>
              <w:jc w:val="both"/>
              <w:rPr>
                <w:rFonts w:ascii="Arial" w:hAnsi="Arial" w:cs="Arial"/>
              </w:rPr>
            </w:pPr>
            <w:r w:rsidRPr="00C96D98">
              <w:rPr>
                <w:rFonts w:ascii="Arial" w:hAnsi="Arial" w:cs="Arial"/>
                <w:b/>
                <w:bCs/>
              </w:rPr>
              <w:t>Total: $1.</w:t>
            </w:r>
            <w:r w:rsidR="002C75F0" w:rsidRPr="00C96D98">
              <w:rPr>
                <w:rFonts w:ascii="Arial" w:hAnsi="Arial" w:cs="Arial"/>
                <w:b/>
                <w:bCs/>
              </w:rPr>
              <w:t>709.416</w:t>
            </w:r>
          </w:p>
        </w:tc>
      </w:tr>
    </w:tbl>
    <w:p w14:paraId="3BC18B2E" w14:textId="434EC063" w:rsidR="00182651" w:rsidRPr="00C96D98" w:rsidRDefault="00182651" w:rsidP="00F243D1">
      <w:pPr>
        <w:jc w:val="both"/>
        <w:rPr>
          <w:rFonts w:ascii="Arial" w:hAnsi="Arial" w:cs="Arial"/>
        </w:rPr>
      </w:pPr>
    </w:p>
    <w:tbl>
      <w:tblPr>
        <w:tblStyle w:val="Tablaconcuadrcula"/>
        <w:tblW w:w="0" w:type="auto"/>
        <w:tblLook w:val="04A0" w:firstRow="1" w:lastRow="0" w:firstColumn="1" w:lastColumn="0" w:noHBand="0" w:noVBand="1"/>
      </w:tblPr>
      <w:tblGrid>
        <w:gridCol w:w="4414"/>
        <w:gridCol w:w="4414"/>
      </w:tblGrid>
      <w:tr w:rsidR="002C75F0" w:rsidRPr="00C96D98" w14:paraId="1A594CC4" w14:textId="77777777" w:rsidTr="002C75F0">
        <w:tc>
          <w:tcPr>
            <w:tcW w:w="4414" w:type="dxa"/>
          </w:tcPr>
          <w:p w14:paraId="5D746E16" w14:textId="77777777" w:rsidR="002C75F0" w:rsidRPr="00C96D98" w:rsidRDefault="002C75F0" w:rsidP="00F243D1">
            <w:pPr>
              <w:jc w:val="both"/>
              <w:rPr>
                <w:rFonts w:ascii="Arial" w:hAnsi="Arial" w:cs="Arial"/>
              </w:rPr>
            </w:pPr>
            <w:r w:rsidRPr="00C96D98">
              <w:rPr>
                <w:rFonts w:ascii="Arial" w:hAnsi="Arial" w:cs="Arial"/>
              </w:rPr>
              <w:t>Luis Ernesto Gamboa</w:t>
            </w:r>
          </w:p>
          <w:p w14:paraId="3751DF7B" w14:textId="3DA96153" w:rsidR="002C75F0" w:rsidRPr="00C96D98" w:rsidRDefault="002C75F0" w:rsidP="002C75F0">
            <w:pPr>
              <w:jc w:val="both"/>
              <w:rPr>
                <w:rFonts w:ascii="Arial" w:hAnsi="Arial" w:cs="Arial"/>
              </w:rPr>
            </w:pPr>
            <w:r w:rsidRPr="00C96D98">
              <w:rPr>
                <w:rFonts w:ascii="Arial" w:hAnsi="Arial" w:cs="Arial"/>
              </w:rPr>
              <w:t>19</w:t>
            </w:r>
            <w:r w:rsidRPr="00C96D98">
              <w:rPr>
                <w:rFonts w:ascii="Arial" w:hAnsi="Arial" w:cs="Arial"/>
              </w:rPr>
              <w:t>-06-2017 al 24-08-2025 (</w:t>
            </w:r>
            <w:r w:rsidRPr="00C96D98">
              <w:rPr>
                <w:rFonts w:ascii="Arial" w:hAnsi="Arial" w:cs="Arial"/>
              </w:rPr>
              <w:t>66</w:t>
            </w:r>
            <w:r w:rsidRPr="00C96D98">
              <w:rPr>
                <w:rFonts w:ascii="Arial" w:hAnsi="Arial" w:cs="Arial"/>
              </w:rPr>
              <w:t xml:space="preserve"> días)</w:t>
            </w:r>
          </w:p>
          <w:p w14:paraId="5AF7509E" w14:textId="5979B6CF" w:rsidR="002C75F0" w:rsidRPr="00C96D98" w:rsidRDefault="002C75F0" w:rsidP="002C75F0">
            <w:pPr>
              <w:jc w:val="both"/>
              <w:rPr>
                <w:rFonts w:ascii="Arial" w:hAnsi="Arial" w:cs="Arial"/>
              </w:rPr>
            </w:pPr>
            <w:r w:rsidRPr="00C96D98">
              <w:rPr>
                <w:rFonts w:ascii="Arial" w:hAnsi="Arial" w:cs="Arial"/>
              </w:rPr>
              <w:t xml:space="preserve">06-09-2017 al </w:t>
            </w:r>
            <w:r w:rsidRPr="00C96D98">
              <w:rPr>
                <w:rFonts w:ascii="Arial" w:hAnsi="Arial" w:cs="Arial"/>
              </w:rPr>
              <w:t>23</w:t>
            </w:r>
            <w:r w:rsidRPr="00C96D98">
              <w:rPr>
                <w:rFonts w:ascii="Arial" w:hAnsi="Arial" w:cs="Arial"/>
              </w:rPr>
              <w:t>-09-2017 (1</w:t>
            </w:r>
            <w:r w:rsidRPr="00C96D98">
              <w:rPr>
                <w:rFonts w:ascii="Arial" w:hAnsi="Arial" w:cs="Arial"/>
              </w:rPr>
              <w:t>7</w:t>
            </w:r>
            <w:r w:rsidRPr="00C96D98">
              <w:rPr>
                <w:rFonts w:ascii="Arial" w:hAnsi="Arial" w:cs="Arial"/>
              </w:rPr>
              <w:t xml:space="preserve"> días)</w:t>
            </w:r>
          </w:p>
          <w:p w14:paraId="25314B36" w14:textId="7FC21868" w:rsidR="002C75F0" w:rsidRPr="00C96D98" w:rsidRDefault="002C75F0" w:rsidP="002C75F0">
            <w:pPr>
              <w:jc w:val="both"/>
              <w:rPr>
                <w:rFonts w:ascii="Arial" w:hAnsi="Arial" w:cs="Arial"/>
              </w:rPr>
            </w:pPr>
            <w:r w:rsidRPr="00C96D98">
              <w:rPr>
                <w:rFonts w:ascii="Arial" w:hAnsi="Arial" w:cs="Arial"/>
              </w:rPr>
              <w:t xml:space="preserve">Total, días: </w:t>
            </w:r>
            <w:r w:rsidRPr="00C96D98">
              <w:rPr>
                <w:rFonts w:ascii="Arial" w:hAnsi="Arial" w:cs="Arial"/>
              </w:rPr>
              <w:t>83</w:t>
            </w:r>
            <w:r w:rsidRPr="00C96D98">
              <w:rPr>
                <w:rFonts w:ascii="Arial" w:hAnsi="Arial" w:cs="Arial"/>
              </w:rPr>
              <w:t xml:space="preserve"> días</w:t>
            </w:r>
          </w:p>
        </w:tc>
        <w:tc>
          <w:tcPr>
            <w:tcW w:w="4414" w:type="dxa"/>
          </w:tcPr>
          <w:p w14:paraId="2D5A156F" w14:textId="53BEC6F8" w:rsidR="002C75F0" w:rsidRPr="00C96D98" w:rsidRDefault="002C75F0" w:rsidP="002C75F0">
            <w:pPr>
              <w:jc w:val="both"/>
              <w:rPr>
                <w:rFonts w:ascii="Arial" w:hAnsi="Arial" w:cs="Arial"/>
              </w:rPr>
            </w:pPr>
            <w:r w:rsidRPr="00C96D98">
              <w:rPr>
                <w:rFonts w:ascii="Arial" w:hAnsi="Arial" w:cs="Arial"/>
              </w:rPr>
              <w:t>Cesantías: $</w:t>
            </w:r>
            <w:r w:rsidRPr="00C96D98">
              <w:rPr>
                <w:rFonts w:ascii="Arial" w:hAnsi="Arial" w:cs="Arial"/>
              </w:rPr>
              <w:t>345.833</w:t>
            </w:r>
          </w:p>
          <w:p w14:paraId="73F51B36" w14:textId="710CD6C4" w:rsidR="002C75F0" w:rsidRPr="00C96D98" w:rsidRDefault="002C75F0" w:rsidP="002C75F0">
            <w:pPr>
              <w:jc w:val="both"/>
              <w:rPr>
                <w:rFonts w:ascii="Arial" w:hAnsi="Arial" w:cs="Arial"/>
              </w:rPr>
            </w:pPr>
            <w:r w:rsidRPr="00C96D98">
              <w:rPr>
                <w:rFonts w:ascii="Arial" w:hAnsi="Arial" w:cs="Arial"/>
              </w:rPr>
              <w:t>Intereses cesantías: $</w:t>
            </w:r>
            <w:r w:rsidRPr="00C96D98">
              <w:rPr>
                <w:rFonts w:ascii="Arial" w:hAnsi="Arial" w:cs="Arial"/>
              </w:rPr>
              <w:t>41.500</w:t>
            </w:r>
          </w:p>
          <w:p w14:paraId="1D21E94B" w14:textId="407908AA" w:rsidR="002C75F0" w:rsidRPr="00C96D98" w:rsidRDefault="002C75F0" w:rsidP="002C75F0">
            <w:pPr>
              <w:jc w:val="both"/>
              <w:rPr>
                <w:rFonts w:ascii="Arial" w:hAnsi="Arial" w:cs="Arial"/>
              </w:rPr>
            </w:pPr>
            <w:r w:rsidRPr="00C96D98">
              <w:rPr>
                <w:rFonts w:ascii="Arial" w:hAnsi="Arial" w:cs="Arial"/>
              </w:rPr>
              <w:t>Prima de servicios: $</w:t>
            </w:r>
            <w:r w:rsidRPr="00C96D98">
              <w:rPr>
                <w:rFonts w:ascii="Arial" w:hAnsi="Arial" w:cs="Arial"/>
              </w:rPr>
              <w:t>345.833</w:t>
            </w:r>
          </w:p>
          <w:p w14:paraId="38FFB3B2" w14:textId="7EA4B9F0" w:rsidR="002C75F0" w:rsidRPr="00C96D98" w:rsidRDefault="002C75F0" w:rsidP="002C75F0">
            <w:pPr>
              <w:jc w:val="both"/>
              <w:rPr>
                <w:rFonts w:ascii="Arial" w:hAnsi="Arial" w:cs="Arial"/>
              </w:rPr>
            </w:pPr>
            <w:r w:rsidRPr="00C96D98">
              <w:rPr>
                <w:rFonts w:ascii="Arial" w:hAnsi="Arial" w:cs="Arial"/>
              </w:rPr>
              <w:t>Vacaciones: $</w:t>
            </w:r>
            <w:r w:rsidRPr="00C96D98">
              <w:rPr>
                <w:rFonts w:ascii="Arial" w:hAnsi="Arial" w:cs="Arial"/>
              </w:rPr>
              <w:t>172.916</w:t>
            </w:r>
          </w:p>
          <w:p w14:paraId="449D7826" w14:textId="77777777" w:rsidR="002C75F0" w:rsidRPr="00C96D98" w:rsidRDefault="002C75F0" w:rsidP="002C75F0">
            <w:pPr>
              <w:jc w:val="both"/>
              <w:rPr>
                <w:rFonts w:ascii="Arial" w:hAnsi="Arial" w:cs="Arial"/>
              </w:rPr>
            </w:pPr>
            <w:r w:rsidRPr="00C96D98">
              <w:rPr>
                <w:rFonts w:ascii="Arial" w:hAnsi="Arial" w:cs="Arial"/>
              </w:rPr>
              <w:t xml:space="preserve">Indemnización despido </w:t>
            </w:r>
            <w:proofErr w:type="spellStart"/>
            <w:r w:rsidRPr="00C96D98">
              <w:rPr>
                <w:rFonts w:ascii="Arial" w:hAnsi="Arial" w:cs="Arial"/>
              </w:rPr>
              <w:t>sjc</w:t>
            </w:r>
            <w:proofErr w:type="spellEnd"/>
            <w:r w:rsidRPr="00C96D98">
              <w:rPr>
                <w:rFonts w:ascii="Arial" w:hAnsi="Arial" w:cs="Arial"/>
              </w:rPr>
              <w:t>: $750.000</w:t>
            </w:r>
          </w:p>
          <w:p w14:paraId="6F1F2EF5" w14:textId="0C92907A" w:rsidR="002C75F0" w:rsidRPr="00C96D98" w:rsidRDefault="002C75F0" w:rsidP="002C75F0">
            <w:pPr>
              <w:jc w:val="both"/>
              <w:rPr>
                <w:rFonts w:ascii="Arial" w:hAnsi="Arial" w:cs="Arial"/>
              </w:rPr>
            </w:pPr>
            <w:r w:rsidRPr="00C96D98">
              <w:rPr>
                <w:rFonts w:ascii="Arial" w:hAnsi="Arial" w:cs="Arial"/>
                <w:b/>
                <w:bCs/>
              </w:rPr>
              <w:t>Total: $</w:t>
            </w:r>
            <w:r w:rsidRPr="00C96D98">
              <w:rPr>
                <w:rFonts w:ascii="Arial" w:hAnsi="Arial" w:cs="Arial"/>
                <w:b/>
                <w:bCs/>
              </w:rPr>
              <w:t>1.656.082</w:t>
            </w:r>
          </w:p>
        </w:tc>
      </w:tr>
    </w:tbl>
    <w:p w14:paraId="3F37720D" w14:textId="64647841" w:rsidR="002C75F0" w:rsidRPr="00C96D98" w:rsidRDefault="002C75F0" w:rsidP="00F243D1">
      <w:pPr>
        <w:jc w:val="both"/>
        <w:rPr>
          <w:rFonts w:ascii="Arial" w:hAnsi="Arial" w:cs="Arial"/>
        </w:rPr>
      </w:pPr>
    </w:p>
    <w:p w14:paraId="7D663704" w14:textId="315E2BC5" w:rsidR="002C75F0" w:rsidRPr="00C96D98" w:rsidRDefault="002C75F0" w:rsidP="00F243D1">
      <w:pPr>
        <w:jc w:val="both"/>
        <w:rPr>
          <w:rFonts w:ascii="Arial" w:hAnsi="Arial" w:cs="Arial"/>
        </w:rPr>
      </w:pPr>
      <w:r w:rsidRPr="00C96D98">
        <w:rPr>
          <w:rFonts w:ascii="Arial" w:hAnsi="Arial" w:cs="Arial"/>
        </w:rPr>
        <w:t>Respecto a la indemnización moratoria, el Despacho lo declaro procedente, por lo que condenó al señor Jesús María Agudelo a pagar a los demandantes, una suma igual al último salario diario devengado por cada día de retardo hasta por 24 meses, teniendo como día de inicio 23 de septiembre de 2017 hasta el 23 de septiembre de 2019.</w:t>
      </w:r>
    </w:p>
    <w:p w14:paraId="04C1EA07" w14:textId="0B5B3C7C" w:rsidR="002C75F0" w:rsidRPr="00C96D98" w:rsidRDefault="002C75F0" w:rsidP="00F243D1">
      <w:pPr>
        <w:jc w:val="both"/>
        <w:rPr>
          <w:rFonts w:ascii="Arial" w:hAnsi="Arial" w:cs="Arial"/>
        </w:rPr>
      </w:pPr>
    </w:p>
    <w:p w14:paraId="2029AD15" w14:textId="354878C3" w:rsidR="002C75F0" w:rsidRPr="00C96D98" w:rsidRDefault="002C75F0" w:rsidP="00F243D1">
      <w:pPr>
        <w:jc w:val="both"/>
        <w:rPr>
          <w:rFonts w:ascii="Arial" w:hAnsi="Arial" w:cs="Arial"/>
        </w:rPr>
      </w:pPr>
      <w:r w:rsidRPr="00C96D98">
        <w:rPr>
          <w:rFonts w:ascii="Arial" w:hAnsi="Arial" w:cs="Arial"/>
        </w:rPr>
        <w:t xml:space="preserve">Ahora bien, respecto a la responsabilidad SOLIDARIA, </w:t>
      </w:r>
      <w:r w:rsidRPr="00C96D98">
        <w:rPr>
          <w:rFonts w:ascii="Arial" w:hAnsi="Arial" w:cs="Arial"/>
        </w:rPr>
        <w:t xml:space="preserve">el Despacho </w:t>
      </w:r>
      <w:r w:rsidRPr="00C96D98">
        <w:rPr>
          <w:rFonts w:ascii="Arial" w:hAnsi="Arial" w:cs="Arial"/>
        </w:rPr>
        <w:t xml:space="preserve">determinó la relación laboral entre las codemandas, teniendo a la sociedad </w:t>
      </w:r>
      <w:r w:rsidR="0018424E" w:rsidRPr="00C96D98">
        <w:rPr>
          <w:rFonts w:ascii="Arial" w:hAnsi="Arial" w:cs="Arial"/>
        </w:rPr>
        <w:t>Explanan</w:t>
      </w:r>
      <w:r w:rsidRPr="00C96D98">
        <w:rPr>
          <w:rFonts w:ascii="Arial" w:hAnsi="Arial" w:cs="Arial"/>
        </w:rPr>
        <w:t xml:space="preserve"> S.A como contratante y el señor Jesús María Agudelo como contratista</w:t>
      </w:r>
      <w:r w:rsidR="0018424E" w:rsidRPr="00C96D98">
        <w:rPr>
          <w:rFonts w:ascii="Arial" w:hAnsi="Arial" w:cs="Arial"/>
        </w:rPr>
        <w:t xml:space="preserve">, conforme a los artículos 33 al 36 del CST, donde hace referencia </w:t>
      </w:r>
      <w:r w:rsidRPr="00C96D98">
        <w:rPr>
          <w:rFonts w:ascii="Arial" w:hAnsi="Arial" w:cs="Arial"/>
        </w:rPr>
        <w:t>que esta solidaridad implica la relación de responsabilidad compartida de obligación conjunta</w:t>
      </w:r>
      <w:r w:rsidR="0018424E" w:rsidRPr="00C96D98">
        <w:rPr>
          <w:rFonts w:ascii="Arial" w:hAnsi="Arial" w:cs="Arial"/>
        </w:rPr>
        <w:t>, y revisado los supuestos de los artículos.</w:t>
      </w:r>
    </w:p>
    <w:p w14:paraId="25F38073" w14:textId="4C6C5FE4" w:rsidR="0018424E" w:rsidRPr="00C96D98" w:rsidRDefault="0018424E" w:rsidP="00F243D1">
      <w:pPr>
        <w:jc w:val="both"/>
        <w:rPr>
          <w:rFonts w:ascii="Arial" w:hAnsi="Arial" w:cs="Arial"/>
        </w:rPr>
      </w:pPr>
      <w:r w:rsidRPr="00C96D98">
        <w:rPr>
          <w:rFonts w:ascii="Arial" w:hAnsi="Arial" w:cs="Arial"/>
        </w:rPr>
        <w:t xml:space="preserve">-Para el Despacho, los demandantes fueron contratados por el señor Jesús María Agudelo para prestar un servicio de Explanan, por lo que se demostró más allá de toda duda que era </w:t>
      </w:r>
      <w:r w:rsidR="00C96D98" w:rsidRPr="00C96D98">
        <w:rPr>
          <w:rFonts w:ascii="Arial" w:hAnsi="Arial" w:cs="Arial"/>
        </w:rPr>
        <w:t>e</w:t>
      </w:r>
      <w:r w:rsidRPr="00C96D98">
        <w:rPr>
          <w:rFonts w:ascii="Arial" w:hAnsi="Arial" w:cs="Arial"/>
        </w:rPr>
        <w:t>l contratante EXPLANAN quien se beneficiaba del trabajo realizado por los demandantes por lo que los CONDENO SOLIDARIAMENTE en los términos de los artículos 34 y 35 CST.</w:t>
      </w:r>
    </w:p>
    <w:p w14:paraId="750494D7" w14:textId="77777777" w:rsidR="0018424E" w:rsidRPr="00C96D98" w:rsidRDefault="0018424E" w:rsidP="00F243D1">
      <w:pPr>
        <w:jc w:val="both"/>
        <w:rPr>
          <w:rFonts w:ascii="Arial" w:hAnsi="Arial" w:cs="Arial"/>
        </w:rPr>
      </w:pPr>
    </w:p>
    <w:p w14:paraId="4EE9C669" w14:textId="0A7267EE" w:rsidR="0018424E" w:rsidRPr="00C96D98" w:rsidRDefault="0018424E" w:rsidP="00F243D1">
      <w:pPr>
        <w:jc w:val="both"/>
        <w:rPr>
          <w:rFonts w:ascii="Arial" w:hAnsi="Arial" w:cs="Arial"/>
          <w:b/>
          <w:bCs/>
        </w:rPr>
      </w:pPr>
      <w:r w:rsidRPr="00C96D98">
        <w:rPr>
          <w:rFonts w:ascii="Arial" w:hAnsi="Arial" w:cs="Arial"/>
        </w:rPr>
        <w:t xml:space="preserve">Respecto del llamamiento en garantía a Seguros Confianza, para el Despacho </w:t>
      </w:r>
      <w:r w:rsidRPr="00C96D98">
        <w:rPr>
          <w:rFonts w:ascii="Arial" w:hAnsi="Arial" w:cs="Arial"/>
          <w:b/>
          <w:bCs/>
        </w:rPr>
        <w:t>no fue procedente el mismo, puesto que las pólizas constituidas eran a favor de la sociedad INTERCONEXIÓN ELECTRICA</w:t>
      </w:r>
      <w:r w:rsidRPr="00C96D98">
        <w:rPr>
          <w:rFonts w:ascii="Arial" w:hAnsi="Arial" w:cs="Arial"/>
        </w:rPr>
        <w:t xml:space="preserve"> como asegurado y beneficiario en el entendido que, si eventualmente dicha sociedad era condenada, dicha condena era asumida era por la </w:t>
      </w:r>
      <w:r w:rsidRPr="00C96D98">
        <w:rPr>
          <w:rFonts w:ascii="Arial" w:hAnsi="Arial" w:cs="Arial"/>
        </w:rPr>
        <w:lastRenderedPageBreak/>
        <w:t xml:space="preserve">aseguradora, lo que no ocurrió en el proceso, </w:t>
      </w:r>
      <w:r w:rsidRPr="00C96D98">
        <w:rPr>
          <w:rFonts w:ascii="Arial" w:hAnsi="Arial" w:cs="Arial"/>
          <w:b/>
          <w:bCs/>
        </w:rPr>
        <w:t>por lo que se ABSOLVIÓ a la Compañía de las condenas expuestas.</w:t>
      </w:r>
    </w:p>
    <w:p w14:paraId="1E9EE892" w14:textId="0435B8B8" w:rsidR="0018424E" w:rsidRPr="00C96D98" w:rsidRDefault="0018424E" w:rsidP="00F243D1">
      <w:pPr>
        <w:jc w:val="both"/>
        <w:rPr>
          <w:rFonts w:ascii="Arial" w:hAnsi="Arial" w:cs="Arial"/>
        </w:rPr>
      </w:pPr>
      <w:r w:rsidRPr="00C96D98">
        <w:rPr>
          <w:rFonts w:ascii="Arial" w:hAnsi="Arial" w:cs="Arial"/>
        </w:rPr>
        <w:t xml:space="preserve">Finalmente, las costas están a cargo de las demandadas Jesús María Agudelo y Explanan S.A., mismas que serán liquidadas por Secretaría. </w:t>
      </w:r>
    </w:p>
    <w:p w14:paraId="1BFC2CDC" w14:textId="161025FF" w:rsidR="0018424E" w:rsidRPr="00C96D98" w:rsidRDefault="005D1DE4" w:rsidP="00F243D1">
      <w:pPr>
        <w:jc w:val="both"/>
        <w:rPr>
          <w:rFonts w:ascii="Arial" w:hAnsi="Arial" w:cs="Arial"/>
        </w:rPr>
      </w:pPr>
      <w:r w:rsidRPr="00C96D98">
        <w:rPr>
          <w:rFonts w:ascii="Arial" w:hAnsi="Arial" w:cs="Arial"/>
        </w:rPr>
        <w:t>-</w:t>
      </w:r>
      <w:r w:rsidR="0018424E" w:rsidRPr="00C96D98">
        <w:rPr>
          <w:rFonts w:ascii="Arial" w:hAnsi="Arial" w:cs="Arial"/>
          <w:b/>
          <w:bCs/>
        </w:rPr>
        <w:t>Se condenó en costas a cargo de Explanan S.A y a favor de Seguros Confianza</w:t>
      </w:r>
      <w:r w:rsidRPr="00C96D98">
        <w:rPr>
          <w:rFonts w:ascii="Arial" w:hAnsi="Arial" w:cs="Arial"/>
        </w:rPr>
        <w:t>.</w:t>
      </w:r>
      <w:r w:rsidR="0018424E" w:rsidRPr="00C96D98">
        <w:rPr>
          <w:rFonts w:ascii="Arial" w:hAnsi="Arial" w:cs="Arial"/>
        </w:rPr>
        <w:t xml:space="preserve"> </w:t>
      </w:r>
    </w:p>
    <w:p w14:paraId="6329EA96" w14:textId="3F5B42B4" w:rsidR="0018424E" w:rsidRPr="00C96D98" w:rsidRDefault="005D1DE4" w:rsidP="00F243D1">
      <w:pPr>
        <w:jc w:val="both"/>
        <w:rPr>
          <w:rFonts w:ascii="Arial" w:hAnsi="Arial" w:cs="Arial"/>
        </w:rPr>
      </w:pPr>
      <w:r w:rsidRPr="00C96D98">
        <w:rPr>
          <w:rFonts w:ascii="Arial" w:hAnsi="Arial" w:cs="Arial"/>
        </w:rPr>
        <w:t>-</w:t>
      </w:r>
      <w:r w:rsidR="0018424E" w:rsidRPr="00C96D98">
        <w:rPr>
          <w:rFonts w:ascii="Arial" w:hAnsi="Arial" w:cs="Arial"/>
        </w:rPr>
        <w:t>Se fijan en agencias en derecho la suma de $20 millones, a cargo de Jesús María Agudelo y Explanan S.A (10 millones cada una de las partes) a favor de los demandantes.</w:t>
      </w:r>
    </w:p>
    <w:p w14:paraId="2B1AD925" w14:textId="7553DC6E" w:rsidR="005D1DE4" w:rsidRPr="00C96D98" w:rsidRDefault="005D1DE4" w:rsidP="00F243D1">
      <w:pPr>
        <w:jc w:val="both"/>
        <w:rPr>
          <w:rFonts w:ascii="Arial" w:hAnsi="Arial" w:cs="Arial"/>
        </w:rPr>
      </w:pPr>
      <w:r w:rsidRPr="00C96D98">
        <w:rPr>
          <w:rFonts w:ascii="Arial" w:hAnsi="Arial" w:cs="Arial"/>
        </w:rPr>
        <w:t>-</w:t>
      </w:r>
      <w:r w:rsidRPr="00C96D98">
        <w:rPr>
          <w:rFonts w:ascii="Arial" w:hAnsi="Arial" w:cs="Arial"/>
          <w:b/>
          <w:bCs/>
        </w:rPr>
        <w:t>Se fijó como agencias en derecho a cargo de Explanan S.A y a favor de Seguros Confianza, un valor de $1.423.500</w:t>
      </w:r>
    </w:p>
    <w:p w14:paraId="55237EC5" w14:textId="2D3C6D8F" w:rsidR="0018424E" w:rsidRPr="00C96D98" w:rsidRDefault="0018424E" w:rsidP="00F243D1">
      <w:pPr>
        <w:jc w:val="both"/>
        <w:rPr>
          <w:rFonts w:ascii="Arial" w:hAnsi="Arial" w:cs="Arial"/>
        </w:rPr>
      </w:pPr>
    </w:p>
    <w:p w14:paraId="0243DBB2" w14:textId="71B450BD" w:rsidR="005D1DE4" w:rsidRPr="00C96D98" w:rsidRDefault="005D1DE4" w:rsidP="00F243D1">
      <w:pPr>
        <w:jc w:val="both"/>
        <w:rPr>
          <w:rFonts w:ascii="Arial" w:hAnsi="Arial" w:cs="Arial"/>
        </w:rPr>
      </w:pPr>
      <w:r w:rsidRPr="00C96D98">
        <w:rPr>
          <w:rFonts w:ascii="Arial" w:hAnsi="Arial" w:cs="Arial"/>
        </w:rPr>
        <w:t xml:space="preserve">En mérito de lo expuesto, se resolvió: </w:t>
      </w:r>
    </w:p>
    <w:p w14:paraId="2D8A4412" w14:textId="77777777" w:rsidR="005D1DE4" w:rsidRPr="00C96D98" w:rsidRDefault="005D1DE4" w:rsidP="00F243D1">
      <w:pPr>
        <w:jc w:val="both"/>
        <w:rPr>
          <w:rFonts w:ascii="Arial" w:hAnsi="Arial" w:cs="Arial"/>
        </w:rPr>
      </w:pPr>
    </w:p>
    <w:p w14:paraId="6276A693" w14:textId="75378E36" w:rsidR="005D1DE4" w:rsidRPr="00C96D98" w:rsidRDefault="005D1DE4" w:rsidP="00F243D1">
      <w:pPr>
        <w:jc w:val="both"/>
        <w:rPr>
          <w:rFonts w:ascii="Arial" w:hAnsi="Arial" w:cs="Arial"/>
        </w:rPr>
      </w:pPr>
      <w:r w:rsidRPr="00C96D98">
        <w:rPr>
          <w:rFonts w:ascii="Arial" w:hAnsi="Arial" w:cs="Arial"/>
          <w:b/>
          <w:bCs/>
        </w:rPr>
        <w:t>PRIMERO:</w:t>
      </w:r>
      <w:r w:rsidRPr="00C96D98">
        <w:rPr>
          <w:rFonts w:ascii="Arial" w:hAnsi="Arial" w:cs="Arial"/>
        </w:rPr>
        <w:t xml:space="preserve"> DECLARAR que los demandantes tuvieron una relación laboral con el señor Jesús María Agudelo, entre los días 07 de junio de 2017 al 24 de agosto de 2017 y entre 06 de septiembre de 2017 y el 23 de septiembre de 2017.</w:t>
      </w:r>
    </w:p>
    <w:p w14:paraId="6489B037" w14:textId="2ADB6409" w:rsidR="005D1DE4" w:rsidRPr="00C96D98" w:rsidRDefault="005D1DE4" w:rsidP="00F243D1">
      <w:pPr>
        <w:jc w:val="both"/>
        <w:rPr>
          <w:rFonts w:ascii="Arial" w:hAnsi="Arial" w:cs="Arial"/>
        </w:rPr>
      </w:pPr>
      <w:r w:rsidRPr="00C96D98">
        <w:rPr>
          <w:rFonts w:ascii="Arial" w:hAnsi="Arial" w:cs="Arial"/>
          <w:b/>
          <w:bCs/>
        </w:rPr>
        <w:t>SEGUNDO:</w:t>
      </w:r>
      <w:r w:rsidRPr="00C96D98">
        <w:rPr>
          <w:rFonts w:ascii="Arial" w:hAnsi="Arial" w:cs="Arial"/>
        </w:rPr>
        <w:t xml:space="preserve"> </w:t>
      </w:r>
      <w:r w:rsidRPr="00C96D98">
        <w:rPr>
          <w:rFonts w:ascii="Arial" w:hAnsi="Arial" w:cs="Arial"/>
          <w:b/>
          <w:bCs/>
        </w:rPr>
        <w:t>DECLARAR</w:t>
      </w:r>
      <w:r w:rsidRPr="00C96D98">
        <w:rPr>
          <w:rFonts w:ascii="Arial" w:hAnsi="Arial" w:cs="Arial"/>
        </w:rPr>
        <w:t xml:space="preserve"> que mientras existió la relación laboral entre los demandantes y el </w:t>
      </w:r>
      <w:r w:rsidRPr="00C96D98">
        <w:rPr>
          <w:rFonts w:ascii="Arial" w:hAnsi="Arial" w:cs="Arial"/>
        </w:rPr>
        <w:t>señor Jesús María Agudelo</w:t>
      </w:r>
      <w:r w:rsidRPr="00C96D98">
        <w:rPr>
          <w:rFonts w:ascii="Arial" w:hAnsi="Arial" w:cs="Arial"/>
        </w:rPr>
        <w:t xml:space="preserve"> su salario promedio mensual era $1.500.000</w:t>
      </w:r>
    </w:p>
    <w:p w14:paraId="2F58A09E" w14:textId="5CFEA04C" w:rsidR="005D1DE4" w:rsidRPr="00C96D98" w:rsidRDefault="005D1DE4" w:rsidP="00F243D1">
      <w:pPr>
        <w:jc w:val="both"/>
        <w:rPr>
          <w:rFonts w:ascii="Arial" w:hAnsi="Arial" w:cs="Arial"/>
        </w:rPr>
      </w:pPr>
      <w:r w:rsidRPr="00C96D98">
        <w:rPr>
          <w:rFonts w:ascii="Arial" w:hAnsi="Arial" w:cs="Arial"/>
          <w:b/>
          <w:bCs/>
        </w:rPr>
        <w:t>TERCERO:</w:t>
      </w:r>
      <w:r w:rsidRPr="00C96D98">
        <w:rPr>
          <w:rFonts w:ascii="Arial" w:hAnsi="Arial" w:cs="Arial"/>
        </w:rPr>
        <w:t xml:space="preserve"> </w:t>
      </w:r>
      <w:r w:rsidRPr="00C96D98">
        <w:rPr>
          <w:rFonts w:ascii="Arial" w:hAnsi="Arial" w:cs="Arial"/>
          <w:b/>
          <w:bCs/>
        </w:rPr>
        <w:t>DECLARAR</w:t>
      </w:r>
      <w:r w:rsidRPr="00C96D98">
        <w:rPr>
          <w:rFonts w:ascii="Arial" w:hAnsi="Arial" w:cs="Arial"/>
        </w:rPr>
        <w:t xml:space="preserve"> que el </w:t>
      </w:r>
      <w:r w:rsidRPr="00C96D98">
        <w:rPr>
          <w:rFonts w:ascii="Arial" w:hAnsi="Arial" w:cs="Arial"/>
        </w:rPr>
        <w:t>señor Jesús María Agudelo</w:t>
      </w:r>
      <w:r w:rsidRPr="00C96D98">
        <w:rPr>
          <w:rFonts w:ascii="Arial" w:hAnsi="Arial" w:cs="Arial"/>
        </w:rPr>
        <w:t xml:space="preserve"> termino el contrato de trabajo de manera injustificada con los demandantes</w:t>
      </w:r>
    </w:p>
    <w:p w14:paraId="3BAFDC07" w14:textId="5AC422B4" w:rsidR="005D1DE4" w:rsidRPr="00C96D98" w:rsidRDefault="005D1DE4" w:rsidP="00F243D1">
      <w:pPr>
        <w:jc w:val="both"/>
        <w:rPr>
          <w:rFonts w:ascii="Arial" w:hAnsi="Arial" w:cs="Arial"/>
        </w:rPr>
      </w:pPr>
      <w:r w:rsidRPr="00C96D98">
        <w:rPr>
          <w:rFonts w:ascii="Arial" w:hAnsi="Arial" w:cs="Arial"/>
          <w:b/>
          <w:bCs/>
        </w:rPr>
        <w:t>CUARTO:</w:t>
      </w:r>
      <w:r w:rsidRPr="00C96D98">
        <w:rPr>
          <w:rFonts w:ascii="Arial" w:hAnsi="Arial" w:cs="Arial"/>
        </w:rPr>
        <w:t xml:space="preserve"> </w:t>
      </w:r>
      <w:r w:rsidRPr="00C96D98">
        <w:rPr>
          <w:rFonts w:ascii="Arial" w:hAnsi="Arial" w:cs="Arial"/>
          <w:b/>
          <w:bCs/>
        </w:rPr>
        <w:t>DECLARAR</w:t>
      </w:r>
      <w:r w:rsidRPr="00C96D98">
        <w:rPr>
          <w:rFonts w:ascii="Arial" w:hAnsi="Arial" w:cs="Arial"/>
        </w:rPr>
        <w:t xml:space="preserve"> que el </w:t>
      </w:r>
      <w:r w:rsidRPr="00C96D98">
        <w:rPr>
          <w:rFonts w:ascii="Arial" w:hAnsi="Arial" w:cs="Arial"/>
        </w:rPr>
        <w:t>señor Jesús María Agudelo</w:t>
      </w:r>
      <w:r w:rsidRPr="00C96D98">
        <w:rPr>
          <w:rFonts w:ascii="Arial" w:hAnsi="Arial" w:cs="Arial"/>
        </w:rPr>
        <w:t xml:space="preserve"> y la sociedad Explanan S.A son solidariamente responsables del pago de la liquidación definitiva de las prestaciones sociales, de la indemnización por despido sin justa causa y de la indemnización moratoria establecida en el artículo 65 CST.</w:t>
      </w:r>
    </w:p>
    <w:p w14:paraId="365CC093" w14:textId="75C57567" w:rsidR="005D1DE4" w:rsidRPr="00C96D98" w:rsidRDefault="005D1DE4" w:rsidP="00F243D1">
      <w:pPr>
        <w:jc w:val="both"/>
        <w:rPr>
          <w:rFonts w:ascii="Arial" w:hAnsi="Arial" w:cs="Arial"/>
        </w:rPr>
      </w:pPr>
      <w:r w:rsidRPr="00C96D98">
        <w:rPr>
          <w:rFonts w:ascii="Arial" w:hAnsi="Arial" w:cs="Arial"/>
          <w:b/>
          <w:bCs/>
        </w:rPr>
        <w:t>QUINTO: CONDENAR</w:t>
      </w:r>
      <w:r w:rsidRPr="00C96D98">
        <w:rPr>
          <w:rFonts w:ascii="Arial" w:hAnsi="Arial" w:cs="Arial"/>
        </w:rPr>
        <w:t xml:space="preserve"> a </w:t>
      </w:r>
      <w:r w:rsidRPr="00C96D98">
        <w:rPr>
          <w:rFonts w:ascii="Arial" w:hAnsi="Arial" w:cs="Arial"/>
        </w:rPr>
        <w:t>el señor Jesús María Agudelo y la sociedad Explanan S.A</w:t>
      </w:r>
      <w:r w:rsidRPr="00C96D98">
        <w:rPr>
          <w:rFonts w:ascii="Arial" w:hAnsi="Arial" w:cs="Arial"/>
        </w:rPr>
        <w:t xml:space="preserve"> </w:t>
      </w:r>
      <w:r w:rsidR="00CC2C05" w:rsidRPr="00C96D98">
        <w:rPr>
          <w:rFonts w:ascii="Arial" w:hAnsi="Arial" w:cs="Arial"/>
        </w:rPr>
        <w:t>a reconocer y pagar solidariamente la liquidación de los contratos de trabajo de los demandantes y las indemnizaciones respectivas, así:</w:t>
      </w:r>
    </w:p>
    <w:p w14:paraId="5B614C77" w14:textId="73C523C4" w:rsidR="00CC2C05" w:rsidRPr="00C96D98" w:rsidRDefault="00CC2C05" w:rsidP="00CC2C05">
      <w:pPr>
        <w:pStyle w:val="Prrafodelista"/>
        <w:numPr>
          <w:ilvl w:val="0"/>
          <w:numId w:val="4"/>
        </w:numPr>
        <w:jc w:val="both"/>
        <w:rPr>
          <w:rFonts w:ascii="Arial" w:hAnsi="Arial" w:cs="Arial"/>
        </w:rPr>
      </w:pPr>
      <w:r w:rsidRPr="00C96D98">
        <w:rPr>
          <w:rFonts w:ascii="Arial" w:hAnsi="Arial" w:cs="Arial"/>
        </w:rPr>
        <w:t>Luis Fernando Gamboa y Juan Alberto Gamboa</w:t>
      </w:r>
      <w:r w:rsidRPr="00C96D98">
        <w:rPr>
          <w:rFonts w:ascii="Arial" w:hAnsi="Arial" w:cs="Arial"/>
        </w:rPr>
        <w:t xml:space="preserve"> un total de, </w:t>
      </w:r>
      <w:r w:rsidRPr="00C96D98">
        <w:rPr>
          <w:rFonts w:ascii="Arial" w:hAnsi="Arial" w:cs="Arial"/>
          <w:b/>
          <w:bCs/>
        </w:rPr>
        <w:t>$1.752.116</w:t>
      </w:r>
    </w:p>
    <w:p w14:paraId="74A8CBFD" w14:textId="5D939589" w:rsidR="00CC2C05" w:rsidRPr="00C96D98" w:rsidRDefault="00CC2C05" w:rsidP="00CC2C05">
      <w:pPr>
        <w:pStyle w:val="Prrafodelista"/>
        <w:numPr>
          <w:ilvl w:val="0"/>
          <w:numId w:val="4"/>
        </w:numPr>
        <w:jc w:val="both"/>
        <w:rPr>
          <w:rFonts w:ascii="Arial" w:hAnsi="Arial" w:cs="Arial"/>
        </w:rPr>
      </w:pPr>
      <w:r w:rsidRPr="00C96D98">
        <w:rPr>
          <w:rFonts w:ascii="Arial" w:hAnsi="Arial" w:cs="Arial"/>
        </w:rPr>
        <w:t>Juan Camilo Gamboa y José Marino Maturana</w:t>
      </w:r>
      <w:r w:rsidRPr="00C96D98">
        <w:rPr>
          <w:rFonts w:ascii="Arial" w:hAnsi="Arial" w:cs="Arial"/>
        </w:rPr>
        <w:t xml:space="preserve"> un total de,</w:t>
      </w:r>
      <w:r w:rsidRPr="00C96D98">
        <w:rPr>
          <w:rFonts w:ascii="Arial" w:hAnsi="Arial" w:cs="Arial"/>
          <w:b/>
          <w:bCs/>
        </w:rPr>
        <w:t xml:space="preserve"> </w:t>
      </w:r>
      <w:r w:rsidRPr="00C96D98">
        <w:rPr>
          <w:rFonts w:ascii="Arial" w:hAnsi="Arial" w:cs="Arial"/>
          <w:b/>
          <w:bCs/>
        </w:rPr>
        <w:t>$1.306.033</w:t>
      </w:r>
    </w:p>
    <w:p w14:paraId="7865E4FE" w14:textId="01DC8875" w:rsidR="00CC2C05" w:rsidRPr="00C96D98" w:rsidRDefault="00CC2C05" w:rsidP="00CC2C05">
      <w:pPr>
        <w:pStyle w:val="Prrafodelista"/>
        <w:numPr>
          <w:ilvl w:val="0"/>
          <w:numId w:val="4"/>
        </w:numPr>
        <w:jc w:val="both"/>
        <w:rPr>
          <w:rFonts w:ascii="Arial" w:hAnsi="Arial" w:cs="Arial"/>
        </w:rPr>
      </w:pPr>
      <w:r w:rsidRPr="00C96D98">
        <w:rPr>
          <w:rFonts w:ascii="Arial" w:hAnsi="Arial" w:cs="Arial"/>
        </w:rPr>
        <w:t>Guillermo Eliecer Gamboa</w:t>
      </w:r>
      <w:r w:rsidRPr="00C96D98">
        <w:rPr>
          <w:rFonts w:ascii="Arial" w:hAnsi="Arial" w:cs="Arial"/>
        </w:rPr>
        <w:t xml:space="preserve"> un total de, </w:t>
      </w:r>
      <w:r w:rsidRPr="00C96D98">
        <w:rPr>
          <w:rFonts w:ascii="Arial" w:hAnsi="Arial" w:cs="Arial"/>
          <w:b/>
          <w:bCs/>
        </w:rPr>
        <w:t>$1.709.416</w:t>
      </w:r>
    </w:p>
    <w:p w14:paraId="1D5A2F75" w14:textId="1BE5F4B6" w:rsidR="00CC2C05" w:rsidRPr="00C96D98" w:rsidRDefault="00CC2C05" w:rsidP="00CC2C05">
      <w:pPr>
        <w:pStyle w:val="Prrafodelista"/>
        <w:numPr>
          <w:ilvl w:val="0"/>
          <w:numId w:val="4"/>
        </w:numPr>
        <w:jc w:val="both"/>
        <w:rPr>
          <w:rFonts w:ascii="Arial" w:hAnsi="Arial" w:cs="Arial"/>
        </w:rPr>
      </w:pPr>
      <w:r w:rsidRPr="00C96D98">
        <w:rPr>
          <w:rFonts w:ascii="Arial" w:hAnsi="Arial" w:cs="Arial"/>
        </w:rPr>
        <w:t>Luis Ernesto Gamboa</w:t>
      </w:r>
      <w:r w:rsidRPr="00C96D98">
        <w:rPr>
          <w:rFonts w:ascii="Arial" w:hAnsi="Arial" w:cs="Arial"/>
        </w:rPr>
        <w:t xml:space="preserve"> un total de, </w:t>
      </w:r>
      <w:r w:rsidRPr="00C96D98">
        <w:rPr>
          <w:rFonts w:ascii="Arial" w:hAnsi="Arial" w:cs="Arial"/>
          <w:b/>
          <w:bCs/>
        </w:rPr>
        <w:t>1.656.082</w:t>
      </w:r>
    </w:p>
    <w:p w14:paraId="5FE9A589" w14:textId="06464E5D" w:rsidR="00CC2C05" w:rsidRPr="00C96D98" w:rsidRDefault="00CC2C05" w:rsidP="00CC2C05">
      <w:pPr>
        <w:jc w:val="both"/>
        <w:rPr>
          <w:rFonts w:ascii="Arial" w:hAnsi="Arial" w:cs="Arial"/>
        </w:rPr>
      </w:pPr>
      <w:r w:rsidRPr="00C96D98">
        <w:rPr>
          <w:rFonts w:ascii="Arial" w:hAnsi="Arial" w:cs="Arial"/>
          <w:b/>
          <w:bCs/>
        </w:rPr>
        <w:t>SEXTO: CONDENAR</w:t>
      </w:r>
      <w:r w:rsidRPr="00C96D98">
        <w:rPr>
          <w:rFonts w:ascii="Arial" w:hAnsi="Arial" w:cs="Arial"/>
        </w:rPr>
        <w:t xml:space="preserve"> </w:t>
      </w:r>
      <w:r w:rsidRPr="00C96D98">
        <w:rPr>
          <w:rFonts w:ascii="Arial" w:hAnsi="Arial" w:cs="Arial"/>
        </w:rPr>
        <w:t>a el señor Jesús María Agudelo y la sociedad Explanan S.A</w:t>
      </w:r>
      <w:r w:rsidRPr="00C96D98">
        <w:rPr>
          <w:rFonts w:ascii="Arial" w:hAnsi="Arial" w:cs="Arial"/>
        </w:rPr>
        <w:t xml:space="preserve"> a pagar a los demandantes la sanción moratoria establecida en el artículo 65 CST, conforme al salario ya declarado.</w:t>
      </w:r>
    </w:p>
    <w:p w14:paraId="029A8208" w14:textId="0218BB84" w:rsidR="00CC2C05" w:rsidRPr="00C96D98" w:rsidRDefault="00CC2C05" w:rsidP="00CC2C05">
      <w:pPr>
        <w:jc w:val="both"/>
        <w:rPr>
          <w:rFonts w:ascii="Arial" w:hAnsi="Arial" w:cs="Arial"/>
        </w:rPr>
      </w:pPr>
      <w:r w:rsidRPr="00C96D98">
        <w:rPr>
          <w:rFonts w:ascii="Arial" w:hAnsi="Arial" w:cs="Arial"/>
          <w:b/>
          <w:bCs/>
        </w:rPr>
        <w:t xml:space="preserve">SEPTIMO: ABSOLVER </w:t>
      </w:r>
      <w:r w:rsidRPr="00C96D98">
        <w:rPr>
          <w:rFonts w:ascii="Arial" w:hAnsi="Arial" w:cs="Arial"/>
        </w:rPr>
        <w:t>a Seguros Confianza S.A., conforme a lo expuesto.</w:t>
      </w:r>
    </w:p>
    <w:p w14:paraId="7D6AD259" w14:textId="4A4EB95C" w:rsidR="00CC2C05" w:rsidRPr="00C96D98" w:rsidRDefault="00CC2C05" w:rsidP="00CC2C05">
      <w:pPr>
        <w:jc w:val="both"/>
        <w:rPr>
          <w:rFonts w:ascii="Arial" w:hAnsi="Arial" w:cs="Arial"/>
        </w:rPr>
      </w:pPr>
      <w:r w:rsidRPr="00C96D98">
        <w:rPr>
          <w:rFonts w:ascii="Arial" w:hAnsi="Arial" w:cs="Arial"/>
          <w:b/>
          <w:bCs/>
        </w:rPr>
        <w:t xml:space="preserve">OCTAVO: </w:t>
      </w:r>
      <w:r w:rsidRPr="00C96D98">
        <w:rPr>
          <w:rFonts w:ascii="Arial" w:hAnsi="Arial" w:cs="Arial"/>
        </w:rPr>
        <w:t>Se condenan en costas a</w:t>
      </w:r>
      <w:r w:rsidRPr="00C96D98">
        <w:rPr>
          <w:rFonts w:ascii="Arial" w:hAnsi="Arial" w:cs="Arial"/>
          <w:b/>
          <w:bCs/>
        </w:rPr>
        <w:t xml:space="preserve"> </w:t>
      </w:r>
      <w:r w:rsidRPr="00C96D98">
        <w:rPr>
          <w:rFonts w:ascii="Arial" w:hAnsi="Arial" w:cs="Arial"/>
        </w:rPr>
        <w:t>Jesús María Agudelo y la sociedad Explanan S.A</w:t>
      </w:r>
      <w:r w:rsidRPr="00C96D98">
        <w:rPr>
          <w:rFonts w:ascii="Arial" w:hAnsi="Arial" w:cs="Arial"/>
        </w:rPr>
        <w:t>, las que serán liquidadas por Secretaría. También se condena en costas a Explanan S.A a favor de Seguros Confianza S.A.</w:t>
      </w:r>
    </w:p>
    <w:p w14:paraId="4929DDB1" w14:textId="125BEE9D" w:rsidR="00CC2C05" w:rsidRPr="00C96D98" w:rsidRDefault="00CC2C05" w:rsidP="00CC2C05">
      <w:pPr>
        <w:jc w:val="both"/>
        <w:rPr>
          <w:rFonts w:ascii="Arial" w:hAnsi="Arial" w:cs="Arial"/>
        </w:rPr>
      </w:pPr>
      <w:r w:rsidRPr="00C96D98">
        <w:rPr>
          <w:rFonts w:ascii="Arial" w:hAnsi="Arial" w:cs="Arial"/>
          <w:b/>
          <w:bCs/>
        </w:rPr>
        <w:lastRenderedPageBreak/>
        <w:t>NOVENO:</w:t>
      </w:r>
      <w:r w:rsidRPr="00C96D98">
        <w:rPr>
          <w:rFonts w:ascii="Arial" w:hAnsi="Arial" w:cs="Arial"/>
        </w:rPr>
        <w:t xml:space="preserve"> Agencias en derecho por valor de $20 millones de pesos. A cargo de </w:t>
      </w:r>
      <w:r w:rsidRPr="00C96D98">
        <w:rPr>
          <w:rFonts w:ascii="Arial" w:hAnsi="Arial" w:cs="Arial"/>
        </w:rPr>
        <w:t xml:space="preserve">Jesús María Agudelo </w:t>
      </w:r>
      <w:r w:rsidRPr="00C96D98">
        <w:rPr>
          <w:rFonts w:ascii="Arial" w:hAnsi="Arial" w:cs="Arial"/>
        </w:rPr>
        <w:t xml:space="preserve">$10 millones </w:t>
      </w:r>
      <w:r w:rsidRPr="00C96D98">
        <w:rPr>
          <w:rFonts w:ascii="Arial" w:hAnsi="Arial" w:cs="Arial"/>
        </w:rPr>
        <w:t xml:space="preserve">y </w:t>
      </w:r>
      <w:r w:rsidRPr="00C96D98">
        <w:rPr>
          <w:rFonts w:ascii="Arial" w:hAnsi="Arial" w:cs="Arial"/>
        </w:rPr>
        <w:t xml:space="preserve">de </w:t>
      </w:r>
      <w:r w:rsidRPr="00C96D98">
        <w:rPr>
          <w:rFonts w:ascii="Arial" w:hAnsi="Arial" w:cs="Arial"/>
        </w:rPr>
        <w:t>la sociedad Explanan S.A</w:t>
      </w:r>
      <w:r w:rsidRPr="00C96D98">
        <w:rPr>
          <w:rFonts w:ascii="Arial" w:hAnsi="Arial" w:cs="Arial"/>
        </w:rPr>
        <w:t xml:space="preserve"> $10 millones a favor de los demandantes. Agencias en derecho por valor $1.423.500 a cargo de Explanan S.A y a favor de Seguros Confianza S.A.</w:t>
      </w:r>
    </w:p>
    <w:p w14:paraId="7063FD3F" w14:textId="77777777" w:rsidR="00B30DE9" w:rsidRPr="00C96D98" w:rsidRDefault="00B30DE9" w:rsidP="00CC2C05">
      <w:pPr>
        <w:spacing w:after="0" w:line="240" w:lineRule="auto"/>
        <w:rPr>
          <w:rFonts w:ascii="Arial" w:eastAsia="Times New Roman" w:hAnsi="Arial" w:cs="Arial"/>
          <w:color w:val="000000"/>
          <w:lang w:eastAsia="es-CO"/>
        </w:rPr>
      </w:pPr>
    </w:p>
    <w:p w14:paraId="3B184EAE" w14:textId="79C0E715" w:rsidR="00CC2C05" w:rsidRPr="00C96D98" w:rsidRDefault="00CC2C05" w:rsidP="00B30DE9">
      <w:pPr>
        <w:spacing w:after="0" w:line="240" w:lineRule="auto"/>
        <w:jc w:val="both"/>
        <w:rPr>
          <w:rFonts w:ascii="Arial" w:eastAsia="Times New Roman" w:hAnsi="Arial" w:cs="Arial"/>
          <w:color w:val="000000"/>
          <w:lang w:eastAsia="es-CO"/>
        </w:rPr>
      </w:pPr>
      <w:r w:rsidRPr="00CC2C05">
        <w:rPr>
          <w:rFonts w:ascii="Arial" w:eastAsia="Times New Roman" w:hAnsi="Arial" w:cs="Arial"/>
          <w:color w:val="000000"/>
          <w:lang w:eastAsia="es-CO"/>
        </w:rPr>
        <w:t>Se corrió traslado de la sentencia a las partes</w:t>
      </w:r>
      <w:r w:rsidR="00B30DE9" w:rsidRPr="00C96D98">
        <w:rPr>
          <w:rFonts w:ascii="Arial" w:eastAsia="Times New Roman" w:hAnsi="Arial" w:cs="Arial"/>
          <w:color w:val="000000"/>
          <w:lang w:eastAsia="es-CO"/>
        </w:rPr>
        <w:t>. Las partes demandadas Jesús María Agudelo y Explanan S.A interpusieron recurso de apelación contra la decisión de primera instancia.</w:t>
      </w:r>
    </w:p>
    <w:p w14:paraId="47244A59" w14:textId="5645086E" w:rsidR="00B30DE9" w:rsidRPr="00C96D98" w:rsidRDefault="00B30DE9" w:rsidP="00B30DE9">
      <w:pPr>
        <w:spacing w:after="0" w:line="240" w:lineRule="auto"/>
        <w:jc w:val="both"/>
        <w:rPr>
          <w:rFonts w:ascii="Arial" w:eastAsia="Times New Roman" w:hAnsi="Arial" w:cs="Arial"/>
          <w:color w:val="000000"/>
          <w:lang w:eastAsia="es-CO"/>
        </w:rPr>
      </w:pPr>
    </w:p>
    <w:p w14:paraId="31614478" w14:textId="0B1BCA66" w:rsidR="00B30DE9" w:rsidRPr="00C96D98" w:rsidRDefault="00B30DE9" w:rsidP="00B30DE9">
      <w:pPr>
        <w:spacing w:after="0" w:line="240" w:lineRule="auto"/>
        <w:jc w:val="both"/>
        <w:rPr>
          <w:rFonts w:ascii="Arial" w:eastAsia="Times New Roman" w:hAnsi="Arial" w:cs="Arial"/>
          <w:color w:val="000000"/>
          <w:lang w:eastAsia="es-CO"/>
        </w:rPr>
      </w:pPr>
      <w:r w:rsidRPr="00C96D98">
        <w:rPr>
          <w:rFonts w:ascii="Arial" w:eastAsia="Times New Roman" w:hAnsi="Arial" w:cs="Arial"/>
          <w:color w:val="000000"/>
          <w:lang w:eastAsia="es-CO"/>
        </w:rPr>
        <w:t>-Jesús María Agudelo, alegó que existen errores de hecho y derecho en dicha decisión ya que en el acervo probatorio no se determina ni se prueban las existencias de las relaciones laborales, invirtiendo la carga probatoria, pues para la parte dicha carga le correspondía a la parte actora.</w:t>
      </w:r>
    </w:p>
    <w:p w14:paraId="380BEE93" w14:textId="70DE5AAA" w:rsidR="00B30DE9" w:rsidRPr="00C96D98" w:rsidRDefault="00B30DE9" w:rsidP="00B30DE9">
      <w:pPr>
        <w:spacing w:after="0" w:line="240" w:lineRule="auto"/>
        <w:jc w:val="both"/>
        <w:rPr>
          <w:rFonts w:ascii="Arial" w:eastAsia="Times New Roman" w:hAnsi="Arial" w:cs="Arial"/>
          <w:color w:val="000000"/>
          <w:lang w:eastAsia="es-CO"/>
        </w:rPr>
      </w:pPr>
    </w:p>
    <w:p w14:paraId="1D492991" w14:textId="6ECD87CA" w:rsidR="00B30DE9" w:rsidRPr="00C96D98" w:rsidRDefault="00B30DE9" w:rsidP="00B30DE9">
      <w:pPr>
        <w:spacing w:after="0" w:line="240" w:lineRule="auto"/>
        <w:jc w:val="both"/>
        <w:rPr>
          <w:rFonts w:ascii="Arial" w:eastAsia="Times New Roman" w:hAnsi="Arial" w:cs="Arial"/>
          <w:b/>
          <w:bCs/>
          <w:color w:val="000000"/>
          <w:lang w:eastAsia="es-CO"/>
        </w:rPr>
      </w:pPr>
      <w:r w:rsidRPr="00C96D98">
        <w:rPr>
          <w:rFonts w:ascii="Arial" w:eastAsia="Times New Roman" w:hAnsi="Arial" w:cs="Arial"/>
          <w:color w:val="000000"/>
          <w:lang w:eastAsia="es-CO"/>
        </w:rPr>
        <w:t xml:space="preserve">-Explanan S.A., por su parte, no esta conforme con la decisión, alegando que no se demostró la vinculación por la entidad y los presuntos trabajadores. No está de acuerdo con la solidaridad declarada ya que no hay pruebas que lo demuestren. Considera que el Despacho se extralimito en el valor probatorio de los testigos de los demandantes. </w:t>
      </w:r>
      <w:r w:rsidRPr="00C96D98">
        <w:rPr>
          <w:rFonts w:ascii="Arial" w:eastAsia="Times New Roman" w:hAnsi="Arial" w:cs="Arial"/>
          <w:b/>
          <w:bCs/>
          <w:color w:val="000000"/>
          <w:lang w:eastAsia="es-CO"/>
        </w:rPr>
        <w:t>Respecto del llamamiento de Seguros Confianza, considera que la póliza si tenia alcance en su responsabilidad el pago de salarios y prestaciones.</w:t>
      </w:r>
    </w:p>
    <w:p w14:paraId="41976BF9" w14:textId="77777777" w:rsidR="00B30DE9" w:rsidRPr="00CC2C05" w:rsidRDefault="00B30DE9" w:rsidP="00B30DE9">
      <w:pPr>
        <w:spacing w:after="0" w:line="240" w:lineRule="auto"/>
        <w:jc w:val="both"/>
        <w:rPr>
          <w:rFonts w:ascii="Arial" w:eastAsia="Times New Roman" w:hAnsi="Arial" w:cs="Arial"/>
          <w:lang w:eastAsia="es-CO"/>
        </w:rPr>
      </w:pPr>
    </w:p>
    <w:p w14:paraId="3335D772" w14:textId="1AF7F448" w:rsidR="00CC2C05" w:rsidRPr="00C96D98" w:rsidRDefault="00B30DE9" w:rsidP="00F243D1">
      <w:pPr>
        <w:jc w:val="both"/>
        <w:rPr>
          <w:rFonts w:ascii="Arial" w:hAnsi="Arial" w:cs="Arial"/>
        </w:rPr>
      </w:pPr>
      <w:r w:rsidRPr="00C96D98">
        <w:rPr>
          <w:rFonts w:ascii="Arial" w:hAnsi="Arial" w:cs="Arial"/>
        </w:rPr>
        <w:t>Parte demandante y Seguros Confianza estuvimos de acuerdo con la decisión.</w:t>
      </w:r>
    </w:p>
    <w:p w14:paraId="2712A663" w14:textId="77777777" w:rsidR="005D1DE4" w:rsidRDefault="005D1DE4" w:rsidP="00F243D1">
      <w:pPr>
        <w:jc w:val="both"/>
      </w:pPr>
    </w:p>
    <w:p w14:paraId="286AF447" w14:textId="77777777" w:rsidR="00F243D1" w:rsidRDefault="00F243D1" w:rsidP="00F243D1">
      <w:pPr>
        <w:jc w:val="both"/>
      </w:pPr>
    </w:p>
    <w:sectPr w:rsidR="00F243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006CE"/>
    <w:multiLevelType w:val="hybridMultilevel"/>
    <w:tmpl w:val="98D813FC"/>
    <w:lvl w:ilvl="0" w:tplc="CA9C442A">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2CF5EC7"/>
    <w:multiLevelType w:val="hybridMultilevel"/>
    <w:tmpl w:val="4CFE178C"/>
    <w:lvl w:ilvl="0" w:tplc="04044840">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62F4781"/>
    <w:multiLevelType w:val="hybridMultilevel"/>
    <w:tmpl w:val="C56E9A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F9E5F65"/>
    <w:multiLevelType w:val="hybridMultilevel"/>
    <w:tmpl w:val="3E5E04EE"/>
    <w:lvl w:ilvl="0" w:tplc="CD3A9E74">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AEB"/>
    <w:rsid w:val="001610DE"/>
    <w:rsid w:val="00182651"/>
    <w:rsid w:val="0018424E"/>
    <w:rsid w:val="001F7D27"/>
    <w:rsid w:val="002C75F0"/>
    <w:rsid w:val="005D1DE4"/>
    <w:rsid w:val="00602806"/>
    <w:rsid w:val="0066387F"/>
    <w:rsid w:val="006C2DE9"/>
    <w:rsid w:val="007A0AEB"/>
    <w:rsid w:val="00AD2193"/>
    <w:rsid w:val="00B30DE9"/>
    <w:rsid w:val="00C96D98"/>
    <w:rsid w:val="00CC2C05"/>
    <w:rsid w:val="00F243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BF4B"/>
  <w15:chartTrackingRefBased/>
  <w15:docId w15:val="{7E846463-5A0F-49C7-8A33-8DA0EF0D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43D1"/>
    <w:pPr>
      <w:ind w:left="720"/>
      <w:contextualSpacing/>
    </w:pPr>
  </w:style>
  <w:style w:type="table" w:styleId="Tablaconcuadrcula">
    <w:name w:val="Table Grid"/>
    <w:basedOn w:val="Tablanormal"/>
    <w:uiPriority w:val="39"/>
    <w:rsid w:val="00663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34375">
      <w:bodyDiv w:val="1"/>
      <w:marLeft w:val="0"/>
      <w:marRight w:val="0"/>
      <w:marTop w:val="0"/>
      <w:marBottom w:val="0"/>
      <w:divBdr>
        <w:top w:val="none" w:sz="0" w:space="0" w:color="auto"/>
        <w:left w:val="none" w:sz="0" w:space="0" w:color="auto"/>
        <w:bottom w:val="none" w:sz="0" w:space="0" w:color="auto"/>
        <w:right w:val="none" w:sz="0" w:space="0" w:color="auto"/>
      </w:divBdr>
    </w:div>
    <w:div w:id="1093404865">
      <w:bodyDiv w:val="1"/>
      <w:marLeft w:val="0"/>
      <w:marRight w:val="0"/>
      <w:marTop w:val="0"/>
      <w:marBottom w:val="0"/>
      <w:divBdr>
        <w:top w:val="none" w:sz="0" w:space="0" w:color="auto"/>
        <w:left w:val="none" w:sz="0" w:space="0" w:color="auto"/>
        <w:bottom w:val="none" w:sz="0" w:space="0" w:color="auto"/>
        <w:right w:val="none" w:sz="0" w:space="0" w:color="auto"/>
      </w:divBdr>
      <w:divsChild>
        <w:div w:id="695080273">
          <w:marLeft w:val="0"/>
          <w:marRight w:val="0"/>
          <w:marTop w:val="0"/>
          <w:marBottom w:val="160"/>
          <w:divBdr>
            <w:top w:val="none" w:sz="0" w:space="0" w:color="auto"/>
            <w:left w:val="none" w:sz="0" w:space="0" w:color="auto"/>
            <w:bottom w:val="none" w:sz="0" w:space="0" w:color="auto"/>
            <w:right w:val="none" w:sz="0" w:space="0" w:color="auto"/>
          </w:divBdr>
        </w:div>
      </w:divsChild>
    </w:div>
    <w:div w:id="1425034249">
      <w:bodyDiv w:val="1"/>
      <w:marLeft w:val="0"/>
      <w:marRight w:val="0"/>
      <w:marTop w:val="0"/>
      <w:marBottom w:val="0"/>
      <w:divBdr>
        <w:top w:val="none" w:sz="0" w:space="0" w:color="auto"/>
        <w:left w:val="none" w:sz="0" w:space="0" w:color="auto"/>
        <w:bottom w:val="none" w:sz="0" w:space="0" w:color="auto"/>
        <w:right w:val="none" w:sz="0" w:space="0" w:color="auto"/>
      </w:divBdr>
      <w:divsChild>
        <w:div w:id="1959600061">
          <w:marLeft w:val="0"/>
          <w:marRight w:val="0"/>
          <w:marTop w:val="0"/>
          <w:marBottom w:val="160"/>
          <w:divBdr>
            <w:top w:val="none" w:sz="0" w:space="0" w:color="auto"/>
            <w:left w:val="none" w:sz="0" w:space="0" w:color="auto"/>
            <w:bottom w:val="none" w:sz="0" w:space="0" w:color="auto"/>
            <w:right w:val="none" w:sz="0" w:space="0" w:color="auto"/>
          </w:divBdr>
        </w:div>
        <w:div w:id="702481641">
          <w:marLeft w:val="0"/>
          <w:marRight w:val="0"/>
          <w:marTop w:val="0"/>
          <w:marBottom w:val="160"/>
          <w:divBdr>
            <w:top w:val="none" w:sz="0" w:space="0" w:color="auto"/>
            <w:left w:val="none" w:sz="0" w:space="0" w:color="auto"/>
            <w:bottom w:val="none" w:sz="0" w:space="0" w:color="auto"/>
            <w:right w:val="none" w:sz="0" w:space="0" w:color="auto"/>
          </w:divBdr>
        </w:div>
        <w:div w:id="1827890140">
          <w:marLeft w:val="0"/>
          <w:marRight w:val="0"/>
          <w:marTop w:val="0"/>
          <w:marBottom w:val="160"/>
          <w:divBdr>
            <w:top w:val="none" w:sz="0" w:space="0" w:color="auto"/>
            <w:left w:val="none" w:sz="0" w:space="0" w:color="auto"/>
            <w:bottom w:val="none" w:sz="0" w:space="0" w:color="auto"/>
            <w:right w:val="none" w:sz="0" w:space="0" w:color="auto"/>
          </w:divBdr>
        </w:div>
        <w:div w:id="638343408">
          <w:marLeft w:val="0"/>
          <w:marRight w:val="0"/>
          <w:marTop w:val="0"/>
          <w:marBottom w:val="160"/>
          <w:divBdr>
            <w:top w:val="none" w:sz="0" w:space="0" w:color="auto"/>
            <w:left w:val="none" w:sz="0" w:space="0" w:color="auto"/>
            <w:bottom w:val="none" w:sz="0" w:space="0" w:color="auto"/>
            <w:right w:val="none" w:sz="0" w:space="0" w:color="auto"/>
          </w:divBdr>
        </w:div>
        <w:div w:id="34157877">
          <w:marLeft w:val="0"/>
          <w:marRight w:val="0"/>
          <w:marTop w:val="0"/>
          <w:marBottom w:val="160"/>
          <w:divBdr>
            <w:top w:val="none" w:sz="0" w:space="0" w:color="auto"/>
            <w:left w:val="none" w:sz="0" w:space="0" w:color="auto"/>
            <w:bottom w:val="none" w:sz="0" w:space="0" w:color="auto"/>
            <w:right w:val="none" w:sz="0" w:space="0" w:color="auto"/>
          </w:divBdr>
        </w:div>
        <w:div w:id="1389036312">
          <w:marLeft w:val="0"/>
          <w:marRight w:val="0"/>
          <w:marTop w:val="0"/>
          <w:marBottom w:val="160"/>
          <w:divBdr>
            <w:top w:val="none" w:sz="0" w:space="0" w:color="auto"/>
            <w:left w:val="none" w:sz="0" w:space="0" w:color="auto"/>
            <w:bottom w:val="none" w:sz="0" w:space="0" w:color="auto"/>
            <w:right w:val="none" w:sz="0" w:space="0" w:color="auto"/>
          </w:divBdr>
        </w:div>
        <w:div w:id="878859074">
          <w:marLeft w:val="0"/>
          <w:marRight w:val="0"/>
          <w:marTop w:val="0"/>
          <w:marBottom w:val="160"/>
          <w:divBdr>
            <w:top w:val="none" w:sz="0" w:space="0" w:color="auto"/>
            <w:left w:val="none" w:sz="0" w:space="0" w:color="auto"/>
            <w:bottom w:val="none" w:sz="0" w:space="0" w:color="auto"/>
            <w:right w:val="none" w:sz="0" w:space="0" w:color="auto"/>
          </w:divBdr>
        </w:div>
        <w:div w:id="972708395">
          <w:marLeft w:val="0"/>
          <w:marRight w:val="0"/>
          <w:marTop w:val="0"/>
          <w:marBottom w:val="160"/>
          <w:divBdr>
            <w:top w:val="none" w:sz="0" w:space="0" w:color="auto"/>
            <w:left w:val="none" w:sz="0" w:space="0" w:color="auto"/>
            <w:bottom w:val="none" w:sz="0" w:space="0" w:color="auto"/>
            <w:right w:val="none" w:sz="0" w:space="0" w:color="auto"/>
          </w:divBdr>
        </w:div>
        <w:div w:id="1268007163">
          <w:marLeft w:val="0"/>
          <w:marRight w:val="0"/>
          <w:marTop w:val="0"/>
          <w:marBottom w:val="160"/>
          <w:divBdr>
            <w:top w:val="none" w:sz="0" w:space="0" w:color="auto"/>
            <w:left w:val="none" w:sz="0" w:space="0" w:color="auto"/>
            <w:bottom w:val="none" w:sz="0" w:space="0" w:color="auto"/>
            <w:right w:val="none" w:sz="0" w:space="0" w:color="auto"/>
          </w:divBdr>
        </w:div>
        <w:div w:id="9656116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1659</Words>
  <Characters>9127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Fernanda Bedoya Calvache</dc:creator>
  <cp:keywords/>
  <dc:description/>
  <cp:lastModifiedBy>Laura Fernanda Bedoya Calvache</cp:lastModifiedBy>
  <cp:revision>2</cp:revision>
  <dcterms:created xsi:type="dcterms:W3CDTF">2025-08-29T21:06:00Z</dcterms:created>
  <dcterms:modified xsi:type="dcterms:W3CDTF">2025-08-29T21:06:00Z</dcterms:modified>
</cp:coreProperties>
</file>